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68CD" w14:textId="66701003" w:rsidR="00283A27" w:rsidRDefault="00283A27" w:rsidP="004C0546">
      <w:pPr>
        <w:jc w:val="center"/>
        <w:rPr>
          <w:rFonts w:ascii="Times New Roman" w:hAnsi="Times New Roman" w:cs="Times New Roman"/>
          <w:color w:val="000000" w:themeColor="text1"/>
          <w:sz w:val="48"/>
          <w:szCs w:val="48"/>
        </w:rPr>
      </w:pPr>
      <w:r w:rsidRPr="00493820">
        <w:rPr>
          <w:rFonts w:ascii="Times New Roman" w:hAnsi="Times New Roman" w:cs="Times New Roman"/>
          <w:color w:val="000000" w:themeColor="text1"/>
          <w:sz w:val="48"/>
          <w:szCs w:val="48"/>
        </w:rPr>
        <w:t>MRI safety</w:t>
      </w:r>
    </w:p>
    <w:p w14:paraId="5B9F9315" w14:textId="77777777" w:rsidR="00960181" w:rsidRDefault="00960181" w:rsidP="004C0546">
      <w:pPr>
        <w:jc w:val="center"/>
        <w:rPr>
          <w:rFonts w:ascii="Times New Roman" w:hAnsi="Times New Roman" w:cs="Times New Roman"/>
          <w:color w:val="000000" w:themeColor="text1"/>
          <w:sz w:val="48"/>
          <w:szCs w:val="48"/>
        </w:rPr>
      </w:pPr>
    </w:p>
    <w:p w14:paraId="77A7C0D1" w14:textId="206AB9FF" w:rsidR="00397543" w:rsidRDefault="00397543" w:rsidP="00960181">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Hitesh Sharma</w:t>
      </w:r>
    </w:p>
    <w:p w14:paraId="5075CFAA" w14:textId="5D357744" w:rsidR="00397543" w:rsidRDefault="00397543" w:rsidP="00960181">
      <w:pPr>
        <w:spacing w:line="240" w:lineRule="auto"/>
        <w:jc w:val="center"/>
        <w:rPr>
          <w:rFonts w:ascii="Times New Roman" w:hAnsi="Times New Roman" w:cs="Times New Roman"/>
          <w:color w:val="000000" w:themeColor="text1"/>
          <w:sz w:val="20"/>
          <w:szCs w:val="20"/>
        </w:rPr>
      </w:pPr>
      <w:r w:rsidRPr="00397543">
        <w:rPr>
          <w:rFonts w:ascii="Times New Roman" w:hAnsi="Times New Roman" w:cs="Times New Roman"/>
          <w:color w:val="000000" w:themeColor="text1"/>
          <w:sz w:val="20"/>
          <w:szCs w:val="20"/>
        </w:rPr>
        <w:t>M.Sc. Radio-Imaging Technology</w:t>
      </w:r>
    </w:p>
    <w:p w14:paraId="3E2D728B" w14:textId="7A9C2C45"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4D01021F" w14:textId="1B422780" w:rsidR="00397543" w:rsidRDefault="00397543" w:rsidP="00960181">
      <w:pPr>
        <w:spacing w:line="240" w:lineRule="auto"/>
        <w:jc w:val="center"/>
        <w:rPr>
          <w:rFonts w:ascii="Times New Roman" w:hAnsi="Times New Roman" w:cs="Times New Roman"/>
          <w:color w:val="000000" w:themeColor="text1"/>
          <w:sz w:val="20"/>
          <w:szCs w:val="20"/>
        </w:rPr>
      </w:pPr>
      <w:hyperlink r:id="rId5" w:history="1">
        <w:r w:rsidRPr="000B2BE7">
          <w:rPr>
            <w:rStyle w:val="Hyperlink"/>
            <w:rFonts w:ascii="Times New Roman" w:hAnsi="Times New Roman" w:cs="Times New Roman"/>
            <w:sz w:val="20"/>
            <w:szCs w:val="20"/>
          </w:rPr>
          <w:t>Hiteshsharma2201@gmail.com</w:t>
        </w:r>
      </w:hyperlink>
    </w:p>
    <w:p w14:paraId="65112F37" w14:textId="77777777" w:rsidR="00397543" w:rsidRDefault="00397543" w:rsidP="00960181">
      <w:pPr>
        <w:spacing w:line="240" w:lineRule="auto"/>
        <w:jc w:val="center"/>
        <w:rPr>
          <w:rFonts w:ascii="Times New Roman" w:hAnsi="Times New Roman" w:cs="Times New Roman"/>
          <w:color w:val="000000" w:themeColor="text1"/>
          <w:sz w:val="20"/>
          <w:szCs w:val="20"/>
        </w:rPr>
      </w:pPr>
    </w:p>
    <w:p w14:paraId="66CBC0DE" w14:textId="02D4E753" w:rsidR="00397543" w:rsidRPr="00397543" w:rsidRDefault="00397543" w:rsidP="00960181">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Amit Kumar Mishra</w:t>
      </w:r>
    </w:p>
    <w:p w14:paraId="01D41676" w14:textId="77777777" w:rsidR="00397543" w:rsidRDefault="00397543" w:rsidP="00960181">
      <w:pPr>
        <w:spacing w:line="240" w:lineRule="auto"/>
        <w:jc w:val="center"/>
        <w:rPr>
          <w:rFonts w:ascii="Times New Roman" w:hAnsi="Times New Roman" w:cs="Times New Roman"/>
          <w:color w:val="000000" w:themeColor="text1"/>
          <w:sz w:val="20"/>
          <w:szCs w:val="20"/>
        </w:rPr>
      </w:pPr>
      <w:r w:rsidRPr="00397543">
        <w:rPr>
          <w:rFonts w:ascii="Times New Roman" w:hAnsi="Times New Roman" w:cs="Times New Roman"/>
          <w:color w:val="000000" w:themeColor="text1"/>
          <w:sz w:val="20"/>
          <w:szCs w:val="20"/>
        </w:rPr>
        <w:t>M.Sc. Radio-Imaging Technology</w:t>
      </w:r>
    </w:p>
    <w:p w14:paraId="406E6A62" w14:textId="77777777"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66F41050" w14:textId="423D904D" w:rsidR="00397543" w:rsidRDefault="00397543" w:rsidP="00960181">
      <w:pPr>
        <w:spacing w:line="240" w:lineRule="auto"/>
        <w:jc w:val="center"/>
        <w:rPr>
          <w:rFonts w:ascii="Times New Roman" w:hAnsi="Times New Roman" w:cs="Times New Roman"/>
          <w:color w:val="000000" w:themeColor="text1"/>
          <w:sz w:val="20"/>
          <w:szCs w:val="20"/>
        </w:rPr>
      </w:pPr>
      <w:hyperlink r:id="rId6" w:history="1">
        <w:r w:rsidRPr="000B2BE7">
          <w:rPr>
            <w:rStyle w:val="Hyperlink"/>
            <w:rFonts w:ascii="Times New Roman" w:hAnsi="Times New Roman" w:cs="Times New Roman"/>
            <w:sz w:val="20"/>
            <w:szCs w:val="20"/>
          </w:rPr>
          <w:t>Amiturm1997</w:t>
        </w:r>
        <w:r w:rsidRPr="000B2BE7">
          <w:rPr>
            <w:rStyle w:val="Hyperlink"/>
            <w:rFonts w:ascii="Times New Roman" w:hAnsi="Times New Roman" w:cs="Times New Roman"/>
            <w:sz w:val="20"/>
            <w:szCs w:val="20"/>
          </w:rPr>
          <w:t>@gmail.com</w:t>
        </w:r>
      </w:hyperlink>
    </w:p>
    <w:p w14:paraId="332215E7" w14:textId="77777777" w:rsidR="00397543" w:rsidRDefault="00397543" w:rsidP="00960181">
      <w:pPr>
        <w:spacing w:line="240" w:lineRule="auto"/>
        <w:jc w:val="center"/>
        <w:rPr>
          <w:rFonts w:ascii="Times New Roman" w:hAnsi="Times New Roman" w:cs="Times New Roman"/>
          <w:color w:val="000000" w:themeColor="text1"/>
          <w:sz w:val="20"/>
          <w:szCs w:val="20"/>
        </w:rPr>
      </w:pPr>
    </w:p>
    <w:p w14:paraId="3258CBD2" w14:textId="7188C355" w:rsidR="00397543" w:rsidRDefault="00397543" w:rsidP="00960181">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Disha</w:t>
      </w:r>
      <w:r>
        <w:rPr>
          <w:rFonts w:ascii="Times New Roman" w:hAnsi="Times New Roman" w:cs="Times New Roman"/>
          <w:b/>
          <w:bCs/>
          <w:color w:val="000000" w:themeColor="text1"/>
          <w:sz w:val="20"/>
          <w:szCs w:val="20"/>
        </w:rPr>
        <w:t xml:space="preserve"> Sharma</w:t>
      </w:r>
    </w:p>
    <w:p w14:paraId="138FFC9A" w14:textId="77777777" w:rsidR="00397543" w:rsidRDefault="00397543" w:rsidP="00960181">
      <w:pPr>
        <w:spacing w:line="240" w:lineRule="auto"/>
        <w:jc w:val="center"/>
        <w:rPr>
          <w:rFonts w:ascii="Times New Roman" w:hAnsi="Times New Roman" w:cs="Times New Roman"/>
          <w:color w:val="000000" w:themeColor="text1"/>
          <w:sz w:val="20"/>
          <w:szCs w:val="20"/>
        </w:rPr>
      </w:pPr>
      <w:r w:rsidRPr="00397543">
        <w:rPr>
          <w:rFonts w:ascii="Times New Roman" w:hAnsi="Times New Roman" w:cs="Times New Roman"/>
          <w:color w:val="000000" w:themeColor="text1"/>
          <w:sz w:val="20"/>
          <w:szCs w:val="20"/>
        </w:rPr>
        <w:t>M.Sc. Radio-Imaging Technology</w:t>
      </w:r>
    </w:p>
    <w:p w14:paraId="15DA5419" w14:textId="77777777"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73D906BD" w14:textId="2C2EF2EC" w:rsidR="00397543" w:rsidRDefault="00397543" w:rsidP="00960181">
      <w:pPr>
        <w:spacing w:line="240" w:lineRule="auto"/>
        <w:jc w:val="center"/>
        <w:rPr>
          <w:rFonts w:ascii="Times New Roman" w:hAnsi="Times New Roman" w:cs="Times New Roman"/>
          <w:color w:val="000000" w:themeColor="text1"/>
          <w:sz w:val="20"/>
          <w:szCs w:val="20"/>
        </w:rPr>
      </w:pPr>
      <w:hyperlink r:id="rId7" w:history="1">
        <w:r w:rsidRPr="000B2BE7">
          <w:rPr>
            <w:rStyle w:val="Hyperlink"/>
            <w:rFonts w:ascii="Times New Roman" w:hAnsi="Times New Roman" w:cs="Times New Roman"/>
            <w:sz w:val="20"/>
            <w:szCs w:val="20"/>
          </w:rPr>
          <w:t>Dishasankhyan1020</w:t>
        </w:r>
        <w:r w:rsidRPr="000B2BE7">
          <w:rPr>
            <w:rStyle w:val="Hyperlink"/>
            <w:rFonts w:ascii="Times New Roman" w:hAnsi="Times New Roman" w:cs="Times New Roman"/>
            <w:sz w:val="20"/>
            <w:szCs w:val="20"/>
          </w:rPr>
          <w:t>@gmail.com</w:t>
        </w:r>
      </w:hyperlink>
    </w:p>
    <w:p w14:paraId="4026FA30" w14:textId="77777777" w:rsidR="00397543" w:rsidRDefault="00397543" w:rsidP="00960181">
      <w:pPr>
        <w:spacing w:line="240" w:lineRule="auto"/>
        <w:jc w:val="center"/>
        <w:rPr>
          <w:rFonts w:ascii="Times New Roman" w:hAnsi="Times New Roman" w:cs="Times New Roman"/>
          <w:color w:val="000000" w:themeColor="text1"/>
          <w:sz w:val="20"/>
          <w:szCs w:val="20"/>
        </w:rPr>
      </w:pPr>
    </w:p>
    <w:p w14:paraId="4E502FEE" w14:textId="649F1448" w:rsidR="00397543" w:rsidRDefault="00397543" w:rsidP="00960181">
      <w:pPr>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Sanjay</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Yadav</w:t>
      </w:r>
    </w:p>
    <w:p w14:paraId="754BADED" w14:textId="77777777" w:rsidR="00397543" w:rsidRDefault="00397543" w:rsidP="00960181">
      <w:pPr>
        <w:spacing w:line="240" w:lineRule="auto"/>
        <w:jc w:val="center"/>
        <w:rPr>
          <w:rFonts w:ascii="Times New Roman" w:hAnsi="Times New Roman" w:cs="Times New Roman"/>
          <w:color w:val="000000" w:themeColor="text1"/>
          <w:sz w:val="20"/>
          <w:szCs w:val="20"/>
        </w:rPr>
      </w:pPr>
      <w:r w:rsidRPr="00397543">
        <w:rPr>
          <w:rFonts w:ascii="Times New Roman" w:hAnsi="Times New Roman" w:cs="Times New Roman"/>
          <w:color w:val="000000" w:themeColor="text1"/>
          <w:sz w:val="20"/>
          <w:szCs w:val="20"/>
        </w:rPr>
        <w:t>M.Sc. Radio-Imaging Technology</w:t>
      </w:r>
    </w:p>
    <w:p w14:paraId="735C4F96" w14:textId="77777777"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37661C50" w14:textId="7431DF16" w:rsidR="00397543" w:rsidRDefault="00397543" w:rsidP="00960181">
      <w:pPr>
        <w:spacing w:line="240" w:lineRule="auto"/>
        <w:jc w:val="center"/>
        <w:rPr>
          <w:rFonts w:ascii="Times New Roman" w:hAnsi="Times New Roman" w:cs="Times New Roman"/>
          <w:color w:val="000000" w:themeColor="text1"/>
          <w:sz w:val="20"/>
          <w:szCs w:val="20"/>
        </w:rPr>
      </w:pPr>
      <w:hyperlink r:id="rId8" w:history="1">
        <w:r w:rsidRPr="000B2BE7">
          <w:rPr>
            <w:rStyle w:val="Hyperlink"/>
            <w:rFonts w:ascii="Times New Roman" w:hAnsi="Times New Roman" w:cs="Times New Roman"/>
            <w:sz w:val="20"/>
            <w:szCs w:val="20"/>
          </w:rPr>
          <w:t>Ydvsanjay880</w:t>
        </w:r>
        <w:r w:rsidRPr="000B2BE7">
          <w:rPr>
            <w:rStyle w:val="Hyperlink"/>
            <w:rFonts w:ascii="Times New Roman" w:hAnsi="Times New Roman" w:cs="Times New Roman"/>
            <w:sz w:val="20"/>
            <w:szCs w:val="20"/>
          </w:rPr>
          <w:t>@gmail.com</w:t>
        </w:r>
      </w:hyperlink>
    </w:p>
    <w:p w14:paraId="44500EAF" w14:textId="77777777" w:rsidR="00397543" w:rsidRDefault="00397543" w:rsidP="00960181">
      <w:pPr>
        <w:spacing w:line="240" w:lineRule="auto"/>
        <w:jc w:val="center"/>
        <w:rPr>
          <w:rFonts w:ascii="Times New Roman" w:hAnsi="Times New Roman" w:cs="Times New Roman"/>
          <w:color w:val="000000" w:themeColor="text1"/>
          <w:sz w:val="20"/>
          <w:szCs w:val="20"/>
        </w:rPr>
      </w:pPr>
    </w:p>
    <w:p w14:paraId="441B0E1B" w14:textId="42739057" w:rsidR="00397543" w:rsidRPr="00397543" w:rsidRDefault="00397543" w:rsidP="00960181">
      <w:pPr>
        <w:spacing w:line="240" w:lineRule="auto"/>
        <w:jc w:val="center"/>
        <w:rPr>
          <w:rFonts w:ascii="Times New Roman" w:hAnsi="Times New Roman" w:cs="Times New Roman"/>
          <w:b/>
          <w:bCs/>
          <w:color w:val="000000" w:themeColor="text1"/>
          <w:sz w:val="20"/>
          <w:szCs w:val="20"/>
        </w:rPr>
      </w:pPr>
      <w:r w:rsidRPr="00397543">
        <w:rPr>
          <w:rFonts w:ascii="Times New Roman" w:hAnsi="Times New Roman" w:cs="Times New Roman"/>
          <w:b/>
          <w:bCs/>
          <w:color w:val="000000" w:themeColor="text1"/>
          <w:sz w:val="20"/>
          <w:szCs w:val="20"/>
        </w:rPr>
        <w:t>Mohit Deswal</w:t>
      </w:r>
    </w:p>
    <w:p w14:paraId="374C64B8" w14:textId="48B4941C"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Assistant Professor</w:t>
      </w:r>
    </w:p>
    <w:p w14:paraId="4A102067" w14:textId="769D2D17"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Paramedical</w:t>
      </w:r>
    </w:p>
    <w:p w14:paraId="1C4AA57F" w14:textId="61CE1E25"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09DBBFFD" w14:textId="1DFA35A8" w:rsidR="00397543" w:rsidRDefault="00397543" w:rsidP="00960181">
      <w:pPr>
        <w:spacing w:line="240" w:lineRule="auto"/>
        <w:jc w:val="center"/>
        <w:rPr>
          <w:rFonts w:ascii="Times New Roman" w:hAnsi="Times New Roman" w:cs="Times New Roman"/>
          <w:color w:val="000000" w:themeColor="text1"/>
          <w:sz w:val="20"/>
          <w:szCs w:val="20"/>
        </w:rPr>
      </w:pPr>
      <w:hyperlink r:id="rId9" w:history="1">
        <w:r w:rsidRPr="000B2BE7">
          <w:rPr>
            <w:rStyle w:val="Hyperlink"/>
            <w:rFonts w:ascii="Times New Roman" w:hAnsi="Times New Roman" w:cs="Times New Roman"/>
            <w:sz w:val="20"/>
            <w:szCs w:val="20"/>
          </w:rPr>
          <w:t>Mohitdeswal.md.md@gmail.com</w:t>
        </w:r>
      </w:hyperlink>
    </w:p>
    <w:p w14:paraId="692C6F4B" w14:textId="77777777" w:rsidR="00397543" w:rsidRDefault="00397543" w:rsidP="00960181">
      <w:pPr>
        <w:spacing w:line="240" w:lineRule="auto"/>
        <w:jc w:val="center"/>
        <w:rPr>
          <w:rFonts w:ascii="Times New Roman" w:hAnsi="Times New Roman" w:cs="Times New Roman"/>
          <w:color w:val="000000" w:themeColor="text1"/>
          <w:sz w:val="20"/>
          <w:szCs w:val="20"/>
        </w:rPr>
      </w:pPr>
    </w:p>
    <w:p w14:paraId="7B3DF463" w14:textId="0EABB4C9" w:rsidR="00397543" w:rsidRPr="00397543" w:rsidRDefault="00397543" w:rsidP="00960181">
      <w:pPr>
        <w:spacing w:line="240" w:lineRule="auto"/>
        <w:jc w:val="center"/>
        <w:rPr>
          <w:rFonts w:ascii="Times New Roman" w:hAnsi="Times New Roman" w:cs="Times New Roman"/>
          <w:b/>
          <w:bCs/>
          <w:color w:val="000000" w:themeColor="text1"/>
          <w:sz w:val="20"/>
          <w:szCs w:val="20"/>
        </w:rPr>
      </w:pPr>
      <w:r w:rsidRPr="00397543">
        <w:rPr>
          <w:rFonts w:ascii="Times New Roman" w:hAnsi="Times New Roman" w:cs="Times New Roman"/>
          <w:b/>
          <w:bCs/>
          <w:color w:val="000000" w:themeColor="text1"/>
          <w:sz w:val="20"/>
          <w:szCs w:val="20"/>
        </w:rPr>
        <w:t>Navreet</w:t>
      </w:r>
    </w:p>
    <w:p w14:paraId="693DFB6D" w14:textId="3A5CA7D2"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Assistant Professor</w:t>
      </w:r>
    </w:p>
    <w:p w14:paraId="5DBE568F" w14:textId="1B5AFC5D"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Paramedical</w:t>
      </w:r>
    </w:p>
    <w:p w14:paraId="12411137" w14:textId="7D65183B" w:rsidR="00397543" w:rsidRDefault="00397543" w:rsidP="00960181">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2F7DAD4F" w14:textId="44464826" w:rsidR="00397543" w:rsidRDefault="00397543" w:rsidP="00960181">
      <w:pPr>
        <w:spacing w:line="240" w:lineRule="auto"/>
        <w:jc w:val="center"/>
        <w:rPr>
          <w:rFonts w:ascii="Times New Roman" w:hAnsi="Times New Roman" w:cs="Times New Roman"/>
          <w:color w:val="000000" w:themeColor="text1"/>
          <w:sz w:val="20"/>
          <w:szCs w:val="20"/>
        </w:rPr>
      </w:pPr>
      <w:hyperlink r:id="rId10" w:history="1">
        <w:r w:rsidRPr="000B2BE7">
          <w:rPr>
            <w:rStyle w:val="Hyperlink"/>
            <w:rFonts w:ascii="Times New Roman" w:hAnsi="Times New Roman" w:cs="Times New Roman"/>
            <w:sz w:val="20"/>
            <w:szCs w:val="20"/>
          </w:rPr>
          <w:t>Navreet999@gmail.com</w:t>
        </w:r>
      </w:hyperlink>
    </w:p>
    <w:p w14:paraId="2C3153B1" w14:textId="77777777" w:rsidR="00397543" w:rsidRDefault="00397543" w:rsidP="004C0546">
      <w:pPr>
        <w:jc w:val="center"/>
        <w:rPr>
          <w:rFonts w:ascii="Times New Roman" w:hAnsi="Times New Roman" w:cs="Times New Roman"/>
          <w:color w:val="000000" w:themeColor="text1"/>
          <w:sz w:val="20"/>
          <w:szCs w:val="20"/>
        </w:rPr>
      </w:pPr>
    </w:p>
    <w:p w14:paraId="4EEB7EDF" w14:textId="77777777" w:rsidR="00397543" w:rsidRDefault="00397543" w:rsidP="00397543">
      <w:pPr>
        <w:rPr>
          <w:rFonts w:ascii="Times New Roman" w:hAnsi="Times New Roman" w:cs="Times New Roman"/>
          <w:color w:val="000000" w:themeColor="text1"/>
          <w:sz w:val="20"/>
          <w:szCs w:val="20"/>
        </w:rPr>
      </w:pPr>
    </w:p>
    <w:p w14:paraId="608803EF" w14:textId="77777777" w:rsidR="00397543" w:rsidRDefault="00397543" w:rsidP="004C0546">
      <w:pPr>
        <w:jc w:val="center"/>
        <w:rPr>
          <w:rFonts w:ascii="Times New Roman" w:hAnsi="Times New Roman" w:cs="Times New Roman"/>
          <w:color w:val="000000" w:themeColor="text1"/>
          <w:sz w:val="20"/>
          <w:szCs w:val="20"/>
        </w:rPr>
      </w:pPr>
    </w:p>
    <w:p w14:paraId="61B500D5" w14:textId="77777777" w:rsidR="00397543" w:rsidRPr="00397543" w:rsidRDefault="00397543" w:rsidP="004C0546">
      <w:pPr>
        <w:jc w:val="center"/>
        <w:rPr>
          <w:rFonts w:ascii="Times New Roman" w:hAnsi="Times New Roman" w:cs="Times New Roman"/>
          <w:color w:val="000000" w:themeColor="text1"/>
          <w:sz w:val="20"/>
          <w:szCs w:val="20"/>
        </w:rPr>
      </w:pPr>
    </w:p>
    <w:p w14:paraId="4E1C9F51" w14:textId="77777777" w:rsidR="00397543" w:rsidRDefault="00397543" w:rsidP="004C0546">
      <w:pPr>
        <w:jc w:val="both"/>
        <w:rPr>
          <w:rFonts w:ascii="Times New Roman" w:hAnsi="Times New Roman" w:cs="Times New Roman"/>
          <w:color w:val="000000" w:themeColor="text1"/>
          <w:sz w:val="20"/>
          <w:szCs w:val="20"/>
        </w:rPr>
      </w:pPr>
    </w:p>
    <w:p w14:paraId="35FF93EF" w14:textId="672D40D2" w:rsidR="00321F1D" w:rsidRPr="00493820" w:rsidRDefault="00F6409A" w:rsidP="004C0546">
      <w:pPr>
        <w:jc w:val="both"/>
        <w:rPr>
          <w:rFonts w:ascii="Times New Roman" w:hAnsi="Times New Roman" w:cs="Times New Roman"/>
          <w:noProof/>
          <w:color w:val="000000" w:themeColor="text1"/>
          <w:sz w:val="20"/>
          <w:szCs w:val="20"/>
        </w:rPr>
      </w:pPr>
      <w:r w:rsidRPr="00493820">
        <w:rPr>
          <w:rFonts w:ascii="Times New Roman" w:hAnsi="Times New Roman" w:cs="Times New Roman"/>
          <w:color w:val="000000" w:themeColor="text1"/>
          <w:sz w:val="20"/>
          <w:szCs w:val="20"/>
        </w:rPr>
        <w:lastRenderedPageBreak/>
        <w:t xml:space="preserve">MRI stands for “Magnetic Resonance Imaging”. Originally known as “Nuclear Magnetic </w:t>
      </w:r>
      <w:r w:rsidR="001609CE" w:rsidRPr="00493820">
        <w:rPr>
          <w:rFonts w:ascii="Times New Roman" w:hAnsi="Times New Roman" w:cs="Times New Roman"/>
          <w:color w:val="000000" w:themeColor="text1"/>
          <w:sz w:val="20"/>
          <w:szCs w:val="20"/>
        </w:rPr>
        <w:t>Resonance” (</w:t>
      </w:r>
      <w:r w:rsidRPr="00493820">
        <w:rPr>
          <w:rFonts w:ascii="Times New Roman" w:hAnsi="Times New Roman" w:cs="Times New Roman"/>
          <w:color w:val="000000" w:themeColor="text1"/>
          <w:sz w:val="20"/>
          <w:szCs w:val="20"/>
        </w:rPr>
        <w:t xml:space="preserve">NMR). It is used in medical field to produce image of internal structures of living organism. </w:t>
      </w:r>
      <w:r w:rsidR="008816AA" w:rsidRPr="008816AA">
        <w:rPr>
          <w:rFonts w:ascii="Times New Roman" w:hAnsi="Times New Roman" w:cs="Times New Roman"/>
          <w:color w:val="000000" w:themeColor="text1"/>
          <w:sz w:val="20"/>
          <w:szCs w:val="20"/>
        </w:rPr>
        <w:t xml:space="preserve">The MR environment poses risks not only to the patient but also to accompanying family members, attending medical professionals, and other people who only occasionally or infrequently come into contact with MR scanner magnetic fields, such as security or housekeeping staff, firefighters, police, etc. </w:t>
      </w:r>
      <w:r w:rsidR="00784332" w:rsidRPr="00784332">
        <w:rPr>
          <w:rFonts w:ascii="Times New Roman" w:hAnsi="Times New Roman" w:cs="Times New Roman"/>
          <w:color w:val="000000" w:themeColor="text1"/>
          <w:sz w:val="20"/>
          <w:szCs w:val="20"/>
        </w:rPr>
        <w:t xml:space="preserve">The need for a safety evaluation by an expert panel has been highlighted by reports in the medical literature and print media describing adverse Magnetic Resonance Imaging (MRI) incidents involving patients, equipment, and workers. The </w:t>
      </w:r>
      <w:r w:rsidR="004C0546" w:rsidRPr="00784332">
        <w:rPr>
          <w:rFonts w:ascii="Times New Roman" w:hAnsi="Times New Roman" w:cs="Times New Roman"/>
          <w:color w:val="000000" w:themeColor="text1"/>
          <w:sz w:val="20"/>
          <w:szCs w:val="20"/>
        </w:rPr>
        <w:t>Blue</w:t>
      </w:r>
      <w:r w:rsidR="004C0546">
        <w:rPr>
          <w:rFonts w:ascii="Times New Roman" w:hAnsi="Times New Roman" w:cs="Times New Roman"/>
          <w:color w:val="000000" w:themeColor="text1"/>
          <w:sz w:val="20"/>
          <w:szCs w:val="20"/>
        </w:rPr>
        <w:t>-Ribbon</w:t>
      </w:r>
      <w:r w:rsidR="00784332" w:rsidRPr="00784332">
        <w:rPr>
          <w:rFonts w:ascii="Times New Roman" w:hAnsi="Times New Roman" w:cs="Times New Roman"/>
          <w:color w:val="000000" w:themeColor="text1"/>
          <w:sz w:val="20"/>
          <w:szCs w:val="20"/>
        </w:rPr>
        <w:t xml:space="preserve"> Panel on MR Safety was first established by the American College of Radiology with this purpose in mind.</w:t>
      </w:r>
    </w:p>
    <w:p w14:paraId="0F805E09" w14:textId="77777777" w:rsidR="00846435" w:rsidRPr="00493820" w:rsidRDefault="00846435" w:rsidP="004C0546">
      <w:pPr>
        <w:jc w:val="both"/>
        <w:rPr>
          <w:rFonts w:ascii="Times New Roman" w:hAnsi="Times New Roman" w:cs="Times New Roman"/>
          <w:noProof/>
          <w:color w:val="000000" w:themeColor="text1"/>
          <w:sz w:val="20"/>
          <w:szCs w:val="20"/>
        </w:rPr>
      </w:pPr>
    </w:p>
    <w:p w14:paraId="29FA72A1" w14:textId="77777777" w:rsidR="00321F1D" w:rsidRPr="00493820" w:rsidRDefault="00321F1D" w:rsidP="004C0546">
      <w:pPr>
        <w:spacing w:line="240" w:lineRule="auto"/>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ACR GUIDANCE DOCUMENT ON MR SAFE PRACTICES: 2013 A. Establish, Implement, and Maintain Current MR Safety Policies and Procedures</w:t>
      </w:r>
    </w:p>
    <w:p w14:paraId="5A3BCCAF" w14:textId="619DADC6" w:rsidR="00321F1D" w:rsidRPr="00493820" w:rsidRDefault="00321F1D" w:rsidP="004C0546">
      <w:pPr>
        <w:spacing w:line="240" w:lineRule="auto"/>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1</w:t>
      </w:r>
      <w:r w:rsidR="006E6882">
        <w:rPr>
          <w:rFonts w:ascii="Times New Roman" w:hAnsi="Times New Roman" w:cs="Times New Roman"/>
          <w:color w:val="000000" w:themeColor="text1"/>
          <w:sz w:val="20"/>
          <w:szCs w:val="20"/>
        </w:rPr>
        <w:t xml:space="preserve">. </w:t>
      </w:r>
      <w:r w:rsidR="006E6882" w:rsidRPr="006E6882">
        <w:rPr>
          <w:rFonts w:ascii="Times New Roman" w:hAnsi="Times New Roman" w:cs="Times New Roman"/>
          <w:color w:val="000000" w:themeColor="text1"/>
          <w:sz w:val="20"/>
          <w:szCs w:val="20"/>
        </w:rPr>
        <w:t xml:space="preserve">MR safety procedures should be followed at all clinical and research MR locations, regardless of magnet format or field intensity, including installations for diagnostic, research, interventional, and/or surgical purposes. </w:t>
      </w:r>
      <w:r w:rsidRPr="00493820">
        <w:rPr>
          <w:rFonts w:ascii="Times New Roman" w:hAnsi="Times New Roman" w:cs="Times New Roman"/>
          <w:color w:val="000000" w:themeColor="text1"/>
          <w:sz w:val="20"/>
          <w:szCs w:val="20"/>
        </w:rPr>
        <w:t xml:space="preserve"> </w:t>
      </w:r>
    </w:p>
    <w:p w14:paraId="0DB487E8" w14:textId="27094C1E" w:rsidR="00321F1D" w:rsidRPr="00493820" w:rsidRDefault="00321F1D" w:rsidP="004C0546">
      <w:pPr>
        <w:spacing w:line="240" w:lineRule="auto"/>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2. </w:t>
      </w:r>
      <w:r w:rsidR="003958EC" w:rsidRPr="003958EC">
        <w:rPr>
          <w:rFonts w:ascii="Times New Roman" w:hAnsi="Times New Roman" w:cs="Times New Roman"/>
          <w:color w:val="000000" w:themeColor="text1"/>
          <w:sz w:val="20"/>
          <w:szCs w:val="20"/>
        </w:rPr>
        <w:t>The safety characteristics of the site's MR environment should be examined concurrently with the introduction of any significant changes (such as the addition of quicker or stronger gradient capabilities or higher RF duty cycle studies), and these rules and procedures should be amended as necessary. Before defining local guidelines, rules, and procedures, this evaluation process should take into account national and international standards and recommendations.</w:t>
      </w:r>
    </w:p>
    <w:p w14:paraId="4ACB9A87" w14:textId="33778912" w:rsidR="00321F1D" w:rsidRPr="00493820" w:rsidRDefault="00321F1D" w:rsidP="004C0546">
      <w:pPr>
        <w:spacing w:line="240" w:lineRule="auto"/>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3. </w:t>
      </w:r>
      <w:r w:rsidR="00291F65" w:rsidRPr="00291F65">
        <w:rPr>
          <w:rFonts w:ascii="Times New Roman" w:hAnsi="Times New Roman" w:cs="Times New Roman"/>
          <w:color w:val="000000" w:themeColor="text1"/>
          <w:sz w:val="20"/>
          <w:szCs w:val="20"/>
        </w:rPr>
        <w:t>Each of the sites will be assigned an MR medical director, whose duties involve seeing to it that the site's MR safe practise guidelines are prepared and kept up to date. The administration of the site is responsible for seeing to it that all staff members follow the rules and regulations that flow from these MR safe practise standards at all times.</w:t>
      </w:r>
    </w:p>
    <w:p w14:paraId="2E89733D" w14:textId="76F15A76" w:rsidR="004014BB" w:rsidRPr="00493820" w:rsidRDefault="00321F1D" w:rsidP="004C0546">
      <w:pPr>
        <w:spacing w:line="240" w:lineRule="auto"/>
        <w:jc w:val="both"/>
        <w:rPr>
          <w:rFonts w:ascii="Times New Roman" w:hAnsi="Times New Roman" w:cs="Times New Roman"/>
          <w:noProof/>
          <w:color w:val="000000" w:themeColor="text1"/>
          <w:sz w:val="20"/>
          <w:szCs w:val="20"/>
        </w:rPr>
      </w:pPr>
      <w:r w:rsidRPr="00493820">
        <w:rPr>
          <w:rFonts w:ascii="Times New Roman" w:hAnsi="Times New Roman" w:cs="Times New Roman"/>
          <w:color w:val="000000" w:themeColor="text1"/>
          <w:sz w:val="20"/>
          <w:szCs w:val="20"/>
        </w:rPr>
        <w:t>4.</w:t>
      </w:r>
      <w:r w:rsidR="00FF0352" w:rsidRPr="00FF0352">
        <w:t xml:space="preserve"> </w:t>
      </w:r>
      <w:r w:rsidR="00FF0352" w:rsidRPr="00FF0352">
        <w:rPr>
          <w:rFonts w:ascii="Times New Roman" w:hAnsi="Times New Roman" w:cs="Times New Roman"/>
          <w:color w:val="000000" w:themeColor="text1"/>
          <w:sz w:val="20"/>
          <w:szCs w:val="20"/>
        </w:rPr>
        <w:t>Any undesirable occurrences, MR safety incidents, or "close to incidents" should be stated to the medical supervisor as soon as they happen (for example, within twenty-four hours or one business day) so that they can be used in ongoing quality improvement projects</w:t>
      </w:r>
      <w:r w:rsidRPr="00493820">
        <w:rPr>
          <w:rFonts w:ascii="Times New Roman" w:hAnsi="Times New Roman" w:cs="Times New Roman"/>
          <w:color w:val="000000" w:themeColor="text1"/>
          <w:sz w:val="20"/>
          <w:szCs w:val="20"/>
        </w:rPr>
        <w:t xml:space="preserve">. </w:t>
      </w:r>
      <w:r w:rsidR="00E250C1" w:rsidRPr="00E250C1">
        <w:rPr>
          <w:rFonts w:ascii="Times New Roman" w:hAnsi="Times New Roman" w:cs="Times New Roman"/>
          <w:color w:val="000000" w:themeColor="text1"/>
          <w:sz w:val="20"/>
          <w:szCs w:val="20"/>
        </w:rPr>
        <w:t>It is important to note that the Food and Drug Administration (FDA) has stated that the sites must use their MedWatch programme to report accidents and problems to them. The ACR supports this requirement and thinks that building and maintaining this comprehensive record of such events will help us all gain insights into them and improve our ability to prevent them in years to come.</w:t>
      </w:r>
    </w:p>
    <w:p w14:paraId="04379DB4" w14:textId="77777777" w:rsidR="004014BB" w:rsidRPr="00493820" w:rsidRDefault="004014BB" w:rsidP="004C0546">
      <w:pPr>
        <w:spacing w:line="240" w:lineRule="auto"/>
        <w:jc w:val="both"/>
        <w:rPr>
          <w:rFonts w:ascii="Times New Roman" w:hAnsi="Times New Roman" w:cs="Times New Roman"/>
          <w:noProof/>
          <w:color w:val="000000" w:themeColor="text1"/>
          <w:sz w:val="20"/>
          <w:szCs w:val="20"/>
        </w:rPr>
      </w:pPr>
    </w:p>
    <w:p w14:paraId="6EC76515" w14:textId="6A16B556" w:rsidR="00B01007" w:rsidRPr="00493820" w:rsidRDefault="004014BB" w:rsidP="007F3654">
      <w:pPr>
        <w:spacing w:line="240" w:lineRule="auto"/>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drawing>
          <wp:inline distT="0" distB="0" distL="0" distR="0" wp14:anchorId="22046FDE" wp14:editId="4C466AED">
            <wp:extent cx="4953000" cy="4520769"/>
            <wp:effectExtent l="0" t="0" r="0" b="0"/>
            <wp:docPr id="1121561263" name="Picture 112156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9680" cy="4581630"/>
                    </a:xfrm>
                    <a:prstGeom prst="rect">
                      <a:avLst/>
                    </a:prstGeom>
                    <a:noFill/>
                  </pic:spPr>
                </pic:pic>
              </a:graphicData>
            </a:graphic>
          </wp:inline>
        </w:drawing>
      </w:r>
    </w:p>
    <w:p w14:paraId="7F93BA35" w14:textId="77777777" w:rsidR="005845D3" w:rsidRDefault="005845D3" w:rsidP="004C0546">
      <w:pPr>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17390B31" w14:textId="04A3161B" w:rsidR="00321F1D" w:rsidRDefault="00B01007"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lastRenderedPageBreak/>
        <w:t>MR BIOEFFECTS</w:t>
      </w:r>
    </w:p>
    <w:p w14:paraId="13C7B4AB" w14:textId="70004CFD" w:rsidR="00B93352" w:rsidRPr="00CD64F4" w:rsidRDefault="00B93352" w:rsidP="004C0546">
      <w:pPr>
        <w:jc w:val="both"/>
        <w:rPr>
          <w:rFonts w:ascii="Times New Roman" w:hAnsi="Times New Roman" w:cs="Times New Roman"/>
          <w:color w:val="000000" w:themeColor="text1"/>
          <w:sz w:val="20"/>
          <w:szCs w:val="20"/>
        </w:rPr>
      </w:pPr>
      <w:r w:rsidRPr="00CD64F4">
        <w:rPr>
          <w:rFonts w:ascii="Times New Roman" w:hAnsi="Times New Roman" w:cs="Times New Roman"/>
          <w:color w:val="000000" w:themeColor="text1"/>
          <w:sz w:val="20"/>
          <w:szCs w:val="20"/>
        </w:rPr>
        <w:t>3 various kinds of electromagnetic fields can be observed when an individual is receiving a magnetic resonance (MR) scan.</w:t>
      </w:r>
    </w:p>
    <w:p w14:paraId="166B0A9C" w14:textId="553B94B8" w:rsidR="00B01007" w:rsidRPr="00493820" w:rsidRDefault="00B01007" w:rsidP="004C0546">
      <w:pPr>
        <w:pStyle w:val="ListParagraph"/>
        <w:numPr>
          <w:ilvl w:val="0"/>
          <w:numId w:val="2"/>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Static magnetic field</w:t>
      </w:r>
    </w:p>
    <w:p w14:paraId="4B908AC4" w14:textId="60818DD0" w:rsidR="00B01007" w:rsidRPr="00493820" w:rsidRDefault="00B01007" w:rsidP="004C0546">
      <w:pPr>
        <w:pStyle w:val="ListParagraph"/>
        <w:numPr>
          <w:ilvl w:val="0"/>
          <w:numId w:val="2"/>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Gradient magnetic field</w:t>
      </w:r>
    </w:p>
    <w:p w14:paraId="2407204B" w14:textId="28AFC683" w:rsidR="00B01007" w:rsidRPr="00493820" w:rsidRDefault="00B01007" w:rsidP="004C0546">
      <w:pPr>
        <w:pStyle w:val="ListParagraph"/>
        <w:numPr>
          <w:ilvl w:val="0"/>
          <w:numId w:val="2"/>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RF electromagnetic field</w:t>
      </w:r>
    </w:p>
    <w:p w14:paraId="4B86156D" w14:textId="44D89C9B" w:rsidR="00B01007" w:rsidRPr="00493820" w:rsidRDefault="00B01007"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Static magnetic field</w:t>
      </w:r>
    </w:p>
    <w:p w14:paraId="31109035" w14:textId="0FAF96FC" w:rsidR="00B01007" w:rsidRPr="00493820" w:rsidRDefault="00665A52" w:rsidP="004C0546">
      <w:pPr>
        <w:jc w:val="both"/>
        <w:rPr>
          <w:rFonts w:ascii="Times New Roman" w:hAnsi="Times New Roman" w:cs="Times New Roman"/>
          <w:color w:val="000000" w:themeColor="text1"/>
          <w:sz w:val="20"/>
          <w:szCs w:val="20"/>
        </w:rPr>
      </w:pPr>
      <w:r w:rsidRPr="00665A52">
        <w:rPr>
          <w:rFonts w:ascii="Times New Roman" w:hAnsi="Times New Roman" w:cs="Times New Roman"/>
          <w:color w:val="000000" w:themeColor="text1"/>
          <w:sz w:val="20"/>
          <w:szCs w:val="20"/>
        </w:rPr>
        <w:t>The surface temperature of the epidermis may rise.</w:t>
      </w:r>
      <w:r w:rsidR="00F81D5D" w:rsidRPr="00F81D5D">
        <w:t xml:space="preserve"> </w:t>
      </w:r>
      <w:r w:rsidR="00F81D5D" w:rsidRPr="00F81D5D">
        <w:rPr>
          <w:rFonts w:ascii="Times New Roman" w:hAnsi="Times New Roman" w:cs="Times New Roman"/>
          <w:color w:val="000000" w:themeColor="text1"/>
          <w:sz w:val="20"/>
          <w:szCs w:val="20"/>
        </w:rPr>
        <w:t>Despite an increase in T-wave amplitude, it may result in cardiovascular consequences as well as electric inducement</w:t>
      </w:r>
      <w:r w:rsidR="00B01007" w:rsidRPr="00493820">
        <w:rPr>
          <w:rFonts w:ascii="Times New Roman" w:hAnsi="Times New Roman" w:cs="Times New Roman"/>
          <w:color w:val="000000" w:themeColor="text1"/>
          <w:sz w:val="20"/>
          <w:szCs w:val="20"/>
        </w:rPr>
        <w:t>. It has potential effects on neurons. All these bioeffects are not proved to be hazardous at field strength &lt; 3T where</w:t>
      </w:r>
      <w:r w:rsidR="00101324" w:rsidRPr="00493820">
        <w:rPr>
          <w:rFonts w:ascii="Times New Roman" w:hAnsi="Times New Roman" w:cs="Times New Roman"/>
          <w:color w:val="000000" w:themeColor="text1"/>
          <w:sz w:val="20"/>
          <w:szCs w:val="20"/>
        </w:rPr>
        <w:t xml:space="preserve">as scanning at field strength &gt;2T </w:t>
      </w:r>
      <w:r w:rsidR="00075548" w:rsidRPr="00075548">
        <w:rPr>
          <w:rFonts w:ascii="Times New Roman" w:hAnsi="Times New Roman" w:cs="Times New Roman"/>
          <w:color w:val="000000" w:themeColor="text1"/>
          <w:sz w:val="20"/>
          <w:szCs w:val="20"/>
        </w:rPr>
        <w:t>can trigger nerves in the extremities and induce vertigo, headaches, and pain.</w:t>
      </w:r>
    </w:p>
    <w:p w14:paraId="397FB00C" w14:textId="7FF4E6D3" w:rsidR="00101324" w:rsidRDefault="00101324"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Gradient magnetic field</w:t>
      </w:r>
    </w:p>
    <w:p w14:paraId="2F4C0D82" w14:textId="39322819" w:rsidR="007B2FC3" w:rsidRPr="007B2FC3" w:rsidRDefault="007B2FC3" w:rsidP="004C0546">
      <w:pPr>
        <w:jc w:val="both"/>
        <w:rPr>
          <w:rFonts w:ascii="Times New Roman" w:hAnsi="Times New Roman" w:cs="Times New Roman"/>
          <w:color w:val="000000" w:themeColor="text1"/>
          <w:sz w:val="20"/>
          <w:szCs w:val="20"/>
        </w:rPr>
      </w:pPr>
      <w:r w:rsidRPr="007B2FC3">
        <w:rPr>
          <w:rFonts w:ascii="Times New Roman" w:hAnsi="Times New Roman" w:cs="Times New Roman"/>
          <w:color w:val="000000" w:themeColor="text1"/>
          <w:sz w:val="20"/>
          <w:szCs w:val="20"/>
        </w:rPr>
        <w:t xml:space="preserve">Cardiovascular fibrillation, epileptogenic possibilities, and ocular disturbances are some of possible side effects. Heating impacts are also present. All of these consequences haven't been felt in medical </w:t>
      </w:r>
      <w:proofErr w:type="spellStart"/>
      <w:r w:rsidRPr="007B2FC3">
        <w:rPr>
          <w:rFonts w:ascii="Times New Roman" w:hAnsi="Times New Roman" w:cs="Times New Roman"/>
          <w:color w:val="000000" w:themeColor="text1"/>
          <w:sz w:val="20"/>
          <w:szCs w:val="20"/>
        </w:rPr>
        <w:t>Mri</w:t>
      </w:r>
      <w:proofErr w:type="spellEnd"/>
      <w:r w:rsidRPr="007B2FC3">
        <w:rPr>
          <w:rFonts w:ascii="Times New Roman" w:hAnsi="Times New Roman" w:cs="Times New Roman"/>
          <w:color w:val="000000" w:themeColor="text1"/>
          <w:sz w:val="20"/>
          <w:szCs w:val="20"/>
        </w:rPr>
        <w:t xml:space="preserve"> systems today.</w:t>
      </w:r>
    </w:p>
    <w:p w14:paraId="0E3C4B08" w14:textId="69C872A5" w:rsidR="00101324" w:rsidRPr="00493820" w:rsidRDefault="00101324"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RF magnetic field</w:t>
      </w:r>
    </w:p>
    <w:p w14:paraId="387C3CB9" w14:textId="755EF9C9" w:rsidR="00B01007" w:rsidRPr="00493820" w:rsidRDefault="00241A79" w:rsidP="004C0546">
      <w:pPr>
        <w:jc w:val="both"/>
        <w:rPr>
          <w:rFonts w:ascii="Times New Roman" w:hAnsi="Times New Roman" w:cs="Times New Roman"/>
          <w:color w:val="000000" w:themeColor="text1"/>
          <w:sz w:val="20"/>
          <w:szCs w:val="20"/>
        </w:rPr>
      </w:pPr>
      <w:r w:rsidRPr="00241A79">
        <w:rPr>
          <w:rFonts w:ascii="Times New Roman" w:hAnsi="Times New Roman" w:cs="Times New Roman"/>
          <w:color w:val="000000" w:themeColor="text1"/>
          <w:sz w:val="20"/>
          <w:szCs w:val="20"/>
        </w:rPr>
        <w:t xml:space="preserve">It could lead to cell warming and energy accumulation. The unit of measurement of the specific absorption rate (SAR), which measures tissue energy deposition, is Watt/kg. </w:t>
      </w:r>
      <w:r w:rsidR="005A3416" w:rsidRPr="005A3416">
        <w:rPr>
          <w:rFonts w:ascii="Times New Roman" w:hAnsi="Times New Roman" w:cs="Times New Roman"/>
          <w:color w:val="000000" w:themeColor="text1"/>
          <w:sz w:val="20"/>
          <w:szCs w:val="20"/>
        </w:rPr>
        <w:t>Parameters for Complete Person Warming Per IEC/FDA For all cases, the standard mode range 0.5 degrees Celsius or 2 W/kg 1.0 degrees Celsius or 4 W/kg is the initial level-controlled mode (under medical supervision). More than one degree Celsius or 4 W/kg in the second-level regulated mode (needs IRB permission)</w:t>
      </w:r>
    </w:p>
    <w:p w14:paraId="351866D2" w14:textId="77777777" w:rsidR="00823B2B" w:rsidRPr="00493820" w:rsidRDefault="00823B2B" w:rsidP="004C0546">
      <w:pPr>
        <w:jc w:val="both"/>
        <w:rPr>
          <w:rFonts w:ascii="Times New Roman" w:hAnsi="Times New Roman" w:cs="Times New Roman"/>
          <w:color w:val="000000" w:themeColor="text1"/>
          <w:sz w:val="20"/>
          <w:szCs w:val="20"/>
        </w:rPr>
      </w:pPr>
    </w:p>
    <w:p w14:paraId="5C18604C" w14:textId="74016EAB" w:rsidR="00823B2B" w:rsidRDefault="00823B2B"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ACOUSTIC NOISE</w:t>
      </w:r>
    </w:p>
    <w:p w14:paraId="0440B29E" w14:textId="47EBED40" w:rsidR="000036A0" w:rsidRPr="000036A0" w:rsidRDefault="000036A0" w:rsidP="004C0546">
      <w:pPr>
        <w:jc w:val="both"/>
        <w:rPr>
          <w:rFonts w:ascii="Times New Roman" w:hAnsi="Times New Roman" w:cs="Times New Roman"/>
          <w:color w:val="000000" w:themeColor="text1"/>
          <w:sz w:val="20"/>
          <w:szCs w:val="20"/>
        </w:rPr>
      </w:pPr>
      <w:r w:rsidRPr="000036A0">
        <w:rPr>
          <w:rFonts w:ascii="Times New Roman" w:hAnsi="Times New Roman" w:cs="Times New Roman"/>
          <w:color w:val="000000" w:themeColor="text1"/>
          <w:sz w:val="20"/>
          <w:szCs w:val="20"/>
        </w:rPr>
        <w:t>This is brought due to the tremors of the gradient coils, which gets worse using narrow slices, tiny FOVs, low TR or TE, prolonged phases, or steeper phase transitions.</w:t>
      </w:r>
    </w:p>
    <w:p w14:paraId="7AEB71E8" w14:textId="4FEC917D" w:rsidR="00846435" w:rsidRPr="00493820" w:rsidRDefault="00115491" w:rsidP="004C0546">
      <w:pPr>
        <w:jc w:val="both"/>
        <w:rPr>
          <w:rFonts w:ascii="Times New Roman" w:hAnsi="Times New Roman" w:cs="Times New Roman"/>
          <w:color w:val="000000" w:themeColor="text1"/>
          <w:sz w:val="20"/>
          <w:szCs w:val="20"/>
        </w:rPr>
      </w:pPr>
      <w:r w:rsidRPr="00115491">
        <w:rPr>
          <w:rFonts w:ascii="Times New Roman" w:hAnsi="Times New Roman" w:cs="Times New Roman"/>
          <w:color w:val="000000" w:themeColor="text1"/>
          <w:sz w:val="20"/>
          <w:szCs w:val="20"/>
        </w:rPr>
        <w:t>Individuals and the other individual need to be given earbuds and headphones</w:t>
      </w:r>
      <w:r w:rsidR="00823B2B" w:rsidRPr="00493820">
        <w:rPr>
          <w:rFonts w:ascii="Times New Roman" w:hAnsi="Times New Roman" w:cs="Times New Roman"/>
          <w:color w:val="000000" w:themeColor="text1"/>
          <w:sz w:val="20"/>
          <w:szCs w:val="20"/>
        </w:rPr>
        <w:t>.</w:t>
      </w:r>
    </w:p>
    <w:p w14:paraId="5FABBBDE" w14:textId="77777777" w:rsidR="00CE4975" w:rsidRPr="00493820" w:rsidRDefault="00CE4975" w:rsidP="004C0546">
      <w:pPr>
        <w:jc w:val="both"/>
        <w:rPr>
          <w:rFonts w:ascii="Times New Roman" w:hAnsi="Times New Roman" w:cs="Times New Roman"/>
          <w:color w:val="000000" w:themeColor="text1"/>
          <w:sz w:val="20"/>
          <w:szCs w:val="20"/>
        </w:rPr>
      </w:pPr>
    </w:p>
    <w:p w14:paraId="2F33BB96" w14:textId="0BD4B9E0" w:rsidR="001C4589" w:rsidRDefault="001C4589"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FARADAY CAGE</w:t>
      </w:r>
    </w:p>
    <w:p w14:paraId="06288D58" w14:textId="772B856F" w:rsidR="00115491" w:rsidRDefault="00115491" w:rsidP="004C0546">
      <w:pPr>
        <w:jc w:val="both"/>
        <w:rPr>
          <w:rFonts w:ascii="Times New Roman" w:hAnsi="Times New Roman" w:cs="Times New Roman"/>
          <w:color w:val="000000" w:themeColor="text1"/>
          <w:sz w:val="20"/>
          <w:szCs w:val="20"/>
        </w:rPr>
      </w:pPr>
      <w:r w:rsidRPr="00115491">
        <w:rPr>
          <w:rFonts w:ascii="Times New Roman" w:hAnsi="Times New Roman" w:cs="Times New Roman"/>
          <w:color w:val="000000" w:themeColor="text1"/>
          <w:sz w:val="20"/>
          <w:szCs w:val="20"/>
        </w:rPr>
        <w:t>The obstacle designed to stop electromagnetic waves is called the Faraday cage or barrier. Considering the scenario involving a Faraday cage, a wire mesh of electrically conductive materials might be used to create a Faraday barrier as a constant enclosure.</w:t>
      </w:r>
    </w:p>
    <w:p w14:paraId="60925748" w14:textId="3DC5CFA9" w:rsidR="00115491" w:rsidRPr="00115491" w:rsidRDefault="00115491" w:rsidP="004C0546">
      <w:pPr>
        <w:jc w:val="both"/>
        <w:rPr>
          <w:rFonts w:ascii="Times New Roman" w:hAnsi="Times New Roman" w:cs="Times New Roman"/>
          <w:color w:val="000000" w:themeColor="text1"/>
          <w:sz w:val="20"/>
          <w:szCs w:val="20"/>
        </w:rPr>
      </w:pPr>
      <w:r w:rsidRPr="00115491">
        <w:rPr>
          <w:rFonts w:ascii="Times New Roman" w:hAnsi="Times New Roman" w:cs="Times New Roman"/>
          <w:color w:val="000000" w:themeColor="text1"/>
          <w:sz w:val="20"/>
          <w:szCs w:val="20"/>
        </w:rPr>
        <w:t>These Faraday enclosures utilise a metallic barrier which transmits energy to produce an insulation affect. Faraday enclosures are available in a variety of dimensions and designs.</w:t>
      </w:r>
    </w:p>
    <w:p w14:paraId="2CC500C6" w14:textId="42775AF5" w:rsidR="001C4589" w:rsidRPr="00493820" w:rsidRDefault="001C4589"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How faraday cage works?</w:t>
      </w:r>
    </w:p>
    <w:p w14:paraId="6BF80362" w14:textId="74EC43C0" w:rsidR="00493820" w:rsidRPr="00493820" w:rsidRDefault="00115491" w:rsidP="004C0546">
      <w:pPr>
        <w:jc w:val="both"/>
        <w:rPr>
          <w:rFonts w:ascii="Times New Roman" w:hAnsi="Times New Roman" w:cs="Times New Roman"/>
          <w:color w:val="000000" w:themeColor="text1"/>
          <w:sz w:val="20"/>
          <w:szCs w:val="20"/>
        </w:rPr>
      </w:pPr>
      <w:r w:rsidRPr="00115491">
        <w:rPr>
          <w:rFonts w:ascii="Times New Roman" w:hAnsi="Times New Roman" w:cs="Times New Roman"/>
          <w:color w:val="000000" w:themeColor="text1"/>
          <w:sz w:val="20"/>
          <w:szCs w:val="20"/>
        </w:rPr>
        <w:t xml:space="preserve">This Faraday enclosure disperses charges of electricity as well as energy throughout the enclosure's perimeter while cancelling them away inside its walls. </w:t>
      </w:r>
      <w:proofErr w:type="gramStart"/>
      <w:r w:rsidRPr="00115491">
        <w:rPr>
          <w:rFonts w:ascii="Times New Roman" w:hAnsi="Times New Roman" w:cs="Times New Roman"/>
          <w:color w:val="000000" w:themeColor="text1"/>
          <w:sz w:val="20"/>
          <w:szCs w:val="20"/>
        </w:rPr>
        <w:t>An</w:t>
      </w:r>
      <w:proofErr w:type="gramEnd"/>
      <w:r w:rsidRPr="00115491">
        <w:rPr>
          <w:rFonts w:ascii="Times New Roman" w:hAnsi="Times New Roman" w:cs="Times New Roman"/>
          <w:color w:val="000000" w:themeColor="text1"/>
          <w:sz w:val="20"/>
          <w:szCs w:val="20"/>
        </w:rPr>
        <w:t xml:space="preserve"> Faraday enclosure, in essence, constitutes a cylindrical Conductor that ensures the electrical current is maintained within the enclosure's exterior.</w:t>
      </w:r>
    </w:p>
    <w:p w14:paraId="4E06E291" w14:textId="67229072" w:rsidR="001C4589" w:rsidRPr="00493820" w:rsidRDefault="00B8684F" w:rsidP="007F3654">
      <w:pPr>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drawing>
          <wp:inline distT="0" distB="0" distL="0" distR="0" wp14:anchorId="340C5E59" wp14:editId="78C9DC88">
            <wp:extent cx="5391150" cy="2609850"/>
            <wp:effectExtent l="0" t="0" r="0" b="0"/>
            <wp:docPr id="858445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45375" name="Picture 858445375"/>
                    <pic:cNvPicPr/>
                  </pic:nvPicPr>
                  <pic:blipFill>
                    <a:blip r:embed="rId12">
                      <a:extLst>
                        <a:ext uri="{28A0092B-C50C-407E-A947-70E740481C1C}">
                          <a14:useLocalDpi xmlns:a14="http://schemas.microsoft.com/office/drawing/2010/main" val="0"/>
                        </a:ext>
                      </a:extLst>
                    </a:blip>
                    <a:stretch>
                      <a:fillRect/>
                    </a:stretch>
                  </pic:blipFill>
                  <pic:spPr>
                    <a:xfrm>
                      <a:off x="0" y="0"/>
                      <a:ext cx="5391150" cy="2609850"/>
                    </a:xfrm>
                    <a:prstGeom prst="rect">
                      <a:avLst/>
                    </a:prstGeom>
                  </pic:spPr>
                </pic:pic>
              </a:graphicData>
            </a:graphic>
          </wp:inline>
        </w:drawing>
      </w:r>
    </w:p>
    <w:p w14:paraId="43C571B5" w14:textId="7A098F53" w:rsidR="00CE4975" w:rsidRPr="00493820" w:rsidRDefault="00CE4975" w:rsidP="004C0546">
      <w:pPr>
        <w:jc w:val="both"/>
        <w:rPr>
          <w:rFonts w:ascii="Times New Roman" w:hAnsi="Times New Roman" w:cs="Times New Roman"/>
          <w:color w:val="000000" w:themeColor="text1"/>
          <w:sz w:val="20"/>
          <w:szCs w:val="20"/>
        </w:rPr>
      </w:pPr>
    </w:p>
    <w:p w14:paraId="40B8F523" w14:textId="009F0F19" w:rsidR="00B01007" w:rsidRPr="00493820" w:rsidRDefault="001C4589" w:rsidP="004C0546">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lastRenderedPageBreak/>
        <w:t xml:space="preserve">Note: </w:t>
      </w:r>
      <w:r w:rsidRPr="00493820">
        <w:rPr>
          <w:rFonts w:ascii="Times New Roman" w:hAnsi="Times New Roman" w:cs="Times New Roman"/>
          <w:color w:val="000000" w:themeColor="text1"/>
          <w:sz w:val="20"/>
          <w:szCs w:val="20"/>
        </w:rPr>
        <w:br/>
        <w:t xml:space="preserve">In MRI faraday </w:t>
      </w:r>
      <w:r w:rsidR="00115491">
        <w:rPr>
          <w:rFonts w:ascii="Times New Roman" w:hAnsi="Times New Roman" w:cs="Times New Roman"/>
          <w:color w:val="000000" w:themeColor="text1"/>
          <w:sz w:val="20"/>
          <w:szCs w:val="20"/>
        </w:rPr>
        <w:t>enclosure</w:t>
      </w:r>
      <w:r w:rsidRPr="00493820">
        <w:rPr>
          <w:rFonts w:ascii="Times New Roman" w:hAnsi="Times New Roman" w:cs="Times New Roman"/>
          <w:color w:val="000000" w:themeColor="text1"/>
          <w:sz w:val="20"/>
          <w:szCs w:val="20"/>
        </w:rPr>
        <w:t xml:space="preserve"> is </w:t>
      </w:r>
      <w:r w:rsidR="00CC3C54" w:rsidRPr="00493820">
        <w:rPr>
          <w:rFonts w:ascii="Times New Roman" w:hAnsi="Times New Roman" w:cs="Times New Roman"/>
          <w:color w:val="000000" w:themeColor="text1"/>
          <w:sz w:val="20"/>
          <w:szCs w:val="20"/>
        </w:rPr>
        <w:t>built</w:t>
      </w:r>
      <w:r w:rsidRPr="00493820">
        <w:rPr>
          <w:rFonts w:ascii="Times New Roman" w:hAnsi="Times New Roman" w:cs="Times New Roman"/>
          <w:color w:val="000000" w:themeColor="text1"/>
          <w:sz w:val="20"/>
          <w:szCs w:val="20"/>
        </w:rPr>
        <w:t xml:space="preserve"> for RF shielding</w:t>
      </w:r>
    </w:p>
    <w:p w14:paraId="56FA94AF" w14:textId="77777777" w:rsidR="001C4589" w:rsidRDefault="001C4589" w:rsidP="004C0546">
      <w:pPr>
        <w:pStyle w:val="ListParagraph"/>
        <w:jc w:val="both"/>
        <w:rPr>
          <w:rFonts w:ascii="Times New Roman" w:hAnsi="Times New Roman" w:cs="Times New Roman"/>
          <w:color w:val="000000" w:themeColor="text1"/>
          <w:sz w:val="20"/>
          <w:szCs w:val="20"/>
          <w:lang w:val="en-US"/>
        </w:rPr>
      </w:pPr>
      <w:r w:rsidRPr="00493820">
        <w:rPr>
          <w:rFonts w:ascii="Times New Roman" w:hAnsi="Times New Roman" w:cs="Times New Roman"/>
          <w:color w:val="000000" w:themeColor="text1"/>
          <w:sz w:val="20"/>
          <w:szCs w:val="20"/>
          <w:lang w:val="en-US"/>
        </w:rPr>
        <w:t>RF shielding is important because:</w:t>
      </w:r>
    </w:p>
    <w:p w14:paraId="31A40192" w14:textId="678BB6B7" w:rsidR="00E9090F" w:rsidRDefault="00E9090F" w:rsidP="004C0546">
      <w:pPr>
        <w:pStyle w:val="ListParagraph"/>
        <w:numPr>
          <w:ilvl w:val="0"/>
          <w:numId w:val="8"/>
        </w:numPr>
        <w:jc w:val="both"/>
        <w:rPr>
          <w:rFonts w:ascii="Times New Roman" w:hAnsi="Times New Roman" w:cs="Times New Roman"/>
          <w:color w:val="000000" w:themeColor="text1"/>
          <w:sz w:val="20"/>
          <w:szCs w:val="20"/>
        </w:rPr>
      </w:pPr>
      <w:r w:rsidRPr="00E9090F">
        <w:rPr>
          <w:rFonts w:ascii="Times New Roman" w:hAnsi="Times New Roman" w:cs="Times New Roman"/>
          <w:color w:val="000000" w:themeColor="text1"/>
          <w:sz w:val="20"/>
          <w:szCs w:val="20"/>
        </w:rPr>
        <w:t>To safeguard the magnetic resonance (MR) information from being contaminated by unrelated magnetic fields (RF).</w:t>
      </w:r>
    </w:p>
    <w:p w14:paraId="3F09566F" w14:textId="01D41DDE" w:rsidR="00E9090F" w:rsidRPr="00493820" w:rsidRDefault="00E9090F" w:rsidP="004C0546">
      <w:pPr>
        <w:pStyle w:val="ListParagraph"/>
        <w:numPr>
          <w:ilvl w:val="0"/>
          <w:numId w:val="8"/>
        </w:numPr>
        <w:jc w:val="both"/>
        <w:rPr>
          <w:rFonts w:ascii="Times New Roman" w:hAnsi="Times New Roman" w:cs="Times New Roman"/>
          <w:color w:val="000000" w:themeColor="text1"/>
          <w:sz w:val="20"/>
          <w:szCs w:val="20"/>
        </w:rPr>
      </w:pPr>
      <w:r w:rsidRPr="00E9090F">
        <w:rPr>
          <w:rFonts w:ascii="Times New Roman" w:hAnsi="Times New Roman" w:cs="Times New Roman"/>
          <w:color w:val="000000" w:themeColor="text1"/>
          <w:sz w:val="20"/>
          <w:szCs w:val="20"/>
        </w:rPr>
        <w:t>To protect surrounding healthcare facilities being interfered with any M</w:t>
      </w:r>
      <w:r w:rsidR="00480DE6">
        <w:rPr>
          <w:rFonts w:ascii="Times New Roman" w:hAnsi="Times New Roman" w:cs="Times New Roman"/>
          <w:color w:val="000000" w:themeColor="text1"/>
          <w:sz w:val="20"/>
          <w:szCs w:val="20"/>
        </w:rPr>
        <w:t>RI</w:t>
      </w:r>
      <w:r w:rsidRPr="00E9090F">
        <w:rPr>
          <w:rFonts w:ascii="Times New Roman" w:hAnsi="Times New Roman" w:cs="Times New Roman"/>
          <w:color w:val="000000" w:themeColor="text1"/>
          <w:sz w:val="20"/>
          <w:szCs w:val="20"/>
        </w:rPr>
        <w:t xml:space="preserve"> equipment electromagnetic radiation.</w:t>
      </w:r>
    </w:p>
    <w:p w14:paraId="40B0C815" w14:textId="77777777" w:rsidR="001C4589" w:rsidRPr="00493820" w:rsidRDefault="001C4589" w:rsidP="004C0546">
      <w:pPr>
        <w:pStyle w:val="ListParagraph"/>
        <w:jc w:val="both"/>
        <w:rPr>
          <w:rFonts w:ascii="Times New Roman" w:hAnsi="Times New Roman" w:cs="Times New Roman"/>
          <w:color w:val="000000" w:themeColor="text1"/>
          <w:sz w:val="20"/>
          <w:szCs w:val="20"/>
        </w:rPr>
      </w:pPr>
    </w:p>
    <w:p w14:paraId="58839609" w14:textId="49B2B99F" w:rsidR="001C4589" w:rsidRPr="00493820" w:rsidRDefault="00480DE6" w:rsidP="004C0546">
      <w:pPr>
        <w:pStyle w:val="ListParagraph"/>
        <w:jc w:val="both"/>
        <w:rPr>
          <w:rFonts w:ascii="Times New Roman" w:hAnsi="Times New Roman" w:cs="Times New Roman"/>
          <w:color w:val="000000" w:themeColor="text1"/>
          <w:sz w:val="20"/>
          <w:szCs w:val="20"/>
        </w:rPr>
      </w:pPr>
      <w:r w:rsidRPr="00480DE6">
        <w:rPr>
          <w:rFonts w:ascii="Times New Roman" w:hAnsi="Times New Roman" w:cs="Times New Roman"/>
          <w:color w:val="000000" w:themeColor="text1"/>
          <w:sz w:val="20"/>
          <w:szCs w:val="20"/>
        </w:rPr>
        <w:t>An area should have nested items.</w:t>
      </w:r>
      <w:r w:rsidR="001C4589" w:rsidRPr="00493820">
        <w:rPr>
          <w:rFonts w:ascii="Times New Roman" w:hAnsi="Times New Roman" w:cs="Times New Roman"/>
          <w:color w:val="000000" w:themeColor="text1"/>
          <w:sz w:val="20"/>
          <w:szCs w:val="20"/>
        </w:rPr>
        <w:t>:</w:t>
      </w:r>
    </w:p>
    <w:p w14:paraId="4B1FCF74" w14:textId="403E0D25" w:rsidR="001C4589" w:rsidRPr="00493820" w:rsidRDefault="001C4589" w:rsidP="004C0546">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1)</w:t>
      </w:r>
      <w:r w:rsidR="00480DE6" w:rsidRPr="00480DE6">
        <w:t xml:space="preserve"> </w:t>
      </w:r>
      <w:r w:rsidR="00480DE6" w:rsidRPr="00480DE6">
        <w:rPr>
          <w:rFonts w:ascii="Times New Roman" w:hAnsi="Times New Roman" w:cs="Times New Roman"/>
          <w:color w:val="000000" w:themeColor="text1"/>
          <w:sz w:val="20"/>
          <w:szCs w:val="20"/>
        </w:rPr>
        <w:t>A safeguarding outer coating for structures</w:t>
      </w:r>
      <w:r w:rsidRPr="00493820">
        <w:rPr>
          <w:rFonts w:ascii="Times New Roman" w:hAnsi="Times New Roman" w:cs="Times New Roman"/>
          <w:color w:val="000000" w:themeColor="text1"/>
          <w:sz w:val="20"/>
          <w:szCs w:val="20"/>
        </w:rPr>
        <w:t xml:space="preserve"> </w:t>
      </w:r>
    </w:p>
    <w:p w14:paraId="1E667C78" w14:textId="45D03E0B" w:rsidR="001C4589" w:rsidRPr="00493820" w:rsidRDefault="001C4589" w:rsidP="004C0546">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2) </w:t>
      </w:r>
      <w:r w:rsidR="001E2ADE" w:rsidRPr="001E2ADE">
        <w:rPr>
          <w:rFonts w:ascii="Times New Roman" w:hAnsi="Times New Roman" w:cs="Times New Roman"/>
          <w:color w:val="000000" w:themeColor="text1"/>
          <w:sz w:val="20"/>
          <w:szCs w:val="20"/>
        </w:rPr>
        <w:t>A centrally located metal RF-shield</w:t>
      </w:r>
    </w:p>
    <w:p w14:paraId="5CC1CD93" w14:textId="65B70AC6" w:rsidR="001C4589" w:rsidRDefault="001C4589" w:rsidP="004C0546">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3)</w:t>
      </w:r>
      <w:r w:rsidR="001E2ADE">
        <w:rPr>
          <w:rFonts w:ascii="Times New Roman" w:hAnsi="Times New Roman" w:cs="Times New Roman"/>
          <w:color w:val="000000" w:themeColor="text1"/>
          <w:sz w:val="20"/>
          <w:szCs w:val="20"/>
        </w:rPr>
        <w:t xml:space="preserve"> A </w:t>
      </w:r>
      <w:r w:rsidR="001E2ADE" w:rsidRPr="001E2ADE">
        <w:rPr>
          <w:rFonts w:ascii="Times New Roman" w:hAnsi="Times New Roman" w:cs="Times New Roman"/>
          <w:color w:val="000000" w:themeColor="text1"/>
          <w:sz w:val="20"/>
          <w:szCs w:val="20"/>
        </w:rPr>
        <w:t>finish-materials-based inner layer.</w:t>
      </w:r>
    </w:p>
    <w:p w14:paraId="36860C8D" w14:textId="3A15A5E2" w:rsidR="001E2ADE" w:rsidRDefault="001E2ADE" w:rsidP="004C0546">
      <w:pPr>
        <w:pStyle w:val="ListParagraph"/>
        <w:jc w:val="both"/>
        <w:rPr>
          <w:rFonts w:ascii="Times New Roman" w:hAnsi="Times New Roman" w:cs="Times New Roman"/>
          <w:color w:val="000000" w:themeColor="text1"/>
          <w:sz w:val="20"/>
          <w:szCs w:val="20"/>
        </w:rPr>
      </w:pPr>
      <w:r w:rsidRPr="001E2ADE">
        <w:rPr>
          <w:rFonts w:ascii="Times New Roman" w:hAnsi="Times New Roman" w:cs="Times New Roman"/>
          <w:color w:val="000000" w:themeColor="text1"/>
          <w:sz w:val="20"/>
          <w:szCs w:val="20"/>
        </w:rPr>
        <w:t>Typically, the flooring is comprised from pure copper that has been monolithically formed.</w:t>
      </w:r>
    </w:p>
    <w:p w14:paraId="688651D2" w14:textId="3D3A7161" w:rsidR="00AE5AA6" w:rsidRDefault="00AE5AA6" w:rsidP="004C0546">
      <w:pPr>
        <w:pStyle w:val="ListParagraph"/>
        <w:jc w:val="both"/>
        <w:rPr>
          <w:rFonts w:ascii="Times New Roman" w:hAnsi="Times New Roman" w:cs="Times New Roman"/>
          <w:color w:val="000000" w:themeColor="text1"/>
          <w:sz w:val="20"/>
          <w:szCs w:val="20"/>
        </w:rPr>
      </w:pPr>
      <w:r w:rsidRPr="00AE5AA6">
        <w:rPr>
          <w:rFonts w:ascii="Times New Roman" w:hAnsi="Times New Roman" w:cs="Times New Roman"/>
          <w:color w:val="000000" w:themeColor="text1"/>
          <w:sz w:val="20"/>
          <w:szCs w:val="20"/>
        </w:rPr>
        <w:t>Entrance should be shielded with a series of electrically conductive panels or an ongoing steel pneumatic equipment pipe that will avoid unwanted RF leakage.</w:t>
      </w:r>
    </w:p>
    <w:p w14:paraId="35A3D003" w14:textId="2276566F" w:rsidR="00AE5AA6" w:rsidRPr="00493820" w:rsidRDefault="00AE5AA6" w:rsidP="004C0546">
      <w:pPr>
        <w:pStyle w:val="ListParagraph"/>
        <w:jc w:val="both"/>
        <w:rPr>
          <w:rFonts w:ascii="Times New Roman" w:hAnsi="Times New Roman" w:cs="Times New Roman"/>
          <w:color w:val="000000" w:themeColor="text1"/>
          <w:sz w:val="20"/>
          <w:szCs w:val="20"/>
        </w:rPr>
      </w:pPr>
      <w:r w:rsidRPr="00AE5AA6">
        <w:rPr>
          <w:rFonts w:ascii="Times New Roman" w:hAnsi="Times New Roman" w:cs="Times New Roman"/>
          <w:color w:val="000000" w:themeColor="text1"/>
          <w:sz w:val="20"/>
          <w:szCs w:val="20"/>
        </w:rPr>
        <w:t>Metal netting that has been tarnished is sandwiched over two sheets of glass to form windows.</w:t>
      </w:r>
    </w:p>
    <w:p w14:paraId="579388E0" w14:textId="277A29DE" w:rsidR="001C4589" w:rsidRPr="00493820" w:rsidRDefault="001C4589" w:rsidP="004C0546">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Virtually any metal can be used including </w:t>
      </w:r>
      <w:r w:rsidR="00663C89" w:rsidRPr="00493820">
        <w:rPr>
          <w:rFonts w:ascii="Times New Roman" w:hAnsi="Times New Roman" w:cs="Times New Roman"/>
          <w:color w:val="000000" w:themeColor="text1"/>
          <w:sz w:val="20"/>
          <w:szCs w:val="20"/>
        </w:rPr>
        <w:t>aluminium</w:t>
      </w:r>
      <w:r w:rsidRPr="00493820">
        <w:rPr>
          <w:rFonts w:ascii="Times New Roman" w:hAnsi="Times New Roman" w:cs="Times New Roman"/>
          <w:color w:val="000000" w:themeColor="text1"/>
          <w:sz w:val="20"/>
          <w:szCs w:val="20"/>
        </w:rPr>
        <w:t xml:space="preserve"> and steel but copper is generally used because it is more conductive metal.</w:t>
      </w:r>
    </w:p>
    <w:p w14:paraId="47917EF3" w14:textId="4C28B452" w:rsidR="001C4589" w:rsidRPr="00493820" w:rsidRDefault="001C4589" w:rsidP="004C0546">
      <w:pPr>
        <w:pStyle w:val="ListParagraph"/>
        <w:jc w:val="both"/>
        <w:rPr>
          <w:rFonts w:ascii="Times New Roman" w:hAnsi="Times New Roman" w:cs="Times New Roman"/>
          <w:color w:val="000000" w:themeColor="text1"/>
          <w:sz w:val="20"/>
          <w:szCs w:val="20"/>
        </w:rPr>
      </w:pPr>
    </w:p>
    <w:p w14:paraId="06309E04" w14:textId="681D964C" w:rsidR="001C4589" w:rsidRPr="00493820" w:rsidRDefault="00B8684F" w:rsidP="007F3654">
      <w:pPr>
        <w:pStyle w:val="ListParagraph"/>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drawing>
          <wp:inline distT="0" distB="0" distL="0" distR="0" wp14:anchorId="521BCF87" wp14:editId="73EB2EF6">
            <wp:extent cx="4959350" cy="3581400"/>
            <wp:effectExtent l="0" t="0" r="0" b="0"/>
            <wp:docPr id="1410338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38584" name="Picture 1410338584"/>
                    <pic:cNvPicPr/>
                  </pic:nvPicPr>
                  <pic:blipFill>
                    <a:blip r:embed="rId13">
                      <a:extLst>
                        <a:ext uri="{28A0092B-C50C-407E-A947-70E740481C1C}">
                          <a14:useLocalDpi xmlns:a14="http://schemas.microsoft.com/office/drawing/2010/main" val="0"/>
                        </a:ext>
                      </a:extLst>
                    </a:blip>
                    <a:stretch>
                      <a:fillRect/>
                    </a:stretch>
                  </pic:blipFill>
                  <pic:spPr>
                    <a:xfrm>
                      <a:off x="0" y="0"/>
                      <a:ext cx="4959350" cy="3581400"/>
                    </a:xfrm>
                    <a:prstGeom prst="rect">
                      <a:avLst/>
                    </a:prstGeom>
                  </pic:spPr>
                </pic:pic>
              </a:graphicData>
            </a:graphic>
          </wp:inline>
        </w:drawing>
      </w:r>
    </w:p>
    <w:p w14:paraId="5AA9F495" w14:textId="77777777" w:rsidR="00966E14" w:rsidRPr="00493820" w:rsidRDefault="00966E14" w:rsidP="004C0546">
      <w:pPr>
        <w:pStyle w:val="ListParagraph"/>
        <w:jc w:val="both"/>
        <w:rPr>
          <w:rFonts w:ascii="Times New Roman" w:hAnsi="Times New Roman" w:cs="Times New Roman"/>
          <w:color w:val="000000" w:themeColor="text1"/>
          <w:sz w:val="20"/>
          <w:szCs w:val="20"/>
        </w:rPr>
      </w:pPr>
    </w:p>
    <w:p w14:paraId="79EBF912" w14:textId="3EF6B9C8" w:rsidR="00966E14" w:rsidRPr="00493820" w:rsidRDefault="00966E14" w:rsidP="007F3654">
      <w:pPr>
        <w:pStyle w:val="ListParagraph"/>
        <w:jc w:val="center"/>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SITE ACCESS RESTRICTION</w:t>
      </w:r>
    </w:p>
    <w:p w14:paraId="7D0E6556" w14:textId="77777777" w:rsidR="00FF2F09" w:rsidRPr="00493820" w:rsidRDefault="00FF2F09" w:rsidP="004C0546">
      <w:pPr>
        <w:pStyle w:val="ListParagraph"/>
        <w:jc w:val="both"/>
        <w:rPr>
          <w:rFonts w:ascii="Times New Roman" w:hAnsi="Times New Roman" w:cs="Times New Roman"/>
          <w:b/>
          <w:bCs/>
          <w:color w:val="000000" w:themeColor="text1"/>
          <w:sz w:val="20"/>
          <w:szCs w:val="20"/>
        </w:rPr>
      </w:pPr>
    </w:p>
    <w:p w14:paraId="749D479C" w14:textId="77777777" w:rsidR="00FF2F09" w:rsidRPr="00493820" w:rsidRDefault="00FF2F09" w:rsidP="004C0546">
      <w:pPr>
        <w:pStyle w:val="ListParagraph"/>
        <w:jc w:val="both"/>
        <w:rPr>
          <w:rFonts w:ascii="Times New Roman" w:hAnsi="Times New Roman" w:cs="Times New Roman"/>
          <w:b/>
          <w:bCs/>
          <w:color w:val="000000" w:themeColor="text1"/>
          <w:sz w:val="20"/>
          <w:szCs w:val="20"/>
        </w:rPr>
      </w:pPr>
    </w:p>
    <w:p w14:paraId="54D4C5DE" w14:textId="76D39B4F" w:rsidR="00966E14" w:rsidRPr="00493820" w:rsidRDefault="00966E14" w:rsidP="004C0546">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1) </w:t>
      </w:r>
      <w:r w:rsidR="001609CE" w:rsidRPr="00493820">
        <w:rPr>
          <w:rFonts w:ascii="Times New Roman" w:hAnsi="Times New Roman" w:cs="Times New Roman"/>
          <w:b/>
          <w:bCs/>
          <w:color w:val="000000" w:themeColor="text1"/>
          <w:sz w:val="20"/>
          <w:szCs w:val="20"/>
        </w:rPr>
        <w:t>ZONING: -</w:t>
      </w:r>
      <w:r w:rsidR="00E53956" w:rsidRPr="00E53956">
        <w:t xml:space="preserve"> </w:t>
      </w:r>
      <w:r w:rsidR="00E53956" w:rsidRPr="00E53956">
        <w:rPr>
          <w:rFonts w:ascii="Times New Roman" w:hAnsi="Times New Roman" w:cs="Times New Roman"/>
          <w:b/>
          <w:bCs/>
          <w:color w:val="000000" w:themeColor="text1"/>
          <w:sz w:val="20"/>
          <w:szCs w:val="20"/>
        </w:rPr>
        <w:t xml:space="preserve">In terms of concept, the magnetic resonance imaging (MRI) area is separated into four distinct </w:t>
      </w:r>
      <w:proofErr w:type="gramStart"/>
      <w:r w:rsidR="00E53956" w:rsidRPr="00E53956">
        <w:rPr>
          <w:rFonts w:ascii="Times New Roman" w:hAnsi="Times New Roman" w:cs="Times New Roman"/>
          <w:b/>
          <w:bCs/>
          <w:color w:val="000000" w:themeColor="text1"/>
          <w:sz w:val="20"/>
          <w:szCs w:val="20"/>
        </w:rPr>
        <w:t>areas.</w:t>
      </w:r>
      <w:r w:rsidRPr="00493820">
        <w:rPr>
          <w:rFonts w:ascii="Times New Roman" w:hAnsi="Times New Roman" w:cs="Times New Roman"/>
          <w:color w:val="000000" w:themeColor="text1"/>
          <w:sz w:val="20"/>
          <w:szCs w:val="20"/>
        </w:rPr>
        <w:t>.</w:t>
      </w:r>
      <w:proofErr w:type="gramEnd"/>
    </w:p>
    <w:p w14:paraId="27C72F19" w14:textId="77777777" w:rsidR="00B27034" w:rsidRPr="00493820" w:rsidRDefault="00B27034" w:rsidP="004C0546">
      <w:pPr>
        <w:jc w:val="both"/>
        <w:rPr>
          <w:rFonts w:ascii="Times New Roman" w:hAnsi="Times New Roman" w:cs="Times New Roman"/>
          <w:color w:val="000000" w:themeColor="text1"/>
          <w:sz w:val="20"/>
          <w:szCs w:val="20"/>
        </w:rPr>
      </w:pPr>
    </w:p>
    <w:p w14:paraId="0F65AD8F" w14:textId="023C44DF" w:rsidR="00966E14" w:rsidRPr="00493820" w:rsidRDefault="00966E14" w:rsidP="004C0546">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ZONE </w:t>
      </w:r>
      <w:r w:rsidR="001609CE" w:rsidRPr="00493820">
        <w:rPr>
          <w:rFonts w:ascii="Times New Roman" w:hAnsi="Times New Roman" w:cs="Times New Roman"/>
          <w:b/>
          <w:bCs/>
          <w:color w:val="000000" w:themeColor="text1"/>
          <w:sz w:val="20"/>
          <w:szCs w:val="20"/>
        </w:rPr>
        <w:t>1: -</w:t>
      </w:r>
      <w:r w:rsidRPr="00493820">
        <w:rPr>
          <w:rFonts w:ascii="Times New Roman" w:hAnsi="Times New Roman" w:cs="Times New Roman"/>
          <w:color w:val="000000" w:themeColor="text1"/>
          <w:sz w:val="20"/>
          <w:szCs w:val="20"/>
        </w:rPr>
        <w:t xml:space="preserve"> </w:t>
      </w:r>
      <w:r w:rsidR="00431E6F" w:rsidRPr="00431E6F">
        <w:rPr>
          <w:rFonts w:ascii="Times New Roman" w:hAnsi="Times New Roman" w:cs="Times New Roman"/>
          <w:color w:val="000000" w:themeColor="text1"/>
          <w:sz w:val="20"/>
          <w:szCs w:val="20"/>
        </w:rPr>
        <w:t>Any regions which are publicly available to everyone are included within this zone. Patients, medical professionals, as well as other MR site employees reach the medical imaging facility via this location, that's normally beyond the MR field itself.</w:t>
      </w:r>
    </w:p>
    <w:p w14:paraId="6AE34D87" w14:textId="77777777" w:rsidR="00966E14" w:rsidRPr="00493820" w:rsidRDefault="00966E14" w:rsidP="004C0546">
      <w:pPr>
        <w:jc w:val="both"/>
        <w:rPr>
          <w:rFonts w:ascii="Times New Roman" w:hAnsi="Times New Roman" w:cs="Times New Roman"/>
          <w:color w:val="000000" w:themeColor="text1"/>
          <w:sz w:val="20"/>
          <w:szCs w:val="20"/>
        </w:rPr>
      </w:pPr>
    </w:p>
    <w:p w14:paraId="11D9C20E" w14:textId="30754E36" w:rsidR="00966E14" w:rsidRPr="00493820" w:rsidRDefault="00966E14" w:rsidP="004C0546">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ZONE </w:t>
      </w:r>
      <w:r w:rsidR="001609CE" w:rsidRPr="00493820">
        <w:rPr>
          <w:rFonts w:ascii="Times New Roman" w:hAnsi="Times New Roman" w:cs="Times New Roman"/>
          <w:b/>
          <w:bCs/>
          <w:color w:val="000000" w:themeColor="text1"/>
          <w:sz w:val="20"/>
          <w:szCs w:val="20"/>
        </w:rPr>
        <w:t>2: -</w:t>
      </w:r>
      <w:r w:rsidRPr="00493820">
        <w:rPr>
          <w:rFonts w:ascii="Times New Roman" w:hAnsi="Times New Roman" w:cs="Times New Roman"/>
          <w:color w:val="000000" w:themeColor="text1"/>
          <w:sz w:val="20"/>
          <w:szCs w:val="20"/>
        </w:rPr>
        <w:t xml:space="preserve"> </w:t>
      </w:r>
      <w:r w:rsidR="004E6774" w:rsidRPr="004E6774">
        <w:rPr>
          <w:rFonts w:ascii="Times New Roman" w:hAnsi="Times New Roman" w:cs="Times New Roman"/>
          <w:color w:val="000000" w:themeColor="text1"/>
          <w:sz w:val="20"/>
          <w:szCs w:val="20"/>
        </w:rPr>
        <w:t>The publically readily available unrestricted Zone I and the tightly monitored Zone III meet here. In most cases, patients are welcomed in Zone 2 and aren't permitted to wander around at leisure; instead, they're under the watchful eye of MR staff. Response to MR questionnaires, histories of patients, queries about health insurance, etc. are often acquired in Zone II.</w:t>
      </w:r>
    </w:p>
    <w:p w14:paraId="4EE0DEA9" w14:textId="77777777" w:rsidR="00966E14" w:rsidRPr="00493820" w:rsidRDefault="00966E14" w:rsidP="004C0546">
      <w:pPr>
        <w:jc w:val="both"/>
        <w:rPr>
          <w:rFonts w:ascii="Times New Roman" w:hAnsi="Times New Roman" w:cs="Times New Roman"/>
          <w:color w:val="000000" w:themeColor="text1"/>
          <w:sz w:val="20"/>
          <w:szCs w:val="20"/>
        </w:rPr>
      </w:pPr>
    </w:p>
    <w:p w14:paraId="5A09F3AC" w14:textId="3B9DE516" w:rsidR="00966E14" w:rsidRPr="00493820" w:rsidRDefault="00966E14" w:rsidP="004C0546">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ZONE </w:t>
      </w:r>
      <w:r w:rsidR="001609CE" w:rsidRPr="00493820">
        <w:rPr>
          <w:rFonts w:ascii="Times New Roman" w:hAnsi="Times New Roman" w:cs="Times New Roman"/>
          <w:b/>
          <w:bCs/>
          <w:color w:val="000000" w:themeColor="text1"/>
          <w:sz w:val="20"/>
          <w:szCs w:val="20"/>
        </w:rPr>
        <w:t>3: -</w:t>
      </w:r>
      <w:r w:rsidRPr="00493820">
        <w:rPr>
          <w:rFonts w:ascii="Times New Roman" w:hAnsi="Times New Roman" w:cs="Times New Roman"/>
          <w:color w:val="000000" w:themeColor="text1"/>
          <w:sz w:val="20"/>
          <w:szCs w:val="20"/>
        </w:rPr>
        <w:t xml:space="preserve"> </w:t>
      </w:r>
      <w:r w:rsidR="00276D14" w:rsidRPr="00276D14">
        <w:rPr>
          <w:rFonts w:ascii="Times New Roman" w:hAnsi="Times New Roman" w:cs="Times New Roman"/>
          <w:color w:val="000000" w:themeColor="text1"/>
          <w:sz w:val="20"/>
          <w:szCs w:val="20"/>
        </w:rPr>
        <w:t>Due to the interactions among the people or technology and the particular conditions of the MR scanner, unrestricted entry by unscreened non-MR employees or ferromagnetic materials or equipment may cause serious harm or death in this area.</w:t>
      </w:r>
      <w:r w:rsidR="00C9538E" w:rsidRPr="00C9538E">
        <w:t xml:space="preserve"> </w:t>
      </w:r>
      <w:r w:rsidR="00C9538E" w:rsidRPr="00C9538E">
        <w:rPr>
          <w:rFonts w:ascii="Times New Roman" w:hAnsi="Times New Roman" w:cs="Times New Roman"/>
          <w:color w:val="000000" w:themeColor="text1"/>
          <w:sz w:val="20"/>
          <w:szCs w:val="20"/>
        </w:rPr>
        <w:t>These relationships comprise, but aren't restricted to, encounters that involve the time-dependent. and static magnetic waves of the MR scanner</w:t>
      </w:r>
      <w:r w:rsidR="001870D7">
        <w:rPr>
          <w:rFonts w:ascii="Times New Roman" w:hAnsi="Times New Roman" w:cs="Times New Roman"/>
          <w:color w:val="000000" w:themeColor="text1"/>
          <w:sz w:val="20"/>
          <w:szCs w:val="20"/>
        </w:rPr>
        <w:t xml:space="preserve">. </w:t>
      </w:r>
      <w:r w:rsidR="001870D7" w:rsidRPr="001870D7">
        <w:rPr>
          <w:rFonts w:ascii="Times New Roman" w:hAnsi="Times New Roman" w:cs="Times New Roman"/>
          <w:color w:val="000000" w:themeColor="text1"/>
          <w:sz w:val="20"/>
          <w:szCs w:val="20"/>
        </w:rPr>
        <w:t>The third zone must have severe physical constraints on all entry, and all areas within it, especially Zone IV, must be completely monitored and supervised by MR employees.</w:t>
      </w:r>
    </w:p>
    <w:p w14:paraId="5998D624" w14:textId="00B1BCFC" w:rsidR="00374EDE" w:rsidRDefault="00966E14" w:rsidP="004C0546">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lastRenderedPageBreak/>
        <w:t xml:space="preserve">ZONE </w:t>
      </w:r>
      <w:r w:rsidR="001609CE" w:rsidRPr="00493820">
        <w:rPr>
          <w:rFonts w:ascii="Times New Roman" w:hAnsi="Times New Roman" w:cs="Times New Roman"/>
          <w:b/>
          <w:bCs/>
          <w:color w:val="000000" w:themeColor="text1"/>
          <w:sz w:val="20"/>
          <w:szCs w:val="20"/>
        </w:rPr>
        <w:t>4: -</w:t>
      </w:r>
      <w:r w:rsidRPr="00493820">
        <w:rPr>
          <w:rFonts w:ascii="Times New Roman" w:hAnsi="Times New Roman" w:cs="Times New Roman"/>
          <w:color w:val="000000" w:themeColor="text1"/>
          <w:sz w:val="20"/>
          <w:szCs w:val="20"/>
        </w:rPr>
        <w:t xml:space="preserve"> </w:t>
      </w:r>
      <w:r w:rsidR="0099199F" w:rsidRPr="0099199F">
        <w:rPr>
          <w:rFonts w:ascii="Times New Roman" w:hAnsi="Times New Roman" w:cs="Times New Roman"/>
          <w:color w:val="000000" w:themeColor="text1"/>
          <w:sz w:val="20"/>
          <w:szCs w:val="20"/>
        </w:rPr>
        <w:t>This space is the same as the magnet room for the MR scanner. Zone III will always contain Zone IV by definition since Zone III is created by the MR magnet and the magnetic field that it produces. For the whole time they are in either Zone III or Zone IV prohibited areas, Non-MR Employees must be escorted by, or beneath direct oversight of, and in visual proximity by, one particular level 2 MR employee. Employees with MR levels 1 and 2 are free to move across any zone they want.</w:t>
      </w:r>
    </w:p>
    <w:p w14:paraId="1CDB6C3A" w14:textId="77777777" w:rsidR="0099199F" w:rsidRPr="00493820" w:rsidRDefault="0099199F" w:rsidP="004C0546">
      <w:pPr>
        <w:jc w:val="both"/>
        <w:rPr>
          <w:rFonts w:ascii="Times New Roman" w:hAnsi="Times New Roman" w:cs="Times New Roman"/>
          <w:color w:val="000000" w:themeColor="text1"/>
          <w:sz w:val="20"/>
          <w:szCs w:val="20"/>
        </w:rPr>
      </w:pPr>
    </w:p>
    <w:p w14:paraId="2AE7C635" w14:textId="40C2047A" w:rsidR="00E67249" w:rsidRPr="00493820" w:rsidRDefault="00E67249" w:rsidP="004C0546">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2) MR Personnel and non-MR personnel</w:t>
      </w:r>
    </w:p>
    <w:p w14:paraId="2594F61F" w14:textId="77777777" w:rsidR="00374EDE" w:rsidRPr="00493820" w:rsidRDefault="00374EDE" w:rsidP="004C0546">
      <w:pPr>
        <w:jc w:val="both"/>
        <w:rPr>
          <w:rFonts w:ascii="Times New Roman" w:hAnsi="Times New Roman" w:cs="Times New Roman"/>
          <w:color w:val="000000" w:themeColor="text1"/>
          <w:sz w:val="20"/>
          <w:szCs w:val="20"/>
        </w:rPr>
      </w:pPr>
    </w:p>
    <w:p w14:paraId="0DD1CBF0" w14:textId="79D722C3" w:rsidR="00E67249" w:rsidRPr="00493820" w:rsidRDefault="00E67249"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a) </w:t>
      </w:r>
      <w:r w:rsidR="00BA5286" w:rsidRPr="00BA5286">
        <w:rPr>
          <w:rFonts w:ascii="Times New Roman" w:hAnsi="Times New Roman" w:cs="Times New Roman"/>
          <w:color w:val="000000" w:themeColor="text1"/>
          <w:sz w:val="20"/>
          <w:szCs w:val="20"/>
        </w:rPr>
        <w:t>It ought to be established that each person who works in no fewer than the third area of the magnetic resonance (MR) facility has finished a minimum of one of the real-time seminars or taped sessions on MR protection that have been authorised via the MR professional director. In order to verify these continuing educational initiatives, participation must be redone not less than once a year and adequate proof ought to be given. These people will from now on be referred to as MR professionals.</w:t>
      </w:r>
    </w:p>
    <w:p w14:paraId="77F82D87" w14:textId="77777777" w:rsidR="00E67249" w:rsidRPr="00493820" w:rsidRDefault="00E67249" w:rsidP="004C0546">
      <w:pPr>
        <w:jc w:val="both"/>
        <w:rPr>
          <w:rFonts w:ascii="Times New Roman" w:hAnsi="Times New Roman" w:cs="Times New Roman"/>
          <w:color w:val="000000" w:themeColor="text1"/>
          <w:sz w:val="20"/>
          <w:szCs w:val="20"/>
        </w:rPr>
      </w:pPr>
    </w:p>
    <w:p w14:paraId="4B9FF45F" w14:textId="6BA68B8E" w:rsidR="00E67249" w:rsidRPr="00493820" w:rsidRDefault="00E67249"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b</w:t>
      </w:r>
      <w:r w:rsidR="00CF608D">
        <w:rPr>
          <w:rFonts w:ascii="Times New Roman" w:hAnsi="Times New Roman" w:cs="Times New Roman"/>
          <w:color w:val="000000" w:themeColor="text1"/>
          <w:sz w:val="20"/>
          <w:szCs w:val="20"/>
        </w:rPr>
        <w:t>)</w:t>
      </w:r>
      <w:r w:rsidR="00CF608D" w:rsidRPr="00CF608D">
        <w:t xml:space="preserve"> </w:t>
      </w:r>
      <w:r w:rsidR="00CF608D" w:rsidRPr="00CF608D">
        <w:rPr>
          <w:rFonts w:ascii="Times New Roman" w:hAnsi="Times New Roman" w:cs="Times New Roman"/>
          <w:color w:val="000000" w:themeColor="text1"/>
          <w:sz w:val="20"/>
          <w:szCs w:val="20"/>
        </w:rPr>
        <w:t>MR staff are divided into two levels</w:t>
      </w:r>
      <w:r w:rsidR="00CF608D">
        <w:rPr>
          <w:rFonts w:ascii="Times New Roman" w:hAnsi="Times New Roman" w:cs="Times New Roman"/>
          <w:color w:val="000000" w:themeColor="text1"/>
          <w:sz w:val="20"/>
          <w:szCs w:val="20"/>
        </w:rPr>
        <w:t>:</w:t>
      </w:r>
    </w:p>
    <w:p w14:paraId="73E151EC" w14:textId="084559E4" w:rsidR="00C951D0" w:rsidRPr="00493820" w:rsidRDefault="00E67249"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1. </w:t>
      </w:r>
      <w:r w:rsidR="00B00250" w:rsidRPr="00B00250">
        <w:rPr>
          <w:rFonts w:ascii="Times New Roman" w:hAnsi="Times New Roman" w:cs="Times New Roman"/>
          <w:color w:val="000000" w:themeColor="text1"/>
          <w:sz w:val="20"/>
          <w:szCs w:val="20"/>
        </w:rPr>
        <w:t xml:space="preserve">Level </w:t>
      </w:r>
      <w:r w:rsidR="00960181">
        <w:rPr>
          <w:rFonts w:ascii="Times New Roman" w:hAnsi="Times New Roman" w:cs="Times New Roman"/>
          <w:color w:val="000000" w:themeColor="text1"/>
          <w:sz w:val="20"/>
          <w:szCs w:val="20"/>
        </w:rPr>
        <w:t>1 MR</w:t>
      </w:r>
      <w:r w:rsidR="00B00250" w:rsidRPr="00B00250">
        <w:rPr>
          <w:rFonts w:ascii="Times New Roman" w:hAnsi="Times New Roman" w:cs="Times New Roman"/>
          <w:color w:val="000000" w:themeColor="text1"/>
          <w:sz w:val="20"/>
          <w:szCs w:val="20"/>
        </w:rPr>
        <w:t xml:space="preserve"> individuals: From this point forward, MR workers whom have undergone the barest of safety-related training requirements to guarantee their own protection while working in the third zone are going to be designated to as first-level MR individuals.</w:t>
      </w:r>
    </w:p>
    <w:p w14:paraId="29D6636E" w14:textId="2610D248" w:rsidR="00E67249" w:rsidRPr="00493820" w:rsidRDefault="00E67249" w:rsidP="004C0546">
      <w:pPr>
        <w:jc w:val="both"/>
        <w:rPr>
          <w:rFonts w:ascii="Times New Roman" w:hAnsi="Times New Roman" w:cs="Times New Roman"/>
          <w:color w:val="000000" w:themeColor="text1"/>
          <w:sz w:val="20"/>
          <w:szCs w:val="20"/>
        </w:rPr>
      </w:pPr>
    </w:p>
    <w:p w14:paraId="7E89B31E" w14:textId="528B262C" w:rsidR="00E67249" w:rsidRPr="00AE5AA6" w:rsidRDefault="00E67249" w:rsidP="004C0546">
      <w:pPr>
        <w:jc w:val="both"/>
        <w:rPr>
          <w:rFonts w:ascii="Times New Roman" w:hAnsi="Times New Roman" w:cs="Times New Roman"/>
          <w:color w:val="000000" w:themeColor="text1"/>
          <w:sz w:val="20"/>
          <w:szCs w:val="20"/>
        </w:rPr>
      </w:pPr>
      <w:r w:rsidRPr="00AE5AA6">
        <w:rPr>
          <w:rFonts w:ascii="Times New Roman" w:hAnsi="Times New Roman" w:cs="Times New Roman"/>
          <w:color w:val="000000" w:themeColor="text1"/>
          <w:sz w:val="20"/>
          <w:szCs w:val="20"/>
        </w:rPr>
        <w:t xml:space="preserve">2. Level 2 MR </w:t>
      </w:r>
      <w:r w:rsidR="00AE5AA6">
        <w:rPr>
          <w:rFonts w:ascii="Times New Roman" w:hAnsi="Times New Roman" w:cs="Times New Roman"/>
          <w:color w:val="000000" w:themeColor="text1"/>
          <w:sz w:val="20"/>
          <w:szCs w:val="20"/>
        </w:rPr>
        <w:t>individual</w:t>
      </w:r>
      <w:r w:rsidRPr="00AE5AA6">
        <w:rPr>
          <w:rFonts w:ascii="Times New Roman" w:hAnsi="Times New Roman" w:cs="Times New Roman"/>
          <w:color w:val="000000" w:themeColor="text1"/>
          <w:sz w:val="20"/>
          <w:szCs w:val="20"/>
        </w:rPr>
        <w:t xml:space="preserve">: </w:t>
      </w:r>
      <w:r w:rsidR="00AE5AA6" w:rsidRPr="00AE5AA6">
        <w:rPr>
          <w:rFonts w:ascii="Times New Roman" w:hAnsi="Times New Roman" w:cs="Times New Roman"/>
          <w:color w:val="000000" w:themeColor="text1"/>
          <w:sz w:val="20"/>
          <w:szCs w:val="20"/>
        </w:rPr>
        <w:t>Second-level MR workers are the ones who have undergone further extensive training and education in the more general facets of MR security concerns, such as, for instance, problems relating to the risk of thermal trauma or burns and lead neurological and muscular stimulation from fluctuating gradients.</w:t>
      </w:r>
      <w:r w:rsidR="00AE5AA6">
        <w:rPr>
          <w:rFonts w:ascii="Times New Roman" w:hAnsi="Times New Roman" w:cs="Times New Roman"/>
          <w:color w:val="000000" w:themeColor="text1"/>
          <w:sz w:val="20"/>
          <w:szCs w:val="20"/>
        </w:rPr>
        <w:t xml:space="preserve"> </w:t>
      </w:r>
      <w:r w:rsidR="00542326" w:rsidRPr="00542326">
        <w:rPr>
          <w:rFonts w:ascii="Times New Roman" w:hAnsi="Times New Roman" w:cs="Times New Roman"/>
          <w:color w:val="000000" w:themeColor="text1"/>
          <w:sz w:val="20"/>
          <w:szCs w:val="20"/>
        </w:rPr>
        <w:t xml:space="preserve">A level Two MR staff must be identified by the MR healthcare director, whom is additionally responsible for determining the right level of education. The healthcare director </w:t>
      </w:r>
      <w:proofErr w:type="gramStart"/>
      <w:r w:rsidR="00542326" w:rsidRPr="00542326">
        <w:rPr>
          <w:rFonts w:ascii="Times New Roman" w:hAnsi="Times New Roman" w:cs="Times New Roman"/>
          <w:color w:val="000000" w:themeColor="text1"/>
          <w:sz w:val="20"/>
          <w:szCs w:val="20"/>
        </w:rPr>
        <w:t>are</w:t>
      </w:r>
      <w:proofErr w:type="gramEnd"/>
      <w:r w:rsidR="00542326" w:rsidRPr="00542326">
        <w:rPr>
          <w:rFonts w:ascii="Times New Roman" w:hAnsi="Times New Roman" w:cs="Times New Roman"/>
          <w:color w:val="000000" w:themeColor="text1"/>
          <w:sz w:val="20"/>
          <w:szCs w:val="20"/>
        </w:rPr>
        <w:t xml:space="preserve"> going to, as assumed, be qualified for level two MR employees because they have undergone the education and expertise required for MR safety.</w:t>
      </w:r>
    </w:p>
    <w:p w14:paraId="292485B2" w14:textId="77777777" w:rsidR="00DD66D6" w:rsidRPr="00AE5AA6" w:rsidRDefault="00DD66D6" w:rsidP="004C0546">
      <w:pPr>
        <w:jc w:val="both"/>
        <w:rPr>
          <w:rFonts w:ascii="Times New Roman" w:hAnsi="Times New Roman" w:cs="Times New Roman"/>
          <w:color w:val="000000" w:themeColor="text1"/>
          <w:sz w:val="20"/>
          <w:szCs w:val="20"/>
        </w:rPr>
      </w:pPr>
    </w:p>
    <w:p w14:paraId="4B236725" w14:textId="525BDDA9" w:rsidR="00E67249" w:rsidRPr="00493820" w:rsidRDefault="00E67249"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c</w:t>
      </w:r>
      <w:r w:rsidR="00EB0F65" w:rsidRPr="00493820">
        <w:rPr>
          <w:rFonts w:ascii="Times New Roman" w:hAnsi="Times New Roman" w:cs="Times New Roman"/>
          <w:color w:val="000000" w:themeColor="text1"/>
          <w:sz w:val="20"/>
          <w:szCs w:val="20"/>
        </w:rPr>
        <w:t xml:space="preserve">) </w:t>
      </w:r>
      <w:r w:rsidR="0022361A" w:rsidRPr="0022361A">
        <w:rPr>
          <w:rFonts w:ascii="Times New Roman" w:hAnsi="Times New Roman" w:cs="Times New Roman"/>
          <w:color w:val="000000" w:themeColor="text1"/>
          <w:sz w:val="20"/>
          <w:szCs w:val="20"/>
        </w:rPr>
        <w:t>All individuals who have not followed certain MR precautionary requirements are going to be referred as non-MR employees. Non-MR employees, as determined according to the MR security supervisor of that setup, as the phrase utilised to denote any individual or organisation who have not received the necessary specialised instruction in MR security concerns over the past one year.</w:t>
      </w:r>
    </w:p>
    <w:p w14:paraId="686EB2AD" w14:textId="77777777" w:rsidR="004B0FBD" w:rsidRPr="00493820" w:rsidRDefault="004B0FBD" w:rsidP="004C0546">
      <w:pPr>
        <w:jc w:val="both"/>
        <w:rPr>
          <w:rFonts w:ascii="Times New Roman" w:hAnsi="Times New Roman" w:cs="Times New Roman"/>
          <w:color w:val="000000" w:themeColor="text1"/>
          <w:sz w:val="20"/>
          <w:szCs w:val="20"/>
        </w:rPr>
      </w:pPr>
    </w:p>
    <w:p w14:paraId="6049A281" w14:textId="2FBB8387" w:rsidR="004B0FBD" w:rsidRPr="00493820" w:rsidRDefault="004B0FBD"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3) Patient and non-MR personnel screening</w:t>
      </w:r>
      <w:r w:rsidR="00AE5AA6">
        <w:rPr>
          <w:rFonts w:ascii="Times New Roman" w:hAnsi="Times New Roman" w:cs="Times New Roman"/>
          <w:b/>
          <w:bCs/>
          <w:color w:val="000000" w:themeColor="text1"/>
          <w:sz w:val="20"/>
          <w:szCs w:val="20"/>
        </w:rPr>
        <w:t xml:space="preserve"> </w:t>
      </w:r>
    </w:p>
    <w:p w14:paraId="5ADC02D3" w14:textId="77777777" w:rsidR="00B27034" w:rsidRPr="00493820" w:rsidRDefault="00B27034" w:rsidP="004C0546">
      <w:pPr>
        <w:jc w:val="both"/>
        <w:rPr>
          <w:rFonts w:ascii="Times New Roman" w:hAnsi="Times New Roman" w:cs="Times New Roman"/>
          <w:b/>
          <w:bCs/>
          <w:color w:val="000000" w:themeColor="text1"/>
          <w:sz w:val="20"/>
          <w:szCs w:val="20"/>
        </w:rPr>
      </w:pPr>
    </w:p>
    <w:p w14:paraId="116CEF30" w14:textId="3AE59079" w:rsidR="004B0FBD" w:rsidRPr="00493820" w:rsidRDefault="004B0FBD"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MR </w:t>
      </w:r>
      <w:r w:rsidR="0022361A">
        <w:rPr>
          <w:rFonts w:ascii="Times New Roman" w:hAnsi="Times New Roman" w:cs="Times New Roman"/>
          <w:color w:val="000000" w:themeColor="text1"/>
          <w:sz w:val="20"/>
          <w:szCs w:val="20"/>
        </w:rPr>
        <w:t>employee</w:t>
      </w:r>
      <w:r w:rsidRPr="00493820">
        <w:rPr>
          <w:rFonts w:ascii="Times New Roman" w:hAnsi="Times New Roman" w:cs="Times New Roman"/>
          <w:color w:val="000000" w:themeColor="text1"/>
          <w:sz w:val="20"/>
          <w:szCs w:val="20"/>
        </w:rPr>
        <w:t xml:space="preserve"> should screen patient and relatives for any metallic or ferromagnetic objects before allowing entry into zone3 and zone4.</w:t>
      </w:r>
    </w:p>
    <w:p w14:paraId="09B4C9B0" w14:textId="4836602E" w:rsidR="004B0FBD" w:rsidRPr="00493820" w:rsidRDefault="000C73ED" w:rsidP="004C0546">
      <w:pPr>
        <w:jc w:val="both"/>
        <w:rPr>
          <w:rFonts w:ascii="Times New Roman" w:hAnsi="Times New Roman" w:cs="Times New Roman"/>
          <w:color w:val="000000" w:themeColor="text1"/>
          <w:sz w:val="20"/>
          <w:szCs w:val="20"/>
        </w:rPr>
      </w:pPr>
      <w:r w:rsidRPr="000C73ED">
        <w:rPr>
          <w:rFonts w:ascii="Times New Roman" w:hAnsi="Times New Roman" w:cs="Times New Roman"/>
          <w:color w:val="000000" w:themeColor="text1"/>
          <w:sz w:val="20"/>
          <w:szCs w:val="20"/>
        </w:rPr>
        <w:t>Individuals ought to be instructed to eliminate any metallic items off of them</w:t>
      </w:r>
      <w:r>
        <w:rPr>
          <w:rFonts w:ascii="Times New Roman" w:hAnsi="Times New Roman" w:cs="Times New Roman"/>
          <w:color w:val="000000" w:themeColor="text1"/>
          <w:sz w:val="20"/>
          <w:szCs w:val="20"/>
        </w:rPr>
        <w:t xml:space="preserve"> </w:t>
      </w:r>
      <w:r w:rsidR="004B0FBD" w:rsidRPr="00493820">
        <w:rPr>
          <w:rFonts w:ascii="Times New Roman" w:hAnsi="Times New Roman" w:cs="Times New Roman"/>
          <w:color w:val="000000" w:themeColor="text1"/>
          <w:sz w:val="20"/>
          <w:szCs w:val="20"/>
        </w:rPr>
        <w:t>and clothing with lose metallic components and cosmetics.</w:t>
      </w:r>
    </w:p>
    <w:p w14:paraId="3F489F0F" w14:textId="3FC6EDD6" w:rsidR="004B0FBD" w:rsidRDefault="004B0FBD"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Metallic objects can be screened with hand held magnet or with the help of metal detector.</w:t>
      </w:r>
    </w:p>
    <w:p w14:paraId="5222C47C" w14:textId="02416369" w:rsidR="000C73ED" w:rsidRPr="00493820" w:rsidRDefault="000C73ED" w:rsidP="004C0546">
      <w:pPr>
        <w:jc w:val="both"/>
        <w:rPr>
          <w:rFonts w:ascii="Times New Roman" w:hAnsi="Times New Roman" w:cs="Times New Roman"/>
          <w:color w:val="000000" w:themeColor="text1"/>
          <w:sz w:val="20"/>
          <w:szCs w:val="20"/>
        </w:rPr>
      </w:pPr>
      <w:r w:rsidRPr="000C73ED">
        <w:rPr>
          <w:rFonts w:ascii="Times New Roman" w:hAnsi="Times New Roman" w:cs="Times New Roman"/>
          <w:color w:val="000000" w:themeColor="text1"/>
          <w:sz w:val="20"/>
          <w:szCs w:val="20"/>
        </w:rPr>
        <w:t>Anyone suspicious of having a metallic external object in their orbital or close to a critical area ought to undergo a plain radiograph inspected.</w:t>
      </w:r>
    </w:p>
    <w:p w14:paraId="540389A5" w14:textId="3D4EBDB0" w:rsidR="0022361A" w:rsidRPr="00493820" w:rsidRDefault="0022361A" w:rsidP="004C0546">
      <w:pPr>
        <w:jc w:val="both"/>
        <w:rPr>
          <w:rFonts w:ascii="Times New Roman" w:hAnsi="Times New Roman" w:cs="Times New Roman"/>
          <w:color w:val="000000" w:themeColor="text1"/>
          <w:sz w:val="20"/>
          <w:szCs w:val="20"/>
        </w:rPr>
      </w:pPr>
      <w:r w:rsidRPr="0022361A">
        <w:rPr>
          <w:rFonts w:ascii="Times New Roman" w:hAnsi="Times New Roman" w:cs="Times New Roman"/>
          <w:color w:val="000000" w:themeColor="text1"/>
          <w:sz w:val="20"/>
          <w:szCs w:val="20"/>
        </w:rPr>
        <w:t>Intraocular external objects are a strict no-no for conducting an MR scan with metallic devices since they may trigger displacement, electric current generation in the substance, overheating that could result in burns, as well as interpretation errors due to artefacts.</w:t>
      </w:r>
    </w:p>
    <w:p w14:paraId="2F972708" w14:textId="7333B415" w:rsidR="00EB338F" w:rsidRPr="00493820" w:rsidRDefault="0022361A" w:rsidP="004C0546">
      <w:pPr>
        <w:jc w:val="both"/>
        <w:rPr>
          <w:rFonts w:ascii="Times New Roman" w:hAnsi="Times New Roman" w:cs="Times New Roman"/>
          <w:color w:val="000000" w:themeColor="text1"/>
          <w:sz w:val="20"/>
          <w:szCs w:val="20"/>
        </w:rPr>
      </w:pPr>
      <w:r w:rsidRPr="0022361A">
        <w:rPr>
          <w:rFonts w:ascii="Times New Roman" w:hAnsi="Times New Roman" w:cs="Times New Roman"/>
          <w:color w:val="000000" w:themeColor="text1"/>
          <w:sz w:val="20"/>
          <w:szCs w:val="20"/>
        </w:rPr>
        <w:t>Patient ought to change into clothes made for the appropriate spot.</w:t>
      </w:r>
    </w:p>
    <w:p w14:paraId="10655004" w14:textId="30AE2086" w:rsidR="00374EDE" w:rsidRPr="00493820" w:rsidRDefault="00374EDE"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br w:type="page"/>
      </w:r>
    </w:p>
    <w:p w14:paraId="2322927E" w14:textId="77777777" w:rsidR="00EB338F" w:rsidRPr="00493820" w:rsidRDefault="00EB338F" w:rsidP="004C0546">
      <w:pPr>
        <w:jc w:val="both"/>
        <w:rPr>
          <w:rFonts w:ascii="Times New Roman" w:hAnsi="Times New Roman" w:cs="Times New Roman"/>
          <w:color w:val="000000" w:themeColor="text1"/>
          <w:sz w:val="20"/>
          <w:szCs w:val="20"/>
        </w:rPr>
      </w:pPr>
    </w:p>
    <w:p w14:paraId="69966D41" w14:textId="71512D05" w:rsidR="004B0FBD" w:rsidRPr="00493820" w:rsidRDefault="00EB338F"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4) MR </w:t>
      </w:r>
      <w:r w:rsidR="000C73ED">
        <w:rPr>
          <w:rFonts w:ascii="Times New Roman" w:hAnsi="Times New Roman" w:cs="Times New Roman"/>
          <w:b/>
          <w:bCs/>
          <w:color w:val="000000" w:themeColor="text1"/>
          <w:sz w:val="20"/>
          <w:szCs w:val="20"/>
        </w:rPr>
        <w:t>employee</w:t>
      </w:r>
      <w:r w:rsidRPr="00493820">
        <w:rPr>
          <w:rFonts w:ascii="Times New Roman" w:hAnsi="Times New Roman" w:cs="Times New Roman"/>
          <w:b/>
          <w:bCs/>
          <w:color w:val="000000" w:themeColor="text1"/>
          <w:sz w:val="20"/>
          <w:szCs w:val="20"/>
        </w:rPr>
        <w:t xml:space="preserve"> Screening</w:t>
      </w:r>
      <w:r w:rsidR="004B0FBD" w:rsidRPr="00493820">
        <w:rPr>
          <w:rFonts w:ascii="Times New Roman" w:hAnsi="Times New Roman" w:cs="Times New Roman"/>
          <w:b/>
          <w:bCs/>
          <w:color w:val="000000" w:themeColor="text1"/>
          <w:sz w:val="20"/>
          <w:szCs w:val="20"/>
        </w:rPr>
        <w:t xml:space="preserve"> </w:t>
      </w:r>
    </w:p>
    <w:p w14:paraId="296EA4AA" w14:textId="77777777" w:rsidR="00EB338F" w:rsidRPr="00493820" w:rsidRDefault="00EB338F" w:rsidP="004C0546">
      <w:pPr>
        <w:jc w:val="both"/>
        <w:rPr>
          <w:rFonts w:ascii="Times New Roman" w:hAnsi="Times New Roman" w:cs="Times New Roman"/>
          <w:color w:val="000000" w:themeColor="text1"/>
          <w:sz w:val="20"/>
          <w:szCs w:val="20"/>
        </w:rPr>
      </w:pPr>
    </w:p>
    <w:p w14:paraId="782AF04B" w14:textId="6ACCC84D" w:rsidR="004E44F2" w:rsidRPr="00493820" w:rsidRDefault="000C73ED" w:rsidP="004C0546">
      <w:pPr>
        <w:jc w:val="both"/>
        <w:rPr>
          <w:rFonts w:ascii="Times New Roman" w:hAnsi="Times New Roman" w:cs="Times New Roman"/>
          <w:color w:val="000000" w:themeColor="text1"/>
          <w:sz w:val="20"/>
          <w:szCs w:val="20"/>
        </w:rPr>
      </w:pPr>
      <w:r w:rsidRPr="000C73ED">
        <w:rPr>
          <w:rFonts w:ascii="Times New Roman" w:hAnsi="Times New Roman" w:cs="Times New Roman"/>
          <w:color w:val="000000" w:themeColor="text1"/>
          <w:sz w:val="20"/>
          <w:szCs w:val="20"/>
        </w:rPr>
        <w:t>To protect the security of those working in the MR surroundings, all MR staff must go through an MR assessment procedure as a component of their hiring interview procedure. All MR workers must notify any trauma, process, or surgical treatment they encounter or go through in which a ferromagnetic item or instrument might have been proposed inside them or placed upon these individuals right away to the MR medical supervisor for their own safety and for the safety of the other non-MR employees that they are in charge for</w:t>
      </w:r>
      <w:r w:rsidR="004E44F2" w:rsidRPr="00493820">
        <w:rPr>
          <w:rFonts w:ascii="Times New Roman" w:hAnsi="Times New Roman" w:cs="Times New Roman"/>
          <w:color w:val="000000" w:themeColor="text1"/>
          <w:sz w:val="20"/>
          <w:szCs w:val="20"/>
        </w:rPr>
        <w:t xml:space="preserve">. </w:t>
      </w:r>
      <w:r w:rsidR="00D141E3" w:rsidRPr="00D141E3">
        <w:rPr>
          <w:rFonts w:ascii="Times New Roman" w:hAnsi="Times New Roman" w:cs="Times New Roman"/>
          <w:color w:val="000000" w:themeColor="text1"/>
          <w:sz w:val="20"/>
          <w:szCs w:val="20"/>
        </w:rPr>
        <w:t>It allows the worker to undergo the necessary testing to establish whether it is acceptable to let them enter Zone 3.</w:t>
      </w:r>
    </w:p>
    <w:p w14:paraId="7160369F" w14:textId="77777777" w:rsidR="00EB338F" w:rsidRPr="00493820" w:rsidRDefault="00EB338F" w:rsidP="004C0546">
      <w:pPr>
        <w:jc w:val="both"/>
        <w:rPr>
          <w:rFonts w:ascii="Times New Roman" w:hAnsi="Times New Roman" w:cs="Times New Roman"/>
          <w:color w:val="000000" w:themeColor="text1"/>
          <w:sz w:val="20"/>
          <w:szCs w:val="20"/>
        </w:rPr>
      </w:pPr>
    </w:p>
    <w:p w14:paraId="415D9DD0" w14:textId="5EB71420" w:rsidR="00EB338F" w:rsidRPr="00493820" w:rsidRDefault="00692575"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5) Device and object screening</w:t>
      </w:r>
    </w:p>
    <w:p w14:paraId="0A76894C" w14:textId="77777777" w:rsidR="004F5B7E" w:rsidRPr="00493820" w:rsidRDefault="004F5B7E" w:rsidP="004C0546">
      <w:pPr>
        <w:jc w:val="both"/>
        <w:rPr>
          <w:rFonts w:ascii="Times New Roman" w:hAnsi="Times New Roman" w:cs="Times New Roman"/>
          <w:b/>
          <w:bCs/>
          <w:color w:val="000000" w:themeColor="text1"/>
          <w:sz w:val="20"/>
          <w:szCs w:val="20"/>
        </w:rPr>
      </w:pPr>
    </w:p>
    <w:p w14:paraId="03F8A9CE" w14:textId="24E1EE0F" w:rsidR="00692575" w:rsidRPr="00493820" w:rsidRDefault="00692575"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It is divided into 3 main</w:t>
      </w:r>
      <w:r w:rsidR="00663C89" w:rsidRPr="00493820">
        <w:rPr>
          <w:rFonts w:ascii="Times New Roman" w:hAnsi="Times New Roman" w:cs="Times New Roman"/>
          <w:color w:val="000000" w:themeColor="text1"/>
          <w:sz w:val="20"/>
          <w:szCs w:val="20"/>
        </w:rPr>
        <w:t xml:space="preserve"> </w:t>
      </w:r>
      <w:r w:rsidR="001609CE" w:rsidRPr="00493820">
        <w:rPr>
          <w:rFonts w:ascii="Times New Roman" w:hAnsi="Times New Roman" w:cs="Times New Roman"/>
          <w:color w:val="000000" w:themeColor="text1"/>
          <w:sz w:val="20"/>
          <w:szCs w:val="20"/>
        </w:rPr>
        <w:t>categories: -</w:t>
      </w:r>
    </w:p>
    <w:p w14:paraId="2FEBA767" w14:textId="57A19AE2" w:rsidR="00692575" w:rsidRPr="00493820" w:rsidRDefault="00692575" w:rsidP="004C0546">
      <w:pPr>
        <w:jc w:val="both"/>
        <w:rPr>
          <w:rFonts w:ascii="Times New Roman" w:hAnsi="Times New Roman" w:cs="Times New Roman"/>
          <w:color w:val="000000" w:themeColor="text1"/>
          <w:sz w:val="20"/>
          <w:szCs w:val="20"/>
        </w:rPr>
      </w:pPr>
    </w:p>
    <w:p w14:paraId="47CAC03E" w14:textId="54F4D6AD" w:rsidR="00692575" w:rsidRPr="00493820" w:rsidRDefault="00692575"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MR safe:  item pose no known hazards in all MR environments and are indicated by a green and white icon.</w:t>
      </w:r>
    </w:p>
    <w:p w14:paraId="440034EF" w14:textId="0AE9E667" w:rsidR="00692575" w:rsidRPr="00493820" w:rsidRDefault="00A33EE5"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MR conditional: items do not pose any known hazards in a specific MR environment with specific condition of use. The icon </w:t>
      </w:r>
      <w:r w:rsidR="001609CE" w:rsidRPr="00493820">
        <w:rPr>
          <w:rFonts w:ascii="Times New Roman" w:hAnsi="Times New Roman" w:cs="Times New Roman"/>
          <w:color w:val="000000" w:themeColor="text1"/>
          <w:sz w:val="20"/>
          <w:szCs w:val="20"/>
        </w:rPr>
        <w:t>consists</w:t>
      </w:r>
      <w:r w:rsidRPr="00493820">
        <w:rPr>
          <w:rFonts w:ascii="Times New Roman" w:hAnsi="Times New Roman" w:cs="Times New Roman"/>
          <w:color w:val="000000" w:themeColor="text1"/>
          <w:sz w:val="20"/>
          <w:szCs w:val="20"/>
        </w:rPr>
        <w:t xml:space="preserve"> of MR inside a yellow triangle.</w:t>
      </w:r>
    </w:p>
    <w:p w14:paraId="14DD4F59" w14:textId="0C16EAC7" w:rsidR="00A33EE5" w:rsidRPr="00493820" w:rsidRDefault="00A33EE5"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MR unsafe: items such as any magnetic item are unsafe in all MR environments. Unsafe icon features a MR inside of a red circle with a bar through it.</w:t>
      </w:r>
    </w:p>
    <w:p w14:paraId="098E8F63" w14:textId="478BF0B9" w:rsidR="00A33EE5" w:rsidRPr="00493820" w:rsidRDefault="00A33EE5" w:rsidP="00547391">
      <w:pPr>
        <w:spacing w:before="240"/>
        <w:ind w:left="720"/>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drawing>
          <wp:inline distT="0" distB="0" distL="0" distR="0" wp14:anchorId="3FC2D5F4" wp14:editId="068901C6">
            <wp:extent cx="5594350" cy="5396865"/>
            <wp:effectExtent l="0" t="0" r="6350" b="0"/>
            <wp:docPr id="274317646" name="Picture 27431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94350" cy="5396865"/>
                    </a:xfrm>
                    <a:prstGeom prst="rect">
                      <a:avLst/>
                    </a:prstGeom>
                  </pic:spPr>
                </pic:pic>
              </a:graphicData>
            </a:graphic>
          </wp:inline>
        </w:drawing>
      </w:r>
    </w:p>
    <w:p w14:paraId="31FD9082" w14:textId="77777777" w:rsidR="00374EDE" w:rsidRPr="00493820" w:rsidRDefault="00374EDE"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br w:type="page"/>
      </w:r>
    </w:p>
    <w:p w14:paraId="6111F078" w14:textId="005AAF23" w:rsidR="00F77F33" w:rsidRPr="00493820" w:rsidRDefault="00B8661D"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lastRenderedPageBreak/>
        <w:t>6</w:t>
      </w:r>
      <w:r w:rsidR="00FF2F09" w:rsidRPr="00493820">
        <w:rPr>
          <w:rFonts w:ascii="Times New Roman" w:hAnsi="Times New Roman" w:cs="Times New Roman"/>
          <w:b/>
          <w:bCs/>
          <w:color w:val="000000" w:themeColor="text1"/>
          <w:sz w:val="20"/>
          <w:szCs w:val="20"/>
        </w:rPr>
        <w:t>)</w:t>
      </w:r>
      <w:r w:rsidRPr="00493820">
        <w:rPr>
          <w:rFonts w:ascii="Times New Roman" w:hAnsi="Times New Roman" w:cs="Times New Roman"/>
          <w:b/>
          <w:bCs/>
          <w:color w:val="000000" w:themeColor="text1"/>
          <w:sz w:val="20"/>
          <w:szCs w:val="20"/>
        </w:rPr>
        <w:t xml:space="preserve"> </w:t>
      </w:r>
      <w:r w:rsidR="00F77F33" w:rsidRPr="00493820">
        <w:rPr>
          <w:rFonts w:ascii="Times New Roman" w:hAnsi="Times New Roman" w:cs="Times New Roman"/>
          <w:b/>
          <w:bCs/>
          <w:color w:val="000000" w:themeColor="text1"/>
          <w:sz w:val="20"/>
          <w:szCs w:val="20"/>
        </w:rPr>
        <w:t>MR Technologist</w:t>
      </w:r>
    </w:p>
    <w:p w14:paraId="0DF227F9" w14:textId="1E817179" w:rsidR="00F77F33" w:rsidRPr="00493820" w:rsidRDefault="00F77F33"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1</w:t>
      </w:r>
      <w:r w:rsidR="003D6A91" w:rsidRPr="00493820">
        <w:rPr>
          <w:rFonts w:ascii="Times New Roman" w:hAnsi="Times New Roman" w:cs="Times New Roman"/>
          <w:color w:val="000000" w:themeColor="text1"/>
          <w:sz w:val="20"/>
          <w:szCs w:val="20"/>
        </w:rPr>
        <w:t xml:space="preserve">. </w:t>
      </w:r>
      <w:r w:rsidR="004778CC" w:rsidRPr="004778CC">
        <w:rPr>
          <w:rFonts w:ascii="Times New Roman" w:hAnsi="Times New Roman" w:cs="Times New Roman"/>
          <w:color w:val="000000" w:themeColor="text1"/>
          <w:sz w:val="20"/>
          <w:szCs w:val="20"/>
        </w:rPr>
        <w:t>The Magnetic resonance (MR) Certification Programme Criteria state that MR technicians must meet the technical criteria.</w:t>
      </w:r>
    </w:p>
    <w:p w14:paraId="5FAD4B03" w14:textId="4EE412C0" w:rsidR="00805FA9" w:rsidRPr="00493820" w:rsidRDefault="00F77F33"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2</w:t>
      </w:r>
      <w:r w:rsidR="004778CC">
        <w:rPr>
          <w:rFonts w:ascii="Times New Roman" w:hAnsi="Times New Roman" w:cs="Times New Roman"/>
          <w:color w:val="000000" w:themeColor="text1"/>
          <w:sz w:val="20"/>
          <w:szCs w:val="20"/>
        </w:rPr>
        <w:t xml:space="preserve">. </w:t>
      </w:r>
      <w:r w:rsidR="004778CC" w:rsidRPr="004778CC">
        <w:rPr>
          <w:rFonts w:ascii="Times New Roman" w:hAnsi="Times New Roman" w:cs="Times New Roman"/>
          <w:color w:val="000000" w:themeColor="text1"/>
          <w:sz w:val="20"/>
          <w:szCs w:val="20"/>
        </w:rPr>
        <w:t>A minimal number of two MR technicians, or one MR technician and one additional worker with the title of MR workers, must be present within the nearby zone two through the fourth zone MR surroundings, with the exception of emergency coverage. As long as there is on-site, prepared urgent backup by authorised division of radiology MR employees (e.g., radiology house staff or radiology attending), the MR technologist can scan without any other people present in their Zone II through Zone IV surroundings.</w:t>
      </w:r>
    </w:p>
    <w:p w14:paraId="6F0C207D" w14:textId="77777777" w:rsidR="00805FA9" w:rsidRPr="00493820" w:rsidRDefault="00805FA9" w:rsidP="004C0546">
      <w:pPr>
        <w:jc w:val="both"/>
        <w:rPr>
          <w:rFonts w:ascii="Times New Roman" w:hAnsi="Times New Roman" w:cs="Times New Roman"/>
          <w:color w:val="000000" w:themeColor="text1"/>
          <w:sz w:val="20"/>
          <w:szCs w:val="20"/>
        </w:rPr>
      </w:pPr>
    </w:p>
    <w:p w14:paraId="4F5784F1" w14:textId="1A8DDEBB" w:rsidR="00F77F33" w:rsidRDefault="00B8661D"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7</w:t>
      </w:r>
      <w:r w:rsidR="007B2007" w:rsidRPr="00493820">
        <w:rPr>
          <w:rFonts w:ascii="Times New Roman" w:hAnsi="Times New Roman" w:cs="Times New Roman"/>
          <w:b/>
          <w:bCs/>
          <w:color w:val="000000" w:themeColor="text1"/>
          <w:sz w:val="20"/>
          <w:szCs w:val="20"/>
        </w:rPr>
        <w:t>)</w:t>
      </w:r>
      <w:r w:rsidRPr="00493820">
        <w:rPr>
          <w:rFonts w:ascii="Times New Roman" w:hAnsi="Times New Roman" w:cs="Times New Roman"/>
          <w:b/>
          <w:bCs/>
          <w:color w:val="000000" w:themeColor="text1"/>
          <w:sz w:val="20"/>
          <w:szCs w:val="20"/>
        </w:rPr>
        <w:t xml:space="preserve"> </w:t>
      </w:r>
      <w:r w:rsidR="00F23CA3" w:rsidRPr="00493820">
        <w:rPr>
          <w:rFonts w:ascii="Times New Roman" w:hAnsi="Times New Roman" w:cs="Times New Roman"/>
          <w:b/>
          <w:bCs/>
          <w:color w:val="000000" w:themeColor="text1"/>
          <w:sz w:val="20"/>
          <w:szCs w:val="20"/>
        </w:rPr>
        <w:t>Pregnancy related issues-</w:t>
      </w:r>
    </w:p>
    <w:p w14:paraId="087464CF" w14:textId="22223675" w:rsidR="004778CC" w:rsidRPr="004778CC" w:rsidRDefault="004778CC" w:rsidP="004C0546">
      <w:pPr>
        <w:jc w:val="both"/>
        <w:rPr>
          <w:rFonts w:ascii="Times New Roman" w:hAnsi="Times New Roman" w:cs="Times New Roman"/>
          <w:color w:val="000000" w:themeColor="text1"/>
          <w:sz w:val="20"/>
          <w:szCs w:val="20"/>
        </w:rPr>
      </w:pPr>
      <w:r w:rsidRPr="004778CC">
        <w:rPr>
          <w:rFonts w:ascii="Times New Roman" w:hAnsi="Times New Roman" w:cs="Times New Roman"/>
          <w:color w:val="000000" w:themeColor="text1"/>
          <w:sz w:val="20"/>
          <w:szCs w:val="20"/>
        </w:rPr>
        <w:t xml:space="preserve">Development abnormalities may be caused by the magnetic fields that are utilised in MRIs. It might have an impact on the growing </w:t>
      </w:r>
      <w:proofErr w:type="spellStart"/>
      <w:r w:rsidRPr="004778CC">
        <w:rPr>
          <w:rFonts w:ascii="Times New Roman" w:hAnsi="Times New Roman" w:cs="Times New Roman"/>
          <w:color w:val="000000" w:themeColor="text1"/>
          <w:sz w:val="20"/>
          <w:szCs w:val="20"/>
        </w:rPr>
        <w:t>fetus's</w:t>
      </w:r>
      <w:proofErr w:type="spellEnd"/>
      <w:r w:rsidRPr="004778CC">
        <w:rPr>
          <w:rFonts w:ascii="Times New Roman" w:hAnsi="Times New Roman" w:cs="Times New Roman"/>
          <w:color w:val="000000" w:themeColor="text1"/>
          <w:sz w:val="20"/>
          <w:szCs w:val="20"/>
        </w:rPr>
        <w:t xml:space="preserve"> division of cells. On this matter, there is now scant information available.</w:t>
      </w:r>
    </w:p>
    <w:p w14:paraId="250E5474" w14:textId="2401A096" w:rsidR="00F23CA3" w:rsidRPr="00493820" w:rsidRDefault="00F23CA3"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a) </w:t>
      </w:r>
      <w:r w:rsidR="00FF2F09" w:rsidRPr="00493820">
        <w:rPr>
          <w:rFonts w:ascii="Times New Roman" w:hAnsi="Times New Roman" w:cs="Times New Roman"/>
          <w:b/>
          <w:bCs/>
          <w:color w:val="000000" w:themeColor="text1"/>
          <w:sz w:val="20"/>
          <w:szCs w:val="20"/>
        </w:rPr>
        <w:t>P</w:t>
      </w:r>
      <w:r w:rsidRPr="00493820">
        <w:rPr>
          <w:rFonts w:ascii="Times New Roman" w:hAnsi="Times New Roman" w:cs="Times New Roman"/>
          <w:b/>
          <w:bCs/>
          <w:color w:val="000000" w:themeColor="text1"/>
          <w:sz w:val="20"/>
          <w:szCs w:val="20"/>
        </w:rPr>
        <w:t xml:space="preserve">regnant health care </w:t>
      </w:r>
      <w:r w:rsidR="00837F04" w:rsidRPr="00493820">
        <w:rPr>
          <w:rFonts w:ascii="Times New Roman" w:hAnsi="Times New Roman" w:cs="Times New Roman"/>
          <w:b/>
          <w:bCs/>
          <w:color w:val="000000" w:themeColor="text1"/>
          <w:sz w:val="20"/>
          <w:szCs w:val="20"/>
        </w:rPr>
        <w:t>practitioner: -</w:t>
      </w:r>
    </w:p>
    <w:p w14:paraId="56C23004" w14:textId="3E2CAAAD" w:rsidR="00AB086B" w:rsidRDefault="004778CC" w:rsidP="004C0546">
      <w:pPr>
        <w:jc w:val="both"/>
        <w:rPr>
          <w:rFonts w:ascii="Times New Roman" w:hAnsi="Times New Roman" w:cs="Times New Roman"/>
          <w:color w:val="000000" w:themeColor="text1"/>
          <w:sz w:val="20"/>
          <w:szCs w:val="20"/>
        </w:rPr>
      </w:pPr>
      <w:r w:rsidRPr="004778CC">
        <w:rPr>
          <w:rFonts w:ascii="Times New Roman" w:hAnsi="Times New Roman" w:cs="Times New Roman"/>
          <w:color w:val="000000" w:themeColor="text1"/>
          <w:sz w:val="20"/>
          <w:szCs w:val="20"/>
        </w:rPr>
        <w:t xml:space="preserve">All phases of gestation are acceptable for expecting medical personnel who work in and within the MR atmosphere. Placing patients, imaging, storage, providing contrast, and going into the </w:t>
      </w:r>
      <w:proofErr w:type="spellStart"/>
      <w:r w:rsidRPr="004778CC">
        <w:rPr>
          <w:rFonts w:ascii="Times New Roman" w:hAnsi="Times New Roman" w:cs="Times New Roman"/>
          <w:color w:val="000000" w:themeColor="text1"/>
          <w:sz w:val="20"/>
          <w:szCs w:val="20"/>
        </w:rPr>
        <w:t>Mri</w:t>
      </w:r>
      <w:proofErr w:type="spellEnd"/>
      <w:r w:rsidRPr="004778CC">
        <w:rPr>
          <w:rFonts w:ascii="Times New Roman" w:hAnsi="Times New Roman" w:cs="Times New Roman"/>
          <w:color w:val="000000" w:themeColor="text1"/>
          <w:sz w:val="20"/>
          <w:szCs w:val="20"/>
        </w:rPr>
        <w:t xml:space="preserve"> scanning area in the event of a crisis are all permitted actions</w:t>
      </w:r>
      <w:r w:rsidR="00AB086B" w:rsidRPr="00493820">
        <w:rPr>
          <w:rFonts w:ascii="Times New Roman" w:hAnsi="Times New Roman" w:cs="Times New Roman"/>
          <w:color w:val="000000" w:themeColor="text1"/>
          <w:sz w:val="20"/>
          <w:szCs w:val="20"/>
        </w:rPr>
        <w:t xml:space="preserve">. </w:t>
      </w:r>
      <w:r w:rsidR="006E0078" w:rsidRPr="006E0078">
        <w:rPr>
          <w:rFonts w:ascii="Times New Roman" w:hAnsi="Times New Roman" w:cs="Times New Roman"/>
          <w:color w:val="000000" w:themeColor="text1"/>
          <w:sz w:val="20"/>
          <w:szCs w:val="20"/>
        </w:rPr>
        <w:t>Expecting medical personnel are welcome to perform their duties in and close to the MR surroundings, however they are asked to leave the fourth zone or the MR scanner bore while collecting information or imaging.</w:t>
      </w:r>
    </w:p>
    <w:p w14:paraId="264628CC" w14:textId="17A83A4E" w:rsidR="006E0078" w:rsidRPr="00493820" w:rsidRDefault="006E0078" w:rsidP="004C0546">
      <w:pPr>
        <w:jc w:val="both"/>
        <w:rPr>
          <w:rFonts w:ascii="Times New Roman" w:hAnsi="Times New Roman" w:cs="Times New Roman"/>
          <w:color w:val="000000" w:themeColor="text1"/>
          <w:sz w:val="20"/>
          <w:szCs w:val="20"/>
        </w:rPr>
      </w:pPr>
      <w:r w:rsidRPr="006E0078">
        <w:rPr>
          <w:rFonts w:ascii="Times New Roman" w:hAnsi="Times New Roman" w:cs="Times New Roman"/>
          <w:color w:val="000000" w:themeColor="text1"/>
          <w:sz w:val="20"/>
          <w:szCs w:val="20"/>
        </w:rPr>
        <w:t>MR employees who are expecting may be allowed to remain employed within or near the premises of MR during their entire pregnancy. Yet, it must be recommended that they leave the scanning area whenever the procedure is actually collecting data.</w:t>
      </w:r>
    </w:p>
    <w:p w14:paraId="3864A229" w14:textId="33227F57" w:rsidR="00F23CA3" w:rsidRDefault="00F23CA3"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b) </w:t>
      </w:r>
      <w:r w:rsidR="00FF2F09" w:rsidRPr="00493820">
        <w:rPr>
          <w:rFonts w:ascii="Times New Roman" w:hAnsi="Times New Roman" w:cs="Times New Roman"/>
          <w:b/>
          <w:bCs/>
          <w:color w:val="000000" w:themeColor="text1"/>
          <w:sz w:val="20"/>
          <w:szCs w:val="20"/>
        </w:rPr>
        <w:t>P</w:t>
      </w:r>
      <w:r w:rsidRPr="00493820">
        <w:rPr>
          <w:rFonts w:ascii="Times New Roman" w:hAnsi="Times New Roman" w:cs="Times New Roman"/>
          <w:b/>
          <w:bCs/>
          <w:color w:val="000000" w:themeColor="text1"/>
          <w:sz w:val="20"/>
          <w:szCs w:val="20"/>
        </w:rPr>
        <w:t>regnant patient</w:t>
      </w:r>
    </w:p>
    <w:p w14:paraId="64AEB79B" w14:textId="0AC5A298" w:rsidR="006E0078" w:rsidRPr="006E0078" w:rsidRDefault="006E0078" w:rsidP="004C0546">
      <w:pPr>
        <w:jc w:val="both"/>
        <w:rPr>
          <w:rFonts w:ascii="Times New Roman" w:hAnsi="Times New Roman" w:cs="Times New Roman"/>
          <w:color w:val="000000" w:themeColor="text1"/>
          <w:sz w:val="20"/>
          <w:szCs w:val="20"/>
        </w:rPr>
      </w:pPr>
      <w:r w:rsidRPr="006E0078">
        <w:rPr>
          <w:rFonts w:ascii="Times New Roman" w:hAnsi="Times New Roman" w:cs="Times New Roman"/>
          <w:color w:val="000000" w:themeColor="text1"/>
          <w:sz w:val="20"/>
          <w:szCs w:val="20"/>
        </w:rPr>
        <w:t>Any phase of gestation may be allowed for women who are expecting to get MR examinations provided, in the view of an accompanying radiologist approved by the second-level MR specialists, the woman's risk-benefit relationship justifies the investigation's execution. In these radiological report or the individual's medical file, the radiologists must speak with the doctor who referred the patient to note the following:</w:t>
      </w:r>
    </w:p>
    <w:p w14:paraId="68E80CD4" w14:textId="2839F5B5" w:rsidR="00731CD9" w:rsidRPr="00493820" w:rsidRDefault="00731CD9"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1. </w:t>
      </w:r>
      <w:r w:rsidR="00525F40" w:rsidRPr="00525F40">
        <w:rPr>
          <w:rFonts w:ascii="Times New Roman" w:hAnsi="Times New Roman" w:cs="Times New Roman"/>
          <w:color w:val="000000" w:themeColor="text1"/>
          <w:sz w:val="20"/>
          <w:szCs w:val="20"/>
        </w:rPr>
        <w:t>The data that is needed gathered through MR research can't be obtained using non-ionizing techniques (like ultrasonography).</w:t>
      </w:r>
    </w:p>
    <w:p w14:paraId="29411621" w14:textId="7B245A05" w:rsidR="00731CD9" w:rsidRPr="00493820" w:rsidRDefault="00731CD9"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2</w:t>
      </w:r>
      <w:r w:rsidR="00525F40">
        <w:rPr>
          <w:rFonts w:ascii="Times New Roman" w:hAnsi="Times New Roman" w:cs="Times New Roman"/>
          <w:color w:val="000000" w:themeColor="text1"/>
          <w:sz w:val="20"/>
          <w:szCs w:val="20"/>
        </w:rPr>
        <w:t xml:space="preserve">. </w:t>
      </w:r>
      <w:r w:rsidR="00525F40" w:rsidRPr="00525F40">
        <w:rPr>
          <w:rFonts w:ascii="Times New Roman" w:hAnsi="Times New Roman" w:cs="Times New Roman"/>
          <w:color w:val="000000" w:themeColor="text1"/>
          <w:sz w:val="20"/>
          <w:szCs w:val="20"/>
        </w:rPr>
        <w:t xml:space="preserve">The information is required in order to possibly influence the treatment of the individual or foetus during gestation. </w:t>
      </w:r>
      <w:r w:rsidRPr="00493820">
        <w:rPr>
          <w:rFonts w:ascii="Times New Roman" w:hAnsi="Times New Roman" w:cs="Times New Roman"/>
          <w:color w:val="000000" w:themeColor="text1"/>
          <w:sz w:val="20"/>
          <w:szCs w:val="20"/>
        </w:rPr>
        <w:t xml:space="preserve"> </w:t>
      </w:r>
    </w:p>
    <w:p w14:paraId="1AC83509" w14:textId="29351561" w:rsidR="00731CD9" w:rsidRDefault="00731CD9"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3. </w:t>
      </w:r>
      <w:r w:rsidR="00525F40" w:rsidRPr="00525F40">
        <w:rPr>
          <w:rFonts w:ascii="Times New Roman" w:hAnsi="Times New Roman" w:cs="Times New Roman"/>
          <w:color w:val="000000" w:themeColor="text1"/>
          <w:sz w:val="20"/>
          <w:szCs w:val="20"/>
        </w:rPr>
        <w:t>When recommending doctor feels that waiting until the female patient is not anymore expecting before getting this information wouldn't be appropriate.</w:t>
      </w:r>
    </w:p>
    <w:p w14:paraId="00ABA92C" w14:textId="7B4632A5" w:rsidR="00525F40" w:rsidRPr="00493820" w:rsidRDefault="00525F40" w:rsidP="004C0546">
      <w:pPr>
        <w:jc w:val="both"/>
        <w:rPr>
          <w:rFonts w:ascii="Times New Roman" w:hAnsi="Times New Roman" w:cs="Times New Roman"/>
          <w:color w:val="000000" w:themeColor="text1"/>
          <w:sz w:val="20"/>
          <w:szCs w:val="20"/>
        </w:rPr>
      </w:pPr>
      <w:r w:rsidRPr="00525F40">
        <w:rPr>
          <w:rFonts w:ascii="Times New Roman" w:hAnsi="Times New Roman" w:cs="Times New Roman"/>
          <w:color w:val="000000" w:themeColor="text1"/>
          <w:sz w:val="20"/>
          <w:szCs w:val="20"/>
        </w:rPr>
        <w:t>A woman who is pregnant may be scanned at any point of gestation, according to the ACR white paper. Additionally, it proposes a case-by-case study to determine if the information from the MR test will have a substantial impact on the individual's therapy, if delaying the MRI till after the child's birth is practical, and whether the information can be obtained using another modality. The individual's aware and in-writing permission must be acquired.</w:t>
      </w:r>
    </w:p>
    <w:p w14:paraId="4FA340A4" w14:textId="1AACEE26" w:rsidR="00672C06" w:rsidRPr="00493820" w:rsidRDefault="00672C06"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c) contrast media during pregnancy</w:t>
      </w:r>
    </w:p>
    <w:p w14:paraId="0C675981" w14:textId="5CC33D9E" w:rsidR="0028509F" w:rsidRPr="00493820" w:rsidRDefault="0028509F"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w:t>
      </w:r>
      <w:r w:rsidR="00696872" w:rsidRPr="00696872">
        <w:rPr>
          <w:rFonts w:ascii="Times New Roman" w:hAnsi="Times New Roman" w:cs="Times New Roman"/>
          <w:color w:val="000000" w:themeColor="text1"/>
          <w:sz w:val="20"/>
          <w:szCs w:val="20"/>
        </w:rPr>
        <w:t xml:space="preserve">Pregnant women shouldn't typically receive MR contrast medications. This choice needs to be decided on an individual basis by the accompanying radiologist authorised by the referring second-level MR professionals, who will take into account the risks and benefits regarding that specific patient. The choice to give expecting mothers a gadolinium-based MR contrast drug needs to be supported by a thorough and considered risk-benefit assessment. This evaluation ought to be capable to support a choice to provide the contrast medication depending on the individual's or </w:t>
      </w:r>
      <w:proofErr w:type="spellStart"/>
      <w:r w:rsidR="00696872" w:rsidRPr="00696872">
        <w:rPr>
          <w:rFonts w:ascii="Times New Roman" w:hAnsi="Times New Roman" w:cs="Times New Roman"/>
          <w:color w:val="000000" w:themeColor="text1"/>
          <w:sz w:val="20"/>
          <w:szCs w:val="20"/>
        </w:rPr>
        <w:t>fetus's</w:t>
      </w:r>
      <w:proofErr w:type="spellEnd"/>
      <w:r w:rsidR="00696872" w:rsidRPr="00696872">
        <w:rPr>
          <w:rFonts w:ascii="Times New Roman" w:hAnsi="Times New Roman" w:cs="Times New Roman"/>
          <w:color w:val="000000" w:themeColor="text1"/>
          <w:sz w:val="20"/>
          <w:szCs w:val="20"/>
        </w:rPr>
        <w:t xml:space="preserve"> possible benefits surpassing the hypothetical but maybe real hazards of exposing the growing foetus to free gadolinium</w:t>
      </w:r>
    </w:p>
    <w:p w14:paraId="28140691" w14:textId="1A3B07B2" w:rsidR="00CE2C38" w:rsidRDefault="00CE2C38" w:rsidP="004C0546">
      <w:pPr>
        <w:jc w:val="both"/>
        <w:rPr>
          <w:rFonts w:ascii="Times New Roman" w:hAnsi="Times New Roman" w:cs="Times New Roman"/>
          <w:b/>
          <w:bCs/>
          <w:color w:val="000000" w:themeColor="text1"/>
          <w:sz w:val="20"/>
          <w:szCs w:val="20"/>
        </w:rPr>
      </w:pPr>
      <w:r w:rsidRPr="00696872">
        <w:rPr>
          <w:rFonts w:ascii="Times New Roman" w:hAnsi="Times New Roman" w:cs="Times New Roman"/>
          <w:b/>
          <w:bCs/>
          <w:color w:val="000000" w:themeColor="text1"/>
          <w:sz w:val="20"/>
          <w:szCs w:val="20"/>
        </w:rPr>
        <w:t>d)</w:t>
      </w:r>
      <w:r w:rsidRPr="00493820">
        <w:rPr>
          <w:rFonts w:ascii="Times New Roman" w:hAnsi="Times New Roman" w:cs="Times New Roman"/>
          <w:color w:val="000000" w:themeColor="text1"/>
          <w:sz w:val="20"/>
          <w:szCs w:val="20"/>
        </w:rPr>
        <w:t xml:space="preserve"> </w:t>
      </w:r>
      <w:r w:rsidRPr="00525F40">
        <w:rPr>
          <w:rFonts w:ascii="Times New Roman" w:hAnsi="Times New Roman" w:cs="Times New Roman"/>
          <w:b/>
          <w:bCs/>
          <w:color w:val="000000" w:themeColor="text1"/>
          <w:sz w:val="20"/>
          <w:szCs w:val="20"/>
        </w:rPr>
        <w:t>contrast media in lactating mothers</w:t>
      </w:r>
    </w:p>
    <w:p w14:paraId="707E19C9" w14:textId="73B915E7" w:rsidR="00696872" w:rsidRPr="00696872" w:rsidRDefault="00696872" w:rsidP="004C0546">
      <w:pPr>
        <w:jc w:val="both"/>
        <w:rPr>
          <w:rFonts w:ascii="Times New Roman" w:hAnsi="Times New Roman" w:cs="Times New Roman"/>
          <w:color w:val="000000" w:themeColor="text1"/>
          <w:sz w:val="20"/>
          <w:szCs w:val="20"/>
        </w:rPr>
      </w:pPr>
      <w:r w:rsidRPr="00696872">
        <w:rPr>
          <w:rFonts w:ascii="Times New Roman" w:hAnsi="Times New Roman" w:cs="Times New Roman"/>
          <w:color w:val="000000" w:themeColor="text1"/>
          <w:sz w:val="20"/>
          <w:szCs w:val="20"/>
        </w:rPr>
        <w:t>The excretion of gadolinium in human milk. After receiving an injection, the milk from the breast must be extracted and discarded. For 36–48 hours, a baby shouldn't be nursed.</w:t>
      </w:r>
    </w:p>
    <w:p w14:paraId="7FAEDDDE" w14:textId="0084F28F" w:rsidR="00CE2C38" w:rsidRPr="00493820" w:rsidRDefault="00B8661D"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8. </w:t>
      </w:r>
      <w:r w:rsidR="00CE2C38" w:rsidRPr="00493820">
        <w:rPr>
          <w:rFonts w:ascii="Times New Roman" w:hAnsi="Times New Roman" w:cs="Times New Roman"/>
          <w:b/>
          <w:bCs/>
          <w:color w:val="000000" w:themeColor="text1"/>
          <w:sz w:val="20"/>
          <w:szCs w:val="20"/>
        </w:rPr>
        <w:t>Aneurysm &amp; hemostatic clips</w:t>
      </w:r>
    </w:p>
    <w:p w14:paraId="13C6DAD0" w14:textId="77777777" w:rsidR="00D917BF" w:rsidRPr="00493820" w:rsidRDefault="00D917BF"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Many of the clips in use are ferromagnetic &amp; they are an absolute contraindication for MR examination. Only those aneurysm clips made up of titanium &amp; tested non ferromagnetic prior to placement along with written documentation by referring physician can undergo MR examination.</w:t>
      </w:r>
    </w:p>
    <w:p w14:paraId="5259A5C7" w14:textId="1D3CDEBB" w:rsidR="003A397D" w:rsidRPr="00493820" w:rsidRDefault="00696872" w:rsidP="004C0546">
      <w:pPr>
        <w:jc w:val="both"/>
        <w:rPr>
          <w:rFonts w:ascii="Times New Roman" w:hAnsi="Times New Roman" w:cs="Times New Roman"/>
          <w:color w:val="000000" w:themeColor="text1"/>
          <w:sz w:val="20"/>
          <w:szCs w:val="20"/>
        </w:rPr>
      </w:pPr>
      <w:r w:rsidRPr="00696872">
        <w:rPr>
          <w:rFonts w:ascii="Times New Roman" w:hAnsi="Times New Roman" w:cs="Times New Roman"/>
          <w:color w:val="000000" w:themeColor="text1"/>
          <w:sz w:val="20"/>
          <w:szCs w:val="20"/>
        </w:rPr>
        <w:t>At any particular static electromagnetic field strength, an individual who had an aortic clip (or other implant) could have gone through a previous MR exam without risk. This fact alone does not demonstrate the implant's MR safety, and therefore should not be used as the only basis for determining the MR security or suitability rating for that aortic clip (or another implant).</w:t>
      </w:r>
    </w:p>
    <w:p w14:paraId="335BC25D" w14:textId="77777777" w:rsidR="00805FA9" w:rsidRPr="00493820" w:rsidRDefault="00805FA9"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br w:type="page"/>
      </w:r>
    </w:p>
    <w:p w14:paraId="795618BF" w14:textId="25471776" w:rsidR="00B837EC" w:rsidRDefault="00B8661D"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lastRenderedPageBreak/>
        <w:t xml:space="preserve">9. </w:t>
      </w:r>
      <w:r w:rsidR="00B837EC" w:rsidRPr="00493820">
        <w:rPr>
          <w:rFonts w:ascii="Times New Roman" w:hAnsi="Times New Roman" w:cs="Times New Roman"/>
          <w:b/>
          <w:bCs/>
          <w:color w:val="000000" w:themeColor="text1"/>
          <w:sz w:val="20"/>
          <w:szCs w:val="20"/>
        </w:rPr>
        <w:t>Dental devices &amp; materials</w:t>
      </w:r>
    </w:p>
    <w:p w14:paraId="19FFD1C0" w14:textId="7F71A1F2" w:rsidR="00F149CC" w:rsidRPr="00F149CC" w:rsidRDefault="00F149CC" w:rsidP="004C0546">
      <w:pPr>
        <w:jc w:val="both"/>
        <w:rPr>
          <w:rFonts w:ascii="Times New Roman" w:hAnsi="Times New Roman" w:cs="Times New Roman"/>
          <w:color w:val="000000" w:themeColor="text1"/>
          <w:sz w:val="20"/>
          <w:szCs w:val="20"/>
        </w:rPr>
      </w:pPr>
      <w:r w:rsidRPr="00F149CC">
        <w:rPr>
          <w:rFonts w:ascii="Times New Roman" w:hAnsi="Times New Roman" w:cs="Times New Roman"/>
          <w:color w:val="000000" w:themeColor="text1"/>
          <w:sz w:val="20"/>
          <w:szCs w:val="20"/>
        </w:rPr>
        <w:t xml:space="preserve">These instruments have lower risks of </w:t>
      </w:r>
      <w:r w:rsidR="00547391" w:rsidRPr="00F149CC">
        <w:rPr>
          <w:rFonts w:ascii="Times New Roman" w:hAnsi="Times New Roman" w:cs="Times New Roman"/>
          <w:color w:val="000000" w:themeColor="text1"/>
          <w:sz w:val="20"/>
          <w:szCs w:val="20"/>
        </w:rPr>
        <w:t>relocation;</w:t>
      </w:r>
      <w:r w:rsidRPr="00F149CC">
        <w:rPr>
          <w:rFonts w:ascii="Times New Roman" w:hAnsi="Times New Roman" w:cs="Times New Roman"/>
          <w:color w:val="000000" w:themeColor="text1"/>
          <w:sz w:val="20"/>
          <w:szCs w:val="20"/>
        </w:rPr>
        <w:t xml:space="preserve"> </w:t>
      </w:r>
      <w:r w:rsidR="00547391" w:rsidRPr="00F149CC">
        <w:rPr>
          <w:rFonts w:ascii="Times New Roman" w:hAnsi="Times New Roman" w:cs="Times New Roman"/>
          <w:color w:val="000000" w:themeColor="text1"/>
          <w:sz w:val="20"/>
          <w:szCs w:val="20"/>
        </w:rPr>
        <w:t>therefore,</w:t>
      </w:r>
      <w:r w:rsidRPr="00F149CC">
        <w:rPr>
          <w:rFonts w:ascii="Times New Roman" w:hAnsi="Times New Roman" w:cs="Times New Roman"/>
          <w:color w:val="000000" w:themeColor="text1"/>
          <w:sz w:val="20"/>
          <w:szCs w:val="20"/>
        </w:rPr>
        <w:t xml:space="preserve"> they aren't contraindicated, but the artefacts they produce can be troublesome.</w:t>
      </w:r>
    </w:p>
    <w:p w14:paraId="792BC98C" w14:textId="77777777" w:rsidR="00426BE2" w:rsidRPr="00493820" w:rsidRDefault="005C5F15"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Time Varying Gradient Magnetic Field Related Issues: Induced Voltages </w:t>
      </w:r>
    </w:p>
    <w:p w14:paraId="000748E3" w14:textId="13F4787A" w:rsidR="007F1A90" w:rsidRPr="00493820" w:rsidRDefault="00D0526A"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Patient categories that require particular caution: Especially from faster MRI sequences like echo planar imaging (which may be used in sequences like diffusion weighted imaging, functional imaging, perfusion weighted imaging, MR angiographic imaging, etc.), patients with implanted or retained wires in anatomically or functionally sensitive areas (such as the myocardium or epicardium, implanted electrodes in the brain) should be considered to be at higher risk. The level 2 MR personnel-designated attending radiologist supervising the case or patient should examine the choice to limit the maximum intensity of the magnetic field of the gradient subsystems and the dB/dt (rate of magnetic field change) during imaging of such patients.</w:t>
      </w:r>
    </w:p>
    <w:p w14:paraId="21C8EF13" w14:textId="77777777" w:rsidR="00805FA9" w:rsidRPr="00493820" w:rsidRDefault="00805FA9" w:rsidP="004C0546">
      <w:pPr>
        <w:jc w:val="both"/>
        <w:rPr>
          <w:rFonts w:ascii="Times New Roman" w:hAnsi="Times New Roman" w:cs="Times New Roman"/>
          <w:color w:val="000000" w:themeColor="text1"/>
          <w:sz w:val="20"/>
          <w:szCs w:val="20"/>
        </w:rPr>
      </w:pPr>
    </w:p>
    <w:p w14:paraId="0C78DA0D" w14:textId="77777777" w:rsidR="007F1A90" w:rsidRPr="00493820" w:rsidRDefault="007F1A90"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Time Varying Gradient Magnetic Field Related Issues: Auditory Considerations </w:t>
      </w:r>
    </w:p>
    <w:p w14:paraId="68685BEB" w14:textId="77777777" w:rsidR="001063EB" w:rsidRPr="00493820" w:rsidRDefault="001063EB"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1. Before undergoing any imaging in any MR scanners, hearing protection should be made available to and recommended by all patients and volunteers. According to the FDA's most recent MR Guidance Document, instructions from MR equipment manufacturers should specify that hearing protection is necessary for all patients being studied on MR imaging systems that can generate sound pressure levels higher than 99 dB(A). </w:t>
      </w:r>
    </w:p>
    <w:p w14:paraId="7E538C18" w14:textId="069B25FC" w:rsidR="00F316EE" w:rsidRPr="00493820" w:rsidRDefault="001063EB"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2. Hearing protection must be in place before beginning any MR sequences on any patients or volunteers on whom research sequences will be conducted. Non-FDA approved MRI sequences should not be performed on patients or volunteers without adequate hearing protection.</w:t>
      </w:r>
    </w:p>
    <w:p w14:paraId="736E87FA" w14:textId="77777777" w:rsidR="00805FA9" w:rsidRPr="00493820" w:rsidRDefault="00805FA9" w:rsidP="004C0546">
      <w:pPr>
        <w:jc w:val="both"/>
        <w:rPr>
          <w:rFonts w:ascii="Times New Roman" w:hAnsi="Times New Roman" w:cs="Times New Roman"/>
          <w:color w:val="000000" w:themeColor="text1"/>
          <w:sz w:val="20"/>
          <w:szCs w:val="20"/>
        </w:rPr>
      </w:pPr>
    </w:p>
    <w:p w14:paraId="1C0240BA" w14:textId="77777777" w:rsidR="004A4852" w:rsidRPr="00493820" w:rsidRDefault="00E40BC4"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Time Varying Radiofrequency Magnetic Field Related Issues: Thermal </w:t>
      </w:r>
    </w:p>
    <w:p w14:paraId="5966134A" w14:textId="3A27DB81" w:rsidR="005752DF" w:rsidRPr="00493820" w:rsidRDefault="005752DF"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1. Prior to the start of imaging, all extra or unused electrically conductive materials from the patient's environment should be taken out of the MR system. Simply "unplugging" or disconnecting unused, pointless electrically conductive material and leaving the patient inside the MR scanner during imaging is insufficient. Before each use, the scanning MR technologist must visually inspect any electrical connections, such as those on surface coil leads or monitoring devices, to confirm the quality of the thermal and electrical insulation.</w:t>
      </w:r>
    </w:p>
    <w:p w14:paraId="113BC0F3" w14:textId="7B9D9F76" w:rsidR="00D54522" w:rsidRPr="00493820" w:rsidRDefault="00804BD3" w:rsidP="004C0546">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2. During the MR imaging process, electrical voltages and currents may be induced within electrically conductive materials that are inside the bore of the MR imager. This could cause this material to heat up due to resistive losses. The intensity of this heat could be high enough to harm human tissue. As previously mentioned, one factor that affects the amount of induced voltage or current is the diameter of the conductive loops. The larger the diameter, the greater the potential for induced voltages or currents and, consequently, the greater the potential for thermal injury to nearby or nearby patient tissue.</w:t>
      </w:r>
    </w:p>
    <w:p w14:paraId="1253C2B4" w14:textId="77777777" w:rsidR="00D54522" w:rsidRPr="00493820" w:rsidRDefault="00D54522" w:rsidP="004C0546">
      <w:pPr>
        <w:jc w:val="both"/>
        <w:rPr>
          <w:rFonts w:ascii="Times New Roman" w:hAnsi="Times New Roman" w:cs="Times New Roman"/>
          <w:color w:val="000000" w:themeColor="text1"/>
          <w:sz w:val="20"/>
          <w:szCs w:val="20"/>
        </w:rPr>
      </w:pPr>
    </w:p>
    <w:p w14:paraId="237DE9B1" w14:textId="068C95D2" w:rsidR="00EB5158" w:rsidRPr="00493820" w:rsidRDefault="00D54522" w:rsidP="004C0546">
      <w:pPr>
        <w:jc w:val="both"/>
        <w:rPr>
          <w:rFonts w:ascii="Times New Roman" w:hAnsi="Times New Roman" w:cs="Times New Roman"/>
          <w:b/>
          <w:bCs/>
          <w:color w:val="000000" w:themeColor="text1"/>
          <w:sz w:val="20"/>
          <w:szCs w:val="20"/>
        </w:rPr>
      </w:pPr>
      <w:r w:rsidRPr="00493820">
        <w:rPr>
          <w:rFonts w:ascii="Times New Roman" w:hAnsi="Times New Roman" w:cs="Times New Roman"/>
          <w:color w:val="000000" w:themeColor="text1"/>
          <w:sz w:val="20"/>
          <w:szCs w:val="20"/>
        </w:rPr>
        <w:t xml:space="preserve"> </w:t>
      </w:r>
      <w:r w:rsidR="00EB5158" w:rsidRPr="00493820">
        <w:rPr>
          <w:rFonts w:ascii="Times New Roman" w:hAnsi="Times New Roman" w:cs="Times New Roman"/>
          <w:b/>
          <w:bCs/>
          <w:color w:val="000000" w:themeColor="text1"/>
          <w:sz w:val="20"/>
          <w:szCs w:val="20"/>
        </w:rPr>
        <w:t xml:space="preserve">Cryogen-Related Issues </w:t>
      </w:r>
    </w:p>
    <w:p w14:paraId="7D586B6E" w14:textId="67CFDB0E" w:rsidR="00244BDE" w:rsidRDefault="00017677" w:rsidP="004C0546">
      <w:pPr>
        <w:jc w:val="both"/>
        <w:rPr>
          <w:rFonts w:ascii="Times New Roman" w:hAnsi="Times New Roman" w:cs="Times New Roman"/>
          <w:color w:val="000000" w:themeColor="text1"/>
          <w:sz w:val="20"/>
          <w:szCs w:val="20"/>
        </w:rPr>
      </w:pPr>
      <w:r w:rsidRPr="00017677">
        <w:rPr>
          <w:rFonts w:ascii="Times New Roman" w:hAnsi="Times New Roman" w:cs="Times New Roman"/>
          <w:color w:val="000000" w:themeColor="text1"/>
          <w:sz w:val="20"/>
          <w:szCs w:val="20"/>
        </w:rPr>
        <w:t xml:space="preserve">It is critical that each of the employees and patients leave the magnetic resonance imaging (MR) scan room right away as it is reasonable to do so in the case of a cryogenic systems quench, and that any access to the site be instantly prohibited until the arrival of MR equipment servicing specialists. </w:t>
      </w:r>
      <w:r w:rsidR="00F2478F" w:rsidRPr="00F2478F">
        <w:rPr>
          <w:rFonts w:ascii="Times New Roman" w:hAnsi="Times New Roman" w:cs="Times New Roman"/>
          <w:color w:val="000000" w:themeColor="text1"/>
          <w:sz w:val="20"/>
          <w:szCs w:val="20"/>
        </w:rPr>
        <w:t>This is particularly true if it is discovered that cryogenic gases have partially or entirely leaked into the imaging room, which is indicated, at least in part, by the abrupt development of white "clouds" or "fog" around or above the Magnetic resonance imaging (MR) scanner. As that could possibly be a sizable static magnetic field present regardless of a quench or limited quench caused by the magnet, it is especially crucial to make sure that all emergency responders from the police and fire departments are prohibited from entering the magnetic resonance (MRI) scan place with their tools (axes, air tanks, guns, etc.).</w:t>
      </w:r>
    </w:p>
    <w:p w14:paraId="257338D4" w14:textId="77777777" w:rsidR="00244BDE" w:rsidRDefault="00244BDE" w:rsidP="004C0546">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3280B9D2" w14:textId="77777777" w:rsidR="00244BDE" w:rsidRPr="00114411" w:rsidRDefault="00244BDE" w:rsidP="004C0546">
      <w:pPr>
        <w:jc w:val="both"/>
        <w:rPr>
          <w:rFonts w:ascii="Times New Roman" w:hAnsi="Times New Roman" w:cs="Times New Roman"/>
          <w:b/>
          <w:bCs/>
          <w:color w:val="000000" w:themeColor="text1"/>
        </w:rPr>
      </w:pPr>
      <w:r w:rsidRPr="00114411">
        <w:rPr>
          <w:rFonts w:ascii="Times New Roman" w:hAnsi="Times New Roman" w:cs="Times New Roman"/>
          <w:b/>
          <w:bCs/>
          <w:color w:val="000000" w:themeColor="text1"/>
        </w:rPr>
        <w:lastRenderedPageBreak/>
        <w:t>REFERENCES</w:t>
      </w:r>
    </w:p>
    <w:p w14:paraId="4168D7EA" w14:textId="395515DC" w:rsidR="00244BDE" w:rsidRPr="00FB5926" w:rsidRDefault="002D112E"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Patient death illustrates the importance of adhering to safety precautions in magnetic resonance environments. Health Devices </w:t>
      </w:r>
      <w:proofErr w:type="gramStart"/>
      <w:r w:rsidR="00244BDE" w:rsidRPr="00FB5926">
        <w:rPr>
          <w:rFonts w:ascii="Times New Roman" w:hAnsi="Times New Roman" w:cs="Times New Roman"/>
          <w:sz w:val="16"/>
          <w:szCs w:val="16"/>
        </w:rPr>
        <w:t>2001;30:311</w:t>
      </w:r>
      <w:proofErr w:type="gramEnd"/>
      <w:r w:rsidR="00244BDE" w:rsidRPr="00FB5926">
        <w:rPr>
          <w:rFonts w:ascii="Times New Roman" w:hAnsi="Times New Roman" w:cs="Times New Roman"/>
          <w:sz w:val="16"/>
          <w:szCs w:val="16"/>
        </w:rPr>
        <w:t xml:space="preserve">–314. </w:t>
      </w:r>
    </w:p>
    <w:p w14:paraId="44D5B690" w14:textId="1AA97720" w:rsidR="00244BDE" w:rsidRPr="00FB5926" w:rsidRDefault="002D112E"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Chaljub</w:t>
      </w:r>
      <w:proofErr w:type="spellEnd"/>
      <w:r w:rsidR="00244BDE" w:rsidRPr="00FB5926">
        <w:rPr>
          <w:rFonts w:ascii="Times New Roman" w:hAnsi="Times New Roman" w:cs="Times New Roman"/>
          <w:sz w:val="16"/>
          <w:szCs w:val="16"/>
        </w:rPr>
        <w:t xml:space="preserve"> G, Kramer LA, Johnson RF III, Johnson RF Jr, Singh H, Crow WN. Projectile cylinder accidents resulting from the presence of ferromagnetic nitrous oxide or oxygen tanks in the MR suite.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2001;177:27</w:t>
      </w:r>
      <w:proofErr w:type="gramEnd"/>
      <w:r w:rsidR="00244BDE" w:rsidRPr="00FB5926">
        <w:rPr>
          <w:rFonts w:ascii="Times New Roman" w:hAnsi="Times New Roman" w:cs="Times New Roman"/>
          <w:sz w:val="16"/>
          <w:szCs w:val="16"/>
        </w:rPr>
        <w:t>–30.</w:t>
      </w:r>
    </w:p>
    <w:p w14:paraId="2F99CB46" w14:textId="49DCDE9D" w:rsidR="00244BDE"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Borgstede</w:t>
      </w:r>
      <w:proofErr w:type="spellEnd"/>
      <w:r w:rsidR="00244BDE" w:rsidRPr="00FB5926">
        <w:rPr>
          <w:rFonts w:ascii="Times New Roman" w:hAnsi="Times New Roman" w:cs="Times New Roman"/>
          <w:sz w:val="16"/>
          <w:szCs w:val="16"/>
        </w:rPr>
        <w:t xml:space="preserve"> JP, </w:t>
      </w:r>
      <w:proofErr w:type="spellStart"/>
      <w:r w:rsidR="00244BDE" w:rsidRPr="00FB5926">
        <w:rPr>
          <w:rFonts w:ascii="Times New Roman" w:hAnsi="Times New Roman" w:cs="Times New Roman"/>
          <w:sz w:val="16"/>
          <w:szCs w:val="16"/>
        </w:rPr>
        <w:t>Barkovich</w:t>
      </w:r>
      <w:proofErr w:type="spellEnd"/>
      <w:r w:rsidR="00244BDE" w:rsidRPr="00FB5926">
        <w:rPr>
          <w:rFonts w:ascii="Times New Roman" w:hAnsi="Times New Roman" w:cs="Times New Roman"/>
          <w:sz w:val="16"/>
          <w:szCs w:val="16"/>
        </w:rPr>
        <w:t xml:space="preserve"> AJ, et al. American College of Radiology White Paper on MR Safety: 2004 update and revisions.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2004;182:1111</w:t>
      </w:r>
      <w:proofErr w:type="gramEnd"/>
      <w:r w:rsidR="00244BDE" w:rsidRPr="00FB5926">
        <w:rPr>
          <w:rFonts w:ascii="Times New Roman" w:hAnsi="Times New Roman" w:cs="Times New Roman"/>
          <w:sz w:val="16"/>
          <w:szCs w:val="16"/>
        </w:rPr>
        <w:t xml:space="preserve">–1114. </w:t>
      </w:r>
    </w:p>
    <w:p w14:paraId="463B47D8" w14:textId="70856E14" w:rsidR="00244BDE"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Borgstede</w:t>
      </w:r>
      <w:proofErr w:type="spellEnd"/>
      <w:r w:rsidR="00244BDE" w:rsidRPr="00FB5926">
        <w:rPr>
          <w:rFonts w:ascii="Times New Roman" w:hAnsi="Times New Roman" w:cs="Times New Roman"/>
          <w:sz w:val="16"/>
          <w:szCs w:val="16"/>
        </w:rPr>
        <w:t xml:space="preserve"> JP, </w:t>
      </w:r>
      <w:proofErr w:type="spellStart"/>
      <w:r w:rsidR="00244BDE" w:rsidRPr="00FB5926">
        <w:rPr>
          <w:rFonts w:ascii="Times New Roman" w:hAnsi="Times New Roman" w:cs="Times New Roman"/>
          <w:sz w:val="16"/>
          <w:szCs w:val="16"/>
        </w:rPr>
        <w:t>Barkovich</w:t>
      </w:r>
      <w:proofErr w:type="spellEnd"/>
      <w:r w:rsidR="00244BDE" w:rsidRPr="00FB5926">
        <w:rPr>
          <w:rFonts w:ascii="Times New Roman" w:hAnsi="Times New Roman" w:cs="Times New Roman"/>
          <w:sz w:val="16"/>
          <w:szCs w:val="16"/>
        </w:rPr>
        <w:t xml:space="preserve"> AJ, et al. American College of Radiology White Paper on MR Safety.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2002;178:1335</w:t>
      </w:r>
      <w:proofErr w:type="gramEnd"/>
      <w:r w:rsidR="00244BDE" w:rsidRPr="00FB5926">
        <w:rPr>
          <w:rFonts w:ascii="Times New Roman" w:hAnsi="Times New Roman" w:cs="Times New Roman"/>
          <w:sz w:val="16"/>
          <w:szCs w:val="16"/>
        </w:rPr>
        <w:t>–1347.</w:t>
      </w:r>
    </w:p>
    <w:p w14:paraId="149A5F0B" w14:textId="5CC0EE5E" w:rsidR="00244BDE"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Policies, guidelines, and recommendations for MR imaging safety and patient management. SMRI Safety Committee.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1992;2:247</w:t>
      </w:r>
      <w:proofErr w:type="gramEnd"/>
      <w:r w:rsidR="00244BDE" w:rsidRPr="00FB5926">
        <w:rPr>
          <w:rFonts w:ascii="Times New Roman" w:hAnsi="Times New Roman" w:cs="Times New Roman"/>
          <w:sz w:val="16"/>
          <w:szCs w:val="16"/>
        </w:rPr>
        <w:t xml:space="preserve">–248. </w:t>
      </w:r>
    </w:p>
    <w:p w14:paraId="36B945C9" w14:textId="75446AC5"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6</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Policies, guidelines, and recommendations for MR imaging safety and patient management. SMRI Safety Committee.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1991;1:97</w:t>
      </w:r>
      <w:proofErr w:type="gramEnd"/>
      <w:r w:rsidR="00244BDE" w:rsidRPr="00FB5926">
        <w:rPr>
          <w:rFonts w:ascii="Times New Roman" w:hAnsi="Times New Roman" w:cs="Times New Roman"/>
          <w:sz w:val="16"/>
          <w:szCs w:val="16"/>
        </w:rPr>
        <w:t xml:space="preserve">–101. </w:t>
      </w:r>
    </w:p>
    <w:p w14:paraId="4C9AF96E" w14:textId="16AC9107" w:rsidR="00114411"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7</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ACR practice guideline for performing and interpreting magnetic resonance imaging (MRI). Available at: http://www.acr.org/ </w:t>
      </w:r>
      <w:proofErr w:type="spellStart"/>
      <w:r w:rsidR="00244BDE" w:rsidRPr="00FB5926">
        <w:rPr>
          <w:rFonts w:ascii="Times New Roman" w:hAnsi="Times New Roman" w:cs="Times New Roman"/>
          <w:sz w:val="16"/>
          <w:szCs w:val="16"/>
        </w:rPr>
        <w:t>SecondaryMainMenuCategories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quality_safety</w:t>
      </w:r>
      <w:proofErr w:type="spellEnd"/>
      <w:r w:rsidR="00244BDE" w:rsidRPr="00FB5926">
        <w:rPr>
          <w:rFonts w:ascii="Times New Roman" w:hAnsi="Times New Roman" w:cs="Times New Roman"/>
          <w:sz w:val="16"/>
          <w:szCs w:val="16"/>
        </w:rPr>
        <w:t>/guidelines/dx/</w:t>
      </w:r>
      <w:proofErr w:type="spellStart"/>
      <w:r w:rsidR="00244BDE" w:rsidRPr="00FB5926">
        <w:rPr>
          <w:rFonts w:ascii="Times New Roman" w:hAnsi="Times New Roman" w:cs="Times New Roman"/>
          <w:sz w:val="16"/>
          <w:szCs w:val="16"/>
        </w:rPr>
        <w:t>mri</w:t>
      </w:r>
      <w:proofErr w:type="spellEnd"/>
      <w:r w:rsidR="00244BDE" w:rsidRPr="00FB5926">
        <w:rPr>
          <w:rFonts w:ascii="Times New Roman" w:hAnsi="Times New Roman" w:cs="Times New Roman"/>
          <w:sz w:val="16"/>
          <w:szCs w:val="16"/>
        </w:rPr>
        <w:t>_ performing_interpreting.aspx. Accessed September 13, 2011.</w:t>
      </w:r>
    </w:p>
    <w:p w14:paraId="09AAAA52" w14:textId="483E3CBA"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8</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Guidelines and recommendations for MR imaging safety and patient management. III. Questionnaire for screening patients before MR procedures. The SMRI Safety Committee.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1994;4:749</w:t>
      </w:r>
      <w:proofErr w:type="gramEnd"/>
      <w:r w:rsidR="00244BDE" w:rsidRPr="00FB5926">
        <w:rPr>
          <w:rFonts w:ascii="Times New Roman" w:hAnsi="Times New Roman" w:cs="Times New Roman"/>
          <w:sz w:val="16"/>
          <w:szCs w:val="16"/>
        </w:rPr>
        <w:t>–751.</w:t>
      </w:r>
    </w:p>
    <w:p w14:paraId="7A82DD58" w14:textId="286510B2" w:rsidR="00114411"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9</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Barkovich</w:t>
      </w:r>
      <w:proofErr w:type="spellEnd"/>
      <w:r w:rsidR="00244BDE" w:rsidRPr="00FB5926">
        <w:rPr>
          <w:rFonts w:ascii="Times New Roman" w:hAnsi="Times New Roman" w:cs="Times New Roman"/>
          <w:sz w:val="16"/>
          <w:szCs w:val="16"/>
        </w:rPr>
        <w:t xml:space="preserve"> AJ, Bell C, et al. ACR guidance document for safe MR practices: 2007.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2007;188: 1447–1474. </w:t>
      </w:r>
    </w:p>
    <w:p w14:paraId="54D2AB5B" w14:textId="5CC26337"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Device Advice: Comprehensive regulatory assistance. Available at: http://www.fda.gov/MedicalDevices/DeviceRegulationandGuidance/ default.htm. Accessed September 19, 2011. </w:t>
      </w:r>
    </w:p>
    <w:p w14:paraId="1ABAC2C3" w14:textId="5FA875F7"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Jarvik</w:t>
      </w:r>
      <w:proofErr w:type="spellEnd"/>
      <w:r w:rsidR="00244BDE" w:rsidRPr="00FB5926">
        <w:rPr>
          <w:rFonts w:ascii="Times New Roman" w:hAnsi="Times New Roman" w:cs="Times New Roman"/>
          <w:sz w:val="16"/>
          <w:szCs w:val="16"/>
        </w:rPr>
        <w:t xml:space="preserve"> JG, Ramsey S. Radiographic screening for orbital foreign bodies prior to MR imaging: is it worth it? AJNR Am J </w:t>
      </w:r>
      <w:proofErr w:type="spellStart"/>
      <w:r w:rsidR="00244BDE" w:rsidRPr="00FB5926">
        <w:rPr>
          <w:rFonts w:ascii="Times New Roman" w:hAnsi="Times New Roman" w:cs="Times New Roman"/>
          <w:sz w:val="16"/>
          <w:szCs w:val="16"/>
        </w:rPr>
        <w:t>Neuroradiol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2000;21:245</w:t>
      </w:r>
      <w:proofErr w:type="gramEnd"/>
      <w:r w:rsidR="00244BDE" w:rsidRPr="00FB5926">
        <w:rPr>
          <w:rFonts w:ascii="Times New Roman" w:hAnsi="Times New Roman" w:cs="Times New Roman"/>
          <w:sz w:val="16"/>
          <w:szCs w:val="16"/>
        </w:rPr>
        <w:t xml:space="preserve">–247. </w:t>
      </w:r>
    </w:p>
    <w:p w14:paraId="4F1DF8C0" w14:textId="70AE0952"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Seidenwurm</w:t>
      </w:r>
      <w:proofErr w:type="spellEnd"/>
      <w:r w:rsidR="00244BDE" w:rsidRPr="00FB5926">
        <w:rPr>
          <w:rFonts w:ascii="Times New Roman" w:hAnsi="Times New Roman" w:cs="Times New Roman"/>
          <w:sz w:val="16"/>
          <w:szCs w:val="16"/>
        </w:rPr>
        <w:t xml:space="preserve"> DJ, McDonnell CH III, Raghavan N, Breslau J. Cost utility analysis of radiographic screening for an orbital foreign body before MR imaging. AJNR Am J </w:t>
      </w:r>
      <w:proofErr w:type="spellStart"/>
      <w:r w:rsidR="00244BDE" w:rsidRPr="00FB5926">
        <w:rPr>
          <w:rFonts w:ascii="Times New Roman" w:hAnsi="Times New Roman" w:cs="Times New Roman"/>
          <w:sz w:val="16"/>
          <w:szCs w:val="16"/>
        </w:rPr>
        <w:t>Neuroradiol</w:t>
      </w:r>
      <w:proofErr w:type="spellEnd"/>
      <w:r w:rsidR="00244BDE" w:rsidRPr="00FB5926">
        <w:rPr>
          <w:rFonts w:ascii="Times New Roman" w:hAnsi="Times New Roman" w:cs="Times New Roman"/>
          <w:sz w:val="16"/>
          <w:szCs w:val="16"/>
        </w:rPr>
        <w:t xml:space="preserve"> 2000;21: 426–433. </w:t>
      </w:r>
    </w:p>
    <w:p w14:paraId="6FC09367" w14:textId="215FBBA2"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Gillen J, Evans JA, </w:t>
      </w:r>
      <w:proofErr w:type="spellStart"/>
      <w:r w:rsidR="00244BDE" w:rsidRPr="00FB5926">
        <w:rPr>
          <w:rFonts w:ascii="Times New Roman" w:hAnsi="Times New Roman" w:cs="Times New Roman"/>
          <w:sz w:val="16"/>
          <w:szCs w:val="16"/>
        </w:rPr>
        <w:t>Savitz</w:t>
      </w:r>
      <w:proofErr w:type="spellEnd"/>
      <w:r w:rsidR="00244BDE" w:rsidRPr="00FB5926">
        <w:rPr>
          <w:rFonts w:ascii="Times New Roman" w:hAnsi="Times New Roman" w:cs="Times New Roman"/>
          <w:sz w:val="16"/>
          <w:szCs w:val="16"/>
        </w:rPr>
        <w:t xml:space="preserve"> DA,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Survey of reproductive health among female MR workers. Radiology 1993; 187:395–399. </w:t>
      </w:r>
    </w:p>
    <w:p w14:paraId="40971295" w14:textId="2A97ECAF"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American Academy of </w:t>
      </w:r>
      <w:proofErr w:type="spellStart"/>
      <w:r w:rsidR="00244BDE" w:rsidRPr="00FB5926">
        <w:rPr>
          <w:rFonts w:ascii="Times New Roman" w:hAnsi="Times New Roman" w:cs="Times New Roman"/>
          <w:sz w:val="16"/>
          <w:szCs w:val="16"/>
        </w:rPr>
        <w:t>Pediatrics</w:t>
      </w:r>
      <w:proofErr w:type="spellEnd"/>
      <w:r w:rsidR="00244BDE" w:rsidRPr="00FB5926">
        <w:rPr>
          <w:rFonts w:ascii="Times New Roman" w:hAnsi="Times New Roman" w:cs="Times New Roman"/>
          <w:sz w:val="16"/>
          <w:szCs w:val="16"/>
        </w:rPr>
        <w:t xml:space="preserve"> Committee on Drugs: Guidelines for monitoring and management of </w:t>
      </w:r>
      <w:proofErr w:type="spellStart"/>
      <w:r w:rsidR="00244BDE" w:rsidRPr="00FB5926">
        <w:rPr>
          <w:rFonts w:ascii="Times New Roman" w:hAnsi="Times New Roman" w:cs="Times New Roman"/>
          <w:sz w:val="16"/>
          <w:szCs w:val="16"/>
        </w:rPr>
        <w:t>pediatric</w:t>
      </w:r>
      <w:proofErr w:type="spellEnd"/>
      <w:r w:rsidR="00244BDE" w:rsidRPr="00FB5926">
        <w:rPr>
          <w:rFonts w:ascii="Times New Roman" w:hAnsi="Times New Roman" w:cs="Times New Roman"/>
          <w:sz w:val="16"/>
          <w:szCs w:val="16"/>
        </w:rPr>
        <w:t xml:space="preserve"> patients during and after sedation for diagnostic and therapeutic procedures. </w:t>
      </w:r>
      <w:proofErr w:type="spellStart"/>
      <w:r w:rsidR="00244BDE" w:rsidRPr="00FB5926">
        <w:rPr>
          <w:rFonts w:ascii="Times New Roman" w:hAnsi="Times New Roman" w:cs="Times New Roman"/>
          <w:sz w:val="16"/>
          <w:szCs w:val="16"/>
        </w:rPr>
        <w:t>Pediatrics</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1992;89:1110</w:t>
      </w:r>
      <w:proofErr w:type="gramEnd"/>
      <w:r w:rsidR="00244BDE" w:rsidRPr="00FB5926">
        <w:rPr>
          <w:rFonts w:ascii="Times New Roman" w:hAnsi="Times New Roman" w:cs="Times New Roman"/>
          <w:sz w:val="16"/>
          <w:szCs w:val="16"/>
        </w:rPr>
        <w:t xml:space="preserve">–1115. </w:t>
      </w:r>
    </w:p>
    <w:p w14:paraId="5E1E04CA" w14:textId="767CBE28"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Guidelines for monitoring and management of </w:t>
      </w:r>
      <w:proofErr w:type="spellStart"/>
      <w:r w:rsidR="00244BDE" w:rsidRPr="00FB5926">
        <w:rPr>
          <w:rFonts w:ascii="Times New Roman" w:hAnsi="Times New Roman" w:cs="Times New Roman"/>
          <w:sz w:val="16"/>
          <w:szCs w:val="16"/>
        </w:rPr>
        <w:t>pediatric</w:t>
      </w:r>
      <w:proofErr w:type="spellEnd"/>
      <w:r w:rsidR="00244BDE" w:rsidRPr="00FB5926">
        <w:rPr>
          <w:rFonts w:ascii="Times New Roman" w:hAnsi="Times New Roman" w:cs="Times New Roman"/>
          <w:sz w:val="16"/>
          <w:szCs w:val="16"/>
        </w:rPr>
        <w:t xml:space="preserve"> patients during and after sedation for diagnostic and therapeutic procedures: addendum. </w:t>
      </w:r>
      <w:proofErr w:type="spellStart"/>
      <w:r w:rsidR="00244BDE" w:rsidRPr="00FB5926">
        <w:rPr>
          <w:rFonts w:ascii="Times New Roman" w:hAnsi="Times New Roman" w:cs="Times New Roman"/>
          <w:sz w:val="16"/>
          <w:szCs w:val="16"/>
        </w:rPr>
        <w:t>Pediatrics</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2002;110:836</w:t>
      </w:r>
      <w:proofErr w:type="gramEnd"/>
      <w:r w:rsidR="00244BDE" w:rsidRPr="00FB5926">
        <w:rPr>
          <w:rFonts w:ascii="Times New Roman" w:hAnsi="Times New Roman" w:cs="Times New Roman"/>
          <w:sz w:val="16"/>
          <w:szCs w:val="16"/>
        </w:rPr>
        <w:t xml:space="preserve">–838. </w:t>
      </w:r>
    </w:p>
    <w:p w14:paraId="6B34FF7F" w14:textId="3D86C693"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16</w:t>
      </w:r>
      <w:r>
        <w:rPr>
          <w:rFonts w:ascii="Times New Roman" w:hAnsi="Times New Roman" w:cs="Times New Roman"/>
          <w:sz w:val="16"/>
          <w:szCs w:val="16"/>
        </w:rPr>
        <w:t>]</w:t>
      </w:r>
      <w:r w:rsidR="00244BDE" w:rsidRPr="00FB5926">
        <w:rPr>
          <w:rFonts w:ascii="Times New Roman" w:hAnsi="Times New Roman" w:cs="Times New Roman"/>
          <w:sz w:val="16"/>
          <w:szCs w:val="16"/>
        </w:rPr>
        <w:t>. Practice guidelines for sedation and analgesia by non-</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An updated report by the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Task Force on Sedation and Analgesia by </w:t>
      </w:r>
      <w:proofErr w:type="spellStart"/>
      <w:r w:rsidR="00244BDE" w:rsidRPr="00FB5926">
        <w:rPr>
          <w:rFonts w:ascii="Times New Roman" w:hAnsi="Times New Roman" w:cs="Times New Roman"/>
          <w:sz w:val="16"/>
          <w:szCs w:val="16"/>
        </w:rPr>
        <w:t>NonAnesthesiologists</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Anesthesiology</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2002;96:1004</w:t>
      </w:r>
      <w:proofErr w:type="gramEnd"/>
      <w:r w:rsidR="00244BDE" w:rsidRPr="00FB5926">
        <w:rPr>
          <w:rFonts w:ascii="Times New Roman" w:hAnsi="Times New Roman" w:cs="Times New Roman"/>
          <w:sz w:val="16"/>
          <w:szCs w:val="16"/>
        </w:rPr>
        <w:t xml:space="preserve">–1017. </w:t>
      </w:r>
    </w:p>
    <w:p w14:paraId="437309DF" w14:textId="6CCADCD5"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17</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Standards and intents for sedation and </w:t>
      </w:r>
      <w:proofErr w:type="spellStart"/>
      <w:r w:rsidR="00244BDE" w:rsidRPr="00FB5926">
        <w:rPr>
          <w:rFonts w:ascii="Times New Roman" w:hAnsi="Times New Roman" w:cs="Times New Roman"/>
          <w:sz w:val="16"/>
          <w:szCs w:val="16"/>
        </w:rPr>
        <w:t>anesthesia</w:t>
      </w:r>
      <w:proofErr w:type="spellEnd"/>
      <w:r w:rsidR="00244BDE" w:rsidRPr="00FB5926">
        <w:rPr>
          <w:rFonts w:ascii="Times New Roman" w:hAnsi="Times New Roman" w:cs="Times New Roman"/>
          <w:sz w:val="16"/>
          <w:szCs w:val="16"/>
        </w:rPr>
        <w:t xml:space="preserve"> care. Comprehensive Accreditation Manual for Hospitals. Chicago, IL: Joint Commission on Accreditation of Healthcare Organizations; 2002: Report no. TX 2–2. </w:t>
      </w:r>
    </w:p>
    <w:p w14:paraId="73673DBA" w14:textId="5D38F2E3"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18</w:t>
      </w:r>
      <w:r>
        <w:rPr>
          <w:rFonts w:ascii="Times New Roman" w:hAnsi="Times New Roman" w:cs="Times New Roman"/>
          <w:sz w:val="16"/>
          <w:szCs w:val="16"/>
        </w:rPr>
        <w:t>]</w:t>
      </w:r>
      <w:r w:rsidR="00244BDE" w:rsidRPr="00FB5926">
        <w:rPr>
          <w:rFonts w:ascii="Times New Roman" w:hAnsi="Times New Roman" w:cs="Times New Roman"/>
          <w:sz w:val="16"/>
          <w:szCs w:val="16"/>
        </w:rPr>
        <w:t>. US Food and Drug Administration Manufacturer and User Facility Device Experience (MAUDE) Data Base (MDR Report Key 434259, 489264, 410913). Available at: http://www.accessdata.fda.gov/ scripts/</w:t>
      </w:r>
      <w:proofErr w:type="spellStart"/>
      <w:r w:rsidR="00244BDE" w:rsidRPr="00FB5926">
        <w:rPr>
          <w:rFonts w:ascii="Times New Roman" w:hAnsi="Times New Roman" w:cs="Times New Roman"/>
          <w:sz w:val="16"/>
          <w:szCs w:val="16"/>
        </w:rPr>
        <w:t>cdrh</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cfdocs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cfMAUDE</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TextSearch.cfm</w:t>
      </w:r>
      <w:proofErr w:type="spellEnd"/>
      <w:r w:rsidR="00244BDE" w:rsidRPr="00FB5926">
        <w:rPr>
          <w:rFonts w:ascii="Times New Roman" w:hAnsi="Times New Roman" w:cs="Times New Roman"/>
          <w:sz w:val="16"/>
          <w:szCs w:val="16"/>
        </w:rPr>
        <w:t xml:space="preserve">. Accessed September 8, 2011. </w:t>
      </w:r>
    </w:p>
    <w:p w14:paraId="5EA0436B" w14:textId="691ECA04"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19</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Gandhi OP, Chen XB. Specific absorption rates and induced current densities for an anatomy-based model of the human for exposure to time-varying magnetic fields of MRI.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Med </w:t>
      </w:r>
      <w:proofErr w:type="gramStart"/>
      <w:r w:rsidR="00244BDE" w:rsidRPr="00FB5926">
        <w:rPr>
          <w:rFonts w:ascii="Times New Roman" w:hAnsi="Times New Roman" w:cs="Times New Roman"/>
          <w:sz w:val="16"/>
          <w:szCs w:val="16"/>
        </w:rPr>
        <w:t>1999;41:816</w:t>
      </w:r>
      <w:proofErr w:type="gramEnd"/>
      <w:r w:rsidR="00244BDE" w:rsidRPr="00FB5926">
        <w:rPr>
          <w:rFonts w:ascii="Times New Roman" w:hAnsi="Times New Roman" w:cs="Times New Roman"/>
          <w:sz w:val="16"/>
          <w:szCs w:val="16"/>
        </w:rPr>
        <w:t xml:space="preserve">–823. </w:t>
      </w:r>
    </w:p>
    <w:p w14:paraId="5D8872B8" w14:textId="1CA10A8F" w:rsidR="0019261F"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Konings</w:t>
      </w:r>
      <w:proofErr w:type="spellEnd"/>
      <w:r w:rsidR="00244BDE" w:rsidRPr="00FB5926">
        <w:rPr>
          <w:rFonts w:ascii="Times New Roman" w:hAnsi="Times New Roman" w:cs="Times New Roman"/>
          <w:sz w:val="16"/>
          <w:szCs w:val="16"/>
        </w:rPr>
        <w:t xml:space="preserve"> MK, Bartels LW, Smits HF, Bakker CJ. Heating around intravascular guidewires by resonating RF waves.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2000;12:79</w:t>
      </w:r>
      <w:proofErr w:type="gramEnd"/>
      <w:r w:rsidR="00244BDE" w:rsidRPr="00FB5926">
        <w:rPr>
          <w:rFonts w:ascii="Times New Roman" w:hAnsi="Times New Roman" w:cs="Times New Roman"/>
          <w:sz w:val="16"/>
          <w:szCs w:val="16"/>
        </w:rPr>
        <w:t>–85.</w:t>
      </w:r>
    </w:p>
    <w:p w14:paraId="17D4C1D2" w14:textId="25FE020A"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Food and Drug Administration Public Health Advisory: Risk of Burns during MRI Scans from Transdermal Drug Patches with Metallic Backings, March 5, 2009, Updated March 9, 2009. Available at: http://www.fda.gov/Drugs/DrugSafety/PostmarketDrugSafetyInformationforPatientsandProviders/DrugSafetyInforma </w:t>
      </w:r>
      <w:proofErr w:type="spellStart"/>
      <w:r w:rsidR="00244BDE" w:rsidRPr="00FB5926">
        <w:rPr>
          <w:rFonts w:ascii="Times New Roman" w:hAnsi="Times New Roman" w:cs="Times New Roman"/>
          <w:sz w:val="16"/>
          <w:szCs w:val="16"/>
        </w:rPr>
        <w:t>tionforHeathcareProfessionals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PublicHealthAdvisories</w:t>
      </w:r>
      <w:proofErr w:type="spellEnd"/>
      <w:r w:rsidR="00244BDE" w:rsidRPr="00FB5926">
        <w:rPr>
          <w:rFonts w:ascii="Times New Roman" w:hAnsi="Times New Roman" w:cs="Times New Roman"/>
          <w:sz w:val="16"/>
          <w:szCs w:val="16"/>
        </w:rPr>
        <w:t xml:space="preserve">/ucm111313. </w:t>
      </w:r>
      <w:proofErr w:type="spellStart"/>
      <w:r w:rsidR="00244BDE" w:rsidRPr="00FB5926">
        <w:rPr>
          <w:rFonts w:ascii="Times New Roman" w:hAnsi="Times New Roman" w:cs="Times New Roman"/>
          <w:sz w:val="16"/>
          <w:szCs w:val="16"/>
        </w:rPr>
        <w:t>htm</w:t>
      </w:r>
      <w:proofErr w:type="spellEnd"/>
      <w:r w:rsidR="00244BDE" w:rsidRPr="00FB5926">
        <w:rPr>
          <w:rFonts w:ascii="Times New Roman" w:hAnsi="Times New Roman" w:cs="Times New Roman"/>
          <w:sz w:val="16"/>
          <w:szCs w:val="16"/>
        </w:rPr>
        <w:t xml:space="preserve">. Accessed May 15, 2012. </w:t>
      </w:r>
    </w:p>
    <w:p w14:paraId="503477F8" w14:textId="55BB84B5"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IEC 60601–2-33, Ed. 2.0 Medical Electrical Equipment-Part 2: Particular requirements for the safety of magnetic resonance equipment for medical diagnosis. Geneva, Switzerland: International Electrotechnical Commission (IEC); 2002. </w:t>
      </w:r>
    </w:p>
    <w:p w14:paraId="6835F8D8" w14:textId="1CD79860"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ACR-SIR practice guideline for adult sedation/analgesia. Available at: http://www.acr.org/SecondaryMainMenuCategories/quality_safety/guidelines/iv/adult_sedation.aspx. Accessed September 13, 2011. </w:t>
      </w:r>
    </w:p>
    <w:p w14:paraId="68FF16CD" w14:textId="48270AD6"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Standards for basic </w:t>
      </w:r>
      <w:proofErr w:type="spellStart"/>
      <w:r w:rsidR="00244BDE" w:rsidRPr="00FB5926">
        <w:rPr>
          <w:rFonts w:ascii="Times New Roman" w:hAnsi="Times New Roman" w:cs="Times New Roman"/>
          <w:sz w:val="16"/>
          <w:szCs w:val="16"/>
        </w:rPr>
        <w:t>anesthesic</w:t>
      </w:r>
      <w:proofErr w:type="spellEnd"/>
      <w:r w:rsidR="00244BDE" w:rsidRPr="00FB5926">
        <w:rPr>
          <w:rFonts w:ascii="Times New Roman" w:hAnsi="Times New Roman" w:cs="Times New Roman"/>
          <w:sz w:val="16"/>
          <w:szCs w:val="16"/>
        </w:rPr>
        <w:t xml:space="preserve"> monitoring. (Approved by the ASA House of Delegates on October 21, 1986, and last amended on October 20, 2010 with an effective date of July 1, 2011.) Park Ridge, IL: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w:t>
      </w:r>
    </w:p>
    <w:p w14:paraId="22273BD2" w14:textId="43EF2339"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Standards for </w:t>
      </w:r>
      <w:proofErr w:type="spellStart"/>
      <w:r w:rsidR="00244BDE" w:rsidRPr="00FB5926">
        <w:rPr>
          <w:rFonts w:ascii="Times New Roman" w:hAnsi="Times New Roman" w:cs="Times New Roman"/>
          <w:sz w:val="16"/>
          <w:szCs w:val="16"/>
        </w:rPr>
        <w:t>postanesthesia</w:t>
      </w:r>
      <w:proofErr w:type="spellEnd"/>
      <w:r w:rsidR="00244BDE" w:rsidRPr="00FB5926">
        <w:rPr>
          <w:rFonts w:ascii="Times New Roman" w:hAnsi="Times New Roman" w:cs="Times New Roman"/>
          <w:sz w:val="16"/>
          <w:szCs w:val="16"/>
        </w:rPr>
        <w:t xml:space="preserve"> care. (Approved by the ASA House of Delegates on October 27, 2004, and last amended on October 21, 2009.) Park Ridge, IL: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w:t>
      </w:r>
    </w:p>
    <w:p w14:paraId="54DD23E9" w14:textId="165E8A5F"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26</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Statement on non-operating room anesthetizing locations. (Approved by the ASA House of Delegates on October 19, 1994 and last amended on October 22, 2008.) Park Ridge, IL: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w:t>
      </w:r>
    </w:p>
    <w:p w14:paraId="1328DFCF" w14:textId="06C388AA"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27</w:t>
      </w:r>
      <w:r>
        <w:rPr>
          <w:rFonts w:ascii="Times New Roman" w:hAnsi="Times New Roman" w:cs="Times New Roman"/>
          <w:sz w:val="16"/>
          <w:szCs w:val="16"/>
        </w:rPr>
        <w:t>]</w:t>
      </w:r>
      <w:r w:rsidR="00244BDE" w:rsidRPr="00FB5926">
        <w:rPr>
          <w:rFonts w:ascii="Times New Roman" w:hAnsi="Times New Roman" w:cs="Times New Roman"/>
          <w:sz w:val="16"/>
          <w:szCs w:val="16"/>
        </w:rPr>
        <w:t>. American College of Radiology. ACR digest of council actions. Reston, VA: ACR, 1999:126 (Res 1-H 1987, 1997).</w:t>
      </w:r>
    </w:p>
    <w:p w14:paraId="122F1536" w14:textId="156CB760"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28</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American College of Radiology. ACR Manual on Contrast Media, Version 8, 2012. Available at: http://www.acr.org/SecondaryMain </w:t>
      </w:r>
      <w:proofErr w:type="spellStart"/>
      <w:r w:rsidR="00244BDE" w:rsidRPr="00FB5926">
        <w:rPr>
          <w:rFonts w:ascii="Times New Roman" w:hAnsi="Times New Roman" w:cs="Times New Roman"/>
          <w:sz w:val="16"/>
          <w:szCs w:val="16"/>
        </w:rPr>
        <w:t>MenuCategories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quality_safety</w:t>
      </w:r>
      <w:proofErr w:type="spellEnd"/>
      <w:r w:rsidR="00244BDE" w:rsidRPr="00FB5926">
        <w:rPr>
          <w:rFonts w:ascii="Times New Roman" w:hAnsi="Times New Roman" w:cs="Times New Roman"/>
          <w:sz w:val="16"/>
          <w:szCs w:val="16"/>
        </w:rPr>
        <w:t xml:space="preserve">/contrast_manual.aspx. Accessed September 13, 2011. </w:t>
      </w:r>
    </w:p>
    <w:p w14:paraId="3B07F41A" w14:textId="365FD49F"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29</w:t>
      </w:r>
      <w:r>
        <w:rPr>
          <w:rFonts w:ascii="Times New Roman" w:hAnsi="Times New Roman" w:cs="Times New Roman"/>
          <w:sz w:val="16"/>
          <w:szCs w:val="16"/>
        </w:rPr>
        <w:t>]</w:t>
      </w:r>
      <w:r w:rsidR="00244BDE" w:rsidRPr="00FB5926">
        <w:rPr>
          <w:rFonts w:ascii="Times New Roman" w:hAnsi="Times New Roman" w:cs="Times New Roman"/>
          <w:sz w:val="16"/>
          <w:szCs w:val="16"/>
        </w:rPr>
        <w:t>. Al-</w:t>
      </w:r>
      <w:proofErr w:type="spellStart"/>
      <w:r w:rsidR="00244BDE" w:rsidRPr="00FB5926">
        <w:rPr>
          <w:rFonts w:ascii="Times New Roman" w:hAnsi="Times New Roman" w:cs="Times New Roman"/>
          <w:sz w:val="16"/>
          <w:szCs w:val="16"/>
        </w:rPr>
        <w:t>Sabagh</w:t>
      </w:r>
      <w:proofErr w:type="spellEnd"/>
      <w:r w:rsidR="00244BDE" w:rsidRPr="00FB5926">
        <w:rPr>
          <w:rFonts w:ascii="Times New Roman" w:hAnsi="Times New Roman" w:cs="Times New Roman"/>
          <w:sz w:val="16"/>
          <w:szCs w:val="16"/>
        </w:rPr>
        <w:t xml:space="preserve"> KH, Christensen BE, </w:t>
      </w:r>
      <w:proofErr w:type="spellStart"/>
      <w:r w:rsidR="00244BDE" w:rsidRPr="00FB5926">
        <w:rPr>
          <w:rFonts w:ascii="Times New Roman" w:hAnsi="Times New Roman" w:cs="Times New Roman"/>
          <w:sz w:val="16"/>
          <w:szCs w:val="16"/>
        </w:rPr>
        <w:t>Thogersen</w:t>
      </w:r>
      <w:proofErr w:type="spellEnd"/>
      <w:r w:rsidR="00244BDE" w:rsidRPr="00FB5926">
        <w:rPr>
          <w:rFonts w:ascii="Times New Roman" w:hAnsi="Times New Roman" w:cs="Times New Roman"/>
          <w:sz w:val="16"/>
          <w:szCs w:val="16"/>
        </w:rPr>
        <w:t xml:space="preserve"> AM, et al. [Safety of magnetic resonance imaging in patients with pacemaker and implantable defibrillator]. </w:t>
      </w:r>
      <w:proofErr w:type="spellStart"/>
      <w:r w:rsidR="00244BDE" w:rsidRPr="00FB5926">
        <w:rPr>
          <w:rFonts w:ascii="Times New Roman" w:hAnsi="Times New Roman" w:cs="Times New Roman"/>
          <w:sz w:val="16"/>
          <w:szCs w:val="16"/>
        </w:rPr>
        <w:t>Ugeskr</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Laeger</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2010;172:1740</w:t>
      </w:r>
      <w:proofErr w:type="gramEnd"/>
      <w:r w:rsidR="00244BDE" w:rsidRPr="00FB5926">
        <w:rPr>
          <w:rFonts w:ascii="Times New Roman" w:hAnsi="Times New Roman" w:cs="Times New Roman"/>
          <w:sz w:val="16"/>
          <w:szCs w:val="16"/>
        </w:rPr>
        <w:t xml:space="preserve">–1744. </w:t>
      </w:r>
    </w:p>
    <w:p w14:paraId="2D51E294" w14:textId="1729B70B"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lastRenderedPageBreak/>
        <w:t>[</w:t>
      </w:r>
      <w:r w:rsidR="00244BDE" w:rsidRPr="00FB5926">
        <w:rPr>
          <w:rFonts w:ascii="Times New Roman" w:hAnsi="Times New Roman" w:cs="Times New Roman"/>
          <w:sz w:val="16"/>
          <w:szCs w:val="16"/>
        </w:rPr>
        <w:t>30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Unexpected asystole during 3T magnetic resonance imaging of a pacemaker-dependent patient with a ’modern’ pacemaker. </w:t>
      </w:r>
      <w:proofErr w:type="spellStart"/>
      <w:r w:rsidR="00244BDE" w:rsidRPr="00FB5926">
        <w:rPr>
          <w:rFonts w:ascii="Times New Roman" w:hAnsi="Times New Roman" w:cs="Times New Roman"/>
          <w:sz w:val="16"/>
          <w:szCs w:val="16"/>
        </w:rPr>
        <w:t>Europace</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2009;11:1241</w:t>
      </w:r>
      <w:proofErr w:type="gramEnd"/>
      <w:r w:rsidR="00244BDE" w:rsidRPr="00FB5926">
        <w:rPr>
          <w:rFonts w:ascii="Times New Roman" w:hAnsi="Times New Roman" w:cs="Times New Roman"/>
          <w:sz w:val="16"/>
          <w:szCs w:val="16"/>
        </w:rPr>
        <w:t xml:space="preserve">–1242. </w:t>
      </w:r>
    </w:p>
    <w:p w14:paraId="4D62F324" w14:textId="6497306D"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Gotte</w:t>
      </w:r>
      <w:proofErr w:type="spellEnd"/>
      <w:r w:rsidR="00244BDE" w:rsidRPr="00FB5926">
        <w:rPr>
          <w:rFonts w:ascii="Times New Roman" w:hAnsi="Times New Roman" w:cs="Times New Roman"/>
          <w:sz w:val="16"/>
          <w:szCs w:val="16"/>
        </w:rPr>
        <w:t xml:space="preserve"> MJ, Russel IK, de </w:t>
      </w:r>
      <w:proofErr w:type="spellStart"/>
      <w:r w:rsidR="00244BDE" w:rsidRPr="00FB5926">
        <w:rPr>
          <w:rFonts w:ascii="Times New Roman" w:hAnsi="Times New Roman" w:cs="Times New Roman"/>
          <w:sz w:val="16"/>
          <w:szCs w:val="16"/>
        </w:rPr>
        <w:t>Roest</w:t>
      </w:r>
      <w:proofErr w:type="spellEnd"/>
      <w:r w:rsidR="00244BDE" w:rsidRPr="00FB5926">
        <w:rPr>
          <w:rFonts w:ascii="Times New Roman" w:hAnsi="Times New Roman" w:cs="Times New Roman"/>
          <w:sz w:val="16"/>
          <w:szCs w:val="16"/>
        </w:rPr>
        <w:t xml:space="preserve"> GJ, et al. Magnetic resonance imaging, pacemakers and implantable cardioverter-defibrillators: current situation and clinical perspective. </w:t>
      </w:r>
      <w:proofErr w:type="spellStart"/>
      <w:r w:rsidR="00244BDE" w:rsidRPr="00FB5926">
        <w:rPr>
          <w:rFonts w:ascii="Times New Roman" w:hAnsi="Times New Roman" w:cs="Times New Roman"/>
          <w:sz w:val="16"/>
          <w:szCs w:val="16"/>
        </w:rPr>
        <w:t>Neth</w:t>
      </w:r>
      <w:proofErr w:type="spellEnd"/>
      <w:r w:rsidR="00244BDE" w:rsidRPr="00FB5926">
        <w:rPr>
          <w:rFonts w:ascii="Times New Roman" w:hAnsi="Times New Roman" w:cs="Times New Roman"/>
          <w:sz w:val="16"/>
          <w:szCs w:val="16"/>
        </w:rPr>
        <w:t xml:space="preserve"> Heart J 2010;18: 31–37. </w:t>
      </w:r>
    </w:p>
    <w:p w14:paraId="4327D987" w14:textId="4771675D"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Avery JK. Loss Prevention case of the month. Not my responsibility! J Tenn Med Assoc </w:t>
      </w:r>
      <w:proofErr w:type="gramStart"/>
      <w:r w:rsidR="00244BDE" w:rsidRPr="00FB5926">
        <w:rPr>
          <w:rFonts w:ascii="Times New Roman" w:hAnsi="Times New Roman" w:cs="Times New Roman"/>
          <w:sz w:val="16"/>
          <w:szCs w:val="16"/>
        </w:rPr>
        <w:t>1988;81:523</w:t>
      </w:r>
      <w:proofErr w:type="gramEnd"/>
      <w:r w:rsidR="00244BDE" w:rsidRPr="00FB5926">
        <w:rPr>
          <w:rFonts w:ascii="Times New Roman" w:hAnsi="Times New Roman" w:cs="Times New Roman"/>
          <w:sz w:val="16"/>
          <w:szCs w:val="16"/>
        </w:rPr>
        <w:t xml:space="preserve">. </w:t>
      </w:r>
    </w:p>
    <w:p w14:paraId="691FB200" w14:textId="66DD00B7"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Ferris NJ, </w:t>
      </w:r>
      <w:proofErr w:type="spellStart"/>
      <w:r w:rsidR="00244BDE" w:rsidRPr="00FB5926">
        <w:rPr>
          <w:rFonts w:ascii="Times New Roman" w:hAnsi="Times New Roman" w:cs="Times New Roman"/>
          <w:sz w:val="16"/>
          <w:szCs w:val="16"/>
        </w:rPr>
        <w:t>Kavnoudias</w:t>
      </w:r>
      <w:proofErr w:type="spellEnd"/>
      <w:r w:rsidR="00244BDE" w:rsidRPr="00FB5926">
        <w:rPr>
          <w:rFonts w:ascii="Times New Roman" w:hAnsi="Times New Roman" w:cs="Times New Roman"/>
          <w:sz w:val="16"/>
          <w:szCs w:val="16"/>
        </w:rPr>
        <w:t xml:space="preserve"> H, Thiel C, Stuckey S. The 2005 Australian MRI safety survey.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2007;188: 1388–1394.</w:t>
      </w:r>
    </w:p>
    <w:p w14:paraId="16E18F31" w14:textId="16C035CF"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Irnich</w:t>
      </w:r>
      <w:proofErr w:type="spellEnd"/>
      <w:r w:rsidR="00244BDE" w:rsidRPr="00FB5926">
        <w:rPr>
          <w:rFonts w:ascii="Times New Roman" w:hAnsi="Times New Roman" w:cs="Times New Roman"/>
          <w:sz w:val="16"/>
          <w:szCs w:val="16"/>
        </w:rPr>
        <w:t xml:space="preserve"> W, </w:t>
      </w:r>
      <w:proofErr w:type="spellStart"/>
      <w:r w:rsidR="00244BDE" w:rsidRPr="00FB5926">
        <w:rPr>
          <w:rFonts w:ascii="Times New Roman" w:hAnsi="Times New Roman" w:cs="Times New Roman"/>
          <w:sz w:val="16"/>
          <w:szCs w:val="16"/>
        </w:rPr>
        <w:t>Irnich</w:t>
      </w:r>
      <w:proofErr w:type="spellEnd"/>
      <w:r w:rsidR="00244BDE" w:rsidRPr="00FB5926">
        <w:rPr>
          <w:rFonts w:ascii="Times New Roman" w:hAnsi="Times New Roman" w:cs="Times New Roman"/>
          <w:sz w:val="16"/>
          <w:szCs w:val="16"/>
        </w:rPr>
        <w:t xml:space="preserve"> B, Bartsch C, </w:t>
      </w:r>
      <w:proofErr w:type="spellStart"/>
      <w:r w:rsidR="00244BDE" w:rsidRPr="00FB5926">
        <w:rPr>
          <w:rFonts w:ascii="Times New Roman" w:hAnsi="Times New Roman" w:cs="Times New Roman"/>
          <w:sz w:val="16"/>
          <w:szCs w:val="16"/>
        </w:rPr>
        <w:t>Stertmann</w:t>
      </w:r>
      <w:proofErr w:type="spellEnd"/>
      <w:r w:rsidR="00244BDE" w:rsidRPr="00FB5926">
        <w:rPr>
          <w:rFonts w:ascii="Times New Roman" w:hAnsi="Times New Roman" w:cs="Times New Roman"/>
          <w:sz w:val="16"/>
          <w:szCs w:val="16"/>
        </w:rPr>
        <w:t xml:space="preserve"> WA, </w:t>
      </w:r>
      <w:proofErr w:type="spellStart"/>
      <w:r w:rsidR="00244BDE" w:rsidRPr="00FB5926">
        <w:rPr>
          <w:rFonts w:ascii="Times New Roman" w:hAnsi="Times New Roman" w:cs="Times New Roman"/>
          <w:sz w:val="16"/>
          <w:szCs w:val="16"/>
        </w:rPr>
        <w:t>Gufler</w:t>
      </w:r>
      <w:proofErr w:type="spellEnd"/>
      <w:r w:rsidR="00244BDE" w:rsidRPr="00FB5926">
        <w:rPr>
          <w:rFonts w:ascii="Times New Roman" w:hAnsi="Times New Roman" w:cs="Times New Roman"/>
          <w:sz w:val="16"/>
          <w:szCs w:val="16"/>
        </w:rPr>
        <w:t xml:space="preserve"> H, </w:t>
      </w:r>
      <w:proofErr w:type="spellStart"/>
      <w:r w:rsidR="00244BDE" w:rsidRPr="00FB5926">
        <w:rPr>
          <w:rFonts w:ascii="Times New Roman" w:hAnsi="Times New Roman" w:cs="Times New Roman"/>
          <w:sz w:val="16"/>
          <w:szCs w:val="16"/>
        </w:rPr>
        <w:t>Weiler</w:t>
      </w:r>
      <w:proofErr w:type="spellEnd"/>
      <w:r w:rsidR="00244BDE" w:rsidRPr="00FB5926">
        <w:rPr>
          <w:rFonts w:ascii="Times New Roman" w:hAnsi="Times New Roman" w:cs="Times New Roman"/>
          <w:sz w:val="16"/>
          <w:szCs w:val="16"/>
        </w:rPr>
        <w:t xml:space="preserve"> G. Do we need pacemakers resistant to magnetic resonance imaging? </w:t>
      </w:r>
      <w:proofErr w:type="spellStart"/>
      <w:r w:rsidR="00244BDE" w:rsidRPr="00FB5926">
        <w:rPr>
          <w:rFonts w:ascii="Times New Roman" w:hAnsi="Times New Roman" w:cs="Times New Roman"/>
          <w:sz w:val="16"/>
          <w:szCs w:val="16"/>
        </w:rPr>
        <w:t>Europace</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2005;7:353</w:t>
      </w:r>
      <w:proofErr w:type="gramEnd"/>
      <w:r w:rsidR="00244BDE" w:rsidRPr="00FB5926">
        <w:rPr>
          <w:rFonts w:ascii="Times New Roman" w:hAnsi="Times New Roman" w:cs="Times New Roman"/>
          <w:sz w:val="16"/>
          <w:szCs w:val="16"/>
        </w:rPr>
        <w:t xml:space="preserve">–365. </w:t>
      </w:r>
    </w:p>
    <w:p w14:paraId="1BE1221F" w14:textId="04644BE5"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Langman</w:t>
      </w:r>
      <w:proofErr w:type="spellEnd"/>
      <w:r w:rsidR="00244BDE" w:rsidRPr="00FB5926">
        <w:rPr>
          <w:rFonts w:ascii="Times New Roman" w:hAnsi="Times New Roman" w:cs="Times New Roman"/>
          <w:sz w:val="16"/>
          <w:szCs w:val="16"/>
        </w:rPr>
        <w:t xml:space="preserve"> DA, Goldberg IB, Finn JP, Ennis DB. Pacemaker lead tip heating in abandoned and pacemaker-attached leads at 1.5 Tesla MRI.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2011;33:426</w:t>
      </w:r>
      <w:proofErr w:type="gramEnd"/>
      <w:r w:rsidR="00244BDE" w:rsidRPr="00FB5926">
        <w:rPr>
          <w:rFonts w:ascii="Times New Roman" w:hAnsi="Times New Roman" w:cs="Times New Roman"/>
          <w:sz w:val="16"/>
          <w:szCs w:val="16"/>
        </w:rPr>
        <w:t xml:space="preserve">–431. </w:t>
      </w:r>
    </w:p>
    <w:p w14:paraId="7B0212BA" w14:textId="521ED87E"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36</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Hartnell GG, Spence L, Hughes LA, Cohen MC, </w:t>
      </w:r>
      <w:proofErr w:type="spellStart"/>
      <w:r w:rsidR="00244BDE" w:rsidRPr="00FB5926">
        <w:rPr>
          <w:rFonts w:ascii="Times New Roman" w:hAnsi="Times New Roman" w:cs="Times New Roman"/>
          <w:sz w:val="16"/>
          <w:szCs w:val="16"/>
        </w:rPr>
        <w:t>Saouaf</w:t>
      </w:r>
      <w:proofErr w:type="spellEnd"/>
      <w:r w:rsidR="00244BDE" w:rsidRPr="00FB5926">
        <w:rPr>
          <w:rFonts w:ascii="Times New Roman" w:hAnsi="Times New Roman" w:cs="Times New Roman"/>
          <w:sz w:val="16"/>
          <w:szCs w:val="16"/>
        </w:rPr>
        <w:t xml:space="preserve"> R, Buff B. Safety of MR imaging in patients who have retained metallic materials after cardiac surgery.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1997;168: 1157–1159. </w:t>
      </w:r>
    </w:p>
    <w:p w14:paraId="11F6BA7A" w14:textId="2CC66509"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37</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Murphy KJ, Cohan RH, Ellis JH. MR imaging in patients with epicardial pacemaker wires.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1999;172: 727–728. </w:t>
      </w:r>
    </w:p>
    <w:p w14:paraId="1659C10D" w14:textId="5F2515E9"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38</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Safety of MR imaging in patients with retained epicardial pacer wires.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1998;170:213</w:t>
      </w:r>
      <w:proofErr w:type="gramEnd"/>
      <w:r w:rsidR="00244BDE" w:rsidRPr="00FB5926">
        <w:rPr>
          <w:rFonts w:ascii="Times New Roman" w:hAnsi="Times New Roman" w:cs="Times New Roman"/>
          <w:sz w:val="16"/>
          <w:szCs w:val="16"/>
        </w:rPr>
        <w:t xml:space="preserve">–214. </w:t>
      </w:r>
    </w:p>
    <w:p w14:paraId="6E1109E4" w14:textId="5EBEF760"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39</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Faris OP, </w:t>
      </w:r>
      <w:proofErr w:type="spellStart"/>
      <w:r w:rsidR="00244BDE" w:rsidRPr="00FB5926">
        <w:rPr>
          <w:rFonts w:ascii="Times New Roman" w:hAnsi="Times New Roman" w:cs="Times New Roman"/>
          <w:sz w:val="16"/>
          <w:szCs w:val="16"/>
        </w:rPr>
        <w:t>Shein</w:t>
      </w:r>
      <w:proofErr w:type="spellEnd"/>
      <w:r w:rsidR="00244BDE" w:rsidRPr="00FB5926">
        <w:rPr>
          <w:rFonts w:ascii="Times New Roman" w:hAnsi="Times New Roman" w:cs="Times New Roman"/>
          <w:sz w:val="16"/>
          <w:szCs w:val="16"/>
        </w:rPr>
        <w:t xml:space="preserve"> M. Food and Drug Administration perspective: Magnetic resonance imaging of pacemaker and implantable cardioverter-defibrillator patients. Circulation </w:t>
      </w:r>
      <w:proofErr w:type="gramStart"/>
      <w:r w:rsidR="00244BDE" w:rsidRPr="00FB5926">
        <w:rPr>
          <w:rFonts w:ascii="Times New Roman" w:hAnsi="Times New Roman" w:cs="Times New Roman"/>
          <w:sz w:val="16"/>
          <w:szCs w:val="16"/>
        </w:rPr>
        <w:t>2006;114:1232</w:t>
      </w:r>
      <w:proofErr w:type="gramEnd"/>
      <w:r w:rsidR="00244BDE" w:rsidRPr="00FB5926">
        <w:rPr>
          <w:rFonts w:ascii="Times New Roman" w:hAnsi="Times New Roman" w:cs="Times New Roman"/>
          <w:sz w:val="16"/>
          <w:szCs w:val="16"/>
        </w:rPr>
        <w:t xml:space="preserve">–1233. ACR Guidance on MR Safe Practices 529 </w:t>
      </w:r>
    </w:p>
    <w:p w14:paraId="2FA66B1A" w14:textId="61CBB3D6"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Magnetic resonance imaging of implantable cardiac rhythm devices at 3.0 tesla. Pacing Clin </w:t>
      </w:r>
      <w:proofErr w:type="spellStart"/>
      <w:r w:rsidR="00244BDE" w:rsidRPr="00FB5926">
        <w:rPr>
          <w:rFonts w:ascii="Times New Roman" w:hAnsi="Times New Roman" w:cs="Times New Roman"/>
          <w:sz w:val="16"/>
          <w:szCs w:val="16"/>
        </w:rPr>
        <w:t>Electrophysiol</w:t>
      </w:r>
      <w:proofErr w:type="spellEnd"/>
      <w:r w:rsidR="00244BDE" w:rsidRPr="00FB5926">
        <w:rPr>
          <w:rFonts w:ascii="Times New Roman" w:hAnsi="Times New Roman" w:cs="Times New Roman"/>
          <w:sz w:val="16"/>
          <w:szCs w:val="16"/>
        </w:rPr>
        <w:t xml:space="preserve"> 2008;31: 795–801. </w:t>
      </w:r>
    </w:p>
    <w:p w14:paraId="07D14C76" w14:textId="004E958B"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Nazarian S, Halperin HR. How to perform magnetic resonance imaging on patients with implantable cardiac arrhythmia devices. Heart Rhythm </w:t>
      </w:r>
      <w:proofErr w:type="gramStart"/>
      <w:r w:rsidR="00244BDE" w:rsidRPr="00FB5926">
        <w:rPr>
          <w:rFonts w:ascii="Times New Roman" w:hAnsi="Times New Roman" w:cs="Times New Roman"/>
          <w:sz w:val="16"/>
          <w:szCs w:val="16"/>
        </w:rPr>
        <w:t>2009;6:138</w:t>
      </w:r>
      <w:proofErr w:type="gramEnd"/>
      <w:r w:rsidR="00244BDE" w:rsidRPr="00FB5926">
        <w:rPr>
          <w:rFonts w:ascii="Times New Roman" w:hAnsi="Times New Roman" w:cs="Times New Roman"/>
          <w:sz w:val="16"/>
          <w:szCs w:val="16"/>
        </w:rPr>
        <w:t xml:space="preserve">–143. </w:t>
      </w:r>
    </w:p>
    <w:p w14:paraId="57310455" w14:textId="0BE2366C"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Guidelines and the growing service burden. J </w:t>
      </w:r>
      <w:proofErr w:type="spellStart"/>
      <w:r w:rsidR="00244BDE" w:rsidRPr="00FB5926">
        <w:rPr>
          <w:rFonts w:ascii="Times New Roman" w:hAnsi="Times New Roman" w:cs="Times New Roman"/>
          <w:sz w:val="16"/>
          <w:szCs w:val="16"/>
        </w:rPr>
        <w:t>Interv</w:t>
      </w:r>
      <w:proofErr w:type="spellEnd"/>
      <w:r w:rsidR="00244BDE" w:rsidRPr="00FB5926">
        <w:rPr>
          <w:rFonts w:ascii="Times New Roman" w:hAnsi="Times New Roman" w:cs="Times New Roman"/>
          <w:sz w:val="16"/>
          <w:szCs w:val="16"/>
        </w:rPr>
        <w:t xml:space="preserve"> Card </w:t>
      </w:r>
      <w:proofErr w:type="spellStart"/>
      <w:r w:rsidR="00244BDE" w:rsidRPr="00FB5926">
        <w:rPr>
          <w:rFonts w:ascii="Times New Roman" w:hAnsi="Times New Roman" w:cs="Times New Roman"/>
          <w:sz w:val="16"/>
          <w:szCs w:val="16"/>
        </w:rPr>
        <w:t>Electrophysiol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2010;28:83</w:t>
      </w:r>
      <w:proofErr w:type="gramEnd"/>
      <w:r w:rsidR="00244BDE" w:rsidRPr="00FB5926">
        <w:rPr>
          <w:rFonts w:ascii="Times New Roman" w:hAnsi="Times New Roman" w:cs="Times New Roman"/>
          <w:sz w:val="16"/>
          <w:szCs w:val="16"/>
        </w:rPr>
        <w:t xml:space="preserve">–85. </w:t>
      </w:r>
    </w:p>
    <w:p w14:paraId="64F67AAC" w14:textId="2F9896E9"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Hauser RG, </w:t>
      </w:r>
      <w:proofErr w:type="spellStart"/>
      <w:r w:rsidR="00244BDE" w:rsidRPr="00FB5926">
        <w:rPr>
          <w:rFonts w:ascii="Times New Roman" w:hAnsi="Times New Roman" w:cs="Times New Roman"/>
          <w:sz w:val="16"/>
          <w:szCs w:val="16"/>
        </w:rPr>
        <w:t>Kallinen</w:t>
      </w:r>
      <w:proofErr w:type="spellEnd"/>
      <w:r w:rsidR="00244BDE" w:rsidRPr="00FB5926">
        <w:rPr>
          <w:rFonts w:ascii="Times New Roman" w:hAnsi="Times New Roman" w:cs="Times New Roman"/>
          <w:sz w:val="16"/>
          <w:szCs w:val="16"/>
        </w:rPr>
        <w:t xml:space="preserve"> L. Deaths associated with implantable cardioverter defibrillator failure and deactivation reported in the United States Food and Drug Administration Manufacturer and User Facility Device Experience Database. Heart Rhythm 2004;1: 399–405.</w:t>
      </w:r>
    </w:p>
    <w:p w14:paraId="7AC365EE" w14:textId="2A418BB0"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Jilek C, </w:t>
      </w:r>
      <w:proofErr w:type="spellStart"/>
      <w:r w:rsidR="00244BDE" w:rsidRPr="00FB5926">
        <w:rPr>
          <w:rFonts w:ascii="Times New Roman" w:hAnsi="Times New Roman" w:cs="Times New Roman"/>
          <w:sz w:val="16"/>
          <w:szCs w:val="16"/>
        </w:rPr>
        <w:t>Tzeis</w:t>
      </w:r>
      <w:proofErr w:type="spellEnd"/>
      <w:r w:rsidR="00244BDE" w:rsidRPr="00FB5926">
        <w:rPr>
          <w:rFonts w:ascii="Times New Roman" w:hAnsi="Times New Roman" w:cs="Times New Roman"/>
          <w:sz w:val="16"/>
          <w:szCs w:val="16"/>
        </w:rPr>
        <w:t xml:space="preserve"> S, </w:t>
      </w:r>
      <w:proofErr w:type="spellStart"/>
      <w:r w:rsidR="00244BDE" w:rsidRPr="00FB5926">
        <w:rPr>
          <w:rFonts w:ascii="Times New Roman" w:hAnsi="Times New Roman" w:cs="Times New Roman"/>
          <w:sz w:val="16"/>
          <w:szCs w:val="16"/>
        </w:rPr>
        <w:t>Reents</w:t>
      </w:r>
      <w:proofErr w:type="spellEnd"/>
      <w:r w:rsidR="00244BDE" w:rsidRPr="00FB5926">
        <w:rPr>
          <w:rFonts w:ascii="Times New Roman" w:hAnsi="Times New Roman" w:cs="Times New Roman"/>
          <w:sz w:val="16"/>
          <w:szCs w:val="16"/>
        </w:rPr>
        <w:t xml:space="preserve"> T, et al. Safety of implantable pacemakers and cardioverter defibrillators in the magnetic field of a novel remote magnetic navigation system. J Cardiovasc </w:t>
      </w:r>
      <w:proofErr w:type="spellStart"/>
      <w:r w:rsidR="00244BDE" w:rsidRPr="00FB5926">
        <w:rPr>
          <w:rFonts w:ascii="Times New Roman" w:hAnsi="Times New Roman" w:cs="Times New Roman"/>
          <w:sz w:val="16"/>
          <w:szCs w:val="16"/>
        </w:rPr>
        <w:t>Electrophysiol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2010;21:1136</w:t>
      </w:r>
      <w:proofErr w:type="gramEnd"/>
      <w:r w:rsidR="00244BDE" w:rsidRPr="00FB5926">
        <w:rPr>
          <w:rFonts w:ascii="Times New Roman" w:hAnsi="Times New Roman" w:cs="Times New Roman"/>
          <w:sz w:val="16"/>
          <w:szCs w:val="16"/>
        </w:rPr>
        <w:t xml:space="preserve">–1141. </w:t>
      </w:r>
    </w:p>
    <w:p w14:paraId="323F9AC8" w14:textId="7553C88C" w:rsidR="00BD1A42" w:rsidRPr="00FB5926" w:rsidRDefault="00FA660C" w:rsidP="004C0546">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Unexpected pacing inhibition upon exposure to the 3T static magnetic field prior to imaging acquisition: what is the mechanism? Heart Rhythm </w:t>
      </w:r>
      <w:proofErr w:type="gramStart"/>
      <w:r w:rsidR="00244BDE" w:rsidRPr="00FB5926">
        <w:rPr>
          <w:rFonts w:ascii="Times New Roman" w:hAnsi="Times New Roman" w:cs="Times New Roman"/>
          <w:sz w:val="16"/>
          <w:szCs w:val="16"/>
        </w:rPr>
        <w:t>2011;8:944</w:t>
      </w:r>
      <w:proofErr w:type="gramEnd"/>
      <w:r w:rsidR="00244BDE" w:rsidRPr="00FB5926">
        <w:rPr>
          <w:rFonts w:ascii="Times New Roman" w:hAnsi="Times New Roman" w:cs="Times New Roman"/>
          <w:sz w:val="16"/>
          <w:szCs w:val="16"/>
        </w:rPr>
        <w:t>–945.</w:t>
      </w:r>
    </w:p>
    <w:p w14:paraId="2380DB19" w14:textId="66315FCF" w:rsidR="00F77F33" w:rsidRPr="00916198" w:rsidRDefault="00FA660C" w:rsidP="004C0546">
      <w:pPr>
        <w:jc w:val="both"/>
        <w:rPr>
          <w:rFonts w:ascii="Times New Roman" w:hAnsi="Times New Roman" w:cs="Times New Roman"/>
          <w:color w:val="000000" w:themeColor="text1"/>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46</w:t>
      </w:r>
      <w:r>
        <w:rPr>
          <w:rFonts w:ascii="Times New Roman" w:hAnsi="Times New Roman" w:cs="Times New Roman"/>
          <w:sz w:val="16"/>
          <w:szCs w:val="16"/>
        </w:rPr>
        <w:t>]</w:t>
      </w:r>
      <w:r w:rsidR="00244BDE" w:rsidRPr="00FB5926">
        <w:rPr>
          <w:rFonts w:ascii="Times New Roman" w:hAnsi="Times New Roman" w:cs="Times New Roman"/>
          <w:sz w:val="16"/>
          <w:szCs w:val="16"/>
        </w:rPr>
        <w:t>. The Facility Guidelines Institute. Guidelines for the Design and Construction of Health Care Facilities, 2010 edition. Chicago: American Society for Healthcare Engineering; 2010</w:t>
      </w:r>
    </w:p>
    <w:sectPr w:rsidR="00F77F33" w:rsidRPr="00916198" w:rsidSect="006E311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9F8"/>
    <w:multiLevelType w:val="hybridMultilevel"/>
    <w:tmpl w:val="22509A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95D5B81"/>
    <w:multiLevelType w:val="hybridMultilevel"/>
    <w:tmpl w:val="D9EA68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9D15E9"/>
    <w:multiLevelType w:val="hybridMultilevel"/>
    <w:tmpl w:val="6480F33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60FD1191"/>
    <w:multiLevelType w:val="hybridMultilevel"/>
    <w:tmpl w:val="3F4CDA96"/>
    <w:lvl w:ilvl="0" w:tplc="AFF49B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40272BD"/>
    <w:multiLevelType w:val="hybridMultilevel"/>
    <w:tmpl w:val="FFD8C19E"/>
    <w:lvl w:ilvl="0" w:tplc="728AAB18">
      <w:start w:val="1"/>
      <w:numFmt w:val="bullet"/>
      <w:lvlText w:val=""/>
      <w:lvlJc w:val="left"/>
      <w:pPr>
        <w:tabs>
          <w:tab w:val="num" w:pos="720"/>
        </w:tabs>
        <w:ind w:left="720" w:hanging="360"/>
      </w:pPr>
      <w:rPr>
        <w:rFonts w:ascii="Wingdings" w:hAnsi="Wingdings" w:hint="default"/>
      </w:rPr>
    </w:lvl>
    <w:lvl w:ilvl="1" w:tplc="479817F4" w:tentative="1">
      <w:start w:val="1"/>
      <w:numFmt w:val="bullet"/>
      <w:lvlText w:val=""/>
      <w:lvlJc w:val="left"/>
      <w:pPr>
        <w:tabs>
          <w:tab w:val="num" w:pos="1440"/>
        </w:tabs>
        <w:ind w:left="1440" w:hanging="360"/>
      </w:pPr>
      <w:rPr>
        <w:rFonts w:ascii="Wingdings" w:hAnsi="Wingdings" w:hint="default"/>
      </w:rPr>
    </w:lvl>
    <w:lvl w:ilvl="2" w:tplc="2DF69DC4" w:tentative="1">
      <w:start w:val="1"/>
      <w:numFmt w:val="bullet"/>
      <w:lvlText w:val=""/>
      <w:lvlJc w:val="left"/>
      <w:pPr>
        <w:tabs>
          <w:tab w:val="num" w:pos="2160"/>
        </w:tabs>
        <w:ind w:left="2160" w:hanging="360"/>
      </w:pPr>
      <w:rPr>
        <w:rFonts w:ascii="Wingdings" w:hAnsi="Wingdings" w:hint="default"/>
      </w:rPr>
    </w:lvl>
    <w:lvl w:ilvl="3" w:tplc="14FED9F4" w:tentative="1">
      <w:start w:val="1"/>
      <w:numFmt w:val="bullet"/>
      <w:lvlText w:val=""/>
      <w:lvlJc w:val="left"/>
      <w:pPr>
        <w:tabs>
          <w:tab w:val="num" w:pos="2880"/>
        </w:tabs>
        <w:ind w:left="2880" w:hanging="360"/>
      </w:pPr>
      <w:rPr>
        <w:rFonts w:ascii="Wingdings" w:hAnsi="Wingdings" w:hint="default"/>
      </w:rPr>
    </w:lvl>
    <w:lvl w:ilvl="4" w:tplc="2222CCFE" w:tentative="1">
      <w:start w:val="1"/>
      <w:numFmt w:val="bullet"/>
      <w:lvlText w:val=""/>
      <w:lvlJc w:val="left"/>
      <w:pPr>
        <w:tabs>
          <w:tab w:val="num" w:pos="3600"/>
        </w:tabs>
        <w:ind w:left="3600" w:hanging="360"/>
      </w:pPr>
      <w:rPr>
        <w:rFonts w:ascii="Wingdings" w:hAnsi="Wingdings" w:hint="default"/>
      </w:rPr>
    </w:lvl>
    <w:lvl w:ilvl="5" w:tplc="BFF00582" w:tentative="1">
      <w:start w:val="1"/>
      <w:numFmt w:val="bullet"/>
      <w:lvlText w:val=""/>
      <w:lvlJc w:val="left"/>
      <w:pPr>
        <w:tabs>
          <w:tab w:val="num" w:pos="4320"/>
        </w:tabs>
        <w:ind w:left="4320" w:hanging="360"/>
      </w:pPr>
      <w:rPr>
        <w:rFonts w:ascii="Wingdings" w:hAnsi="Wingdings" w:hint="default"/>
      </w:rPr>
    </w:lvl>
    <w:lvl w:ilvl="6" w:tplc="AEE63266" w:tentative="1">
      <w:start w:val="1"/>
      <w:numFmt w:val="bullet"/>
      <w:lvlText w:val=""/>
      <w:lvlJc w:val="left"/>
      <w:pPr>
        <w:tabs>
          <w:tab w:val="num" w:pos="5040"/>
        </w:tabs>
        <w:ind w:left="5040" w:hanging="360"/>
      </w:pPr>
      <w:rPr>
        <w:rFonts w:ascii="Wingdings" w:hAnsi="Wingdings" w:hint="default"/>
      </w:rPr>
    </w:lvl>
    <w:lvl w:ilvl="7" w:tplc="EF345FA0" w:tentative="1">
      <w:start w:val="1"/>
      <w:numFmt w:val="bullet"/>
      <w:lvlText w:val=""/>
      <w:lvlJc w:val="left"/>
      <w:pPr>
        <w:tabs>
          <w:tab w:val="num" w:pos="5760"/>
        </w:tabs>
        <w:ind w:left="5760" w:hanging="360"/>
      </w:pPr>
      <w:rPr>
        <w:rFonts w:ascii="Wingdings" w:hAnsi="Wingdings" w:hint="default"/>
      </w:rPr>
    </w:lvl>
    <w:lvl w:ilvl="8" w:tplc="D592C4E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452DE4"/>
    <w:multiLevelType w:val="hybridMultilevel"/>
    <w:tmpl w:val="8A0C5DBA"/>
    <w:lvl w:ilvl="0" w:tplc="540846C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77803786"/>
    <w:multiLevelType w:val="hybridMultilevel"/>
    <w:tmpl w:val="9A308E64"/>
    <w:lvl w:ilvl="0" w:tplc="464885B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7CF2350D"/>
    <w:multiLevelType w:val="hybridMultilevel"/>
    <w:tmpl w:val="D6A87F38"/>
    <w:lvl w:ilvl="0" w:tplc="2E42F96C">
      <w:start w:val="1"/>
      <w:numFmt w:val="lowerLetter"/>
      <w:lvlText w:val="%1)"/>
      <w:lvlJc w:val="left"/>
      <w:pPr>
        <w:tabs>
          <w:tab w:val="num" w:pos="720"/>
        </w:tabs>
        <w:ind w:left="720" w:hanging="360"/>
      </w:pPr>
    </w:lvl>
    <w:lvl w:ilvl="1" w:tplc="65387D08" w:tentative="1">
      <w:start w:val="1"/>
      <w:numFmt w:val="lowerLetter"/>
      <w:lvlText w:val="%2)"/>
      <w:lvlJc w:val="left"/>
      <w:pPr>
        <w:tabs>
          <w:tab w:val="num" w:pos="1440"/>
        </w:tabs>
        <w:ind w:left="1440" w:hanging="360"/>
      </w:pPr>
    </w:lvl>
    <w:lvl w:ilvl="2" w:tplc="09EE35DE" w:tentative="1">
      <w:start w:val="1"/>
      <w:numFmt w:val="lowerLetter"/>
      <w:lvlText w:val="%3)"/>
      <w:lvlJc w:val="left"/>
      <w:pPr>
        <w:tabs>
          <w:tab w:val="num" w:pos="2160"/>
        </w:tabs>
        <w:ind w:left="2160" w:hanging="360"/>
      </w:pPr>
    </w:lvl>
    <w:lvl w:ilvl="3" w:tplc="045ED956" w:tentative="1">
      <w:start w:val="1"/>
      <w:numFmt w:val="lowerLetter"/>
      <w:lvlText w:val="%4)"/>
      <w:lvlJc w:val="left"/>
      <w:pPr>
        <w:tabs>
          <w:tab w:val="num" w:pos="2880"/>
        </w:tabs>
        <w:ind w:left="2880" w:hanging="360"/>
      </w:pPr>
    </w:lvl>
    <w:lvl w:ilvl="4" w:tplc="3EAA79C0" w:tentative="1">
      <w:start w:val="1"/>
      <w:numFmt w:val="lowerLetter"/>
      <w:lvlText w:val="%5)"/>
      <w:lvlJc w:val="left"/>
      <w:pPr>
        <w:tabs>
          <w:tab w:val="num" w:pos="3600"/>
        </w:tabs>
        <w:ind w:left="3600" w:hanging="360"/>
      </w:pPr>
    </w:lvl>
    <w:lvl w:ilvl="5" w:tplc="44B2AFE2" w:tentative="1">
      <w:start w:val="1"/>
      <w:numFmt w:val="lowerLetter"/>
      <w:lvlText w:val="%6)"/>
      <w:lvlJc w:val="left"/>
      <w:pPr>
        <w:tabs>
          <w:tab w:val="num" w:pos="4320"/>
        </w:tabs>
        <w:ind w:left="4320" w:hanging="360"/>
      </w:pPr>
    </w:lvl>
    <w:lvl w:ilvl="6" w:tplc="E3E2F85A" w:tentative="1">
      <w:start w:val="1"/>
      <w:numFmt w:val="lowerLetter"/>
      <w:lvlText w:val="%7)"/>
      <w:lvlJc w:val="left"/>
      <w:pPr>
        <w:tabs>
          <w:tab w:val="num" w:pos="5040"/>
        </w:tabs>
        <w:ind w:left="5040" w:hanging="360"/>
      </w:pPr>
    </w:lvl>
    <w:lvl w:ilvl="7" w:tplc="28EAFE4E" w:tentative="1">
      <w:start w:val="1"/>
      <w:numFmt w:val="lowerLetter"/>
      <w:lvlText w:val="%8)"/>
      <w:lvlJc w:val="left"/>
      <w:pPr>
        <w:tabs>
          <w:tab w:val="num" w:pos="5760"/>
        </w:tabs>
        <w:ind w:left="5760" w:hanging="360"/>
      </w:pPr>
    </w:lvl>
    <w:lvl w:ilvl="8" w:tplc="C4C68522" w:tentative="1">
      <w:start w:val="1"/>
      <w:numFmt w:val="lowerLetter"/>
      <w:lvlText w:val="%9)"/>
      <w:lvlJc w:val="left"/>
      <w:pPr>
        <w:tabs>
          <w:tab w:val="num" w:pos="6480"/>
        </w:tabs>
        <w:ind w:left="6480" w:hanging="360"/>
      </w:pPr>
    </w:lvl>
  </w:abstractNum>
  <w:num w:numId="1" w16cid:durableId="536233962">
    <w:abstractNumId w:val="4"/>
  </w:num>
  <w:num w:numId="2" w16cid:durableId="87234996">
    <w:abstractNumId w:val="1"/>
  </w:num>
  <w:num w:numId="3" w16cid:durableId="1135295892">
    <w:abstractNumId w:val="7"/>
  </w:num>
  <w:num w:numId="4" w16cid:durableId="97608420">
    <w:abstractNumId w:val="6"/>
  </w:num>
  <w:num w:numId="5" w16cid:durableId="1050880433">
    <w:abstractNumId w:val="5"/>
  </w:num>
  <w:num w:numId="6" w16cid:durableId="1040056902">
    <w:abstractNumId w:val="3"/>
  </w:num>
  <w:num w:numId="7" w16cid:durableId="1102143931">
    <w:abstractNumId w:val="0"/>
  </w:num>
  <w:num w:numId="8" w16cid:durableId="475799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9A"/>
    <w:rsid w:val="000036A0"/>
    <w:rsid w:val="00017677"/>
    <w:rsid w:val="00036FC4"/>
    <w:rsid w:val="00075548"/>
    <w:rsid w:val="00082CE4"/>
    <w:rsid w:val="00095D34"/>
    <w:rsid w:val="000C73ED"/>
    <w:rsid w:val="000D5CB3"/>
    <w:rsid w:val="00101324"/>
    <w:rsid w:val="001063EB"/>
    <w:rsid w:val="00114411"/>
    <w:rsid w:val="00115491"/>
    <w:rsid w:val="001609CE"/>
    <w:rsid w:val="001644B6"/>
    <w:rsid w:val="001870D7"/>
    <w:rsid w:val="0019261F"/>
    <w:rsid w:val="001C4589"/>
    <w:rsid w:val="001E2ADE"/>
    <w:rsid w:val="001F0F1C"/>
    <w:rsid w:val="002007B4"/>
    <w:rsid w:val="0022361A"/>
    <w:rsid w:val="00232AB7"/>
    <w:rsid w:val="00241A79"/>
    <w:rsid w:val="00244BDE"/>
    <w:rsid w:val="00276D14"/>
    <w:rsid w:val="00283A27"/>
    <w:rsid w:val="0028509F"/>
    <w:rsid w:val="00291F65"/>
    <w:rsid w:val="002D112E"/>
    <w:rsid w:val="003158D9"/>
    <w:rsid w:val="00321F1D"/>
    <w:rsid w:val="00374EDE"/>
    <w:rsid w:val="00393826"/>
    <w:rsid w:val="003958EC"/>
    <w:rsid w:val="00397543"/>
    <w:rsid w:val="003A0900"/>
    <w:rsid w:val="003A397D"/>
    <w:rsid w:val="003D6A91"/>
    <w:rsid w:val="003E3513"/>
    <w:rsid w:val="004014BB"/>
    <w:rsid w:val="0041753C"/>
    <w:rsid w:val="00426BE2"/>
    <w:rsid w:val="00431E6F"/>
    <w:rsid w:val="004778CC"/>
    <w:rsid w:val="00480DE6"/>
    <w:rsid w:val="00493820"/>
    <w:rsid w:val="004A4852"/>
    <w:rsid w:val="004B0FBD"/>
    <w:rsid w:val="004C0546"/>
    <w:rsid w:val="004E44F2"/>
    <w:rsid w:val="004E4802"/>
    <w:rsid w:val="004E6774"/>
    <w:rsid w:val="004F5B7E"/>
    <w:rsid w:val="00525F40"/>
    <w:rsid w:val="00542326"/>
    <w:rsid w:val="00547391"/>
    <w:rsid w:val="005511EF"/>
    <w:rsid w:val="005752DF"/>
    <w:rsid w:val="005845D3"/>
    <w:rsid w:val="00585CF3"/>
    <w:rsid w:val="00586D0F"/>
    <w:rsid w:val="00593891"/>
    <w:rsid w:val="005A3416"/>
    <w:rsid w:val="005B3C6E"/>
    <w:rsid w:val="005C5F15"/>
    <w:rsid w:val="005F07B0"/>
    <w:rsid w:val="006252D9"/>
    <w:rsid w:val="00660FC8"/>
    <w:rsid w:val="00663C89"/>
    <w:rsid w:val="00665A52"/>
    <w:rsid w:val="00672C06"/>
    <w:rsid w:val="00692575"/>
    <w:rsid w:val="00696872"/>
    <w:rsid w:val="006E0078"/>
    <w:rsid w:val="006E3118"/>
    <w:rsid w:val="006E43B9"/>
    <w:rsid w:val="006E6882"/>
    <w:rsid w:val="00731CD9"/>
    <w:rsid w:val="007323AD"/>
    <w:rsid w:val="00784332"/>
    <w:rsid w:val="00790B59"/>
    <w:rsid w:val="007B07BF"/>
    <w:rsid w:val="007B2007"/>
    <w:rsid w:val="007B2FC3"/>
    <w:rsid w:val="007B3DB4"/>
    <w:rsid w:val="007C348A"/>
    <w:rsid w:val="007E7D89"/>
    <w:rsid w:val="007F1A90"/>
    <w:rsid w:val="007F3654"/>
    <w:rsid w:val="007F6C60"/>
    <w:rsid w:val="00804BD3"/>
    <w:rsid w:val="00805FA9"/>
    <w:rsid w:val="008111C0"/>
    <w:rsid w:val="00823B2B"/>
    <w:rsid w:val="00837F04"/>
    <w:rsid w:val="00846435"/>
    <w:rsid w:val="0085655D"/>
    <w:rsid w:val="00872208"/>
    <w:rsid w:val="008743D5"/>
    <w:rsid w:val="008816AA"/>
    <w:rsid w:val="008C0F35"/>
    <w:rsid w:val="008E409B"/>
    <w:rsid w:val="008F18F2"/>
    <w:rsid w:val="00916198"/>
    <w:rsid w:val="00960181"/>
    <w:rsid w:val="00961BC6"/>
    <w:rsid w:val="00966E14"/>
    <w:rsid w:val="00971A97"/>
    <w:rsid w:val="0099199F"/>
    <w:rsid w:val="009D3F73"/>
    <w:rsid w:val="00A33EE5"/>
    <w:rsid w:val="00A46901"/>
    <w:rsid w:val="00AB086B"/>
    <w:rsid w:val="00AE5AA6"/>
    <w:rsid w:val="00B00250"/>
    <w:rsid w:val="00B01007"/>
    <w:rsid w:val="00B10F90"/>
    <w:rsid w:val="00B27034"/>
    <w:rsid w:val="00B31718"/>
    <w:rsid w:val="00B500C9"/>
    <w:rsid w:val="00B837EC"/>
    <w:rsid w:val="00B8661D"/>
    <w:rsid w:val="00B8684F"/>
    <w:rsid w:val="00B93352"/>
    <w:rsid w:val="00BA5286"/>
    <w:rsid w:val="00BD1A42"/>
    <w:rsid w:val="00BF22AA"/>
    <w:rsid w:val="00C12526"/>
    <w:rsid w:val="00C908A7"/>
    <w:rsid w:val="00C93ECA"/>
    <w:rsid w:val="00C951D0"/>
    <w:rsid w:val="00C9538E"/>
    <w:rsid w:val="00CC3C54"/>
    <w:rsid w:val="00CD08E1"/>
    <w:rsid w:val="00CD64F4"/>
    <w:rsid w:val="00CE2C38"/>
    <w:rsid w:val="00CE4975"/>
    <w:rsid w:val="00CE7207"/>
    <w:rsid w:val="00CF0EEF"/>
    <w:rsid w:val="00CF608D"/>
    <w:rsid w:val="00D0526A"/>
    <w:rsid w:val="00D141E3"/>
    <w:rsid w:val="00D22D60"/>
    <w:rsid w:val="00D54522"/>
    <w:rsid w:val="00D917BF"/>
    <w:rsid w:val="00DA138D"/>
    <w:rsid w:val="00DB1956"/>
    <w:rsid w:val="00DD66D6"/>
    <w:rsid w:val="00E025D6"/>
    <w:rsid w:val="00E23B66"/>
    <w:rsid w:val="00E250C1"/>
    <w:rsid w:val="00E40BC4"/>
    <w:rsid w:val="00E53956"/>
    <w:rsid w:val="00E67249"/>
    <w:rsid w:val="00E9090F"/>
    <w:rsid w:val="00EB0F65"/>
    <w:rsid w:val="00EB338F"/>
    <w:rsid w:val="00EB5158"/>
    <w:rsid w:val="00F04175"/>
    <w:rsid w:val="00F149CC"/>
    <w:rsid w:val="00F23CA3"/>
    <w:rsid w:val="00F2478F"/>
    <w:rsid w:val="00F316EE"/>
    <w:rsid w:val="00F339D1"/>
    <w:rsid w:val="00F5332B"/>
    <w:rsid w:val="00F60344"/>
    <w:rsid w:val="00F6409A"/>
    <w:rsid w:val="00F77F33"/>
    <w:rsid w:val="00F81D5D"/>
    <w:rsid w:val="00FA660C"/>
    <w:rsid w:val="00FB5926"/>
    <w:rsid w:val="00FF0352"/>
    <w:rsid w:val="00FF276D"/>
    <w:rsid w:val="00FF2F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A214"/>
  <w15:chartTrackingRefBased/>
  <w15:docId w15:val="{010527EC-86CD-4DB5-8736-E49155C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07"/>
    <w:pPr>
      <w:ind w:left="720"/>
      <w:contextualSpacing/>
    </w:pPr>
  </w:style>
  <w:style w:type="character" w:styleId="Hyperlink">
    <w:name w:val="Hyperlink"/>
    <w:basedOn w:val="DefaultParagraphFont"/>
    <w:uiPriority w:val="99"/>
    <w:unhideWhenUsed/>
    <w:rsid w:val="001C4589"/>
    <w:rPr>
      <w:color w:val="0563C1" w:themeColor="hyperlink"/>
      <w:u w:val="single"/>
    </w:rPr>
  </w:style>
  <w:style w:type="character" w:styleId="UnresolvedMention">
    <w:name w:val="Unresolved Mention"/>
    <w:basedOn w:val="DefaultParagraphFont"/>
    <w:uiPriority w:val="99"/>
    <w:semiHidden/>
    <w:unhideWhenUsed/>
    <w:rsid w:val="001C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155">
      <w:bodyDiv w:val="1"/>
      <w:marLeft w:val="0"/>
      <w:marRight w:val="0"/>
      <w:marTop w:val="0"/>
      <w:marBottom w:val="0"/>
      <w:divBdr>
        <w:top w:val="none" w:sz="0" w:space="0" w:color="auto"/>
        <w:left w:val="none" w:sz="0" w:space="0" w:color="auto"/>
        <w:bottom w:val="none" w:sz="0" w:space="0" w:color="auto"/>
        <w:right w:val="none" w:sz="0" w:space="0" w:color="auto"/>
      </w:divBdr>
      <w:divsChild>
        <w:div w:id="407963778">
          <w:marLeft w:val="720"/>
          <w:marRight w:val="0"/>
          <w:marTop w:val="96"/>
          <w:marBottom w:val="120"/>
          <w:divBdr>
            <w:top w:val="none" w:sz="0" w:space="0" w:color="auto"/>
            <w:left w:val="none" w:sz="0" w:space="0" w:color="auto"/>
            <w:bottom w:val="none" w:sz="0" w:space="0" w:color="auto"/>
            <w:right w:val="none" w:sz="0" w:space="0" w:color="auto"/>
          </w:divBdr>
        </w:div>
        <w:div w:id="2025281849">
          <w:marLeft w:val="720"/>
          <w:marRight w:val="0"/>
          <w:marTop w:val="96"/>
          <w:marBottom w:val="120"/>
          <w:divBdr>
            <w:top w:val="none" w:sz="0" w:space="0" w:color="auto"/>
            <w:left w:val="none" w:sz="0" w:space="0" w:color="auto"/>
            <w:bottom w:val="none" w:sz="0" w:space="0" w:color="auto"/>
            <w:right w:val="none" w:sz="0" w:space="0" w:color="auto"/>
          </w:divBdr>
        </w:div>
      </w:divsChild>
    </w:div>
    <w:div w:id="522865006">
      <w:bodyDiv w:val="1"/>
      <w:marLeft w:val="0"/>
      <w:marRight w:val="0"/>
      <w:marTop w:val="0"/>
      <w:marBottom w:val="0"/>
      <w:divBdr>
        <w:top w:val="none" w:sz="0" w:space="0" w:color="auto"/>
        <w:left w:val="none" w:sz="0" w:space="0" w:color="auto"/>
        <w:bottom w:val="none" w:sz="0" w:space="0" w:color="auto"/>
        <w:right w:val="none" w:sz="0" w:space="0" w:color="auto"/>
      </w:divBdr>
    </w:div>
    <w:div w:id="863445510">
      <w:bodyDiv w:val="1"/>
      <w:marLeft w:val="0"/>
      <w:marRight w:val="0"/>
      <w:marTop w:val="0"/>
      <w:marBottom w:val="0"/>
      <w:divBdr>
        <w:top w:val="none" w:sz="0" w:space="0" w:color="auto"/>
        <w:left w:val="none" w:sz="0" w:space="0" w:color="auto"/>
        <w:bottom w:val="none" w:sz="0" w:space="0" w:color="auto"/>
        <w:right w:val="none" w:sz="0" w:space="0" w:color="auto"/>
      </w:divBdr>
      <w:divsChild>
        <w:div w:id="759564448">
          <w:marLeft w:val="720"/>
          <w:marRight w:val="0"/>
          <w:marTop w:val="96"/>
          <w:marBottom w:val="120"/>
          <w:divBdr>
            <w:top w:val="none" w:sz="0" w:space="0" w:color="auto"/>
            <w:left w:val="none" w:sz="0" w:space="0" w:color="auto"/>
            <w:bottom w:val="none" w:sz="0" w:space="0" w:color="auto"/>
            <w:right w:val="none" w:sz="0" w:space="0" w:color="auto"/>
          </w:divBdr>
        </w:div>
        <w:div w:id="560941926">
          <w:marLeft w:val="720"/>
          <w:marRight w:val="0"/>
          <w:marTop w:val="96"/>
          <w:marBottom w:val="120"/>
          <w:divBdr>
            <w:top w:val="none" w:sz="0" w:space="0" w:color="auto"/>
            <w:left w:val="none" w:sz="0" w:space="0" w:color="auto"/>
            <w:bottom w:val="none" w:sz="0" w:space="0" w:color="auto"/>
            <w:right w:val="none" w:sz="0" w:space="0" w:color="auto"/>
          </w:divBdr>
        </w:div>
      </w:divsChild>
    </w:div>
    <w:div w:id="98397229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05">
          <w:marLeft w:val="446"/>
          <w:marRight w:val="0"/>
          <w:marTop w:val="115"/>
          <w:marBottom w:val="120"/>
          <w:divBdr>
            <w:top w:val="none" w:sz="0" w:space="0" w:color="auto"/>
            <w:left w:val="none" w:sz="0" w:space="0" w:color="auto"/>
            <w:bottom w:val="none" w:sz="0" w:space="0" w:color="auto"/>
            <w:right w:val="none" w:sz="0" w:space="0" w:color="auto"/>
          </w:divBdr>
        </w:div>
        <w:div w:id="1499466744">
          <w:marLeft w:val="446"/>
          <w:marRight w:val="0"/>
          <w:marTop w:val="115"/>
          <w:marBottom w:val="120"/>
          <w:divBdr>
            <w:top w:val="none" w:sz="0" w:space="0" w:color="auto"/>
            <w:left w:val="none" w:sz="0" w:space="0" w:color="auto"/>
            <w:bottom w:val="none" w:sz="0" w:space="0" w:color="auto"/>
            <w:right w:val="none" w:sz="0" w:space="0" w:color="auto"/>
          </w:divBdr>
        </w:div>
        <w:div w:id="308632387">
          <w:marLeft w:val="446"/>
          <w:marRight w:val="0"/>
          <w:marTop w:val="115"/>
          <w:marBottom w:val="120"/>
          <w:divBdr>
            <w:top w:val="none" w:sz="0" w:space="0" w:color="auto"/>
            <w:left w:val="none" w:sz="0" w:space="0" w:color="auto"/>
            <w:bottom w:val="none" w:sz="0" w:space="0" w:color="auto"/>
            <w:right w:val="none" w:sz="0" w:space="0" w:color="auto"/>
          </w:divBdr>
        </w:div>
      </w:divsChild>
    </w:div>
    <w:div w:id="1316571556">
      <w:bodyDiv w:val="1"/>
      <w:marLeft w:val="0"/>
      <w:marRight w:val="0"/>
      <w:marTop w:val="0"/>
      <w:marBottom w:val="0"/>
      <w:divBdr>
        <w:top w:val="none" w:sz="0" w:space="0" w:color="auto"/>
        <w:left w:val="none" w:sz="0" w:space="0" w:color="auto"/>
        <w:bottom w:val="none" w:sz="0" w:space="0" w:color="auto"/>
        <w:right w:val="none" w:sz="0" w:space="0" w:color="auto"/>
      </w:divBdr>
    </w:div>
    <w:div w:id="1401833572">
      <w:bodyDiv w:val="1"/>
      <w:marLeft w:val="0"/>
      <w:marRight w:val="0"/>
      <w:marTop w:val="0"/>
      <w:marBottom w:val="0"/>
      <w:divBdr>
        <w:top w:val="none" w:sz="0" w:space="0" w:color="auto"/>
        <w:left w:val="none" w:sz="0" w:space="0" w:color="auto"/>
        <w:bottom w:val="none" w:sz="0" w:space="0" w:color="auto"/>
        <w:right w:val="none" w:sz="0" w:space="0" w:color="auto"/>
      </w:divBdr>
    </w:div>
    <w:div w:id="2112700524">
      <w:bodyDiv w:val="1"/>
      <w:marLeft w:val="0"/>
      <w:marRight w:val="0"/>
      <w:marTop w:val="0"/>
      <w:marBottom w:val="0"/>
      <w:divBdr>
        <w:top w:val="none" w:sz="0" w:space="0" w:color="auto"/>
        <w:left w:val="none" w:sz="0" w:space="0" w:color="auto"/>
        <w:bottom w:val="none" w:sz="0" w:space="0" w:color="auto"/>
        <w:right w:val="none" w:sz="0" w:space="0" w:color="auto"/>
      </w:divBdr>
      <w:divsChild>
        <w:div w:id="1103107593">
          <w:marLeft w:val="720"/>
          <w:marRight w:val="0"/>
          <w:marTop w:val="96"/>
          <w:marBottom w:val="120"/>
          <w:divBdr>
            <w:top w:val="none" w:sz="0" w:space="0" w:color="auto"/>
            <w:left w:val="none" w:sz="0" w:space="0" w:color="auto"/>
            <w:bottom w:val="none" w:sz="0" w:space="0" w:color="auto"/>
            <w:right w:val="none" w:sz="0" w:space="0" w:color="auto"/>
          </w:divBdr>
        </w:div>
        <w:div w:id="2052460134">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vsanjay880@gmail.com"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Dishasankhyan1020@gmail.com"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iturm1997@gmail.com" TargetMode="External"/><Relationship Id="rId11" Type="http://schemas.openxmlformats.org/officeDocument/2006/relationships/image" Target="media/image1.png"/><Relationship Id="rId5" Type="http://schemas.openxmlformats.org/officeDocument/2006/relationships/hyperlink" Target="mailto:Hiteshsharma2201@gmail.com" TargetMode="External"/><Relationship Id="rId15" Type="http://schemas.openxmlformats.org/officeDocument/2006/relationships/fontTable" Target="fontTable.xml"/><Relationship Id="rId10" Type="http://schemas.openxmlformats.org/officeDocument/2006/relationships/hyperlink" Target="mailto:Navreet999@gmail.com" TargetMode="External"/><Relationship Id="rId4" Type="http://schemas.openxmlformats.org/officeDocument/2006/relationships/webSettings" Target="webSettings.xml"/><Relationship Id="rId9" Type="http://schemas.openxmlformats.org/officeDocument/2006/relationships/hyperlink" Target="mailto:Mohitdeswal.md.md@gmail.com"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1498</TotalTime>
  <Pages>10</Pages>
  <Words>4478</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Sharma</dc:creator>
  <cp:keywords/>
  <dc:description/>
  <cp:lastModifiedBy>Hitesh Sharma</cp:lastModifiedBy>
  <cp:revision>139</cp:revision>
  <dcterms:created xsi:type="dcterms:W3CDTF">2023-07-07T17:37:00Z</dcterms:created>
  <dcterms:modified xsi:type="dcterms:W3CDTF">2023-07-27T09:01:00Z</dcterms:modified>
</cp:coreProperties>
</file>