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MICROSURGERY : PRECISION IN ACTION</w:t>
      </w:r>
    </w:p>
    <w:p>
      <w:pPr>
        <w:pStyle w:val="Body A"/>
        <w:jc w:val="center"/>
        <w:rPr>
          <w:sz w:val="28"/>
          <w:szCs w:val="28"/>
          <w:u w:val="single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Authors: Dr. Swati Jha, Dr. Sheena Jain, Dr. </w:t>
      </w:r>
      <w:r>
        <w:rPr>
          <w:sz w:val="28"/>
          <w:szCs w:val="28"/>
          <w:rtl w:val="0"/>
          <w:lang w:val="en-US"/>
        </w:rPr>
        <w:t>Aishwarya Jolly</w:t>
      </w:r>
      <w:r>
        <w:rPr>
          <w:sz w:val="28"/>
          <w:szCs w:val="28"/>
          <w:rtl w:val="0"/>
          <w:lang w:val="en-US"/>
        </w:rPr>
        <w:t>, Dr</w:t>
      </w:r>
      <w:r>
        <w:rPr>
          <w:sz w:val="28"/>
          <w:szCs w:val="28"/>
          <w:rtl w:val="0"/>
          <w:lang w:val="en-US"/>
        </w:rPr>
        <w:t>. Anisha Deb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Introduction:</w:t>
      </w:r>
      <w:r>
        <w:rPr>
          <w:sz w:val="28"/>
          <w:szCs w:val="28"/>
          <w:rtl w:val="0"/>
          <w:lang w:val="en-US"/>
        </w:rPr>
        <w:t xml:space="preserve"> Faster healing and better patient response are encouraged by the least invasive procedure of microsurgery. </w:t>
      </w:r>
      <w:r>
        <w:rPr>
          <w:sz w:val="28"/>
          <w:szCs w:val="28"/>
          <w:rtl w:val="0"/>
          <w:lang w:val="en-US"/>
        </w:rPr>
        <w:t>The critical aspect of microsurgery is close investigation</w:t>
      </w:r>
      <w:r>
        <w:rPr>
          <w:sz w:val="28"/>
          <w:szCs w:val="28"/>
          <w:rtl w:val="0"/>
          <w:lang w:val="en-US"/>
        </w:rPr>
        <w:t xml:space="preserve">, which is rapidly replacing earlier surgical techniques by adhering to a rigid microsurgical procedure and carefully selecting patients. Almost all endodontic </w:t>
      </w:r>
      <w:r>
        <w:rPr>
          <w:sz w:val="28"/>
          <w:szCs w:val="28"/>
          <w:rtl w:val="0"/>
          <w:lang w:val="en-US"/>
        </w:rPr>
        <w:t>injuries</w:t>
      </w:r>
      <w:r>
        <w:rPr>
          <w:sz w:val="28"/>
          <w:szCs w:val="28"/>
          <w:rtl w:val="0"/>
          <w:lang w:val="en-US"/>
        </w:rPr>
        <w:t xml:space="preserve"> can be </w:t>
      </w:r>
      <w:r>
        <w:rPr>
          <w:sz w:val="28"/>
          <w:szCs w:val="28"/>
          <w:rtl w:val="0"/>
          <w:lang w:val="en-US"/>
        </w:rPr>
        <w:t>effectively</w:t>
      </w:r>
      <w:r>
        <w:rPr>
          <w:sz w:val="28"/>
          <w:szCs w:val="28"/>
          <w:rtl w:val="0"/>
          <w:lang w:val="en-US"/>
        </w:rPr>
        <w:t xml:space="preserve"> treated.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Procedures for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microsurgery:-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Design</w:t>
      </w:r>
      <w:r>
        <w:rPr>
          <w:sz w:val="28"/>
          <w:szCs w:val="28"/>
          <w:rtl w:val="0"/>
          <w:lang w:val="en-US"/>
        </w:rPr>
        <w:t xml:space="preserve"> of the flap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Osteotomy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Resection</w:t>
      </w:r>
      <w:r>
        <w:rPr>
          <w:sz w:val="28"/>
          <w:szCs w:val="28"/>
          <w:rtl w:val="0"/>
          <w:lang w:val="en-US"/>
        </w:rPr>
        <w:t xml:space="preserve"> of the root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Root end resection</w:t>
      </w:r>
      <w:r>
        <w:rPr>
          <w:sz w:val="28"/>
          <w:szCs w:val="28"/>
          <w:rtl w:val="0"/>
          <w:lang w:val="en-US"/>
        </w:rPr>
        <w:t xml:space="preserve"> bevels</w:t>
      </w:r>
      <w:r>
        <w:rPr>
          <w:sz w:val="28"/>
          <w:szCs w:val="28"/>
          <w:rtl w:val="0"/>
          <w:lang w:val="en-US"/>
        </w:rPr>
        <w:t xml:space="preserve"> : Long vs Short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</w:t>
      </w:r>
      <w:r>
        <w:rPr>
          <w:sz w:val="28"/>
          <w:szCs w:val="28"/>
          <w:rtl w:val="0"/>
          <w:lang w:val="en-US"/>
        </w:rPr>
        <w:t>sthmus</w:t>
      </w:r>
      <w:r>
        <w:rPr>
          <w:sz w:val="28"/>
          <w:szCs w:val="28"/>
          <w:rtl w:val="0"/>
          <w:lang w:val="en-US"/>
        </w:rPr>
        <w:t xml:space="preserve"> management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P</w:t>
      </w:r>
      <w:r>
        <w:rPr>
          <w:sz w:val="28"/>
          <w:szCs w:val="28"/>
          <w:rtl w:val="0"/>
          <w:lang w:val="en-US"/>
        </w:rPr>
        <w:t>reparation</w:t>
      </w:r>
      <w:r>
        <w:rPr>
          <w:sz w:val="28"/>
          <w:szCs w:val="28"/>
          <w:rtl w:val="0"/>
          <w:lang w:val="en-US"/>
        </w:rPr>
        <w:t xml:space="preserve"> of root end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F</w:t>
      </w:r>
      <w:r>
        <w:rPr>
          <w:sz w:val="28"/>
          <w:szCs w:val="28"/>
          <w:rtl w:val="0"/>
          <w:lang w:val="en-US"/>
        </w:rPr>
        <w:t>illing</w:t>
      </w:r>
      <w:r>
        <w:rPr>
          <w:sz w:val="28"/>
          <w:szCs w:val="28"/>
          <w:rtl w:val="0"/>
          <w:lang w:val="en-US"/>
        </w:rPr>
        <w:t xml:space="preserve"> of root end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Design</w:t>
      </w:r>
      <w:r>
        <w:rPr>
          <w:b w:val="1"/>
          <w:bCs w:val="1"/>
          <w:sz w:val="28"/>
          <w:szCs w:val="28"/>
          <w:rtl w:val="0"/>
          <w:lang w:val="en-US"/>
        </w:rPr>
        <w:t xml:space="preserve"> of the flap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Semilunar incision was the most favoured design in the previous surgical operations, especially in the maxillary area</w:t>
      </w:r>
      <w:r>
        <w:rPr>
          <w:sz w:val="28"/>
          <w:szCs w:val="28"/>
          <w:rtl w:val="0"/>
          <w:lang w:val="en-US"/>
        </w:rPr>
        <w:t>. Due to inadequate access to the surgical area and its association with persistent inflammation and scar formation during recovery, this incision is no longer appropriate.</w:t>
      </w:r>
      <w:r>
        <w:rPr>
          <w:sz w:val="28"/>
          <w:szCs w:val="28"/>
          <w:vertAlign w:val="superscript"/>
          <w:rtl w:val="0"/>
          <w:lang w:val="en-US"/>
        </w:rPr>
        <w:t>(1)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Modern management employs a triangular flap with a single vertical incision, the Luebke-Ochsenbein submarginal flap, and the papilla base incision to preserve the papillae. </w:t>
      </w:r>
      <w:r>
        <w:rPr>
          <w:sz w:val="28"/>
          <w:szCs w:val="28"/>
          <w:rtl w:val="0"/>
          <w:lang w:val="en-US"/>
        </w:rPr>
        <w:t>In the maxillary anterior region, it is the most favoured aesthetic design</w:t>
      </w:r>
      <w:r>
        <w:rPr>
          <w:sz w:val="28"/>
          <w:szCs w:val="28"/>
          <w:rtl w:val="0"/>
          <w:lang w:val="en-US"/>
        </w:rPr>
        <w:t xml:space="preserve">. It is carried out </w:t>
      </w:r>
      <w:r>
        <w:rPr>
          <w:sz w:val="28"/>
          <w:szCs w:val="28"/>
          <w:rtl w:val="0"/>
          <w:lang w:val="en-US"/>
        </w:rPr>
        <w:t>enclosing</w:t>
      </w:r>
      <w:r>
        <w:rPr>
          <w:sz w:val="28"/>
          <w:szCs w:val="28"/>
          <w:rtl w:val="0"/>
          <w:lang w:val="en-US"/>
        </w:rPr>
        <w:t xml:space="preserve"> the attached gingiva </w:t>
      </w:r>
      <w:r>
        <w:rPr>
          <w:sz w:val="28"/>
          <w:szCs w:val="28"/>
          <w:rtl w:val="0"/>
          <w:lang w:val="en-US"/>
        </w:rPr>
        <w:t>region</w:t>
      </w:r>
      <w:r>
        <w:rPr>
          <w:sz w:val="28"/>
          <w:szCs w:val="28"/>
          <w:rtl w:val="0"/>
          <w:lang w:val="en-US"/>
        </w:rPr>
        <w:t xml:space="preserve"> and causes no postoperative recession of the gum margin or interdental papilla.</w:t>
      </w:r>
      <w:r>
        <w:rPr>
          <w:sz w:val="28"/>
          <w:szCs w:val="28"/>
          <w:vertAlign w:val="superscript"/>
          <w:rtl w:val="0"/>
          <w:lang w:val="en-US"/>
        </w:rPr>
        <w:t>(2)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As a result, </w:t>
      </w:r>
      <w:r>
        <w:rPr>
          <w:sz w:val="28"/>
          <w:szCs w:val="28"/>
          <w:rtl w:val="0"/>
          <w:lang w:val="en-US"/>
        </w:rPr>
        <w:t>creation of a black triangle and crown margin exposure</w:t>
      </w:r>
      <w:r>
        <w:rPr>
          <w:sz w:val="28"/>
          <w:szCs w:val="28"/>
          <w:rtl w:val="0"/>
          <w:lang w:val="en-US"/>
        </w:rPr>
        <w:t xml:space="preserve"> in anterior </w:t>
      </w:r>
      <w:r>
        <w:rPr>
          <w:sz w:val="28"/>
          <w:szCs w:val="28"/>
          <w:rtl w:val="0"/>
          <w:lang w:val="en-US"/>
        </w:rPr>
        <w:t>region</w:t>
      </w:r>
      <w:r>
        <w:rPr>
          <w:sz w:val="28"/>
          <w:szCs w:val="28"/>
          <w:rtl w:val="0"/>
          <w:lang w:val="en-US"/>
        </w:rPr>
        <w:t>, as well as food impaction in posterior</w:t>
      </w:r>
      <w:r>
        <w:rPr>
          <w:sz w:val="28"/>
          <w:szCs w:val="28"/>
          <w:rtl w:val="0"/>
          <w:lang w:val="en-US"/>
        </w:rPr>
        <w:t xml:space="preserve"> region</w:t>
      </w:r>
      <w:r>
        <w:rPr>
          <w:sz w:val="28"/>
          <w:szCs w:val="28"/>
          <w:rtl w:val="0"/>
          <w:lang w:val="en-US"/>
        </w:rPr>
        <w:t>, are avoided.</w:t>
      </w:r>
      <w:r>
        <w:rPr>
          <w:sz w:val="28"/>
          <w:szCs w:val="28"/>
          <w:rtl w:val="0"/>
          <w:lang w:val="en-US"/>
        </w:rPr>
        <w:t xml:space="preserve"> In order to keep the flap away from the light path of microscope, the</w:t>
      </w:r>
      <w:r>
        <w:rPr>
          <w:sz w:val="28"/>
          <w:szCs w:val="28"/>
          <w:rtl w:val="0"/>
          <w:lang w:val="en-US"/>
        </w:rPr>
        <w:t xml:space="preserve"> vertical incision should be 1.5 to 2 times </w:t>
      </w:r>
      <w:r>
        <w:rPr>
          <w:sz w:val="28"/>
          <w:szCs w:val="28"/>
          <w:rtl w:val="0"/>
          <w:lang w:val="en-US"/>
        </w:rPr>
        <w:t>extended</w:t>
      </w:r>
      <w:r>
        <w:rPr>
          <w:sz w:val="28"/>
          <w:szCs w:val="28"/>
          <w:rtl w:val="0"/>
          <w:lang w:val="en-US"/>
        </w:rPr>
        <w:t xml:space="preserve"> than traditional teeth, so t</w:t>
      </w:r>
      <w:r>
        <w:rPr>
          <w:sz w:val="28"/>
          <w:szCs w:val="28"/>
          <w:rtl w:val="0"/>
          <w:lang w:val="en-US"/>
        </w:rPr>
        <w:t>hat</w:t>
      </w:r>
      <w:r>
        <w:rPr>
          <w:sz w:val="28"/>
          <w:szCs w:val="28"/>
          <w:rtl w:val="0"/>
          <w:lang w:val="en-US"/>
        </w:rPr>
        <w:t xml:space="preserve"> the </w:t>
      </w:r>
      <w:r>
        <w:rPr>
          <w:sz w:val="28"/>
          <w:szCs w:val="28"/>
          <w:rtl w:val="0"/>
          <w:lang w:val="en-US"/>
        </w:rPr>
        <w:t>range of vision</w:t>
      </w:r>
      <w:r>
        <w:rPr>
          <w:sz w:val="28"/>
          <w:szCs w:val="28"/>
          <w:rtl w:val="0"/>
          <w:lang w:val="en-US"/>
        </w:rPr>
        <w:t xml:space="preserve"> is not obscured.</w:t>
      </w:r>
      <w:r>
        <w:rPr>
          <w:sz w:val="28"/>
          <w:szCs w:val="28"/>
          <w:vertAlign w:val="superscript"/>
          <w:rtl w:val="0"/>
          <w:lang w:val="en-US"/>
        </w:rPr>
        <w:t>(3)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Osteotomy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</w:t>
      </w:r>
      <w:r>
        <w:rPr>
          <w:sz w:val="28"/>
          <w:szCs w:val="28"/>
          <w:rtl w:val="0"/>
          <w:lang w:val="en-US"/>
        </w:rPr>
        <w:t xml:space="preserve">ue to </w:t>
      </w:r>
      <w:r>
        <w:rPr>
          <w:sz w:val="28"/>
          <w:szCs w:val="28"/>
          <w:rtl w:val="0"/>
          <w:lang w:val="en-US"/>
        </w:rPr>
        <w:t>improved</w:t>
      </w:r>
      <w:r>
        <w:rPr>
          <w:sz w:val="28"/>
          <w:szCs w:val="28"/>
          <w:rtl w:val="0"/>
          <w:lang w:val="en-US"/>
        </w:rPr>
        <w:t xml:space="preserve"> illuminatio</w:t>
      </w:r>
      <w:r>
        <w:rPr>
          <w:sz w:val="28"/>
          <w:szCs w:val="28"/>
          <w:rtl w:val="0"/>
          <w:lang w:val="en-US"/>
        </w:rPr>
        <w:t>n and magnification, it is more conservative.</w: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Diameter should be 3 to 4 </w:t>
      </w:r>
      <w:r>
        <w:rPr>
          <w:sz w:val="28"/>
          <w:szCs w:val="28"/>
          <w:rtl w:val="0"/>
          <w:lang w:val="en-US"/>
        </w:rPr>
        <w:t>millimetres</w:t>
      </w:r>
      <w:r>
        <w:rPr>
          <w:sz w:val="28"/>
          <w:szCs w:val="28"/>
          <w:rtl w:val="0"/>
          <w:lang w:val="en-US"/>
        </w:rPr>
        <w:t>, just enough to allow 3 m</w:t>
      </w:r>
      <w:r>
        <w:rPr>
          <w:sz w:val="28"/>
          <w:szCs w:val="28"/>
          <w:rtl w:val="0"/>
          <w:lang w:val="en-US"/>
        </w:rPr>
        <w:t>illimetres</w:t>
      </w:r>
      <w:r>
        <w:rPr>
          <w:sz w:val="28"/>
          <w:szCs w:val="28"/>
          <w:rtl w:val="0"/>
          <w:lang w:val="en-US"/>
        </w:rPr>
        <w:t xml:space="preserve"> ultrasonic tip to vibrate freely into the cavity.</w:t>
      </w:r>
      <w:r>
        <w:rPr>
          <w:sz w:val="28"/>
          <w:szCs w:val="28"/>
          <w:rtl w:val="0"/>
          <w:lang w:val="en-US"/>
        </w:rPr>
        <w:t xml:space="preserve"> Identification of </w:t>
      </w:r>
      <w:r>
        <w:rPr>
          <w:sz w:val="28"/>
          <w:szCs w:val="28"/>
          <w:rtl w:val="0"/>
          <w:lang w:val="en-US"/>
        </w:rPr>
        <w:t>the exact position of root apex has to be</w:t>
      </w:r>
      <w:r>
        <w:rPr>
          <w:sz w:val="28"/>
          <w:szCs w:val="28"/>
          <w:rtl w:val="0"/>
          <w:lang w:val="en-US"/>
        </w:rPr>
        <w:t xml:space="preserve"> done in order to prepare small size osteotomy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vertAlign w:val="superscript"/>
          <w:rtl w:val="0"/>
          <w:lang w:val="en-US"/>
        </w:rPr>
        <w:t>(4)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Guidelines: </w:t>
      </w:r>
      <w:r>
        <w:rPr>
          <w:sz w:val="28"/>
          <w:szCs w:val="28"/>
          <w:vertAlign w:val="superscript"/>
          <w:rtl w:val="0"/>
          <w:lang w:val="en-US"/>
        </w:rPr>
        <w:t>(5)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Cortical plate can be </w:t>
      </w:r>
      <w:r>
        <w:rPr>
          <w:sz w:val="28"/>
          <w:szCs w:val="28"/>
          <w:rtl w:val="0"/>
          <w:lang w:val="en-US"/>
        </w:rPr>
        <w:t>penetrated</w:t>
      </w:r>
      <w:r>
        <w:rPr>
          <w:sz w:val="28"/>
          <w:szCs w:val="28"/>
          <w:rtl w:val="0"/>
          <w:lang w:val="en-US"/>
        </w:rPr>
        <w:t xml:space="preserve"> and</w:t>
      </w:r>
      <w:r>
        <w:rPr>
          <w:sz w:val="28"/>
          <w:szCs w:val="28"/>
          <w:rtl w:val="0"/>
          <w:lang w:val="en-US"/>
        </w:rPr>
        <w:t xml:space="preserve"> it</w:t>
      </w:r>
      <w:r>
        <w:rPr>
          <w:sz w:val="28"/>
          <w:szCs w:val="28"/>
          <w:rtl w:val="0"/>
          <w:lang w:val="en-US"/>
        </w:rPr>
        <w:t xml:space="preserve"> can be identified</w:t>
      </w:r>
      <w:r>
        <w:rPr>
          <w:sz w:val="28"/>
          <w:szCs w:val="28"/>
          <w:rtl w:val="0"/>
          <w:lang w:val="en-US"/>
        </w:rPr>
        <w:t xml:space="preserve"> with</w:t>
      </w:r>
      <w:r>
        <w:rPr>
          <w:sz w:val="28"/>
          <w:szCs w:val="28"/>
          <w:rtl w:val="0"/>
          <w:lang w:val="en-US"/>
        </w:rPr>
        <w:t xml:space="preserve"> micro explorer </w:t>
      </w:r>
      <w:r>
        <w:rPr>
          <w:sz w:val="28"/>
          <w:szCs w:val="28"/>
          <w:rtl w:val="0"/>
          <w:lang w:val="en-US"/>
        </w:rPr>
        <w:t>below</w:t>
      </w:r>
      <w:r>
        <w:rPr>
          <w:sz w:val="28"/>
          <w:szCs w:val="28"/>
          <w:rtl w:val="0"/>
          <w:lang w:val="en-US"/>
        </w:rPr>
        <w:t xml:space="preserve"> dental operating microscope.</w:t>
      </w:r>
      <w:r>
        <w:rPr>
          <w:sz w:val="28"/>
          <w:szCs w:val="28"/>
          <w:rtl w:val="0"/>
          <w:lang w:val="en-US"/>
        </w:rPr>
        <w:t xml:space="preserve"> Beneath the lesion, micro explorer can penetrate</w:t>
      </w:r>
      <w:r>
        <w:rPr>
          <w:sz w:val="28"/>
          <w:szCs w:val="28"/>
          <w:rtl w:val="0"/>
          <w:lang w:val="en-US"/>
        </w:rPr>
        <w:t xml:space="preserve"> through the thin layer of cortical bone.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Sound cortical bone </w:t>
      </w:r>
      <w:r>
        <w:rPr>
          <w:sz w:val="28"/>
          <w:szCs w:val="28"/>
          <w:rtl w:val="0"/>
          <w:lang w:val="en-US"/>
        </w:rPr>
        <w:t>estimation</w:t>
      </w:r>
      <w:r>
        <w:rPr>
          <w:sz w:val="28"/>
          <w:szCs w:val="28"/>
          <w:rtl w:val="0"/>
          <w:lang w:val="en-US"/>
        </w:rPr>
        <w:t xml:space="preserve"> of tooth length by CBCT or </w:t>
      </w:r>
      <w:r>
        <w:rPr>
          <w:sz w:val="28"/>
          <w:szCs w:val="28"/>
          <w:rtl w:val="0"/>
          <w:lang w:val="en-US"/>
        </w:rPr>
        <w:t>radiovisiography</w:t>
      </w:r>
      <w:r>
        <w:rPr>
          <w:sz w:val="28"/>
          <w:szCs w:val="28"/>
          <w:rtl w:val="0"/>
          <w:lang w:val="en-US"/>
        </w:rPr>
        <w:t xml:space="preserve"> can give </w:t>
      </w:r>
      <w:r>
        <w:rPr>
          <w:sz w:val="28"/>
          <w:szCs w:val="28"/>
          <w:rtl w:val="0"/>
          <w:lang w:val="en-US"/>
        </w:rPr>
        <w:t>accurate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assessment</w:t>
      </w:r>
      <w:r>
        <w:rPr>
          <w:sz w:val="28"/>
          <w:szCs w:val="28"/>
          <w:rtl w:val="0"/>
          <w:lang w:val="en-US"/>
        </w:rPr>
        <w:t xml:space="preserve"> of root apex portion.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If there is a presence of periodontal lesion between the</w:t>
      </w:r>
      <w:r>
        <w:rPr>
          <w:sz w:val="28"/>
          <w:szCs w:val="28"/>
          <w:rtl w:val="0"/>
          <w:lang w:val="en-US"/>
        </w:rPr>
        <w:t xml:space="preserve"> 2</w:t>
      </w:r>
      <w:r>
        <w:rPr>
          <w:sz w:val="28"/>
          <w:szCs w:val="28"/>
          <w:rtl w:val="0"/>
          <w:lang w:val="en-US"/>
        </w:rPr>
        <w:t xml:space="preserve"> root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 xml:space="preserve">, osteotomy from the centre of the lesion </w:t>
      </w:r>
      <w:r>
        <w:rPr>
          <w:sz w:val="28"/>
          <w:szCs w:val="28"/>
          <w:rtl w:val="0"/>
          <w:lang w:val="en-US"/>
        </w:rPr>
        <w:t>securely</w:t>
      </w:r>
      <w:r>
        <w:rPr>
          <w:sz w:val="28"/>
          <w:szCs w:val="28"/>
          <w:rtl w:val="0"/>
          <w:lang w:val="en-US"/>
        </w:rPr>
        <w:t xml:space="preserve"> leads to both me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>ial and distal apex.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If it doesn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t bevel root apex at 2 to 3 m</w:t>
      </w:r>
      <w:r>
        <w:rPr>
          <w:sz w:val="28"/>
          <w:szCs w:val="28"/>
          <w:rtl w:val="0"/>
          <w:lang w:val="en-US"/>
        </w:rPr>
        <w:t>illimetres</w:t>
      </w:r>
      <w:r>
        <w:rPr>
          <w:sz w:val="28"/>
          <w:szCs w:val="28"/>
          <w:rtl w:val="0"/>
          <w:lang w:val="en-US"/>
        </w:rPr>
        <w:t xml:space="preserve"> depth, the placement of radiographic material cortical bone, for eg; Gutta Percha, aluminium foil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If it doesn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t reveal root apex at 2 to 3 m</w:t>
      </w:r>
      <w:r>
        <w:rPr>
          <w:sz w:val="28"/>
          <w:szCs w:val="28"/>
          <w:rtl w:val="0"/>
          <w:lang w:val="en-US"/>
        </w:rPr>
        <w:t>illimetres</w:t>
      </w:r>
      <w:r>
        <w:rPr>
          <w:sz w:val="28"/>
          <w:szCs w:val="28"/>
          <w:rtl w:val="0"/>
          <w:lang w:val="en-US"/>
        </w:rPr>
        <w:t xml:space="preserve"> depth, the </w:t>
      </w:r>
      <w:r>
        <w:rPr>
          <w:sz w:val="28"/>
          <w:szCs w:val="28"/>
          <w:rtl w:val="0"/>
          <w:lang w:val="en-US"/>
        </w:rPr>
        <w:t>positioning</w:t>
      </w:r>
      <w:r>
        <w:rPr>
          <w:sz w:val="28"/>
          <w:szCs w:val="28"/>
          <w:rtl w:val="0"/>
          <w:lang w:val="en-US"/>
        </w:rPr>
        <w:t xml:space="preserve"> of radiopaque </w:t>
      </w:r>
      <w:r>
        <w:rPr>
          <w:sz w:val="28"/>
          <w:szCs w:val="28"/>
          <w:rtl w:val="0"/>
          <w:lang w:val="en-US"/>
        </w:rPr>
        <w:t>substance</w:t>
      </w:r>
      <w:r>
        <w:rPr>
          <w:sz w:val="28"/>
          <w:szCs w:val="28"/>
          <w:rtl w:val="0"/>
          <w:lang w:val="en-US"/>
        </w:rPr>
        <w:t xml:space="preserve"> on the cortical bone for example, resilon, </w:t>
      </w:r>
      <w:r>
        <w:rPr>
          <w:sz w:val="28"/>
          <w:szCs w:val="28"/>
          <w:rtl w:val="0"/>
          <w:lang w:val="en-US"/>
        </w:rPr>
        <w:t>aluminium foil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gutta percha</w:t>
      </w:r>
      <w:r>
        <w:rPr>
          <w:sz w:val="28"/>
          <w:szCs w:val="28"/>
          <w:rtl w:val="0"/>
          <w:lang w:val="en-US"/>
        </w:rPr>
        <w:t xml:space="preserve">, and the acquisition of a periapical radiograph is a clinical technique for root apex </w:t>
      </w:r>
      <w:r>
        <w:rPr>
          <w:sz w:val="28"/>
          <w:szCs w:val="28"/>
          <w:rtl w:val="0"/>
          <w:lang w:val="en-US"/>
        </w:rPr>
        <w:t>recognition</w:t>
      </w:r>
      <w:r>
        <w:rPr>
          <w:sz w:val="28"/>
          <w:szCs w:val="28"/>
          <w:rtl w:val="0"/>
          <w:lang w:val="en-US"/>
        </w:rPr>
        <w:t xml:space="preserve">. 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The </w:t>
      </w:r>
      <w:r>
        <w:rPr>
          <w:sz w:val="28"/>
          <w:szCs w:val="28"/>
          <w:rtl w:val="0"/>
          <w:lang w:val="en-US"/>
        </w:rPr>
        <w:t>Small size</w:t>
      </w:r>
      <w:r>
        <w:rPr>
          <w:sz w:val="28"/>
          <w:szCs w:val="28"/>
          <w:rtl w:val="0"/>
          <w:lang w:val="en-US"/>
        </w:rPr>
        <w:t xml:space="preserve"> of </w:t>
      </w:r>
      <w:r>
        <w:rPr>
          <w:sz w:val="28"/>
          <w:szCs w:val="28"/>
          <w:rtl w:val="0"/>
          <w:lang w:val="en-US"/>
        </w:rPr>
        <w:t xml:space="preserve">osteotomy </w:t>
      </w:r>
      <w:r>
        <w:rPr>
          <w:sz w:val="28"/>
          <w:szCs w:val="28"/>
          <w:rtl w:val="0"/>
          <w:lang w:val="en-US"/>
        </w:rPr>
        <w:t xml:space="preserve">is </w:t>
      </w:r>
      <w:r>
        <w:rPr>
          <w:sz w:val="28"/>
          <w:szCs w:val="28"/>
          <w:rtl w:val="0"/>
          <w:lang w:val="en-US"/>
        </w:rPr>
        <w:t>directly related to faster healing, less patient discomfort, less post-operative pain.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4888040</wp:posOffset>
                </wp:positionH>
                <wp:positionV relativeFrom="line">
                  <wp:posOffset>379729</wp:posOffset>
                </wp:positionV>
                <wp:extent cx="1316355" cy="5226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3 mm of root tip resecte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522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 m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illimetres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of root tip resected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84.9pt;margin-top:29.9pt;width:103.6pt;height:41.1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 m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illimetres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of root tip resected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2662554</wp:posOffset>
                </wp:positionH>
                <wp:positionV relativeFrom="line">
                  <wp:posOffset>379729</wp:posOffset>
                </wp:positionV>
                <wp:extent cx="1346836" cy="5226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Root apex visi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836" cy="522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Visible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Root apex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9.6pt;margin-top:29.9pt;width:106.1pt;height:41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Visible</w:t>
                      </w:r>
                      <w:r>
                        <w:rPr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Root apex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Resection</w:t>
      </w:r>
      <w:r>
        <w:rPr>
          <w:b w:val="1"/>
          <w:bCs w:val="1"/>
          <w:sz w:val="28"/>
          <w:szCs w:val="28"/>
          <w:rtl w:val="0"/>
          <w:lang w:val="en-US"/>
        </w:rPr>
        <w:t xml:space="preserve"> of the root</w:t>
      </w:r>
      <w:r>
        <w:rPr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2178685</wp:posOffset>
                </wp:positionH>
                <wp:positionV relativeFrom="line">
                  <wp:posOffset>292062</wp:posOffset>
                </wp:positionV>
                <wp:extent cx="502920" cy="0"/>
                <wp:effectExtent l="0" t="0" r="0" b="0"/>
                <wp:wrapThrough wrapText="bothSides" distL="152400" distR="152400">
                  <wp:wrapPolygon edited="1">
                    <wp:start x="0" y="0"/>
                    <wp:lineTo x="17847" y="0"/>
                    <wp:lineTo x="0" y="0"/>
                    <wp:lineTo x="17847" y="0"/>
                    <wp:lineTo x="20506" y="0"/>
                    <wp:lineTo x="21597" y="0"/>
                    <wp:lineTo x="20506" y="0"/>
                    <wp:lineTo x="17847" y="0"/>
                    <wp:lineTo x="0" y="0"/>
                  </wp:wrapPolygon>
                </wp:wrapThrough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71.6pt;margin-top:23.0pt;width:39.6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b w:val="1"/>
          <w:bCs w:val="1"/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4149235</wp:posOffset>
                </wp:positionH>
                <wp:positionV relativeFrom="line">
                  <wp:posOffset>292062</wp:posOffset>
                </wp:positionV>
                <wp:extent cx="656591" cy="0"/>
                <wp:effectExtent l="0" t="0" r="0" b="0"/>
                <wp:wrapThrough wrapText="bothSides" distL="152400" distR="152400">
                  <wp:wrapPolygon edited="1">
                    <wp:start x="0" y="0"/>
                    <wp:lineTo x="18722" y="0"/>
                    <wp:lineTo x="0" y="0"/>
                    <wp:lineTo x="18722" y="0"/>
                    <wp:lineTo x="20759" y="0"/>
                    <wp:lineTo x="21595" y="0"/>
                    <wp:lineTo x="20759" y="0"/>
                    <wp:lineTo x="18722" y="0"/>
                    <wp:lineTo x="0" y="0"/>
                  </wp:wrapPolygon>
                </wp:wrapThrough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326.7pt;margin-top:23.0pt;width:51.7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Body A"/>
        <w:jc w:val="both"/>
        <w:rPr>
          <w:b w:val="1"/>
          <w:bCs w:val="1"/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sz w:val="28"/>
          <w:szCs w:val="28"/>
          <w:rtl w:val="0"/>
          <w:lang w:val="en-US"/>
        </w:rPr>
        <w:t>Granulation tissue removed</w: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5422900</wp:posOffset>
                </wp:positionH>
                <wp:positionV relativeFrom="line">
                  <wp:posOffset>975994</wp:posOffset>
                </wp:positionV>
                <wp:extent cx="1993265" cy="489585"/>
                <wp:effectExtent l="0" t="0" r="0" b="0"/>
                <wp:wrapThrough wrapText="bothSides" distL="152400" distR="152400">
                  <wp:wrapPolygon edited="1">
                    <wp:start x="-69" y="-253653"/>
                    <wp:lineTo x="21531" y="-253653"/>
                    <wp:lineTo x="21531" y="-232053"/>
                    <wp:lineTo x="-69" y="-232053"/>
                    <wp:lineTo x="-69" y="-253653"/>
                  </wp:wrapPolygon>
                </wp:wrapThrough>
                <wp:docPr id="1073741829" name="officeArt object" descr="Perpendicular to long axis of the ro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4895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At right angle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to long axis of the root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27.0pt;margin-top:76.8pt;width:156.9pt;height:38.5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At right angle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to long axis of the root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3073400</wp:posOffset>
                </wp:positionH>
                <wp:positionV relativeFrom="line">
                  <wp:posOffset>975994</wp:posOffset>
                </wp:positionV>
                <wp:extent cx="1840865" cy="8096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Lindemann Bur at 45 degrees angle handpiece + water spr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65" cy="809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Lindemann Bur at 45 degrees angle handpiece + water spray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42.0pt;margin-top:76.8pt;width:144.9pt;height:63.8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Lindemann Bur at 45 degrees angle handpiece + water spray</w:t>
                      </w:r>
                    </w:p>
                  </w:txbxContent>
                </v:textbox>
                <w10:wrap type="through" side="bothSides" anchorx="page"/>
              </v:shape>
            </w:pict>
          </mc:Fallback>
        </mc:AlternateContent>
      </w:r>
      <w:r>
        <w:rPr>
          <w:sz w:val="28"/>
          <w:szCs w:val="28"/>
          <w:rtl w:val="0"/>
          <w:lang w:val="en-US"/>
        </w:rPr>
        <w:t xml:space="preserve">    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 </w: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5477891</wp:posOffset>
                </wp:positionH>
                <wp:positionV relativeFrom="line">
                  <wp:posOffset>17780</wp:posOffset>
                </wp:positionV>
                <wp:extent cx="0" cy="490220"/>
                <wp:effectExtent l="0" t="0" r="0" b="0"/>
                <wp:wrapThrough wrapText="bothSides" distL="152400" distR="152400">
                  <wp:wrapPolygon edited="1">
                    <wp:start x="0" y="0"/>
                    <wp:lineTo x="0" y="17749"/>
                    <wp:lineTo x="0" y="0"/>
                    <wp:lineTo x="0" y="17749"/>
                    <wp:lineTo x="0" y="20477"/>
                    <wp:lineTo x="0" y="21597"/>
                    <wp:lineTo x="0" y="20477"/>
                    <wp:lineTo x="0" y="17749"/>
                    <wp:lineTo x="0" y="0"/>
                  </wp:wrapPolygon>
                </wp:wrapThrough>
                <wp:docPr id="1073741831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022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431.3pt;margin-top:1.4pt;width:0.0pt;height:38.6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4974590</wp:posOffset>
                </wp:positionH>
                <wp:positionV relativeFrom="line">
                  <wp:posOffset>520752</wp:posOffset>
                </wp:positionV>
                <wp:extent cx="445770" cy="10161"/>
                <wp:effectExtent l="0" t="0" r="0" b="0"/>
                <wp:wrapThrough wrapText="bothSides" distL="152400" distR="152400">
                  <wp:wrapPolygon edited="1">
                    <wp:start x="17409" y="-75427"/>
                    <wp:lineTo x="17313" y="110149"/>
                    <wp:lineTo x="17347" y="44354"/>
                    <wp:lineTo x="-14" y="26993"/>
                    <wp:lineTo x="14" y="-26993"/>
                    <wp:lineTo x="17375" y="-9632"/>
                    <wp:lineTo x="17409" y="-75427"/>
                    <wp:lineTo x="20374" y="-6633"/>
                    <wp:lineTo x="21605" y="-5402"/>
                    <wp:lineTo x="21591" y="21591"/>
                    <wp:lineTo x="21577" y="48584"/>
                    <wp:lineTo x="20346" y="47353"/>
                    <wp:lineTo x="17313" y="110149"/>
                    <wp:lineTo x="17409" y="-75427"/>
                  </wp:wrapPolygon>
                </wp:wrapThrough>
                <wp:docPr id="1073741832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5770" cy="1016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391.7pt;margin-top:41.0pt;width:35.1pt;height:0.8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flip:x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page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-232274</wp:posOffset>
                </wp:positionH>
                <wp:positionV relativeFrom="line">
                  <wp:posOffset>304799</wp:posOffset>
                </wp:positionV>
                <wp:extent cx="1848486" cy="9328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3 mm root resection = approximately twice the width of Lindemann bu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6" cy="9328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3 m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illimetres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root resection = 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around</w:t>
                            </w: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 xml:space="preserve"> twice the width of Lindemann bur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18.3pt;margin-top:24.0pt;width:145.6pt;height:73.4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3 m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illimetres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root resection = 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around</w:t>
                      </w: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 xml:space="preserve"> twice the width of Lindemann bur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2344420</wp:posOffset>
                </wp:positionH>
                <wp:positionV relativeFrom="line">
                  <wp:posOffset>41402</wp:posOffset>
                </wp:positionV>
                <wp:extent cx="554356" cy="1"/>
                <wp:effectExtent l="0" t="0" r="0" b="0"/>
                <wp:wrapThrough wrapText="bothSides" distL="152400" distR="152400">
                  <wp:wrapPolygon edited="1">
                    <wp:start x="0" y="0"/>
                    <wp:lineTo x="18201" y="0"/>
                    <wp:lineTo x="0" y="0"/>
                    <wp:lineTo x="18201" y="0"/>
                    <wp:lineTo x="20613" y="0"/>
                    <wp:lineTo x="21603" y="0"/>
                    <wp:lineTo x="20613" y="0"/>
                    <wp:lineTo x="18201" y="0"/>
                    <wp:lineTo x="0" y="0"/>
                  </wp:wrapPolygon>
                </wp:wrapThrough>
                <wp:docPr id="1073741834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54356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84.6pt;margin-top:3.3pt;width:43.7pt;height:0.0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flip:x 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block" endarrowwidth="medium" endarrowlength="medium"/>
                <w10:wrap type="through" side="bothSides" anchorx="page"/>
              </v:line>
            </w:pict>
          </mc:Fallback>
        </mc:AlternateConten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ind w:left="229" w:firstLine="0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</w:t>
      </w:r>
      <w:r>
        <w:rPr>
          <w:sz w:val="28"/>
          <w:szCs w:val="28"/>
          <w:rtl w:val="0"/>
          <w:lang w:val="en-US"/>
        </w:rPr>
        <w:t>omplete removal of granulation tissue is done</w:t>
      </w:r>
      <w:r>
        <w:rPr>
          <w:sz w:val="28"/>
          <w:szCs w:val="28"/>
          <w:rtl w:val="0"/>
          <w:lang w:val="en-US"/>
        </w:rPr>
        <w:t xml:space="preserve"> a</w:t>
      </w:r>
      <w:r>
        <w:rPr>
          <w:sz w:val="28"/>
          <w:szCs w:val="28"/>
          <w:rtl w:val="0"/>
          <w:lang w:val="en-US"/>
        </w:rPr>
        <w:t>fter resecting the root end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Body A"/>
        <w:bidi w:val="0"/>
        <w:ind w:left="0" w:right="0" w:firstLine="0"/>
        <w:jc w:val="both"/>
        <w:rPr>
          <w:sz w:val="28"/>
          <w:szCs w:val="28"/>
          <w:rtl w:val="0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Root resection of apical part is indicated in:-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5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P</w:t>
      </w:r>
      <w:r>
        <w:rPr>
          <w:sz w:val="28"/>
          <w:szCs w:val="28"/>
          <w:rtl w:val="0"/>
          <w:lang w:val="en-US"/>
        </w:rPr>
        <w:t>athologic process</w:t>
      </w:r>
      <w:r>
        <w:rPr>
          <w:sz w:val="28"/>
          <w:szCs w:val="28"/>
          <w:rtl w:val="0"/>
          <w:lang w:val="en-US"/>
        </w:rPr>
        <w:t xml:space="preserve"> removal.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Elimination </w:t>
      </w:r>
      <w:r>
        <w:rPr>
          <w:sz w:val="28"/>
          <w:szCs w:val="28"/>
          <w:rtl w:val="0"/>
          <w:lang w:val="en-US"/>
        </w:rPr>
        <w:t xml:space="preserve">of Endodontic </w:t>
      </w:r>
      <w:r>
        <w:rPr>
          <w:sz w:val="28"/>
          <w:szCs w:val="28"/>
          <w:rtl w:val="0"/>
          <w:lang w:val="en-US"/>
        </w:rPr>
        <w:t>alterations</w:t>
      </w:r>
      <w:r>
        <w:rPr>
          <w:sz w:val="28"/>
          <w:szCs w:val="28"/>
          <w:rtl w:val="0"/>
          <w:lang w:val="en-US"/>
        </w:rPr>
        <w:t xml:space="preserve"> like apical delta, accessory canal, severe curve and apical ramifications.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Enhanced removal of granulation tissue.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Revelation of iatrogenic mishap like ledge, blockage, perforation, separated instrument and strip perforation.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Creation and evaluation of apical seal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Evaluation of complete or incomplete Vertical root fracture</w:t>
      </w:r>
    </w:p>
    <w:p>
      <w:pPr>
        <w:pStyle w:val="Body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When coronal access is blocked or non surgical re-treatment is not possible, considered time consuming and invasive</w:t>
      </w:r>
    </w:p>
    <w:p>
      <w:pPr>
        <w:pStyle w:val="Body A"/>
        <w:spacing w:line="288" w:lineRule="auto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 study of root apex revealed that </w:t>
      </w:r>
      <w:r>
        <w:rPr>
          <w:sz w:val="28"/>
          <w:szCs w:val="28"/>
          <w:rtl w:val="0"/>
          <w:lang w:val="en-US"/>
        </w:rPr>
        <w:t xml:space="preserve">in order </w:t>
      </w:r>
      <w:r>
        <w:rPr>
          <w:sz w:val="28"/>
          <w:szCs w:val="28"/>
          <w:rtl w:val="0"/>
          <w:lang w:val="en-US"/>
        </w:rPr>
        <w:t>to reduce 98% of apical ramification and 93% lateral canals</w:t>
      </w:r>
      <w:r>
        <w:rPr>
          <w:sz w:val="28"/>
          <w:szCs w:val="28"/>
          <w:rtl w:val="0"/>
          <w:lang w:val="en-US"/>
        </w:rPr>
        <w:t>,</w:t>
      </w:r>
      <w:r>
        <w:rPr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at least 3 m</w:t>
      </w:r>
      <w:r>
        <w:rPr>
          <w:sz w:val="28"/>
          <w:szCs w:val="28"/>
          <w:rtl w:val="0"/>
          <w:lang w:val="en-US"/>
        </w:rPr>
        <w:t>illimetres</w:t>
      </w:r>
      <w:r>
        <w:rPr>
          <w:sz w:val="28"/>
          <w:szCs w:val="28"/>
          <w:rtl w:val="0"/>
          <w:lang w:val="en-US"/>
        </w:rPr>
        <w:t xml:space="preserve"> of root end must be removed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vertAlign w:val="superscript"/>
          <w:rtl w:val="0"/>
          <w:lang w:val="en-US"/>
        </w:rPr>
        <w:t xml:space="preserve">(4) </w:t>
      </w:r>
      <w:r>
        <w:rPr>
          <w:sz w:val="28"/>
          <w:szCs w:val="28"/>
          <w:rtl w:val="0"/>
          <w:lang w:val="en-US"/>
        </w:rPr>
        <w:t>T</w:t>
      </w:r>
      <w:r>
        <w:rPr>
          <w:sz w:val="28"/>
          <w:szCs w:val="28"/>
          <w:rtl w:val="0"/>
          <w:lang w:val="en-US"/>
        </w:rPr>
        <w:t>he root surface has to be stained with methylene blue and inspected under magnification for the presence of PDL</w:t>
      </w:r>
      <w:r>
        <w:rPr>
          <w:sz w:val="28"/>
          <w:szCs w:val="28"/>
          <w:rtl w:val="0"/>
          <w:lang w:val="en-US"/>
        </w:rPr>
        <w:t xml:space="preserve"> in order to</w:t>
      </w:r>
      <w:r>
        <w:rPr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</w:t>
      </w:r>
      <w:r>
        <w:rPr>
          <w:sz w:val="28"/>
          <w:szCs w:val="28"/>
          <w:rtl w:val="0"/>
          <w:lang w:val="en-US"/>
        </w:rPr>
        <w:t>o verify complete resection of root tip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</w:t>
      </w:r>
      <w:r>
        <w:rPr>
          <w:sz w:val="28"/>
          <w:szCs w:val="28"/>
          <w:rtl w:val="0"/>
          <w:lang w:val="en-US"/>
        </w:rPr>
        <w:t>he PDL appears as uninterrupted circular line</w:t>
      </w:r>
      <w:r>
        <w:rPr>
          <w:sz w:val="28"/>
          <w:szCs w:val="28"/>
          <w:rtl w:val="0"/>
          <w:lang w:val="en-US"/>
        </w:rPr>
        <w:t xml:space="preserve"> i</w:t>
      </w:r>
      <w:r>
        <w:rPr>
          <w:sz w:val="28"/>
          <w:szCs w:val="28"/>
          <w:rtl w:val="0"/>
          <w:lang w:val="en-US"/>
        </w:rPr>
        <w:t>n complete root end resection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vertAlign w:val="superscript"/>
          <w:rtl w:val="0"/>
          <w:lang w:val="en-US"/>
        </w:rPr>
        <w:t>(6)</w:t>
      </w:r>
    </w:p>
    <w:p>
      <w:pPr>
        <w:pStyle w:val="Body A"/>
        <w:spacing w:line="288" w:lineRule="auto"/>
        <w:jc w:val="both"/>
        <w:rPr>
          <w:sz w:val="28"/>
          <w:szCs w:val="28"/>
        </w:rPr>
      </w:pPr>
    </w:p>
    <w:p>
      <w:pPr>
        <w:pStyle w:val="Body A"/>
        <w:spacing w:line="288" w:lineRule="auto"/>
        <w:jc w:val="both"/>
        <w:rPr>
          <w:sz w:val="28"/>
          <w:szCs w:val="28"/>
        </w:rPr>
      </w:pPr>
    </w:p>
    <w:p>
      <w:pPr>
        <w:pStyle w:val="Body A"/>
        <w:spacing w:line="288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Root end resection</w:t>
      </w:r>
      <w:r>
        <w:rPr>
          <w:b w:val="1"/>
          <w:bCs w:val="1"/>
          <w:sz w:val="28"/>
          <w:szCs w:val="28"/>
          <w:rtl w:val="0"/>
          <w:lang w:val="en-US"/>
        </w:rPr>
        <w:t xml:space="preserve"> bevels</w:t>
      </w:r>
      <w:r>
        <w:rPr>
          <w:b w:val="1"/>
          <w:bCs w:val="1"/>
          <w:sz w:val="28"/>
          <w:szCs w:val="28"/>
          <w:rtl w:val="0"/>
          <w:lang w:val="en-US"/>
        </w:rPr>
        <w:t>: Long vs Short</w:t>
      </w:r>
    </w:p>
    <w:p>
      <w:pPr>
        <w:pStyle w:val="Body A"/>
        <w:spacing w:line="288" w:lineRule="auto"/>
        <w:jc w:val="both"/>
        <w:rPr>
          <w:b w:val="1"/>
          <w:bCs w:val="1"/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The</w:t>
      </w:r>
      <w:r>
        <w:rPr>
          <w:sz w:val="28"/>
          <w:szCs w:val="28"/>
          <w:rtl w:val="0"/>
          <w:lang w:val="en-US"/>
        </w:rPr>
        <w:t xml:space="preserve"> previously advised </w:t>
      </w:r>
      <w:r>
        <w:rPr>
          <w:sz w:val="28"/>
          <w:szCs w:val="28"/>
          <w:rtl w:val="0"/>
          <w:lang w:val="en-US"/>
        </w:rPr>
        <w:t>angle of the root end resection was between 45 and 60 degrees from the long axis of the root facing the buccal or facial portion of the root.</w:t>
      </w:r>
      <w:r>
        <w:rPr>
          <w:sz w:val="28"/>
          <w:szCs w:val="28"/>
          <w:vertAlign w:val="superscript"/>
          <w:rtl w:val="0"/>
          <w:lang w:val="en-US"/>
        </w:rPr>
        <w:t>(7)</w:t>
      </w:r>
      <w:r>
        <w:rPr>
          <w:sz w:val="28"/>
          <w:szCs w:val="28"/>
          <w:rtl w:val="0"/>
          <w:lang w:val="en-US"/>
        </w:rPr>
        <w:t xml:space="preserve"> The steeper the bevel, the more potential for one of the following complication to occur such as unnecessary removal </w:t>
      </w:r>
      <w:r>
        <w:rPr>
          <w:sz w:val="28"/>
          <w:szCs w:val="28"/>
          <w:rtl w:val="0"/>
          <w:lang w:val="en-US"/>
        </w:rPr>
        <w:t>or damage to</w:t>
      </w:r>
      <w:r>
        <w:rPr>
          <w:sz w:val="28"/>
          <w:szCs w:val="28"/>
          <w:rtl w:val="0"/>
          <w:lang w:val="en-US"/>
        </w:rPr>
        <w:t xml:space="preserve"> buccal supporting bone</w:t>
      </w:r>
      <w:r>
        <w:rPr>
          <w:sz w:val="28"/>
          <w:szCs w:val="28"/>
          <w:rtl w:val="0"/>
          <w:lang w:val="en-US"/>
        </w:rPr>
        <w:t>,</w:t>
      </w:r>
      <w:r>
        <w:rPr>
          <w:sz w:val="28"/>
          <w:szCs w:val="28"/>
          <w:rtl w:val="0"/>
          <w:lang w:val="en-US"/>
        </w:rPr>
        <w:t xml:space="preserve"> incomplete resection</w:t>
      </w:r>
      <w:r>
        <w:rPr>
          <w:sz w:val="28"/>
          <w:szCs w:val="28"/>
          <w:rtl w:val="0"/>
          <w:lang w:val="en-US"/>
        </w:rPr>
        <w:t xml:space="preserve"> of root</w:t>
      </w:r>
      <w:r>
        <w:rPr>
          <w:sz w:val="28"/>
          <w:szCs w:val="28"/>
          <w:rtl w:val="0"/>
          <w:lang w:val="en-US"/>
        </w:rPr>
        <w:t xml:space="preserve">; mainly on roots that </w:t>
      </w:r>
      <w:r>
        <w:rPr>
          <w:sz w:val="28"/>
          <w:szCs w:val="28"/>
          <w:rtl w:val="0"/>
          <w:lang w:val="en-US"/>
        </w:rPr>
        <w:t>lengthen</w:t>
      </w:r>
      <w:r>
        <w:rPr>
          <w:sz w:val="28"/>
          <w:szCs w:val="28"/>
          <w:rtl w:val="0"/>
          <w:lang w:val="en-US"/>
        </w:rPr>
        <w:t xml:space="preserve"> rather deep lingually, such as mandibular molar, missed anatomy on lingual/ palatal wall, long bevels can be caused by spatial disorientation in relation to the long axis. As a result, there is a greater risk of perforation of the lingual or palatal dentinal wall.</w:t>
      </w:r>
      <w:r>
        <w:rPr>
          <w:sz w:val="28"/>
          <w:szCs w:val="28"/>
          <w:vertAlign w:val="superscript"/>
          <w:rtl w:val="0"/>
          <w:lang w:val="en-US"/>
        </w:rPr>
        <w:t>(8)</w:t>
      </w:r>
    </w:p>
    <w:p>
      <w:pPr>
        <w:pStyle w:val="Body A"/>
        <w:spacing w:line="288" w:lineRule="auto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rtl w:val="0"/>
          <w:lang w:val="en-US"/>
        </w:rPr>
        <w:t xml:space="preserve">Microsurgery recommends 0 degree bevel </w:t>
      </w:r>
      <w:r>
        <w:rPr>
          <w:sz w:val="28"/>
          <w:szCs w:val="28"/>
          <w:rtl w:val="0"/>
          <w:lang w:val="en-US"/>
        </w:rPr>
        <w:t>at right angle</w:t>
      </w:r>
      <w:r>
        <w:rPr>
          <w:sz w:val="28"/>
          <w:szCs w:val="28"/>
          <w:rtl w:val="0"/>
          <w:lang w:val="en-US"/>
        </w:rPr>
        <w:t xml:space="preserve"> to long axis of the tooth.</w:t>
      </w:r>
      <w:r>
        <w:rPr>
          <w:sz w:val="28"/>
          <w:szCs w:val="28"/>
          <w:rtl w:val="0"/>
          <w:lang w:val="en-US"/>
        </w:rPr>
        <w:t xml:space="preserve"> A</w:t>
      </w:r>
      <w:r>
        <w:rPr>
          <w:sz w:val="28"/>
          <w:szCs w:val="28"/>
          <w:rtl w:val="0"/>
          <w:lang w:val="en-US"/>
        </w:rPr>
        <w:t xml:space="preserve"> critical </w:t>
      </w:r>
      <w:r>
        <w:rPr>
          <w:sz w:val="28"/>
          <w:szCs w:val="28"/>
          <w:rtl w:val="0"/>
          <w:lang w:val="en-US"/>
        </w:rPr>
        <w:t>step</w:t>
      </w:r>
      <w:r>
        <w:rPr>
          <w:sz w:val="28"/>
          <w:szCs w:val="28"/>
          <w:rtl w:val="0"/>
          <w:lang w:val="en-US"/>
        </w:rPr>
        <w:t xml:space="preserve"> in microsurgery that was lacking in conventional</w:t>
      </w:r>
      <w:r>
        <w:rPr>
          <w:sz w:val="28"/>
          <w:szCs w:val="28"/>
          <w:rtl w:val="0"/>
          <w:lang w:val="fr-FR"/>
        </w:rPr>
        <w:t xml:space="preserve"> techniques</w:t>
      </w:r>
      <w:r>
        <w:rPr>
          <w:sz w:val="28"/>
          <w:szCs w:val="28"/>
          <w:rtl w:val="0"/>
          <w:lang w:val="fr-FR"/>
        </w:rPr>
        <w:t xml:space="preserve"> is high magnification examination</w:t>
      </w:r>
      <w:r>
        <w:rPr>
          <w:sz w:val="28"/>
          <w:szCs w:val="28"/>
          <w:rtl w:val="0"/>
          <w:lang w:val="fr-FR"/>
        </w:rPr>
        <w:t>.</w:t>
      </w:r>
      <w:r>
        <w:rPr>
          <w:sz w:val="28"/>
          <w:szCs w:val="28"/>
          <w:rtl w:val="0"/>
          <w:lang w:val="en-US"/>
        </w:rPr>
        <w:t xml:space="preserve"> Magnification range is X14 to X25. </w:t>
      </w:r>
      <w:r>
        <w:rPr>
          <w:sz w:val="28"/>
          <w:szCs w:val="28"/>
          <w:vertAlign w:val="superscript"/>
          <w:rtl w:val="0"/>
          <w:lang w:val="en-US"/>
        </w:rPr>
        <w:t>(4)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rtl w:val="0"/>
          <w:lang w:val="en-US"/>
        </w:rPr>
        <w:t>T</w:t>
      </w:r>
      <w:r>
        <w:rPr>
          <w:sz w:val="28"/>
          <w:szCs w:val="28"/>
          <w:rtl w:val="0"/>
          <w:lang w:val="en-US"/>
        </w:rPr>
        <w:t>he reflected image of the root reveals every anatomical detail</w:t>
      </w:r>
      <w:r>
        <w:rPr>
          <w:sz w:val="28"/>
          <w:szCs w:val="28"/>
          <w:rtl w:val="0"/>
          <w:lang w:val="en-US"/>
        </w:rPr>
        <w:t xml:space="preserve"> by</w:t>
      </w:r>
      <w:r>
        <w:rPr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u</w:t>
      </w:r>
      <w:r>
        <w:rPr>
          <w:sz w:val="28"/>
          <w:szCs w:val="28"/>
          <w:rtl w:val="0"/>
          <w:lang w:val="en-US"/>
        </w:rPr>
        <w:t>tilising a micromirror at a 45-degree angle to the resected surface end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T</w:t>
      </w:r>
      <w:r>
        <w:rPr>
          <w:sz w:val="28"/>
          <w:szCs w:val="28"/>
          <w:rtl w:val="0"/>
          <w:lang w:val="en-US"/>
        </w:rPr>
        <w:t>he most prevalent</w:t>
      </w:r>
      <w:r>
        <w:rPr>
          <w:sz w:val="28"/>
          <w:szCs w:val="28"/>
          <w:rtl w:val="0"/>
          <w:lang w:val="fr-FR"/>
        </w:rPr>
        <w:t xml:space="preserve"> micro</w:t>
      </w:r>
      <w:r>
        <w:rPr>
          <w:sz w:val="28"/>
          <w:szCs w:val="28"/>
          <w:rtl w:val="0"/>
          <w:lang w:val="en-US"/>
        </w:rPr>
        <w:t xml:space="preserve"> finding</w:t>
      </w:r>
      <w:r>
        <w:rPr>
          <w:sz w:val="28"/>
          <w:szCs w:val="28"/>
          <w:rtl w:val="0"/>
          <w:lang w:val="en-US"/>
        </w:rPr>
        <w:t xml:space="preserve"> is</w:t>
      </w:r>
      <w:r>
        <w:rPr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t</w:t>
      </w:r>
      <w:r>
        <w:rPr>
          <w:sz w:val="28"/>
          <w:szCs w:val="28"/>
          <w:rtl w:val="0"/>
          <w:lang w:val="en-US"/>
        </w:rPr>
        <w:t>he presence of a gap in the filling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 T</w:t>
      </w:r>
      <w:r>
        <w:rPr>
          <w:sz w:val="28"/>
          <w:szCs w:val="28"/>
          <w:rtl w:val="0"/>
          <w:lang w:val="en-US"/>
        </w:rPr>
        <w:t>hat area is primarily stained with methylene blue</w:t>
      </w:r>
      <w:r>
        <w:rPr>
          <w:sz w:val="28"/>
          <w:szCs w:val="28"/>
          <w:rtl w:val="0"/>
          <w:lang w:val="en-US"/>
        </w:rPr>
        <w:t xml:space="preserve"> b</w:t>
      </w:r>
      <w:r>
        <w:rPr>
          <w:sz w:val="28"/>
          <w:szCs w:val="28"/>
          <w:rtl w:val="0"/>
          <w:lang w:val="en-US"/>
        </w:rPr>
        <w:t>etween the root canal filling material and dentinal wall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 xml:space="preserve">When a lateral peri-radicular lesion is seen on a radiograph, a complete examination is performed, which includes an </w:t>
      </w:r>
      <w:r>
        <w:rPr>
          <w:sz w:val="28"/>
          <w:szCs w:val="28"/>
          <w:rtl w:val="0"/>
          <w:lang w:val="en-US"/>
        </w:rPr>
        <w:t>examination</w:t>
      </w:r>
      <w:r>
        <w:rPr>
          <w:sz w:val="28"/>
          <w:szCs w:val="28"/>
          <w:rtl w:val="0"/>
          <w:lang w:val="en-US"/>
        </w:rPr>
        <w:t xml:space="preserve"> of the cut root surface as well as the entire root surface. A vertical root fracture, a lateral exit, </w:t>
      </w:r>
      <w:r>
        <w:rPr>
          <w:sz w:val="28"/>
          <w:szCs w:val="28"/>
          <w:rtl w:val="0"/>
          <w:lang w:val="en-US"/>
        </w:rPr>
        <w:t xml:space="preserve">a perforation </w:t>
      </w:r>
      <w:r>
        <w:rPr>
          <w:sz w:val="28"/>
          <w:szCs w:val="28"/>
          <w:rtl w:val="0"/>
          <w:lang w:val="en-US"/>
        </w:rPr>
        <w:t xml:space="preserve">or an accessory canal </w:t>
      </w:r>
      <w:r>
        <w:rPr>
          <w:sz w:val="28"/>
          <w:szCs w:val="28"/>
          <w:rtl w:val="0"/>
          <w:lang w:val="en-US"/>
        </w:rPr>
        <w:t>can</w:t>
      </w:r>
      <w:r>
        <w:rPr>
          <w:sz w:val="28"/>
          <w:szCs w:val="28"/>
          <w:rtl w:val="0"/>
          <w:lang w:val="en-US"/>
        </w:rPr>
        <w:t xml:space="preserve"> also be discovered. </w:t>
      </w:r>
      <w:r>
        <w:rPr>
          <w:sz w:val="28"/>
          <w:szCs w:val="28"/>
          <w:vertAlign w:val="superscript"/>
          <w:rtl w:val="0"/>
          <w:lang w:val="en-US"/>
        </w:rPr>
        <w:t>(4)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Isthmus</w:t>
      </w:r>
      <w:r>
        <w:rPr>
          <w:b w:val="1"/>
          <w:bCs w:val="1"/>
          <w:sz w:val="28"/>
          <w:szCs w:val="28"/>
          <w:rtl w:val="0"/>
          <w:lang w:val="en-US"/>
        </w:rPr>
        <w:t xml:space="preserve"> management</w:t>
      </w:r>
    </w:p>
    <w:p>
      <w:pPr>
        <w:pStyle w:val="Body A"/>
        <w:jc w:val="both"/>
        <w:rPr>
          <w:b w:val="1"/>
          <w:bCs w:val="1"/>
          <w:sz w:val="28"/>
          <w:szCs w:val="28"/>
        </w:rPr>
      </w:pPr>
    </w:p>
    <w:p>
      <w:pPr>
        <w:pStyle w:val="Body A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rtl w:val="0"/>
          <w:lang w:val="en-US"/>
        </w:rPr>
        <w:t>The two root canals are connected by the isthmus which is a small ribbon shaped structure containing pulp and pulp derived tissue</w:t>
      </w:r>
      <w:r>
        <w:rPr>
          <w:sz w:val="28"/>
          <w:szCs w:val="28"/>
          <w:rtl w:val="0"/>
          <w:lang w:val="en-US"/>
        </w:rPr>
        <w:t xml:space="preserve">. It is a component of the canal system, not an independent entity. </w:t>
      </w:r>
      <w:r>
        <w:rPr>
          <w:sz w:val="28"/>
          <w:szCs w:val="28"/>
          <w:vertAlign w:val="superscript"/>
          <w:rtl w:val="0"/>
          <w:lang w:val="en-US"/>
        </w:rPr>
        <w:t>(9)</w:t>
      </w:r>
      <w:r>
        <w:rPr>
          <w:sz w:val="28"/>
          <w:szCs w:val="28"/>
          <w:vertAlign w:val="superscript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Whenever an apical surgery is being done, premolars and molars carry isthmus at 3 millimetres from the apex in 80 to 90% instances.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vertAlign w:val="superscript"/>
          <w:rtl w:val="0"/>
          <w:lang w:val="en-US"/>
        </w:rPr>
        <w:t>(10)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rtl w:val="0"/>
          <w:lang w:val="en-US"/>
        </w:rPr>
        <w:t>I</w:t>
      </w:r>
      <w:r>
        <w:rPr>
          <w:sz w:val="28"/>
          <w:szCs w:val="28"/>
          <w:rtl w:val="0"/>
          <w:lang w:val="en-US"/>
        </w:rPr>
        <w:t>t is considered as</w:t>
      </w:r>
      <w:r>
        <w:rPr>
          <w:sz w:val="28"/>
          <w:szCs w:val="28"/>
          <w:rtl w:val="0"/>
          <w:lang w:val="en-US"/>
        </w:rPr>
        <w:t xml:space="preserve"> ‘</w:t>
      </w:r>
      <w:r>
        <w:rPr>
          <w:sz w:val="28"/>
          <w:szCs w:val="28"/>
          <w:rtl w:val="0"/>
          <w:lang w:val="en-US"/>
        </w:rPr>
        <w:t>Achilles Heel</w:t>
      </w:r>
      <w:r>
        <w:rPr>
          <w:sz w:val="28"/>
          <w:szCs w:val="28"/>
          <w:rtl w:val="0"/>
          <w:lang w:val="en-US"/>
        </w:rPr>
        <w:t xml:space="preserve">’ </w:t>
      </w:r>
      <w:r>
        <w:rPr>
          <w:sz w:val="28"/>
          <w:szCs w:val="28"/>
          <w:rtl w:val="0"/>
          <w:lang w:val="en-US"/>
        </w:rPr>
        <w:t xml:space="preserve">of </w:t>
      </w:r>
      <w:r>
        <w:rPr>
          <w:sz w:val="28"/>
          <w:szCs w:val="28"/>
          <w:rtl w:val="0"/>
          <w:lang w:val="en-US"/>
        </w:rPr>
        <w:t>traditional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e</w:t>
      </w:r>
      <w:r>
        <w:rPr>
          <w:sz w:val="28"/>
          <w:szCs w:val="28"/>
          <w:rtl w:val="0"/>
          <w:lang w:val="en-US"/>
        </w:rPr>
        <w:t xml:space="preserve">ndodontic </w:t>
      </w:r>
      <w:r>
        <w:rPr>
          <w:sz w:val="28"/>
          <w:szCs w:val="28"/>
          <w:rtl w:val="0"/>
          <w:lang w:val="en-US"/>
        </w:rPr>
        <w:t>procedure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vertAlign w:val="superscript"/>
          <w:rtl w:val="0"/>
          <w:lang w:val="en-US"/>
        </w:rPr>
        <w:t>(11)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Therefore, not performing the root end preparation and isthmus filling could also be the reason of frequent apical root resection failures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Identifying un-negotiated canals and isthmus should be the primary step after root end resection</w:t>
      </w:r>
      <w:r>
        <w:rPr>
          <w:sz w:val="28"/>
          <w:szCs w:val="28"/>
          <w:rtl w:val="0"/>
          <w:lang w:val="en-US"/>
        </w:rPr>
        <w:t xml:space="preserve">. It is </w:t>
      </w:r>
      <w:r>
        <w:rPr>
          <w:sz w:val="28"/>
          <w:szCs w:val="28"/>
          <w:rtl w:val="0"/>
          <w:lang w:val="en-US"/>
        </w:rPr>
        <w:t>crucial</w:t>
      </w:r>
      <w:r>
        <w:rPr>
          <w:sz w:val="28"/>
          <w:szCs w:val="28"/>
          <w:rtl w:val="0"/>
          <w:lang w:val="en-US"/>
        </w:rPr>
        <w:t xml:space="preserve"> to prepare the canal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 xml:space="preserve"> and isthmus entirely to a depth of 3 m</w:t>
      </w:r>
      <w:r>
        <w:rPr>
          <w:sz w:val="28"/>
          <w:szCs w:val="28"/>
          <w:rtl w:val="0"/>
          <w:lang w:val="en-US"/>
        </w:rPr>
        <w:t>illimetres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vertAlign w:val="superscript"/>
          <w:rtl w:val="0"/>
          <w:lang w:val="en-US"/>
        </w:rPr>
        <w:t>(12)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</w:t>
      </w:r>
      <w:r>
        <w:rPr>
          <w:b w:val="1"/>
          <w:bCs w:val="1"/>
          <w:sz w:val="28"/>
          <w:szCs w:val="28"/>
          <w:rtl w:val="0"/>
          <w:lang w:val="en-US"/>
        </w:rPr>
        <w:t>reparation</w:t>
      </w:r>
      <w:r>
        <w:rPr>
          <w:b w:val="1"/>
          <w:bCs w:val="1"/>
          <w:sz w:val="28"/>
          <w:szCs w:val="28"/>
          <w:rtl w:val="0"/>
          <w:lang w:val="en-US"/>
        </w:rPr>
        <w:t xml:space="preserve"> of the root end</w:t>
      </w:r>
    </w:p>
    <w:p>
      <w:pPr>
        <w:pStyle w:val="Body A"/>
        <w:jc w:val="both"/>
        <w:rPr>
          <w:b w:val="1"/>
          <w:bCs w:val="1"/>
          <w:sz w:val="28"/>
          <w:szCs w:val="28"/>
        </w:rPr>
      </w:pPr>
    </w:p>
    <w:p>
      <w:pPr>
        <w:pStyle w:val="Body A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rtl w:val="0"/>
          <w:lang w:val="en-US"/>
        </w:rPr>
        <w:t xml:space="preserve">In order to generate a cavity that can be filled, it removes the </w:t>
      </w:r>
      <w:r>
        <w:rPr>
          <w:sz w:val="28"/>
          <w:szCs w:val="28"/>
          <w:rtl w:val="0"/>
          <w:lang w:val="en-US"/>
        </w:rPr>
        <w:t>restoration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foreign bodies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>necrosed</w:t>
      </w:r>
      <w:r>
        <w:rPr>
          <w:sz w:val="28"/>
          <w:szCs w:val="28"/>
          <w:rtl w:val="0"/>
          <w:lang w:val="en-US"/>
        </w:rPr>
        <w:t xml:space="preserve"> tissue, and remains from the canal and isthmus. </w:t>
      </w:r>
      <w:r>
        <w:rPr>
          <w:sz w:val="28"/>
          <w:szCs w:val="28"/>
          <w:rtl w:val="0"/>
          <w:lang w:val="en-US"/>
        </w:rPr>
        <w:t>For an ideal root end preparation, the walls of class I cavity must be parallel to and inside the anatomical shape of the root canal space at least 3 millimetres into the root dentin</w:t>
      </w:r>
      <w:r>
        <w:rPr>
          <w:sz w:val="28"/>
          <w:szCs w:val="28"/>
          <w:rtl w:val="0"/>
          <w:lang w:val="en-US"/>
        </w:rPr>
        <w:t xml:space="preserve">. Using ultrasonic is the pressure during preparation that is feather light touch repeatedly for effective cleaning of canals. A gentle touch improves cutting efficiency, whereas constant pressure like a handpiece reduces it. This is because ultrasonics operates on the vibration, not the pressure, principle. </w:t>
      </w:r>
      <w:r>
        <w:rPr>
          <w:sz w:val="28"/>
          <w:szCs w:val="28"/>
          <w:vertAlign w:val="superscript"/>
          <w:rtl w:val="0"/>
          <w:lang w:val="en-US"/>
        </w:rPr>
        <w:t>(13)</w:t>
      </w:r>
      <w:r>
        <w:rPr>
          <w:sz w:val="28"/>
          <w:szCs w:val="28"/>
          <w:vertAlign w:val="superscript"/>
        </w:rPr>
        <w:drawing xmlns:a="http://schemas.openxmlformats.org/drawingml/2006/main"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-175909</wp:posOffset>
            </wp:positionH>
            <wp:positionV relativeFrom="line">
              <wp:posOffset>248536</wp:posOffset>
            </wp:positionV>
            <wp:extent cx="6116321" cy="1166248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83"/>
                <wp:lineTo x="0" y="21683"/>
                <wp:lineTo x="0" y="0"/>
              </wp:wrapPolygon>
            </wp:wrapThrough>
            <wp:docPr id="1073741835" name="officeArt object" descr="Screenshot 2023-07-29 at 10.54.36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Screenshot 2023-07-29 at 10.54.36 AM.png" descr="Screenshot 2023-07-29 at 10.54.36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1" cy="1166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Clinical concepts:-</w:t>
      </w:r>
    </w:p>
    <w:p>
      <w:pPr>
        <w:pStyle w:val="Body A"/>
        <w:rPr>
          <w:sz w:val="28"/>
          <w:szCs w:val="28"/>
        </w:rPr>
      </w:pP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The </w:t>
      </w:r>
      <w:r>
        <w:rPr>
          <w:sz w:val="28"/>
          <w:szCs w:val="28"/>
          <w:rtl w:val="0"/>
          <w:lang w:val="en-US"/>
        </w:rPr>
        <w:t>root end preparation is initiated</w:t>
      </w:r>
      <w:r>
        <w:rPr>
          <w:sz w:val="28"/>
          <w:szCs w:val="28"/>
          <w:rtl w:val="0"/>
          <w:lang w:val="en-US"/>
        </w:rPr>
        <w:t xml:space="preserve"> with the alignment of a </w:t>
      </w:r>
      <w:r>
        <w:rPr>
          <w:sz w:val="28"/>
          <w:szCs w:val="28"/>
          <w:rtl w:val="0"/>
          <w:lang w:val="en-US"/>
        </w:rPr>
        <w:t>preferred</w:t>
      </w:r>
      <w:r>
        <w:rPr>
          <w:sz w:val="28"/>
          <w:szCs w:val="28"/>
          <w:rtl w:val="0"/>
          <w:lang w:val="en-US"/>
        </w:rPr>
        <w:t xml:space="preserve"> ultrasonic tip </w:t>
      </w:r>
      <w:r>
        <w:rPr>
          <w:sz w:val="28"/>
          <w:szCs w:val="28"/>
          <w:rtl w:val="0"/>
          <w:lang w:val="en-US"/>
        </w:rPr>
        <w:t>adjacent to</w:t>
      </w:r>
      <w:r>
        <w:rPr>
          <w:sz w:val="28"/>
          <w:szCs w:val="28"/>
          <w:rtl w:val="0"/>
          <w:lang w:val="en-US"/>
        </w:rPr>
        <w:t xml:space="preserve"> the </w:t>
      </w:r>
      <w:r>
        <w:rPr>
          <w:sz w:val="28"/>
          <w:szCs w:val="28"/>
          <w:rtl w:val="0"/>
          <w:lang w:val="en-US"/>
        </w:rPr>
        <w:t xml:space="preserve">prominence of root </w:t>
      </w:r>
      <w:r>
        <w:rPr>
          <w:sz w:val="28"/>
          <w:szCs w:val="28"/>
          <w:rtl w:val="0"/>
          <w:lang w:val="en-US"/>
        </w:rPr>
        <w:t>on the buccal plate under low magnification.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4</w:t>
      </w:r>
      <w:r>
        <w:rPr>
          <w:sz w:val="28"/>
          <w:szCs w:val="28"/>
          <w:rtl w:val="0"/>
          <w:lang w:val="en-US"/>
        </w:rPr>
        <w:t>x</w:t>
      </w:r>
      <w:r>
        <w:rPr>
          <w:sz w:val="28"/>
          <w:szCs w:val="28"/>
          <w:rtl w:val="0"/>
          <w:lang w:val="en-US"/>
        </w:rPr>
        <w:t>-8</w:t>
      </w:r>
      <w:r>
        <w:rPr>
          <w:sz w:val="28"/>
          <w:szCs w:val="28"/>
          <w:rtl w:val="0"/>
          <w:lang w:val="en-US"/>
        </w:rPr>
        <w:t>x magnification</w:t>
      </w:r>
      <w:r>
        <w:rPr>
          <w:sz w:val="28"/>
          <w:szCs w:val="28"/>
          <w:rtl w:val="0"/>
          <w:lang w:val="en-US"/>
        </w:rPr>
        <w:t xml:space="preserve"> to ensure long axis preparation.</w:t>
      </w:r>
    </w:p>
    <w:p>
      <w:pPr>
        <w:pStyle w:val="Body A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</w:t>
      </w:r>
      <w:r>
        <w:rPr>
          <w:sz w:val="28"/>
          <w:szCs w:val="28"/>
          <w:rtl w:val="0"/>
          <w:lang w:val="en-US"/>
        </w:rPr>
        <w:t>fter the ultrasonic tip has been positioned</w:t>
      </w:r>
      <w:r>
        <w:rPr>
          <w:sz w:val="28"/>
          <w:szCs w:val="28"/>
          <w:rtl w:val="0"/>
          <w:lang w:val="en-US"/>
        </w:rPr>
        <w:t>, t</w:t>
      </w:r>
      <w:r>
        <w:rPr>
          <w:sz w:val="28"/>
          <w:szCs w:val="28"/>
          <w:rtl w:val="0"/>
          <w:lang w:val="en-US"/>
        </w:rPr>
        <w:t>he preparation is carried out under medium magnification (10</w:t>
      </w:r>
      <w:r>
        <w:rPr>
          <w:sz w:val="28"/>
          <w:szCs w:val="28"/>
          <w:rtl w:val="0"/>
          <w:lang w:val="en-US"/>
        </w:rPr>
        <w:t>–</w:t>
      </w:r>
      <w:r>
        <w:rPr>
          <w:sz w:val="28"/>
          <w:szCs w:val="28"/>
          <w:rtl w:val="0"/>
          <w:lang w:val="en-US"/>
        </w:rPr>
        <w:t>12)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Body A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Light, sweeping motions are employed when applying ultrasonic tips; quick forward/backward and upward/downward strokes</w:t>
      </w:r>
      <w:r>
        <w:rPr>
          <w:sz w:val="28"/>
          <w:szCs w:val="28"/>
          <w:rtl w:val="0"/>
          <w:lang w:val="en-US"/>
        </w:rPr>
        <w:t>, in order to</w:t>
      </w:r>
      <w:r>
        <w:rPr>
          <w:sz w:val="28"/>
          <w:szCs w:val="28"/>
          <w:rtl w:val="0"/>
          <w:lang w:val="en-US"/>
        </w:rPr>
        <w:t xml:space="preserve"> produce cutting </w:t>
      </w:r>
      <w:r>
        <w:rPr>
          <w:sz w:val="28"/>
          <w:szCs w:val="28"/>
          <w:rtl w:val="0"/>
          <w:lang w:val="en-US"/>
        </w:rPr>
        <w:t>movement efficiently.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</w:t>
      </w:r>
      <w:r>
        <w:rPr>
          <w:sz w:val="28"/>
          <w:szCs w:val="28"/>
          <w:rtl w:val="0"/>
          <w:lang w:val="en-US"/>
        </w:rPr>
        <w:t>nterrupted</w:t>
      </w:r>
      <w:r>
        <w:rPr>
          <w:sz w:val="28"/>
          <w:szCs w:val="28"/>
          <w:rtl w:val="0"/>
          <w:lang w:val="en-US"/>
        </w:rPr>
        <w:t xml:space="preserve"> strokes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provide</w:t>
      </w:r>
      <w:r>
        <w:rPr>
          <w:sz w:val="28"/>
          <w:szCs w:val="28"/>
          <w:rtl w:val="0"/>
          <w:lang w:val="en-US"/>
        </w:rPr>
        <w:t xml:space="preserve"> more efficien</w:t>
      </w:r>
      <w:r>
        <w:rPr>
          <w:sz w:val="28"/>
          <w:szCs w:val="28"/>
          <w:rtl w:val="0"/>
          <w:lang w:val="en-US"/>
        </w:rPr>
        <w:t>cy</w:t>
      </w:r>
      <w:r>
        <w:rPr>
          <w:sz w:val="28"/>
          <w:szCs w:val="28"/>
          <w:rtl w:val="0"/>
          <w:lang w:val="en-US"/>
        </w:rPr>
        <w:t xml:space="preserve"> than ones that are applied continuously to the dentin surface.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After completing the apical</w:t>
      </w:r>
      <w:r>
        <w:rPr>
          <w:sz w:val="28"/>
          <w:szCs w:val="28"/>
          <w:rtl w:val="0"/>
          <w:lang w:val="en-US"/>
        </w:rPr>
        <w:t xml:space="preserve"> end</w:t>
      </w:r>
      <w:r>
        <w:rPr>
          <w:sz w:val="28"/>
          <w:szCs w:val="28"/>
          <w:rtl w:val="0"/>
          <w:lang w:val="en-US"/>
        </w:rPr>
        <w:t xml:space="preserve"> preparation, the gutta percha </w:t>
      </w:r>
      <w:r>
        <w:rPr>
          <w:sz w:val="28"/>
          <w:szCs w:val="28"/>
          <w:rtl w:val="0"/>
          <w:lang w:val="en-US"/>
        </w:rPr>
        <w:t>must</w:t>
      </w:r>
      <w:r>
        <w:rPr>
          <w:sz w:val="28"/>
          <w:szCs w:val="28"/>
          <w:rtl w:val="0"/>
          <w:lang w:val="en-US"/>
        </w:rPr>
        <w:t xml:space="preserve"> be compressed </w:t>
      </w:r>
      <w:r>
        <w:rPr>
          <w:sz w:val="28"/>
          <w:szCs w:val="28"/>
          <w:rtl w:val="0"/>
          <w:lang w:val="en-US"/>
        </w:rPr>
        <w:t>by</w:t>
      </w:r>
      <w:r>
        <w:rPr>
          <w:sz w:val="28"/>
          <w:szCs w:val="28"/>
          <w:rtl w:val="0"/>
          <w:lang w:val="en-US"/>
        </w:rPr>
        <w:t xml:space="preserve"> a micro-condenser, dried, and examined with a micro-</w:t>
      </w:r>
      <w:r>
        <w:rPr>
          <w:sz w:val="28"/>
          <w:szCs w:val="28"/>
          <w:rtl w:val="0"/>
          <w:lang w:val="pt-PT"/>
        </w:rPr>
        <w:t>mirror.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F</w:t>
      </w:r>
      <w:r>
        <w:rPr>
          <w:b w:val="1"/>
          <w:bCs w:val="1"/>
          <w:sz w:val="28"/>
          <w:szCs w:val="28"/>
          <w:rtl w:val="0"/>
          <w:lang w:val="en-US"/>
        </w:rPr>
        <w:t>illing</w:t>
      </w:r>
      <w:r>
        <w:rPr>
          <w:b w:val="1"/>
          <w:bCs w:val="1"/>
          <w:sz w:val="28"/>
          <w:szCs w:val="28"/>
          <w:rtl w:val="0"/>
          <w:lang w:val="en-US"/>
        </w:rPr>
        <w:t xml:space="preserve"> of the root end</w:t>
      </w:r>
    </w:p>
    <w:p>
      <w:pPr>
        <w:pStyle w:val="Body A"/>
        <w:rPr>
          <w:b w:val="1"/>
          <w:bCs w:val="1"/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</w:t>
      </w:r>
      <w:r>
        <w:rPr>
          <w:sz w:val="28"/>
          <w:szCs w:val="28"/>
          <w:rtl w:val="0"/>
          <w:lang w:val="en-US"/>
        </w:rPr>
        <w:t>inal step of the surgery is root-end filling, and it is crucial that there is sufficient hemostasis in the bone crypt and that the root-end cavity is dry.</w:t>
      </w:r>
      <w:r>
        <w:rPr>
          <w:sz w:val="28"/>
          <w:szCs w:val="28"/>
          <w:rtl w:val="0"/>
          <w:lang w:val="en-US"/>
        </w:rPr>
        <w:t xml:space="preserve"> A</w:t>
      </w:r>
      <w:r>
        <w:rPr>
          <w:sz w:val="28"/>
          <w:szCs w:val="28"/>
          <w:rtl w:val="0"/>
          <w:lang w:val="en-US"/>
        </w:rPr>
        <w:t>n epinephrine-impregnated cotton pellet is left at the depth of the osteotomy</w:t>
      </w:r>
      <w:r>
        <w:rPr>
          <w:sz w:val="28"/>
          <w:szCs w:val="28"/>
          <w:rtl w:val="0"/>
          <w:lang w:val="en-US"/>
        </w:rPr>
        <w:t xml:space="preserve"> so as to maintain hemeostasis and prevention of particles </w:t>
      </w:r>
      <w:r>
        <w:rPr>
          <w:sz w:val="28"/>
          <w:szCs w:val="28"/>
          <w:rtl w:val="0"/>
          <w:lang w:val="en-US"/>
        </w:rPr>
        <w:t>of the root-end filling material from falling at the peri-radicular bone or PDL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Materials used for root end filling </w:t>
      </w:r>
      <w:r>
        <w:rPr>
          <w:sz w:val="28"/>
          <w:szCs w:val="28"/>
          <w:vertAlign w:val="superscript"/>
          <w:rtl w:val="0"/>
          <w:lang w:val="en-US"/>
        </w:rPr>
        <w:t>(14)</w:t>
      </w:r>
      <w:r>
        <w:rPr>
          <w:sz w:val="28"/>
          <w:szCs w:val="28"/>
          <w:rtl w:val="0"/>
          <w:lang w:val="en-US"/>
        </w:rPr>
        <w:t>:-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7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M</w:t>
      </w:r>
      <w:r>
        <w:rPr>
          <w:sz w:val="28"/>
          <w:szCs w:val="28"/>
          <w:rtl w:val="0"/>
          <w:lang w:val="en-US"/>
        </w:rPr>
        <w:t>ineral trioxide aggregate (MTA)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Amalgam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Gold foil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Z</w:t>
      </w:r>
      <w:r>
        <w:rPr>
          <w:sz w:val="28"/>
          <w:szCs w:val="28"/>
          <w:rtl w:val="0"/>
          <w:lang w:val="en-US"/>
        </w:rPr>
        <w:t>inc oxide</w:t>
      </w:r>
      <w:r>
        <w:rPr>
          <w:sz w:val="28"/>
          <w:szCs w:val="28"/>
          <w:rtl w:val="0"/>
          <w:lang w:val="en-US"/>
        </w:rPr>
        <w:t xml:space="preserve"> eugenol</w:t>
      </w:r>
      <w:r>
        <w:rPr>
          <w:sz w:val="28"/>
          <w:szCs w:val="28"/>
          <w:rtl w:val="0"/>
          <w:lang w:val="en-US"/>
        </w:rPr>
        <w:t xml:space="preserve"> (ZnO)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G</w:t>
      </w:r>
      <w:r>
        <w:rPr>
          <w:sz w:val="28"/>
          <w:szCs w:val="28"/>
          <w:rtl w:val="0"/>
          <w:lang w:val="en-US"/>
        </w:rPr>
        <w:t>lass ionomer cement (GIC)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Composite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Intermediate restorative material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Endosequence repair material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Biodentine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Bioaggregate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Super </w:t>
      </w:r>
      <w:r>
        <w:rPr>
          <w:sz w:val="28"/>
          <w:szCs w:val="28"/>
          <w:rtl w:val="0"/>
          <w:lang w:val="en-US"/>
        </w:rPr>
        <w:t>Ethoxy benzoic acid (EBA)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Diaket</w:t>
      </w:r>
    </w:p>
    <w:p>
      <w:pPr>
        <w:pStyle w:val="Body A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Root repair putty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MTA is</w:t>
      </w:r>
      <w:r>
        <w:rPr>
          <w:sz w:val="28"/>
          <w:szCs w:val="28"/>
          <w:rtl w:val="0"/>
          <w:lang w:val="en-US"/>
        </w:rPr>
        <w:t xml:space="preserve"> a potential</w:t>
      </w:r>
      <w:r>
        <w:rPr>
          <w:sz w:val="28"/>
          <w:szCs w:val="28"/>
          <w:rtl w:val="0"/>
          <w:lang w:val="en-US"/>
        </w:rPr>
        <w:t xml:space="preserve"> material for root end filling. It was </w:t>
      </w:r>
      <w:r>
        <w:rPr>
          <w:sz w:val="28"/>
          <w:szCs w:val="28"/>
          <w:rtl w:val="0"/>
          <w:lang w:val="en-US"/>
        </w:rPr>
        <w:t>originated</w:t>
      </w:r>
      <w:r>
        <w:rPr>
          <w:sz w:val="28"/>
          <w:szCs w:val="28"/>
          <w:rtl w:val="0"/>
          <w:lang w:val="en-US"/>
        </w:rPr>
        <w:t xml:space="preserve"> in 1990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in Loma Linda University for Endo surgery and now for clinical setting. It demonstrates superior biocompatibility and </w:t>
      </w:r>
      <w:r>
        <w:rPr>
          <w:sz w:val="28"/>
          <w:szCs w:val="28"/>
          <w:rtl w:val="0"/>
          <w:lang w:val="en-US"/>
        </w:rPr>
        <w:t>encourages</w:t>
      </w:r>
      <w:r>
        <w:rPr>
          <w:sz w:val="28"/>
          <w:szCs w:val="28"/>
          <w:rtl w:val="0"/>
          <w:lang w:val="en-US"/>
        </w:rPr>
        <w:t xml:space="preserve"> regeneration </w:t>
      </w:r>
      <w:r>
        <w:rPr>
          <w:sz w:val="28"/>
          <w:szCs w:val="28"/>
          <w:rtl w:val="0"/>
          <w:lang w:val="en-US"/>
        </w:rPr>
        <w:t xml:space="preserve">of the tissue </w:t>
      </w:r>
      <w:r>
        <w:rPr>
          <w:sz w:val="28"/>
          <w:szCs w:val="28"/>
          <w:rtl w:val="0"/>
          <w:lang w:val="en-US"/>
        </w:rPr>
        <w:t>when</w:t>
      </w:r>
      <w:r>
        <w:rPr>
          <w:sz w:val="28"/>
          <w:szCs w:val="28"/>
          <w:rtl w:val="0"/>
          <w:lang w:val="en-US"/>
        </w:rPr>
        <w:t>ever</w:t>
      </w:r>
      <w:r>
        <w:rPr>
          <w:sz w:val="28"/>
          <w:szCs w:val="28"/>
          <w:rtl w:val="0"/>
          <w:lang w:val="en-US"/>
        </w:rPr>
        <w:t xml:space="preserve"> placed in contact with peri-radicular tissues. </w:t>
      </w:r>
      <w:r>
        <w:rPr>
          <w:sz w:val="28"/>
          <w:szCs w:val="28"/>
          <w:vertAlign w:val="superscript"/>
          <w:rtl w:val="0"/>
          <w:lang w:val="en-US"/>
        </w:rPr>
        <w:t>(14)</w:t>
      </w:r>
      <w:r>
        <w:rPr>
          <w:sz w:val="28"/>
          <w:szCs w:val="28"/>
          <w:rtl w:val="0"/>
          <w:lang w:val="en-US"/>
        </w:rPr>
        <w:t xml:space="preserve"> Root end filling, root repair </w:t>
      </w:r>
      <w:r>
        <w:rPr>
          <w:sz w:val="28"/>
          <w:szCs w:val="28"/>
          <w:rtl w:val="0"/>
          <w:lang w:val="en-US"/>
        </w:rPr>
        <w:t>putty</w:t>
      </w:r>
      <w:r>
        <w:rPr>
          <w:sz w:val="28"/>
          <w:szCs w:val="28"/>
          <w:rtl w:val="0"/>
          <w:lang w:val="en-US"/>
        </w:rPr>
        <w:t xml:space="preserve"> and </w:t>
      </w:r>
      <w:r>
        <w:rPr>
          <w:sz w:val="28"/>
          <w:szCs w:val="28"/>
          <w:rtl w:val="0"/>
          <w:lang w:val="en-US"/>
        </w:rPr>
        <w:t xml:space="preserve">material </w:t>
      </w:r>
      <w:r>
        <w:rPr>
          <w:sz w:val="28"/>
          <w:szCs w:val="28"/>
          <w:rtl w:val="0"/>
          <w:lang w:val="en-US"/>
        </w:rPr>
        <w:t xml:space="preserve">are produced as homogenous premixed consistent material. They are dimensionally stable and have high </w:t>
      </w:r>
      <w:r>
        <w:rPr>
          <w:sz w:val="28"/>
          <w:szCs w:val="28"/>
          <w:rtl w:val="0"/>
          <w:lang w:val="en-US"/>
        </w:rPr>
        <w:t>pH and mechanical strength</w:t>
      </w:r>
      <w:r>
        <w:rPr>
          <w:sz w:val="28"/>
          <w:szCs w:val="28"/>
          <w:rtl w:val="0"/>
          <w:lang w:val="en-US"/>
        </w:rPr>
        <w:t xml:space="preserve">; radiopacity and </w:t>
      </w:r>
      <w:r>
        <w:rPr>
          <w:sz w:val="28"/>
          <w:szCs w:val="28"/>
          <w:rtl w:val="0"/>
          <w:lang w:val="en-US"/>
        </w:rPr>
        <w:t xml:space="preserve">are </w:t>
      </w:r>
      <w:r>
        <w:rPr>
          <w:sz w:val="28"/>
          <w:szCs w:val="28"/>
          <w:rtl w:val="0"/>
          <w:lang w:val="en-US"/>
        </w:rPr>
        <w:t xml:space="preserve">hydrophilic. They have similar cytotoxicity as MTA; also similar antibacterial and sealing ability. </w:t>
      </w:r>
      <w:r>
        <w:rPr>
          <w:sz w:val="28"/>
          <w:szCs w:val="28"/>
          <w:vertAlign w:val="superscript"/>
          <w:rtl w:val="0"/>
          <w:lang w:val="en-US"/>
        </w:rPr>
        <w:t>(15)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</w:pPr>
    </w:p>
    <w:p>
      <w:pPr>
        <w:pStyle w:val="Body A"/>
        <w:jc w:val="both"/>
      </w:pPr>
    </w:p>
    <w:p>
      <w:pPr>
        <w:pStyle w:val="Body A"/>
        <w:jc w:val="both"/>
      </w:pPr>
    </w:p>
    <w:p>
      <w:pPr>
        <w:pStyle w:val="Body A"/>
        <w:jc w:val="both"/>
      </w:pPr>
    </w:p>
    <w:p>
      <w:pPr>
        <w:pStyle w:val="Body A"/>
        <w:jc w:val="both"/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Difference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 xml:space="preserve"> between Traditional vs Modern microsurgery </w:t>
      </w:r>
      <w:r>
        <w:rPr>
          <w:sz w:val="28"/>
          <w:szCs w:val="28"/>
          <w:vertAlign w:val="superscript"/>
          <w:rtl w:val="0"/>
          <w:lang w:val="en-US"/>
        </w:rPr>
        <w:t>(16)</w:t>
      </w:r>
      <w:r>
        <w:rPr>
          <w:sz w:val="28"/>
          <w:szCs w:val="28"/>
          <w:rtl w:val="0"/>
          <w:lang w:val="en-US"/>
        </w:rPr>
        <w:t xml:space="preserve"> :-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tbl>
      <w:tblPr>
        <w:tblW w:w="963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10"/>
        <w:gridCol w:w="3210"/>
        <w:gridCol w:w="3210"/>
      </w:tblGrid>
      <w:tr>
        <w:tblPrEx>
          <w:shd w:val="clear" w:color="auto" w:fill="5b9bd5"/>
        </w:tblPrEx>
        <w:trPr>
          <w:trHeight w:val="309" w:hRule="atLeast"/>
          <w:tblHeader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Traditional Surgery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 A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Microsurgery</w:t>
            </w:r>
          </w:p>
        </w:tc>
      </w:tr>
      <w:tr>
        <w:tblPrEx>
          <w:shd w:val="clear" w:color="auto" w:fill="d0ddef"/>
        </w:tblPrEx>
        <w:trPr>
          <w:trHeight w:val="780" w:hRule="atLeast"/>
        </w:trPr>
        <w:tc>
          <w:tcPr>
            <w:tcW w:type="dxa" w:w="3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Removal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of the suture</w:t>
            </w:r>
          </w:p>
        </w:tc>
        <w:tc>
          <w:tcPr>
            <w:tcW w:type="dxa" w:w="3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after="240" w:line="240" w:lineRule="auto"/>
            </w:pPr>
            <w:r>
              <w:rPr>
                <w:sz w:val="23"/>
                <w:szCs w:val="23"/>
                <w:shd w:val="clear" w:color="auto" w:fill="ffffff"/>
                <w:rtl w:val="0"/>
                <w:lang w:val="ru-RU"/>
              </w:rPr>
              <w:t>7 d</w:t>
            </w:r>
            <w:r>
              <w:rPr>
                <w:sz w:val="23"/>
                <w:szCs w:val="23"/>
                <w:shd w:val="clear" w:color="auto" w:fill="ffffff"/>
                <w:rtl w:val="0"/>
                <w:lang w:val="en-US"/>
              </w:rPr>
              <w:t>ays</w:t>
            </w:r>
            <w:r>
              <w:rPr>
                <w:sz w:val="23"/>
                <w:szCs w:val="23"/>
                <w:shd w:val="clear" w:color="auto" w:fill="ffffff"/>
                <w:rtl w:val="0"/>
              </w:rPr>
              <w:t xml:space="preserve"> postoperative 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0" w:after="240" w:line="240" w:lineRule="auto"/>
            </w:pPr>
            <w:r>
              <w:rPr>
                <w:sz w:val="23"/>
                <w:szCs w:val="23"/>
                <w:shd w:val="clear" w:color="auto" w:fill="ffffff"/>
                <w:rtl w:val="0"/>
              </w:rPr>
              <w:t>2</w:t>
            </w:r>
            <w:r>
              <w:rPr>
                <w:sz w:val="23"/>
                <w:szCs w:val="23"/>
                <w:shd w:val="clear" w:color="auto" w:fill="ffffff"/>
                <w:rtl w:val="0"/>
              </w:rPr>
              <w:t>–</w:t>
            </w:r>
            <w:r>
              <w:rPr>
                <w:sz w:val="23"/>
                <w:szCs w:val="23"/>
                <w:shd w:val="clear" w:color="auto" w:fill="ffffff"/>
                <w:rtl w:val="0"/>
              </w:rPr>
              <w:t>3 d</w:t>
            </w:r>
            <w:r>
              <w:rPr>
                <w:sz w:val="23"/>
                <w:szCs w:val="23"/>
                <w:shd w:val="clear" w:color="auto" w:fill="ffffff"/>
                <w:rtl w:val="0"/>
                <w:lang w:val="en-US"/>
              </w:rPr>
              <w:t>ays</w:t>
            </w:r>
            <w:r>
              <w:rPr>
                <w:sz w:val="23"/>
                <w:szCs w:val="23"/>
                <w:shd w:val="clear" w:color="auto" w:fill="ffffff"/>
                <w:rtl w:val="0"/>
              </w:rPr>
              <w:t xml:space="preserve"> postoperative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602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Sutures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 xml:space="preserve">Silk 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4 -0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tl w:val="0"/>
                <w:lang w:val="en-US"/>
              </w:rPr>
              <w:t xml:space="preserve">Monofilament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0, 6 </w:t>
            </w:r>
            <w:r>
              <w:rPr>
                <w:sz w:val="24"/>
                <w:szCs w:val="24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 xml:space="preserve"> 0</w:t>
            </w:r>
          </w:p>
        </w:tc>
      </w:tr>
      <w:tr>
        <w:tblPrEx>
          <w:shd w:val="clear" w:color="auto" w:fill="d0ddef"/>
        </w:tblPrEx>
        <w:trPr>
          <w:trHeight w:val="482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tl w:val="0"/>
                <w:lang w:val="en-US"/>
              </w:rPr>
              <w:t>Degree of b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evel angle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45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 to 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65 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degrees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0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 to 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10 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degrees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482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tl w:val="0"/>
                <w:lang w:val="en-US"/>
              </w:rPr>
              <w:t>S</w:t>
            </w:r>
            <w:r>
              <w:rPr>
                <w:sz w:val="24"/>
                <w:szCs w:val="24"/>
                <w:shd w:val="nil" w:color="auto" w:fill="auto"/>
                <w:rtl w:val="0"/>
              </w:rPr>
              <w:t>ize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of osteotomy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8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–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10 m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illimetres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3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–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4 m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illimetres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482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R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esected surface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inspection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None 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Always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482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reparation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of root-end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Seldom inside canal 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Always within canal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482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illing material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of root-end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Amalgam 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Mineral trioxide triacetate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602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24"/>
                <w:szCs w:val="24"/>
                <w:rtl w:val="0"/>
                <w:lang w:val="en-US"/>
              </w:rPr>
              <w:t>P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reparation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of the root end</w:t>
            </w:r>
            <w:r>
              <w:rPr>
                <w:sz w:val="24"/>
                <w:szCs w:val="24"/>
                <w:shd w:val="nil" w:color="auto" w:fill="auto"/>
                <w:rtl w:val="0"/>
                <w:lang w:val="it-IT"/>
              </w:rPr>
              <w:t xml:space="preserve"> instrument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Bur 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Ultrasonic tips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602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Identification and treatment of isthmus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Impossible 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Always 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595" w:hRule="atLeast"/>
        </w:trPr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 A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Healing success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and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1-y follow-up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>40%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 to </w:t>
            </w:r>
            <w:r>
              <w:rPr>
                <w:sz w:val="23"/>
                <w:szCs w:val="23"/>
                <w:shd w:val="nil" w:color="auto" w:fill="auto"/>
                <w:rtl w:val="0"/>
                <w:lang w:val="en-US"/>
              </w:rPr>
              <w:t xml:space="preserve">90% </w:t>
            </w:r>
            <w:r>
              <w:rPr>
                <w:shd w:val="nil" w:color="auto" w:fill="auto"/>
              </w:rPr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85%</w:t>
            </w:r>
            <w:r>
              <w:rPr>
                <w:shd w:val="nil" w:color="auto" w:fill="auto"/>
                <w:rtl w:val="0"/>
                <w:lang w:val="en-US"/>
              </w:rPr>
              <w:t xml:space="preserve"> to </w:t>
            </w:r>
            <w:r>
              <w:rPr>
                <w:shd w:val="nil" w:color="auto" w:fill="auto"/>
                <w:rtl w:val="0"/>
                <w:lang w:val="en-US"/>
              </w:rPr>
              <w:t xml:space="preserve">97% 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 A"/>
        <w:widowControl w:val="0"/>
        <w:ind w:left="108" w:hanging="108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Microsurgical technique-prognosis/outcome</w:t>
      </w:r>
    </w:p>
    <w:p>
      <w:pPr>
        <w:pStyle w:val="Body A"/>
        <w:jc w:val="both"/>
        <w:rPr>
          <w:b w:val="1"/>
          <w:bCs w:val="1"/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Due to insufficient knowledge it was not practical and reported limited clinical success. </w:t>
      </w:r>
      <w:r>
        <w:rPr>
          <w:sz w:val="28"/>
          <w:szCs w:val="28"/>
          <w:vertAlign w:val="superscript"/>
          <w:rtl w:val="0"/>
          <w:lang w:val="en-US"/>
        </w:rPr>
        <w:t xml:space="preserve">(16) </w:t>
      </w:r>
      <w:r>
        <w:rPr>
          <w:sz w:val="28"/>
          <w:szCs w:val="28"/>
          <w:rtl w:val="0"/>
          <w:lang w:val="en-US"/>
        </w:rPr>
        <w:t>Modern microsurgery</w:t>
      </w:r>
      <w:r>
        <w:rPr>
          <w:sz w:val="28"/>
          <w:szCs w:val="28"/>
          <w:rtl w:val="0"/>
          <w:lang w:val="en-US"/>
        </w:rPr>
        <w:t xml:space="preserve"> consisting</w:t>
      </w:r>
      <w:r>
        <w:rPr>
          <w:sz w:val="28"/>
          <w:szCs w:val="28"/>
          <w:rtl w:val="0"/>
          <w:lang w:val="en-US"/>
        </w:rPr>
        <w:t xml:space="preserve"> certain technical advance</w:t>
      </w:r>
      <w:r>
        <w:rPr>
          <w:sz w:val="28"/>
          <w:szCs w:val="28"/>
          <w:rtl w:val="0"/>
          <w:lang w:val="en-US"/>
        </w:rPr>
        <w:t>ments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such as</w:t>
      </w:r>
      <w:r>
        <w:rPr>
          <w:sz w:val="28"/>
          <w:szCs w:val="28"/>
          <w:rtl w:val="0"/>
          <w:lang w:val="en-US"/>
        </w:rPr>
        <w:t xml:space="preserve"> dental operating microscope, modern microsurgery instruments</w:t>
      </w:r>
      <w:r>
        <w:rPr>
          <w:sz w:val="28"/>
          <w:szCs w:val="28"/>
          <w:rtl w:val="0"/>
          <w:lang w:val="en-US"/>
        </w:rPr>
        <w:t xml:space="preserve">, ultrasonics, </w:t>
      </w:r>
      <w:r>
        <w:rPr>
          <w:sz w:val="28"/>
          <w:szCs w:val="28"/>
          <w:rtl w:val="0"/>
          <w:lang w:val="en-US"/>
        </w:rPr>
        <w:t>biocompatible material</w:t>
      </w:r>
      <w:r>
        <w:rPr>
          <w:sz w:val="28"/>
          <w:szCs w:val="28"/>
          <w:rtl w:val="0"/>
          <w:lang w:val="en-US"/>
        </w:rPr>
        <w:t>, better illumination and inspection of surgical site and precise preparation of root end with micro instrument</w:t>
      </w:r>
      <w:r>
        <w:rPr>
          <w:sz w:val="28"/>
          <w:szCs w:val="28"/>
          <w:rtl w:val="0"/>
          <w:lang w:val="en-US"/>
        </w:rPr>
        <w:t xml:space="preserve"> has increased </w:t>
      </w:r>
      <w:r>
        <w:rPr>
          <w:sz w:val="28"/>
          <w:szCs w:val="28"/>
          <w:rtl w:val="0"/>
          <w:lang w:val="en-US"/>
        </w:rPr>
        <w:t xml:space="preserve">the </w:t>
      </w:r>
      <w:r>
        <w:rPr>
          <w:sz w:val="28"/>
          <w:szCs w:val="28"/>
          <w:rtl w:val="0"/>
          <w:lang w:val="en-US"/>
        </w:rPr>
        <w:t>succes</w:t>
      </w:r>
      <w:r>
        <w:rPr>
          <w:sz w:val="28"/>
          <w:szCs w:val="28"/>
          <w:rtl w:val="0"/>
          <w:lang w:val="en-US"/>
        </w:rPr>
        <w:t>s rate of the</w:t>
      </w:r>
      <w:r>
        <w:rPr>
          <w:sz w:val="28"/>
          <w:szCs w:val="28"/>
          <w:rtl w:val="0"/>
          <w:lang w:val="en-US"/>
        </w:rPr>
        <w:t xml:space="preserve"> treatment.</w:t>
      </w:r>
      <w:r>
        <w:rPr>
          <w:sz w:val="28"/>
          <w:szCs w:val="28"/>
          <w:vertAlign w:val="superscript"/>
          <w:rtl w:val="0"/>
          <w:lang w:val="en-US"/>
        </w:rPr>
        <w:t>(17)</w:t>
      </w:r>
      <w:r>
        <w:rPr>
          <w:sz w:val="28"/>
          <w:szCs w:val="28"/>
          <w:rtl w:val="0"/>
          <w:lang w:val="en-US"/>
        </w:rPr>
        <w:t xml:space="preserve"> The clinical success of microsurgery cases are reported as 96.8% and 91.5% at 1 and 7 years respectively. </w:t>
      </w:r>
      <w:r>
        <w:rPr>
          <w:sz w:val="28"/>
          <w:szCs w:val="28"/>
          <w:vertAlign w:val="superscript"/>
          <w:rtl w:val="0"/>
          <w:lang w:val="en-US"/>
        </w:rPr>
        <w:t>(18)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According to Kim and Kratchman, </w:t>
      </w:r>
      <w:r>
        <w:rPr>
          <w:sz w:val="28"/>
          <w:szCs w:val="28"/>
          <w:rtl w:val="0"/>
          <w:lang w:val="en-US"/>
        </w:rPr>
        <w:t>C</w:t>
      </w:r>
      <w:r>
        <w:rPr>
          <w:sz w:val="28"/>
          <w:szCs w:val="28"/>
          <w:rtl w:val="0"/>
          <w:lang w:val="en-US"/>
        </w:rPr>
        <w:t>ase selection</w:t>
      </w:r>
      <w:r>
        <w:rPr>
          <w:sz w:val="28"/>
          <w:szCs w:val="28"/>
          <w:rtl w:val="0"/>
          <w:lang w:val="en-US"/>
        </w:rPr>
        <w:t xml:space="preserve"> classification </w:t>
      </w:r>
      <w:r>
        <w:rPr>
          <w:sz w:val="28"/>
          <w:szCs w:val="28"/>
          <w:rtl w:val="0"/>
          <w:lang w:val="en-US"/>
        </w:rPr>
        <w:t xml:space="preserve">starts from A </w:t>
      </w:r>
      <w:r>
        <w:rPr>
          <w:sz w:val="28"/>
          <w:szCs w:val="28"/>
          <w:rtl w:val="0"/>
          <w:lang w:val="en-US"/>
        </w:rPr>
        <w:t>-</w:t>
      </w:r>
      <w:r>
        <w:rPr>
          <w:sz w:val="28"/>
          <w:szCs w:val="28"/>
          <w:rtl w:val="0"/>
          <w:lang w:val="en-US"/>
        </w:rPr>
        <w:t xml:space="preserve"> F (Figure 1) :-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Classes A </w:t>
      </w:r>
      <w:r>
        <w:rPr>
          <w:sz w:val="28"/>
          <w:szCs w:val="28"/>
          <w:rtl w:val="0"/>
          <w:lang w:val="en-US"/>
        </w:rPr>
        <w:t>-</w:t>
      </w:r>
      <w:r>
        <w:rPr>
          <w:sz w:val="28"/>
          <w:szCs w:val="28"/>
          <w:rtl w:val="0"/>
          <w:lang w:val="en-US"/>
        </w:rPr>
        <w:t xml:space="preserve"> C are primary lesions</w:t>
      </w:r>
      <w:r>
        <w:rPr>
          <w:sz w:val="28"/>
          <w:szCs w:val="28"/>
          <w:rtl w:val="0"/>
          <w:lang w:val="en-US"/>
        </w:rPr>
        <w:t xml:space="preserve"> of endodontic origin</w:t>
      </w:r>
    </w:p>
    <w:p>
      <w:pPr>
        <w:pStyle w:val="Body A"/>
        <w:numPr>
          <w:ilvl w:val="0"/>
          <w:numId w:val="9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Classes D </w:t>
      </w:r>
      <w:r>
        <w:rPr>
          <w:sz w:val="28"/>
          <w:szCs w:val="28"/>
          <w:rtl w:val="0"/>
          <w:lang w:val="en-US"/>
        </w:rPr>
        <w:t>-</w:t>
      </w:r>
      <w:r>
        <w:rPr>
          <w:sz w:val="28"/>
          <w:szCs w:val="28"/>
          <w:rtl w:val="0"/>
          <w:lang w:val="en-US"/>
        </w:rPr>
        <w:t xml:space="preserve"> F are lesions </w:t>
      </w:r>
      <w:r>
        <w:rPr>
          <w:sz w:val="28"/>
          <w:szCs w:val="28"/>
          <w:rtl w:val="0"/>
          <w:lang w:val="en-US"/>
        </w:rPr>
        <w:t>related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to</w:t>
      </w:r>
      <w:r>
        <w:rPr>
          <w:sz w:val="28"/>
          <w:szCs w:val="28"/>
          <w:rtl w:val="0"/>
          <w:lang w:val="en-US"/>
        </w:rPr>
        <w:t xml:space="preserve"> PDL involvement 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ind w:left="229" w:firstLine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rtl w:val="0"/>
          <w:lang w:val="en-US"/>
        </w:rPr>
        <w:t xml:space="preserve">Successful outcome in A to C was reported as 95.2% and 77.5% in D to F. </w:t>
      </w:r>
      <w:r>
        <w:rPr>
          <w:sz w:val="28"/>
          <w:szCs w:val="28"/>
          <w:vertAlign w:val="superscript"/>
          <w:rtl w:val="0"/>
          <w:lang w:val="en-US"/>
        </w:rPr>
        <w:t>(16)</w:t>
      </w:r>
      <w:r>
        <w:rPr>
          <w:sz w:val="28"/>
          <w:szCs w:val="28"/>
          <w:rtl w:val="0"/>
          <w:lang w:val="en-US"/>
        </w:rPr>
        <w:t xml:space="preserve"> Regenerative method </w:t>
      </w:r>
      <w:r>
        <w:rPr>
          <w:sz w:val="28"/>
          <w:szCs w:val="28"/>
          <w:rtl w:val="0"/>
          <w:lang w:val="en-US"/>
        </w:rPr>
        <w:t>consisting</w:t>
      </w:r>
      <w:r>
        <w:rPr>
          <w:sz w:val="28"/>
          <w:szCs w:val="28"/>
          <w:rtl w:val="0"/>
          <w:lang w:val="en-US"/>
        </w:rPr>
        <w:t xml:space="preserve"> c</w:t>
      </w:r>
      <w:r>
        <w:rPr>
          <w:sz w:val="28"/>
          <w:szCs w:val="28"/>
          <w:rtl w:val="0"/>
          <w:lang w:val="en-US"/>
        </w:rPr>
        <w:t>ollagen membrane</w:t>
      </w:r>
      <w:r>
        <w:rPr>
          <w:sz w:val="28"/>
          <w:szCs w:val="28"/>
          <w:rtl w:val="0"/>
          <w:lang w:val="en-US"/>
        </w:rPr>
        <w:t xml:space="preserve"> and c</w:t>
      </w:r>
      <w:r>
        <w:rPr>
          <w:sz w:val="28"/>
          <w:szCs w:val="28"/>
          <w:rtl w:val="0"/>
          <w:lang w:val="en-US"/>
        </w:rPr>
        <w:t>alcium sulphate</w:t>
      </w:r>
      <w:r>
        <w:rPr>
          <w:sz w:val="28"/>
          <w:szCs w:val="28"/>
          <w:rtl w:val="0"/>
          <w:lang w:val="en-US"/>
        </w:rPr>
        <w:t xml:space="preserve"> were used in </w:t>
      </w:r>
      <w:r>
        <w:rPr>
          <w:sz w:val="28"/>
          <w:szCs w:val="28"/>
          <w:rtl w:val="0"/>
          <w:lang w:val="en-US"/>
        </w:rPr>
        <w:t xml:space="preserve">pathology involving </w:t>
      </w:r>
      <w:r>
        <w:rPr>
          <w:sz w:val="28"/>
          <w:szCs w:val="28"/>
          <w:rtl w:val="0"/>
          <w:lang w:val="en-US"/>
        </w:rPr>
        <w:t xml:space="preserve">PDL. </w:t>
      </w:r>
      <w:r>
        <w:rPr>
          <w:sz w:val="28"/>
          <w:szCs w:val="28"/>
          <w:vertAlign w:val="superscript"/>
          <w:rtl w:val="0"/>
          <w:lang w:val="en-US"/>
        </w:rPr>
        <w:t>(19)</w:t>
      </w:r>
    </w:p>
    <w:p>
      <w:pPr>
        <w:pStyle w:val="Body A"/>
        <w:ind w:left="229" w:firstLine="0"/>
        <w:jc w:val="both"/>
        <w:rPr>
          <w:sz w:val="28"/>
          <w:szCs w:val="28"/>
          <w:vertAlign w:val="superscript"/>
        </w:rPr>
      </w:pPr>
    </w:p>
    <w:p>
      <w:pPr>
        <w:pStyle w:val="Body A"/>
        <w:ind w:left="229" w:firstLine="0"/>
        <w:jc w:val="both"/>
        <w:rPr>
          <w:sz w:val="24"/>
          <w:szCs w:val="24"/>
          <w:vertAlign w:val="superscript"/>
        </w:rPr>
      </w:pPr>
    </w:p>
    <w:p>
      <w:pPr>
        <w:pStyle w:val="Body A"/>
        <w:ind w:left="229" w:firstLine="0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FIGURE 1</w:t>
      </w:r>
      <w:r>
        <w:rPr>
          <w:sz w:val="24"/>
          <w:szCs w:val="24"/>
          <w:rtl w:val="0"/>
          <w:lang w:val="en-US"/>
        </w:rPr>
        <w:t xml:space="preserve">: Diagrammatic Representation </w:t>
      </w:r>
      <w:r>
        <w:rPr>
          <w:sz w:val="24"/>
          <w:szCs w:val="24"/>
          <w:rtl w:val="0"/>
          <w:lang w:val="en-US"/>
        </w:rPr>
        <w:t xml:space="preserve">of </w:t>
      </w:r>
      <w:r>
        <w:rPr>
          <w:sz w:val="24"/>
          <w:szCs w:val="24"/>
          <w:rtl w:val="0"/>
          <w:lang w:val="en-US"/>
        </w:rPr>
        <w:t>Case Selection</w:t>
      </w:r>
      <w:r>
        <w:rPr>
          <w:sz w:val="24"/>
          <w:szCs w:val="24"/>
          <w:rtl w:val="0"/>
          <w:lang w:val="en-US"/>
        </w:rPr>
        <w:t xml:space="preserve"> Classification </w:t>
      </w:r>
      <w:r>
        <w:rPr>
          <w:sz w:val="24"/>
          <w:szCs w:val="24"/>
          <w:rtl w:val="0"/>
          <w:lang w:val="en-US"/>
        </w:rPr>
        <w:t xml:space="preserve"> Starts From A </w:t>
      </w:r>
      <w:r>
        <w:rPr>
          <w:sz w:val="24"/>
          <w:szCs w:val="24"/>
          <w:rtl w:val="0"/>
          <w:lang w:val="en-US"/>
        </w:rPr>
        <w:t>-</w:t>
      </w:r>
      <w:r>
        <w:rPr>
          <w:sz w:val="24"/>
          <w:szCs w:val="24"/>
          <w:rtl w:val="0"/>
          <w:lang w:val="en-US"/>
        </w:rPr>
        <w:t xml:space="preserve"> F</w:t>
      </w:r>
    </w:p>
    <w:p>
      <w:pPr>
        <w:pStyle w:val="Body A"/>
        <w:ind w:left="229" w:firstLine="0"/>
        <w:jc w:val="both"/>
        <w:rPr>
          <w:sz w:val="28"/>
          <w:szCs w:val="28"/>
          <w:vertAlign w:val="superscript"/>
        </w:rPr>
      </w:pPr>
    </w:p>
    <w:p>
      <w:pPr>
        <w:pStyle w:val="Body A"/>
        <w:ind w:left="229" w:firstLine="0"/>
        <w:jc w:val="both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inline distT="0" distB="0" distL="0" distR="0">
            <wp:extent cx="5002523" cy="3387090"/>
            <wp:effectExtent l="0" t="0" r="0" b="0"/>
            <wp:docPr id="1073741836" name="officeArt object" descr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Picture 16" descr="Picture 16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1176" t="2012" r="1113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002523" cy="3387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Conclusion:</w:t>
      </w:r>
      <w:r>
        <w:rPr>
          <w:sz w:val="28"/>
          <w:szCs w:val="28"/>
          <w:rtl w:val="0"/>
          <w:lang w:val="en-US"/>
        </w:rPr>
        <w:t xml:space="preserve"> According to the current evidence, when applicable, microsurgery </w:t>
      </w:r>
      <w:r>
        <w:rPr>
          <w:sz w:val="28"/>
          <w:szCs w:val="28"/>
          <w:rtl w:val="0"/>
          <w:lang w:val="en-US"/>
        </w:rPr>
        <w:t xml:space="preserve">along </w:t>
      </w:r>
      <w:r>
        <w:rPr>
          <w:sz w:val="28"/>
          <w:szCs w:val="28"/>
          <w:rtl w:val="0"/>
          <w:lang w:val="en-US"/>
        </w:rPr>
        <w:t xml:space="preserve">with </w:t>
      </w:r>
      <w:r>
        <w:rPr>
          <w:sz w:val="28"/>
          <w:szCs w:val="28"/>
          <w:rtl w:val="0"/>
          <w:lang w:val="en-US"/>
        </w:rPr>
        <w:t xml:space="preserve">the </w:t>
      </w:r>
      <w:r>
        <w:rPr>
          <w:sz w:val="28"/>
          <w:szCs w:val="28"/>
          <w:rtl w:val="0"/>
          <w:lang w:val="en-US"/>
        </w:rPr>
        <w:t xml:space="preserve">regenerative techniques </w:t>
      </w:r>
      <w:r>
        <w:rPr>
          <w:sz w:val="28"/>
          <w:szCs w:val="28"/>
          <w:rtl w:val="0"/>
          <w:lang w:val="en-US"/>
        </w:rPr>
        <w:t>should</w:t>
      </w:r>
      <w:r>
        <w:rPr>
          <w:sz w:val="28"/>
          <w:szCs w:val="28"/>
          <w:rtl w:val="0"/>
          <w:lang w:val="en-US"/>
        </w:rPr>
        <w:t xml:space="preserve"> be provided to the patient as a treatment option in the case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 xml:space="preserve"> of extraction and implant installation. MTA remains the preferred material for microsurgery, although emerging bioactive materials like bioceramic appear to be similarly reliable.</w:t>
      </w: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sz w:val="28"/>
          <w:szCs w:val="28"/>
        </w:rPr>
      </w:pPr>
    </w:p>
    <w:p>
      <w:pPr>
        <w:pStyle w:val="Body A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References:</w:t>
      </w: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Kramper BJ, Kaminski EJ, Osetek EM, et al. A comparative study of the wound healing of three types of flap design used in periapical surgery. J Endod 1984; 10(1):17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25.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Velvart P. Papilla base incision: a new approach to recession-free healing of the interdental papilla after endodontic surgery. Int Endod J 2002;35(5):453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60.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Rubinstein R. Magnification and illumination in apical surgery. Endod Top 2005; 11(1):56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77.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Kim S, Pecora G, Rubinstein R, editors. Color atlas of microsurgery in endodontics. Philadelphia: W.B. Saunders; 2001.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Gutmann JL, Pitt Ford TR. Management of the resected root end: a clinical review. Int Endod J 1993;26(5):273-83.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Carr GB. Microscope in endodontics. J Calif Dent Assoc 1992;20:55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61.Rud J, Andreasen JO. A study of failures after endodontic surgery by radiographic,histologic and stereomicroscopic methods. Int J Oral Surg 1972;1(6);311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28.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Cohen S, Burns R, editors. Pathways of the pulp. 8th edition. St Louis (MO):Mosby; 2002. p. 683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721.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Weller RN, Niemczyk SP, Kim S. Incidence and position of the canal isthmus: part-I Mesiobuccal root of the maxillary first molar. J Endod 1995;21(7):380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Hsu YY, Kim S. The resected root surface. The issue of canal isthmuses. Dent Clin North Am 1997;41(3):529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40.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Nair PN, Henry S, Cano V, et al. Microbial status of apical root canal system of human mandibular first molars with primary apical periodontitis after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‘‘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one-visit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’’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endodontic treatment. Oral Surg Oral Med Oral Pathol Oral Radiol Endod 2005;99(2):231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52.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Kim S. Principles of endodontic microsurgery. Dent Clin North Am 1997;41(3): 481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97.</w:t>
      </w:r>
    </w:p>
    <w:p>
      <w:pPr>
        <w:pStyle w:val="List Paragraph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Carr GB. Ultrasonic root end preparation. Dent Clin North Am 1997;41(3):541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Torabinejad M, Pitt Ford TR. Root end filling materials: a review. Endod Dent Traumatol 1996;12(4):161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78.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Damas BA, Wheater MA, Bringas JS, et al. Cytotoxicity comparison of mineral trioxide aggregates and Endosequence bioceramic root repair materials. J Endod 2011;37(3):372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Kim S, Kratchman S. Modern endodontic surgery concepts and practice: a review. J Endod 2006;32(7):601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23.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Zuolo ML, Ferreira MO, Gutmann JL. Prognosis in periradicular surgery: a clinical prospective study. Int Endod J 2000;33(2):91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8.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Rubinstein RA, Kim S. Long-term follow-up of cases considered healed one year after apical microsurgery. J Endod 2002;28(5):378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83.</w:t>
      </w:r>
    </w:p>
    <w:p>
      <w:pPr>
        <w:pStyle w:val="List Paragraph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Rubinstein RA, Kim S. Long-term follow-up of cases considered healed one year after apical microsurgery. J Endod 2002;28(5):378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83.</w:t>
      </w:r>
    </w:p>
    <w:p>
      <w:pPr>
        <w:pStyle w:val="List Paragraph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11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Kim E, Song JS, Jung IY, et al. Prospective clinical study evaluating endodontic microsurgery outcomes for cases with lesions of endodontic origin compared with cases with lesions of combined periodontal-endodontic origin. J Endod. 2008;34(5):546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51.</w:t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Harvard"/>
  </w:abstractNum>
  <w:abstractNum w:abstractNumId="5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1"/>
  </w:abstractNum>
  <w:abstractNum w:abstractNumId="7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paragraph" w:styleId="Table Style 1 A">
    <w:name w:val="Table Style 1 A"/>
    <w:next w:val="Table Style 1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Style 2 A">
    <w:name w:val="Table Style 2 A"/>
    <w:next w:val="Table Style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Harvard">
    <w:name w:val="Harvard"/>
    <w:pPr>
      <w:numPr>
        <w:numId w:val="8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0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