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FEF" w:rsidRPr="00BB1DA6" w:rsidRDefault="00007FEF" w:rsidP="00071E97">
      <w:pPr>
        <w:pStyle w:val="Heading1"/>
        <w:ind w:firstLine="36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B1DA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Chapter 3</w:t>
      </w:r>
      <w:r w:rsidR="00030846" w:rsidRPr="00BB1DA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R</w:t>
      </w:r>
      <w:r w:rsidRPr="00BB1DA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eferences </w:t>
      </w:r>
    </w:p>
    <w:p w:rsidR="00007FEF" w:rsidRPr="00030846" w:rsidRDefault="00007FEF" w:rsidP="00071E97">
      <w:pPr>
        <w:ind w:left="360"/>
        <w:jc w:val="both"/>
      </w:pPr>
    </w:p>
    <w:p w:rsidR="00007FEF" w:rsidRPr="00030846" w:rsidRDefault="00007FEF" w:rsidP="00071E97">
      <w:pPr>
        <w:ind w:left="360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Arabie, P. and L.J. Hubert (1994), “Cluster Analysis in Marketing Research”, in: R.P.Bagozzi (Ed.), Advanced Methods in Marketing Research, Cambridge, Blackwell, pp.160-189.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Arabie, P., J.D. Carroll, W.S. DeSarbo, and Y. Wind (1981), “Overlapping Clustering: A new Method for Product Positioning”, Journal of Marketing Research, 18, pp. 310-317.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Arnould E J and Wallendorf M (1994), “Market-Oriented Ethnography: Interpretation Building and Marketing Strategy Formulation”, Journal of Marketing Research, Nov, 484 – 504.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Atkin C K (1978), “Observation of parent-Child Interaction in Supermarket Decision-Making”, Journal of Marketing, 41 – 45.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Baker, J., Grewal, D., Levy, L., Parasuraman, A., Glenn, B., 2002. The influence of multi-store environmental clues on perceived merchandise value and patronage intentions. Journal of Marketing 66, 120-141.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spacing w:line="240" w:lineRule="auto"/>
        <w:ind w:left="360"/>
        <w:jc w:val="both"/>
        <w:rPr>
          <w:rFonts w:eastAsia="Times New Roman"/>
          <w:color w:val="000000"/>
          <w:lang w:eastAsia="en-GB"/>
        </w:rPr>
      </w:pPr>
      <w:r w:rsidRPr="00030846">
        <w:rPr>
          <w:rFonts w:eastAsia="Times New Roman"/>
          <w:color w:val="000000"/>
          <w:lang w:eastAsia="en-GB"/>
        </w:rPr>
        <w:t>Brown S and Reid R (1997), "Shoppers on the Verge of a Nervous Breakdown", in Consumer Research: Postcards from the Edge, Stephen Brown and Darach Turley (Eds.), Routledge: London and New York, 79 - 149.</w:t>
      </w:r>
    </w:p>
    <w:p w:rsidR="002C0D71" w:rsidRPr="00030846" w:rsidRDefault="002C0D71" w:rsidP="00071E97">
      <w:pPr>
        <w:pStyle w:val="ListParagraph"/>
        <w:spacing w:line="240" w:lineRule="auto"/>
        <w:jc w:val="both"/>
        <w:rPr>
          <w:rFonts w:eastAsia="Times New Roman"/>
          <w:color w:val="000000"/>
          <w:lang w:eastAsia="en-GB"/>
        </w:rPr>
      </w:pPr>
    </w:p>
    <w:p w:rsidR="00A267C3" w:rsidRPr="00030846" w:rsidRDefault="00A267C3" w:rsidP="00071E97">
      <w:pPr>
        <w:ind w:left="360"/>
        <w:jc w:val="both"/>
      </w:pPr>
      <w:r w:rsidRPr="00030846">
        <w:t>Cox K (1964), “The Responsiveness of Food Sales to Supermarket Shelf Space Changes”, Journal of Marketing Research, Vol. 1, 63 – 67.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Cox K (1964), “The Responsiveness of Food Sales to Supermarket Shelf Space Changes”, Journal of Marketing Research, Vol. 1, 63 – 67.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Darian J C (1998), “Parent-Child Decision Making in Children’s Clothing Stores”, International Journal of Retail and Distribution Management, Vol. 26 (11), 421 – 428.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Dobni</w:t>
      </w:r>
      <w:r w:rsidRPr="00030846">
        <w:rPr>
          <w:i/>
          <w:iCs/>
        </w:rPr>
        <w:t xml:space="preserve">, </w:t>
      </w:r>
      <w:r w:rsidRPr="00030846">
        <w:t>Dawn; Zinkhan, George M. “In Search of Brand Image: A Foundation Analysis” Advances in Consumer Research, 1990, Vol. 17 Issue 1, 110-119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Donovan, R.J., Rossiter, J.R., Marcoolyn, G., Nesdale, A., 1994. Store atmosphere and purchasing behaviour. Journal of Retailing 70 (3), 283-294.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Doyle, Peter; Fenwick, Ian “How Store Image Affects Shopping Habits in Grocery Chains”, Journal of Retailing, Winter 1974-75, Vol.50, 39-52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Fishbein, Martin, and Icek Ajzen (1975), Belief, Attitude, Intention, and Behavior ; An Introduction to theory and Research, New York, NY; Addison-Wesley.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Foxall, G.R., 1998. Intention versus context in consumer psychology. Journal of Marketing Management 14, 29-62.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Foxall, G.R., 2000. Contextual stance in consumer research. European Journal of Marketing 34 (7), 768-779.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Gentry, James W., and Alvin C. Burns (1977-78), "How important are evaluative criteria in shopping center patronage," Journal Of Retailing, Vol.53 (4), Pp.73-86,94-95.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Granbois D H (1968), “Improving the Study of Consumer In-store Behaviour”, Journal of Marketing, Vol. 32, October, 28 – 33.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 xml:space="preserve">Hansen, Robert A.; Deutscher, Terry “An Empirical Investigation of Attribute Importance in Retail Store Selection” Journal of Retailing, Winter 1977/78, Vol. 53 Issue 4, 59-73 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  <w:rPr>
          <w:rFonts w:eastAsia="Times New Roman"/>
          <w:color w:val="000000"/>
          <w:lang w:eastAsia="en-GB"/>
        </w:rPr>
      </w:pPr>
      <w:r w:rsidRPr="00030846">
        <w:rPr>
          <w:rFonts w:eastAsia="Times New Roman"/>
          <w:color w:val="000000"/>
          <w:lang w:eastAsia="en-GB"/>
        </w:rPr>
        <w:t>Hibbert, S., Tagg, S.K., 2001. Shopping motivation: investigating the shopping process and outcomes of the retail experience at craft fair. Journal of Marketing Management 17, 341-366.</w:t>
      </w:r>
    </w:p>
    <w:p w:rsidR="002C0D71" w:rsidRPr="00030846" w:rsidRDefault="002C0D71" w:rsidP="00071E97">
      <w:pPr>
        <w:pStyle w:val="ListParagraph"/>
        <w:jc w:val="both"/>
        <w:rPr>
          <w:rFonts w:eastAsia="Times New Roman"/>
          <w:color w:val="000000"/>
          <w:lang w:eastAsia="en-GB"/>
        </w:rPr>
      </w:pPr>
    </w:p>
    <w:p w:rsidR="00A267C3" w:rsidRPr="00030846" w:rsidRDefault="00A267C3" w:rsidP="00071E97">
      <w:pPr>
        <w:ind w:left="360"/>
        <w:jc w:val="both"/>
      </w:pPr>
      <w:r w:rsidRPr="00030846">
        <w:t>Hicks J W and Kohl R L (1955), “Memomotion Study as a Method of Consumer Study”, Journal of Marketing, Vol 20, October, 168 – 170.</w:t>
      </w:r>
    </w:p>
    <w:p w:rsidR="00A267C3" w:rsidRPr="00030846" w:rsidRDefault="00A267C3" w:rsidP="00071E97">
      <w:pPr>
        <w:ind w:left="360"/>
        <w:jc w:val="both"/>
      </w:pPr>
      <w:r w:rsidRPr="00030846">
        <w:t>Hortman, Sandra McCurley, Arthur W, Allaway, J. Barry Mason, and John Rasp (1990), "Multisegment Analysis of Supermarket Patronage," Journal of Business Research, Vol.21, Pp.209-223.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Howell, Roy D., and Jerry D. Rogers (1983), "The estimation of patronage models in the presence of inter-individual heterogeneity and non-generic attributes", in William R Darden and Robert F. Lusch, (eds.), Patronage Behavior and Retail Management, New York, NY: North-Holland.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Hruschka, H (1986), "Market Definition and Segmentation using fuzzy clustering methods," International Journal of Research in Marketing, Vol.3, Pp.117-134.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Kollat D T and Willet R P, “Customer Impulse Purchase Behaviour”, Journal of Marketing Research, Vol. 4, February, 21 – 31.</w:t>
      </w:r>
    </w:p>
    <w:p w:rsidR="002C0D71" w:rsidRPr="00030846" w:rsidRDefault="002C0D71" w:rsidP="00071E97">
      <w:pPr>
        <w:pStyle w:val="ListParagraph"/>
        <w:jc w:val="both"/>
      </w:pP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Martineau</w:t>
      </w:r>
      <w:r w:rsidRPr="00030846">
        <w:rPr>
          <w:i/>
          <w:iCs/>
        </w:rPr>
        <w:t xml:space="preserve">, </w:t>
      </w:r>
      <w:r w:rsidRPr="00030846">
        <w:t>Pierre “The Personality of the Retail Store” Harvard Business Review,Jan/Feb 1958, Vol. 36 Issue 1, 47-55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Otnes, C., McGrath, M.A., 2001. Perceptions and realities of male shopping behaviour. Journal of Retailing 77, 111-137.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Rubens W (1975), “Camouflage Can Be Made to Do Double Work”, Journal of Marketing, Vol. 39, January, 81 – 84.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 xml:space="preserve">Shim, S., &amp; Kotsiopulos, A. (1992). Patronage behavior of apparel shopping: Part I.Testing a patronage model of consumer behavior. Clothing and Textiles Research Journal, 10(2), 48-57. 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lastRenderedPageBreak/>
        <w:t>Shim, S., &amp; Kotsiopulos, A. (1992). Patronage behavior of apparel shopping: Part II.Testing a patronage model of consumer behavior. Clothing and Textiles Research Journal, 10(2), 58-65.</w:t>
      </w:r>
    </w:p>
    <w:p w:rsidR="002C0D71" w:rsidRPr="00030846" w:rsidRDefault="002C0D71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Sinha,P.K., and Uniyal, D.P., (2005), “Using observational research for behavioural segmentation of shoppers”, Journal of Retailing and Consumer Services, 12 (1), 35-48.</w:t>
      </w:r>
    </w:p>
    <w:p w:rsidR="00A267C3" w:rsidRPr="00030846" w:rsidRDefault="00A267C3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Sirgy, M. Joseph; J.S. Johar; A.C. Samli; C.B. Clairborne “Self-Congruity Versus Functional Congruity: Predictors of Consumer Behavior” Journal of the Academy of Marketing Science; 1991 Vol. 19 Issue 4, 363-378</w:t>
      </w:r>
    </w:p>
    <w:p w:rsidR="00A267C3" w:rsidRPr="00030846" w:rsidRDefault="00A267C3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Solvic, Paul and Sarah Lichtenstein (1971), "Comparison of Bayesian and Regression Approaches to the study of Information Processing in Judgement," Organizational Behavior and Human Performance, 6, 649-744.</w:t>
      </w:r>
    </w:p>
    <w:p w:rsidR="00A267C3" w:rsidRPr="00030846" w:rsidRDefault="00A267C3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Srivastava, Rajendran K (1981), "Using-Situational Influences on perceptions of Product markets: Theoretical and Empirical Results," in Kent B. Monroe, (ed), Advances in Consumer Research, Vol. 8, Chicago, IL; Association of consumer research.</w:t>
      </w:r>
    </w:p>
    <w:p w:rsidR="00A267C3" w:rsidRPr="00030846" w:rsidRDefault="00A267C3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Tai S H C and Fung A M C (1997), “Application of Environmental Psychology Model to In-store Buying Behaviour”, ”, International Review of Retail, Distribution and Consumer Research, Vol. 7 (4), 311 – 337.</w:t>
      </w:r>
    </w:p>
    <w:p w:rsidR="00A267C3" w:rsidRPr="00030846" w:rsidRDefault="00A267C3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Underhill P (1999), “Why we Buy: The Science of Shopping”, Simon and Schuster</w:t>
      </w:r>
    </w:p>
    <w:p w:rsidR="00A267C3" w:rsidRPr="00030846" w:rsidRDefault="00A267C3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Verhallen, Theo M. M., and Gert - Jan DeNooy (1982), "Retail attribute sensitivity and shopping patronage," Journal of Economic Psychology, Vol.2, Pp.39-55.</w:t>
      </w:r>
    </w:p>
    <w:p w:rsidR="00A267C3" w:rsidRPr="00030846" w:rsidRDefault="00A267C3" w:rsidP="00071E97">
      <w:pPr>
        <w:spacing w:line="240" w:lineRule="auto"/>
        <w:ind w:left="360"/>
        <w:jc w:val="both"/>
        <w:rPr>
          <w:rFonts w:eastAsia="Times New Roman"/>
          <w:color w:val="000000"/>
          <w:lang w:eastAsia="en-GB"/>
        </w:rPr>
      </w:pPr>
      <w:r w:rsidRPr="00030846">
        <w:rPr>
          <w:rFonts w:eastAsia="Times New Roman"/>
          <w:color w:val="000000"/>
          <w:lang w:eastAsia="en-GB"/>
        </w:rPr>
        <w:t>Wedel, M. and W. A. Kamakura (1998), “Market Segmentation: Conceptual and Methodological Foundations”, International Series in Quantitative Marketing, Kluwer Academic Publishers, Dodrecht, the Netherlands.</w:t>
      </w:r>
    </w:p>
    <w:p w:rsidR="00A267C3" w:rsidRPr="00030846" w:rsidRDefault="00A267C3" w:rsidP="00071E97">
      <w:pPr>
        <w:pStyle w:val="ListParagraph"/>
        <w:spacing w:line="240" w:lineRule="auto"/>
        <w:jc w:val="both"/>
        <w:rPr>
          <w:rFonts w:eastAsia="Times New Roman"/>
          <w:color w:val="000000"/>
          <w:lang w:eastAsia="en-GB"/>
        </w:rPr>
      </w:pPr>
    </w:p>
    <w:p w:rsidR="00A267C3" w:rsidRPr="00030846" w:rsidRDefault="00A267C3" w:rsidP="00071E97">
      <w:pPr>
        <w:ind w:left="360"/>
        <w:jc w:val="both"/>
      </w:pPr>
      <w:r w:rsidRPr="00030846">
        <w:t xml:space="preserve">Wedel, M. and W. A. Kamakura (1998), “Market Segmentation: Conceptual and Methodological Foundations”, International Series in Quantitative Marketing, Kluwer </w:t>
      </w:r>
    </w:p>
    <w:p w:rsidR="00A267C3" w:rsidRPr="00030846" w:rsidRDefault="00A267C3" w:rsidP="00071E97">
      <w:pPr>
        <w:pStyle w:val="ListParagraph"/>
        <w:jc w:val="both"/>
      </w:pPr>
      <w:r w:rsidRPr="00030846">
        <w:t>Academic Publishers, Dodrecht, the Netherlands.</w:t>
      </w:r>
    </w:p>
    <w:p w:rsidR="00A267C3" w:rsidRPr="00030846" w:rsidRDefault="00A267C3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Wells W and LoSciuto L (1966), “Direct Observation of Shopper Behaviour”, Journal of Marketing, Vol. 3, August, 227 – 233.</w:t>
      </w:r>
    </w:p>
    <w:p w:rsidR="00A267C3" w:rsidRPr="00030846" w:rsidRDefault="00A267C3" w:rsidP="00071E97">
      <w:pPr>
        <w:pStyle w:val="ListParagraph"/>
        <w:jc w:val="both"/>
      </w:pPr>
    </w:p>
    <w:p w:rsidR="00A267C3" w:rsidRPr="00030846" w:rsidRDefault="00A267C3" w:rsidP="00071E97">
      <w:pPr>
        <w:ind w:left="360"/>
        <w:jc w:val="both"/>
      </w:pPr>
      <w:r w:rsidRPr="00030846">
        <w:t>Wimmer K and Stiles J (2001), “The Observational Research Handbook: Understanding How Consumer Live with Your Products”, Journal of Advertising Research, Jan – Feb, 91 – 93.</w:t>
      </w:r>
    </w:p>
    <w:sectPr w:rsidR="00A267C3" w:rsidRPr="00030846" w:rsidSect="00BB1DA6">
      <w:footerReference w:type="default" r:id="rId7"/>
      <w:pgSz w:w="11906" w:h="16838" w:code="9"/>
      <w:pgMar w:top="1440" w:right="1440" w:bottom="1440" w:left="1440" w:header="720" w:footer="720" w:gutter="0"/>
      <w:pgNumType w:fmt="lowerRoman" w:start="1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0AC" w:rsidRDefault="008720AC" w:rsidP="00BB1DA6">
      <w:pPr>
        <w:spacing w:line="240" w:lineRule="auto"/>
      </w:pPr>
      <w:r>
        <w:separator/>
      </w:r>
    </w:p>
  </w:endnote>
  <w:endnote w:type="continuationSeparator" w:id="1">
    <w:p w:rsidR="008720AC" w:rsidRDefault="008720AC" w:rsidP="00BB1D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094"/>
      <w:docPartObj>
        <w:docPartGallery w:val="Page Numbers (Bottom of Page)"/>
        <w:docPartUnique/>
      </w:docPartObj>
    </w:sdtPr>
    <w:sdtContent>
      <w:p w:rsidR="00BB1DA6" w:rsidRDefault="003577EB">
        <w:pPr>
          <w:pStyle w:val="Footer"/>
          <w:jc w:val="right"/>
        </w:pPr>
        <w:fldSimple w:instr=" PAGE   \* MERGEFORMAT ">
          <w:r w:rsidR="00071E97">
            <w:rPr>
              <w:noProof/>
            </w:rPr>
            <w:t>xvii</w:t>
          </w:r>
        </w:fldSimple>
      </w:p>
    </w:sdtContent>
  </w:sdt>
  <w:p w:rsidR="00BB1DA6" w:rsidRDefault="00BB1D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0AC" w:rsidRDefault="008720AC" w:rsidP="00BB1DA6">
      <w:pPr>
        <w:spacing w:line="240" w:lineRule="auto"/>
      </w:pPr>
      <w:r>
        <w:separator/>
      </w:r>
    </w:p>
  </w:footnote>
  <w:footnote w:type="continuationSeparator" w:id="1">
    <w:p w:rsidR="008720AC" w:rsidRDefault="008720AC" w:rsidP="00BB1D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24A97"/>
    <w:multiLevelType w:val="hybridMultilevel"/>
    <w:tmpl w:val="5CD276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C47"/>
    <w:rsid w:val="00007FEF"/>
    <w:rsid w:val="00030846"/>
    <w:rsid w:val="00040677"/>
    <w:rsid w:val="0007063E"/>
    <w:rsid w:val="00071E97"/>
    <w:rsid w:val="000D0FED"/>
    <w:rsid w:val="00142740"/>
    <w:rsid w:val="001A210E"/>
    <w:rsid w:val="001B294C"/>
    <w:rsid w:val="001F2867"/>
    <w:rsid w:val="002053D0"/>
    <w:rsid w:val="00290F2E"/>
    <w:rsid w:val="002C0D71"/>
    <w:rsid w:val="003079BF"/>
    <w:rsid w:val="003577EB"/>
    <w:rsid w:val="00403660"/>
    <w:rsid w:val="00423BDE"/>
    <w:rsid w:val="004D1781"/>
    <w:rsid w:val="00511B9B"/>
    <w:rsid w:val="00517328"/>
    <w:rsid w:val="00536D05"/>
    <w:rsid w:val="005A2CE2"/>
    <w:rsid w:val="005C4731"/>
    <w:rsid w:val="00665407"/>
    <w:rsid w:val="00684E08"/>
    <w:rsid w:val="006E6DF5"/>
    <w:rsid w:val="00743E8A"/>
    <w:rsid w:val="00745673"/>
    <w:rsid w:val="00752FEC"/>
    <w:rsid w:val="00767B14"/>
    <w:rsid w:val="00792953"/>
    <w:rsid w:val="007B01BF"/>
    <w:rsid w:val="007D7038"/>
    <w:rsid w:val="008720AC"/>
    <w:rsid w:val="00875A24"/>
    <w:rsid w:val="008F41BB"/>
    <w:rsid w:val="0098420D"/>
    <w:rsid w:val="009B3191"/>
    <w:rsid w:val="009C5D06"/>
    <w:rsid w:val="00A267C3"/>
    <w:rsid w:val="00A42606"/>
    <w:rsid w:val="00A80F47"/>
    <w:rsid w:val="00A83577"/>
    <w:rsid w:val="00AD234D"/>
    <w:rsid w:val="00AF6225"/>
    <w:rsid w:val="00B21057"/>
    <w:rsid w:val="00B347E1"/>
    <w:rsid w:val="00B468B8"/>
    <w:rsid w:val="00B56C47"/>
    <w:rsid w:val="00B80D53"/>
    <w:rsid w:val="00B930B9"/>
    <w:rsid w:val="00BB1DA6"/>
    <w:rsid w:val="00C63F7B"/>
    <w:rsid w:val="00D16CC3"/>
    <w:rsid w:val="00D41E3B"/>
    <w:rsid w:val="00D872C8"/>
    <w:rsid w:val="00E11B9B"/>
    <w:rsid w:val="00FC0B1A"/>
    <w:rsid w:val="00FC7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47"/>
  </w:style>
  <w:style w:type="paragraph" w:styleId="Heading1">
    <w:name w:val="heading 1"/>
    <w:basedOn w:val="Normal"/>
    <w:next w:val="Normal"/>
    <w:link w:val="Heading1Char"/>
    <w:uiPriority w:val="9"/>
    <w:qFormat/>
    <w:rsid w:val="00D87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6C47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872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406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B1DA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1DA6"/>
  </w:style>
  <w:style w:type="paragraph" w:styleId="Footer">
    <w:name w:val="footer"/>
    <w:basedOn w:val="Normal"/>
    <w:link w:val="FooterChar"/>
    <w:uiPriority w:val="99"/>
    <w:unhideWhenUsed/>
    <w:rsid w:val="00BB1DA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D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nitt</Company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csg</dc:creator>
  <cp:lastModifiedBy>office</cp:lastModifiedBy>
  <cp:revision>4</cp:revision>
  <dcterms:created xsi:type="dcterms:W3CDTF">2011-02-03T16:10:00Z</dcterms:created>
  <dcterms:modified xsi:type="dcterms:W3CDTF">2015-01-01T21:45:00Z</dcterms:modified>
</cp:coreProperties>
</file>