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B3ED2" w14:textId="063F6769" w:rsidR="004369BB" w:rsidRDefault="004369BB" w:rsidP="00EA453B">
      <w:pPr>
        <w:spacing w:line="240" w:lineRule="auto"/>
        <w:jc w:val="center"/>
        <w:rPr>
          <w:rFonts w:ascii="Times New Roman" w:hAnsi="Times New Roman" w:cs="Times New Roman"/>
          <w:b/>
          <w:bCs/>
          <w:sz w:val="48"/>
          <w:szCs w:val="48"/>
          <w:lang w:val="en-US"/>
        </w:rPr>
      </w:pPr>
      <w:r w:rsidRPr="00BA184C">
        <w:rPr>
          <w:rFonts w:ascii="Times New Roman" w:hAnsi="Times New Roman" w:cs="Times New Roman"/>
          <w:b/>
          <w:bCs/>
          <w:sz w:val="48"/>
          <w:szCs w:val="48"/>
          <w:lang w:val="en-US"/>
        </w:rPr>
        <w:t>Circular RNA: An Emerging Landscape in RNA Biology and Beyond</w:t>
      </w:r>
    </w:p>
    <w:p w14:paraId="496EECC1" w14:textId="3F450824" w:rsidR="00487F2B" w:rsidRDefault="00E90823" w:rsidP="00437E52">
      <w:pPr>
        <w:spacing w:after="0" w:line="240" w:lineRule="auto"/>
        <w:jc w:val="center"/>
        <w:rPr>
          <w:rFonts w:ascii="Times New Roman" w:hAnsi="Times New Roman" w:cs="Times New Roman"/>
          <w:b/>
          <w:bCs/>
          <w:sz w:val="20"/>
          <w:szCs w:val="20"/>
          <w:vertAlign w:val="superscript"/>
          <w:lang w:val="en-US"/>
        </w:rPr>
      </w:pPr>
      <w:r>
        <w:rPr>
          <w:rFonts w:ascii="Times New Roman" w:hAnsi="Times New Roman" w:cs="Times New Roman"/>
          <w:b/>
          <w:bCs/>
          <w:sz w:val="20"/>
          <w:szCs w:val="20"/>
          <w:lang w:val="en-US"/>
        </w:rPr>
        <w:t>Dalini D</w:t>
      </w:r>
      <w:r w:rsidR="00D331D0">
        <w:rPr>
          <w:rFonts w:ascii="Times New Roman" w:hAnsi="Times New Roman" w:cs="Times New Roman"/>
          <w:b/>
          <w:bCs/>
          <w:sz w:val="20"/>
          <w:szCs w:val="20"/>
          <w:lang w:val="en-US"/>
        </w:rPr>
        <w:t>.</w:t>
      </w:r>
      <w:r w:rsidR="001E2FCF">
        <w:rPr>
          <w:rFonts w:ascii="Times New Roman" w:hAnsi="Times New Roman" w:cs="Times New Roman"/>
          <w:b/>
          <w:bCs/>
          <w:sz w:val="20"/>
          <w:szCs w:val="20"/>
          <w:vertAlign w:val="superscript"/>
          <w:lang w:val="en-US"/>
        </w:rPr>
        <w:t>1</w:t>
      </w:r>
      <w:r w:rsidR="00D331D0">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Subashini V.</w:t>
      </w:r>
      <w:r w:rsidR="001E2FCF">
        <w:rPr>
          <w:rFonts w:ascii="Times New Roman" w:hAnsi="Times New Roman" w:cs="Times New Roman"/>
          <w:b/>
          <w:bCs/>
          <w:sz w:val="20"/>
          <w:szCs w:val="20"/>
          <w:vertAlign w:val="superscript"/>
          <w:lang w:val="en-US"/>
        </w:rPr>
        <w:t>1</w:t>
      </w:r>
    </w:p>
    <w:p w14:paraId="56561ADA" w14:textId="72B4DDA5" w:rsidR="001E2FCF" w:rsidRDefault="001E2FCF"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vertAlign w:val="superscript"/>
          <w:lang w:val="en-US"/>
        </w:rPr>
        <w:t>1</w:t>
      </w:r>
      <w:r>
        <w:rPr>
          <w:rFonts w:ascii="Times New Roman" w:hAnsi="Times New Roman" w:cs="Times New Roman"/>
          <w:b/>
          <w:bCs/>
          <w:sz w:val="20"/>
          <w:szCs w:val="20"/>
          <w:lang w:val="en-US"/>
        </w:rPr>
        <w:t xml:space="preserve"> Fish Genetics and Biotechnology division, ICAR-CIFE</w:t>
      </w:r>
    </w:p>
    <w:p w14:paraId="7F2B2C13" w14:textId="4863A944" w:rsidR="00D331D0" w:rsidRDefault="00437E52"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Mumbai, India</w:t>
      </w:r>
      <w:r w:rsidR="00726A0D">
        <w:rPr>
          <w:rFonts w:ascii="Times New Roman" w:hAnsi="Times New Roman" w:cs="Times New Roman"/>
          <w:b/>
          <w:bCs/>
          <w:sz w:val="20"/>
          <w:szCs w:val="20"/>
          <w:lang w:val="en-US"/>
        </w:rPr>
        <w:t xml:space="preserve">. </w:t>
      </w:r>
    </w:p>
    <w:p w14:paraId="32616787" w14:textId="63297B4E" w:rsidR="00726A0D" w:rsidRDefault="00726A0D" w:rsidP="00437E52">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dalinidavid99@gmail.com</w:t>
      </w:r>
    </w:p>
    <w:p w14:paraId="170E971E" w14:textId="77777777" w:rsidR="00437E52" w:rsidRPr="00E90823" w:rsidRDefault="00437E52" w:rsidP="00437E52">
      <w:pPr>
        <w:spacing w:after="0" w:line="240" w:lineRule="auto"/>
        <w:jc w:val="center"/>
        <w:rPr>
          <w:rFonts w:ascii="Times New Roman" w:hAnsi="Times New Roman" w:cs="Times New Roman"/>
          <w:b/>
          <w:bCs/>
          <w:sz w:val="20"/>
          <w:szCs w:val="20"/>
          <w:lang w:val="en-US"/>
        </w:rPr>
      </w:pPr>
    </w:p>
    <w:p w14:paraId="7ACEF2F7" w14:textId="4585AFE4" w:rsidR="007362EB" w:rsidRDefault="007362EB" w:rsidP="000007CE">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6056ECDD" w14:textId="31195659" w:rsidR="007362EB" w:rsidRDefault="00BD54E2" w:rsidP="000007CE">
      <w:pPr>
        <w:spacing w:after="0" w:line="240" w:lineRule="auto"/>
        <w:ind w:firstLine="720"/>
        <w:jc w:val="both"/>
        <w:rPr>
          <w:rFonts w:ascii="Times New Roman" w:hAnsi="Times New Roman" w:cs="Times New Roman"/>
          <w:sz w:val="20"/>
          <w:szCs w:val="20"/>
        </w:rPr>
      </w:pPr>
      <w:r w:rsidRPr="00BD54E2">
        <w:rPr>
          <w:rFonts w:ascii="Times New Roman" w:hAnsi="Times New Roman" w:cs="Times New Roman"/>
          <w:sz w:val="20"/>
          <w:szCs w:val="20"/>
        </w:rPr>
        <w:t>Circular RNAs (circRNAs) have recently emerged as a fas</w:t>
      </w:r>
      <w:bookmarkStart w:id="0" w:name="_GoBack"/>
      <w:bookmarkEnd w:id="0"/>
      <w:r w:rsidRPr="00BD54E2">
        <w:rPr>
          <w:rFonts w:ascii="Times New Roman" w:hAnsi="Times New Roman" w:cs="Times New Roman"/>
          <w:sz w:val="20"/>
          <w:szCs w:val="20"/>
        </w:rPr>
        <w:t>cinating and abundant class of non-coding RNAs, capturing the attention of researchers in the field of</w:t>
      </w:r>
      <w:r>
        <w:rPr>
          <w:rFonts w:ascii="Times New Roman" w:hAnsi="Times New Roman" w:cs="Times New Roman"/>
          <w:sz w:val="20"/>
          <w:szCs w:val="20"/>
        </w:rPr>
        <w:t xml:space="preserve"> biotechnology</w:t>
      </w:r>
      <w:r w:rsidRPr="00BD54E2">
        <w:rPr>
          <w:rFonts w:ascii="Times New Roman" w:hAnsi="Times New Roman" w:cs="Times New Roman"/>
          <w:sz w:val="20"/>
          <w:szCs w:val="20"/>
        </w:rPr>
        <w:t>.</w:t>
      </w:r>
      <w:r w:rsidR="00DB2F10">
        <w:rPr>
          <w:rFonts w:ascii="Times New Roman" w:hAnsi="Times New Roman" w:cs="Times New Roman"/>
          <w:sz w:val="20"/>
          <w:szCs w:val="20"/>
        </w:rPr>
        <w:t xml:space="preserve"> </w:t>
      </w:r>
      <w:r w:rsidRPr="00BD54E2">
        <w:rPr>
          <w:rFonts w:ascii="Times New Roman" w:hAnsi="Times New Roman" w:cs="Times New Roman"/>
          <w:sz w:val="20"/>
          <w:szCs w:val="20"/>
        </w:rPr>
        <w:t>These covalently closed RNA molecules were once considered</w:t>
      </w:r>
      <w:r w:rsidR="00DB2F10">
        <w:rPr>
          <w:rFonts w:ascii="Times New Roman" w:hAnsi="Times New Roman" w:cs="Times New Roman"/>
          <w:sz w:val="20"/>
          <w:szCs w:val="20"/>
        </w:rPr>
        <w:t xml:space="preserve"> as</w:t>
      </w:r>
      <w:r w:rsidRPr="00BD54E2">
        <w:rPr>
          <w:rFonts w:ascii="Times New Roman" w:hAnsi="Times New Roman" w:cs="Times New Roman"/>
          <w:sz w:val="20"/>
          <w:szCs w:val="20"/>
        </w:rPr>
        <w:t xml:space="preserve"> </w:t>
      </w:r>
      <w:r w:rsidR="0038437B">
        <w:rPr>
          <w:rFonts w:ascii="Times New Roman" w:hAnsi="Times New Roman" w:cs="Times New Roman"/>
          <w:sz w:val="20"/>
          <w:szCs w:val="20"/>
        </w:rPr>
        <w:t>by-</w:t>
      </w:r>
      <w:r w:rsidR="0038437B" w:rsidRPr="00BD54E2">
        <w:rPr>
          <w:rFonts w:ascii="Times New Roman" w:hAnsi="Times New Roman" w:cs="Times New Roman"/>
          <w:sz w:val="20"/>
          <w:szCs w:val="20"/>
        </w:rPr>
        <w:t>products</w:t>
      </w:r>
      <w:r w:rsidRPr="00BD54E2">
        <w:rPr>
          <w:rFonts w:ascii="Times New Roman" w:hAnsi="Times New Roman" w:cs="Times New Roman"/>
          <w:sz w:val="20"/>
          <w:szCs w:val="20"/>
        </w:rPr>
        <w:t xml:space="preserve"> of splicing errors</w:t>
      </w:r>
      <w:r w:rsidR="00DB2F10">
        <w:rPr>
          <w:rFonts w:ascii="Times New Roman" w:hAnsi="Times New Roman" w:cs="Times New Roman"/>
          <w:sz w:val="20"/>
          <w:szCs w:val="20"/>
        </w:rPr>
        <w:t xml:space="preserve">. </w:t>
      </w:r>
      <w:r w:rsidR="00595265">
        <w:rPr>
          <w:rFonts w:ascii="Times New Roman" w:hAnsi="Times New Roman" w:cs="Times New Roman"/>
          <w:sz w:val="20"/>
          <w:szCs w:val="20"/>
        </w:rPr>
        <w:t>However,</w:t>
      </w:r>
      <w:r w:rsidRPr="00BD54E2">
        <w:rPr>
          <w:rFonts w:ascii="Times New Roman" w:hAnsi="Times New Roman" w:cs="Times New Roman"/>
          <w:sz w:val="20"/>
          <w:szCs w:val="20"/>
        </w:rPr>
        <w:t xml:space="preserve"> advances in high-throughput sequencing and bioinformatics have revealed their pervasive presence across various species and tissues.</w:t>
      </w:r>
      <w:r w:rsidR="00DB2F10">
        <w:rPr>
          <w:rFonts w:ascii="Times New Roman" w:hAnsi="Times New Roman" w:cs="Times New Roman"/>
          <w:sz w:val="20"/>
          <w:szCs w:val="20"/>
        </w:rPr>
        <w:t xml:space="preserve"> </w:t>
      </w:r>
      <w:r w:rsidR="00E81C1D" w:rsidRPr="00F523D3">
        <w:rPr>
          <w:rFonts w:ascii="Times New Roman" w:hAnsi="Times New Roman" w:cs="Times New Roman"/>
          <w:sz w:val="20"/>
          <w:szCs w:val="20"/>
        </w:rPr>
        <w:t xml:space="preserve">Our chapter intends to </w:t>
      </w:r>
      <w:r w:rsidR="0038437B">
        <w:rPr>
          <w:rFonts w:ascii="Times New Roman" w:hAnsi="Times New Roman" w:cs="Times New Roman"/>
          <w:sz w:val="20"/>
          <w:szCs w:val="20"/>
        </w:rPr>
        <w:t>summarise</w:t>
      </w:r>
      <w:r w:rsidR="00E81C1D" w:rsidRPr="00F523D3">
        <w:rPr>
          <w:rFonts w:ascii="Times New Roman" w:hAnsi="Times New Roman" w:cs="Times New Roman"/>
          <w:sz w:val="20"/>
          <w:szCs w:val="20"/>
        </w:rPr>
        <w:t xml:space="preserve"> the main implication of circRNAs in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biogenesis and degradation mechanisms,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role in altering gene expression, translation into several proteins</w:t>
      </w:r>
      <w:r w:rsidR="00E81C1D">
        <w:rPr>
          <w:rFonts w:ascii="Times New Roman" w:hAnsi="Times New Roman" w:cs="Times New Roman"/>
          <w:sz w:val="20"/>
          <w:szCs w:val="20"/>
        </w:rPr>
        <w:t xml:space="preserve">, </w:t>
      </w:r>
      <w:r w:rsidR="00E81C1D" w:rsidRPr="00F523D3">
        <w:rPr>
          <w:rFonts w:ascii="Times New Roman" w:hAnsi="Times New Roman" w:cs="Times New Roman"/>
          <w:sz w:val="20"/>
          <w:szCs w:val="20"/>
        </w:rPr>
        <w:t xml:space="preserve">as biomarkers for human diseases,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therapeutic potential, and </w:t>
      </w:r>
      <w:r w:rsidR="0038437B">
        <w:rPr>
          <w:rFonts w:ascii="Times New Roman" w:hAnsi="Times New Roman" w:cs="Times New Roman"/>
          <w:sz w:val="20"/>
          <w:szCs w:val="20"/>
        </w:rPr>
        <w:t>their</w:t>
      </w:r>
      <w:r w:rsidR="00E81C1D" w:rsidRPr="00F523D3">
        <w:rPr>
          <w:rFonts w:ascii="Times New Roman" w:hAnsi="Times New Roman" w:cs="Times New Roman"/>
          <w:sz w:val="20"/>
          <w:szCs w:val="20"/>
        </w:rPr>
        <w:t xml:space="preserve"> application in stem cell biology </w:t>
      </w:r>
      <w:r w:rsidR="00E81C1D">
        <w:rPr>
          <w:rFonts w:ascii="Times New Roman" w:hAnsi="Times New Roman" w:cs="Times New Roman"/>
          <w:sz w:val="20"/>
          <w:szCs w:val="20"/>
        </w:rPr>
        <w:t xml:space="preserve">and various </w:t>
      </w:r>
      <w:r w:rsidR="00E81C1D" w:rsidRPr="00F523D3">
        <w:rPr>
          <w:rFonts w:ascii="Times New Roman" w:hAnsi="Times New Roman" w:cs="Times New Roman"/>
          <w:sz w:val="20"/>
          <w:szCs w:val="20"/>
        </w:rPr>
        <w:t>computational</w:t>
      </w:r>
      <w:r w:rsidR="00E81C1D">
        <w:rPr>
          <w:rFonts w:ascii="Times New Roman" w:hAnsi="Times New Roman" w:cs="Times New Roman"/>
          <w:sz w:val="20"/>
          <w:szCs w:val="20"/>
        </w:rPr>
        <w:t xml:space="preserve"> approaches and tools for their analysis</w:t>
      </w:r>
      <w:r w:rsidR="00E81C1D" w:rsidRPr="00F523D3">
        <w:rPr>
          <w:rFonts w:ascii="Times New Roman" w:hAnsi="Times New Roman" w:cs="Times New Roman"/>
          <w:sz w:val="20"/>
          <w:szCs w:val="20"/>
        </w:rPr>
        <w:t xml:space="preserve">. </w:t>
      </w:r>
      <w:r w:rsidR="00E81C1D">
        <w:rPr>
          <w:rFonts w:ascii="Times New Roman" w:hAnsi="Times New Roman" w:cs="Times New Roman"/>
          <w:sz w:val="20"/>
          <w:szCs w:val="20"/>
        </w:rPr>
        <w:t xml:space="preserve">This chapter </w:t>
      </w:r>
      <w:r w:rsidR="00E81C1D" w:rsidRPr="00F523D3">
        <w:rPr>
          <w:rFonts w:ascii="Times New Roman" w:hAnsi="Times New Roman" w:cs="Times New Roman"/>
          <w:sz w:val="20"/>
          <w:szCs w:val="20"/>
        </w:rPr>
        <w:t xml:space="preserve">aims to encourage the research of circular RNA in </w:t>
      </w:r>
      <w:r w:rsidR="00E81C1D">
        <w:rPr>
          <w:rFonts w:ascii="Times New Roman" w:hAnsi="Times New Roman" w:cs="Times New Roman"/>
          <w:sz w:val="20"/>
          <w:szCs w:val="20"/>
        </w:rPr>
        <w:t xml:space="preserve">the </w:t>
      </w:r>
      <w:r w:rsidR="00E81C1D" w:rsidRPr="00F523D3">
        <w:rPr>
          <w:rFonts w:ascii="Times New Roman" w:hAnsi="Times New Roman" w:cs="Times New Roman"/>
          <w:sz w:val="20"/>
          <w:szCs w:val="20"/>
        </w:rPr>
        <w:t>molecular biology field.</w:t>
      </w:r>
    </w:p>
    <w:p w14:paraId="347EF1F8" w14:textId="770ADF6F" w:rsidR="009F03D4" w:rsidRDefault="009F03D4" w:rsidP="000A0FD2">
      <w:pPr>
        <w:spacing w:after="0" w:line="240" w:lineRule="auto"/>
        <w:jc w:val="both"/>
        <w:rPr>
          <w:rFonts w:ascii="Times New Roman" w:hAnsi="Times New Roman" w:cs="Times New Roman"/>
          <w:b/>
          <w:bCs/>
          <w:sz w:val="20"/>
          <w:szCs w:val="20"/>
        </w:rPr>
      </w:pPr>
      <w:r w:rsidRPr="009F03D4">
        <w:rPr>
          <w:rFonts w:ascii="Times New Roman" w:hAnsi="Times New Roman" w:cs="Times New Roman"/>
          <w:b/>
          <w:bCs/>
          <w:sz w:val="20"/>
          <w:szCs w:val="20"/>
        </w:rPr>
        <w:t>Keywords</w:t>
      </w:r>
      <w:r w:rsidR="005736EC">
        <w:rPr>
          <w:rFonts w:ascii="Times New Roman" w:hAnsi="Times New Roman" w:cs="Times New Roman"/>
          <w:b/>
          <w:bCs/>
          <w:sz w:val="20"/>
          <w:szCs w:val="20"/>
        </w:rPr>
        <w:t xml:space="preserve"> </w:t>
      </w:r>
      <w:r w:rsidR="00EC678D">
        <w:rPr>
          <w:rFonts w:ascii="Times New Roman" w:hAnsi="Times New Roman" w:cs="Times New Roman"/>
          <w:b/>
          <w:bCs/>
          <w:sz w:val="20"/>
          <w:szCs w:val="20"/>
        </w:rPr>
        <w:t>- Circular</w:t>
      </w:r>
      <w:r>
        <w:rPr>
          <w:rFonts w:ascii="Times New Roman" w:hAnsi="Times New Roman" w:cs="Times New Roman"/>
          <w:b/>
          <w:bCs/>
          <w:sz w:val="20"/>
          <w:szCs w:val="20"/>
        </w:rPr>
        <w:t xml:space="preserve"> RNA, Biogenesis, Biomarker, RNA therapeutics, mi-RNA sponge.</w:t>
      </w:r>
    </w:p>
    <w:p w14:paraId="3AC3823F" w14:textId="77777777" w:rsidR="00437E52" w:rsidRPr="009F03D4" w:rsidRDefault="00437E52" w:rsidP="000A0FD2">
      <w:pPr>
        <w:spacing w:after="0" w:line="240" w:lineRule="auto"/>
        <w:jc w:val="both"/>
        <w:rPr>
          <w:rFonts w:ascii="Times New Roman" w:hAnsi="Times New Roman" w:cs="Times New Roman"/>
          <w:b/>
          <w:bCs/>
          <w:sz w:val="20"/>
          <w:szCs w:val="20"/>
        </w:rPr>
      </w:pPr>
    </w:p>
    <w:p w14:paraId="55A0AD10" w14:textId="3D826DB6" w:rsidR="00F523D3" w:rsidRDefault="00437E52" w:rsidP="00437E52">
      <w:pPr>
        <w:pStyle w:val="ListParagraph"/>
        <w:ind w:left="0"/>
        <w:jc w:val="center"/>
        <w:rPr>
          <w:b/>
          <w:bCs/>
          <w:sz w:val="20"/>
          <w:szCs w:val="20"/>
          <w:lang w:val="en-US"/>
        </w:rPr>
      </w:pPr>
      <w:r w:rsidRPr="002E3C33">
        <w:rPr>
          <w:rFonts w:eastAsiaTheme="minorHAnsi"/>
          <w:b/>
          <w:bCs/>
          <w:kern w:val="2"/>
          <w:sz w:val="20"/>
          <w:szCs w:val="20"/>
          <w:lang w:val="en-US" w:eastAsia="en-US" w:bidi="ar-SA"/>
          <w14:ligatures w14:val="standardContextual"/>
        </w:rPr>
        <w:t>I.</w:t>
      </w:r>
      <w:r>
        <w:rPr>
          <w:rFonts w:asciiTheme="minorHAnsi" w:eastAsiaTheme="minorHAnsi" w:hAnsiTheme="minorHAnsi" w:cstheme="minorBidi"/>
          <w:b/>
          <w:bCs/>
          <w:kern w:val="2"/>
          <w:sz w:val="20"/>
          <w:szCs w:val="20"/>
          <w:lang w:val="en-US" w:eastAsia="en-US" w:bidi="ar-SA"/>
          <w14:ligatures w14:val="standardContextual"/>
        </w:rPr>
        <w:t xml:space="preserve"> </w:t>
      </w:r>
      <w:r w:rsidR="00A156EC" w:rsidRPr="00EA453B">
        <w:rPr>
          <w:b/>
          <w:bCs/>
          <w:sz w:val="20"/>
          <w:szCs w:val="20"/>
          <w:lang w:val="en-US"/>
        </w:rPr>
        <w:t>Introduction</w:t>
      </w:r>
    </w:p>
    <w:p w14:paraId="383496B4" w14:textId="77777777" w:rsidR="00437E52" w:rsidRDefault="00437E52" w:rsidP="00437E52">
      <w:pPr>
        <w:pStyle w:val="ListParagraph"/>
        <w:ind w:left="0"/>
        <w:rPr>
          <w:b/>
          <w:bCs/>
          <w:sz w:val="20"/>
          <w:szCs w:val="20"/>
          <w:lang w:val="en-US"/>
        </w:rPr>
      </w:pPr>
    </w:p>
    <w:p w14:paraId="69053E10" w14:textId="6CC0054F" w:rsidR="00C52966" w:rsidRDefault="00597054" w:rsidP="000A0FD2">
      <w:pPr>
        <w:spacing w:after="0" w:line="240" w:lineRule="auto"/>
        <w:ind w:firstLine="720"/>
        <w:jc w:val="both"/>
        <w:rPr>
          <w:rFonts w:ascii="Times New Roman" w:hAnsi="Times New Roman" w:cs="Times New Roman"/>
          <w:sz w:val="20"/>
          <w:szCs w:val="20"/>
          <w:lang w:val="en-US"/>
        </w:rPr>
      </w:pPr>
      <w:r w:rsidRPr="00F523D3">
        <w:rPr>
          <w:rFonts w:ascii="Times New Roman" w:hAnsi="Times New Roman" w:cs="Times New Roman"/>
          <w:sz w:val="20"/>
          <w:szCs w:val="20"/>
          <w:lang w:val="en-US"/>
        </w:rPr>
        <w:t>Circular RNAs are the emerging class of RNA transcripts with numerous applications in various fields such as medicine, agriculture and other allied sectors.</w:t>
      </w:r>
      <w:r w:rsidR="00DB2F10">
        <w:rPr>
          <w:rFonts w:ascii="Times New Roman" w:hAnsi="Times New Roman" w:cs="Times New Roman"/>
          <w:sz w:val="20"/>
          <w:szCs w:val="20"/>
          <w:lang w:val="en-US"/>
        </w:rPr>
        <w:t xml:space="preserve"> </w:t>
      </w:r>
      <w:r w:rsidR="00D451D3" w:rsidRPr="00F523D3">
        <w:rPr>
          <w:rFonts w:ascii="Times New Roman" w:hAnsi="Times New Roman" w:cs="Times New Roman"/>
          <w:sz w:val="20"/>
          <w:szCs w:val="20"/>
          <w:lang w:val="en-US"/>
        </w:rPr>
        <w:t>They are distinguished from mRNA and other long non-coding RNA molecules by the absence of free 5’ and 3’ ends</w:t>
      </w:r>
      <w:r w:rsidR="00495AA9" w:rsidRPr="00F523D3">
        <w:rPr>
          <w:rFonts w:ascii="Times New Roman" w:hAnsi="Times New Roman" w:cs="Times New Roman"/>
          <w:sz w:val="20"/>
          <w:szCs w:val="20"/>
          <w:lang w:val="en-US"/>
        </w:rPr>
        <w:t xml:space="preserve"> </w:t>
      </w:r>
      <w:r w:rsidR="00242221" w:rsidRPr="00242221">
        <w:rPr>
          <w:rFonts w:ascii="Times New Roman" w:hAnsi="Times New Roman" w:cs="Times New Roman"/>
          <w:sz w:val="20"/>
          <w:szCs w:val="20"/>
          <w:lang w:val="en-US"/>
        </w:rPr>
        <w:t xml:space="preserve">and polyadenylated tails. They have </w:t>
      </w:r>
      <w:r w:rsidR="00242221">
        <w:rPr>
          <w:rFonts w:ascii="Times New Roman" w:hAnsi="Times New Roman" w:cs="Times New Roman"/>
          <w:sz w:val="20"/>
          <w:szCs w:val="20"/>
          <w:lang w:val="en-US"/>
        </w:rPr>
        <w:t>a covalently closed loop structure</w:t>
      </w:r>
      <w:r w:rsidR="00BB1160" w:rsidRPr="00F523D3">
        <w:rPr>
          <w:rFonts w:ascii="Times New Roman" w:hAnsi="Times New Roman" w:cs="Times New Roman"/>
          <w:sz w:val="20"/>
          <w:szCs w:val="20"/>
          <w:lang w:val="en-US"/>
        </w:rPr>
        <w:t xml:space="preserve"> </w:t>
      </w:r>
      <w:r w:rsidR="00242221">
        <w:rPr>
          <w:rFonts w:ascii="Times New Roman" w:hAnsi="Times New Roman" w:cs="Times New Roman"/>
          <w:sz w:val="20"/>
          <w:szCs w:val="20"/>
          <w:lang w:val="en-US"/>
        </w:rPr>
        <w:t xml:space="preserve">arising </w:t>
      </w:r>
      <w:r w:rsidR="00FD73FD" w:rsidRPr="00F523D3">
        <w:rPr>
          <w:rFonts w:ascii="Times New Roman" w:hAnsi="Times New Roman" w:cs="Times New Roman"/>
          <w:sz w:val="20"/>
          <w:szCs w:val="20"/>
          <w:lang w:val="en-US"/>
        </w:rPr>
        <w:t>from back splicing.</w:t>
      </w:r>
      <w:r w:rsidR="00BB1160" w:rsidRPr="00F523D3">
        <w:rPr>
          <w:rFonts w:ascii="Times New Roman" w:hAnsi="Times New Roman" w:cs="Times New Roman"/>
          <w:sz w:val="20"/>
          <w:szCs w:val="20"/>
          <w:lang w:val="en-US"/>
        </w:rPr>
        <w:t xml:space="preserve"> They are the component of non-coding </w:t>
      </w:r>
      <w:r w:rsidR="00242221">
        <w:rPr>
          <w:rFonts w:ascii="Times New Roman" w:hAnsi="Times New Roman" w:cs="Times New Roman"/>
          <w:sz w:val="20"/>
          <w:szCs w:val="20"/>
          <w:lang w:val="en-US"/>
        </w:rPr>
        <w:t>RNA molecules; still, some are t</w:t>
      </w:r>
      <w:r w:rsidR="00BB1160" w:rsidRPr="00F523D3">
        <w:rPr>
          <w:rFonts w:ascii="Times New Roman" w:hAnsi="Times New Roman" w:cs="Times New Roman"/>
          <w:sz w:val="20"/>
          <w:szCs w:val="20"/>
          <w:lang w:val="en-US"/>
        </w:rPr>
        <w:t>ranslated into proteins.</w:t>
      </w:r>
      <w:r w:rsidR="00FD73FD" w:rsidRPr="00F523D3">
        <w:rPr>
          <w:rFonts w:ascii="Times New Roman" w:hAnsi="Times New Roman" w:cs="Times New Roman"/>
          <w:sz w:val="20"/>
          <w:szCs w:val="20"/>
          <w:lang w:val="en-US"/>
        </w:rPr>
        <w:t xml:space="preserve"> They play a</w:t>
      </w:r>
      <w:r w:rsidR="00DB2F10">
        <w:rPr>
          <w:rFonts w:ascii="Times New Roman" w:hAnsi="Times New Roman" w:cs="Times New Roman"/>
          <w:sz w:val="20"/>
          <w:szCs w:val="20"/>
          <w:lang w:val="en-US"/>
        </w:rPr>
        <w:t xml:space="preserve"> key</w:t>
      </w:r>
      <w:r w:rsidR="00FD73FD" w:rsidRPr="00F523D3">
        <w:rPr>
          <w:rFonts w:ascii="Times New Roman" w:hAnsi="Times New Roman" w:cs="Times New Roman"/>
          <w:sz w:val="20"/>
          <w:szCs w:val="20"/>
          <w:lang w:val="en-US"/>
        </w:rPr>
        <w:t xml:space="preserve"> role in regulating gene expression at</w:t>
      </w:r>
      <w:r w:rsidR="00242221">
        <w:rPr>
          <w:rFonts w:ascii="Times New Roman" w:hAnsi="Times New Roman" w:cs="Times New Roman"/>
          <w:sz w:val="20"/>
          <w:szCs w:val="20"/>
          <w:lang w:val="en-US"/>
        </w:rPr>
        <w:t xml:space="preserve"> the post-transcriptional</w:t>
      </w:r>
      <w:r w:rsidR="00FD73FD" w:rsidRPr="00F523D3">
        <w:rPr>
          <w:rFonts w:ascii="Times New Roman" w:hAnsi="Times New Roman" w:cs="Times New Roman"/>
          <w:sz w:val="20"/>
          <w:szCs w:val="20"/>
          <w:lang w:val="en-US"/>
        </w:rPr>
        <w:t xml:space="preserve"> level</w:t>
      </w:r>
      <w:r w:rsidR="00BB1160" w:rsidRPr="00F523D3">
        <w:rPr>
          <w:rFonts w:ascii="Times New Roman" w:hAnsi="Times New Roman" w:cs="Times New Roman"/>
          <w:sz w:val="20"/>
          <w:szCs w:val="20"/>
          <w:lang w:val="en-US"/>
        </w:rPr>
        <w:t xml:space="preserve"> by acting as miRNA and protein decoys.</w:t>
      </w:r>
      <w:r w:rsidR="008D6AE3" w:rsidRPr="00F523D3">
        <w:rPr>
          <w:rFonts w:eastAsiaTheme="minorEastAsia" w:hAnsi="Calibri"/>
          <w:color w:val="000000" w:themeColor="text1"/>
          <w:kern w:val="24"/>
          <w:sz w:val="20"/>
          <w:szCs w:val="20"/>
          <w:lang w:val="en-US"/>
        </w:rPr>
        <w:t xml:space="preserve"> </w:t>
      </w:r>
      <w:r w:rsidR="008D6AE3" w:rsidRPr="00F523D3">
        <w:rPr>
          <w:rFonts w:ascii="Times New Roman" w:eastAsiaTheme="minorEastAsia" w:hAnsi="Times New Roman" w:cs="Times New Roman"/>
          <w:color w:val="000000" w:themeColor="text1"/>
          <w:kern w:val="24"/>
          <w:sz w:val="20"/>
          <w:szCs w:val="20"/>
          <w:lang w:val="en-US"/>
        </w:rPr>
        <w:t>Diener</w:t>
      </w:r>
      <w:r w:rsidR="00DF776E">
        <w:rPr>
          <w:rFonts w:ascii="Times New Roman" w:eastAsiaTheme="minorEastAsia" w:hAnsi="Times New Roman" w:cs="Times New Roman"/>
          <w:color w:val="000000" w:themeColor="text1"/>
          <w:kern w:val="24"/>
          <w:sz w:val="20"/>
          <w:szCs w:val="20"/>
          <w:lang w:val="en-US"/>
        </w:rPr>
        <w:t xml:space="preserve"> [1]</w:t>
      </w:r>
      <w:r w:rsidR="00242221">
        <w:rPr>
          <w:rFonts w:ascii="Times New Roman" w:eastAsiaTheme="minorEastAsia" w:hAnsi="Times New Roman" w:cs="Times New Roman"/>
          <w:color w:val="000000" w:themeColor="text1"/>
          <w:kern w:val="24"/>
          <w:sz w:val="20"/>
          <w:szCs w:val="20"/>
          <w:lang w:val="en-US"/>
        </w:rPr>
        <w:t>,</w:t>
      </w:r>
      <w:r w:rsidR="008D6AE3" w:rsidRPr="00F523D3">
        <w:rPr>
          <w:rFonts w:ascii="Times New Roman" w:eastAsiaTheme="minorEastAsia" w:hAnsi="Times New Roman" w:cs="Times New Roman"/>
          <w:color w:val="000000" w:themeColor="text1"/>
          <w:kern w:val="24"/>
          <w:sz w:val="20"/>
          <w:szCs w:val="20"/>
          <w:lang w:val="en-US"/>
        </w:rPr>
        <w:t xml:space="preserve"> in 1969 discovered </w:t>
      </w:r>
      <w:r w:rsidR="008D6AE3" w:rsidRPr="00F523D3">
        <w:rPr>
          <w:rFonts w:ascii="Times New Roman" w:hAnsi="Times New Roman" w:cs="Times New Roman"/>
          <w:sz w:val="20"/>
          <w:szCs w:val="20"/>
          <w:lang w:val="en-US"/>
        </w:rPr>
        <w:t xml:space="preserve">the first RNA molecule with </w:t>
      </w:r>
      <w:r w:rsidR="00242221">
        <w:rPr>
          <w:rFonts w:ascii="Times New Roman" w:hAnsi="Times New Roman" w:cs="Times New Roman"/>
          <w:sz w:val="20"/>
          <w:szCs w:val="20"/>
          <w:lang w:val="en-US"/>
        </w:rPr>
        <w:t xml:space="preserve">a </w:t>
      </w:r>
      <w:r w:rsidR="008D6AE3" w:rsidRPr="00F523D3">
        <w:rPr>
          <w:rFonts w:ascii="Times New Roman" w:hAnsi="Times New Roman" w:cs="Times New Roman"/>
          <w:sz w:val="20"/>
          <w:szCs w:val="20"/>
          <w:lang w:val="en-US"/>
        </w:rPr>
        <w:t xml:space="preserve">circular structure in </w:t>
      </w:r>
      <w:r w:rsidR="0038437B">
        <w:rPr>
          <w:rFonts w:ascii="Times New Roman" w:hAnsi="Times New Roman" w:cs="Times New Roman"/>
          <w:sz w:val="20"/>
          <w:szCs w:val="20"/>
          <w:lang w:val="en-US"/>
        </w:rPr>
        <w:t>potatoes</w:t>
      </w:r>
      <w:r w:rsidR="008D6AE3" w:rsidRPr="00F523D3">
        <w:rPr>
          <w:rFonts w:ascii="Times New Roman" w:hAnsi="Times New Roman" w:cs="Times New Roman"/>
          <w:sz w:val="20"/>
          <w:szCs w:val="20"/>
          <w:lang w:val="en-US"/>
        </w:rPr>
        <w:t xml:space="preserve"> affected with spindle tuber disease</w:t>
      </w:r>
      <w:r w:rsidR="008D6AE3" w:rsidRPr="00F523D3">
        <w:rPr>
          <w:rFonts w:ascii="Times New Roman" w:hAnsi="Times New Roman" w:cs="Times New Roman"/>
          <w:sz w:val="20"/>
          <w:szCs w:val="20"/>
        </w:rPr>
        <w:t xml:space="preserve">. </w:t>
      </w:r>
      <w:r w:rsidR="00BC783F">
        <w:rPr>
          <w:rFonts w:ascii="Times New Roman" w:hAnsi="Times New Roman" w:cs="Times New Roman"/>
          <w:sz w:val="20"/>
          <w:szCs w:val="20"/>
        </w:rPr>
        <w:t>The s</w:t>
      </w:r>
      <w:r w:rsidR="00E24329">
        <w:rPr>
          <w:rFonts w:ascii="Times New Roman" w:hAnsi="Times New Roman" w:cs="Times New Roman"/>
          <w:sz w:val="20"/>
          <w:szCs w:val="20"/>
        </w:rPr>
        <w:t>ingle stranded covalently closed circRNA molecules were found in vi</w:t>
      </w:r>
      <w:r w:rsidR="00BC783F">
        <w:rPr>
          <w:rFonts w:ascii="Times New Roman" w:hAnsi="Times New Roman" w:cs="Times New Roman"/>
          <w:sz w:val="20"/>
          <w:szCs w:val="20"/>
        </w:rPr>
        <w:t>roids of</w:t>
      </w:r>
      <w:r w:rsidR="00E24329">
        <w:rPr>
          <w:rFonts w:ascii="Times New Roman" w:hAnsi="Times New Roman" w:cs="Times New Roman"/>
          <w:sz w:val="20"/>
          <w:szCs w:val="20"/>
        </w:rPr>
        <w:t xml:space="preserve"> hepatitis delta virus in 1976 [2].</w:t>
      </w:r>
      <w:r w:rsidR="00FE4021" w:rsidRPr="00F523D3">
        <w:rPr>
          <w:rFonts w:ascii="Times New Roman" w:hAnsi="Times New Roman" w:cs="Times New Roman"/>
          <w:sz w:val="20"/>
          <w:szCs w:val="20"/>
          <w:lang w:val="en-US"/>
        </w:rPr>
        <w:t xml:space="preserve"> Later circular transcription of </w:t>
      </w:r>
      <w:r w:rsidR="0038437B">
        <w:rPr>
          <w:rFonts w:ascii="Times New Roman" w:hAnsi="Times New Roman" w:cs="Times New Roman"/>
          <w:sz w:val="20"/>
          <w:szCs w:val="20"/>
          <w:lang w:val="en-US"/>
        </w:rPr>
        <w:t xml:space="preserve">the </w:t>
      </w:r>
      <w:r w:rsidR="00FE4021" w:rsidRPr="00F523D3">
        <w:rPr>
          <w:rFonts w:ascii="Times New Roman" w:hAnsi="Times New Roman" w:cs="Times New Roman"/>
          <w:sz w:val="20"/>
          <w:szCs w:val="20"/>
          <w:lang w:val="en-US"/>
        </w:rPr>
        <w:t xml:space="preserve">SRY gene in </w:t>
      </w:r>
      <w:r w:rsidR="0038437B">
        <w:rPr>
          <w:rFonts w:ascii="Times New Roman" w:hAnsi="Times New Roman" w:cs="Times New Roman"/>
          <w:sz w:val="20"/>
          <w:szCs w:val="20"/>
          <w:lang w:val="en-US"/>
        </w:rPr>
        <w:t xml:space="preserve">the </w:t>
      </w:r>
      <w:r w:rsidR="00BC783F">
        <w:rPr>
          <w:rFonts w:ascii="Times New Roman" w:hAnsi="Times New Roman" w:cs="Times New Roman"/>
          <w:sz w:val="20"/>
          <w:szCs w:val="20"/>
          <w:lang w:val="en-US"/>
        </w:rPr>
        <w:t xml:space="preserve">testis of mice, </w:t>
      </w:r>
      <w:r w:rsidR="00FE4021" w:rsidRPr="00F523D3">
        <w:rPr>
          <w:rFonts w:ascii="Times New Roman" w:hAnsi="Times New Roman" w:cs="Times New Roman"/>
          <w:sz w:val="20"/>
          <w:szCs w:val="20"/>
          <w:lang w:val="en-US"/>
        </w:rPr>
        <w:t xml:space="preserve">circular RNA working as competitive endogenous RNA </w:t>
      </w:r>
      <w:r w:rsidR="00BC783F">
        <w:rPr>
          <w:rFonts w:ascii="Times New Roman" w:hAnsi="Times New Roman" w:cs="Times New Roman"/>
          <w:sz w:val="20"/>
          <w:szCs w:val="20"/>
          <w:lang w:val="en-US"/>
        </w:rPr>
        <w:t xml:space="preserve">and miRNA sponge </w:t>
      </w:r>
      <w:r w:rsidR="00FE4021" w:rsidRPr="00F523D3">
        <w:rPr>
          <w:rFonts w:ascii="Times New Roman" w:hAnsi="Times New Roman" w:cs="Times New Roman"/>
          <w:sz w:val="20"/>
          <w:szCs w:val="20"/>
          <w:lang w:val="en-US"/>
        </w:rPr>
        <w:t>were discovered</w:t>
      </w:r>
      <w:r w:rsidR="00256A1E">
        <w:rPr>
          <w:rFonts w:ascii="Times New Roman" w:hAnsi="Times New Roman" w:cs="Times New Roman"/>
          <w:sz w:val="20"/>
          <w:szCs w:val="20"/>
          <w:lang w:val="en-US"/>
        </w:rPr>
        <w:t xml:space="preserve"> [3]</w:t>
      </w:r>
      <w:r w:rsidR="00FE4021" w:rsidRPr="00F523D3">
        <w:rPr>
          <w:rFonts w:ascii="Times New Roman" w:hAnsi="Times New Roman" w:cs="Times New Roman"/>
          <w:sz w:val="20"/>
          <w:szCs w:val="20"/>
          <w:lang w:val="en-US"/>
        </w:rPr>
        <w:t xml:space="preserve">. </w:t>
      </w:r>
      <w:r w:rsidR="0038437B">
        <w:rPr>
          <w:rFonts w:ascii="Times New Roman" w:hAnsi="Times New Roman" w:cs="Times New Roman"/>
          <w:sz w:val="20"/>
          <w:szCs w:val="20"/>
          <w:lang w:val="en-US"/>
        </w:rPr>
        <w:t>Circular</w:t>
      </w:r>
      <w:r w:rsidR="00FE4021" w:rsidRPr="00F523D3">
        <w:rPr>
          <w:rFonts w:ascii="Times New Roman" w:hAnsi="Times New Roman" w:cs="Times New Roman"/>
          <w:sz w:val="20"/>
          <w:szCs w:val="20"/>
          <w:lang w:val="en-US"/>
        </w:rPr>
        <w:t xml:space="preserve"> RNA is still a research hotspot due to their</w:t>
      </w:r>
      <w:r w:rsidR="00FD6FB9" w:rsidRPr="00F523D3">
        <w:rPr>
          <w:rFonts w:ascii="Times New Roman" w:hAnsi="Times New Roman" w:cs="Times New Roman"/>
          <w:sz w:val="20"/>
          <w:szCs w:val="20"/>
          <w:lang w:val="en-US"/>
        </w:rPr>
        <w:t xml:space="preserve"> multiple cellular </w:t>
      </w:r>
      <w:r w:rsidR="0038437B">
        <w:rPr>
          <w:rFonts w:ascii="Times New Roman" w:hAnsi="Times New Roman" w:cs="Times New Roman"/>
          <w:sz w:val="20"/>
          <w:szCs w:val="20"/>
          <w:lang w:val="en-US"/>
        </w:rPr>
        <w:t>processes</w:t>
      </w:r>
      <w:r w:rsidR="008D6AE3" w:rsidRPr="00F523D3">
        <w:rPr>
          <w:rFonts w:ascii="Times New Roman" w:hAnsi="Times New Roman" w:cs="Times New Roman"/>
          <w:sz w:val="20"/>
          <w:szCs w:val="20"/>
          <w:lang w:val="en-US"/>
        </w:rPr>
        <w:t>.</w:t>
      </w:r>
      <w:r w:rsidR="00153DBD">
        <w:rPr>
          <w:rFonts w:ascii="Times New Roman" w:hAnsi="Times New Roman" w:cs="Times New Roman"/>
          <w:sz w:val="20"/>
          <w:szCs w:val="20"/>
          <w:lang w:val="en-US"/>
        </w:rPr>
        <w:t xml:space="preserve"> The simpler circular RNA</w:t>
      </w:r>
      <w:r w:rsidR="00DB2F10">
        <w:rPr>
          <w:rFonts w:ascii="Times New Roman" w:hAnsi="Times New Roman" w:cs="Times New Roman"/>
          <w:sz w:val="20"/>
          <w:szCs w:val="20"/>
          <w:lang w:val="en-US"/>
        </w:rPr>
        <w:t xml:space="preserve"> found</w:t>
      </w:r>
      <w:r w:rsidR="00153DBD">
        <w:rPr>
          <w:rFonts w:ascii="Times New Roman" w:hAnsi="Times New Roman" w:cs="Times New Roman"/>
          <w:sz w:val="20"/>
          <w:szCs w:val="20"/>
          <w:lang w:val="en-US"/>
        </w:rPr>
        <w:t xml:space="preserve"> in</w:t>
      </w:r>
      <w:r w:rsidR="00DB2F10">
        <w:rPr>
          <w:rFonts w:ascii="Times New Roman" w:hAnsi="Times New Roman" w:cs="Times New Roman"/>
          <w:sz w:val="20"/>
          <w:szCs w:val="20"/>
          <w:lang w:val="en-US"/>
        </w:rPr>
        <w:t xml:space="preserve"> </w:t>
      </w:r>
      <w:r w:rsidR="00153DBD">
        <w:rPr>
          <w:rFonts w:ascii="Times New Roman" w:hAnsi="Times New Roman" w:cs="Times New Roman"/>
          <w:sz w:val="20"/>
          <w:szCs w:val="20"/>
          <w:lang w:val="en-US"/>
        </w:rPr>
        <w:t>potato</w:t>
      </w:r>
      <w:r w:rsidR="00DB2F10">
        <w:rPr>
          <w:rFonts w:ascii="Times New Roman" w:hAnsi="Times New Roman" w:cs="Times New Roman"/>
          <w:sz w:val="20"/>
          <w:szCs w:val="20"/>
          <w:lang w:val="en-US"/>
        </w:rPr>
        <w:t xml:space="preserve"> spindle tuber</w:t>
      </w:r>
      <w:r w:rsidR="00153DBD">
        <w:rPr>
          <w:rFonts w:ascii="Times New Roman" w:hAnsi="Times New Roman" w:cs="Times New Roman"/>
          <w:sz w:val="20"/>
          <w:szCs w:val="20"/>
          <w:lang w:val="en-US"/>
        </w:rPr>
        <w:t xml:space="preserve"> is </w:t>
      </w:r>
      <w:r w:rsidR="00595265">
        <w:rPr>
          <w:rFonts w:ascii="Times New Roman" w:hAnsi="Times New Roman" w:cs="Times New Roman"/>
          <w:sz w:val="20"/>
          <w:szCs w:val="20"/>
          <w:lang w:val="en-US"/>
        </w:rPr>
        <w:t>single-stranded</w:t>
      </w:r>
      <w:r w:rsidR="00153DBD">
        <w:rPr>
          <w:rFonts w:ascii="Times New Roman" w:hAnsi="Times New Roman" w:cs="Times New Roman"/>
          <w:sz w:val="20"/>
          <w:szCs w:val="20"/>
          <w:lang w:val="en-US"/>
        </w:rPr>
        <w:t xml:space="preserve"> RNA</w:t>
      </w:r>
      <w:r w:rsidR="00DB2F10">
        <w:rPr>
          <w:rFonts w:ascii="Times New Roman" w:hAnsi="Times New Roman" w:cs="Times New Roman"/>
          <w:sz w:val="20"/>
          <w:szCs w:val="20"/>
          <w:lang w:val="en-US"/>
        </w:rPr>
        <w:t xml:space="preserve"> </w:t>
      </w:r>
      <w:r w:rsidR="00153DBD">
        <w:rPr>
          <w:rFonts w:ascii="Times New Roman" w:hAnsi="Times New Roman" w:cs="Times New Roman"/>
          <w:sz w:val="20"/>
          <w:szCs w:val="20"/>
          <w:lang w:val="en-US"/>
        </w:rPr>
        <w:t>about 250-400 nucleotides</w:t>
      </w:r>
      <w:r w:rsidR="00DB2F10">
        <w:rPr>
          <w:rFonts w:ascii="Times New Roman" w:hAnsi="Times New Roman" w:cs="Times New Roman"/>
          <w:sz w:val="20"/>
          <w:szCs w:val="20"/>
          <w:lang w:val="en-US"/>
        </w:rPr>
        <w:t>. In contrast</w:t>
      </w:r>
      <w:r w:rsidR="00153DBD">
        <w:rPr>
          <w:rFonts w:ascii="Times New Roman" w:hAnsi="Times New Roman" w:cs="Times New Roman"/>
          <w:sz w:val="20"/>
          <w:szCs w:val="20"/>
          <w:lang w:val="en-US"/>
        </w:rPr>
        <w:t xml:space="preserve"> it is about 1.7 kb in case of hepatitis delta virus, a human pathogen. </w:t>
      </w:r>
      <w:r w:rsidR="00DD3B9B" w:rsidRPr="00F523D3">
        <w:rPr>
          <w:rFonts w:ascii="Times New Roman" w:hAnsi="Times New Roman" w:cs="Times New Roman"/>
          <w:sz w:val="20"/>
          <w:szCs w:val="20"/>
          <w:lang w:val="en-US"/>
        </w:rPr>
        <w:t xml:space="preserve">Circular RNAs are more stable and highly resistant to exonuclease degradation due to the absence of free 5’ and 3’ ends. Circular RNAs have </w:t>
      </w:r>
      <w:r w:rsidR="00595265">
        <w:rPr>
          <w:rFonts w:ascii="Times New Roman" w:hAnsi="Times New Roman" w:cs="Times New Roman"/>
          <w:sz w:val="20"/>
          <w:szCs w:val="20"/>
          <w:lang w:val="en-US"/>
        </w:rPr>
        <w:t xml:space="preserve">a </w:t>
      </w:r>
      <w:r w:rsidR="00DD3B9B" w:rsidRPr="00F523D3">
        <w:rPr>
          <w:rFonts w:ascii="Times New Roman" w:hAnsi="Times New Roman" w:cs="Times New Roman"/>
          <w:sz w:val="20"/>
          <w:szCs w:val="20"/>
          <w:lang w:val="en-US"/>
        </w:rPr>
        <w:t>high half</w:t>
      </w:r>
      <w:r w:rsidR="00510F37">
        <w:rPr>
          <w:rFonts w:ascii="Times New Roman" w:hAnsi="Times New Roman" w:cs="Times New Roman"/>
          <w:sz w:val="20"/>
          <w:szCs w:val="20"/>
          <w:lang w:val="en-US"/>
        </w:rPr>
        <w:t>-</w:t>
      </w:r>
      <w:r w:rsidR="00DD3B9B" w:rsidRPr="00F523D3">
        <w:rPr>
          <w:rFonts w:ascii="Times New Roman" w:hAnsi="Times New Roman" w:cs="Times New Roman"/>
          <w:sz w:val="20"/>
          <w:szCs w:val="20"/>
          <w:lang w:val="en-US"/>
        </w:rPr>
        <w:t>life of about 48h</w:t>
      </w:r>
      <w:r w:rsidR="00595265">
        <w:rPr>
          <w:rFonts w:ascii="Times New Roman" w:hAnsi="Times New Roman" w:cs="Times New Roman"/>
          <w:sz w:val="20"/>
          <w:szCs w:val="20"/>
          <w:lang w:val="en-US"/>
        </w:rPr>
        <w:t>,</w:t>
      </w:r>
      <w:r w:rsidR="00DD3B9B" w:rsidRPr="00F523D3">
        <w:rPr>
          <w:rFonts w:ascii="Times New Roman" w:hAnsi="Times New Roman" w:cs="Times New Roman"/>
          <w:sz w:val="20"/>
          <w:szCs w:val="20"/>
          <w:lang w:val="en-US"/>
        </w:rPr>
        <w:t xml:space="preserve"> whereas </w:t>
      </w:r>
      <w:r w:rsidR="00595265">
        <w:rPr>
          <w:rFonts w:ascii="Times New Roman" w:hAnsi="Times New Roman" w:cs="Times New Roman"/>
          <w:sz w:val="20"/>
          <w:szCs w:val="20"/>
          <w:lang w:val="en-US"/>
        </w:rPr>
        <w:t>mRNA</w:t>
      </w:r>
      <w:r w:rsidR="00DD3B9B" w:rsidRPr="00F523D3">
        <w:rPr>
          <w:rFonts w:ascii="Times New Roman" w:hAnsi="Times New Roman" w:cs="Times New Roman"/>
          <w:sz w:val="20"/>
          <w:szCs w:val="20"/>
          <w:lang w:val="en-US"/>
        </w:rPr>
        <w:t xml:space="preserve"> is only about 10h. </w:t>
      </w:r>
      <w:r w:rsidR="00303279" w:rsidRPr="00F523D3">
        <w:rPr>
          <w:rFonts w:ascii="Times New Roman" w:hAnsi="Times New Roman" w:cs="Times New Roman"/>
          <w:sz w:val="20"/>
          <w:szCs w:val="20"/>
          <w:lang w:val="en-US"/>
        </w:rPr>
        <w:t xml:space="preserve">Exons and introns </w:t>
      </w:r>
      <w:r w:rsidR="00595265" w:rsidRPr="00595265">
        <w:rPr>
          <w:rFonts w:ascii="Times New Roman" w:hAnsi="Times New Roman" w:cs="Times New Roman"/>
          <w:sz w:val="20"/>
          <w:szCs w:val="20"/>
          <w:lang w:val="en-US"/>
        </w:rPr>
        <w:t xml:space="preserve">subjected to </w:t>
      </w:r>
      <w:r w:rsidR="00B13807">
        <w:rPr>
          <w:rFonts w:ascii="Times New Roman" w:hAnsi="Times New Roman" w:cs="Times New Roman"/>
          <w:sz w:val="20"/>
          <w:szCs w:val="20"/>
          <w:lang w:val="en-US"/>
        </w:rPr>
        <w:t>circularization</w:t>
      </w:r>
      <w:r w:rsidR="00595265" w:rsidRPr="00595265">
        <w:rPr>
          <w:rFonts w:ascii="Times New Roman" w:hAnsi="Times New Roman" w:cs="Times New Roman"/>
          <w:sz w:val="20"/>
          <w:szCs w:val="20"/>
          <w:lang w:val="en-US"/>
        </w:rPr>
        <w:t xml:space="preserve"> are three times longer </w:t>
      </w:r>
      <w:r w:rsidR="00595265">
        <w:rPr>
          <w:rFonts w:ascii="Times New Roman" w:hAnsi="Times New Roman" w:cs="Times New Roman"/>
          <w:sz w:val="20"/>
          <w:szCs w:val="20"/>
          <w:lang w:val="en-US"/>
        </w:rPr>
        <w:t>than</w:t>
      </w:r>
      <w:r w:rsidR="00595265" w:rsidRPr="00595265">
        <w:rPr>
          <w:rFonts w:ascii="Times New Roman" w:hAnsi="Times New Roman" w:cs="Times New Roman"/>
          <w:sz w:val="20"/>
          <w:szCs w:val="20"/>
          <w:lang w:val="en-US"/>
        </w:rPr>
        <w:t xml:space="preserve"> normal exons and introns, </w:t>
      </w:r>
      <w:r w:rsidR="00303279" w:rsidRPr="00F523D3">
        <w:rPr>
          <w:rFonts w:ascii="Times New Roman" w:hAnsi="Times New Roman" w:cs="Times New Roman"/>
          <w:sz w:val="20"/>
          <w:szCs w:val="20"/>
          <w:lang w:val="en-US"/>
        </w:rPr>
        <w:t xml:space="preserve">suggesting that length plays a </w:t>
      </w:r>
      <w:r w:rsidR="00DB2F10">
        <w:rPr>
          <w:rFonts w:ascii="Times New Roman" w:hAnsi="Times New Roman" w:cs="Times New Roman"/>
          <w:sz w:val="20"/>
          <w:szCs w:val="20"/>
          <w:lang w:val="en-US"/>
        </w:rPr>
        <w:t>significant</w:t>
      </w:r>
      <w:r w:rsidR="00303279" w:rsidRPr="00F523D3">
        <w:rPr>
          <w:rFonts w:ascii="Times New Roman" w:hAnsi="Times New Roman" w:cs="Times New Roman"/>
          <w:sz w:val="20"/>
          <w:szCs w:val="20"/>
          <w:lang w:val="en-US"/>
        </w:rPr>
        <w:t xml:space="preserve"> role in deciding which exon and intron to </w:t>
      </w:r>
      <w:r w:rsidR="00B13807">
        <w:rPr>
          <w:rFonts w:ascii="Times New Roman" w:hAnsi="Times New Roman" w:cs="Times New Roman"/>
          <w:sz w:val="20"/>
          <w:szCs w:val="20"/>
          <w:lang w:val="en-US"/>
        </w:rPr>
        <w:t>circularize</w:t>
      </w:r>
      <w:r w:rsidR="00DC21B7">
        <w:rPr>
          <w:rFonts w:ascii="Times New Roman" w:hAnsi="Times New Roman" w:cs="Times New Roman"/>
          <w:sz w:val="20"/>
          <w:szCs w:val="20"/>
          <w:lang w:val="en-US"/>
        </w:rPr>
        <w:t xml:space="preserve"> </w:t>
      </w:r>
      <w:r w:rsidR="00256A1E">
        <w:rPr>
          <w:rFonts w:ascii="Times New Roman" w:hAnsi="Times New Roman" w:cs="Times New Roman"/>
          <w:sz w:val="20"/>
          <w:szCs w:val="20"/>
          <w:lang w:val="en-US"/>
        </w:rPr>
        <w:t>[4]</w:t>
      </w:r>
      <w:r w:rsidR="00303279" w:rsidRPr="00F523D3">
        <w:rPr>
          <w:rFonts w:ascii="Times New Roman" w:hAnsi="Times New Roman" w:cs="Times New Roman"/>
          <w:sz w:val="20"/>
          <w:szCs w:val="20"/>
          <w:lang w:val="en-US"/>
        </w:rPr>
        <w:t xml:space="preserve">. </w:t>
      </w:r>
      <w:r w:rsidR="00C47B5F" w:rsidRPr="00C47B5F">
        <w:rPr>
          <w:rFonts w:ascii="Times New Roman" w:hAnsi="Times New Roman" w:cs="Times New Roman"/>
          <w:sz w:val="20"/>
          <w:szCs w:val="20"/>
          <w:lang w:val="en-US"/>
        </w:rPr>
        <w:t>Compared to the mRNA of its host gene, circular RNA has a higher tissue selectivity</w:t>
      </w:r>
      <w:r w:rsidR="00303279" w:rsidRPr="00F523D3">
        <w:rPr>
          <w:rFonts w:ascii="Times New Roman" w:hAnsi="Times New Roman" w:cs="Times New Roman"/>
          <w:sz w:val="20"/>
          <w:szCs w:val="20"/>
          <w:lang w:val="en-US"/>
        </w:rPr>
        <w:t xml:space="preserve">, </w:t>
      </w:r>
      <w:r w:rsidR="00595265">
        <w:rPr>
          <w:rFonts w:ascii="Times New Roman" w:hAnsi="Times New Roman" w:cs="Times New Roman"/>
          <w:sz w:val="20"/>
          <w:szCs w:val="20"/>
          <w:lang w:val="en-US"/>
        </w:rPr>
        <w:t>suggesting</w:t>
      </w:r>
      <w:r w:rsidR="00303279" w:rsidRPr="00F523D3">
        <w:rPr>
          <w:rFonts w:ascii="Times New Roman" w:hAnsi="Times New Roman" w:cs="Times New Roman"/>
          <w:sz w:val="20"/>
          <w:szCs w:val="20"/>
          <w:lang w:val="en-US"/>
        </w:rPr>
        <w:t xml:space="preserve"> that it has high analytical specificity, robustness, reproducibility and repeatability. </w:t>
      </w:r>
      <w:r w:rsidR="00D218DE" w:rsidRPr="00D218DE">
        <w:rPr>
          <w:rFonts w:ascii="Times New Roman" w:hAnsi="Times New Roman" w:cs="Times New Roman"/>
          <w:sz w:val="20"/>
          <w:szCs w:val="20"/>
          <w:lang w:val="en-US"/>
        </w:rPr>
        <w:t xml:space="preserve">They exhibit different temporal and spatial expression patterns, and due to their stable circular shape, many of them are evolutionarily conserved [5]. Circular RNA conservation in mice and humans is 92.6%, 3.9%, 2.3%, 1%, and 0.1% in the brain, heart, liver, skin, and lung, respectively [6]. Circular RNA's highly conserved nature has made them a biomarker for a variety of human disorders, including cancer. Because of their localization at synapses, the high expression of over 10,000 circular RNA in the brain implies that they have a role in healthy brain function, particularly learning and memory [7]. </w:t>
      </w:r>
      <w:r w:rsidR="00D92E07" w:rsidRPr="00D92E07">
        <w:rPr>
          <w:rFonts w:ascii="Times New Roman" w:hAnsi="Times New Roman" w:cs="Times New Roman"/>
          <w:sz w:val="20"/>
          <w:szCs w:val="20"/>
          <w:lang w:val="en-US"/>
        </w:rPr>
        <w:t>It has been discovered that the timely expression of circular RNA in muscle plays an important function in mammalian growth control and may act as a growth marker. The onset and progression of many diseases alter the homeostatic expression of circular RNA. Understanding the mechanism of circular RNA will lead to the development of novel diagnostic and prognostic tools, as well as targeted therapeutics for a variety of disorders.</w:t>
      </w:r>
    </w:p>
    <w:p w14:paraId="1D989074" w14:textId="77777777" w:rsidR="00D92E07" w:rsidRPr="00F523D3" w:rsidRDefault="00D92E07" w:rsidP="000A0FD2">
      <w:pPr>
        <w:spacing w:after="0" w:line="240" w:lineRule="auto"/>
        <w:ind w:firstLine="720"/>
        <w:jc w:val="both"/>
        <w:rPr>
          <w:b/>
          <w:bCs/>
          <w:sz w:val="20"/>
          <w:szCs w:val="20"/>
          <w:lang w:val="en-US"/>
        </w:rPr>
      </w:pPr>
    </w:p>
    <w:p w14:paraId="63BA1B10" w14:textId="4FB7AC4B" w:rsidR="009F03D4" w:rsidRDefault="00BA184C" w:rsidP="009F03D4">
      <w:pPr>
        <w:spacing w:after="0" w:line="240" w:lineRule="auto"/>
        <w:jc w:val="center"/>
        <w:rPr>
          <w:rFonts w:ascii="Times New Roman" w:hAnsi="Times New Roman" w:cs="Times New Roman"/>
          <w:b/>
          <w:bCs/>
          <w:sz w:val="20"/>
          <w:szCs w:val="20"/>
        </w:rPr>
      </w:pPr>
      <w:r w:rsidRPr="00BA184C">
        <w:rPr>
          <w:rFonts w:ascii="Times New Roman" w:hAnsi="Times New Roman" w:cs="Times New Roman"/>
          <w:b/>
          <w:bCs/>
          <w:sz w:val="20"/>
          <w:szCs w:val="20"/>
        </w:rPr>
        <w:t>II.</w:t>
      </w:r>
      <w:r w:rsidR="00F523D3" w:rsidRPr="00BA184C">
        <w:rPr>
          <w:rFonts w:ascii="Times New Roman" w:hAnsi="Times New Roman" w:cs="Times New Roman"/>
          <w:b/>
          <w:bCs/>
          <w:sz w:val="20"/>
          <w:szCs w:val="20"/>
        </w:rPr>
        <w:t xml:space="preserve"> </w:t>
      </w:r>
      <w:r w:rsidR="001D0603" w:rsidRPr="00BA184C">
        <w:rPr>
          <w:rFonts w:ascii="Times New Roman" w:hAnsi="Times New Roman" w:cs="Times New Roman"/>
          <w:b/>
          <w:bCs/>
          <w:sz w:val="20"/>
          <w:szCs w:val="20"/>
        </w:rPr>
        <w:t>Biogenesis of circular RNA</w:t>
      </w:r>
    </w:p>
    <w:p w14:paraId="5459A1FF" w14:textId="77777777" w:rsidR="00437E52" w:rsidRDefault="00437E52" w:rsidP="009F03D4">
      <w:pPr>
        <w:spacing w:after="0" w:line="240" w:lineRule="auto"/>
        <w:jc w:val="center"/>
        <w:rPr>
          <w:rFonts w:ascii="Times New Roman" w:hAnsi="Times New Roman" w:cs="Times New Roman"/>
          <w:b/>
          <w:bCs/>
          <w:sz w:val="20"/>
          <w:szCs w:val="20"/>
        </w:rPr>
      </w:pPr>
    </w:p>
    <w:p w14:paraId="77D380F3" w14:textId="6F5BEEFB" w:rsidR="00C10230" w:rsidRDefault="00A957C9" w:rsidP="009F03D4">
      <w:pPr>
        <w:spacing w:after="0" w:line="240" w:lineRule="auto"/>
        <w:ind w:firstLine="720"/>
        <w:jc w:val="both"/>
        <w:rPr>
          <w:rFonts w:ascii="Times New Roman" w:hAnsi="Times New Roman" w:cs="Times New Roman"/>
          <w:sz w:val="20"/>
          <w:szCs w:val="20"/>
        </w:rPr>
      </w:pPr>
      <w:r w:rsidRPr="00F523D3">
        <w:rPr>
          <w:rFonts w:ascii="Times New Roman" w:hAnsi="Times New Roman" w:cs="Times New Roman"/>
          <w:sz w:val="20"/>
          <w:szCs w:val="20"/>
        </w:rPr>
        <w:t xml:space="preserve">The mechanism of formation of various types of circular RNA is highly </w:t>
      </w:r>
      <w:r w:rsidR="00994C4E">
        <w:rPr>
          <w:rFonts w:ascii="Times New Roman" w:hAnsi="Times New Roman" w:cs="Times New Roman"/>
          <w:sz w:val="20"/>
          <w:szCs w:val="20"/>
        </w:rPr>
        <w:t>diverse</w:t>
      </w:r>
      <w:r w:rsidRPr="00F523D3">
        <w:rPr>
          <w:rFonts w:ascii="Times New Roman" w:hAnsi="Times New Roman" w:cs="Times New Roman"/>
          <w:sz w:val="20"/>
          <w:szCs w:val="20"/>
        </w:rPr>
        <w:t xml:space="preserve">. </w:t>
      </w:r>
      <w:r w:rsidR="00F30C00" w:rsidRPr="00F523D3">
        <w:rPr>
          <w:rFonts w:ascii="Times New Roman" w:hAnsi="Times New Roman" w:cs="Times New Roman"/>
          <w:sz w:val="20"/>
          <w:szCs w:val="20"/>
        </w:rPr>
        <w:t>p</w:t>
      </w:r>
      <w:r w:rsidRPr="00F523D3">
        <w:rPr>
          <w:rFonts w:ascii="Times New Roman" w:hAnsi="Times New Roman" w:cs="Times New Roman"/>
          <w:sz w:val="20"/>
          <w:szCs w:val="20"/>
        </w:rPr>
        <w:t xml:space="preserve">re-mRNA, </w:t>
      </w:r>
      <w:r w:rsidR="00F30C00" w:rsidRPr="00F523D3">
        <w:rPr>
          <w:rFonts w:ascii="Times New Roman" w:hAnsi="Times New Roman" w:cs="Times New Roman"/>
          <w:sz w:val="20"/>
          <w:szCs w:val="20"/>
        </w:rPr>
        <w:t>p</w:t>
      </w:r>
      <w:r w:rsidRPr="00F523D3">
        <w:rPr>
          <w:rFonts w:ascii="Times New Roman" w:hAnsi="Times New Roman" w:cs="Times New Roman"/>
          <w:sz w:val="20"/>
          <w:szCs w:val="20"/>
        </w:rPr>
        <w:t xml:space="preserve">re-tRNA, and pre-rRNA are the primary </w:t>
      </w:r>
      <w:r w:rsidR="00994C4E">
        <w:rPr>
          <w:rFonts w:ascii="Times New Roman" w:hAnsi="Times New Roman" w:cs="Times New Roman"/>
          <w:sz w:val="20"/>
          <w:szCs w:val="20"/>
        </w:rPr>
        <w:t>sources for forming</w:t>
      </w:r>
      <w:r w:rsidRPr="00F523D3">
        <w:rPr>
          <w:rFonts w:ascii="Times New Roman" w:hAnsi="Times New Roman" w:cs="Times New Roman"/>
          <w:sz w:val="20"/>
          <w:szCs w:val="20"/>
        </w:rPr>
        <w:t xml:space="preserve"> circular RNA</w:t>
      </w:r>
      <w:r w:rsidR="00C5412E">
        <w:rPr>
          <w:rFonts w:ascii="Times New Roman" w:hAnsi="Times New Roman" w:cs="Times New Roman"/>
          <w:sz w:val="20"/>
          <w:szCs w:val="20"/>
        </w:rPr>
        <w:t xml:space="preserve"> [8]</w:t>
      </w:r>
      <w:r w:rsidR="00F30C00" w:rsidRPr="00F523D3">
        <w:rPr>
          <w:rFonts w:ascii="Times New Roman" w:hAnsi="Times New Roman" w:cs="Times New Roman"/>
          <w:sz w:val="20"/>
          <w:szCs w:val="20"/>
        </w:rPr>
        <w:t xml:space="preserve">. Lariat formation and direct back splicing are the two main </w:t>
      </w:r>
      <w:r w:rsidR="00994C4E" w:rsidRPr="00994C4E">
        <w:rPr>
          <w:rFonts w:ascii="Times New Roman" w:hAnsi="Times New Roman" w:cs="Times New Roman"/>
          <w:sz w:val="20"/>
          <w:szCs w:val="20"/>
        </w:rPr>
        <w:t xml:space="preserve">mechanisms through which </w:t>
      </w:r>
      <w:r w:rsidR="00994C4E">
        <w:rPr>
          <w:rFonts w:ascii="Times New Roman" w:hAnsi="Times New Roman" w:cs="Times New Roman"/>
          <w:sz w:val="20"/>
          <w:szCs w:val="20"/>
        </w:rPr>
        <w:t>pre-mRNA</w:t>
      </w:r>
      <w:r w:rsidR="00994C4E" w:rsidRPr="00994C4E">
        <w:rPr>
          <w:rFonts w:ascii="Times New Roman" w:hAnsi="Times New Roman" w:cs="Times New Roman"/>
          <w:sz w:val="20"/>
          <w:szCs w:val="20"/>
        </w:rPr>
        <w:t xml:space="preserve"> can be spliced </w:t>
      </w:r>
      <w:r w:rsidR="00F30C00" w:rsidRPr="00F523D3">
        <w:rPr>
          <w:rFonts w:ascii="Times New Roman" w:hAnsi="Times New Roman" w:cs="Times New Roman"/>
          <w:sz w:val="20"/>
          <w:szCs w:val="20"/>
        </w:rPr>
        <w:t>into circular RNA</w:t>
      </w:r>
      <w:r w:rsidR="00C5412E">
        <w:rPr>
          <w:rFonts w:ascii="Times New Roman" w:hAnsi="Times New Roman" w:cs="Times New Roman"/>
          <w:sz w:val="20"/>
          <w:szCs w:val="20"/>
        </w:rPr>
        <w:t xml:space="preserve"> [9]</w:t>
      </w:r>
      <w:r w:rsidR="005C5F91">
        <w:rPr>
          <w:rFonts w:ascii="Times New Roman" w:hAnsi="Times New Roman" w:cs="Times New Roman"/>
          <w:sz w:val="20"/>
          <w:szCs w:val="20"/>
        </w:rPr>
        <w:t>.</w:t>
      </w:r>
      <w:r w:rsidR="00F30C00" w:rsidRPr="00F523D3">
        <w:rPr>
          <w:rFonts w:ascii="Times New Roman" w:hAnsi="Times New Roman" w:cs="Times New Roman"/>
          <w:sz w:val="20"/>
          <w:szCs w:val="20"/>
        </w:rPr>
        <w:t xml:space="preserve"> </w:t>
      </w:r>
      <w:r w:rsidR="00994C4E">
        <w:rPr>
          <w:rFonts w:ascii="Times New Roman" w:hAnsi="Times New Roman" w:cs="Times New Roman"/>
          <w:sz w:val="20"/>
          <w:szCs w:val="20"/>
        </w:rPr>
        <w:t>Lariat-derived</w:t>
      </w:r>
      <w:r w:rsidR="00F30C00" w:rsidRPr="00F523D3">
        <w:rPr>
          <w:rFonts w:ascii="Times New Roman" w:hAnsi="Times New Roman" w:cs="Times New Roman"/>
          <w:sz w:val="20"/>
          <w:szCs w:val="20"/>
        </w:rPr>
        <w:t xml:space="preserve"> circRNA formation can be achieved through exon skipping and direct circularisation of </w:t>
      </w:r>
      <w:r w:rsidR="00994C4E">
        <w:rPr>
          <w:rFonts w:ascii="Times New Roman" w:hAnsi="Times New Roman" w:cs="Times New Roman"/>
          <w:sz w:val="20"/>
          <w:szCs w:val="20"/>
        </w:rPr>
        <w:t xml:space="preserve">the </w:t>
      </w:r>
      <w:r w:rsidR="00F30C00" w:rsidRPr="00F523D3">
        <w:rPr>
          <w:rFonts w:ascii="Times New Roman" w:hAnsi="Times New Roman" w:cs="Times New Roman"/>
          <w:sz w:val="20"/>
          <w:szCs w:val="20"/>
        </w:rPr>
        <w:t>intronic lariat.</w:t>
      </w:r>
      <w:r w:rsidR="008378C4" w:rsidRPr="00F523D3">
        <w:rPr>
          <w:rFonts w:ascii="Times New Roman" w:hAnsi="Times New Roman" w:cs="Times New Roman"/>
          <w:sz w:val="20"/>
          <w:szCs w:val="20"/>
        </w:rPr>
        <w:t xml:space="preserve"> A </w:t>
      </w:r>
      <w:r w:rsidR="00994C4E">
        <w:rPr>
          <w:rFonts w:ascii="Times New Roman" w:hAnsi="Times New Roman" w:cs="Times New Roman"/>
          <w:sz w:val="20"/>
          <w:szCs w:val="20"/>
        </w:rPr>
        <w:t>hetero-lariat</w:t>
      </w:r>
      <w:r w:rsidR="008378C4" w:rsidRPr="00F523D3">
        <w:rPr>
          <w:rFonts w:ascii="Times New Roman" w:hAnsi="Times New Roman" w:cs="Times New Roman"/>
          <w:sz w:val="20"/>
          <w:szCs w:val="20"/>
        </w:rPr>
        <w:t xml:space="preserve"> structure formation is there in case of exon skipping resulting in the formation of exon-intronic circular RNA (EIcircRNA)</w:t>
      </w:r>
      <w:r w:rsidR="00994C4E">
        <w:rPr>
          <w:rFonts w:ascii="Times New Roman" w:hAnsi="Times New Roman" w:cs="Times New Roman"/>
          <w:sz w:val="20"/>
          <w:szCs w:val="20"/>
        </w:rPr>
        <w:t>,</w:t>
      </w:r>
      <w:r w:rsidR="008378C4" w:rsidRPr="00F523D3">
        <w:rPr>
          <w:rFonts w:ascii="Times New Roman" w:hAnsi="Times New Roman" w:cs="Times New Roman"/>
          <w:sz w:val="20"/>
          <w:szCs w:val="20"/>
        </w:rPr>
        <w:t xml:space="preserve"> which sometimes continue with the removal of all introns and leads to </w:t>
      </w:r>
      <w:r w:rsidR="00994C4E">
        <w:rPr>
          <w:rFonts w:ascii="Times New Roman" w:hAnsi="Times New Roman" w:cs="Times New Roman"/>
          <w:sz w:val="20"/>
          <w:szCs w:val="20"/>
        </w:rPr>
        <w:t>the origination</w:t>
      </w:r>
      <w:r w:rsidR="008378C4" w:rsidRPr="00F523D3">
        <w:rPr>
          <w:rFonts w:ascii="Times New Roman" w:hAnsi="Times New Roman" w:cs="Times New Roman"/>
          <w:sz w:val="20"/>
          <w:szCs w:val="20"/>
        </w:rPr>
        <w:t xml:space="preserve"> of exonic circular RNA</w:t>
      </w:r>
      <w:r w:rsidR="000A60EB" w:rsidRPr="00F523D3">
        <w:rPr>
          <w:rFonts w:ascii="Times New Roman" w:hAnsi="Times New Roman" w:cs="Times New Roman"/>
          <w:sz w:val="20"/>
          <w:szCs w:val="20"/>
        </w:rPr>
        <w:t xml:space="preserve"> </w:t>
      </w:r>
      <w:r w:rsidR="008378C4" w:rsidRPr="00F523D3">
        <w:rPr>
          <w:rFonts w:ascii="Times New Roman" w:hAnsi="Times New Roman" w:cs="Times New Roman"/>
          <w:sz w:val="20"/>
          <w:szCs w:val="20"/>
        </w:rPr>
        <w:t>(ecircRNA)</w:t>
      </w:r>
      <w:r w:rsidR="00C5412E">
        <w:rPr>
          <w:rFonts w:ascii="Times New Roman" w:hAnsi="Times New Roman" w:cs="Times New Roman"/>
          <w:sz w:val="20"/>
          <w:szCs w:val="20"/>
        </w:rPr>
        <w:t xml:space="preserve"> [10]</w:t>
      </w:r>
      <w:r w:rsidR="008378C4" w:rsidRPr="00F523D3">
        <w:rPr>
          <w:rFonts w:ascii="Times New Roman" w:hAnsi="Times New Roman" w:cs="Times New Roman"/>
          <w:sz w:val="20"/>
          <w:szCs w:val="20"/>
        </w:rPr>
        <w:t>.</w:t>
      </w:r>
      <w:r w:rsidR="000A60EB" w:rsidRPr="00F523D3">
        <w:rPr>
          <w:rFonts w:ascii="Times New Roman" w:hAnsi="Times New Roman" w:cs="Times New Roman"/>
          <w:sz w:val="20"/>
          <w:szCs w:val="20"/>
        </w:rPr>
        <w:t xml:space="preserve"> D</w:t>
      </w:r>
      <w:r w:rsidR="004D3CC9" w:rsidRPr="00F523D3">
        <w:rPr>
          <w:rFonts w:ascii="Times New Roman" w:hAnsi="Times New Roman" w:cs="Times New Roman"/>
          <w:sz w:val="20"/>
          <w:szCs w:val="20"/>
        </w:rPr>
        <w:t>irect circularisation of intronic lariat is by</w:t>
      </w:r>
      <w:r w:rsidR="000A60EB" w:rsidRPr="00F523D3">
        <w:rPr>
          <w:rFonts w:ascii="Times New Roman" w:hAnsi="Times New Roman" w:cs="Times New Roman"/>
          <w:sz w:val="20"/>
          <w:szCs w:val="20"/>
        </w:rPr>
        <w:t xml:space="preserve"> </w:t>
      </w:r>
      <w:r w:rsidR="00FC52A7">
        <w:rPr>
          <w:rFonts w:ascii="Times New Roman" w:hAnsi="Times New Roman" w:cs="Times New Roman"/>
          <w:sz w:val="20"/>
          <w:szCs w:val="20"/>
        </w:rPr>
        <w:t xml:space="preserve">pre-mRNA cleavage </w:t>
      </w:r>
      <w:r w:rsidR="004D3CC9" w:rsidRPr="00F523D3">
        <w:rPr>
          <w:rFonts w:ascii="Times New Roman" w:hAnsi="Times New Roman" w:cs="Times New Roman"/>
          <w:sz w:val="20"/>
          <w:szCs w:val="20"/>
        </w:rPr>
        <w:t>at the 5’ end with the help of small nuclear RNA (U1snRNA) and ligated between 5’ guanidine and 2’ adenosine</w:t>
      </w:r>
      <w:r w:rsidR="00994C4E">
        <w:rPr>
          <w:rFonts w:ascii="Times New Roman" w:hAnsi="Times New Roman" w:cs="Times New Roman"/>
          <w:sz w:val="20"/>
          <w:szCs w:val="20"/>
        </w:rPr>
        <w:t>. The</w:t>
      </w:r>
      <w:r w:rsidR="000A60EB" w:rsidRPr="00F523D3">
        <w:rPr>
          <w:rFonts w:ascii="Times New Roman" w:hAnsi="Times New Roman" w:cs="Times New Roman"/>
          <w:sz w:val="20"/>
          <w:szCs w:val="20"/>
        </w:rPr>
        <w:t xml:space="preserve"> formed intronic circular RNA is retained inside the nucleus</w:t>
      </w:r>
      <w:r w:rsidR="00C5412E">
        <w:rPr>
          <w:rFonts w:ascii="Times New Roman" w:hAnsi="Times New Roman" w:cs="Times New Roman"/>
          <w:sz w:val="20"/>
          <w:szCs w:val="20"/>
        </w:rPr>
        <w:t xml:space="preserve"> [11]. </w:t>
      </w:r>
      <w:r w:rsidR="00994C4E">
        <w:rPr>
          <w:rFonts w:ascii="Times New Roman" w:hAnsi="Times New Roman" w:cs="Times New Roman"/>
          <w:sz w:val="20"/>
          <w:szCs w:val="20"/>
        </w:rPr>
        <w:t>Back</w:t>
      </w:r>
      <w:r w:rsidR="000A60EB" w:rsidRPr="00F523D3">
        <w:rPr>
          <w:rFonts w:ascii="Times New Roman" w:hAnsi="Times New Roman" w:cs="Times New Roman"/>
          <w:sz w:val="20"/>
          <w:szCs w:val="20"/>
        </w:rPr>
        <w:t xml:space="preserve"> splicing </w:t>
      </w:r>
      <w:r w:rsidR="00994C4E" w:rsidRPr="00994C4E">
        <w:rPr>
          <w:rFonts w:ascii="Times New Roman" w:hAnsi="Times New Roman" w:cs="Times New Roman"/>
          <w:sz w:val="20"/>
          <w:szCs w:val="20"/>
        </w:rPr>
        <w:t>can generate all three types of circular RNA</w:t>
      </w:r>
      <w:r w:rsidR="00DB2F10">
        <w:rPr>
          <w:rFonts w:ascii="Times New Roman" w:hAnsi="Times New Roman" w:cs="Times New Roman"/>
          <w:sz w:val="20"/>
          <w:szCs w:val="20"/>
        </w:rPr>
        <w:t xml:space="preserve">; </w:t>
      </w:r>
      <w:r w:rsidR="00994C4E" w:rsidRPr="00994C4E">
        <w:rPr>
          <w:rFonts w:ascii="Times New Roman" w:hAnsi="Times New Roman" w:cs="Times New Roman"/>
          <w:sz w:val="20"/>
          <w:szCs w:val="20"/>
        </w:rPr>
        <w:t>exonic circular RNA, exon intronic circular RNA, and intronic circular RNA</w:t>
      </w:r>
      <w:r w:rsidR="00812965">
        <w:rPr>
          <w:rFonts w:ascii="Times New Roman" w:hAnsi="Times New Roman" w:cs="Times New Roman"/>
          <w:sz w:val="20"/>
          <w:szCs w:val="20"/>
        </w:rPr>
        <w:t xml:space="preserve"> [12]</w:t>
      </w:r>
      <w:r w:rsidR="007E0FC7" w:rsidRPr="00F523D3">
        <w:rPr>
          <w:rFonts w:ascii="Times New Roman" w:hAnsi="Times New Roman" w:cs="Times New Roman"/>
          <w:sz w:val="20"/>
          <w:szCs w:val="20"/>
        </w:rPr>
        <w:t>. Back splicing follows</w:t>
      </w:r>
      <w:r w:rsidR="00DC01B8" w:rsidRPr="00F523D3">
        <w:rPr>
          <w:rFonts w:ascii="Times New Roman" w:hAnsi="Times New Roman" w:cs="Times New Roman"/>
          <w:sz w:val="20"/>
          <w:szCs w:val="20"/>
        </w:rPr>
        <w:t xml:space="preserve"> RNA binding </w:t>
      </w:r>
      <w:r w:rsidR="00994C4E">
        <w:rPr>
          <w:rFonts w:ascii="Times New Roman" w:hAnsi="Times New Roman" w:cs="Times New Roman"/>
          <w:sz w:val="20"/>
          <w:szCs w:val="20"/>
        </w:rPr>
        <w:t>protein-driven</w:t>
      </w:r>
      <w:r w:rsidR="00DC01B8" w:rsidRPr="00F523D3">
        <w:rPr>
          <w:rFonts w:ascii="Times New Roman" w:hAnsi="Times New Roman" w:cs="Times New Roman"/>
          <w:sz w:val="20"/>
          <w:szCs w:val="20"/>
        </w:rPr>
        <w:t xml:space="preserve"> and</w:t>
      </w:r>
      <w:r w:rsidR="007E0FC7" w:rsidRPr="00F523D3">
        <w:rPr>
          <w:rFonts w:ascii="Times New Roman" w:hAnsi="Times New Roman" w:cs="Times New Roman"/>
          <w:sz w:val="20"/>
          <w:szCs w:val="20"/>
        </w:rPr>
        <w:t xml:space="preserve"> </w:t>
      </w:r>
      <w:r w:rsidR="00FC52A7">
        <w:rPr>
          <w:rFonts w:ascii="Times New Roman" w:hAnsi="Times New Roman" w:cs="Times New Roman"/>
          <w:sz w:val="20"/>
          <w:szCs w:val="20"/>
        </w:rPr>
        <w:t>intron-pairing-driven</w:t>
      </w:r>
      <w:r w:rsidR="007E0FC7" w:rsidRPr="00F523D3">
        <w:rPr>
          <w:rFonts w:ascii="Times New Roman" w:hAnsi="Times New Roman" w:cs="Times New Roman"/>
          <w:sz w:val="20"/>
          <w:szCs w:val="20"/>
        </w:rPr>
        <w:t xml:space="preserve"> circularisation. </w:t>
      </w:r>
      <w:r w:rsidR="00DC01B8" w:rsidRPr="00F523D3">
        <w:rPr>
          <w:rFonts w:ascii="Times New Roman" w:hAnsi="Times New Roman" w:cs="Times New Roman"/>
          <w:sz w:val="20"/>
          <w:szCs w:val="20"/>
        </w:rPr>
        <w:t>Two flanking introns can be bridged through RNA binding proteins</w:t>
      </w:r>
      <w:r w:rsidR="00FC52A7">
        <w:rPr>
          <w:rFonts w:ascii="Times New Roman" w:hAnsi="Times New Roman" w:cs="Times New Roman"/>
          <w:sz w:val="20"/>
          <w:szCs w:val="20"/>
        </w:rPr>
        <w:t>,</w:t>
      </w:r>
      <w:r w:rsidR="00F523D3">
        <w:rPr>
          <w:rFonts w:ascii="Times New Roman" w:hAnsi="Times New Roman" w:cs="Times New Roman"/>
          <w:sz w:val="20"/>
          <w:szCs w:val="20"/>
        </w:rPr>
        <w:t xml:space="preserve"> </w:t>
      </w:r>
      <w:r w:rsidR="00F523D3" w:rsidRPr="00F523D3">
        <w:rPr>
          <w:rFonts w:ascii="Times New Roman" w:hAnsi="Times New Roman" w:cs="Times New Roman"/>
          <w:sz w:val="20"/>
          <w:szCs w:val="20"/>
        </w:rPr>
        <w:t>which</w:t>
      </w:r>
      <w:r w:rsidR="00FC52A7">
        <w:rPr>
          <w:rFonts w:ascii="Times New Roman" w:hAnsi="Times New Roman" w:cs="Times New Roman"/>
          <w:sz w:val="20"/>
          <w:szCs w:val="20"/>
        </w:rPr>
        <w:t xml:space="preserve"> form</w:t>
      </w:r>
      <w:r w:rsidR="00F523D3" w:rsidRPr="00F523D3">
        <w:rPr>
          <w:rFonts w:ascii="Times New Roman" w:hAnsi="Times New Roman" w:cs="Times New Roman"/>
          <w:sz w:val="20"/>
          <w:szCs w:val="20"/>
        </w:rPr>
        <w:t xml:space="preserve"> a circularised structure and a linear product</w:t>
      </w:r>
      <w:r w:rsidR="00812965">
        <w:rPr>
          <w:rFonts w:ascii="Times New Roman" w:hAnsi="Times New Roman" w:cs="Times New Roman"/>
          <w:sz w:val="20"/>
          <w:szCs w:val="20"/>
        </w:rPr>
        <w:t xml:space="preserve"> [13]. </w:t>
      </w:r>
      <w:r w:rsidR="00FC52A7">
        <w:rPr>
          <w:rFonts w:ascii="Times New Roman" w:hAnsi="Times New Roman" w:cs="Times New Roman"/>
          <w:sz w:val="20"/>
          <w:szCs w:val="20"/>
        </w:rPr>
        <w:t>The direct</w:t>
      </w:r>
      <w:r w:rsidR="00DC01B8" w:rsidRPr="00F523D3">
        <w:rPr>
          <w:rFonts w:ascii="Times New Roman" w:hAnsi="Times New Roman" w:cs="Times New Roman"/>
          <w:sz w:val="20"/>
          <w:szCs w:val="20"/>
        </w:rPr>
        <w:t xml:space="preserve"> </w:t>
      </w:r>
      <w:r w:rsidR="00FC52A7" w:rsidRPr="00F523D3">
        <w:rPr>
          <w:rFonts w:ascii="Times New Roman" w:hAnsi="Times New Roman" w:cs="Times New Roman"/>
          <w:sz w:val="20"/>
          <w:szCs w:val="20"/>
        </w:rPr>
        <w:t xml:space="preserve">base </w:t>
      </w:r>
      <w:r w:rsidR="00FC52A7">
        <w:rPr>
          <w:rFonts w:ascii="Times New Roman" w:hAnsi="Times New Roman" w:cs="Times New Roman"/>
          <w:sz w:val="20"/>
          <w:szCs w:val="20"/>
        </w:rPr>
        <w:t>pairing</w:t>
      </w:r>
      <w:r w:rsidR="00DC01B8" w:rsidRPr="00F523D3">
        <w:rPr>
          <w:rFonts w:ascii="Times New Roman" w:hAnsi="Times New Roman" w:cs="Times New Roman"/>
          <w:sz w:val="20"/>
          <w:szCs w:val="20"/>
        </w:rPr>
        <w:t xml:space="preserve"> of </w:t>
      </w:r>
      <w:r w:rsidR="002F20E6" w:rsidRPr="00F523D3">
        <w:rPr>
          <w:rFonts w:ascii="Times New Roman" w:hAnsi="Times New Roman" w:cs="Times New Roman"/>
          <w:sz w:val="20"/>
          <w:szCs w:val="20"/>
        </w:rPr>
        <w:t xml:space="preserve">Alu elements happens in </w:t>
      </w:r>
      <w:r w:rsidR="00FC52A7">
        <w:rPr>
          <w:rFonts w:ascii="Times New Roman" w:hAnsi="Times New Roman" w:cs="Times New Roman"/>
          <w:sz w:val="20"/>
          <w:szCs w:val="20"/>
        </w:rPr>
        <w:t>intron-pairing</w:t>
      </w:r>
      <w:r w:rsidR="002F20E6" w:rsidRPr="00F523D3">
        <w:rPr>
          <w:rFonts w:ascii="Times New Roman" w:hAnsi="Times New Roman" w:cs="Times New Roman"/>
          <w:sz w:val="20"/>
          <w:szCs w:val="20"/>
        </w:rPr>
        <w:t xml:space="preserve"> driven </w:t>
      </w:r>
      <w:r w:rsidR="00FC52A7" w:rsidRPr="00F523D3">
        <w:rPr>
          <w:rFonts w:ascii="Times New Roman" w:hAnsi="Times New Roman" w:cs="Times New Roman"/>
          <w:sz w:val="20"/>
          <w:szCs w:val="20"/>
        </w:rPr>
        <w:t>circularisation</w:t>
      </w:r>
      <w:r w:rsidR="00FC52A7">
        <w:rPr>
          <w:rFonts w:ascii="Times New Roman" w:hAnsi="Times New Roman" w:cs="Times New Roman"/>
          <w:sz w:val="20"/>
          <w:szCs w:val="20"/>
        </w:rPr>
        <w:t>, which</w:t>
      </w:r>
      <w:r w:rsidR="00F523D3" w:rsidRPr="00F523D3">
        <w:rPr>
          <w:rFonts w:ascii="Times New Roman" w:hAnsi="Times New Roman" w:cs="Times New Roman"/>
          <w:sz w:val="20"/>
          <w:szCs w:val="20"/>
        </w:rPr>
        <w:t xml:space="preserve"> </w:t>
      </w:r>
      <w:r w:rsidR="00FC52A7">
        <w:rPr>
          <w:rFonts w:ascii="Times New Roman" w:hAnsi="Times New Roman" w:cs="Times New Roman"/>
          <w:sz w:val="20"/>
          <w:szCs w:val="20"/>
        </w:rPr>
        <w:t>facilitates</w:t>
      </w:r>
      <w:r w:rsidR="00F523D3" w:rsidRPr="00F523D3">
        <w:rPr>
          <w:rFonts w:ascii="Times New Roman" w:hAnsi="Times New Roman" w:cs="Times New Roman"/>
          <w:sz w:val="20"/>
          <w:szCs w:val="20"/>
        </w:rPr>
        <w:t xml:space="preserve"> the ligation </w:t>
      </w:r>
      <w:r w:rsidR="00FC52A7">
        <w:rPr>
          <w:rFonts w:ascii="Times New Roman" w:hAnsi="Times New Roman" w:cs="Times New Roman"/>
          <w:sz w:val="20"/>
          <w:szCs w:val="20"/>
        </w:rPr>
        <w:t xml:space="preserve">of the </w:t>
      </w:r>
      <w:r w:rsidR="00FC52A7" w:rsidRPr="00F523D3">
        <w:rPr>
          <w:rFonts w:ascii="Times New Roman" w:hAnsi="Times New Roman" w:cs="Times New Roman"/>
          <w:sz w:val="20"/>
          <w:szCs w:val="20"/>
        </w:rPr>
        <w:t>5’</w:t>
      </w:r>
      <w:r w:rsidR="00F523D3" w:rsidRPr="00F523D3">
        <w:rPr>
          <w:rFonts w:ascii="Times New Roman" w:hAnsi="Times New Roman" w:cs="Times New Roman"/>
          <w:sz w:val="20"/>
          <w:szCs w:val="20"/>
        </w:rPr>
        <w:t xml:space="preserve"> donor and 3’ splice acceptor site</w:t>
      </w:r>
      <w:r w:rsidR="00F523D3">
        <w:rPr>
          <w:rFonts w:ascii="Times New Roman" w:hAnsi="Times New Roman" w:cs="Times New Roman"/>
          <w:sz w:val="20"/>
          <w:szCs w:val="20"/>
        </w:rPr>
        <w:t xml:space="preserve"> and </w:t>
      </w:r>
      <w:r w:rsidR="00DC01B8" w:rsidRPr="00F523D3">
        <w:rPr>
          <w:rFonts w:ascii="Times New Roman" w:hAnsi="Times New Roman" w:cs="Times New Roman"/>
          <w:sz w:val="20"/>
          <w:szCs w:val="20"/>
        </w:rPr>
        <w:t>forms a circul</w:t>
      </w:r>
      <w:r w:rsidR="002F20E6" w:rsidRPr="00F523D3">
        <w:rPr>
          <w:rFonts w:ascii="Times New Roman" w:hAnsi="Times New Roman" w:cs="Times New Roman"/>
          <w:sz w:val="20"/>
          <w:szCs w:val="20"/>
        </w:rPr>
        <w:t>arised</w:t>
      </w:r>
      <w:r w:rsidR="00DC01B8" w:rsidRPr="00F523D3">
        <w:rPr>
          <w:rFonts w:ascii="Times New Roman" w:hAnsi="Times New Roman" w:cs="Times New Roman"/>
          <w:sz w:val="20"/>
          <w:szCs w:val="20"/>
        </w:rPr>
        <w:t xml:space="preserve"> structure and a linear product. The introns are removed or retained to</w:t>
      </w:r>
      <w:r w:rsidR="00DB2F10">
        <w:rPr>
          <w:rFonts w:ascii="Times New Roman" w:hAnsi="Times New Roman" w:cs="Times New Roman"/>
          <w:sz w:val="20"/>
          <w:szCs w:val="20"/>
        </w:rPr>
        <w:t xml:space="preserve"> create</w:t>
      </w:r>
      <w:r w:rsidR="00DC01B8" w:rsidRPr="00F523D3">
        <w:rPr>
          <w:rFonts w:ascii="Times New Roman" w:hAnsi="Times New Roman" w:cs="Times New Roman"/>
          <w:sz w:val="20"/>
          <w:szCs w:val="20"/>
        </w:rPr>
        <w:t xml:space="preserve"> an ecircRNA or an EIciRNA (exon-intron circRNA)</w:t>
      </w:r>
      <w:r w:rsidR="004A16FD">
        <w:rPr>
          <w:rFonts w:ascii="Times New Roman" w:hAnsi="Times New Roman" w:cs="Times New Roman"/>
          <w:sz w:val="20"/>
          <w:szCs w:val="20"/>
        </w:rPr>
        <w:t xml:space="preserve"> </w:t>
      </w:r>
      <w:r w:rsidR="00812965">
        <w:rPr>
          <w:rFonts w:ascii="Times New Roman" w:hAnsi="Times New Roman" w:cs="Times New Roman"/>
          <w:sz w:val="20"/>
          <w:szCs w:val="20"/>
        </w:rPr>
        <w:t xml:space="preserve">[14]. </w:t>
      </w:r>
      <w:r w:rsidR="00E96F7D" w:rsidRPr="00F523D3">
        <w:rPr>
          <w:rFonts w:ascii="Times New Roman" w:hAnsi="Times New Roman" w:cs="Times New Roman"/>
          <w:sz w:val="20"/>
          <w:szCs w:val="20"/>
        </w:rPr>
        <w:t xml:space="preserve">tricRNA called </w:t>
      </w:r>
      <w:r w:rsidR="00FC52A7">
        <w:rPr>
          <w:rFonts w:ascii="Times New Roman" w:hAnsi="Times New Roman" w:cs="Times New Roman"/>
          <w:sz w:val="20"/>
          <w:szCs w:val="20"/>
        </w:rPr>
        <w:t>tRNA-driven</w:t>
      </w:r>
      <w:r w:rsidR="00E96F7D" w:rsidRPr="00F523D3">
        <w:rPr>
          <w:rFonts w:ascii="Times New Roman" w:hAnsi="Times New Roman" w:cs="Times New Roman"/>
          <w:sz w:val="20"/>
          <w:szCs w:val="20"/>
        </w:rPr>
        <w:t xml:space="preserve"> </w:t>
      </w:r>
      <w:r w:rsidR="00153DBD">
        <w:rPr>
          <w:rFonts w:ascii="Times New Roman" w:hAnsi="Times New Roman" w:cs="Times New Roman"/>
          <w:sz w:val="20"/>
          <w:szCs w:val="20"/>
        </w:rPr>
        <w:t xml:space="preserve">intronic </w:t>
      </w:r>
      <w:r w:rsidR="00E96F7D" w:rsidRPr="00F523D3">
        <w:rPr>
          <w:rFonts w:ascii="Times New Roman" w:hAnsi="Times New Roman" w:cs="Times New Roman"/>
          <w:sz w:val="20"/>
          <w:szCs w:val="20"/>
        </w:rPr>
        <w:t>circular RNA</w:t>
      </w:r>
      <w:r w:rsidR="00510F37">
        <w:rPr>
          <w:rFonts w:ascii="Times New Roman" w:hAnsi="Times New Roman" w:cs="Times New Roman"/>
          <w:sz w:val="20"/>
          <w:szCs w:val="20"/>
        </w:rPr>
        <w:t xml:space="preserve"> </w:t>
      </w:r>
      <w:r w:rsidR="00812965">
        <w:rPr>
          <w:rFonts w:ascii="Times New Roman" w:hAnsi="Times New Roman" w:cs="Times New Roman"/>
          <w:sz w:val="20"/>
          <w:szCs w:val="20"/>
        </w:rPr>
        <w:t xml:space="preserve">[15] </w:t>
      </w:r>
      <w:r w:rsidR="00FC52A7">
        <w:rPr>
          <w:rFonts w:ascii="Times New Roman" w:hAnsi="Times New Roman" w:cs="Times New Roman"/>
          <w:sz w:val="20"/>
          <w:szCs w:val="20"/>
        </w:rPr>
        <w:t xml:space="preserve">and rRNA - </w:t>
      </w:r>
      <w:r w:rsidR="00E96F7D" w:rsidRPr="00F523D3">
        <w:rPr>
          <w:rFonts w:ascii="Times New Roman" w:hAnsi="Times New Roman" w:cs="Times New Roman"/>
          <w:sz w:val="20"/>
          <w:szCs w:val="20"/>
        </w:rPr>
        <w:t>derived circular RNA</w:t>
      </w:r>
      <w:r w:rsidR="00812965">
        <w:rPr>
          <w:rFonts w:ascii="Times New Roman" w:hAnsi="Times New Roman" w:cs="Times New Roman"/>
          <w:sz w:val="20"/>
          <w:szCs w:val="20"/>
        </w:rPr>
        <w:t xml:space="preserve"> [16]</w:t>
      </w:r>
      <w:r w:rsidR="00FC52A7">
        <w:rPr>
          <w:rFonts w:ascii="Times New Roman" w:hAnsi="Times New Roman" w:cs="Times New Roman"/>
          <w:sz w:val="20"/>
          <w:szCs w:val="20"/>
        </w:rPr>
        <w:t>,</w:t>
      </w:r>
      <w:r w:rsidR="00E96F7D" w:rsidRPr="00F523D3">
        <w:rPr>
          <w:rFonts w:ascii="Times New Roman" w:hAnsi="Times New Roman" w:cs="Times New Roman"/>
          <w:sz w:val="20"/>
          <w:szCs w:val="20"/>
        </w:rPr>
        <w:t xml:space="preserve"> follows the same process which is reported in bacteria and to some extent in eukaryotes</w:t>
      </w:r>
      <w:r w:rsidR="00812965">
        <w:rPr>
          <w:rFonts w:ascii="Times New Roman" w:hAnsi="Times New Roman" w:cs="Times New Roman"/>
          <w:sz w:val="20"/>
          <w:szCs w:val="20"/>
        </w:rPr>
        <w:t xml:space="preserve"> [17]</w:t>
      </w:r>
      <w:r w:rsidR="00510F37">
        <w:rPr>
          <w:rFonts w:ascii="Times New Roman" w:hAnsi="Times New Roman" w:cs="Times New Roman"/>
          <w:sz w:val="20"/>
          <w:szCs w:val="20"/>
        </w:rPr>
        <w:t xml:space="preserve">. </w:t>
      </w:r>
      <w:r w:rsidR="00FC52A7">
        <w:rPr>
          <w:rFonts w:ascii="Times New Roman" w:hAnsi="Times New Roman" w:cs="Times New Roman"/>
          <w:sz w:val="20"/>
          <w:szCs w:val="20"/>
        </w:rPr>
        <w:t>A detailed</w:t>
      </w:r>
      <w:r w:rsidR="00F523D3" w:rsidRPr="00F523D3">
        <w:rPr>
          <w:rFonts w:ascii="Times New Roman" w:hAnsi="Times New Roman" w:cs="Times New Roman"/>
          <w:sz w:val="20"/>
          <w:szCs w:val="20"/>
        </w:rPr>
        <w:t xml:space="preserve"> explanation </w:t>
      </w:r>
      <w:r w:rsidR="00FC52A7">
        <w:rPr>
          <w:rFonts w:ascii="Times New Roman" w:hAnsi="Times New Roman" w:cs="Times New Roman"/>
          <w:sz w:val="20"/>
          <w:szCs w:val="20"/>
        </w:rPr>
        <w:t xml:space="preserve">of biogenesis is given in Figure 1. </w:t>
      </w:r>
    </w:p>
    <w:p w14:paraId="15E69764" w14:textId="4A4AA361" w:rsidR="00437E52" w:rsidRDefault="00437E52" w:rsidP="009F03D4">
      <w:pPr>
        <w:spacing w:after="0" w:line="240" w:lineRule="auto"/>
        <w:ind w:firstLine="720"/>
        <w:jc w:val="both"/>
        <w:rPr>
          <w:rFonts w:ascii="Times New Roman" w:hAnsi="Times New Roman" w:cs="Times New Roman"/>
          <w:sz w:val="20"/>
          <w:szCs w:val="20"/>
        </w:rPr>
      </w:pPr>
    </w:p>
    <w:p w14:paraId="2C6AA817" w14:textId="77777777" w:rsidR="00437E52" w:rsidRDefault="00437E52" w:rsidP="009F03D4">
      <w:pPr>
        <w:spacing w:after="0" w:line="240" w:lineRule="auto"/>
        <w:ind w:firstLine="720"/>
        <w:jc w:val="both"/>
        <w:rPr>
          <w:rFonts w:ascii="Times New Roman" w:hAnsi="Times New Roman" w:cs="Times New Roman"/>
          <w:sz w:val="20"/>
          <w:szCs w:val="20"/>
        </w:rPr>
      </w:pPr>
    </w:p>
    <w:p w14:paraId="4D9653AB" w14:textId="77777777" w:rsidR="00C52966" w:rsidRPr="009F03D4" w:rsidRDefault="00C52966" w:rsidP="009F03D4">
      <w:pPr>
        <w:spacing w:after="0" w:line="240" w:lineRule="auto"/>
        <w:ind w:firstLine="720"/>
        <w:jc w:val="both"/>
        <w:rPr>
          <w:rFonts w:ascii="Times New Roman" w:hAnsi="Times New Roman" w:cs="Times New Roman"/>
          <w:b/>
          <w:bCs/>
          <w:sz w:val="20"/>
          <w:szCs w:val="20"/>
        </w:rPr>
      </w:pPr>
    </w:p>
    <w:p w14:paraId="035913CD" w14:textId="12BF4AC2" w:rsidR="005577D6" w:rsidRDefault="00BA184C" w:rsidP="005577D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F523D3" w:rsidRPr="00F523D3">
        <w:rPr>
          <w:rFonts w:ascii="Times New Roman" w:hAnsi="Times New Roman" w:cs="Times New Roman"/>
          <w:b/>
          <w:bCs/>
          <w:sz w:val="20"/>
          <w:szCs w:val="20"/>
        </w:rPr>
        <w:t>. Regulatory mech</w:t>
      </w:r>
      <w:r w:rsidR="00F523D3">
        <w:rPr>
          <w:rFonts w:ascii="Times New Roman" w:hAnsi="Times New Roman" w:cs="Times New Roman"/>
          <w:b/>
          <w:bCs/>
          <w:sz w:val="20"/>
          <w:szCs w:val="20"/>
        </w:rPr>
        <w:t>an</w:t>
      </w:r>
      <w:r w:rsidR="00F523D3" w:rsidRPr="00F523D3">
        <w:rPr>
          <w:rFonts w:ascii="Times New Roman" w:hAnsi="Times New Roman" w:cs="Times New Roman"/>
          <w:b/>
          <w:bCs/>
          <w:sz w:val="20"/>
          <w:szCs w:val="20"/>
        </w:rPr>
        <w:t>isms of circular RNA</w:t>
      </w:r>
    </w:p>
    <w:p w14:paraId="4FA3A421" w14:textId="77777777" w:rsidR="00437E52" w:rsidRDefault="00437E52" w:rsidP="005577D6">
      <w:pPr>
        <w:spacing w:after="0" w:line="240" w:lineRule="auto"/>
        <w:jc w:val="center"/>
        <w:rPr>
          <w:rFonts w:ascii="Times New Roman" w:hAnsi="Times New Roman" w:cs="Times New Roman"/>
          <w:b/>
          <w:bCs/>
          <w:sz w:val="20"/>
          <w:szCs w:val="20"/>
        </w:rPr>
      </w:pPr>
    </w:p>
    <w:p w14:paraId="3F0EDA90" w14:textId="6A4348C1" w:rsidR="00570176" w:rsidRDefault="00B816C0" w:rsidP="00570176">
      <w:pPr>
        <w:spacing w:after="0" w:line="240" w:lineRule="auto"/>
        <w:ind w:firstLine="720"/>
        <w:jc w:val="both"/>
        <w:rPr>
          <w:rFonts w:ascii="Times New Roman" w:hAnsi="Times New Roman" w:cs="Times New Roman"/>
          <w:sz w:val="20"/>
          <w:szCs w:val="20"/>
        </w:rPr>
      </w:pPr>
      <w:r w:rsidRPr="00B816C0">
        <w:rPr>
          <w:rFonts w:ascii="Times New Roman" w:hAnsi="Times New Roman" w:cs="Times New Roman"/>
          <w:sz w:val="20"/>
          <w:szCs w:val="20"/>
        </w:rPr>
        <w:lastRenderedPageBreak/>
        <w:t xml:space="preserve">Circular RNAs can regulate </w:t>
      </w:r>
      <w:r>
        <w:rPr>
          <w:rFonts w:ascii="Times New Roman" w:hAnsi="Times New Roman" w:cs="Times New Roman"/>
          <w:sz w:val="20"/>
          <w:szCs w:val="20"/>
        </w:rPr>
        <w:t>various</w:t>
      </w:r>
      <w:r w:rsidRPr="00B816C0">
        <w:rPr>
          <w:rFonts w:ascii="Times New Roman" w:hAnsi="Times New Roman" w:cs="Times New Roman"/>
          <w:sz w:val="20"/>
          <w:szCs w:val="20"/>
        </w:rPr>
        <w:t xml:space="preserve"> </w:t>
      </w:r>
      <w:r w:rsidR="00206C72">
        <w:rPr>
          <w:rFonts w:ascii="Times New Roman" w:hAnsi="Times New Roman" w:cs="Times New Roman"/>
          <w:sz w:val="20"/>
          <w:szCs w:val="20"/>
        </w:rPr>
        <w:t>cell functions</w:t>
      </w:r>
      <w:r>
        <w:rPr>
          <w:rFonts w:ascii="Times New Roman" w:hAnsi="Times New Roman" w:cs="Times New Roman"/>
          <w:sz w:val="20"/>
          <w:szCs w:val="20"/>
        </w:rPr>
        <w:t xml:space="preserve"> </w:t>
      </w:r>
      <w:r w:rsidR="00F523D3" w:rsidRPr="00F523D3">
        <w:rPr>
          <w:rFonts w:ascii="Times New Roman" w:hAnsi="Times New Roman" w:cs="Times New Roman"/>
          <w:sz w:val="20"/>
          <w:szCs w:val="20"/>
        </w:rPr>
        <w:t>due to their high stability and prolonged half</w:t>
      </w:r>
      <w:r w:rsidR="00F523D3">
        <w:rPr>
          <w:rFonts w:ascii="Times New Roman" w:hAnsi="Times New Roman" w:cs="Times New Roman"/>
          <w:sz w:val="20"/>
          <w:szCs w:val="20"/>
        </w:rPr>
        <w:t>-</w:t>
      </w:r>
      <w:r w:rsidR="00F523D3" w:rsidRPr="00F523D3">
        <w:rPr>
          <w:rFonts w:ascii="Times New Roman" w:hAnsi="Times New Roman" w:cs="Times New Roman"/>
          <w:sz w:val="20"/>
          <w:szCs w:val="20"/>
        </w:rPr>
        <w:t>life.</w:t>
      </w:r>
      <w:r w:rsidR="00153DBD">
        <w:rPr>
          <w:rFonts w:ascii="Times New Roman" w:hAnsi="Times New Roman" w:cs="Times New Roman"/>
          <w:sz w:val="20"/>
          <w:szCs w:val="20"/>
        </w:rPr>
        <w:t xml:space="preserve"> </w:t>
      </w:r>
      <w:r w:rsidR="00906AF3">
        <w:rPr>
          <w:rFonts w:ascii="Times New Roman" w:hAnsi="Times New Roman" w:cs="Times New Roman"/>
          <w:sz w:val="20"/>
          <w:szCs w:val="20"/>
        </w:rPr>
        <w:t>Different</w:t>
      </w:r>
      <w:r w:rsidR="00153DBD">
        <w:rPr>
          <w:rFonts w:ascii="Times New Roman" w:hAnsi="Times New Roman" w:cs="Times New Roman"/>
          <w:sz w:val="20"/>
          <w:szCs w:val="20"/>
        </w:rPr>
        <w:t xml:space="preserve"> regulatory mechanisms of </w:t>
      </w:r>
      <w:r w:rsidR="00A61EA0">
        <w:rPr>
          <w:rFonts w:ascii="Times New Roman" w:hAnsi="Times New Roman" w:cs="Times New Roman"/>
          <w:sz w:val="20"/>
          <w:szCs w:val="20"/>
        </w:rPr>
        <w:t>circular RNAs are listed below.</w:t>
      </w:r>
    </w:p>
    <w:p w14:paraId="33AEBC64" w14:textId="0BC699B6" w:rsidR="00570176" w:rsidRDefault="00153DBD" w:rsidP="005577D6">
      <w:pPr>
        <w:spacing w:after="0" w:line="240" w:lineRule="auto"/>
        <w:jc w:val="both"/>
        <w:rPr>
          <w:rFonts w:ascii="Times New Roman" w:hAnsi="Times New Roman" w:cs="Times New Roman"/>
          <w:b/>
          <w:bCs/>
          <w:sz w:val="20"/>
          <w:szCs w:val="20"/>
        </w:rPr>
      </w:pPr>
      <w:r w:rsidRPr="00153DBD">
        <w:rPr>
          <w:rFonts w:ascii="Times New Roman" w:hAnsi="Times New Roman" w:cs="Times New Roman"/>
          <w:b/>
          <w:bCs/>
          <w:sz w:val="20"/>
          <w:szCs w:val="20"/>
        </w:rPr>
        <w:t>a) Circular RNA- Gene expression regulators</w:t>
      </w:r>
    </w:p>
    <w:p w14:paraId="1074B5DA" w14:textId="6207293A" w:rsidR="002D1FAA" w:rsidRDefault="00153DBD" w:rsidP="005577D6">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Pr="00153DBD">
        <w:rPr>
          <w:rFonts w:ascii="Times New Roman" w:hAnsi="Times New Roman" w:cs="Times New Roman"/>
          <w:sz w:val="20"/>
          <w:szCs w:val="20"/>
        </w:rPr>
        <w:t>CircRNAs can control the expression of</w:t>
      </w:r>
      <w:r w:rsidR="00906AF3">
        <w:rPr>
          <w:rFonts w:ascii="Times New Roman" w:hAnsi="Times New Roman" w:cs="Times New Roman"/>
          <w:sz w:val="20"/>
          <w:szCs w:val="20"/>
        </w:rPr>
        <w:t xml:space="preserve"> parental genes in various </w:t>
      </w:r>
      <w:r w:rsidRPr="00153DBD">
        <w:rPr>
          <w:rFonts w:ascii="Times New Roman" w:hAnsi="Times New Roman" w:cs="Times New Roman"/>
          <w:sz w:val="20"/>
          <w:szCs w:val="20"/>
        </w:rPr>
        <w:t>ways, including</w:t>
      </w:r>
      <w:r w:rsidR="00763D10">
        <w:rPr>
          <w:rFonts w:ascii="Times New Roman" w:hAnsi="Times New Roman" w:cs="Times New Roman"/>
          <w:sz w:val="20"/>
          <w:szCs w:val="20"/>
        </w:rPr>
        <w:t xml:space="preserve"> </w:t>
      </w:r>
      <w:r w:rsidRPr="00153DBD">
        <w:rPr>
          <w:rFonts w:ascii="Times New Roman" w:hAnsi="Times New Roman" w:cs="Times New Roman"/>
          <w:sz w:val="20"/>
          <w:szCs w:val="20"/>
        </w:rPr>
        <w:t>microRNA (miRNA) sponges</w:t>
      </w:r>
      <w:r w:rsidR="005072C6">
        <w:rPr>
          <w:rFonts w:ascii="Times New Roman" w:hAnsi="Times New Roman" w:cs="Times New Roman"/>
          <w:sz w:val="20"/>
          <w:szCs w:val="20"/>
        </w:rPr>
        <w:t xml:space="preserve">, mRNA traps </w:t>
      </w:r>
      <w:r w:rsidRPr="00153DBD">
        <w:rPr>
          <w:rFonts w:ascii="Times New Roman" w:hAnsi="Times New Roman" w:cs="Times New Roman"/>
          <w:sz w:val="20"/>
          <w:szCs w:val="20"/>
        </w:rPr>
        <w:t xml:space="preserve">and control of transcription and splicing. Circular RNAs are primarily formed in the nucleus and exported to </w:t>
      </w:r>
      <w:r w:rsidR="00A61EA0">
        <w:rPr>
          <w:rFonts w:ascii="Times New Roman" w:hAnsi="Times New Roman" w:cs="Times New Roman"/>
          <w:sz w:val="20"/>
          <w:szCs w:val="20"/>
        </w:rPr>
        <w:t xml:space="preserve">the </w:t>
      </w:r>
      <w:r w:rsidRPr="00153DBD">
        <w:rPr>
          <w:rFonts w:ascii="Times New Roman" w:hAnsi="Times New Roman" w:cs="Times New Roman"/>
          <w:sz w:val="20"/>
          <w:szCs w:val="20"/>
        </w:rPr>
        <w:t>cytoplasm by various exportin proteins such as UAP56 and URH49</w:t>
      </w:r>
      <w:r w:rsidR="00A61EA0">
        <w:rPr>
          <w:rFonts w:ascii="Times New Roman" w:hAnsi="Times New Roman" w:cs="Times New Roman"/>
          <w:sz w:val="20"/>
          <w:szCs w:val="20"/>
        </w:rPr>
        <w:t>,</w:t>
      </w:r>
      <w:r w:rsidRPr="00153DBD">
        <w:rPr>
          <w:rFonts w:ascii="Times New Roman" w:hAnsi="Times New Roman" w:cs="Times New Roman"/>
          <w:sz w:val="20"/>
          <w:szCs w:val="20"/>
        </w:rPr>
        <w:t xml:space="preserve"> but the</w:t>
      </w:r>
      <w:r w:rsidR="00DB2F10">
        <w:rPr>
          <w:rFonts w:ascii="Times New Roman" w:hAnsi="Times New Roman" w:cs="Times New Roman"/>
          <w:sz w:val="20"/>
          <w:szCs w:val="20"/>
        </w:rPr>
        <w:t xml:space="preserve"> export</w:t>
      </w:r>
      <w:r w:rsidRPr="00153DBD">
        <w:rPr>
          <w:rFonts w:ascii="Times New Roman" w:hAnsi="Times New Roman" w:cs="Times New Roman"/>
          <w:sz w:val="20"/>
          <w:szCs w:val="20"/>
        </w:rPr>
        <w:t xml:space="preserve"> mechanism is still unclear</w:t>
      </w:r>
      <w:r>
        <w:rPr>
          <w:rFonts w:ascii="Times New Roman" w:hAnsi="Times New Roman" w:cs="Times New Roman"/>
          <w:sz w:val="20"/>
          <w:szCs w:val="20"/>
        </w:rPr>
        <w:t>. Nevertheless</w:t>
      </w:r>
      <w:r w:rsidR="00A61EA0">
        <w:rPr>
          <w:rFonts w:ascii="Times New Roman" w:hAnsi="Times New Roman" w:cs="Times New Roman"/>
          <w:sz w:val="20"/>
          <w:szCs w:val="20"/>
        </w:rPr>
        <w:t>,</w:t>
      </w:r>
      <w:r>
        <w:rPr>
          <w:rFonts w:ascii="Times New Roman" w:hAnsi="Times New Roman" w:cs="Times New Roman"/>
          <w:sz w:val="20"/>
          <w:szCs w:val="20"/>
        </w:rPr>
        <w:t xml:space="preserve"> </w:t>
      </w:r>
      <w:r w:rsidR="00A61EA0">
        <w:rPr>
          <w:rFonts w:ascii="Times New Roman" w:hAnsi="Times New Roman" w:cs="Times New Roman"/>
          <w:sz w:val="20"/>
          <w:szCs w:val="20"/>
        </w:rPr>
        <w:t>several circular RNAs remain</w:t>
      </w:r>
      <w:r>
        <w:rPr>
          <w:rFonts w:ascii="Times New Roman" w:hAnsi="Times New Roman" w:cs="Times New Roman"/>
          <w:sz w:val="20"/>
          <w:szCs w:val="20"/>
        </w:rPr>
        <w:t xml:space="preserve"> in the nucleus and regulate the pol </w:t>
      </w:r>
      <w:r w:rsidR="00A61EA0">
        <w:rPr>
          <w:rFonts w:ascii="Times New Roman" w:hAnsi="Times New Roman" w:cs="Times New Roman"/>
          <w:sz w:val="20"/>
          <w:szCs w:val="20"/>
        </w:rPr>
        <w:t>II-mediated</w:t>
      </w:r>
      <w:r>
        <w:rPr>
          <w:rFonts w:ascii="Times New Roman" w:hAnsi="Times New Roman" w:cs="Times New Roman"/>
          <w:sz w:val="20"/>
          <w:szCs w:val="20"/>
        </w:rPr>
        <w:t xml:space="preserve"> transcription. They usually regulate the transcription at initiation, elongation and </w:t>
      </w:r>
      <w:r w:rsidR="00A61EA0">
        <w:rPr>
          <w:rFonts w:ascii="Times New Roman" w:hAnsi="Times New Roman" w:cs="Times New Roman"/>
          <w:sz w:val="20"/>
          <w:szCs w:val="20"/>
        </w:rPr>
        <w:t>post-transcriptional</w:t>
      </w:r>
      <w:r>
        <w:rPr>
          <w:rFonts w:ascii="Times New Roman" w:hAnsi="Times New Roman" w:cs="Times New Roman"/>
          <w:sz w:val="20"/>
          <w:szCs w:val="20"/>
        </w:rPr>
        <w:t xml:space="preserve"> </w:t>
      </w:r>
      <w:r w:rsidR="00A61EA0">
        <w:rPr>
          <w:rFonts w:ascii="Times New Roman" w:hAnsi="Times New Roman" w:cs="Times New Roman"/>
          <w:sz w:val="20"/>
          <w:szCs w:val="20"/>
        </w:rPr>
        <w:t>levels</w:t>
      </w:r>
      <w:r>
        <w:rPr>
          <w:rFonts w:ascii="Times New Roman" w:hAnsi="Times New Roman" w:cs="Times New Roman"/>
          <w:sz w:val="20"/>
          <w:szCs w:val="20"/>
        </w:rPr>
        <w:t xml:space="preserve">.  The pre-initiation complex formed </w:t>
      </w:r>
      <w:r w:rsidR="00A61EA0">
        <w:rPr>
          <w:rFonts w:ascii="Times New Roman" w:hAnsi="Times New Roman" w:cs="Times New Roman"/>
          <w:sz w:val="20"/>
          <w:szCs w:val="20"/>
        </w:rPr>
        <w:t xml:space="preserve">in the </w:t>
      </w:r>
      <w:r>
        <w:rPr>
          <w:rFonts w:ascii="Times New Roman" w:hAnsi="Times New Roman" w:cs="Times New Roman"/>
          <w:sz w:val="20"/>
          <w:szCs w:val="20"/>
        </w:rPr>
        <w:t xml:space="preserve">promoter of eukaryotic transcript is further stabilised by various transcription factors, which stimulate the </w:t>
      </w:r>
      <w:r w:rsidR="00A61EA0">
        <w:rPr>
          <w:rFonts w:ascii="Times New Roman" w:hAnsi="Times New Roman" w:cs="Times New Roman"/>
          <w:sz w:val="20"/>
          <w:szCs w:val="20"/>
        </w:rPr>
        <w:t>transcription rate</w:t>
      </w:r>
      <w:r>
        <w:rPr>
          <w:rFonts w:ascii="Times New Roman" w:hAnsi="Times New Roman" w:cs="Times New Roman"/>
          <w:sz w:val="20"/>
          <w:szCs w:val="20"/>
        </w:rPr>
        <w:t xml:space="preserve">. </w:t>
      </w:r>
      <w:r w:rsidR="00A61EA0">
        <w:rPr>
          <w:rFonts w:ascii="Times New Roman" w:hAnsi="Times New Roman" w:cs="Times New Roman"/>
          <w:sz w:val="20"/>
          <w:szCs w:val="20"/>
        </w:rPr>
        <w:t xml:space="preserve">To find whether </w:t>
      </w:r>
      <w:r>
        <w:rPr>
          <w:rFonts w:ascii="Times New Roman" w:hAnsi="Times New Roman" w:cs="Times New Roman"/>
          <w:sz w:val="20"/>
          <w:szCs w:val="20"/>
        </w:rPr>
        <w:t xml:space="preserve">other factors or non-coding RNAs </w:t>
      </w:r>
      <w:r w:rsidR="00A61EA0">
        <w:rPr>
          <w:rFonts w:ascii="Times New Roman" w:hAnsi="Times New Roman" w:cs="Times New Roman"/>
          <w:sz w:val="20"/>
          <w:szCs w:val="20"/>
        </w:rPr>
        <w:t xml:space="preserve">are </w:t>
      </w:r>
      <w:r>
        <w:rPr>
          <w:rFonts w:ascii="Times New Roman" w:hAnsi="Times New Roman" w:cs="Times New Roman"/>
          <w:sz w:val="20"/>
          <w:szCs w:val="20"/>
        </w:rPr>
        <w:t>involved in promoting transcription</w:t>
      </w:r>
      <w:r w:rsidR="00BA59CF">
        <w:rPr>
          <w:rFonts w:ascii="Times New Roman" w:hAnsi="Times New Roman" w:cs="Times New Roman"/>
          <w:sz w:val="20"/>
          <w:szCs w:val="20"/>
        </w:rPr>
        <w:t xml:space="preserve">, </w:t>
      </w:r>
      <w:r>
        <w:rPr>
          <w:rFonts w:ascii="Times New Roman" w:hAnsi="Times New Roman" w:cs="Times New Roman"/>
          <w:sz w:val="20"/>
          <w:szCs w:val="20"/>
        </w:rPr>
        <w:t>Li et al</w:t>
      </w:r>
      <w:r w:rsidR="00A61EA0">
        <w:rPr>
          <w:rFonts w:ascii="Times New Roman" w:hAnsi="Times New Roman" w:cs="Times New Roman"/>
          <w:sz w:val="20"/>
          <w:szCs w:val="20"/>
        </w:rPr>
        <w:t>.</w:t>
      </w:r>
      <w:r w:rsidR="00BA59CF">
        <w:rPr>
          <w:rFonts w:ascii="Times New Roman" w:hAnsi="Times New Roman" w:cs="Times New Roman"/>
          <w:sz w:val="20"/>
          <w:szCs w:val="20"/>
        </w:rPr>
        <w:t xml:space="preserve"> in 2015</w:t>
      </w:r>
      <w:r w:rsidR="00C74B41">
        <w:rPr>
          <w:rFonts w:ascii="Times New Roman" w:hAnsi="Times New Roman" w:cs="Times New Roman"/>
          <w:sz w:val="20"/>
          <w:szCs w:val="20"/>
        </w:rPr>
        <w:t xml:space="preserve"> [18]</w:t>
      </w:r>
      <w:r>
        <w:rPr>
          <w:rFonts w:ascii="Times New Roman" w:hAnsi="Times New Roman" w:cs="Times New Roman"/>
          <w:sz w:val="20"/>
          <w:szCs w:val="20"/>
        </w:rPr>
        <w:t xml:space="preserve"> performed an immunoprecipitation assay using RNA polymerase II specific antibody, wh</w:t>
      </w:r>
      <w:r w:rsidR="00A61EA0">
        <w:rPr>
          <w:rFonts w:ascii="Times New Roman" w:hAnsi="Times New Roman" w:cs="Times New Roman"/>
          <w:sz w:val="20"/>
          <w:szCs w:val="20"/>
        </w:rPr>
        <w:t>ere they</w:t>
      </w:r>
      <w:r>
        <w:rPr>
          <w:rFonts w:ascii="Times New Roman" w:hAnsi="Times New Roman" w:cs="Times New Roman"/>
          <w:sz w:val="20"/>
          <w:szCs w:val="20"/>
        </w:rPr>
        <w:t xml:space="preserve"> found about 111 circular RNAs are involved in promoting pol II transcriptio</w:t>
      </w:r>
      <w:r w:rsidR="00A61EA0">
        <w:rPr>
          <w:rFonts w:ascii="Times New Roman" w:hAnsi="Times New Roman" w:cs="Times New Roman"/>
          <w:sz w:val="20"/>
          <w:szCs w:val="20"/>
        </w:rPr>
        <w:t xml:space="preserve">n. Of these 111 circular RNAs, </w:t>
      </w:r>
      <w:r>
        <w:rPr>
          <w:rFonts w:ascii="Times New Roman" w:hAnsi="Times New Roman" w:cs="Times New Roman"/>
          <w:sz w:val="20"/>
          <w:szCs w:val="20"/>
        </w:rPr>
        <w:t>15 of them are EIcircRNA</w:t>
      </w:r>
      <w:r w:rsidR="00A61EA0">
        <w:rPr>
          <w:rFonts w:ascii="Times New Roman" w:hAnsi="Times New Roman" w:cs="Times New Roman"/>
          <w:sz w:val="20"/>
          <w:szCs w:val="20"/>
        </w:rPr>
        <w:t xml:space="preserve">. Fluorescent </w:t>
      </w:r>
      <w:r w:rsidR="00A61EA0" w:rsidRPr="00A61EA0">
        <w:rPr>
          <w:rFonts w:ascii="Times New Roman" w:hAnsi="Times New Roman" w:cs="Times New Roman"/>
          <w:i/>
          <w:sz w:val="20"/>
          <w:szCs w:val="20"/>
        </w:rPr>
        <w:t>In situ</w:t>
      </w:r>
      <w:r w:rsidR="00A61EA0">
        <w:rPr>
          <w:rFonts w:ascii="Times New Roman" w:hAnsi="Times New Roman" w:cs="Times New Roman"/>
          <w:sz w:val="20"/>
          <w:szCs w:val="20"/>
        </w:rPr>
        <w:t xml:space="preserve"> Hybridization (FISH)</w:t>
      </w:r>
      <w:r>
        <w:rPr>
          <w:rFonts w:ascii="Times New Roman" w:hAnsi="Times New Roman" w:cs="Times New Roman"/>
          <w:sz w:val="20"/>
          <w:szCs w:val="20"/>
        </w:rPr>
        <w:t xml:space="preserve"> proved that two among them are circEIF3J and circPAIP2</w:t>
      </w:r>
      <w:r w:rsidR="00A61EA0">
        <w:rPr>
          <w:rFonts w:ascii="Times New Roman" w:hAnsi="Times New Roman" w:cs="Times New Roman"/>
          <w:sz w:val="20"/>
          <w:szCs w:val="20"/>
        </w:rPr>
        <w:t>, which are</w:t>
      </w:r>
      <w:r>
        <w:rPr>
          <w:rFonts w:ascii="Times New Roman" w:hAnsi="Times New Roman" w:cs="Times New Roman"/>
          <w:sz w:val="20"/>
          <w:szCs w:val="20"/>
        </w:rPr>
        <w:t xml:space="preserve"> exclusively localised in </w:t>
      </w:r>
      <w:r w:rsidR="00A61EA0">
        <w:rPr>
          <w:rFonts w:ascii="Times New Roman" w:hAnsi="Times New Roman" w:cs="Times New Roman"/>
          <w:sz w:val="20"/>
          <w:szCs w:val="20"/>
        </w:rPr>
        <w:t xml:space="preserve">the </w:t>
      </w:r>
      <w:r>
        <w:rPr>
          <w:rFonts w:ascii="Times New Roman" w:hAnsi="Times New Roman" w:cs="Times New Roman"/>
          <w:sz w:val="20"/>
          <w:szCs w:val="20"/>
        </w:rPr>
        <w:t>nucleus. Knockdown of these two resulted in</w:t>
      </w:r>
      <w:r w:rsidR="00DB2F10">
        <w:rPr>
          <w:rFonts w:ascii="Times New Roman" w:hAnsi="Times New Roman" w:cs="Times New Roman"/>
          <w:sz w:val="20"/>
          <w:szCs w:val="20"/>
        </w:rPr>
        <w:t xml:space="preserve"> </w:t>
      </w:r>
      <w:r w:rsidR="00A61EA0" w:rsidRPr="00A61EA0">
        <w:rPr>
          <w:rFonts w:ascii="Times New Roman" w:hAnsi="Times New Roman" w:cs="Times New Roman"/>
          <w:sz w:val="20"/>
          <w:szCs w:val="20"/>
        </w:rPr>
        <w:t>decreased</w:t>
      </w:r>
      <w:r w:rsidR="00DB2F10">
        <w:rPr>
          <w:rFonts w:ascii="Times New Roman" w:hAnsi="Times New Roman" w:cs="Times New Roman"/>
          <w:sz w:val="20"/>
          <w:szCs w:val="20"/>
        </w:rPr>
        <w:t xml:space="preserve"> </w:t>
      </w:r>
      <w:r w:rsidR="00A61EA0" w:rsidRPr="00A61EA0">
        <w:rPr>
          <w:rFonts w:ascii="Times New Roman" w:hAnsi="Times New Roman" w:cs="Times New Roman"/>
          <w:sz w:val="20"/>
          <w:szCs w:val="20"/>
        </w:rPr>
        <w:t xml:space="preserve">transcripts produced, proving that binding circular RNA in </w:t>
      </w:r>
      <w:r w:rsidR="00BC40BF">
        <w:rPr>
          <w:rFonts w:ascii="Times New Roman" w:hAnsi="Times New Roman" w:cs="Times New Roman"/>
          <w:sz w:val="20"/>
          <w:szCs w:val="20"/>
        </w:rPr>
        <w:t xml:space="preserve">the </w:t>
      </w:r>
      <w:r w:rsidR="00A61EA0" w:rsidRPr="00A61EA0">
        <w:rPr>
          <w:rFonts w:ascii="Times New Roman" w:hAnsi="Times New Roman" w:cs="Times New Roman"/>
          <w:sz w:val="20"/>
          <w:szCs w:val="20"/>
        </w:rPr>
        <w:t>initiation complex promotes the transcription initiation level</w:t>
      </w:r>
      <w:r>
        <w:rPr>
          <w:rFonts w:ascii="Times New Roman" w:hAnsi="Times New Roman" w:cs="Times New Roman"/>
          <w:sz w:val="20"/>
          <w:szCs w:val="20"/>
        </w:rPr>
        <w:t>.</w:t>
      </w:r>
      <w:r w:rsidR="00256385">
        <w:rPr>
          <w:rFonts w:ascii="Times New Roman" w:hAnsi="Times New Roman" w:cs="Times New Roman"/>
          <w:sz w:val="20"/>
          <w:szCs w:val="20"/>
        </w:rPr>
        <w:t xml:space="preserve"> It is almost believed that introns are </w:t>
      </w:r>
      <w:r w:rsidR="00BC40BF">
        <w:rPr>
          <w:rFonts w:ascii="Times New Roman" w:hAnsi="Times New Roman" w:cs="Times New Roman"/>
          <w:sz w:val="20"/>
          <w:szCs w:val="20"/>
        </w:rPr>
        <w:t xml:space="preserve">an </w:t>
      </w:r>
      <w:r w:rsidR="00256385">
        <w:rPr>
          <w:rFonts w:ascii="Times New Roman" w:hAnsi="Times New Roman" w:cs="Times New Roman"/>
          <w:sz w:val="20"/>
          <w:szCs w:val="20"/>
        </w:rPr>
        <w:t xml:space="preserve">unused part </w:t>
      </w:r>
      <w:r w:rsidR="00BC40BF">
        <w:rPr>
          <w:rFonts w:ascii="Times New Roman" w:hAnsi="Times New Roman" w:cs="Times New Roman"/>
          <w:sz w:val="20"/>
          <w:szCs w:val="20"/>
        </w:rPr>
        <w:t>of</w:t>
      </w:r>
      <w:r w:rsidR="00256385">
        <w:rPr>
          <w:rFonts w:ascii="Times New Roman" w:hAnsi="Times New Roman" w:cs="Times New Roman"/>
          <w:sz w:val="20"/>
          <w:szCs w:val="20"/>
        </w:rPr>
        <w:t xml:space="preserve"> transcription, but it </w:t>
      </w:r>
      <w:r w:rsidR="00BC40BF">
        <w:rPr>
          <w:rFonts w:ascii="Times New Roman" w:hAnsi="Times New Roman" w:cs="Times New Roman"/>
          <w:sz w:val="20"/>
          <w:szCs w:val="20"/>
        </w:rPr>
        <w:t>has been</w:t>
      </w:r>
      <w:r w:rsidR="00256385">
        <w:rPr>
          <w:rFonts w:ascii="Times New Roman" w:hAnsi="Times New Roman" w:cs="Times New Roman"/>
          <w:sz w:val="20"/>
          <w:szCs w:val="20"/>
        </w:rPr>
        <w:t xml:space="preserve"> </w:t>
      </w:r>
    </w:p>
    <w:p w14:paraId="2C870729" w14:textId="0649A665" w:rsidR="00C52966" w:rsidRDefault="00256385" w:rsidP="00C5296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found that several </w:t>
      </w:r>
      <w:r w:rsidR="00BC40BF">
        <w:rPr>
          <w:rFonts w:ascii="Times New Roman" w:hAnsi="Times New Roman" w:cs="Times New Roman"/>
          <w:sz w:val="20"/>
          <w:szCs w:val="20"/>
        </w:rPr>
        <w:t>intron-derived</w:t>
      </w:r>
      <w:r>
        <w:rPr>
          <w:rFonts w:ascii="Times New Roman" w:hAnsi="Times New Roman" w:cs="Times New Roman"/>
          <w:sz w:val="20"/>
          <w:szCs w:val="20"/>
        </w:rPr>
        <w:t xml:space="preserve"> circular RNAs are involved </w:t>
      </w:r>
      <w:r w:rsidR="00BC40BF">
        <w:rPr>
          <w:rFonts w:ascii="Times New Roman" w:hAnsi="Times New Roman" w:cs="Times New Roman"/>
          <w:sz w:val="20"/>
          <w:szCs w:val="20"/>
        </w:rPr>
        <w:t xml:space="preserve">in </w:t>
      </w:r>
      <w:r>
        <w:rPr>
          <w:rFonts w:ascii="Times New Roman" w:hAnsi="Times New Roman" w:cs="Times New Roman"/>
          <w:sz w:val="20"/>
          <w:szCs w:val="20"/>
        </w:rPr>
        <w:t>regulating transcription elongation</w:t>
      </w:r>
      <w:r w:rsidR="00C5012B">
        <w:rPr>
          <w:rFonts w:ascii="Times New Roman" w:hAnsi="Times New Roman" w:cs="Times New Roman"/>
          <w:sz w:val="20"/>
          <w:szCs w:val="20"/>
        </w:rPr>
        <w:t xml:space="preserve"> [19]</w:t>
      </w:r>
      <w:r w:rsidR="00020125">
        <w:rPr>
          <w:rFonts w:ascii="Times New Roman" w:hAnsi="Times New Roman" w:cs="Times New Roman"/>
          <w:sz w:val="20"/>
          <w:szCs w:val="20"/>
        </w:rPr>
        <w:t>.</w:t>
      </w:r>
      <w:r w:rsidR="00210028">
        <w:rPr>
          <w:rFonts w:ascii="Times New Roman" w:hAnsi="Times New Roman" w:cs="Times New Roman"/>
          <w:sz w:val="20"/>
          <w:szCs w:val="20"/>
        </w:rPr>
        <w:t xml:space="preserve"> ci-ankrd52 is </w:t>
      </w:r>
      <w:r w:rsidR="0071148A">
        <w:rPr>
          <w:rFonts w:ascii="Times New Roman" w:hAnsi="Times New Roman" w:cs="Times New Roman"/>
          <w:sz w:val="20"/>
          <w:szCs w:val="20"/>
        </w:rPr>
        <w:t xml:space="preserve">formed </w:t>
      </w:r>
      <w:r w:rsidR="00210028">
        <w:rPr>
          <w:rFonts w:ascii="Times New Roman" w:hAnsi="Times New Roman" w:cs="Times New Roman"/>
          <w:sz w:val="20"/>
          <w:szCs w:val="20"/>
        </w:rPr>
        <w:t xml:space="preserve">from the second intron of </w:t>
      </w:r>
      <w:r w:rsidR="00BC40BF">
        <w:rPr>
          <w:rFonts w:ascii="Times New Roman" w:hAnsi="Times New Roman" w:cs="Times New Roman"/>
          <w:sz w:val="20"/>
          <w:szCs w:val="20"/>
        </w:rPr>
        <w:t xml:space="preserve">the </w:t>
      </w:r>
      <w:r w:rsidR="00210028">
        <w:rPr>
          <w:rFonts w:ascii="Times New Roman" w:hAnsi="Times New Roman" w:cs="Times New Roman"/>
          <w:sz w:val="20"/>
          <w:szCs w:val="20"/>
        </w:rPr>
        <w:t>ankrd52 gene, which is</w:t>
      </w:r>
      <w:r w:rsidR="00DB2F10">
        <w:rPr>
          <w:rFonts w:ascii="Times New Roman" w:hAnsi="Times New Roman" w:cs="Times New Roman"/>
          <w:sz w:val="20"/>
          <w:szCs w:val="20"/>
        </w:rPr>
        <w:t xml:space="preserve"> engaged </w:t>
      </w:r>
      <w:r w:rsidR="00210028">
        <w:rPr>
          <w:rFonts w:ascii="Times New Roman" w:hAnsi="Times New Roman" w:cs="Times New Roman"/>
          <w:sz w:val="20"/>
          <w:szCs w:val="20"/>
        </w:rPr>
        <w:t xml:space="preserve">in promoting transcription elongation, synthetic antisense </w:t>
      </w:r>
      <w:r w:rsidR="00C52966">
        <w:rPr>
          <w:rFonts w:ascii="Times New Roman" w:hAnsi="Times New Roman" w:cs="Times New Roman"/>
          <w:sz w:val="20"/>
          <w:szCs w:val="20"/>
        </w:rPr>
        <w:t>oligonucleotides, which is complementary to the ci-ankrd52 which, when used, will reduce the number of mRNA produced, which proves that intronic circular RNAs are engaged in transcription elongation</w:t>
      </w:r>
      <w:r w:rsidR="00637807">
        <w:rPr>
          <w:rFonts w:ascii="Times New Roman" w:hAnsi="Times New Roman" w:cs="Times New Roman"/>
          <w:sz w:val="20"/>
          <w:szCs w:val="20"/>
        </w:rPr>
        <w:t xml:space="preserve"> [20]</w:t>
      </w:r>
      <w:r w:rsidR="00C52966">
        <w:rPr>
          <w:rFonts w:ascii="Times New Roman" w:hAnsi="Times New Roman" w:cs="Times New Roman"/>
          <w:sz w:val="20"/>
          <w:szCs w:val="20"/>
        </w:rPr>
        <w:t xml:space="preserve">. The primary function of circular RNA found to date is its ability to act as a mi-RNA sponge. Almost about 18,000 microRNA have been found to date. These mi-RNAs will downregulate the gene expression by binding to the mRNA. Circular RNA promotes the expression of mRNA by binding to those inhibitory mi-RNAs. ciRS- 7, generated from the antisense transcript of CDR1as, is the first reported circRNA. It acts as a mi-RNA sponge and negatively regulates miR-7 by expressing in brain tissue, neuroblastoma and astrocytoma. More than 60 binding sites for miR-7 are found in CDR1as, and its resistance to miRNA-mediated degradation makes it the perfect ceRNA for miR-7 </w:t>
      </w:r>
      <w:r w:rsidR="00C52FF0">
        <w:rPr>
          <w:rFonts w:ascii="Times New Roman" w:hAnsi="Times New Roman" w:cs="Times New Roman"/>
          <w:sz w:val="20"/>
          <w:szCs w:val="20"/>
        </w:rPr>
        <w:t xml:space="preserve">[21]. </w:t>
      </w:r>
      <w:r w:rsidR="00C52966">
        <w:rPr>
          <w:rFonts w:ascii="Times New Roman" w:hAnsi="Times New Roman" w:cs="Times New Roman"/>
          <w:sz w:val="20"/>
          <w:szCs w:val="20"/>
        </w:rPr>
        <w:t>Apart from CDR1as, several other circular RNA such as cir-SRY, cir-ITCH, circ-HIPK3, circ-PVT1, circRNA-CER, circRNA-</w:t>
      </w:r>
      <w:r w:rsidR="005F463F">
        <w:rPr>
          <w:rFonts w:ascii="Times New Roman" w:hAnsi="Times New Roman" w:cs="Times New Roman"/>
          <w:sz w:val="20"/>
          <w:szCs w:val="20"/>
        </w:rPr>
        <w:t xml:space="preserve"> </w:t>
      </w:r>
      <w:r w:rsidR="00C52966">
        <w:rPr>
          <w:rFonts w:ascii="Times New Roman" w:hAnsi="Times New Roman" w:cs="Times New Roman"/>
          <w:sz w:val="20"/>
          <w:szCs w:val="20"/>
        </w:rPr>
        <w:t>MYLK etc. are involved in miRNA sponging function</w:t>
      </w:r>
      <w:r w:rsidR="00C52FF0">
        <w:rPr>
          <w:rFonts w:ascii="Times New Roman" w:hAnsi="Times New Roman" w:cs="Times New Roman"/>
          <w:sz w:val="20"/>
          <w:szCs w:val="20"/>
        </w:rPr>
        <w:t xml:space="preserve"> [22]</w:t>
      </w:r>
      <w:r w:rsidR="00C52966">
        <w:rPr>
          <w:rFonts w:ascii="Times New Roman" w:hAnsi="Times New Roman" w:cs="Times New Roman"/>
          <w:sz w:val="20"/>
          <w:szCs w:val="20"/>
        </w:rPr>
        <w:t xml:space="preserve">. </w:t>
      </w:r>
      <w:r w:rsidR="00C47B5F" w:rsidRPr="00C47B5F">
        <w:rPr>
          <w:rFonts w:ascii="Times New Roman" w:hAnsi="Times New Roman" w:cs="Times New Roman"/>
          <w:sz w:val="20"/>
          <w:szCs w:val="20"/>
        </w:rPr>
        <w:t>The circRNA may act as an mRNA trap by securing the start site, producing a noncoding linear transcript, and reducing the expression level of the beneficial protein when the host gene's translation start site is present.</w:t>
      </w:r>
      <w:r w:rsidR="00C52966">
        <w:rPr>
          <w:rFonts w:ascii="Times New Roman" w:hAnsi="Times New Roman" w:cs="Times New Roman"/>
          <w:sz w:val="20"/>
          <w:szCs w:val="20"/>
        </w:rPr>
        <w:t xml:space="preserve"> </w:t>
      </w:r>
      <w:r w:rsidR="00C52966" w:rsidRPr="00332EE4">
        <w:rPr>
          <w:rFonts w:ascii="Times New Roman" w:hAnsi="Times New Roman" w:cs="Times New Roman"/>
          <w:sz w:val="20"/>
          <w:szCs w:val="20"/>
        </w:rPr>
        <w:t>Duchenne muscular dystrophy (DMD) sufferers have also been discovered to have the mRNA trap phenomena.</w:t>
      </w:r>
      <w:r w:rsidR="00C52966" w:rsidRPr="00332EE4">
        <w:t xml:space="preserve"> </w:t>
      </w:r>
      <w:r w:rsidR="00C52966">
        <w:rPr>
          <w:rFonts w:ascii="Times New Roman" w:hAnsi="Times New Roman" w:cs="Times New Roman"/>
          <w:sz w:val="20"/>
          <w:szCs w:val="20"/>
        </w:rPr>
        <w:t>A</w:t>
      </w:r>
      <w:r w:rsidR="00C52966" w:rsidRPr="00332EE4">
        <w:rPr>
          <w:rFonts w:ascii="Times New Roman" w:hAnsi="Times New Roman" w:cs="Times New Roman"/>
          <w:sz w:val="20"/>
          <w:szCs w:val="20"/>
        </w:rPr>
        <w:t xml:space="preserve">ccording to a study by Gualandi </w:t>
      </w:r>
      <w:r w:rsidR="00C52966">
        <w:rPr>
          <w:rFonts w:ascii="Times New Roman" w:hAnsi="Times New Roman" w:cs="Times New Roman"/>
          <w:i/>
          <w:iCs/>
          <w:sz w:val="20"/>
          <w:szCs w:val="20"/>
        </w:rPr>
        <w:t>et al.</w:t>
      </w:r>
      <w:r w:rsidR="00C52966">
        <w:rPr>
          <w:rFonts w:ascii="Times New Roman" w:hAnsi="Times New Roman" w:cs="Times New Roman"/>
          <w:sz w:val="20"/>
          <w:szCs w:val="20"/>
        </w:rPr>
        <w:t xml:space="preserve"> 2003</w:t>
      </w:r>
      <w:r w:rsidR="00C52FF0">
        <w:rPr>
          <w:rFonts w:ascii="Times New Roman" w:hAnsi="Times New Roman" w:cs="Times New Roman"/>
          <w:sz w:val="20"/>
          <w:szCs w:val="20"/>
        </w:rPr>
        <w:t xml:space="preserve"> [23]</w:t>
      </w:r>
      <w:r w:rsidR="00C52966">
        <w:rPr>
          <w:rFonts w:ascii="Times New Roman" w:hAnsi="Times New Roman" w:cs="Times New Roman"/>
          <w:sz w:val="20"/>
          <w:szCs w:val="20"/>
        </w:rPr>
        <w:t>,</w:t>
      </w:r>
      <w:r w:rsidR="00C52966" w:rsidRPr="00332EE4">
        <w:rPr>
          <w:rFonts w:ascii="Times New Roman" w:hAnsi="Times New Roman" w:cs="Times New Roman"/>
          <w:sz w:val="20"/>
          <w:szCs w:val="20"/>
        </w:rPr>
        <w:t xml:space="preserve"> </w:t>
      </w:r>
      <w:r w:rsidR="00C52966">
        <w:rPr>
          <w:rFonts w:ascii="Times New Roman" w:hAnsi="Times New Roman" w:cs="Times New Roman"/>
          <w:sz w:val="20"/>
          <w:szCs w:val="20"/>
        </w:rPr>
        <w:t xml:space="preserve">in </w:t>
      </w:r>
      <w:r w:rsidR="00C52966" w:rsidRPr="00332EE4">
        <w:rPr>
          <w:rFonts w:ascii="Times New Roman" w:hAnsi="Times New Roman" w:cs="Times New Roman"/>
          <w:sz w:val="20"/>
          <w:szCs w:val="20"/>
        </w:rPr>
        <w:t>people with specific deletion mutations, greater dystrophin EcircRNA production may result in inactive dystrophin transcripts and lower quantities of functional proteins</w:t>
      </w:r>
      <w:r w:rsidR="00C52FF0">
        <w:rPr>
          <w:rFonts w:ascii="Times New Roman" w:hAnsi="Times New Roman" w:cs="Times New Roman"/>
          <w:sz w:val="20"/>
          <w:szCs w:val="20"/>
        </w:rPr>
        <w:t xml:space="preserve"> [24]</w:t>
      </w:r>
      <w:r w:rsidR="00C52966">
        <w:rPr>
          <w:rFonts w:ascii="Times New Roman" w:hAnsi="Times New Roman" w:cs="Times New Roman"/>
          <w:sz w:val="20"/>
          <w:szCs w:val="20"/>
        </w:rPr>
        <w:t>.</w:t>
      </w:r>
    </w:p>
    <w:p w14:paraId="532A6A90" w14:textId="73641562" w:rsidR="00C52966" w:rsidRPr="005577D6" w:rsidRDefault="00C52966" w:rsidP="00C52966">
      <w:pPr>
        <w:spacing w:after="0" w:line="240" w:lineRule="auto"/>
        <w:jc w:val="both"/>
        <w:rPr>
          <w:rFonts w:ascii="Times New Roman" w:hAnsi="Times New Roman" w:cs="Times New Roman"/>
          <w:sz w:val="20"/>
          <w:szCs w:val="20"/>
        </w:rPr>
      </w:pPr>
      <w:r w:rsidRPr="00110BDC">
        <w:rPr>
          <w:rFonts w:ascii="Times New Roman" w:hAnsi="Times New Roman" w:cs="Times New Roman"/>
          <w:b/>
          <w:bCs/>
          <w:sz w:val="20"/>
          <w:szCs w:val="20"/>
        </w:rPr>
        <w:t>b)</w:t>
      </w:r>
      <w:r>
        <w:t xml:space="preserve"> </w:t>
      </w:r>
      <w:r w:rsidRPr="00110BDC">
        <w:rPr>
          <w:rFonts w:ascii="Times New Roman" w:hAnsi="Times New Roman" w:cs="Times New Roman"/>
          <w:b/>
          <w:bCs/>
          <w:sz w:val="20"/>
          <w:szCs w:val="20"/>
        </w:rPr>
        <w:t xml:space="preserve">Circular RNA in Protein translation </w:t>
      </w:r>
    </w:p>
    <w:p w14:paraId="1D46F8C5" w14:textId="0740E2B3" w:rsidR="00C52966" w:rsidRPr="005577D6" w:rsidRDefault="00C52966" w:rsidP="00C52966">
      <w:pPr>
        <w:spacing w:after="0" w:line="240" w:lineRule="auto"/>
        <w:ind w:firstLine="720"/>
        <w:jc w:val="both"/>
        <w:rPr>
          <w:rFonts w:ascii="Times New Roman" w:hAnsi="Times New Roman" w:cs="Times New Roman"/>
          <w:b/>
          <w:bCs/>
          <w:sz w:val="20"/>
          <w:szCs w:val="20"/>
        </w:rPr>
      </w:pPr>
      <w:r w:rsidRPr="005F5205">
        <w:rPr>
          <w:rFonts w:ascii="Times New Roman" w:hAnsi="Times New Roman" w:cs="Times New Roman"/>
          <w:bCs/>
          <w:sz w:val="20"/>
          <w:szCs w:val="20"/>
        </w:rPr>
        <w:t>Circular RNA</w:t>
      </w:r>
      <w:r>
        <w:rPr>
          <w:rFonts w:ascii="Times New Roman" w:hAnsi="Times New Roman" w:cs="Times New Roman"/>
          <w:bCs/>
          <w:sz w:val="20"/>
          <w:szCs w:val="20"/>
        </w:rPr>
        <w:t>,</w:t>
      </w:r>
      <w:r w:rsidRPr="005F5205">
        <w:rPr>
          <w:rFonts w:ascii="Times New Roman" w:hAnsi="Times New Roman" w:cs="Times New Roman"/>
          <w:bCs/>
          <w:sz w:val="20"/>
          <w:szCs w:val="20"/>
        </w:rPr>
        <w:t xml:space="preserve"> which falls under the long non-coding RNA</w:t>
      </w:r>
      <w:r>
        <w:rPr>
          <w:rFonts w:ascii="Times New Roman" w:hAnsi="Times New Roman" w:cs="Times New Roman"/>
          <w:bCs/>
          <w:sz w:val="20"/>
          <w:szCs w:val="20"/>
        </w:rPr>
        <w:t>,</w:t>
      </w:r>
      <w:r w:rsidRPr="005F5205">
        <w:rPr>
          <w:rFonts w:ascii="Times New Roman" w:hAnsi="Times New Roman" w:cs="Times New Roman"/>
          <w:bCs/>
          <w:sz w:val="20"/>
          <w:szCs w:val="20"/>
        </w:rPr>
        <w:t xml:space="preserve"> sometimes gets translated into proteins. The presence of open reading frames, internal ribosome entry sites that acts as RNA scaffold interacting with translational machinery</w:t>
      </w:r>
      <w:r>
        <w:rPr>
          <w:rFonts w:ascii="Times New Roman" w:hAnsi="Times New Roman" w:cs="Times New Roman"/>
          <w:bCs/>
          <w:sz w:val="20"/>
          <w:szCs w:val="20"/>
        </w:rPr>
        <w:t xml:space="preserve">, </w:t>
      </w:r>
      <w:r w:rsidRPr="005F5205">
        <w:rPr>
          <w:rFonts w:ascii="Times New Roman" w:hAnsi="Times New Roman" w:cs="Times New Roman"/>
          <w:bCs/>
          <w:sz w:val="20"/>
          <w:szCs w:val="20"/>
        </w:rPr>
        <w:t xml:space="preserve">and N6-methyladenosine modifications that </w:t>
      </w:r>
      <w:r>
        <w:rPr>
          <w:rFonts w:ascii="Times New Roman" w:hAnsi="Times New Roman" w:cs="Times New Roman"/>
          <w:bCs/>
          <w:sz w:val="20"/>
          <w:szCs w:val="20"/>
        </w:rPr>
        <w:t>interact</w:t>
      </w:r>
      <w:r w:rsidRPr="005F5205">
        <w:rPr>
          <w:rFonts w:ascii="Times New Roman" w:hAnsi="Times New Roman" w:cs="Times New Roman"/>
          <w:bCs/>
          <w:sz w:val="20"/>
          <w:szCs w:val="20"/>
        </w:rPr>
        <w:t xml:space="preserve"> with YTH domain family protein 3 (YTHD3) and </w:t>
      </w:r>
      <w:r>
        <w:rPr>
          <w:rFonts w:ascii="Times New Roman" w:hAnsi="Times New Roman" w:cs="Times New Roman"/>
          <w:bCs/>
          <w:sz w:val="20"/>
          <w:szCs w:val="20"/>
        </w:rPr>
        <w:t>recruit</w:t>
      </w:r>
      <w:r w:rsidRPr="005F5205">
        <w:rPr>
          <w:rFonts w:ascii="Times New Roman" w:hAnsi="Times New Roman" w:cs="Times New Roman"/>
          <w:bCs/>
          <w:sz w:val="20"/>
          <w:szCs w:val="20"/>
        </w:rPr>
        <w:t xml:space="preserve"> eIF4G2 to start the translation indicate that the circular RNA undergoes </w:t>
      </w:r>
      <w:r>
        <w:rPr>
          <w:rFonts w:ascii="Times New Roman" w:hAnsi="Times New Roman" w:cs="Times New Roman"/>
          <w:bCs/>
          <w:sz w:val="20"/>
          <w:szCs w:val="20"/>
        </w:rPr>
        <w:t>cap-independent</w:t>
      </w:r>
      <w:r w:rsidRPr="005F5205">
        <w:rPr>
          <w:rFonts w:ascii="Times New Roman" w:hAnsi="Times New Roman" w:cs="Times New Roman"/>
          <w:bCs/>
          <w:sz w:val="20"/>
          <w:szCs w:val="20"/>
        </w:rPr>
        <w:t xml:space="preserve"> translation</w:t>
      </w:r>
      <w:r w:rsidR="001B5F49">
        <w:rPr>
          <w:rFonts w:ascii="Times New Roman" w:hAnsi="Times New Roman" w:cs="Times New Roman"/>
          <w:bCs/>
          <w:sz w:val="20"/>
          <w:szCs w:val="20"/>
        </w:rPr>
        <w:t xml:space="preserve"> [25] [26]</w:t>
      </w:r>
      <w:r w:rsidRPr="005F5205">
        <w:rPr>
          <w:rFonts w:ascii="Times New Roman" w:hAnsi="Times New Roman" w:cs="Times New Roman"/>
          <w:bCs/>
          <w:sz w:val="20"/>
          <w:szCs w:val="20"/>
        </w:rPr>
        <w:t>. Proteins produced from circRNA are involved in myoblast proli</w:t>
      </w:r>
      <w:r w:rsidR="00B777CB">
        <w:rPr>
          <w:rFonts w:ascii="Times New Roman" w:hAnsi="Times New Roman" w:cs="Times New Roman"/>
          <w:bCs/>
          <w:sz w:val="20"/>
          <w:szCs w:val="20"/>
        </w:rPr>
        <w:t xml:space="preserve">feration (circZNF609 - 250 </w:t>
      </w:r>
      <w:r w:rsidR="00F433B1">
        <w:rPr>
          <w:rFonts w:ascii="Times New Roman" w:hAnsi="Times New Roman" w:cs="Times New Roman"/>
          <w:bCs/>
          <w:sz w:val="20"/>
          <w:szCs w:val="20"/>
        </w:rPr>
        <w:t>AA</w:t>
      </w:r>
      <w:r w:rsidR="00B777CB">
        <w:rPr>
          <w:rFonts w:ascii="Times New Roman" w:hAnsi="Times New Roman" w:cs="Times New Roman"/>
          <w:bCs/>
          <w:sz w:val="20"/>
          <w:szCs w:val="20"/>
        </w:rPr>
        <w:t>) [27]</w:t>
      </w:r>
      <w:r w:rsidRPr="005F5205">
        <w:rPr>
          <w:rFonts w:ascii="Times New Roman" w:hAnsi="Times New Roman" w:cs="Times New Roman"/>
          <w:bCs/>
          <w:sz w:val="20"/>
          <w:szCs w:val="20"/>
        </w:rPr>
        <w:t xml:space="preserve">, </w:t>
      </w:r>
      <w:r>
        <w:rPr>
          <w:rFonts w:ascii="Times New Roman" w:hAnsi="Times New Roman" w:cs="Times New Roman"/>
          <w:bCs/>
          <w:sz w:val="20"/>
          <w:szCs w:val="20"/>
        </w:rPr>
        <w:t>inhibit</w:t>
      </w:r>
      <w:r w:rsidRPr="005F5205">
        <w:rPr>
          <w:rFonts w:ascii="Times New Roman" w:hAnsi="Times New Roman" w:cs="Times New Roman"/>
          <w:bCs/>
          <w:sz w:val="20"/>
          <w:szCs w:val="20"/>
        </w:rPr>
        <w:t xml:space="preserve"> transcription elongation (circPINTexon2 in glioblastoma cells – 87aa)</w:t>
      </w:r>
      <w:r w:rsidR="00B777CB">
        <w:rPr>
          <w:rFonts w:ascii="Times New Roman" w:hAnsi="Times New Roman" w:cs="Times New Roman"/>
          <w:bCs/>
          <w:sz w:val="20"/>
          <w:szCs w:val="20"/>
        </w:rPr>
        <w:t xml:space="preserve"> [28]</w:t>
      </w:r>
      <w:r w:rsidRPr="005F5205">
        <w:rPr>
          <w:rFonts w:ascii="Times New Roman" w:hAnsi="Times New Roman" w:cs="Times New Roman"/>
          <w:bCs/>
          <w:sz w:val="20"/>
          <w:szCs w:val="20"/>
        </w:rPr>
        <w:t xml:space="preserve">, inhibits ubiquitination of β-catenin and activates Wnt/β-catenin </w:t>
      </w:r>
      <w:r>
        <w:rPr>
          <w:rFonts w:ascii="Times New Roman" w:hAnsi="Times New Roman" w:cs="Times New Roman"/>
          <w:bCs/>
          <w:sz w:val="20"/>
          <w:szCs w:val="20"/>
        </w:rPr>
        <w:t>signalling</w:t>
      </w:r>
      <w:r w:rsidRPr="005F5205">
        <w:rPr>
          <w:rFonts w:ascii="Times New Roman" w:hAnsi="Times New Roman" w:cs="Times New Roman"/>
          <w:bCs/>
          <w:sz w:val="20"/>
          <w:szCs w:val="20"/>
        </w:rPr>
        <w:t xml:space="preserve"> (circβ-catenin - 370 AA)</w:t>
      </w:r>
      <w:r w:rsidR="00B777CB">
        <w:rPr>
          <w:rFonts w:ascii="Times New Roman" w:hAnsi="Times New Roman" w:cs="Times New Roman"/>
          <w:bCs/>
          <w:sz w:val="20"/>
          <w:szCs w:val="20"/>
        </w:rPr>
        <w:t xml:space="preserve"> [29]</w:t>
      </w:r>
      <w:r w:rsidRPr="005F5205">
        <w:rPr>
          <w:rFonts w:ascii="Times New Roman" w:hAnsi="Times New Roman" w:cs="Times New Roman"/>
          <w:bCs/>
          <w:sz w:val="20"/>
          <w:szCs w:val="20"/>
        </w:rPr>
        <w:t>.</w:t>
      </w:r>
    </w:p>
    <w:p w14:paraId="46C26AF8" w14:textId="77777777" w:rsidR="00C52966" w:rsidRDefault="00C52966" w:rsidP="00C52966">
      <w:pPr>
        <w:spacing w:after="0" w:line="240" w:lineRule="auto"/>
        <w:rPr>
          <w:rFonts w:ascii="Times New Roman" w:hAnsi="Times New Roman" w:cs="Times New Roman"/>
          <w:b/>
          <w:sz w:val="20"/>
          <w:szCs w:val="20"/>
        </w:rPr>
      </w:pPr>
      <w:r>
        <w:rPr>
          <w:rFonts w:ascii="Times New Roman" w:hAnsi="Times New Roman" w:cs="Times New Roman"/>
          <w:b/>
          <w:sz w:val="20"/>
          <w:szCs w:val="20"/>
        </w:rPr>
        <w:t>c) Circular RNA – protein interactions</w:t>
      </w:r>
    </w:p>
    <w:p w14:paraId="2348D1F2" w14:textId="59C2FCB7" w:rsidR="00C52966" w:rsidRDefault="00D3589E" w:rsidP="00C52966">
      <w:pPr>
        <w:spacing w:after="0" w:line="240" w:lineRule="auto"/>
        <w:ind w:firstLine="720"/>
        <w:jc w:val="both"/>
        <w:rPr>
          <w:rFonts w:ascii="Times New Roman" w:hAnsi="Times New Roman" w:cs="Times New Roman"/>
          <w:sz w:val="20"/>
          <w:szCs w:val="20"/>
        </w:rPr>
      </w:pPr>
      <w:r w:rsidRPr="00D3589E">
        <w:rPr>
          <w:rFonts w:ascii="Times New Roman" w:hAnsi="Times New Roman" w:cs="Times New Roman"/>
          <w:sz w:val="20"/>
          <w:szCs w:val="20"/>
        </w:rPr>
        <w:t>Even though most circRNAs lack numerous protein-binding sites, many circRNAs can function well as protein sponges. Circ-Amotl1 binds to PDK1 and AKT1 through binding sites to mediate wound healing [30]. CircRNAs operate as protein decoys, collaborating with the target protein in the appropriate cellular site to modify its normal physiological action. Circ-Amotl1, for example, may bind and retain c-Myc in the nucleus, where it stabilises c-Myc and up-regulates its target genes, resulting in greater cell proliferation and reduced apoptosis [31]. CircRNAs can also function as protein scaffolds, enabling two or more proteins to interact and co-localize [30]. CircRNAs may also recruit certain proteins to specific cellular sites, leading to gene expression</w:t>
      </w:r>
      <w:r w:rsidR="003F7F50">
        <w:rPr>
          <w:rFonts w:ascii="Times New Roman" w:hAnsi="Times New Roman" w:cs="Times New Roman"/>
          <w:sz w:val="20"/>
          <w:szCs w:val="20"/>
        </w:rPr>
        <w:t xml:space="preserve"> </w:t>
      </w:r>
      <w:r w:rsidR="00FF7B7B">
        <w:rPr>
          <w:rFonts w:ascii="Times New Roman" w:hAnsi="Times New Roman" w:cs="Times New Roman"/>
          <w:sz w:val="20"/>
          <w:szCs w:val="20"/>
        </w:rPr>
        <w:t>e.g.</w:t>
      </w:r>
      <w:r w:rsidR="0053453A" w:rsidRPr="0053453A">
        <w:t xml:space="preserve"> </w:t>
      </w:r>
      <w:r w:rsidR="0053453A" w:rsidRPr="0053453A">
        <w:rPr>
          <w:rFonts w:ascii="Times New Roman" w:hAnsi="Times New Roman" w:cs="Times New Roman"/>
          <w:sz w:val="20"/>
          <w:szCs w:val="20"/>
        </w:rPr>
        <w:t xml:space="preserve">FECR1, a circRNA, recruits and controls the host gene FLI1's promoter region via recruiting Ten-Eleven Translocation methylcytosine dioxygenase 1 (TET1) [32]. </w:t>
      </w:r>
      <w:r w:rsidR="00FF7B7B" w:rsidRPr="00FF7B7B">
        <w:rPr>
          <w:rFonts w:ascii="Times New Roman" w:hAnsi="Times New Roman" w:cs="Times New Roman"/>
          <w:sz w:val="20"/>
          <w:szCs w:val="20"/>
        </w:rPr>
        <w:t>To examine circRNA-protein interactions, RNA pull-down experiments or RNA immunoprecipitation (RIP) are utilised</w:t>
      </w:r>
    </w:p>
    <w:p w14:paraId="5A92EFB3" w14:textId="2B78476B" w:rsidR="00C52966" w:rsidRDefault="00C52966" w:rsidP="00C5296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Pr="005E10A0">
        <w:rPr>
          <w:rFonts w:ascii="Times New Roman" w:hAnsi="Times New Roman" w:cs="Times New Roman"/>
          <w:b/>
          <w:bCs/>
          <w:sz w:val="20"/>
          <w:szCs w:val="20"/>
        </w:rPr>
        <w:t>) Circular RNA as biomarkers for human disease</w:t>
      </w:r>
    </w:p>
    <w:p w14:paraId="52029A64" w14:textId="62DF9D7D" w:rsidR="00C52966" w:rsidRDefault="00C52966" w:rsidP="00C52966">
      <w:pPr>
        <w:spacing w:after="0" w:line="240" w:lineRule="auto"/>
        <w:ind w:firstLine="720"/>
        <w:jc w:val="both"/>
        <w:rPr>
          <w:rFonts w:ascii="Times New Roman" w:hAnsi="Times New Roman" w:cs="Times New Roman"/>
          <w:sz w:val="20"/>
          <w:szCs w:val="20"/>
        </w:rPr>
      </w:pPr>
      <w:r w:rsidRPr="00981153">
        <w:rPr>
          <w:rFonts w:ascii="Times New Roman" w:hAnsi="Times New Roman" w:cs="Times New Roman"/>
          <w:sz w:val="20"/>
          <w:szCs w:val="20"/>
        </w:rPr>
        <w:t>Due to its high stability and vast utility, Circular RNA can be used as biomarkers for various diseases, particularly</w:t>
      </w:r>
      <w:r>
        <w:rPr>
          <w:rFonts w:ascii="Times New Roman" w:hAnsi="Times New Roman" w:cs="Times New Roman"/>
          <w:sz w:val="20"/>
          <w:szCs w:val="20"/>
        </w:rPr>
        <w:t xml:space="preserve"> cancer. Circular RNA is the primary key player in almost all types of cancer as a biomarker. Apart from cancer, it can be used as a diagnostic biomarker in other pathologies such as hypertension, cardiac diseases, diabetes, brain disorders etc. also it can be used as a prognostic biomarker for several ageing and age-related disorders. In addition to these disorders, c</w:t>
      </w:r>
      <w:r w:rsidRPr="00E54BC5">
        <w:rPr>
          <w:rFonts w:ascii="Times New Roman" w:hAnsi="Times New Roman" w:cs="Times New Roman"/>
          <w:sz w:val="20"/>
          <w:szCs w:val="20"/>
        </w:rPr>
        <w:t xml:space="preserve">ircular RNAs are involved in several gynaecological and </w:t>
      </w:r>
      <w:r>
        <w:rPr>
          <w:rFonts w:ascii="Times New Roman" w:hAnsi="Times New Roman" w:cs="Times New Roman"/>
          <w:sz w:val="20"/>
          <w:szCs w:val="20"/>
        </w:rPr>
        <w:t>reproduction-related</w:t>
      </w:r>
      <w:r w:rsidRPr="00E54BC5">
        <w:rPr>
          <w:rFonts w:ascii="Times New Roman" w:hAnsi="Times New Roman" w:cs="Times New Roman"/>
          <w:sz w:val="20"/>
          <w:szCs w:val="20"/>
        </w:rPr>
        <w:t xml:space="preserve"> disorders regulating follicular maturity. </w:t>
      </w:r>
      <w:r>
        <w:rPr>
          <w:rFonts w:ascii="Times New Roman" w:hAnsi="Times New Roman" w:cs="Times New Roman"/>
          <w:sz w:val="20"/>
          <w:szCs w:val="20"/>
        </w:rPr>
        <w:t xml:space="preserve">Table 1 discusses the circRNAs that serve as biomarkers in various diseases and their targets.  </w:t>
      </w:r>
    </w:p>
    <w:p w14:paraId="37A9BF38" w14:textId="06199606" w:rsidR="00570176" w:rsidRDefault="00570176" w:rsidP="00C52966">
      <w:pPr>
        <w:spacing w:after="0" w:line="240" w:lineRule="auto"/>
        <w:ind w:firstLine="720"/>
        <w:jc w:val="both"/>
        <w:rPr>
          <w:rFonts w:ascii="Times New Roman" w:hAnsi="Times New Roman" w:cs="Times New Roman"/>
          <w:sz w:val="20"/>
          <w:szCs w:val="20"/>
        </w:rPr>
      </w:pPr>
    </w:p>
    <w:p w14:paraId="0BE7AE6D" w14:textId="6FEFF16E" w:rsidR="00FE0989" w:rsidRDefault="00FE0989" w:rsidP="00C931EA">
      <w:pPr>
        <w:spacing w:after="0" w:line="240" w:lineRule="auto"/>
        <w:ind w:firstLine="720"/>
        <w:jc w:val="center"/>
        <w:rPr>
          <w:rFonts w:ascii="Times New Roman" w:hAnsi="Times New Roman" w:cs="Times New Roman"/>
          <w:b/>
          <w:bCs/>
          <w:color w:val="1A1A1A"/>
          <w:sz w:val="20"/>
          <w:szCs w:val="20"/>
          <w:shd w:val="clear" w:color="auto" w:fill="FFFFFF"/>
        </w:rPr>
      </w:pPr>
      <w:r>
        <w:rPr>
          <w:rFonts w:ascii="Times New Roman" w:hAnsi="Times New Roman" w:cs="Times New Roman"/>
          <w:b/>
          <w:bCs/>
          <w:color w:val="1A1A1A"/>
          <w:sz w:val="20"/>
          <w:szCs w:val="20"/>
          <w:shd w:val="clear" w:color="auto" w:fill="FFFFFF"/>
        </w:rPr>
        <w:t>IV.</w:t>
      </w:r>
      <w:r w:rsidRPr="00720834">
        <w:rPr>
          <w:rFonts w:ascii="Times New Roman" w:hAnsi="Times New Roman" w:cs="Times New Roman"/>
          <w:b/>
          <w:bCs/>
          <w:color w:val="1A1A1A"/>
          <w:sz w:val="20"/>
          <w:szCs w:val="20"/>
          <w:shd w:val="clear" w:color="auto" w:fill="FFFFFF"/>
        </w:rPr>
        <w:t xml:space="preserve"> Degradation pathways of circular RNA</w:t>
      </w:r>
    </w:p>
    <w:p w14:paraId="630DF3E2" w14:textId="77777777" w:rsidR="00C931EA" w:rsidRDefault="00C931EA" w:rsidP="00C931EA">
      <w:pPr>
        <w:spacing w:after="0" w:line="240" w:lineRule="auto"/>
        <w:ind w:firstLine="720"/>
        <w:jc w:val="center"/>
        <w:rPr>
          <w:rFonts w:ascii="Times New Roman" w:hAnsi="Times New Roman" w:cs="Times New Roman"/>
          <w:sz w:val="20"/>
          <w:szCs w:val="20"/>
        </w:rPr>
      </w:pPr>
    </w:p>
    <w:p w14:paraId="292CB785" w14:textId="3EEA7A34" w:rsidR="00570176" w:rsidRDefault="00FE0989" w:rsidP="00FE098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Due to the absence of free 5’ and 3’ ends, endo-nucleolytic cleavage is the only possible way of circular RNA degradation. RNase L, which is circRNA endonuclease involved in </w:t>
      </w:r>
      <w:r w:rsidR="00626DF9">
        <w:rPr>
          <w:rFonts w:ascii="Times New Roman" w:hAnsi="Times New Roman" w:cs="Times New Roman"/>
          <w:sz w:val="20"/>
          <w:szCs w:val="20"/>
        </w:rPr>
        <w:t xml:space="preserve">globally degrading circular </w:t>
      </w:r>
      <w:r w:rsidR="00F433B1">
        <w:rPr>
          <w:rFonts w:ascii="Times New Roman" w:hAnsi="Times New Roman" w:cs="Times New Roman"/>
          <w:sz w:val="20"/>
          <w:szCs w:val="20"/>
        </w:rPr>
        <w:t>RNA [</w:t>
      </w:r>
      <w:r w:rsidR="00626DF9">
        <w:rPr>
          <w:rFonts w:ascii="Times New Roman" w:hAnsi="Times New Roman" w:cs="Times New Roman"/>
          <w:sz w:val="20"/>
          <w:szCs w:val="20"/>
        </w:rPr>
        <w:t>51]</w:t>
      </w:r>
      <w:r>
        <w:rPr>
          <w:rFonts w:ascii="Times New Roman" w:hAnsi="Times New Roman" w:cs="Times New Roman"/>
          <w:sz w:val="20"/>
          <w:szCs w:val="20"/>
        </w:rPr>
        <w:t xml:space="preserve">. </w:t>
      </w:r>
      <w:r w:rsidRPr="00C10230">
        <w:rPr>
          <w:rFonts w:ascii="Times New Roman" w:hAnsi="Times New Roman" w:cs="Times New Roman"/>
          <w:sz w:val="20"/>
          <w:szCs w:val="20"/>
        </w:rPr>
        <w:t xml:space="preserve">Kim et al.'s </w:t>
      </w:r>
      <w:r w:rsidR="00626DF9">
        <w:rPr>
          <w:rFonts w:ascii="Times New Roman" w:hAnsi="Times New Roman" w:cs="Times New Roman"/>
          <w:sz w:val="20"/>
          <w:szCs w:val="20"/>
        </w:rPr>
        <w:t xml:space="preserve">[52] </w:t>
      </w:r>
      <w:r w:rsidRPr="00C10230">
        <w:rPr>
          <w:rFonts w:ascii="Times New Roman" w:hAnsi="Times New Roman" w:cs="Times New Roman"/>
          <w:sz w:val="20"/>
          <w:szCs w:val="20"/>
        </w:rPr>
        <w:t xml:space="preserve">discovery that HRSP12, which </w:t>
      </w:r>
      <w:r>
        <w:rPr>
          <w:rFonts w:ascii="Times New Roman" w:hAnsi="Times New Roman" w:cs="Times New Roman"/>
          <w:sz w:val="20"/>
          <w:szCs w:val="20"/>
        </w:rPr>
        <w:t>RNase P/MRP particularly downregulates</w:t>
      </w:r>
      <w:r w:rsidRPr="00C10230">
        <w:rPr>
          <w:rFonts w:ascii="Times New Roman" w:hAnsi="Times New Roman" w:cs="Times New Roman"/>
          <w:sz w:val="20"/>
          <w:szCs w:val="20"/>
        </w:rPr>
        <w:t>, is required for the relationship between a subset of circRNAs containing m6A and YTHDF2 is supported by this</w:t>
      </w:r>
      <w:r>
        <w:rPr>
          <w:rFonts w:ascii="Times New Roman" w:hAnsi="Times New Roman" w:cs="Times New Roman"/>
          <w:sz w:val="20"/>
          <w:szCs w:val="20"/>
        </w:rPr>
        <w:t xml:space="preserve">. </w:t>
      </w:r>
      <w:r w:rsidRPr="00C10230">
        <w:rPr>
          <w:rFonts w:ascii="Times New Roman" w:hAnsi="Times New Roman" w:cs="Times New Roman"/>
          <w:sz w:val="20"/>
          <w:szCs w:val="20"/>
        </w:rPr>
        <w:t>Finding that m6A can mediate both circRNAs and mRNA degradation</w:t>
      </w:r>
      <w:r>
        <w:rPr>
          <w:rFonts w:ascii="Times New Roman" w:hAnsi="Times New Roman" w:cs="Times New Roman"/>
          <w:sz w:val="20"/>
          <w:szCs w:val="20"/>
        </w:rPr>
        <w:t xml:space="preserve"> </w:t>
      </w:r>
      <w:r w:rsidRPr="00C10230">
        <w:rPr>
          <w:rFonts w:ascii="Times New Roman" w:hAnsi="Times New Roman" w:cs="Times New Roman"/>
          <w:sz w:val="20"/>
          <w:szCs w:val="20"/>
        </w:rPr>
        <w:t>appears to have raised awareness of this circRNA degradation mechanism among researchers</w:t>
      </w:r>
      <w:r w:rsidR="0057605C">
        <w:rPr>
          <w:rFonts w:ascii="Times New Roman" w:hAnsi="Times New Roman" w:cs="Times New Roman"/>
          <w:sz w:val="20"/>
          <w:szCs w:val="20"/>
        </w:rPr>
        <w:t xml:space="preserve"> [53]</w:t>
      </w:r>
      <w:r w:rsidRPr="00C10230">
        <w:rPr>
          <w:rFonts w:ascii="Times New Roman" w:hAnsi="Times New Roman" w:cs="Times New Roman"/>
          <w:sz w:val="20"/>
          <w:szCs w:val="20"/>
        </w:rPr>
        <w:t>.</w:t>
      </w:r>
      <w:r>
        <w:rPr>
          <w:rFonts w:ascii="Times New Roman" w:hAnsi="Times New Roman" w:cs="Times New Roman"/>
          <w:sz w:val="20"/>
          <w:szCs w:val="20"/>
        </w:rPr>
        <w:t xml:space="preserve"> In several situations, binding of mi-RNA t</w:t>
      </w:r>
      <w:r w:rsidR="00C931EA">
        <w:rPr>
          <w:rFonts w:ascii="Times New Roman" w:hAnsi="Times New Roman" w:cs="Times New Roman"/>
          <w:sz w:val="20"/>
          <w:szCs w:val="20"/>
        </w:rPr>
        <w:t>o</w:t>
      </w:r>
      <w:r w:rsidR="00521C9A">
        <w:rPr>
          <w:rFonts w:ascii="Times New Roman" w:hAnsi="Times New Roman" w:cs="Times New Roman"/>
          <w:sz w:val="20"/>
          <w:szCs w:val="20"/>
        </w:rPr>
        <w:t xml:space="preserve"> circular RNA leads to</w:t>
      </w:r>
    </w:p>
    <w:p w14:paraId="2F4A7C19" w14:textId="2910D00F" w:rsidR="00570176" w:rsidRDefault="00570176" w:rsidP="00C52966">
      <w:pPr>
        <w:spacing w:after="0" w:line="240" w:lineRule="auto"/>
        <w:ind w:firstLine="720"/>
        <w:jc w:val="both"/>
        <w:rPr>
          <w:rFonts w:ascii="Times New Roman" w:hAnsi="Times New Roman" w:cs="Times New Roman"/>
          <w:sz w:val="20"/>
          <w:szCs w:val="20"/>
        </w:rPr>
      </w:pPr>
    </w:p>
    <w:p w14:paraId="050A9DD4" w14:textId="03558158" w:rsidR="00C467DE" w:rsidRDefault="00C467DE" w:rsidP="00C52966">
      <w:pPr>
        <w:spacing w:after="0" w:line="240" w:lineRule="auto"/>
        <w:ind w:firstLine="720"/>
        <w:jc w:val="both"/>
        <w:rPr>
          <w:rFonts w:ascii="Times New Roman" w:hAnsi="Times New Roman" w:cs="Times New Roman"/>
          <w:sz w:val="20"/>
          <w:szCs w:val="20"/>
        </w:rPr>
      </w:pPr>
    </w:p>
    <w:p w14:paraId="024FD0B5" w14:textId="4B066B06" w:rsidR="00C467DE" w:rsidRDefault="00C467DE" w:rsidP="00C52966">
      <w:pPr>
        <w:spacing w:after="0" w:line="240" w:lineRule="auto"/>
        <w:ind w:firstLine="720"/>
        <w:jc w:val="both"/>
        <w:rPr>
          <w:rFonts w:ascii="Times New Roman" w:hAnsi="Times New Roman" w:cs="Times New Roman"/>
          <w:sz w:val="20"/>
          <w:szCs w:val="20"/>
        </w:rPr>
      </w:pPr>
    </w:p>
    <w:p w14:paraId="504492A8" w14:textId="71BB20D4" w:rsidR="00C467DE" w:rsidRDefault="00C467DE" w:rsidP="00C52966">
      <w:pPr>
        <w:spacing w:after="0" w:line="240" w:lineRule="auto"/>
        <w:ind w:firstLine="720"/>
        <w:jc w:val="both"/>
        <w:rPr>
          <w:rFonts w:ascii="Times New Roman" w:hAnsi="Times New Roman" w:cs="Times New Roman"/>
          <w:sz w:val="20"/>
          <w:szCs w:val="20"/>
        </w:rPr>
      </w:pPr>
    </w:p>
    <w:p w14:paraId="32E75123" w14:textId="77777777" w:rsidR="00C467DE" w:rsidRDefault="00C467DE" w:rsidP="00C52966">
      <w:pPr>
        <w:spacing w:after="0" w:line="240" w:lineRule="auto"/>
        <w:ind w:firstLine="720"/>
        <w:jc w:val="both"/>
        <w:rPr>
          <w:rFonts w:ascii="Times New Roman" w:hAnsi="Times New Roman" w:cs="Times New Roman"/>
          <w:sz w:val="20"/>
          <w:szCs w:val="20"/>
        </w:rPr>
      </w:pPr>
    </w:p>
    <w:tbl>
      <w:tblPr>
        <w:tblStyle w:val="TableGrid"/>
        <w:tblpPr w:leftFromText="180" w:rightFromText="180" w:vertAnchor="text" w:horzAnchor="margin" w:tblpY="543"/>
        <w:tblW w:w="10627" w:type="dxa"/>
        <w:tblLook w:val="04A0" w:firstRow="1" w:lastRow="0" w:firstColumn="1" w:lastColumn="0" w:noHBand="0" w:noVBand="1"/>
      </w:tblPr>
      <w:tblGrid>
        <w:gridCol w:w="1428"/>
        <w:gridCol w:w="1727"/>
        <w:gridCol w:w="2936"/>
        <w:gridCol w:w="3381"/>
        <w:gridCol w:w="1155"/>
      </w:tblGrid>
      <w:tr w:rsidR="00570176" w:rsidRPr="00F80085" w14:paraId="27EAADF0" w14:textId="77777777" w:rsidTr="00521C9A">
        <w:trPr>
          <w:trHeight w:val="416"/>
        </w:trPr>
        <w:tc>
          <w:tcPr>
            <w:tcW w:w="1428" w:type="dxa"/>
          </w:tcPr>
          <w:p w14:paraId="6C84B445"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lastRenderedPageBreak/>
              <w:t xml:space="preserve">Disease </w:t>
            </w:r>
          </w:p>
        </w:tc>
        <w:tc>
          <w:tcPr>
            <w:tcW w:w="1727" w:type="dxa"/>
          </w:tcPr>
          <w:p w14:paraId="3A04A923"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circRNA</w:t>
            </w:r>
          </w:p>
        </w:tc>
        <w:tc>
          <w:tcPr>
            <w:tcW w:w="2936" w:type="dxa"/>
          </w:tcPr>
          <w:p w14:paraId="5FD9771C"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Target</w:t>
            </w:r>
          </w:p>
        </w:tc>
        <w:tc>
          <w:tcPr>
            <w:tcW w:w="3381" w:type="dxa"/>
          </w:tcPr>
          <w:p w14:paraId="34BB4D61"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Effect on the disease</w:t>
            </w:r>
          </w:p>
        </w:tc>
        <w:tc>
          <w:tcPr>
            <w:tcW w:w="1155" w:type="dxa"/>
          </w:tcPr>
          <w:p w14:paraId="109464C6" w14:textId="77777777" w:rsidR="00570176" w:rsidRPr="00F80085" w:rsidRDefault="00570176" w:rsidP="00192212">
            <w:pPr>
              <w:rPr>
                <w:rFonts w:ascii="Times New Roman" w:hAnsi="Times New Roman" w:cs="Times New Roman"/>
                <w:b/>
                <w:sz w:val="20"/>
                <w:szCs w:val="20"/>
              </w:rPr>
            </w:pPr>
            <w:r w:rsidRPr="00F80085">
              <w:rPr>
                <w:rFonts w:ascii="Times New Roman" w:hAnsi="Times New Roman" w:cs="Times New Roman"/>
                <w:b/>
                <w:sz w:val="20"/>
                <w:szCs w:val="20"/>
              </w:rPr>
              <w:t>References</w:t>
            </w:r>
          </w:p>
        </w:tc>
      </w:tr>
      <w:tr w:rsidR="00570176" w:rsidRPr="00F80085" w14:paraId="0215AD8E" w14:textId="77777777" w:rsidTr="00521C9A">
        <w:trPr>
          <w:trHeight w:val="290"/>
        </w:trPr>
        <w:tc>
          <w:tcPr>
            <w:tcW w:w="1428" w:type="dxa"/>
            <w:vMerge w:val="restart"/>
          </w:tcPr>
          <w:p w14:paraId="711F97E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Ovarian cancer</w:t>
            </w:r>
          </w:p>
        </w:tc>
        <w:tc>
          <w:tcPr>
            <w:tcW w:w="1727" w:type="dxa"/>
          </w:tcPr>
          <w:p w14:paraId="6412FF8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circ_0072995 </w:t>
            </w:r>
          </w:p>
          <w:p w14:paraId="47E11DD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24234A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miR-147a</w:t>
            </w:r>
          </w:p>
        </w:tc>
        <w:tc>
          <w:tcPr>
            <w:tcW w:w="3381" w:type="dxa"/>
          </w:tcPr>
          <w:p w14:paraId="60EB581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cell proliferation and invasion and suppresses apoptosis</w:t>
            </w:r>
          </w:p>
        </w:tc>
        <w:tc>
          <w:tcPr>
            <w:tcW w:w="1155" w:type="dxa"/>
            <w:vMerge w:val="restart"/>
          </w:tcPr>
          <w:p w14:paraId="3FA04220" w14:textId="0E540B40"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[34]</w:t>
            </w:r>
          </w:p>
        </w:tc>
      </w:tr>
      <w:tr w:rsidR="00570176" w:rsidRPr="00F80085" w14:paraId="0ED13EFF" w14:textId="77777777" w:rsidTr="00521C9A">
        <w:trPr>
          <w:trHeight w:val="290"/>
        </w:trPr>
        <w:tc>
          <w:tcPr>
            <w:tcW w:w="1428" w:type="dxa"/>
            <w:vMerge/>
          </w:tcPr>
          <w:p w14:paraId="14AFD198" w14:textId="77777777" w:rsidR="00570176" w:rsidRPr="00F80085" w:rsidRDefault="00570176" w:rsidP="00192212">
            <w:pPr>
              <w:rPr>
                <w:rFonts w:ascii="Times New Roman" w:hAnsi="Times New Roman" w:cs="Times New Roman"/>
                <w:sz w:val="20"/>
                <w:szCs w:val="20"/>
              </w:rPr>
            </w:pPr>
          </w:p>
        </w:tc>
        <w:tc>
          <w:tcPr>
            <w:tcW w:w="1727" w:type="dxa"/>
          </w:tcPr>
          <w:p w14:paraId="38085FC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circ_MTO1</w:t>
            </w:r>
          </w:p>
          <w:p w14:paraId="344E4E0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3B15018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miR-10a</w:t>
            </w:r>
          </w:p>
        </w:tc>
        <w:tc>
          <w:tcPr>
            <w:tcW w:w="3381" w:type="dxa"/>
          </w:tcPr>
          <w:p w14:paraId="2FE8190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Suppresses cell proliferation and promotes apoptosis</w:t>
            </w:r>
          </w:p>
        </w:tc>
        <w:tc>
          <w:tcPr>
            <w:tcW w:w="1155" w:type="dxa"/>
            <w:vMerge/>
          </w:tcPr>
          <w:p w14:paraId="76149627" w14:textId="77777777" w:rsidR="00570176" w:rsidRPr="00F80085" w:rsidRDefault="00570176" w:rsidP="00192212">
            <w:pPr>
              <w:rPr>
                <w:rFonts w:ascii="Times New Roman" w:hAnsi="Times New Roman" w:cs="Times New Roman"/>
                <w:sz w:val="20"/>
                <w:szCs w:val="20"/>
              </w:rPr>
            </w:pPr>
          </w:p>
        </w:tc>
      </w:tr>
      <w:tr w:rsidR="00570176" w:rsidRPr="00F80085" w14:paraId="1489E4A0" w14:textId="77777777" w:rsidTr="00521C9A">
        <w:tc>
          <w:tcPr>
            <w:tcW w:w="1428" w:type="dxa"/>
          </w:tcPr>
          <w:p w14:paraId="0C6A749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Gastric cancer</w:t>
            </w:r>
          </w:p>
        </w:tc>
        <w:tc>
          <w:tcPr>
            <w:tcW w:w="1727" w:type="dxa"/>
          </w:tcPr>
          <w:p w14:paraId="6B08527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circ_0000936</w:t>
            </w:r>
          </w:p>
          <w:p w14:paraId="394FCE15"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5A1E068"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miR-582-3p/ HUR/VEGF</w:t>
            </w:r>
          </w:p>
        </w:tc>
        <w:tc>
          <w:tcPr>
            <w:tcW w:w="3381" w:type="dxa"/>
          </w:tcPr>
          <w:p w14:paraId="6E2ADB6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cell proliferation, migration, invasion and angiogenesis</w:t>
            </w:r>
          </w:p>
        </w:tc>
        <w:tc>
          <w:tcPr>
            <w:tcW w:w="1155" w:type="dxa"/>
          </w:tcPr>
          <w:p w14:paraId="7D2F2420" w14:textId="1D5B0E64"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[35]</w:t>
            </w:r>
          </w:p>
        </w:tc>
      </w:tr>
      <w:tr w:rsidR="00570176" w:rsidRPr="00F80085" w14:paraId="359E413C" w14:textId="77777777" w:rsidTr="00521C9A">
        <w:trPr>
          <w:trHeight w:val="573"/>
        </w:trPr>
        <w:tc>
          <w:tcPr>
            <w:tcW w:w="1428" w:type="dxa"/>
            <w:vMerge w:val="restart"/>
          </w:tcPr>
          <w:p w14:paraId="0914917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Breast cancer </w:t>
            </w:r>
          </w:p>
        </w:tc>
        <w:tc>
          <w:tcPr>
            <w:tcW w:w="1727" w:type="dxa"/>
          </w:tcPr>
          <w:p w14:paraId="751E273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circRNA_002178</w:t>
            </w:r>
          </w:p>
          <w:p w14:paraId="20D2B19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DF47EA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miR-328-3p/COL1A1</w:t>
            </w:r>
          </w:p>
        </w:tc>
        <w:tc>
          <w:tcPr>
            <w:tcW w:w="3381" w:type="dxa"/>
            <w:vMerge w:val="restart"/>
          </w:tcPr>
          <w:p w14:paraId="37AC4D86"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cell proliferation, invasion, angiogenesis, </w:t>
            </w:r>
            <w:r>
              <w:rPr>
                <w:rFonts w:ascii="Times New Roman" w:hAnsi="Times New Roman" w:cs="Times New Roman"/>
                <w:sz w:val="20"/>
                <w:szCs w:val="20"/>
              </w:rPr>
              <w:t xml:space="preserve">and </w:t>
            </w:r>
            <w:r w:rsidRPr="00F80085">
              <w:rPr>
                <w:rFonts w:ascii="Times New Roman" w:hAnsi="Times New Roman" w:cs="Times New Roman"/>
                <w:sz w:val="20"/>
                <w:szCs w:val="20"/>
              </w:rPr>
              <w:t xml:space="preserve">inflammatory response and </w:t>
            </w:r>
            <w:r>
              <w:rPr>
                <w:rFonts w:ascii="Times New Roman" w:hAnsi="Times New Roman" w:cs="Times New Roman"/>
                <w:sz w:val="20"/>
                <w:szCs w:val="20"/>
              </w:rPr>
              <w:t>decreases</w:t>
            </w:r>
            <w:r w:rsidRPr="00F80085">
              <w:rPr>
                <w:rFonts w:ascii="Times New Roman" w:hAnsi="Times New Roman" w:cs="Times New Roman"/>
                <w:sz w:val="20"/>
                <w:szCs w:val="20"/>
              </w:rPr>
              <w:t xml:space="preserve"> overall survival.</w:t>
            </w:r>
          </w:p>
        </w:tc>
        <w:tc>
          <w:tcPr>
            <w:tcW w:w="1155" w:type="dxa"/>
            <w:vMerge w:val="restart"/>
          </w:tcPr>
          <w:p w14:paraId="6826DAA1" w14:textId="1EA034BA"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[36]</w:t>
            </w:r>
          </w:p>
        </w:tc>
      </w:tr>
      <w:tr w:rsidR="00570176" w:rsidRPr="00F80085" w14:paraId="7BAD31D7" w14:textId="77777777" w:rsidTr="00521C9A">
        <w:trPr>
          <w:trHeight w:val="611"/>
        </w:trPr>
        <w:tc>
          <w:tcPr>
            <w:tcW w:w="1428" w:type="dxa"/>
            <w:vMerge/>
          </w:tcPr>
          <w:p w14:paraId="1339601C" w14:textId="77777777" w:rsidR="00570176" w:rsidRPr="00F80085" w:rsidRDefault="00570176" w:rsidP="00192212">
            <w:pPr>
              <w:rPr>
                <w:rFonts w:ascii="Times New Roman" w:hAnsi="Times New Roman" w:cs="Times New Roman"/>
                <w:sz w:val="20"/>
                <w:szCs w:val="20"/>
              </w:rPr>
            </w:pPr>
          </w:p>
        </w:tc>
        <w:tc>
          <w:tcPr>
            <w:tcW w:w="1727" w:type="dxa"/>
          </w:tcPr>
          <w:p w14:paraId="1B28C65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circ_0000515</w:t>
            </w:r>
          </w:p>
          <w:p w14:paraId="064D21D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817033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miR-269-5p/CXCL10</w:t>
            </w:r>
          </w:p>
        </w:tc>
        <w:tc>
          <w:tcPr>
            <w:tcW w:w="3381" w:type="dxa"/>
            <w:vMerge/>
          </w:tcPr>
          <w:p w14:paraId="05E399AC" w14:textId="77777777" w:rsidR="00570176" w:rsidRPr="00F80085" w:rsidRDefault="00570176" w:rsidP="00192212">
            <w:pPr>
              <w:rPr>
                <w:rFonts w:ascii="Times New Roman" w:hAnsi="Times New Roman" w:cs="Times New Roman"/>
                <w:sz w:val="20"/>
                <w:szCs w:val="20"/>
              </w:rPr>
            </w:pPr>
          </w:p>
        </w:tc>
        <w:tc>
          <w:tcPr>
            <w:tcW w:w="1155" w:type="dxa"/>
            <w:vMerge/>
          </w:tcPr>
          <w:p w14:paraId="078B078C" w14:textId="77777777" w:rsidR="00570176" w:rsidRPr="00F80085" w:rsidRDefault="00570176" w:rsidP="00192212">
            <w:pPr>
              <w:rPr>
                <w:rFonts w:ascii="Times New Roman" w:hAnsi="Times New Roman" w:cs="Times New Roman"/>
                <w:sz w:val="20"/>
                <w:szCs w:val="20"/>
              </w:rPr>
            </w:pPr>
          </w:p>
        </w:tc>
      </w:tr>
      <w:tr w:rsidR="00570176" w:rsidRPr="00F80085" w14:paraId="238464F7" w14:textId="77777777" w:rsidTr="00521C9A">
        <w:tc>
          <w:tcPr>
            <w:tcW w:w="1428" w:type="dxa"/>
          </w:tcPr>
          <w:p w14:paraId="3E5DF6D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Hepatocellular carcinoma</w:t>
            </w:r>
          </w:p>
        </w:tc>
        <w:tc>
          <w:tcPr>
            <w:tcW w:w="1727" w:type="dxa"/>
          </w:tcPr>
          <w:p w14:paraId="35D3B27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circRNA-100338</w:t>
            </w:r>
          </w:p>
          <w:p w14:paraId="1572F5B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(Upregulated) </w:t>
            </w:r>
          </w:p>
        </w:tc>
        <w:tc>
          <w:tcPr>
            <w:tcW w:w="2936" w:type="dxa"/>
          </w:tcPr>
          <w:p w14:paraId="764A6AC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MMP9/ MVD/ VE-Cadherin /ZO-1</w:t>
            </w:r>
          </w:p>
        </w:tc>
        <w:tc>
          <w:tcPr>
            <w:tcW w:w="3381" w:type="dxa"/>
          </w:tcPr>
          <w:p w14:paraId="1FEFAF6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invasion, metastasis and angiogenesis</w:t>
            </w:r>
          </w:p>
        </w:tc>
        <w:tc>
          <w:tcPr>
            <w:tcW w:w="1155" w:type="dxa"/>
          </w:tcPr>
          <w:p w14:paraId="492820F0" w14:textId="24DB32DB"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[37]</w:t>
            </w:r>
          </w:p>
        </w:tc>
      </w:tr>
      <w:tr w:rsidR="00570176" w:rsidRPr="00F80085" w14:paraId="1052DB5D" w14:textId="77777777" w:rsidTr="00521C9A">
        <w:tc>
          <w:tcPr>
            <w:tcW w:w="1428" w:type="dxa"/>
          </w:tcPr>
          <w:p w14:paraId="2922200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Renal Cell Cancer</w:t>
            </w:r>
          </w:p>
        </w:tc>
        <w:tc>
          <w:tcPr>
            <w:tcW w:w="1727" w:type="dxa"/>
          </w:tcPr>
          <w:p w14:paraId="1D33DDF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circPRRC2A</w:t>
            </w:r>
          </w:p>
          <w:p w14:paraId="69D7781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0A26F40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TRPM-3</w:t>
            </w:r>
          </w:p>
        </w:tc>
        <w:tc>
          <w:tcPr>
            <w:tcW w:w="3381" w:type="dxa"/>
          </w:tcPr>
          <w:p w14:paraId="136BA88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Promotes angiogenesis and metastasis</w:t>
            </w:r>
          </w:p>
        </w:tc>
        <w:tc>
          <w:tcPr>
            <w:tcW w:w="1155" w:type="dxa"/>
          </w:tcPr>
          <w:p w14:paraId="242DE910" w14:textId="0827ED77"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[38]</w:t>
            </w:r>
          </w:p>
        </w:tc>
      </w:tr>
      <w:tr w:rsidR="00570176" w:rsidRPr="00F80085" w14:paraId="7C34B5A3" w14:textId="77777777" w:rsidTr="00521C9A">
        <w:tc>
          <w:tcPr>
            <w:tcW w:w="1428" w:type="dxa"/>
          </w:tcPr>
          <w:p w14:paraId="55B63C6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Bladder cancer</w:t>
            </w:r>
          </w:p>
        </w:tc>
        <w:tc>
          <w:tcPr>
            <w:tcW w:w="1727" w:type="dxa"/>
          </w:tcPr>
          <w:p w14:paraId="4B37148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circSEMA5A</w:t>
            </w:r>
          </w:p>
          <w:p w14:paraId="1B1C51B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877DA4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miR-330-5p/ ENO1/ SEMA5A</w:t>
            </w:r>
          </w:p>
        </w:tc>
        <w:tc>
          <w:tcPr>
            <w:tcW w:w="3381" w:type="dxa"/>
          </w:tcPr>
          <w:p w14:paraId="18FDDF37"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cell proliferation, </w:t>
            </w:r>
            <w:r>
              <w:rPr>
                <w:rFonts w:ascii="Times New Roman" w:hAnsi="Times New Roman" w:cs="Times New Roman"/>
                <w:sz w:val="20"/>
                <w:szCs w:val="20"/>
              </w:rPr>
              <w:t>suppresses</w:t>
            </w:r>
            <w:r w:rsidRPr="00F80085">
              <w:rPr>
                <w:rFonts w:ascii="Times New Roman" w:hAnsi="Times New Roman" w:cs="Times New Roman"/>
                <w:sz w:val="20"/>
                <w:szCs w:val="20"/>
              </w:rPr>
              <w:t xml:space="preserve"> apoptosis, </w:t>
            </w:r>
            <w:r>
              <w:rPr>
                <w:rFonts w:ascii="Times New Roman" w:hAnsi="Times New Roman" w:cs="Times New Roman"/>
                <w:sz w:val="20"/>
                <w:szCs w:val="20"/>
              </w:rPr>
              <w:t>facilitates</w:t>
            </w:r>
            <w:r w:rsidRPr="00F80085">
              <w:rPr>
                <w:rFonts w:ascii="Times New Roman" w:hAnsi="Times New Roman" w:cs="Times New Roman"/>
                <w:sz w:val="20"/>
                <w:szCs w:val="20"/>
              </w:rPr>
              <w:t xml:space="preserve"> migration, accelerated invasion, enhanced angiogenesis, and promotes glycolysis</w:t>
            </w:r>
          </w:p>
        </w:tc>
        <w:tc>
          <w:tcPr>
            <w:tcW w:w="1155" w:type="dxa"/>
          </w:tcPr>
          <w:p w14:paraId="5E68F966" w14:textId="35AEACE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[39]</w:t>
            </w:r>
          </w:p>
        </w:tc>
      </w:tr>
      <w:tr w:rsidR="00570176" w:rsidRPr="00F80085" w14:paraId="1AEE5BFA" w14:textId="77777777" w:rsidTr="00521C9A">
        <w:tc>
          <w:tcPr>
            <w:tcW w:w="1428" w:type="dxa"/>
          </w:tcPr>
          <w:p w14:paraId="0D292A8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Prostate Cancer</w:t>
            </w:r>
          </w:p>
        </w:tc>
        <w:tc>
          <w:tcPr>
            <w:tcW w:w="1727" w:type="dxa"/>
          </w:tcPr>
          <w:p w14:paraId="7F51175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circRNA_001587</w:t>
            </w:r>
          </w:p>
          <w:p w14:paraId="64F95B7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4D35DB3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miR-223/SLC4A4</w:t>
            </w:r>
          </w:p>
        </w:tc>
        <w:tc>
          <w:tcPr>
            <w:tcW w:w="3381" w:type="dxa"/>
          </w:tcPr>
          <w:p w14:paraId="262691D0"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Inhibits migration, invasion and angiogenesis</w:t>
            </w:r>
          </w:p>
        </w:tc>
        <w:tc>
          <w:tcPr>
            <w:tcW w:w="1155" w:type="dxa"/>
          </w:tcPr>
          <w:p w14:paraId="30B49614" w14:textId="2A4CBBAF"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[40]</w:t>
            </w:r>
          </w:p>
        </w:tc>
      </w:tr>
      <w:tr w:rsidR="00570176" w:rsidRPr="00F80085" w14:paraId="7D6C49B6" w14:textId="77777777" w:rsidTr="00521C9A">
        <w:tc>
          <w:tcPr>
            <w:tcW w:w="1428" w:type="dxa"/>
          </w:tcPr>
          <w:p w14:paraId="454B501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Osteosarcoma</w:t>
            </w:r>
          </w:p>
        </w:tc>
        <w:tc>
          <w:tcPr>
            <w:tcW w:w="1727" w:type="dxa"/>
          </w:tcPr>
          <w:p w14:paraId="754BC2F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circTADA2A</w:t>
            </w:r>
          </w:p>
          <w:p w14:paraId="7683644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9ABF7C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miR-203a-3p/ CREB3</w:t>
            </w:r>
          </w:p>
        </w:tc>
        <w:tc>
          <w:tcPr>
            <w:tcW w:w="3381" w:type="dxa"/>
          </w:tcPr>
          <w:p w14:paraId="454E49DD"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 xml:space="preserve">Promotes metastasis and </w:t>
            </w:r>
            <w:r>
              <w:rPr>
                <w:rFonts w:ascii="Times New Roman" w:hAnsi="Times New Roman" w:cs="Times New Roman"/>
                <w:sz w:val="20"/>
                <w:szCs w:val="20"/>
              </w:rPr>
              <w:t>inhibits</w:t>
            </w:r>
            <w:r w:rsidRPr="00F80085">
              <w:rPr>
                <w:rFonts w:ascii="Times New Roman" w:hAnsi="Times New Roman" w:cs="Times New Roman"/>
                <w:sz w:val="20"/>
                <w:szCs w:val="20"/>
              </w:rPr>
              <w:t xml:space="preserve"> apoptosis</w:t>
            </w:r>
          </w:p>
        </w:tc>
        <w:tc>
          <w:tcPr>
            <w:tcW w:w="1155" w:type="dxa"/>
          </w:tcPr>
          <w:p w14:paraId="67748DAE" w14:textId="3D44D79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[41]</w:t>
            </w:r>
          </w:p>
        </w:tc>
      </w:tr>
      <w:tr w:rsidR="00570176" w:rsidRPr="00F80085" w14:paraId="40FF5CAF" w14:textId="77777777" w:rsidTr="00521C9A">
        <w:tc>
          <w:tcPr>
            <w:tcW w:w="1428" w:type="dxa"/>
          </w:tcPr>
          <w:p w14:paraId="3E54D4D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Hypertension</w:t>
            </w:r>
          </w:p>
        </w:tc>
        <w:tc>
          <w:tcPr>
            <w:tcW w:w="1727" w:type="dxa"/>
          </w:tcPr>
          <w:p w14:paraId="5775EA2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Hsa_circ_0005870</w:t>
            </w:r>
          </w:p>
          <w:p w14:paraId="61A6021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38ABE1BC"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hsa-miR-6807-3p, hsa-miR-5095, hsa-miR-1273g-3p, hsa-miR-5096, hsa-miR-619-5p</w:t>
            </w:r>
          </w:p>
        </w:tc>
        <w:tc>
          <w:tcPr>
            <w:tcW w:w="3381" w:type="dxa"/>
          </w:tcPr>
          <w:p w14:paraId="34FFC2EA"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w:t>
            </w:r>
          </w:p>
        </w:tc>
        <w:tc>
          <w:tcPr>
            <w:tcW w:w="1155" w:type="dxa"/>
          </w:tcPr>
          <w:p w14:paraId="52E547C6" w14:textId="62B4D5AE"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[42]</w:t>
            </w:r>
          </w:p>
        </w:tc>
      </w:tr>
      <w:tr w:rsidR="00570176" w:rsidRPr="00F80085" w14:paraId="78A09960" w14:textId="77777777" w:rsidTr="00521C9A">
        <w:trPr>
          <w:trHeight w:val="84"/>
        </w:trPr>
        <w:tc>
          <w:tcPr>
            <w:tcW w:w="1428" w:type="dxa"/>
            <w:vMerge w:val="restart"/>
          </w:tcPr>
          <w:p w14:paraId="1F9372A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Cardiovascular disease</w:t>
            </w:r>
          </w:p>
        </w:tc>
        <w:tc>
          <w:tcPr>
            <w:tcW w:w="1727" w:type="dxa"/>
          </w:tcPr>
          <w:p w14:paraId="76A32D2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circHRCR</w:t>
            </w:r>
          </w:p>
          <w:p w14:paraId="6D0887A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7B4A464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miR-223</w:t>
            </w:r>
          </w:p>
        </w:tc>
        <w:tc>
          <w:tcPr>
            <w:tcW w:w="3381" w:type="dxa"/>
          </w:tcPr>
          <w:p w14:paraId="6B76D573"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Inhibits cardiac hypertrophy and heart failure</w:t>
            </w:r>
          </w:p>
        </w:tc>
        <w:tc>
          <w:tcPr>
            <w:tcW w:w="1155" w:type="dxa"/>
          </w:tcPr>
          <w:p w14:paraId="48E79DE1" w14:textId="5017A58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[43]</w:t>
            </w:r>
          </w:p>
        </w:tc>
      </w:tr>
      <w:tr w:rsidR="00570176" w:rsidRPr="00F80085" w14:paraId="333ADEFF" w14:textId="77777777" w:rsidTr="00521C9A">
        <w:trPr>
          <w:trHeight w:val="83"/>
        </w:trPr>
        <w:tc>
          <w:tcPr>
            <w:tcW w:w="1428" w:type="dxa"/>
            <w:vMerge/>
          </w:tcPr>
          <w:p w14:paraId="4428F382" w14:textId="77777777" w:rsidR="00570176" w:rsidRPr="00F80085" w:rsidRDefault="00570176" w:rsidP="00192212">
            <w:pPr>
              <w:rPr>
                <w:rFonts w:ascii="Times New Roman" w:hAnsi="Times New Roman" w:cs="Times New Roman"/>
                <w:sz w:val="20"/>
                <w:szCs w:val="20"/>
              </w:rPr>
            </w:pPr>
          </w:p>
        </w:tc>
        <w:tc>
          <w:tcPr>
            <w:tcW w:w="1727" w:type="dxa"/>
          </w:tcPr>
          <w:p w14:paraId="721290F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circHECTD1</w:t>
            </w:r>
          </w:p>
          <w:p w14:paraId="4D509CF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28A36B8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miR-142-TIPAR</w:t>
            </w:r>
          </w:p>
        </w:tc>
        <w:tc>
          <w:tcPr>
            <w:tcW w:w="3381" w:type="dxa"/>
          </w:tcPr>
          <w:p w14:paraId="2061F1AB"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Astrocyte activation and cerebral infarction in stroke</w:t>
            </w:r>
          </w:p>
        </w:tc>
        <w:tc>
          <w:tcPr>
            <w:tcW w:w="1155" w:type="dxa"/>
          </w:tcPr>
          <w:p w14:paraId="6880E0BF" w14:textId="314B6B8D"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[44]</w:t>
            </w:r>
          </w:p>
        </w:tc>
      </w:tr>
      <w:tr w:rsidR="00570176" w:rsidRPr="00F80085" w14:paraId="3EC596FB" w14:textId="77777777" w:rsidTr="00521C9A">
        <w:trPr>
          <w:trHeight w:val="83"/>
        </w:trPr>
        <w:tc>
          <w:tcPr>
            <w:tcW w:w="1428" w:type="dxa"/>
            <w:vMerge/>
          </w:tcPr>
          <w:p w14:paraId="7489ADC8" w14:textId="77777777" w:rsidR="00570176" w:rsidRPr="00F80085" w:rsidRDefault="00570176" w:rsidP="00192212">
            <w:pPr>
              <w:rPr>
                <w:rFonts w:ascii="Times New Roman" w:hAnsi="Times New Roman" w:cs="Times New Roman"/>
                <w:sz w:val="20"/>
                <w:szCs w:val="20"/>
              </w:rPr>
            </w:pPr>
          </w:p>
        </w:tc>
        <w:tc>
          <w:tcPr>
            <w:tcW w:w="1727" w:type="dxa"/>
          </w:tcPr>
          <w:p w14:paraId="60DCC6FE"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circMFACR</w:t>
            </w:r>
          </w:p>
          <w:p w14:paraId="10CAE980"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36C843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miR-MTP18</w:t>
            </w:r>
          </w:p>
        </w:tc>
        <w:tc>
          <w:tcPr>
            <w:tcW w:w="3381" w:type="dxa"/>
          </w:tcPr>
          <w:p w14:paraId="05189B48" w14:textId="26F2DDE9" w:rsidR="00570176" w:rsidRPr="00F80085" w:rsidRDefault="005F463F" w:rsidP="00192212">
            <w:pPr>
              <w:jc w:val="both"/>
              <w:rPr>
                <w:rFonts w:ascii="Times New Roman" w:hAnsi="Times New Roman" w:cs="Times New Roman"/>
                <w:sz w:val="20"/>
                <w:szCs w:val="20"/>
              </w:rPr>
            </w:pPr>
            <w:r w:rsidRPr="00F80085">
              <w:rPr>
                <w:rFonts w:ascii="Times New Roman" w:hAnsi="Times New Roman" w:cs="Times New Roman"/>
                <w:sz w:val="20"/>
                <w:szCs w:val="20"/>
              </w:rPr>
              <w:t>Cardio myocyte</w:t>
            </w:r>
            <w:r w:rsidR="00570176" w:rsidRPr="00F80085">
              <w:rPr>
                <w:rFonts w:ascii="Times New Roman" w:hAnsi="Times New Roman" w:cs="Times New Roman"/>
                <w:sz w:val="20"/>
                <w:szCs w:val="20"/>
              </w:rPr>
              <w:t xml:space="preserve"> death in myocardial infarction</w:t>
            </w:r>
          </w:p>
        </w:tc>
        <w:tc>
          <w:tcPr>
            <w:tcW w:w="1155" w:type="dxa"/>
          </w:tcPr>
          <w:p w14:paraId="1C09CB36" w14:textId="38EB3235"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[45]</w:t>
            </w:r>
          </w:p>
        </w:tc>
      </w:tr>
      <w:tr w:rsidR="00570176" w:rsidRPr="00F80085" w14:paraId="484A1826" w14:textId="77777777" w:rsidTr="00521C9A">
        <w:trPr>
          <w:trHeight w:val="247"/>
        </w:trPr>
        <w:tc>
          <w:tcPr>
            <w:tcW w:w="1428" w:type="dxa"/>
            <w:vMerge/>
          </w:tcPr>
          <w:p w14:paraId="3D3DF626" w14:textId="77777777" w:rsidR="00570176" w:rsidRPr="00F80085" w:rsidRDefault="00570176" w:rsidP="00192212">
            <w:pPr>
              <w:rPr>
                <w:rFonts w:ascii="Times New Roman" w:hAnsi="Times New Roman" w:cs="Times New Roman"/>
                <w:sz w:val="20"/>
                <w:szCs w:val="20"/>
              </w:rPr>
            </w:pPr>
          </w:p>
        </w:tc>
        <w:tc>
          <w:tcPr>
            <w:tcW w:w="1727" w:type="dxa"/>
          </w:tcPr>
          <w:p w14:paraId="0D18D6E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CircFOXO3</w:t>
            </w:r>
          </w:p>
          <w:p w14:paraId="0CF990F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5D3A67C2"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ID-1, E2F1, FAK, H1F1α (Transcription factors)</w:t>
            </w:r>
          </w:p>
        </w:tc>
        <w:tc>
          <w:tcPr>
            <w:tcW w:w="3381" w:type="dxa"/>
          </w:tcPr>
          <w:p w14:paraId="24AB6122"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Promotes cardiac senescence by arresting ID-1, E2F1, FAK, and HIF1a in the cytoplasm</w:t>
            </w:r>
          </w:p>
        </w:tc>
        <w:tc>
          <w:tcPr>
            <w:tcW w:w="1155" w:type="dxa"/>
          </w:tcPr>
          <w:p w14:paraId="5DBA1F28" w14:textId="4B2024E1"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[46]</w:t>
            </w:r>
          </w:p>
        </w:tc>
      </w:tr>
      <w:tr w:rsidR="00570176" w:rsidRPr="00F80085" w14:paraId="7154B181" w14:textId="77777777" w:rsidTr="00521C9A">
        <w:trPr>
          <w:trHeight w:val="602"/>
        </w:trPr>
        <w:tc>
          <w:tcPr>
            <w:tcW w:w="1428" w:type="dxa"/>
            <w:vMerge/>
          </w:tcPr>
          <w:p w14:paraId="5D8D42BE" w14:textId="77777777" w:rsidR="00570176" w:rsidRPr="00F80085" w:rsidRDefault="00570176" w:rsidP="00192212">
            <w:pPr>
              <w:rPr>
                <w:rFonts w:ascii="Times New Roman" w:hAnsi="Times New Roman" w:cs="Times New Roman"/>
                <w:sz w:val="20"/>
                <w:szCs w:val="20"/>
              </w:rPr>
            </w:pPr>
          </w:p>
        </w:tc>
        <w:tc>
          <w:tcPr>
            <w:tcW w:w="1727" w:type="dxa"/>
          </w:tcPr>
          <w:p w14:paraId="0F46642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circANRIL</w:t>
            </w:r>
          </w:p>
          <w:p w14:paraId="1A7D83B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(Downregulated)</w:t>
            </w:r>
          </w:p>
        </w:tc>
        <w:tc>
          <w:tcPr>
            <w:tcW w:w="2936" w:type="dxa"/>
          </w:tcPr>
          <w:p w14:paraId="5C33B36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PES1</w:t>
            </w:r>
          </w:p>
        </w:tc>
        <w:tc>
          <w:tcPr>
            <w:tcW w:w="3381" w:type="dxa"/>
          </w:tcPr>
          <w:p w14:paraId="4675D2FA"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Controls ribosome biogenesis in atherosclerosis</w:t>
            </w:r>
          </w:p>
        </w:tc>
        <w:tc>
          <w:tcPr>
            <w:tcW w:w="1155" w:type="dxa"/>
          </w:tcPr>
          <w:p w14:paraId="312B9DE2" w14:textId="51CB87AC"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[47]</w:t>
            </w:r>
          </w:p>
        </w:tc>
      </w:tr>
      <w:tr w:rsidR="00570176" w:rsidRPr="00F80085" w14:paraId="6697A3E8" w14:textId="77777777" w:rsidTr="00521C9A">
        <w:tc>
          <w:tcPr>
            <w:tcW w:w="1428" w:type="dxa"/>
          </w:tcPr>
          <w:p w14:paraId="592A89DD"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Alzheimer's disease</w:t>
            </w:r>
          </w:p>
        </w:tc>
        <w:tc>
          <w:tcPr>
            <w:tcW w:w="1727" w:type="dxa"/>
          </w:tcPr>
          <w:p w14:paraId="4FF7C19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ciRS-7</w:t>
            </w:r>
          </w:p>
          <w:p w14:paraId="6ECBBE89"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(Downregulated) </w:t>
            </w:r>
          </w:p>
        </w:tc>
        <w:tc>
          <w:tcPr>
            <w:tcW w:w="2936" w:type="dxa"/>
          </w:tcPr>
          <w:p w14:paraId="19597C71"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miR-7-UBE2A</w:t>
            </w:r>
          </w:p>
        </w:tc>
        <w:tc>
          <w:tcPr>
            <w:tcW w:w="3381" w:type="dxa"/>
            <w:vMerge w:val="restart"/>
          </w:tcPr>
          <w:p w14:paraId="1907B978"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Modulates the α-synuclein aggregation pattern</w:t>
            </w:r>
          </w:p>
        </w:tc>
        <w:tc>
          <w:tcPr>
            <w:tcW w:w="1155" w:type="dxa"/>
            <w:vMerge w:val="restart"/>
          </w:tcPr>
          <w:p w14:paraId="5862EFD5" w14:textId="3F3DBF14"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[48]</w:t>
            </w:r>
          </w:p>
        </w:tc>
      </w:tr>
      <w:tr w:rsidR="00570176" w:rsidRPr="00F80085" w14:paraId="5DE65214" w14:textId="77777777" w:rsidTr="00521C9A">
        <w:tc>
          <w:tcPr>
            <w:tcW w:w="1428" w:type="dxa"/>
          </w:tcPr>
          <w:p w14:paraId="6277D9D7"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 xml:space="preserve">Parkinson’s disease </w:t>
            </w:r>
          </w:p>
        </w:tc>
        <w:tc>
          <w:tcPr>
            <w:tcW w:w="1727" w:type="dxa"/>
          </w:tcPr>
          <w:p w14:paraId="2AECEFCA"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ciRS-7</w:t>
            </w:r>
          </w:p>
          <w:p w14:paraId="5EB7D45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tc>
        <w:tc>
          <w:tcPr>
            <w:tcW w:w="2936" w:type="dxa"/>
          </w:tcPr>
          <w:p w14:paraId="4D5959FB"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miR-7-PD</w:t>
            </w:r>
          </w:p>
        </w:tc>
        <w:tc>
          <w:tcPr>
            <w:tcW w:w="3381" w:type="dxa"/>
            <w:vMerge/>
          </w:tcPr>
          <w:p w14:paraId="77DDC640" w14:textId="77777777" w:rsidR="00570176" w:rsidRPr="00F80085" w:rsidRDefault="00570176" w:rsidP="00192212">
            <w:pPr>
              <w:jc w:val="both"/>
              <w:rPr>
                <w:rFonts w:ascii="Times New Roman" w:hAnsi="Times New Roman" w:cs="Times New Roman"/>
                <w:sz w:val="20"/>
                <w:szCs w:val="20"/>
              </w:rPr>
            </w:pPr>
          </w:p>
        </w:tc>
        <w:tc>
          <w:tcPr>
            <w:tcW w:w="1155" w:type="dxa"/>
            <w:vMerge/>
          </w:tcPr>
          <w:p w14:paraId="120B7DD0" w14:textId="77777777" w:rsidR="00570176" w:rsidRPr="00F80085" w:rsidRDefault="00570176" w:rsidP="00192212">
            <w:pPr>
              <w:rPr>
                <w:rFonts w:ascii="Times New Roman" w:hAnsi="Times New Roman" w:cs="Times New Roman"/>
                <w:sz w:val="20"/>
                <w:szCs w:val="20"/>
              </w:rPr>
            </w:pPr>
          </w:p>
        </w:tc>
      </w:tr>
      <w:tr w:rsidR="00570176" w:rsidRPr="00F80085" w14:paraId="43E6C5EB" w14:textId="77777777" w:rsidTr="00521C9A">
        <w:tc>
          <w:tcPr>
            <w:tcW w:w="1428" w:type="dxa"/>
            <w:vMerge w:val="restart"/>
          </w:tcPr>
          <w:p w14:paraId="67E7A7F9" w14:textId="77777777" w:rsidR="00570176" w:rsidRPr="00F80085" w:rsidRDefault="00570176" w:rsidP="00192212">
            <w:pPr>
              <w:rPr>
                <w:rFonts w:ascii="Times New Roman" w:hAnsi="Times New Roman" w:cs="Times New Roman"/>
                <w:sz w:val="20"/>
                <w:szCs w:val="20"/>
              </w:rPr>
            </w:pPr>
            <w:r>
              <w:rPr>
                <w:rFonts w:ascii="Times New Roman" w:hAnsi="Times New Roman" w:cs="Times New Roman"/>
                <w:sz w:val="20"/>
                <w:szCs w:val="20"/>
              </w:rPr>
              <w:t>Diabetic retinopathy</w:t>
            </w:r>
          </w:p>
        </w:tc>
        <w:tc>
          <w:tcPr>
            <w:tcW w:w="1727" w:type="dxa"/>
          </w:tcPr>
          <w:p w14:paraId="3D23EC1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circ_0005015 (Upregulated)</w:t>
            </w:r>
          </w:p>
        </w:tc>
        <w:tc>
          <w:tcPr>
            <w:tcW w:w="2936" w:type="dxa"/>
          </w:tcPr>
          <w:p w14:paraId="26246EF8"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miR-519d-3p</w:t>
            </w:r>
          </w:p>
        </w:tc>
        <w:tc>
          <w:tcPr>
            <w:tcW w:w="3381" w:type="dxa"/>
          </w:tcPr>
          <w:p w14:paraId="5EC1E04E"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Facilitates retinal endothelial angiogenic function</w:t>
            </w:r>
            <w:r>
              <w:rPr>
                <w:rFonts w:ascii="Times New Roman" w:hAnsi="Times New Roman" w:cs="Times New Roman"/>
                <w:sz w:val="20"/>
                <w:szCs w:val="20"/>
              </w:rPr>
              <w:t xml:space="preserve"> </w:t>
            </w:r>
          </w:p>
        </w:tc>
        <w:tc>
          <w:tcPr>
            <w:tcW w:w="1155" w:type="dxa"/>
            <w:vMerge w:val="restart"/>
          </w:tcPr>
          <w:p w14:paraId="4EC703BA" w14:textId="14704AB3"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[49]</w:t>
            </w:r>
          </w:p>
        </w:tc>
      </w:tr>
      <w:tr w:rsidR="00570176" w:rsidRPr="00F80085" w14:paraId="3AC2A2B6" w14:textId="77777777" w:rsidTr="00521C9A">
        <w:tc>
          <w:tcPr>
            <w:tcW w:w="1428" w:type="dxa"/>
            <w:vMerge/>
          </w:tcPr>
          <w:p w14:paraId="0743AFED" w14:textId="77777777" w:rsidR="00570176" w:rsidRPr="00F80085" w:rsidRDefault="00570176" w:rsidP="00192212">
            <w:pPr>
              <w:rPr>
                <w:rFonts w:ascii="Times New Roman" w:hAnsi="Times New Roman" w:cs="Times New Roman"/>
                <w:sz w:val="20"/>
                <w:szCs w:val="20"/>
              </w:rPr>
            </w:pPr>
          </w:p>
        </w:tc>
        <w:tc>
          <w:tcPr>
            <w:tcW w:w="1727" w:type="dxa"/>
          </w:tcPr>
          <w:p w14:paraId="4AC0CB9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circHIPK3</w:t>
            </w:r>
          </w:p>
          <w:p w14:paraId="61507943"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(Upregulated)</w:t>
            </w:r>
          </w:p>
          <w:p w14:paraId="6748EBC2" w14:textId="77777777" w:rsidR="00570176" w:rsidRPr="00F80085" w:rsidRDefault="00570176" w:rsidP="00192212">
            <w:pPr>
              <w:rPr>
                <w:rFonts w:ascii="Times New Roman" w:hAnsi="Times New Roman" w:cs="Times New Roman"/>
                <w:sz w:val="20"/>
                <w:szCs w:val="20"/>
              </w:rPr>
            </w:pPr>
          </w:p>
        </w:tc>
        <w:tc>
          <w:tcPr>
            <w:tcW w:w="2936" w:type="dxa"/>
          </w:tcPr>
          <w:p w14:paraId="73896B4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miR-30a</w:t>
            </w:r>
          </w:p>
        </w:tc>
        <w:tc>
          <w:tcPr>
            <w:tcW w:w="3381" w:type="dxa"/>
          </w:tcPr>
          <w:p w14:paraId="79E69CDF"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Regulates retinal endothelial cell function and vascular dysfunction</w:t>
            </w:r>
            <w:r>
              <w:rPr>
                <w:rFonts w:ascii="Times New Roman" w:hAnsi="Times New Roman" w:cs="Times New Roman"/>
                <w:sz w:val="20"/>
                <w:szCs w:val="20"/>
              </w:rPr>
              <w:t xml:space="preserve"> </w:t>
            </w:r>
          </w:p>
        </w:tc>
        <w:tc>
          <w:tcPr>
            <w:tcW w:w="1155" w:type="dxa"/>
            <w:vMerge/>
          </w:tcPr>
          <w:p w14:paraId="1F1D1BDD" w14:textId="77777777" w:rsidR="00570176" w:rsidRPr="00F80085" w:rsidRDefault="00570176" w:rsidP="00192212">
            <w:pPr>
              <w:rPr>
                <w:rFonts w:ascii="Times New Roman" w:hAnsi="Times New Roman" w:cs="Times New Roman"/>
                <w:sz w:val="20"/>
                <w:szCs w:val="20"/>
              </w:rPr>
            </w:pPr>
          </w:p>
        </w:tc>
      </w:tr>
      <w:tr w:rsidR="00570176" w:rsidRPr="00F80085" w14:paraId="74DDAF4D" w14:textId="77777777" w:rsidTr="00521C9A">
        <w:tc>
          <w:tcPr>
            <w:tcW w:w="1428" w:type="dxa"/>
          </w:tcPr>
          <w:p w14:paraId="57E8E726"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Osteoporosis</w:t>
            </w:r>
          </w:p>
        </w:tc>
        <w:tc>
          <w:tcPr>
            <w:tcW w:w="1727" w:type="dxa"/>
          </w:tcPr>
          <w:p w14:paraId="1CF87E24"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circRUNX2 and circ_0002060 (Downregulated)</w:t>
            </w:r>
          </w:p>
        </w:tc>
        <w:tc>
          <w:tcPr>
            <w:tcW w:w="2936" w:type="dxa"/>
          </w:tcPr>
          <w:p w14:paraId="040BDCAF" w14:textId="77777777" w:rsidR="00570176" w:rsidRPr="00F80085" w:rsidRDefault="00570176" w:rsidP="00192212">
            <w:pPr>
              <w:rPr>
                <w:rFonts w:ascii="Times New Roman" w:hAnsi="Times New Roman" w:cs="Times New Roman"/>
                <w:sz w:val="20"/>
                <w:szCs w:val="20"/>
              </w:rPr>
            </w:pPr>
            <w:r w:rsidRPr="00F80085">
              <w:rPr>
                <w:rFonts w:ascii="Times New Roman" w:hAnsi="Times New Roman" w:cs="Times New Roman"/>
                <w:sz w:val="20"/>
                <w:szCs w:val="20"/>
              </w:rPr>
              <w:t>miR-203</w:t>
            </w:r>
          </w:p>
        </w:tc>
        <w:tc>
          <w:tcPr>
            <w:tcW w:w="3381" w:type="dxa"/>
          </w:tcPr>
          <w:p w14:paraId="561DE27D" w14:textId="77777777" w:rsidR="00570176" w:rsidRPr="00F80085" w:rsidRDefault="00570176" w:rsidP="00192212">
            <w:pPr>
              <w:jc w:val="both"/>
              <w:rPr>
                <w:rFonts w:ascii="Times New Roman" w:hAnsi="Times New Roman" w:cs="Times New Roman"/>
                <w:sz w:val="20"/>
                <w:szCs w:val="20"/>
              </w:rPr>
            </w:pPr>
            <w:r w:rsidRPr="00F80085">
              <w:rPr>
                <w:rFonts w:ascii="Times New Roman" w:hAnsi="Times New Roman" w:cs="Times New Roman"/>
                <w:sz w:val="20"/>
                <w:szCs w:val="20"/>
              </w:rPr>
              <w:t>Promotes the expression of osteogenic differentiation-related proteins</w:t>
            </w:r>
          </w:p>
        </w:tc>
        <w:tc>
          <w:tcPr>
            <w:tcW w:w="1155" w:type="dxa"/>
          </w:tcPr>
          <w:p w14:paraId="5386C919" w14:textId="3E3C5670" w:rsidR="00570176" w:rsidRPr="00F80085" w:rsidRDefault="00626DF9" w:rsidP="00192212">
            <w:pPr>
              <w:rPr>
                <w:rFonts w:ascii="Times New Roman" w:hAnsi="Times New Roman" w:cs="Times New Roman"/>
                <w:sz w:val="20"/>
                <w:szCs w:val="20"/>
              </w:rPr>
            </w:pPr>
            <w:r>
              <w:rPr>
                <w:rFonts w:ascii="Times New Roman" w:hAnsi="Times New Roman" w:cs="Times New Roman"/>
                <w:sz w:val="20"/>
                <w:szCs w:val="20"/>
              </w:rPr>
              <w:t>[50]</w:t>
            </w:r>
          </w:p>
        </w:tc>
      </w:tr>
    </w:tbl>
    <w:p w14:paraId="0C7FB52C" w14:textId="77777777" w:rsidR="00192212" w:rsidRPr="00720834" w:rsidRDefault="00192212" w:rsidP="00192212">
      <w:pPr>
        <w:spacing w:line="240" w:lineRule="auto"/>
        <w:jc w:val="center"/>
        <w:rPr>
          <w:rFonts w:ascii="Times New Roman" w:hAnsi="Times New Roman" w:cs="Times New Roman"/>
          <w:b/>
          <w:bCs/>
          <w:sz w:val="20"/>
          <w:szCs w:val="20"/>
        </w:rPr>
      </w:pPr>
      <w:r w:rsidRPr="005B20B4">
        <w:rPr>
          <w:rFonts w:ascii="Times New Roman" w:hAnsi="Times New Roman" w:cs="Times New Roman"/>
          <w:b/>
          <w:bCs/>
          <w:sz w:val="20"/>
          <w:szCs w:val="20"/>
        </w:rPr>
        <w:t>Table 1. Circular RNAs as disease biomarkers and its respective targets.</w:t>
      </w:r>
    </w:p>
    <w:p w14:paraId="7E196C03" w14:textId="77777777" w:rsidR="00184D60" w:rsidRDefault="00184D60" w:rsidP="00FE0989">
      <w:pPr>
        <w:spacing w:after="0" w:line="240" w:lineRule="auto"/>
        <w:jc w:val="both"/>
        <w:rPr>
          <w:rFonts w:ascii="Times New Roman" w:hAnsi="Times New Roman" w:cs="Times New Roman"/>
          <w:sz w:val="20"/>
          <w:szCs w:val="20"/>
        </w:rPr>
      </w:pPr>
    </w:p>
    <w:p w14:paraId="28704206" w14:textId="7CC16129" w:rsidR="00DE1C59" w:rsidRDefault="00A661F6" w:rsidP="00FE09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endonucleolytic</w:t>
      </w:r>
      <w:r w:rsidR="00DE1C59">
        <w:rPr>
          <w:rFonts w:ascii="Times New Roman" w:hAnsi="Times New Roman" w:cs="Times New Roman"/>
          <w:sz w:val="20"/>
          <w:szCs w:val="20"/>
        </w:rPr>
        <w:t xml:space="preserve"> cleavage of circular RNA and finally subjects to complete degradation. </w:t>
      </w:r>
      <w:r w:rsidR="00DE1C59" w:rsidRPr="00E03963">
        <w:rPr>
          <w:rFonts w:ascii="Times New Roman" w:hAnsi="Times New Roman" w:cs="Times New Roman"/>
          <w:sz w:val="20"/>
          <w:szCs w:val="20"/>
        </w:rPr>
        <w:t xml:space="preserve">When miR-671 binds to CDR1as, the endonuclease Argonaute-2 (Ago2) directly cleaves the RNA, producing a 5' and 3' free end. The </w:t>
      </w:r>
      <w:r w:rsidR="00DE1C59">
        <w:rPr>
          <w:rFonts w:ascii="Times New Roman" w:hAnsi="Times New Roman" w:cs="Times New Roman"/>
          <w:sz w:val="20"/>
          <w:szCs w:val="20"/>
        </w:rPr>
        <w:t>broken-down</w:t>
      </w:r>
      <w:r w:rsidR="00DE1C59" w:rsidRPr="00E03963">
        <w:rPr>
          <w:rFonts w:ascii="Times New Roman" w:hAnsi="Times New Roman" w:cs="Times New Roman"/>
          <w:sz w:val="20"/>
          <w:szCs w:val="20"/>
        </w:rPr>
        <w:t xml:space="preserve"> RNA is </w:t>
      </w:r>
      <w:r w:rsidR="00DE1C59">
        <w:rPr>
          <w:rFonts w:ascii="Times New Roman" w:hAnsi="Times New Roman" w:cs="Times New Roman"/>
          <w:sz w:val="20"/>
          <w:szCs w:val="20"/>
        </w:rPr>
        <w:t>destroyed</w:t>
      </w:r>
      <w:r w:rsidR="00DE1C59" w:rsidRPr="00E03963">
        <w:rPr>
          <w:rFonts w:ascii="Times New Roman" w:hAnsi="Times New Roman" w:cs="Times New Roman"/>
          <w:sz w:val="20"/>
          <w:szCs w:val="20"/>
        </w:rPr>
        <w:t xml:space="preserve"> by various exonucleases on both ends</w:t>
      </w:r>
      <w:r w:rsidR="009A77A6">
        <w:rPr>
          <w:rFonts w:ascii="Times New Roman" w:hAnsi="Times New Roman" w:cs="Times New Roman"/>
          <w:sz w:val="20"/>
          <w:szCs w:val="20"/>
        </w:rPr>
        <w:t xml:space="preserve"> [54]</w:t>
      </w:r>
      <w:r w:rsidR="00DE1C59" w:rsidRPr="00E03963">
        <w:rPr>
          <w:rFonts w:ascii="Times New Roman" w:hAnsi="Times New Roman" w:cs="Times New Roman"/>
          <w:sz w:val="20"/>
          <w:szCs w:val="20"/>
        </w:rPr>
        <w:t>.</w:t>
      </w:r>
      <w:r w:rsidR="00DE1C59">
        <w:rPr>
          <w:rFonts w:ascii="Times New Roman" w:hAnsi="Times New Roman" w:cs="Times New Roman"/>
          <w:sz w:val="20"/>
          <w:szCs w:val="20"/>
        </w:rPr>
        <w:t xml:space="preserve"> Another study found that the depletion of GW-182 in DL1/S2 cells in Drosophila increased the amount of circular RNA transcripts, proving that the gawky 182 protein is responsible for circular RNA degradation </w:t>
      </w:r>
      <w:r w:rsidR="009A77A6">
        <w:rPr>
          <w:rFonts w:ascii="Times New Roman" w:hAnsi="Times New Roman" w:cs="Times New Roman"/>
          <w:sz w:val="20"/>
          <w:szCs w:val="20"/>
        </w:rPr>
        <w:t xml:space="preserve">[55]. </w:t>
      </w:r>
      <w:r w:rsidR="00DE1C59">
        <w:rPr>
          <w:rFonts w:ascii="Times New Roman" w:hAnsi="Times New Roman" w:cs="Times New Roman"/>
          <w:sz w:val="20"/>
          <w:szCs w:val="20"/>
        </w:rPr>
        <w:t xml:space="preserve">Further research confirmed that RNA binding proteins </w:t>
      </w:r>
      <w:r w:rsidR="00DE1C59" w:rsidRPr="00C86DD2">
        <w:rPr>
          <w:rFonts w:ascii="Times New Roman" w:hAnsi="Times New Roman" w:cs="Times New Roman"/>
          <w:sz w:val="20"/>
          <w:szCs w:val="20"/>
        </w:rPr>
        <w:t>UPF-1 and G3BP</w:t>
      </w:r>
      <w:r w:rsidR="00DE1C59">
        <w:rPr>
          <w:rFonts w:ascii="Times New Roman" w:hAnsi="Times New Roman" w:cs="Times New Roman"/>
          <w:sz w:val="20"/>
          <w:szCs w:val="20"/>
        </w:rPr>
        <w:t>1 are involved in the structure-mediated degradation of circular RNAs. Similar to the gawky-mediated degradation, the depletion of UPF-1 and G3BP1 promotes the upregulation of circular RNA, evidencing that those RBPs are responsible for the degradation of circular RNAs</w:t>
      </w:r>
      <w:r w:rsidR="009A77A6">
        <w:rPr>
          <w:rFonts w:ascii="Times New Roman" w:hAnsi="Times New Roman" w:cs="Times New Roman"/>
          <w:sz w:val="20"/>
          <w:szCs w:val="20"/>
        </w:rPr>
        <w:t xml:space="preserve"> [56]</w:t>
      </w:r>
      <w:r w:rsidR="00DE1C59">
        <w:rPr>
          <w:rFonts w:ascii="Times New Roman" w:hAnsi="Times New Roman" w:cs="Times New Roman"/>
          <w:sz w:val="20"/>
          <w:szCs w:val="20"/>
        </w:rPr>
        <w:t>.</w:t>
      </w:r>
    </w:p>
    <w:p w14:paraId="7AB6AA49" w14:textId="42A0F3EA" w:rsidR="002D1FAA" w:rsidRDefault="002B26B7" w:rsidP="00C52966">
      <w:pPr>
        <w:spacing w:after="0" w:line="240"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anchor distT="0" distB="0" distL="114300" distR="114300" simplePos="0" relativeHeight="251668480" behindDoc="0" locked="0" layoutInCell="1" allowOverlap="1" wp14:anchorId="61039035" wp14:editId="050CF1E3">
            <wp:simplePos x="0" y="0"/>
            <wp:positionH relativeFrom="margin">
              <wp:posOffset>1196975</wp:posOffset>
            </wp:positionH>
            <wp:positionV relativeFrom="paragraph">
              <wp:posOffset>114300</wp:posOffset>
            </wp:positionV>
            <wp:extent cx="4490085" cy="2524125"/>
            <wp:effectExtent l="19050" t="19050" r="24765" b="28575"/>
            <wp:wrapSquare wrapText="bothSides"/>
            <wp:docPr id="16403143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0085" cy="2524125"/>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578E818" w14:textId="1889CB66" w:rsidR="002D1FAA" w:rsidRDefault="002D1FAA" w:rsidP="002D1FAA">
      <w:pPr>
        <w:spacing w:after="0" w:line="240" w:lineRule="auto"/>
        <w:jc w:val="both"/>
        <w:rPr>
          <w:rFonts w:ascii="Times New Roman" w:hAnsi="Times New Roman" w:cs="Times New Roman"/>
          <w:sz w:val="20"/>
          <w:szCs w:val="20"/>
        </w:rPr>
      </w:pPr>
    </w:p>
    <w:p w14:paraId="5FEE1B6A" w14:textId="4C9E9CA8" w:rsidR="00437E52" w:rsidRDefault="00437E52" w:rsidP="002D1FAA">
      <w:pPr>
        <w:spacing w:after="0" w:line="240" w:lineRule="auto"/>
        <w:jc w:val="both"/>
        <w:rPr>
          <w:rFonts w:ascii="Times New Roman" w:hAnsi="Times New Roman" w:cs="Times New Roman"/>
          <w:sz w:val="20"/>
          <w:szCs w:val="20"/>
        </w:rPr>
      </w:pPr>
    </w:p>
    <w:p w14:paraId="7BECA920" w14:textId="4121377F" w:rsidR="00437E52" w:rsidRDefault="00437E52" w:rsidP="002D1FAA">
      <w:pPr>
        <w:spacing w:after="0" w:line="240" w:lineRule="auto"/>
        <w:jc w:val="both"/>
        <w:rPr>
          <w:rFonts w:ascii="Times New Roman" w:hAnsi="Times New Roman" w:cs="Times New Roman"/>
          <w:sz w:val="20"/>
          <w:szCs w:val="20"/>
        </w:rPr>
      </w:pPr>
    </w:p>
    <w:p w14:paraId="325ADB2E" w14:textId="62973798" w:rsidR="00437E52" w:rsidRDefault="00437E52" w:rsidP="002D1FAA">
      <w:pPr>
        <w:spacing w:after="0" w:line="240" w:lineRule="auto"/>
        <w:jc w:val="both"/>
        <w:rPr>
          <w:rFonts w:ascii="Times New Roman" w:hAnsi="Times New Roman" w:cs="Times New Roman"/>
          <w:sz w:val="20"/>
          <w:szCs w:val="20"/>
        </w:rPr>
      </w:pPr>
    </w:p>
    <w:p w14:paraId="5E3CB1C9" w14:textId="77777777" w:rsidR="00437E52" w:rsidRDefault="00437E52" w:rsidP="002D1FAA">
      <w:pPr>
        <w:spacing w:after="0" w:line="240" w:lineRule="auto"/>
        <w:jc w:val="both"/>
        <w:rPr>
          <w:rFonts w:ascii="Times New Roman" w:hAnsi="Times New Roman" w:cs="Times New Roman"/>
          <w:sz w:val="20"/>
          <w:szCs w:val="20"/>
        </w:rPr>
      </w:pPr>
    </w:p>
    <w:p w14:paraId="2F6897C3" w14:textId="0DAA41DC" w:rsidR="00C52966" w:rsidRDefault="00C52966" w:rsidP="005577D6">
      <w:pPr>
        <w:spacing w:after="0" w:line="240" w:lineRule="auto"/>
        <w:jc w:val="both"/>
        <w:rPr>
          <w:rFonts w:ascii="Times New Roman" w:hAnsi="Times New Roman" w:cs="Times New Roman"/>
          <w:sz w:val="20"/>
          <w:szCs w:val="20"/>
        </w:rPr>
      </w:pPr>
    </w:p>
    <w:p w14:paraId="23BE7FA1" w14:textId="77777777" w:rsidR="00562B4D" w:rsidRDefault="00562B4D" w:rsidP="00CA2999">
      <w:pPr>
        <w:spacing w:line="240" w:lineRule="auto"/>
        <w:jc w:val="center"/>
        <w:rPr>
          <w:rFonts w:ascii="Times New Roman" w:hAnsi="Times New Roman" w:cs="Times New Roman"/>
          <w:b/>
          <w:bCs/>
          <w:sz w:val="20"/>
          <w:szCs w:val="20"/>
        </w:rPr>
      </w:pPr>
    </w:p>
    <w:p w14:paraId="1085FCC1" w14:textId="77777777" w:rsidR="002B26B7" w:rsidRDefault="002B26B7" w:rsidP="00562B4D">
      <w:pPr>
        <w:spacing w:line="240" w:lineRule="auto"/>
        <w:jc w:val="center"/>
        <w:rPr>
          <w:rFonts w:ascii="Times New Roman" w:hAnsi="Times New Roman" w:cs="Times New Roman"/>
          <w:b/>
          <w:bCs/>
          <w:sz w:val="20"/>
          <w:szCs w:val="20"/>
        </w:rPr>
      </w:pPr>
    </w:p>
    <w:p w14:paraId="0E6039F0" w14:textId="77777777" w:rsidR="002B26B7" w:rsidRDefault="002B26B7" w:rsidP="00562B4D">
      <w:pPr>
        <w:spacing w:line="240" w:lineRule="auto"/>
        <w:jc w:val="center"/>
        <w:rPr>
          <w:rFonts w:ascii="Times New Roman" w:hAnsi="Times New Roman" w:cs="Times New Roman"/>
          <w:b/>
          <w:bCs/>
          <w:sz w:val="20"/>
          <w:szCs w:val="20"/>
        </w:rPr>
      </w:pPr>
    </w:p>
    <w:p w14:paraId="0F89903E" w14:textId="77777777" w:rsidR="002B26B7" w:rsidRDefault="002B26B7" w:rsidP="00562B4D">
      <w:pPr>
        <w:spacing w:line="240" w:lineRule="auto"/>
        <w:jc w:val="center"/>
        <w:rPr>
          <w:rFonts w:ascii="Times New Roman" w:hAnsi="Times New Roman" w:cs="Times New Roman"/>
          <w:b/>
          <w:bCs/>
          <w:sz w:val="20"/>
          <w:szCs w:val="20"/>
        </w:rPr>
      </w:pPr>
    </w:p>
    <w:p w14:paraId="6AE48714" w14:textId="77777777" w:rsidR="002B26B7" w:rsidRDefault="002B26B7" w:rsidP="00562B4D">
      <w:pPr>
        <w:spacing w:line="240" w:lineRule="auto"/>
        <w:jc w:val="center"/>
        <w:rPr>
          <w:rFonts w:ascii="Times New Roman" w:hAnsi="Times New Roman" w:cs="Times New Roman"/>
          <w:b/>
          <w:bCs/>
          <w:sz w:val="20"/>
          <w:szCs w:val="20"/>
        </w:rPr>
      </w:pPr>
    </w:p>
    <w:p w14:paraId="2D68B4C6" w14:textId="461B2F8C" w:rsidR="002B26B7" w:rsidRDefault="002B26B7" w:rsidP="00562B4D">
      <w:pPr>
        <w:spacing w:line="240" w:lineRule="auto"/>
        <w:jc w:val="center"/>
        <w:rPr>
          <w:rFonts w:ascii="Times New Roman" w:hAnsi="Times New Roman" w:cs="Times New Roman"/>
          <w:b/>
          <w:bCs/>
          <w:sz w:val="20"/>
          <w:szCs w:val="20"/>
        </w:rPr>
      </w:pPr>
    </w:p>
    <w:p w14:paraId="10C7756A" w14:textId="794CD082" w:rsidR="002B26B7" w:rsidRDefault="002B26B7" w:rsidP="00562B4D">
      <w:pPr>
        <w:spacing w:line="240" w:lineRule="auto"/>
        <w:jc w:val="center"/>
        <w:rPr>
          <w:rFonts w:ascii="Times New Roman" w:hAnsi="Times New Roman" w:cs="Times New Roman"/>
          <w:b/>
          <w:bCs/>
          <w:sz w:val="20"/>
          <w:szCs w:val="20"/>
        </w:rPr>
      </w:pPr>
      <w:r w:rsidRPr="00044E87">
        <w:rPr>
          <w:rFonts w:ascii="Times New Roman" w:hAnsi="Times New Roman" w:cs="Times New Roman"/>
          <w:noProof/>
          <w:sz w:val="20"/>
          <w:szCs w:val="20"/>
          <w:lang w:eastAsia="en-IN"/>
        </w:rPr>
        <mc:AlternateContent>
          <mc:Choice Requires="wps">
            <w:drawing>
              <wp:anchor distT="45720" distB="45720" distL="114300" distR="114300" simplePos="0" relativeHeight="251667456" behindDoc="0" locked="0" layoutInCell="1" allowOverlap="1" wp14:anchorId="05338815" wp14:editId="12E7FDDF">
                <wp:simplePos x="0" y="0"/>
                <wp:positionH relativeFrom="margin">
                  <wp:align>left</wp:align>
                </wp:positionH>
                <wp:positionV relativeFrom="paragraph">
                  <wp:posOffset>199390</wp:posOffset>
                </wp:positionV>
                <wp:extent cx="6776085" cy="38417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085" cy="384175"/>
                        </a:xfrm>
                        <a:prstGeom prst="rect">
                          <a:avLst/>
                        </a:prstGeom>
                        <a:solidFill>
                          <a:srgbClr val="FFFFFF"/>
                        </a:solidFill>
                        <a:ln w="9525">
                          <a:noFill/>
                          <a:miter lim="800000"/>
                          <a:headEnd/>
                          <a:tailEnd/>
                        </a:ln>
                      </wps:spPr>
                      <wps:txbx>
                        <w:txbxContent>
                          <w:p w14:paraId="25B27C93" w14:textId="0137651D" w:rsidR="00C74B41" w:rsidRDefault="00C74B41" w:rsidP="002B26B7">
                            <w:pPr>
                              <w:jc w:val="center"/>
                              <w:rPr>
                                <w:rFonts w:ascii="Times New Roman" w:hAnsi="Times New Roman" w:cs="Times New Roman"/>
                                <w:b/>
                                <w:bCs/>
                                <w:sz w:val="20"/>
                                <w:szCs w:val="20"/>
                                <w:lang w:val="en-US"/>
                              </w:rPr>
                            </w:pPr>
                            <w:r w:rsidRPr="005B20B4">
                              <w:rPr>
                                <w:rFonts w:ascii="Times New Roman" w:hAnsi="Times New Roman" w:cs="Times New Roman"/>
                                <w:b/>
                                <w:bCs/>
                                <w:sz w:val="20"/>
                                <w:szCs w:val="20"/>
                                <w:lang w:val="en-US"/>
                              </w:rPr>
                              <w:t>Figure 1. Biogenesis and degradation mechanisms of circular RNA. IRES: Internal Ribosome Entry Site; ecircRNA: exonic circular RNA; EIcircRNA: Exon-intron circular RNA; ciRNA: Circular intronic RNA.</w:t>
                            </w:r>
                          </w:p>
                          <w:p w14:paraId="452EB54B" w14:textId="77777777" w:rsidR="00C74B41" w:rsidRPr="005B20B4" w:rsidRDefault="00C74B41" w:rsidP="002B26B7">
                            <w:pPr>
                              <w:jc w:val="center"/>
                              <w:rPr>
                                <w:rFonts w:ascii="Times New Roman" w:hAnsi="Times New Roman" w:cs="Times New Roman"/>
                                <w:b/>
                                <w:bCs/>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5338815" id="_x0000_t202" coordsize="21600,21600" o:spt="202" path="m,l,21600r21600,l21600,xe">
                <v:stroke joinstyle="miter"/>
                <v:path gradientshapeok="t" o:connecttype="rect"/>
              </v:shapetype>
              <v:shape id="Text Box 2" o:spid="_x0000_s1026" type="#_x0000_t202" style="position:absolute;left:0;text-align:left;margin-left:0;margin-top:15.7pt;width:533.55pt;height:30.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" stroked="f">
                <v:textbox>
                  <w:txbxContent>
                    <w:p w14:paraId="25B27C93" w14:textId="0137651D" w:rsidR="00C74B41" w:rsidRDefault="00C74B41" w:rsidP="002B26B7">
                      <w:pPr>
                        <w:jc w:val="center"/>
                        <w:rPr>
                          <w:rFonts w:ascii="Times New Roman" w:hAnsi="Times New Roman" w:cs="Times New Roman"/>
                          <w:b/>
                          <w:bCs/>
                          <w:sz w:val="20"/>
                          <w:szCs w:val="20"/>
                          <w:lang w:val="en-US"/>
                        </w:rPr>
                      </w:pPr>
                      <w:r w:rsidRPr="005B20B4">
                        <w:rPr>
                          <w:rFonts w:ascii="Times New Roman" w:hAnsi="Times New Roman" w:cs="Times New Roman"/>
                          <w:b/>
                          <w:bCs/>
                          <w:sz w:val="20"/>
                          <w:szCs w:val="20"/>
                          <w:lang w:val="en-US"/>
                        </w:rPr>
                        <w:t xml:space="preserve">Figure 1. Biogenesis and degradation mechanisms of circular RNA. IRES: Internal Ribosome Entry Site; </w:t>
                      </w:r>
                      <w:proofErr w:type="spellStart"/>
                      <w:r w:rsidRPr="005B20B4">
                        <w:rPr>
                          <w:rFonts w:ascii="Times New Roman" w:hAnsi="Times New Roman" w:cs="Times New Roman"/>
                          <w:b/>
                          <w:bCs/>
                          <w:sz w:val="20"/>
                          <w:szCs w:val="20"/>
                          <w:lang w:val="en-US"/>
                        </w:rPr>
                        <w:t>ecircRNA</w:t>
                      </w:r>
                      <w:proofErr w:type="spellEnd"/>
                      <w:r w:rsidRPr="005B20B4">
                        <w:rPr>
                          <w:rFonts w:ascii="Times New Roman" w:hAnsi="Times New Roman" w:cs="Times New Roman"/>
                          <w:b/>
                          <w:bCs/>
                          <w:sz w:val="20"/>
                          <w:szCs w:val="20"/>
                          <w:lang w:val="en-US"/>
                        </w:rPr>
                        <w:t xml:space="preserve">: </w:t>
                      </w:r>
                      <w:proofErr w:type="spellStart"/>
                      <w:r w:rsidRPr="005B20B4">
                        <w:rPr>
                          <w:rFonts w:ascii="Times New Roman" w:hAnsi="Times New Roman" w:cs="Times New Roman"/>
                          <w:b/>
                          <w:bCs/>
                          <w:sz w:val="20"/>
                          <w:szCs w:val="20"/>
                          <w:lang w:val="en-US"/>
                        </w:rPr>
                        <w:t>exonic</w:t>
                      </w:r>
                      <w:proofErr w:type="spellEnd"/>
                      <w:r w:rsidRPr="005B20B4">
                        <w:rPr>
                          <w:rFonts w:ascii="Times New Roman" w:hAnsi="Times New Roman" w:cs="Times New Roman"/>
                          <w:b/>
                          <w:bCs/>
                          <w:sz w:val="20"/>
                          <w:szCs w:val="20"/>
                          <w:lang w:val="en-US"/>
                        </w:rPr>
                        <w:t xml:space="preserve"> circular RNA; </w:t>
                      </w:r>
                      <w:proofErr w:type="spellStart"/>
                      <w:r w:rsidRPr="005B20B4">
                        <w:rPr>
                          <w:rFonts w:ascii="Times New Roman" w:hAnsi="Times New Roman" w:cs="Times New Roman"/>
                          <w:b/>
                          <w:bCs/>
                          <w:sz w:val="20"/>
                          <w:szCs w:val="20"/>
                          <w:lang w:val="en-US"/>
                        </w:rPr>
                        <w:t>EIcircRNA</w:t>
                      </w:r>
                      <w:proofErr w:type="spellEnd"/>
                      <w:r w:rsidRPr="005B20B4">
                        <w:rPr>
                          <w:rFonts w:ascii="Times New Roman" w:hAnsi="Times New Roman" w:cs="Times New Roman"/>
                          <w:b/>
                          <w:bCs/>
                          <w:sz w:val="20"/>
                          <w:szCs w:val="20"/>
                          <w:lang w:val="en-US"/>
                        </w:rPr>
                        <w:t xml:space="preserve">: Exon-intron circular RNA; </w:t>
                      </w:r>
                      <w:proofErr w:type="spellStart"/>
                      <w:r w:rsidRPr="005B20B4">
                        <w:rPr>
                          <w:rFonts w:ascii="Times New Roman" w:hAnsi="Times New Roman" w:cs="Times New Roman"/>
                          <w:b/>
                          <w:bCs/>
                          <w:sz w:val="20"/>
                          <w:szCs w:val="20"/>
                          <w:lang w:val="en-US"/>
                        </w:rPr>
                        <w:t>ciRNA</w:t>
                      </w:r>
                      <w:proofErr w:type="spellEnd"/>
                      <w:r w:rsidRPr="005B20B4">
                        <w:rPr>
                          <w:rFonts w:ascii="Times New Roman" w:hAnsi="Times New Roman" w:cs="Times New Roman"/>
                          <w:b/>
                          <w:bCs/>
                          <w:sz w:val="20"/>
                          <w:szCs w:val="20"/>
                          <w:lang w:val="en-US"/>
                        </w:rPr>
                        <w:t>: Circular intronic RNA.</w:t>
                      </w:r>
                    </w:p>
                    <w:p w14:paraId="452EB54B" w14:textId="77777777" w:rsidR="00C74B41" w:rsidRPr="005B20B4" w:rsidRDefault="00C74B41" w:rsidP="002B26B7">
                      <w:pPr>
                        <w:jc w:val="center"/>
                        <w:rPr>
                          <w:rFonts w:ascii="Times New Roman" w:hAnsi="Times New Roman" w:cs="Times New Roman"/>
                          <w:b/>
                          <w:bCs/>
                          <w:sz w:val="20"/>
                          <w:szCs w:val="20"/>
                          <w:lang w:val="en-US"/>
                        </w:rPr>
                      </w:pPr>
                    </w:p>
                  </w:txbxContent>
                </v:textbox>
                <w10:wrap type="square" anchorx="margin"/>
              </v:shape>
            </w:pict>
          </mc:Fallback>
        </mc:AlternateContent>
      </w:r>
    </w:p>
    <w:p w14:paraId="49632E67" w14:textId="7DCD7E47"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CA2999">
        <w:rPr>
          <w:rFonts w:ascii="Times New Roman" w:hAnsi="Times New Roman" w:cs="Times New Roman"/>
          <w:b/>
          <w:sz w:val="20"/>
          <w:szCs w:val="20"/>
        </w:rPr>
        <w:t>CircRNAs in Development and Physiology</w:t>
      </w:r>
      <w:r>
        <w:rPr>
          <w:rFonts w:ascii="Times New Roman" w:hAnsi="Times New Roman" w:cs="Times New Roman"/>
          <w:b/>
          <w:sz w:val="20"/>
          <w:szCs w:val="20"/>
        </w:rPr>
        <w:t xml:space="preserve">   </w:t>
      </w:r>
    </w:p>
    <w:p w14:paraId="4F727383" w14:textId="77777777" w:rsidR="002B26B7" w:rsidRPr="00CA2999" w:rsidRDefault="002B26B7" w:rsidP="002B26B7">
      <w:pPr>
        <w:spacing w:after="0" w:line="240" w:lineRule="auto"/>
        <w:jc w:val="center"/>
        <w:rPr>
          <w:rFonts w:ascii="Times New Roman" w:hAnsi="Times New Roman" w:cs="Times New Roman"/>
          <w:b/>
          <w:sz w:val="20"/>
          <w:szCs w:val="20"/>
        </w:rPr>
      </w:pPr>
    </w:p>
    <w:p w14:paraId="7CF800E7" w14:textId="5CD36B3A" w:rsidR="002B26B7" w:rsidRDefault="002B26B7" w:rsidP="002B26B7">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Pr="00473C31">
        <w:rPr>
          <w:rFonts w:ascii="Times New Roman" w:hAnsi="Times New Roman" w:cs="Times New Roman"/>
          <w:sz w:val="20"/>
          <w:szCs w:val="20"/>
        </w:rPr>
        <w:t xml:space="preserve">Circular RNAs are expressed in several </w:t>
      </w:r>
      <w:r w:rsidRPr="00F221FA">
        <w:rPr>
          <w:rFonts w:ascii="Times New Roman" w:hAnsi="Times New Roman" w:cs="Times New Roman"/>
          <w:sz w:val="20"/>
          <w:szCs w:val="20"/>
        </w:rPr>
        <w:t>o</w:t>
      </w:r>
      <w:r w:rsidR="00843D21">
        <w:rPr>
          <w:rFonts w:ascii="Times New Roman" w:hAnsi="Times New Roman" w:cs="Times New Roman"/>
          <w:sz w:val="20"/>
          <w:szCs w:val="20"/>
        </w:rPr>
        <w:t>rgans following a spatio-</w:t>
      </w:r>
      <w:r w:rsidRPr="00F221FA">
        <w:rPr>
          <w:rFonts w:ascii="Times New Roman" w:hAnsi="Times New Roman" w:cs="Times New Roman"/>
          <w:sz w:val="20"/>
          <w:szCs w:val="20"/>
        </w:rPr>
        <w:t>temporal</w:t>
      </w:r>
      <w:r w:rsidR="00843D21">
        <w:rPr>
          <w:rFonts w:ascii="Times New Roman" w:hAnsi="Times New Roman" w:cs="Times New Roman"/>
          <w:sz w:val="20"/>
          <w:szCs w:val="20"/>
        </w:rPr>
        <w:t xml:space="preserve"> pattern</w:t>
      </w:r>
      <w:r w:rsidRPr="00F221FA">
        <w:rPr>
          <w:rFonts w:ascii="Times New Roman" w:hAnsi="Times New Roman" w:cs="Times New Roman"/>
          <w:sz w:val="20"/>
          <w:szCs w:val="20"/>
        </w:rPr>
        <w:t xml:space="preserve">, </w:t>
      </w:r>
      <w:r w:rsidR="00843D21">
        <w:rPr>
          <w:rFonts w:ascii="Times New Roman" w:hAnsi="Times New Roman" w:cs="Times New Roman"/>
          <w:sz w:val="20"/>
          <w:szCs w:val="20"/>
        </w:rPr>
        <w:t xml:space="preserve">implying their </w:t>
      </w:r>
      <w:r w:rsidRPr="00473C31">
        <w:rPr>
          <w:rFonts w:ascii="Times New Roman" w:hAnsi="Times New Roman" w:cs="Times New Roman"/>
          <w:sz w:val="20"/>
          <w:szCs w:val="20"/>
        </w:rPr>
        <w:t xml:space="preserve">potential </w:t>
      </w:r>
      <w:r>
        <w:rPr>
          <w:rFonts w:ascii="Times New Roman" w:hAnsi="Times New Roman" w:cs="Times New Roman"/>
          <w:sz w:val="20"/>
          <w:szCs w:val="20"/>
        </w:rPr>
        <w:t>bio functions</w:t>
      </w:r>
      <w:r w:rsidR="009A77A6">
        <w:rPr>
          <w:rFonts w:ascii="Times New Roman" w:hAnsi="Times New Roman" w:cs="Times New Roman"/>
          <w:sz w:val="20"/>
          <w:szCs w:val="20"/>
        </w:rPr>
        <w:t xml:space="preserve"> [57]</w:t>
      </w:r>
      <w:r w:rsidRPr="00473C31">
        <w:rPr>
          <w:rFonts w:ascii="Times New Roman" w:hAnsi="Times New Roman" w:cs="Times New Roman"/>
          <w:sz w:val="20"/>
          <w:szCs w:val="20"/>
        </w:rPr>
        <w:t xml:space="preserve">. </w:t>
      </w:r>
      <w:r w:rsidR="00FC0EF4" w:rsidRPr="00FC0EF4">
        <w:rPr>
          <w:rFonts w:ascii="Times New Roman" w:hAnsi="Times New Roman" w:cs="Times New Roman"/>
          <w:sz w:val="20"/>
          <w:szCs w:val="20"/>
        </w:rPr>
        <w:t xml:space="preserve">CircRNAs have been associated in the development of mammalian tissues such as brain development [58], osteogenic differentiation [59], skeletal muscle development [60], and </w:t>
      </w:r>
      <w:r w:rsidR="008F7ED9" w:rsidRPr="00FC0EF4">
        <w:rPr>
          <w:rFonts w:ascii="Times New Roman" w:hAnsi="Times New Roman" w:cs="Times New Roman"/>
          <w:sz w:val="20"/>
          <w:szCs w:val="20"/>
        </w:rPr>
        <w:t>haematopoiesis</w:t>
      </w:r>
      <w:r w:rsidR="00FC0EF4" w:rsidRPr="00FC0EF4">
        <w:rPr>
          <w:rFonts w:ascii="Times New Roman" w:hAnsi="Times New Roman" w:cs="Times New Roman"/>
          <w:sz w:val="20"/>
          <w:szCs w:val="20"/>
        </w:rPr>
        <w:t xml:space="preserve"> [61]. CircRNAs promote myogenesis in skeletal muscle by functioning as miRNA sponges that hinder myoblast differentiation. Circ-zfp-609, for example, stimulates myogenesis by sponging miR-194-5p and upregulating BCLAF1 [62]. CircRNAs, specifically circBIRC6, promote pluripotency in human embryonic stem cells by serving as a miRNA (miR-34a and miR-145) sponge, alleviating the inh</w:t>
      </w:r>
      <w:r w:rsidR="00FC0EF4">
        <w:rPr>
          <w:rFonts w:ascii="Times New Roman" w:hAnsi="Times New Roman" w:cs="Times New Roman"/>
          <w:sz w:val="20"/>
          <w:szCs w:val="20"/>
        </w:rPr>
        <w:t xml:space="preserve">ibition of NANOG, OCT4 and SOX2 </w:t>
      </w:r>
      <w:r w:rsidR="00FC0EF4" w:rsidRPr="00FC0EF4">
        <w:rPr>
          <w:rFonts w:ascii="Times New Roman" w:hAnsi="Times New Roman" w:cs="Times New Roman"/>
          <w:sz w:val="20"/>
          <w:szCs w:val="20"/>
        </w:rPr>
        <w:t>[63].</w:t>
      </w:r>
      <w:r>
        <w:rPr>
          <w:rFonts w:ascii="Times New Roman" w:hAnsi="Times New Roman" w:cs="Times New Roman"/>
          <w:sz w:val="20"/>
          <w:szCs w:val="20"/>
        </w:rPr>
        <w:t xml:space="preserve"> </w:t>
      </w:r>
      <w:r w:rsidR="00BC0725" w:rsidRPr="00BC0725">
        <w:rPr>
          <w:rFonts w:ascii="Times New Roman" w:hAnsi="Times New Roman" w:cs="Times New Roman"/>
          <w:sz w:val="20"/>
          <w:szCs w:val="20"/>
        </w:rPr>
        <w:t>Circular RNAs are important in the osteogenic differentiation of Bone Marrow Stem Cells (BMSCs), collagen production, and FGF or TGF- signalling pathways for chondrogenic differentiation [64].</w:t>
      </w:r>
    </w:p>
    <w:p w14:paraId="742050F1" w14:textId="77777777" w:rsidR="002B26B7" w:rsidRDefault="002B26B7" w:rsidP="002B26B7">
      <w:pPr>
        <w:spacing w:after="0" w:line="240" w:lineRule="auto"/>
        <w:jc w:val="both"/>
        <w:rPr>
          <w:rFonts w:ascii="Times New Roman" w:hAnsi="Times New Roman" w:cs="Times New Roman"/>
          <w:sz w:val="20"/>
          <w:szCs w:val="20"/>
        </w:rPr>
      </w:pPr>
    </w:p>
    <w:p w14:paraId="514795CD" w14:textId="16CE2344"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6836A2">
        <w:rPr>
          <w:rFonts w:ascii="Times New Roman" w:hAnsi="Times New Roman" w:cs="Times New Roman"/>
          <w:b/>
          <w:sz w:val="20"/>
          <w:szCs w:val="20"/>
        </w:rPr>
        <w:t>Therapeutic Potential of circRNAs</w:t>
      </w:r>
    </w:p>
    <w:p w14:paraId="7D2BA8F6" w14:textId="77777777" w:rsidR="002B26B7" w:rsidRPr="00DB54D8" w:rsidRDefault="002B26B7" w:rsidP="002B26B7">
      <w:pPr>
        <w:spacing w:after="0" w:line="240" w:lineRule="auto"/>
        <w:jc w:val="center"/>
        <w:rPr>
          <w:rFonts w:ascii="Times New Roman" w:hAnsi="Times New Roman" w:cs="Times New Roman"/>
          <w:sz w:val="20"/>
          <w:szCs w:val="20"/>
        </w:rPr>
      </w:pPr>
    </w:p>
    <w:p w14:paraId="2FC083D6" w14:textId="105A8248" w:rsidR="00E27F96" w:rsidRDefault="00CF5E7D" w:rsidP="002B26B7">
      <w:pPr>
        <w:spacing w:after="0" w:line="240" w:lineRule="auto"/>
        <w:ind w:firstLine="720"/>
        <w:jc w:val="both"/>
        <w:rPr>
          <w:rFonts w:ascii="Times New Roman" w:hAnsi="Times New Roman" w:cs="Times New Roman"/>
          <w:sz w:val="20"/>
          <w:szCs w:val="20"/>
        </w:rPr>
      </w:pPr>
      <w:r w:rsidRPr="00CF5E7D">
        <w:rPr>
          <w:rFonts w:ascii="Times New Roman" w:hAnsi="Times New Roman" w:cs="Times New Roman"/>
          <w:sz w:val="20"/>
          <w:szCs w:val="20"/>
        </w:rPr>
        <w:t>CircRNA dysregulation impacts cance</w:t>
      </w:r>
      <w:r w:rsidR="00ED1462">
        <w:rPr>
          <w:rFonts w:ascii="Times New Roman" w:hAnsi="Times New Roman" w:cs="Times New Roman"/>
          <w:sz w:val="20"/>
          <w:szCs w:val="20"/>
        </w:rPr>
        <w:t xml:space="preserve">r cell proliferation, </w:t>
      </w:r>
      <w:r w:rsidRPr="00CF5E7D">
        <w:rPr>
          <w:rFonts w:ascii="Times New Roman" w:hAnsi="Times New Roman" w:cs="Times New Roman"/>
          <w:sz w:val="20"/>
          <w:szCs w:val="20"/>
        </w:rPr>
        <w:t>migration, angiogenesis, apoptosis, or therapy resistance, and so regulates the progression of numerous cancer types. Targeted circRNA therapy has less off-target effects than microRNAs and siRNAs, which have considerable off-target effects due to their short length and half-life [65]. Due to their closed-loop structure, protein-coding capabilities, and greater stability compared to their linear mRNA counterparts, circular RNAs provide a novel, viable technique for delivering vaccines and therapeutics.</w:t>
      </w:r>
      <w:r w:rsidR="00E27F96" w:rsidRPr="00E27F96">
        <w:rPr>
          <w:rFonts w:ascii="Times New Roman" w:hAnsi="Times New Roman" w:cs="Times New Roman"/>
          <w:sz w:val="20"/>
          <w:szCs w:val="20"/>
        </w:rPr>
        <w:t xml:space="preserve"> Artificial circular RNA (circRNA) sponges (circmiRs) have</w:t>
      </w:r>
      <w:r w:rsidR="00E27F96">
        <w:rPr>
          <w:rFonts w:ascii="Times New Roman" w:hAnsi="Times New Roman" w:cs="Times New Roman"/>
          <w:sz w:val="20"/>
          <w:szCs w:val="20"/>
        </w:rPr>
        <w:t xml:space="preserve"> </w:t>
      </w:r>
      <w:r w:rsidR="00E27F96" w:rsidRPr="00E27F96">
        <w:rPr>
          <w:rFonts w:ascii="Times New Roman" w:hAnsi="Times New Roman" w:cs="Times New Roman"/>
          <w:sz w:val="20"/>
          <w:szCs w:val="20"/>
        </w:rPr>
        <w:t xml:space="preserve">therapeutic miRNA antagonistic potential [66]. </w:t>
      </w:r>
      <w:r w:rsidR="00ED1462" w:rsidRPr="00ED1462">
        <w:rPr>
          <w:rFonts w:ascii="Times New Roman" w:hAnsi="Times New Roman" w:cs="Times New Roman"/>
          <w:sz w:val="20"/>
          <w:szCs w:val="20"/>
        </w:rPr>
        <w:t>The successful development of COVID-19 mRNA vaccines has prompted researchers to investigate the use of circRNAs in the development of higher-stability nucleic acid-based COVID-19 vaccines. CircRNA vaccines at low doses may elicit strong immune responses [67]. Researchers have also attempted to leverage circRNA stability to guide the generation of chimeric antigen receptor (CAR) T cells by introducing CAR-expressing circRNA into T cells to avoid the time-consuming approach of producing CAR-T cells via T cell separation followed by engineering [68]. The use of nanoparticles as a delivery vehicle has considerably increased the in vivo efficiency of circRNA-based therapies [69].</w:t>
      </w:r>
    </w:p>
    <w:p w14:paraId="7B44B0BC" w14:textId="77777777" w:rsidR="00817DF2" w:rsidRPr="009A78E7" w:rsidRDefault="00817DF2" w:rsidP="002B26B7">
      <w:pPr>
        <w:spacing w:after="0" w:line="240" w:lineRule="auto"/>
        <w:ind w:firstLine="720"/>
        <w:jc w:val="both"/>
        <w:rPr>
          <w:rFonts w:ascii="Times New Roman" w:hAnsi="Times New Roman" w:cs="Times New Roman"/>
          <w:sz w:val="20"/>
          <w:szCs w:val="20"/>
        </w:rPr>
      </w:pPr>
    </w:p>
    <w:p w14:paraId="7A45DD77" w14:textId="470C988D" w:rsidR="002B26B7" w:rsidRDefault="002B26B7" w:rsidP="002B26B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VII. Circular RNA and RNA Editing</w:t>
      </w:r>
    </w:p>
    <w:p w14:paraId="494520EE" w14:textId="77777777" w:rsidR="002B26B7" w:rsidRDefault="002B26B7" w:rsidP="002B26B7">
      <w:pPr>
        <w:spacing w:after="0" w:line="240" w:lineRule="auto"/>
        <w:jc w:val="center"/>
        <w:rPr>
          <w:rFonts w:ascii="Times New Roman" w:hAnsi="Times New Roman" w:cs="Times New Roman"/>
          <w:b/>
          <w:sz w:val="20"/>
          <w:szCs w:val="20"/>
        </w:rPr>
      </w:pPr>
    </w:p>
    <w:p w14:paraId="5C8E18BF" w14:textId="5C5693B2" w:rsidR="00EA453B" w:rsidRDefault="00C467DE" w:rsidP="00EA453B">
      <w:pPr>
        <w:spacing w:line="240" w:lineRule="auto"/>
        <w:ind w:firstLine="720"/>
        <w:jc w:val="both"/>
        <w:rPr>
          <w:rFonts w:ascii="Times New Roman" w:hAnsi="Times New Roman" w:cs="Times New Roman"/>
          <w:sz w:val="20"/>
          <w:szCs w:val="20"/>
        </w:rPr>
      </w:pPr>
      <w:r w:rsidRPr="00C467DE">
        <w:rPr>
          <w:rFonts w:ascii="Times New Roman" w:hAnsi="Times New Roman" w:cs="Times New Roman"/>
          <w:sz w:val="20"/>
          <w:szCs w:val="20"/>
        </w:rPr>
        <w:t>Circular RNAs are cleaved in vivo by delivering siRNA/shRNA lipid-based polymers to their back-splice junction. This RNAi-mediated knockdown of circular RNA has several drawbacks, including fast nuclease degradation, limited intracellular transport efficiency, lack of cell-specificity, immunological response, and other off-target effects [70]. Conditional circRNA knockout/knockdown uses a cre-dependent short hairpin RNA (shRNA) to activate circRNA cleavage in certain cells in vivo, which is then processed into short interfering RNA (siRNA) [68]. Using endogenous or exogenous ligands, a siRNA delivery method mediated by lipid nanoparticles (LNPs) targets circRNAs in the cytoplasm of particular cells. Because nanoparticles cannot penetrate the nucleus, this method can only target circRNAs in the cytoplasm [69]. Using lentiviral and adenoviral circRNA expression plasmids, circRNA vectors are overexpressed in vivo [71]. CRISPR/Cas9-mediated circular RNA knockout removes the intronic complementary region flanking the circularised exon, which is necessary for circRNA synthesis. This method has also been used to knock off and knockdown genes, respectively, targeting the entire gene locus and a transcription factor.  Because of the complexity of circRNA synthesis, determining the intron to be targeted is difficult. This barrier can be overcome by CRISPR/Cas13-mediated circRNA knockdown, which targets circRNA back-splice junctions rather than introns to induce circRNA cleavage with fewer off-target consequences [72].</w:t>
      </w:r>
    </w:p>
    <w:p w14:paraId="19910AFB" w14:textId="63E9D676" w:rsidR="005577D6" w:rsidRDefault="005577D6" w:rsidP="005577D6">
      <w:pPr>
        <w:spacing w:line="240" w:lineRule="auto"/>
        <w:rPr>
          <w:rFonts w:ascii="Times New Roman" w:hAnsi="Times New Roman" w:cs="Times New Roman"/>
          <w:sz w:val="20"/>
          <w:szCs w:val="20"/>
        </w:rPr>
      </w:pPr>
    </w:p>
    <w:p w14:paraId="1CD554A5" w14:textId="77777777" w:rsidR="008F7ED9" w:rsidRDefault="008F7ED9" w:rsidP="005577D6">
      <w:pPr>
        <w:spacing w:line="240" w:lineRule="auto"/>
        <w:rPr>
          <w:rFonts w:ascii="Times New Roman" w:hAnsi="Times New Roman" w:cs="Times New Roman"/>
          <w:sz w:val="20"/>
          <w:szCs w:val="20"/>
        </w:rPr>
      </w:pPr>
    </w:p>
    <w:p w14:paraId="7035CBC9" w14:textId="006CF573" w:rsidR="00D33E94" w:rsidRDefault="00D33E94" w:rsidP="005577D6">
      <w:pPr>
        <w:spacing w:line="240" w:lineRule="auto"/>
        <w:rPr>
          <w:rFonts w:ascii="Times New Roman" w:hAnsi="Times New Roman" w:cs="Times New Roman"/>
          <w:sz w:val="20"/>
          <w:szCs w:val="20"/>
        </w:rPr>
      </w:pPr>
    </w:p>
    <w:p w14:paraId="6F10F1D3" w14:textId="77777777" w:rsidR="00C467DE" w:rsidRDefault="00C467DE" w:rsidP="005577D6">
      <w:pPr>
        <w:spacing w:line="240" w:lineRule="auto"/>
        <w:rPr>
          <w:rFonts w:ascii="Times New Roman" w:hAnsi="Times New Roman" w:cs="Times New Roman"/>
          <w:sz w:val="20"/>
          <w:szCs w:val="20"/>
        </w:rPr>
      </w:pPr>
    </w:p>
    <w:p w14:paraId="352D910C" w14:textId="31ABF86C" w:rsidR="00397EC3" w:rsidRPr="002E3C33" w:rsidRDefault="00BA184C" w:rsidP="00202E24">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VIII.</w:t>
      </w:r>
      <w:r w:rsidR="006C34F5">
        <w:rPr>
          <w:rFonts w:ascii="Times New Roman" w:hAnsi="Times New Roman" w:cs="Times New Roman"/>
          <w:b/>
          <w:sz w:val="20"/>
          <w:szCs w:val="20"/>
        </w:rPr>
        <w:t xml:space="preserve"> </w:t>
      </w:r>
      <w:r w:rsidR="005008B8" w:rsidRPr="00796347">
        <w:rPr>
          <w:rFonts w:ascii="Times New Roman" w:hAnsi="Times New Roman" w:cs="Times New Roman"/>
          <w:b/>
          <w:sz w:val="20"/>
          <w:szCs w:val="20"/>
        </w:rPr>
        <w:t>Computational Appro</w:t>
      </w:r>
      <w:r w:rsidR="005008B8">
        <w:rPr>
          <w:rFonts w:ascii="Times New Roman" w:hAnsi="Times New Roman" w:cs="Times New Roman"/>
          <w:b/>
          <w:sz w:val="20"/>
          <w:szCs w:val="20"/>
        </w:rPr>
        <w:t>aches for Circular RNA Analysi</w:t>
      </w:r>
      <w:r w:rsidR="00121C3D">
        <w:rPr>
          <w:rFonts w:ascii="Times New Roman" w:hAnsi="Times New Roman" w:cs="Times New Roman"/>
          <w:b/>
          <w:sz w:val="20"/>
          <w:szCs w:val="20"/>
        </w:rPr>
        <w:t>s</w:t>
      </w:r>
    </w:p>
    <w:p w14:paraId="130B8BB9" w14:textId="6E3609DE" w:rsidR="00121C3D" w:rsidRDefault="00121C3D" w:rsidP="003535D5">
      <w:pPr>
        <w:spacing w:after="0" w:line="240" w:lineRule="auto"/>
        <w:ind w:firstLine="720"/>
        <w:jc w:val="center"/>
        <w:rPr>
          <w:rFonts w:ascii="Times New Roman" w:hAnsi="Times New Roman" w:cs="Times New Roman"/>
          <w:b/>
          <w:sz w:val="20"/>
          <w:szCs w:val="20"/>
        </w:rPr>
      </w:pPr>
    </w:p>
    <w:p w14:paraId="2D01C7FF" w14:textId="6CCF3161" w:rsidR="00EA453B" w:rsidRDefault="00B7168C" w:rsidP="003535D5">
      <w:pPr>
        <w:spacing w:after="0" w:line="240" w:lineRule="auto"/>
        <w:ind w:firstLine="720"/>
        <w:jc w:val="both"/>
        <w:rPr>
          <w:rFonts w:ascii="Times New Roman" w:hAnsi="Times New Roman" w:cs="Times New Roman"/>
          <w:sz w:val="20"/>
          <w:szCs w:val="20"/>
        </w:rPr>
      </w:pPr>
      <w:r w:rsidRPr="00B7168C">
        <w:rPr>
          <w:rFonts w:ascii="Times New Roman" w:hAnsi="Times New Roman" w:cs="Times New Roman"/>
          <w:sz w:val="20"/>
          <w:szCs w:val="20"/>
        </w:rPr>
        <w:t>With the advent of RNA sequencing, researchers can now profile the transcriptome for circRNAs. Several bioinformatics methods have been critical in determining the functional importance of circular RNA utilising RNA sequencing data or even transcript sequence characteristics. PolyA selection, polyA depletion, rRNA depletion, RNase R treatment, RNase R treatment, followed by polyadenylation and polyA (+) RNA depletion are some of the procedures used to prepare circRNA libraries. CircRNA identification methods are classified into three types according on their implementation: back splicing junction (BSJ)-based, integration-based, and machine learning-based. BSJ's circRNA identification techniques are further characterised as split-alignment-based (Segmented based) and pseudo-reference-based (Candidate based). Segmented-based techniques, which are considered de novo tools, identify BSJ by aligni</w:t>
      </w:r>
      <w:r w:rsidR="007678A4">
        <w:rPr>
          <w:rFonts w:ascii="Times New Roman" w:hAnsi="Times New Roman" w:cs="Times New Roman"/>
          <w:sz w:val="20"/>
          <w:szCs w:val="20"/>
        </w:rPr>
        <w:t>ng reads to the reference genome, whereas</w:t>
      </w:r>
      <w:r w:rsidR="00397EC3" w:rsidRPr="00796347">
        <w:rPr>
          <w:rFonts w:ascii="Times New Roman" w:hAnsi="Times New Roman" w:cs="Times New Roman"/>
          <w:sz w:val="20"/>
          <w:szCs w:val="20"/>
        </w:rPr>
        <w:t xml:space="preserve"> pseudo-reference tools </w:t>
      </w:r>
      <w:r w:rsidR="007678A4" w:rsidRPr="00796347">
        <w:rPr>
          <w:rFonts w:ascii="Times New Roman" w:hAnsi="Times New Roman" w:cs="Times New Roman"/>
          <w:sz w:val="20"/>
          <w:szCs w:val="20"/>
        </w:rPr>
        <w:t>depend on</w:t>
      </w:r>
      <w:r w:rsidR="00397EC3" w:rsidRPr="00796347">
        <w:rPr>
          <w:rFonts w:ascii="Times New Roman" w:hAnsi="Times New Roman" w:cs="Times New Roman"/>
          <w:sz w:val="20"/>
          <w:szCs w:val="20"/>
        </w:rPr>
        <w:t xml:space="preserve"> gene annotation files to identify junction reads</w:t>
      </w:r>
      <w:r w:rsidR="00B7019B">
        <w:rPr>
          <w:rFonts w:ascii="Times New Roman" w:hAnsi="Times New Roman" w:cs="Times New Roman"/>
          <w:sz w:val="20"/>
          <w:szCs w:val="20"/>
        </w:rPr>
        <w:t xml:space="preserve"> [73]</w:t>
      </w:r>
      <w:r w:rsidR="00397EC3" w:rsidRPr="00796347">
        <w:rPr>
          <w:rFonts w:ascii="Times New Roman" w:hAnsi="Times New Roman" w:cs="Times New Roman"/>
          <w:sz w:val="20"/>
          <w:szCs w:val="20"/>
        </w:rPr>
        <w:t xml:space="preserve">. </w:t>
      </w:r>
      <w:r w:rsidR="007678A4">
        <w:rPr>
          <w:rFonts w:ascii="Times New Roman" w:hAnsi="Times New Roman" w:cs="Times New Roman"/>
          <w:sz w:val="20"/>
          <w:szCs w:val="20"/>
        </w:rPr>
        <w:t xml:space="preserve">Some tools </w:t>
      </w:r>
      <w:r w:rsidR="00397EC3" w:rsidRPr="00796347">
        <w:rPr>
          <w:rFonts w:ascii="Times New Roman" w:hAnsi="Times New Roman" w:cs="Times New Roman"/>
          <w:sz w:val="20"/>
          <w:szCs w:val="20"/>
        </w:rPr>
        <w:t xml:space="preserve">follow integration pipelines for identifying circular RNA with high reliability. </w:t>
      </w:r>
      <w:r w:rsidR="007678A4" w:rsidRPr="007678A4">
        <w:rPr>
          <w:rFonts w:ascii="Times New Roman" w:hAnsi="Times New Roman" w:cs="Times New Roman"/>
          <w:sz w:val="20"/>
          <w:szCs w:val="20"/>
        </w:rPr>
        <w:t xml:space="preserve">Machine-learning algorithms for circRNA identification leverage standard circRNA properties such as ALU repetitions, structural motifs, and sequence motifs to develop reliable classification models. Some circRNA identification tools also allow you to measure circRNA expression levels. Many circRNA databases mine the literature for putative circRNAs using various identification techniques and particular NGS datasets. Certain databases gather all ncRNA information that includes circRNA, circRNAs linked to illnesses, </w:t>
      </w:r>
      <w:r w:rsidR="007678A4">
        <w:rPr>
          <w:rFonts w:ascii="Times New Roman" w:hAnsi="Times New Roman" w:cs="Times New Roman"/>
          <w:sz w:val="20"/>
          <w:szCs w:val="20"/>
        </w:rPr>
        <w:t xml:space="preserve">their </w:t>
      </w:r>
      <w:r w:rsidR="007678A4" w:rsidRPr="007678A4">
        <w:rPr>
          <w:rFonts w:ascii="Times New Roman" w:hAnsi="Times New Roman" w:cs="Times New Roman"/>
          <w:sz w:val="20"/>
          <w:szCs w:val="20"/>
        </w:rPr>
        <w:t>miRNA</w:t>
      </w:r>
      <w:r w:rsidR="007678A4">
        <w:rPr>
          <w:rFonts w:ascii="Times New Roman" w:hAnsi="Times New Roman" w:cs="Times New Roman"/>
          <w:sz w:val="20"/>
          <w:szCs w:val="20"/>
        </w:rPr>
        <w:t xml:space="preserve"> interactions</w:t>
      </w:r>
      <w:r w:rsidR="007678A4" w:rsidRPr="007678A4">
        <w:rPr>
          <w:rFonts w:ascii="Times New Roman" w:hAnsi="Times New Roman" w:cs="Times New Roman"/>
          <w:sz w:val="20"/>
          <w:szCs w:val="20"/>
        </w:rPr>
        <w:t>, RNA binding proteins, and Transcription factors (TFs).</w:t>
      </w:r>
      <w:r w:rsidR="007678A4">
        <w:rPr>
          <w:rFonts w:ascii="Times New Roman" w:hAnsi="Times New Roman" w:cs="Times New Roman"/>
          <w:sz w:val="20"/>
          <w:szCs w:val="20"/>
        </w:rPr>
        <w:t xml:space="preserve"> </w:t>
      </w:r>
      <w:r w:rsidR="007678A4" w:rsidRPr="007678A4">
        <w:rPr>
          <w:rFonts w:ascii="Times New Roman" w:hAnsi="Times New Roman" w:cs="Times New Roman"/>
          <w:sz w:val="20"/>
          <w:szCs w:val="20"/>
        </w:rPr>
        <w:t>Various techniques for downstream circRNA analysis can identify alternative splicing, circRNA assembly, primer design, structure prediction, and visualisation. Figure 2 depicts the computational tools for circRNA and their applications in a bioinformatics process. Despite the existence of multiple extensively managed circRNA databases, there is a lack of common nomenclature for circRNA annotation, which results in non-universal IDs being used throughout different databases. This is a huge barrier in circRNA research.</w:t>
      </w:r>
    </w:p>
    <w:p w14:paraId="6F110204" w14:textId="384246DD" w:rsidR="00121C3D" w:rsidRDefault="002E3C33" w:rsidP="003535D5">
      <w:pPr>
        <w:spacing w:after="0" w:line="240" w:lineRule="auto"/>
        <w:ind w:firstLine="720"/>
        <w:jc w:val="both"/>
        <w:rPr>
          <w:rFonts w:ascii="Times New Roman" w:hAnsi="Times New Roman" w:cs="Times New Roman"/>
          <w:b/>
          <w:bCs/>
          <w:sz w:val="20"/>
          <w:szCs w:val="20"/>
        </w:rPr>
      </w:pPr>
      <w:r>
        <w:rPr>
          <w:noProof/>
          <w:lang w:eastAsia="en-IN"/>
        </w:rPr>
        <mc:AlternateContent>
          <mc:Choice Requires="wps">
            <w:drawing>
              <wp:anchor distT="0" distB="0" distL="114300" distR="114300" simplePos="0" relativeHeight="251665408" behindDoc="1" locked="0" layoutInCell="1" allowOverlap="1" wp14:anchorId="74C15BD0" wp14:editId="658A2569">
                <wp:simplePos x="0" y="0"/>
                <wp:positionH relativeFrom="page">
                  <wp:posOffset>504190</wp:posOffset>
                </wp:positionH>
                <wp:positionV relativeFrom="paragraph">
                  <wp:posOffset>4235450</wp:posOffset>
                </wp:positionV>
                <wp:extent cx="6888480" cy="171450"/>
                <wp:effectExtent l="0" t="0" r="7620" b="0"/>
                <wp:wrapTight wrapText="bothSides">
                  <wp:wrapPolygon edited="0">
                    <wp:start x="0" y="0"/>
                    <wp:lineTo x="0" y="19200"/>
                    <wp:lineTo x="21564" y="19200"/>
                    <wp:lineTo x="21564" y="0"/>
                    <wp:lineTo x="0" y="0"/>
                  </wp:wrapPolygon>
                </wp:wrapTight>
                <wp:docPr id="1045510854" name="Text Box 1045510854"/>
                <wp:cNvGraphicFramePr/>
                <a:graphic xmlns:a="http://schemas.openxmlformats.org/drawingml/2006/main">
                  <a:graphicData uri="http://schemas.microsoft.com/office/word/2010/wordprocessingShape">
                    <wps:wsp>
                      <wps:cNvSpPr txBox="1"/>
                      <wps:spPr>
                        <a:xfrm>
                          <a:off x="0" y="0"/>
                          <a:ext cx="6888480" cy="171450"/>
                        </a:xfrm>
                        <a:prstGeom prst="rect">
                          <a:avLst/>
                        </a:prstGeom>
                        <a:solidFill>
                          <a:prstClr val="white"/>
                        </a:solidFill>
                        <a:ln>
                          <a:noFill/>
                        </a:ln>
                      </wps:spPr>
                      <wps:txbx>
                        <w:txbxContent>
                          <w:p w14:paraId="3DBB8D85" w14:textId="2096DE70" w:rsidR="00C74B41" w:rsidRPr="001519D0" w:rsidRDefault="00C74B41" w:rsidP="002557FC">
                            <w:pPr>
                              <w:pStyle w:val="Caption"/>
                              <w:jc w:val="center"/>
                              <w:rPr>
                                <w:rFonts w:ascii="Times New Roman" w:hAnsi="Times New Roman" w:cs="Times New Roman"/>
                                <w:b/>
                                <w:i w:val="0"/>
                                <w:sz w:val="20"/>
                                <w:szCs w:val="20"/>
                              </w:rPr>
                            </w:pPr>
                            <w:r w:rsidRPr="001519D0">
                              <w:rPr>
                                <w:rFonts w:ascii="Times New Roman" w:hAnsi="Times New Roman" w:cs="Times New Roman"/>
                                <w:b/>
                                <w:i w:val="0"/>
                                <w:color w:val="auto"/>
                                <w:sz w:val="20"/>
                                <w:szCs w:val="20"/>
                              </w:rPr>
                              <w:t>Fig</w:t>
                            </w:r>
                            <w:r>
                              <w:rPr>
                                <w:rFonts w:ascii="Times New Roman" w:hAnsi="Times New Roman" w:cs="Times New Roman"/>
                                <w:b/>
                                <w:i w:val="0"/>
                                <w:color w:val="auto"/>
                                <w:sz w:val="20"/>
                                <w:szCs w:val="20"/>
                              </w:rPr>
                              <w:t>ure</w:t>
                            </w:r>
                            <w:r w:rsidRPr="001519D0">
                              <w:rPr>
                                <w:rFonts w:ascii="Times New Roman" w:hAnsi="Times New Roman" w:cs="Times New Roman"/>
                                <w:b/>
                                <w:i w:val="0"/>
                                <w:color w:val="auto"/>
                                <w:sz w:val="20"/>
                                <w:szCs w:val="20"/>
                              </w:rPr>
                              <w:t xml:space="preserve"> 2. Bioinformatics pipeline for circRNA identification and analysis with the</w:t>
                            </w:r>
                            <w:r w:rsidRPr="001519D0">
                              <w:rPr>
                                <w:rFonts w:ascii="Times New Roman" w:hAnsi="Times New Roman" w:cs="Times New Roman"/>
                                <w:color w:val="auto"/>
                                <w:sz w:val="20"/>
                                <w:szCs w:val="20"/>
                              </w:rPr>
                              <w:t xml:space="preserve"> </w:t>
                            </w:r>
                            <w:r w:rsidRPr="001519D0">
                              <w:rPr>
                                <w:rFonts w:ascii="Times New Roman" w:hAnsi="Times New Roman" w:cs="Times New Roman"/>
                                <w:b/>
                                <w:i w:val="0"/>
                                <w:color w:val="auto"/>
                                <w:sz w:val="20"/>
                                <w:szCs w:val="20"/>
                              </w:rPr>
                              <w:t>list of computational tools used in each step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4C15BD0" id="Text Box 1045510854" o:spid="_x0000_s1027" type="#_x0000_t202" style="position:absolute;left:0;text-align:left;margin-left:39.7pt;margin-top:333.5pt;width:542.4pt;height:1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" stroked="f">
                <v:textbox inset="0,0,0,0">
                  <w:txbxContent>
                    <w:p w14:paraId="3DBB8D85" w14:textId="2096DE70" w:rsidR="00C74B41" w:rsidRPr="001519D0" w:rsidRDefault="00C74B41" w:rsidP="002557FC">
                      <w:pPr>
                        <w:pStyle w:val="Caption"/>
                        <w:jc w:val="center"/>
                        <w:rPr>
                          <w:rFonts w:ascii="Times New Roman" w:hAnsi="Times New Roman" w:cs="Times New Roman"/>
                          <w:b/>
                          <w:i w:val="0"/>
                          <w:sz w:val="20"/>
                          <w:szCs w:val="20"/>
                        </w:rPr>
                      </w:pPr>
                      <w:r w:rsidRPr="001519D0">
                        <w:rPr>
                          <w:rFonts w:ascii="Times New Roman" w:hAnsi="Times New Roman" w:cs="Times New Roman"/>
                          <w:b/>
                          <w:i w:val="0"/>
                          <w:color w:val="auto"/>
                          <w:sz w:val="20"/>
                          <w:szCs w:val="20"/>
                        </w:rPr>
                        <w:t>Fig</w:t>
                      </w:r>
                      <w:r>
                        <w:rPr>
                          <w:rFonts w:ascii="Times New Roman" w:hAnsi="Times New Roman" w:cs="Times New Roman"/>
                          <w:b/>
                          <w:i w:val="0"/>
                          <w:color w:val="auto"/>
                          <w:sz w:val="20"/>
                          <w:szCs w:val="20"/>
                        </w:rPr>
                        <w:t>ure</w:t>
                      </w:r>
                      <w:r w:rsidRPr="001519D0">
                        <w:rPr>
                          <w:rFonts w:ascii="Times New Roman" w:hAnsi="Times New Roman" w:cs="Times New Roman"/>
                          <w:b/>
                          <w:i w:val="0"/>
                          <w:color w:val="auto"/>
                          <w:sz w:val="20"/>
                          <w:szCs w:val="20"/>
                        </w:rPr>
                        <w:t xml:space="preserve"> 2. Bioinformatics pipeline for </w:t>
                      </w:r>
                      <w:proofErr w:type="spellStart"/>
                      <w:r w:rsidRPr="001519D0">
                        <w:rPr>
                          <w:rFonts w:ascii="Times New Roman" w:hAnsi="Times New Roman" w:cs="Times New Roman"/>
                          <w:b/>
                          <w:i w:val="0"/>
                          <w:color w:val="auto"/>
                          <w:sz w:val="20"/>
                          <w:szCs w:val="20"/>
                        </w:rPr>
                        <w:t>circRNA</w:t>
                      </w:r>
                      <w:proofErr w:type="spellEnd"/>
                      <w:r w:rsidRPr="001519D0">
                        <w:rPr>
                          <w:rFonts w:ascii="Times New Roman" w:hAnsi="Times New Roman" w:cs="Times New Roman"/>
                          <w:b/>
                          <w:i w:val="0"/>
                          <w:color w:val="auto"/>
                          <w:sz w:val="20"/>
                          <w:szCs w:val="20"/>
                        </w:rPr>
                        <w:t xml:space="preserve"> identification and analysis with the</w:t>
                      </w:r>
                      <w:r w:rsidRPr="001519D0">
                        <w:rPr>
                          <w:rFonts w:ascii="Times New Roman" w:hAnsi="Times New Roman" w:cs="Times New Roman"/>
                          <w:color w:val="auto"/>
                          <w:sz w:val="20"/>
                          <w:szCs w:val="20"/>
                        </w:rPr>
                        <w:t xml:space="preserve"> </w:t>
                      </w:r>
                      <w:r w:rsidRPr="001519D0">
                        <w:rPr>
                          <w:rFonts w:ascii="Times New Roman" w:hAnsi="Times New Roman" w:cs="Times New Roman"/>
                          <w:b/>
                          <w:i w:val="0"/>
                          <w:color w:val="auto"/>
                          <w:sz w:val="20"/>
                          <w:szCs w:val="20"/>
                        </w:rPr>
                        <w:t>list of computational tools used in each step</w:t>
                      </w:r>
                    </w:p>
                  </w:txbxContent>
                </v:textbox>
                <w10:wrap type="tight" anchorx="page"/>
              </v:shape>
            </w:pict>
          </mc:Fallback>
        </mc:AlternateContent>
      </w:r>
      <w:r>
        <w:rPr>
          <w:rFonts w:ascii="Times New Roman" w:hAnsi="Times New Roman" w:cs="Times New Roman"/>
          <w:noProof/>
          <w:sz w:val="20"/>
          <w:szCs w:val="20"/>
          <w:lang w:eastAsia="en-IN"/>
        </w:rPr>
        <w:drawing>
          <wp:anchor distT="0" distB="0" distL="114300" distR="114300" simplePos="0" relativeHeight="251660288" behindDoc="1" locked="0" layoutInCell="1" allowOverlap="1" wp14:anchorId="5CC48120" wp14:editId="33DA56F1">
            <wp:simplePos x="0" y="0"/>
            <wp:positionH relativeFrom="margin">
              <wp:align>center</wp:align>
            </wp:positionH>
            <wp:positionV relativeFrom="margin">
              <wp:posOffset>3115945</wp:posOffset>
            </wp:positionV>
            <wp:extent cx="6334760" cy="3927475"/>
            <wp:effectExtent l="19050" t="19050" r="27940" b="158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entation1.png"/>
                    <pic:cNvPicPr/>
                  </pic:nvPicPr>
                  <pic:blipFill>
                    <a:blip r:embed="rId9">
                      <a:extLst>
                        <a:ext uri="{28A0092B-C50C-407E-A947-70E740481C1C}">
                          <a14:useLocalDpi xmlns:a14="http://schemas.microsoft.com/office/drawing/2010/main" val="0"/>
                        </a:ext>
                      </a:extLst>
                    </a:blip>
                    <a:stretch>
                      <a:fillRect/>
                    </a:stretch>
                  </pic:blipFill>
                  <pic:spPr>
                    <a:xfrm>
                      <a:off x="0" y="0"/>
                      <a:ext cx="6334760" cy="3927475"/>
                    </a:xfrm>
                    <a:prstGeom prst="rect">
                      <a:avLst/>
                    </a:prstGeom>
                    <a:ln w="19050">
                      <a:solidFill>
                        <a:sysClr val="windowText" lastClr="000000"/>
                      </a:solidFill>
                    </a:ln>
                  </pic:spPr>
                </pic:pic>
              </a:graphicData>
            </a:graphic>
            <wp14:sizeRelH relativeFrom="page">
              <wp14:pctWidth>0</wp14:pctWidth>
            </wp14:sizeRelH>
            <wp14:sizeRelV relativeFrom="page">
              <wp14:pctHeight>0</wp14:pctHeight>
            </wp14:sizeRelV>
          </wp:anchor>
        </w:drawing>
      </w:r>
    </w:p>
    <w:p w14:paraId="1F20E442" w14:textId="77777777" w:rsidR="002E3C33" w:rsidRDefault="002E3C33" w:rsidP="000007CE">
      <w:pPr>
        <w:spacing w:after="0" w:line="240" w:lineRule="auto"/>
        <w:jc w:val="center"/>
        <w:rPr>
          <w:rFonts w:ascii="Times New Roman" w:hAnsi="Times New Roman" w:cs="Times New Roman"/>
          <w:b/>
          <w:bCs/>
          <w:sz w:val="20"/>
          <w:szCs w:val="20"/>
        </w:rPr>
      </w:pPr>
    </w:p>
    <w:p w14:paraId="7CEB9826" w14:textId="61A557A9" w:rsidR="001519D0" w:rsidRDefault="00397EC3" w:rsidP="000007C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1519D0" w:rsidRPr="001519D0">
        <w:rPr>
          <w:rFonts w:ascii="Times New Roman" w:hAnsi="Times New Roman" w:cs="Times New Roman"/>
          <w:b/>
          <w:bCs/>
          <w:sz w:val="20"/>
          <w:szCs w:val="20"/>
        </w:rPr>
        <w:t>Conclusion</w:t>
      </w:r>
    </w:p>
    <w:p w14:paraId="49BF45B2" w14:textId="7290B26C" w:rsidR="00121C3D" w:rsidRPr="00DB54D8" w:rsidRDefault="00121C3D" w:rsidP="000007CE">
      <w:pPr>
        <w:spacing w:after="0" w:line="240" w:lineRule="auto"/>
        <w:jc w:val="center"/>
        <w:rPr>
          <w:rFonts w:ascii="Times New Roman" w:hAnsi="Times New Roman" w:cs="Times New Roman"/>
          <w:b/>
          <w:bCs/>
          <w:sz w:val="20"/>
          <w:szCs w:val="20"/>
        </w:rPr>
      </w:pPr>
    </w:p>
    <w:p w14:paraId="26A250C3" w14:textId="336D3F92" w:rsidR="001519D0" w:rsidRDefault="005008B8" w:rsidP="003535D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5A14CE">
        <w:rPr>
          <w:rFonts w:ascii="Times New Roman" w:hAnsi="Times New Roman" w:cs="Times New Roman"/>
          <w:sz w:val="20"/>
          <w:szCs w:val="20"/>
        </w:rPr>
        <w:t>Researchers were already beginning to uncover various functional roles of circRNAs, including their involvement in gene regulation, RNA-binding protein interactions, and potential roles in disease development.</w:t>
      </w:r>
      <w:r w:rsidRPr="00FC2D83">
        <w:t xml:space="preserve"> </w:t>
      </w:r>
      <w:r w:rsidRPr="00FC2D83">
        <w:rPr>
          <w:rFonts w:ascii="Times New Roman" w:hAnsi="Times New Roman" w:cs="Times New Roman"/>
          <w:sz w:val="20"/>
          <w:szCs w:val="20"/>
        </w:rPr>
        <w:t xml:space="preserve">As circular RNA (circRNA) research </w:t>
      </w:r>
      <w:r w:rsidR="008A25AD">
        <w:rPr>
          <w:rFonts w:ascii="Times New Roman" w:hAnsi="Times New Roman" w:cs="Times New Roman"/>
          <w:sz w:val="20"/>
          <w:szCs w:val="20"/>
        </w:rPr>
        <w:t>advances, several challenges must</w:t>
      </w:r>
      <w:r>
        <w:rPr>
          <w:rFonts w:ascii="Times New Roman" w:hAnsi="Times New Roman" w:cs="Times New Roman"/>
          <w:sz w:val="20"/>
          <w:szCs w:val="20"/>
        </w:rPr>
        <w:t xml:space="preserve"> be addressed. Accurate detection and quantification of </w:t>
      </w:r>
      <w:r w:rsidRPr="00FC2D83">
        <w:rPr>
          <w:rFonts w:ascii="Times New Roman" w:hAnsi="Times New Roman" w:cs="Times New Roman"/>
          <w:sz w:val="20"/>
          <w:szCs w:val="20"/>
        </w:rPr>
        <w:t>circRNAs can be challenging due to their low abundance compared to linear RNAs</w:t>
      </w:r>
      <w:r w:rsidR="008A25AD">
        <w:rPr>
          <w:rFonts w:ascii="Times New Roman" w:hAnsi="Times New Roman" w:cs="Times New Roman"/>
          <w:sz w:val="20"/>
          <w:szCs w:val="20"/>
        </w:rPr>
        <w:t>,</w:t>
      </w:r>
      <w:r w:rsidRPr="00FC2D83">
        <w:rPr>
          <w:rFonts w:ascii="Times New Roman" w:hAnsi="Times New Roman" w:cs="Times New Roman"/>
          <w:sz w:val="20"/>
          <w:szCs w:val="20"/>
        </w:rPr>
        <w:t xml:space="preserve"> </w:t>
      </w:r>
      <w:r>
        <w:rPr>
          <w:rFonts w:ascii="Times New Roman" w:hAnsi="Times New Roman" w:cs="Times New Roman"/>
          <w:sz w:val="20"/>
          <w:szCs w:val="20"/>
        </w:rPr>
        <w:t xml:space="preserve">which </w:t>
      </w:r>
      <w:r w:rsidR="008A25AD">
        <w:rPr>
          <w:rFonts w:ascii="Times New Roman" w:hAnsi="Times New Roman" w:cs="Times New Roman"/>
          <w:sz w:val="20"/>
          <w:szCs w:val="20"/>
        </w:rPr>
        <w:t>require</w:t>
      </w:r>
      <w:r>
        <w:rPr>
          <w:rFonts w:ascii="Times New Roman" w:hAnsi="Times New Roman" w:cs="Times New Roman"/>
          <w:sz w:val="20"/>
          <w:szCs w:val="20"/>
        </w:rPr>
        <w:t xml:space="preserve"> </w:t>
      </w:r>
      <w:r w:rsidR="008A25AD">
        <w:rPr>
          <w:rFonts w:ascii="Times New Roman" w:hAnsi="Times New Roman" w:cs="Times New Roman"/>
          <w:sz w:val="20"/>
          <w:szCs w:val="20"/>
        </w:rPr>
        <w:t>more tools that are reliable</w:t>
      </w:r>
      <w:r>
        <w:rPr>
          <w:rFonts w:ascii="Times New Roman" w:hAnsi="Times New Roman" w:cs="Times New Roman"/>
          <w:sz w:val="20"/>
          <w:szCs w:val="20"/>
        </w:rPr>
        <w:t xml:space="preserve">. </w:t>
      </w:r>
      <w:r w:rsidRPr="00FC2D83">
        <w:rPr>
          <w:rFonts w:ascii="Times New Roman" w:hAnsi="Times New Roman" w:cs="Times New Roman"/>
          <w:sz w:val="20"/>
          <w:szCs w:val="20"/>
        </w:rPr>
        <w:t xml:space="preserve">Determining the specific functions of circRNAs remains a complex task. </w:t>
      </w:r>
      <w:r>
        <w:rPr>
          <w:rFonts w:ascii="Times New Roman" w:hAnsi="Times New Roman" w:cs="Times New Roman"/>
          <w:sz w:val="20"/>
          <w:szCs w:val="20"/>
        </w:rPr>
        <w:t xml:space="preserve">Comprehensive studies of circRNA across different cell types and tissues </w:t>
      </w:r>
      <w:r w:rsidR="008A25AD">
        <w:rPr>
          <w:rFonts w:ascii="Times New Roman" w:hAnsi="Times New Roman" w:cs="Times New Roman"/>
          <w:sz w:val="20"/>
          <w:szCs w:val="20"/>
        </w:rPr>
        <w:t>remain</w:t>
      </w:r>
      <w:r>
        <w:rPr>
          <w:rFonts w:ascii="Times New Roman" w:hAnsi="Times New Roman" w:cs="Times New Roman"/>
          <w:sz w:val="20"/>
          <w:szCs w:val="20"/>
        </w:rPr>
        <w:t xml:space="preserve"> unexplored as they exhibit tissue-specific expression patterns. </w:t>
      </w:r>
      <w:r w:rsidRPr="005A14CE">
        <w:rPr>
          <w:rFonts w:ascii="Times New Roman" w:hAnsi="Times New Roman" w:cs="Times New Roman"/>
          <w:sz w:val="20"/>
          <w:szCs w:val="20"/>
        </w:rPr>
        <w:t xml:space="preserve">In the future, we </w:t>
      </w:r>
      <w:r>
        <w:rPr>
          <w:rFonts w:ascii="Times New Roman" w:hAnsi="Times New Roman" w:cs="Times New Roman"/>
          <w:sz w:val="20"/>
          <w:szCs w:val="20"/>
        </w:rPr>
        <w:t xml:space="preserve">require </w:t>
      </w:r>
      <w:r w:rsidR="008A25AD">
        <w:rPr>
          <w:rFonts w:ascii="Times New Roman" w:hAnsi="Times New Roman" w:cs="Times New Roman"/>
          <w:sz w:val="20"/>
          <w:szCs w:val="20"/>
        </w:rPr>
        <w:t xml:space="preserve">a </w:t>
      </w:r>
      <w:r w:rsidRPr="005A14CE">
        <w:rPr>
          <w:rFonts w:ascii="Times New Roman" w:hAnsi="Times New Roman" w:cs="Times New Roman"/>
          <w:sz w:val="20"/>
          <w:szCs w:val="20"/>
        </w:rPr>
        <w:t>deeper understanding of the specific functions of circRNAs and how they contribute to cellular processes.</w:t>
      </w:r>
      <w:r>
        <w:rPr>
          <w:rFonts w:ascii="Times New Roman" w:hAnsi="Times New Roman" w:cs="Times New Roman"/>
          <w:sz w:val="20"/>
          <w:szCs w:val="20"/>
        </w:rPr>
        <w:t xml:space="preserve"> </w:t>
      </w:r>
      <w:r w:rsidRPr="001128F3">
        <w:rPr>
          <w:rFonts w:ascii="Times New Roman" w:hAnsi="Times New Roman" w:cs="Times New Roman"/>
          <w:sz w:val="20"/>
          <w:szCs w:val="20"/>
        </w:rPr>
        <w:t xml:space="preserve">Identifying and linking circRNAs to specific diseases could open </w:t>
      </w:r>
      <w:r>
        <w:rPr>
          <w:rFonts w:ascii="Times New Roman" w:hAnsi="Times New Roman" w:cs="Times New Roman"/>
          <w:sz w:val="20"/>
          <w:szCs w:val="20"/>
        </w:rPr>
        <w:t xml:space="preserve">new avenues for diagnostics, </w:t>
      </w:r>
      <w:r w:rsidRPr="005A14CE">
        <w:rPr>
          <w:rFonts w:ascii="Times New Roman" w:hAnsi="Times New Roman" w:cs="Times New Roman"/>
          <w:sz w:val="20"/>
          <w:szCs w:val="20"/>
        </w:rPr>
        <w:t>targeted therapies</w:t>
      </w:r>
      <w:r>
        <w:rPr>
          <w:rFonts w:ascii="Times New Roman" w:hAnsi="Times New Roman" w:cs="Times New Roman"/>
          <w:sz w:val="20"/>
          <w:szCs w:val="20"/>
        </w:rPr>
        <w:t xml:space="preserve"> and biomarker development for prognostics and disease monitoring</w:t>
      </w:r>
      <w:r w:rsidRPr="005A14CE">
        <w:rPr>
          <w:rFonts w:ascii="Times New Roman" w:hAnsi="Times New Roman" w:cs="Times New Roman"/>
          <w:sz w:val="20"/>
          <w:szCs w:val="20"/>
        </w:rPr>
        <w:t>.</w:t>
      </w:r>
      <w:r>
        <w:rPr>
          <w:rFonts w:ascii="Times New Roman" w:hAnsi="Times New Roman" w:cs="Times New Roman"/>
          <w:sz w:val="20"/>
          <w:szCs w:val="20"/>
        </w:rPr>
        <w:t xml:space="preserve"> </w:t>
      </w:r>
      <w:r w:rsidRPr="00671DEB">
        <w:rPr>
          <w:rFonts w:ascii="Times New Roman" w:hAnsi="Times New Roman" w:cs="Times New Roman"/>
          <w:sz w:val="20"/>
          <w:szCs w:val="20"/>
        </w:rPr>
        <w:t xml:space="preserve">CircRNAs' tissue-specific expression patterns and disease associations could contribute to </w:t>
      </w:r>
      <w:r w:rsidR="008A25AD">
        <w:rPr>
          <w:rFonts w:ascii="Times New Roman" w:hAnsi="Times New Roman" w:cs="Times New Roman"/>
          <w:sz w:val="20"/>
          <w:szCs w:val="20"/>
        </w:rPr>
        <w:t>personalised</w:t>
      </w:r>
      <w:r w:rsidRPr="00671DEB">
        <w:rPr>
          <w:rFonts w:ascii="Times New Roman" w:hAnsi="Times New Roman" w:cs="Times New Roman"/>
          <w:sz w:val="20"/>
          <w:szCs w:val="20"/>
        </w:rPr>
        <w:t xml:space="preserve"> medicine approaches, enabling tailored treatments based on individual patient profiles</w:t>
      </w:r>
      <w:r>
        <w:rPr>
          <w:rFonts w:ascii="Times New Roman" w:hAnsi="Times New Roman" w:cs="Times New Roman"/>
          <w:sz w:val="20"/>
          <w:szCs w:val="20"/>
        </w:rPr>
        <w:t xml:space="preserve">. Integration of circRNA data with omics data is necessary to provide </w:t>
      </w:r>
      <w:r w:rsidR="008A25AD">
        <w:rPr>
          <w:rFonts w:ascii="Times New Roman" w:hAnsi="Times New Roman" w:cs="Times New Roman"/>
          <w:sz w:val="20"/>
          <w:szCs w:val="20"/>
        </w:rPr>
        <w:t xml:space="preserve">a </w:t>
      </w:r>
      <w:r>
        <w:rPr>
          <w:rFonts w:ascii="Times New Roman" w:hAnsi="Times New Roman" w:cs="Times New Roman"/>
          <w:sz w:val="20"/>
          <w:szCs w:val="20"/>
        </w:rPr>
        <w:t xml:space="preserve">holistic view of cellular processes and biological mechanisms. </w:t>
      </w:r>
      <w:r w:rsidRPr="00487F2B">
        <w:rPr>
          <w:rFonts w:ascii="Times New Roman" w:hAnsi="Times New Roman" w:cs="Times New Roman"/>
          <w:sz w:val="20"/>
          <w:szCs w:val="20"/>
        </w:rPr>
        <w:t xml:space="preserve">Considering the stability and cytoplasmic </w:t>
      </w:r>
      <w:r w:rsidR="008A25AD" w:rsidRPr="00487F2B">
        <w:rPr>
          <w:rFonts w:ascii="Times New Roman" w:hAnsi="Times New Roman" w:cs="Times New Roman"/>
          <w:sz w:val="20"/>
          <w:szCs w:val="20"/>
        </w:rPr>
        <w:t>localisation</w:t>
      </w:r>
      <w:r w:rsidRPr="00487F2B">
        <w:rPr>
          <w:rFonts w:ascii="Times New Roman" w:hAnsi="Times New Roman" w:cs="Times New Roman"/>
          <w:sz w:val="20"/>
          <w:szCs w:val="20"/>
        </w:rPr>
        <w:t xml:space="preserve"> of circRNAs, engine</w:t>
      </w:r>
      <w:r w:rsidR="00487F2B" w:rsidRPr="00487F2B">
        <w:rPr>
          <w:rFonts w:ascii="Times New Roman" w:hAnsi="Times New Roman" w:cs="Times New Roman"/>
          <w:sz w:val="20"/>
          <w:szCs w:val="20"/>
        </w:rPr>
        <w:t>ered circRNAs could be used</w:t>
      </w:r>
      <w:r w:rsidRPr="00487F2B">
        <w:rPr>
          <w:rFonts w:ascii="Times New Roman" w:hAnsi="Times New Roman" w:cs="Times New Roman"/>
          <w:sz w:val="20"/>
          <w:szCs w:val="20"/>
        </w:rPr>
        <w:t xml:space="preserve"> for various molecular tools or therapies</w:t>
      </w:r>
      <w:r w:rsidRPr="00CA2999">
        <w:rPr>
          <w:rFonts w:ascii="Times New Roman" w:hAnsi="Times New Roman" w:cs="Times New Roman"/>
          <w:b/>
          <w:color w:val="FF0000"/>
          <w:sz w:val="20"/>
          <w:szCs w:val="20"/>
        </w:rPr>
        <w:t>.</w:t>
      </w:r>
      <w:r w:rsidRPr="00CA2999">
        <w:rPr>
          <w:rFonts w:ascii="Times New Roman" w:hAnsi="Times New Roman" w:cs="Times New Roman"/>
          <w:color w:val="FF0000"/>
          <w:sz w:val="20"/>
          <w:szCs w:val="20"/>
        </w:rPr>
        <w:t xml:space="preserve"> </w:t>
      </w:r>
      <w:r w:rsidRPr="0097348C">
        <w:rPr>
          <w:rFonts w:ascii="Times New Roman" w:hAnsi="Times New Roman" w:cs="Times New Roman"/>
          <w:sz w:val="20"/>
          <w:szCs w:val="20"/>
        </w:rPr>
        <w:t xml:space="preserve">As circRNA research matures, it </w:t>
      </w:r>
      <w:r w:rsidR="008A25AD">
        <w:rPr>
          <w:rFonts w:ascii="Times New Roman" w:hAnsi="Times New Roman" w:cs="Times New Roman"/>
          <w:sz w:val="20"/>
          <w:szCs w:val="20"/>
        </w:rPr>
        <w:t>will likely</w:t>
      </w:r>
      <w:r w:rsidRPr="0097348C">
        <w:rPr>
          <w:rFonts w:ascii="Times New Roman" w:hAnsi="Times New Roman" w:cs="Times New Roman"/>
          <w:sz w:val="20"/>
          <w:szCs w:val="20"/>
        </w:rPr>
        <w:t xml:space="preserve"> intersect with other areas of biology, genomics, and medicine, leading to exciting discoveries and applications. However, researchers must address the challenges associated with circRNA research to fully unlock their potential and shed light on their roles in health and disease.</w:t>
      </w:r>
    </w:p>
    <w:p w14:paraId="27776AD2" w14:textId="7FA32C3D" w:rsidR="003535D5" w:rsidRDefault="003535D5" w:rsidP="003535D5">
      <w:pPr>
        <w:spacing w:after="0" w:line="240" w:lineRule="auto"/>
        <w:jc w:val="center"/>
        <w:rPr>
          <w:rFonts w:ascii="Times New Roman" w:hAnsi="Times New Roman" w:cs="Times New Roman"/>
          <w:b/>
          <w:bCs/>
          <w:sz w:val="20"/>
          <w:szCs w:val="20"/>
        </w:rPr>
      </w:pPr>
    </w:p>
    <w:p w14:paraId="79A518A4" w14:textId="273CEDDE" w:rsidR="00884650" w:rsidRDefault="00D307F5" w:rsidP="00A146D2">
      <w:pPr>
        <w:spacing w:after="0" w:line="240" w:lineRule="auto"/>
        <w:jc w:val="center"/>
        <w:rPr>
          <w:rFonts w:ascii="Times New Roman" w:hAnsi="Times New Roman" w:cs="Times New Roman"/>
          <w:b/>
          <w:bCs/>
          <w:sz w:val="20"/>
          <w:szCs w:val="20"/>
        </w:rPr>
      </w:pPr>
      <w:r w:rsidRPr="00D307F5">
        <w:rPr>
          <w:rFonts w:ascii="Times New Roman" w:hAnsi="Times New Roman" w:cs="Times New Roman"/>
          <w:b/>
          <w:bCs/>
          <w:sz w:val="20"/>
          <w:szCs w:val="20"/>
        </w:rPr>
        <w:t>Referenc</w:t>
      </w:r>
      <w:r w:rsidR="00BA184C">
        <w:rPr>
          <w:rFonts w:ascii="Times New Roman" w:hAnsi="Times New Roman" w:cs="Times New Roman"/>
          <w:b/>
          <w:bCs/>
          <w:sz w:val="20"/>
          <w:szCs w:val="20"/>
        </w:rPr>
        <w:t>es</w:t>
      </w:r>
    </w:p>
    <w:p w14:paraId="677E3756" w14:textId="77777777" w:rsidR="00121C3D" w:rsidRDefault="00121C3D" w:rsidP="00884650">
      <w:pPr>
        <w:spacing w:after="0" w:line="240" w:lineRule="auto"/>
        <w:jc w:val="center"/>
        <w:rPr>
          <w:rFonts w:ascii="Times New Roman" w:hAnsi="Times New Roman" w:cs="Times New Roman"/>
          <w:b/>
          <w:bCs/>
          <w:sz w:val="20"/>
          <w:szCs w:val="20"/>
        </w:rPr>
      </w:pPr>
    </w:p>
    <w:p w14:paraId="027D388E" w14:textId="1BA3BA80"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T.O. </w:t>
      </w:r>
      <w:r w:rsidR="00121C3D" w:rsidRPr="00121C3D">
        <w:rPr>
          <w:rFonts w:ascii="Times New Roman" w:eastAsia="Calibri" w:hAnsi="Times New Roman" w:cs="Times New Roman"/>
          <w:sz w:val="16"/>
          <w:szCs w:val="16"/>
        </w:rPr>
        <w:t xml:space="preserve">Diener, </w:t>
      </w:r>
      <w:r w:rsidR="00895F89">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Potato spindle tuber “virus”: IV. A replicating, low molecular weight R</w:t>
      </w:r>
      <w:r w:rsidR="0044730A">
        <w:rPr>
          <w:rFonts w:ascii="Times New Roman" w:eastAsia="Calibri" w:hAnsi="Times New Roman" w:cs="Times New Roman"/>
          <w:sz w:val="16"/>
          <w:szCs w:val="16"/>
        </w:rPr>
        <w:t>NA</w:t>
      </w:r>
      <w:r w:rsidR="00895F89">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44730A">
        <w:rPr>
          <w:rFonts w:ascii="Times New Roman" w:eastAsia="Calibri" w:hAnsi="Times New Roman" w:cs="Times New Roman"/>
          <w:sz w:val="16"/>
          <w:szCs w:val="16"/>
        </w:rPr>
        <w:t xml:space="preserve">Virology, 45(2), pp.411-428, </w:t>
      </w:r>
      <w:r w:rsidR="0044730A" w:rsidRPr="00121C3D">
        <w:rPr>
          <w:rFonts w:ascii="Times New Roman" w:eastAsia="Calibri" w:hAnsi="Times New Roman" w:cs="Times New Roman"/>
          <w:sz w:val="16"/>
          <w:szCs w:val="16"/>
        </w:rPr>
        <w:t>1971</w:t>
      </w:r>
      <w:r w:rsidR="0044730A">
        <w:rPr>
          <w:rFonts w:ascii="Times New Roman" w:eastAsia="Calibri" w:hAnsi="Times New Roman" w:cs="Times New Roman"/>
          <w:sz w:val="16"/>
          <w:szCs w:val="16"/>
        </w:rPr>
        <w:t>.</w:t>
      </w:r>
    </w:p>
    <w:p w14:paraId="18EF6173" w14:textId="406550C6"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H.</w:t>
      </w:r>
      <w:r w:rsidR="008F1A13">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L </w:t>
      </w:r>
      <w:r w:rsidR="00121C3D" w:rsidRPr="00121C3D">
        <w:rPr>
          <w:rFonts w:ascii="Times New Roman" w:eastAsia="Calibri" w:hAnsi="Times New Roman" w:cs="Times New Roman"/>
          <w:sz w:val="16"/>
          <w:szCs w:val="16"/>
        </w:rPr>
        <w:t>Sanger,</w:t>
      </w:r>
      <w:r w:rsidR="002E3C33">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G.</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Klotz, Riesner, </w:t>
      </w:r>
      <w:r w:rsidRPr="00121C3D">
        <w:rPr>
          <w:rFonts w:ascii="Times New Roman" w:eastAsia="Calibri" w:hAnsi="Times New Roman" w:cs="Times New Roman"/>
          <w:sz w:val="16"/>
          <w:szCs w:val="16"/>
        </w:rPr>
        <w:t>H.J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Gross, and Kleinschmidt, </w:t>
      </w:r>
      <w:r w:rsidR="002E3C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A.K</w:t>
      </w:r>
      <w:r w:rsidR="002E3C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Viroids are single-stranded covalently closed circular RNA molecules existing as highly base-paired rod-like structures</w:t>
      </w:r>
      <w:r w:rsidR="002E3C33">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Proceedings of the National Academy of Sciences, 73(11), pp.3852-3856</w:t>
      </w:r>
      <w:r w:rsidR="002E3C33">
        <w:rPr>
          <w:rFonts w:ascii="Times New Roman" w:eastAsia="Calibri" w:hAnsi="Times New Roman" w:cs="Times New Roman"/>
          <w:sz w:val="16"/>
          <w:szCs w:val="16"/>
        </w:rPr>
        <w:t xml:space="preserve">, </w:t>
      </w:r>
      <w:r w:rsidR="002E3C33" w:rsidRPr="00121C3D">
        <w:rPr>
          <w:rFonts w:ascii="Times New Roman" w:eastAsia="Calibri" w:hAnsi="Times New Roman" w:cs="Times New Roman"/>
          <w:sz w:val="16"/>
          <w:szCs w:val="16"/>
        </w:rPr>
        <w:t>1976</w:t>
      </w:r>
      <w:r w:rsidR="002E3C33">
        <w:rPr>
          <w:rFonts w:ascii="Times New Roman" w:eastAsia="Calibri" w:hAnsi="Times New Roman" w:cs="Times New Roman"/>
          <w:sz w:val="16"/>
          <w:szCs w:val="16"/>
        </w:rPr>
        <w:t>.</w:t>
      </w:r>
    </w:p>
    <w:p w14:paraId="327A45A8" w14:textId="0ACD1BAE"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Capel,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Swain, </w:t>
      </w:r>
      <w:r w:rsidRPr="00121C3D">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Nicolis,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Hacker, </w:t>
      </w:r>
      <w:r w:rsidRPr="00121C3D">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Walter,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Koopman,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Goodfellow, and </w:t>
      </w:r>
      <w:r w:rsidRPr="00121C3D">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Lovell-Badge</w:t>
      </w:r>
      <w:r w:rsidR="00582C26">
        <w:rPr>
          <w:rFonts w:ascii="Times New Roman" w:eastAsia="Calibri" w:hAnsi="Times New Roman" w:cs="Times New Roman"/>
          <w:sz w:val="16"/>
          <w:szCs w:val="16"/>
        </w:rPr>
        <w:t xml:space="preserv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transcripts of the testis-determining gene Sry in adult mouse testis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73(5), pp.1019-1030</w:t>
      </w:r>
      <w:r w:rsidR="002E3C33">
        <w:rPr>
          <w:rFonts w:ascii="Times New Roman" w:eastAsia="Calibri" w:hAnsi="Times New Roman" w:cs="Times New Roman"/>
          <w:sz w:val="16"/>
          <w:szCs w:val="16"/>
        </w:rPr>
        <w:t>,1993.</w:t>
      </w:r>
    </w:p>
    <w:p w14:paraId="17CF1673" w14:textId="297133F2"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 xml:space="preserve">W.R. </w:t>
      </w:r>
      <w:r w:rsidR="00121C3D" w:rsidRPr="00121C3D">
        <w:rPr>
          <w:rFonts w:ascii="Times New Roman" w:eastAsia="Calibri" w:hAnsi="Times New Roman" w:cs="Times New Roman"/>
          <w:sz w:val="16"/>
          <w:szCs w:val="16"/>
        </w:rPr>
        <w:t xml:space="preserve">Jeck, and </w:t>
      </w:r>
      <w:r w:rsidRPr="00121C3D">
        <w:rPr>
          <w:rFonts w:ascii="Times New Roman" w:eastAsia="Calibri" w:hAnsi="Times New Roman" w:cs="Times New Roman"/>
          <w:sz w:val="16"/>
          <w:szCs w:val="16"/>
        </w:rPr>
        <w:t>N.E.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Sharpless,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Detecting and characterizing circular RNAs</w:t>
      </w:r>
      <w:r>
        <w:rPr>
          <w:rFonts w:ascii="Times New Roman" w:eastAsia="Calibri" w:hAnsi="Times New Roman" w:cs="Times New Roman"/>
          <w:sz w:val="16"/>
          <w:szCs w:val="16"/>
        </w:rPr>
        <w:t>”</w:t>
      </w:r>
      <w:r w:rsidR="00582C2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biotechnology, 32(5), pp.453-461</w:t>
      </w:r>
      <w:r>
        <w:rPr>
          <w:rFonts w:ascii="Times New Roman" w:eastAsia="Calibri" w:hAnsi="Times New Roman" w:cs="Times New Roman"/>
          <w:sz w:val="16"/>
          <w:szCs w:val="16"/>
        </w:rPr>
        <w:t>,</w:t>
      </w:r>
      <w:r w:rsidRPr="00B94387">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2014.</w:t>
      </w:r>
    </w:p>
    <w:p w14:paraId="7E9CFA23" w14:textId="211FDB7C" w:rsidR="00121C3D" w:rsidRPr="00121C3D" w:rsidRDefault="00B94387"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W.R.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Jeck, </w:t>
      </w:r>
      <w:r w:rsidRPr="00121C3D">
        <w:rPr>
          <w:rFonts w:ascii="Times New Roman" w:eastAsia="Calibri" w:hAnsi="Times New Roman" w:cs="Times New Roman"/>
          <w:sz w:val="16"/>
          <w:szCs w:val="16"/>
        </w:rPr>
        <w:t>J.A.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Sorrentino, </w:t>
      </w:r>
      <w:r w:rsidRPr="00121C3D">
        <w:rPr>
          <w:rFonts w:ascii="Times New Roman" w:eastAsia="Calibri" w:hAnsi="Times New Roman" w:cs="Times New Roman"/>
          <w:sz w:val="16"/>
          <w:szCs w:val="16"/>
        </w:rPr>
        <w:t>K.</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121C3D">
        <w:rPr>
          <w:rFonts w:ascii="Times New Roman" w:eastAsia="Calibri" w:hAnsi="Times New Roman" w:cs="Times New Roman"/>
          <w:sz w:val="16"/>
          <w:szCs w:val="16"/>
        </w:rPr>
        <w:t>M.K.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Slevin, </w:t>
      </w:r>
      <w:r w:rsidRPr="00121C3D">
        <w:rPr>
          <w:rFonts w:ascii="Times New Roman" w:eastAsia="Calibri" w:hAnsi="Times New Roman" w:cs="Times New Roman"/>
          <w:sz w:val="16"/>
          <w:szCs w:val="16"/>
        </w:rPr>
        <w:t>C.E.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Burd, </w:t>
      </w:r>
      <w:r w:rsidRPr="00121C3D">
        <w:rPr>
          <w:rFonts w:ascii="Times New Roman" w:eastAsia="Calibri" w:hAnsi="Times New Roman" w:cs="Times New Roman"/>
          <w:sz w:val="16"/>
          <w:szCs w:val="16"/>
        </w:rPr>
        <w:t>J.</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121C3D">
        <w:rPr>
          <w:rFonts w:ascii="Times New Roman" w:eastAsia="Calibri" w:hAnsi="Times New Roman" w:cs="Times New Roman"/>
          <w:sz w:val="16"/>
          <w:szCs w:val="16"/>
        </w:rPr>
        <w:t xml:space="preserve">W.F. </w:t>
      </w:r>
      <w:r w:rsidR="00121C3D" w:rsidRPr="00121C3D">
        <w:rPr>
          <w:rFonts w:ascii="Times New Roman" w:eastAsia="Calibri" w:hAnsi="Times New Roman" w:cs="Times New Roman"/>
          <w:sz w:val="16"/>
          <w:szCs w:val="16"/>
        </w:rPr>
        <w:t xml:space="preserve">Marzluff, and </w:t>
      </w:r>
      <w:r w:rsidRPr="00121C3D">
        <w:rPr>
          <w:rFonts w:ascii="Times New Roman" w:eastAsia="Calibri" w:hAnsi="Times New Roman" w:cs="Times New Roman"/>
          <w:sz w:val="16"/>
          <w:szCs w:val="16"/>
        </w:rPr>
        <w:t>N.E.</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Sharpless</w:t>
      </w:r>
      <w:r w:rsidR="00582C26">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RNAs are abundant, conserved, and associated with ALU repeats</w:t>
      </w:r>
      <w:r w:rsidR="00582C26">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R</w:t>
      </w:r>
      <w:r w:rsidR="008F1A13">
        <w:rPr>
          <w:rFonts w:ascii="Times New Roman" w:eastAsia="Calibri" w:hAnsi="Times New Roman" w:cs="Times New Roman"/>
          <w:sz w:val="16"/>
          <w:szCs w:val="16"/>
        </w:rPr>
        <w:t>NA</w:t>
      </w:r>
      <w:r w:rsidR="00121C3D" w:rsidRPr="00121C3D">
        <w:rPr>
          <w:rFonts w:ascii="Times New Roman" w:eastAsia="Calibri" w:hAnsi="Times New Roman" w:cs="Times New Roman"/>
          <w:sz w:val="16"/>
          <w:szCs w:val="16"/>
        </w:rPr>
        <w:t>, 19(2), pp.141-157</w:t>
      </w:r>
      <w:r w:rsidRPr="00121C3D">
        <w:rPr>
          <w:rFonts w:ascii="Times New Roman" w:eastAsia="Calibri" w:hAnsi="Times New Roman" w:cs="Times New Roman"/>
          <w:sz w:val="16"/>
          <w:szCs w:val="16"/>
        </w:rPr>
        <w:t>, 2013</w:t>
      </w:r>
      <w:r w:rsidR="008F1A13">
        <w:rPr>
          <w:rFonts w:ascii="Times New Roman" w:eastAsia="Calibri" w:hAnsi="Times New Roman" w:cs="Times New Roman"/>
          <w:sz w:val="16"/>
          <w:szCs w:val="16"/>
        </w:rPr>
        <w:t>.</w:t>
      </w:r>
    </w:p>
    <w:p w14:paraId="6735120A" w14:textId="7B136541"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kern w:val="0"/>
          <w:sz w:val="16"/>
          <w:szCs w:val="16"/>
          <w14:ligatures w14:val="none"/>
        </w:rPr>
        <w:t>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Feng,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Lei,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Hu,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 </w:t>
      </w:r>
      <w:r w:rsidRPr="00121C3D">
        <w:rPr>
          <w:rFonts w:ascii="Times New Roman" w:eastAsia="Calibri" w:hAnsi="Times New Roman" w:cs="Times New Roman"/>
          <w:kern w:val="0"/>
          <w:sz w:val="16"/>
          <w:szCs w:val="16"/>
          <w14:ligatures w14:val="none"/>
        </w:rPr>
        <w:t>J.</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Wang,</w:t>
      </w:r>
      <w:r>
        <w:rPr>
          <w:rFonts w:ascii="Times New Roman" w:eastAsia="Calibri" w:hAnsi="Times New Roman" w:cs="Times New Roman"/>
          <w:kern w:val="0"/>
          <w:sz w:val="16"/>
          <w:szCs w:val="16"/>
          <w14:ligatures w14:val="none"/>
        </w:rPr>
        <w:t xml:space="preserve"> </w:t>
      </w:r>
      <w:r w:rsidRPr="00121C3D">
        <w:rPr>
          <w:rFonts w:ascii="Times New Roman" w:eastAsia="Calibri" w:hAnsi="Times New Roman" w:cs="Times New Roman"/>
          <w:kern w:val="0"/>
          <w:sz w:val="16"/>
          <w:szCs w:val="16"/>
          <w14:ligatures w14:val="none"/>
        </w:rPr>
        <w:t>Y.</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Xiang, </w:t>
      </w:r>
      <w:r w:rsidRPr="00121C3D">
        <w:rPr>
          <w:rFonts w:ascii="Times New Roman" w:eastAsia="Calibri" w:hAnsi="Times New Roman" w:cs="Times New Roman"/>
          <w:kern w:val="0"/>
          <w:sz w:val="16"/>
          <w:szCs w:val="16"/>
          <w14:ligatures w14:val="none"/>
        </w:rPr>
        <w:t>L.</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Liu, </w:t>
      </w:r>
      <w:r w:rsidRPr="00121C3D">
        <w:rPr>
          <w:rFonts w:ascii="Times New Roman" w:eastAsia="Calibri" w:hAnsi="Times New Roman" w:cs="Times New Roman"/>
          <w:kern w:val="0"/>
          <w:sz w:val="16"/>
          <w:szCs w:val="16"/>
          <w14:ligatures w14:val="none"/>
        </w:rPr>
        <w:t>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Zhong,</w:t>
      </w:r>
      <w:r w:rsidRPr="00582C26">
        <w:rPr>
          <w:rFonts w:ascii="Times New Roman" w:eastAsia="Calibri" w:hAnsi="Times New Roman" w:cs="Times New Roman"/>
          <w:kern w:val="0"/>
          <w:sz w:val="16"/>
          <w:szCs w:val="16"/>
          <w14:ligatures w14:val="none"/>
        </w:rPr>
        <w:t xml:space="preserve"> </w:t>
      </w:r>
      <w:r w:rsidRPr="00121C3D">
        <w:rPr>
          <w:rFonts w:ascii="Times New Roman" w:eastAsia="Calibri" w:hAnsi="Times New Roman" w:cs="Times New Roman"/>
          <w:kern w:val="0"/>
          <w:sz w:val="16"/>
          <w:szCs w:val="16"/>
          <w14:ligatures w14:val="none"/>
        </w:rPr>
        <w:t>L.</w:t>
      </w:r>
      <w:r w:rsidR="008F1A13">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 xml:space="preserve">Han, and </w:t>
      </w:r>
      <w:r w:rsidRPr="00121C3D">
        <w:rPr>
          <w:rFonts w:ascii="Times New Roman" w:eastAsia="Calibri" w:hAnsi="Times New Roman" w:cs="Times New Roman"/>
          <w:kern w:val="0"/>
          <w:sz w:val="16"/>
          <w:szCs w:val="16"/>
          <w14:ligatures w14:val="none"/>
        </w:rPr>
        <w:t>C</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He,</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Comprehensive characterization of tissue-specific circular RNAs in the human and mouse genomes</w:t>
      </w:r>
      <w:r>
        <w:rPr>
          <w:rFonts w:ascii="Times New Roman" w:eastAsia="Calibri" w:hAnsi="Times New Roman" w:cs="Times New Roman"/>
          <w:kern w:val="0"/>
          <w:sz w:val="16"/>
          <w:szCs w:val="16"/>
          <w14:ligatures w14:val="none"/>
        </w:rPr>
        <w:t xml:space="preserve">”, </w:t>
      </w:r>
      <w:r w:rsidR="00121C3D" w:rsidRPr="00121C3D">
        <w:rPr>
          <w:rFonts w:ascii="Times New Roman" w:eastAsia="Calibri" w:hAnsi="Times New Roman" w:cs="Times New Roman"/>
          <w:kern w:val="0"/>
          <w:sz w:val="16"/>
          <w:szCs w:val="16"/>
          <w14:ligatures w14:val="none"/>
        </w:rPr>
        <w:t>Briefings in bioinformatics, 18(6), pp.984-992</w:t>
      </w:r>
      <w:r w:rsidRPr="00121C3D">
        <w:rPr>
          <w:rFonts w:ascii="Times New Roman" w:eastAsia="Calibri" w:hAnsi="Times New Roman" w:cs="Times New Roman"/>
          <w:kern w:val="0"/>
          <w:sz w:val="16"/>
          <w:szCs w:val="16"/>
          <w14:ligatures w14:val="none"/>
        </w:rPr>
        <w:t>, 2017</w:t>
      </w:r>
      <w:r>
        <w:rPr>
          <w:rFonts w:ascii="Times New Roman" w:eastAsia="Calibri" w:hAnsi="Times New Roman" w:cs="Times New Roman"/>
          <w:kern w:val="0"/>
          <w:sz w:val="16"/>
          <w:szCs w:val="16"/>
          <w14:ligatures w14:val="none"/>
        </w:rPr>
        <w:t>.</w:t>
      </w:r>
    </w:p>
    <w:p w14:paraId="7A01F740" w14:textId="0A9DEB76"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sidRPr="00121C3D">
        <w:rPr>
          <w:rFonts w:ascii="Times New Roman" w:eastAsia="Calibri" w:hAnsi="Times New Roman" w:cs="Times New Roman"/>
          <w:sz w:val="16"/>
          <w:szCs w:val="16"/>
        </w:rPr>
        <w:t xml:space="preserve">E.L. </w:t>
      </w:r>
      <w:r w:rsidR="00121C3D" w:rsidRPr="00121C3D">
        <w:rPr>
          <w:rFonts w:ascii="Times New Roman" w:eastAsia="Calibri" w:hAnsi="Times New Roman" w:cs="Times New Roman"/>
          <w:sz w:val="16"/>
          <w:szCs w:val="16"/>
        </w:rPr>
        <w:t xml:space="preserve">Zajaczkowski, and </w:t>
      </w:r>
      <w:r w:rsidRPr="00121C3D">
        <w:rPr>
          <w:rFonts w:ascii="Times New Roman" w:eastAsia="Calibri" w:hAnsi="Times New Roman" w:cs="Times New Roman"/>
          <w:sz w:val="16"/>
          <w:szCs w:val="16"/>
        </w:rPr>
        <w:t>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Bredy,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in the brain: a possible role in memory?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 Neuroscientist, 27(5), pp.473-486</w:t>
      </w:r>
      <w:r>
        <w:rPr>
          <w:rFonts w:ascii="Times New Roman" w:eastAsia="Calibri" w:hAnsi="Times New Roman" w:cs="Times New Roman"/>
          <w:sz w:val="16"/>
          <w:szCs w:val="16"/>
        </w:rPr>
        <w:t>,</w:t>
      </w:r>
      <w:r w:rsidRPr="00582C26">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r>
        <w:rPr>
          <w:rFonts w:ascii="Times New Roman" w:eastAsia="Calibri" w:hAnsi="Times New Roman" w:cs="Times New Roman"/>
          <w:sz w:val="16"/>
          <w:szCs w:val="16"/>
        </w:rPr>
        <w:t>.</w:t>
      </w:r>
    </w:p>
    <w:p w14:paraId="3877487D" w14:textId="09D89420" w:rsidR="00121C3D" w:rsidRPr="00121C3D" w:rsidRDefault="00582C26" w:rsidP="00121C3D">
      <w:pPr>
        <w:numPr>
          <w:ilvl w:val="0"/>
          <w:numId w:val="17"/>
        </w:numPr>
        <w:spacing w:after="0" w:line="240" w:lineRule="auto"/>
        <w:contextualSpacing/>
        <w:jc w:val="both"/>
        <w:rPr>
          <w:rFonts w:ascii="Times New Roman" w:eastAsia="Calibri" w:hAnsi="Times New Roman" w:cs="Times New Roman"/>
          <w:sz w:val="16"/>
          <w:szCs w:val="16"/>
        </w:rPr>
      </w:pPr>
      <w:r>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 </w:t>
      </w:r>
      <w:r w:rsidR="00121C3D" w:rsidRPr="00121C3D">
        <w:rPr>
          <w:rFonts w:ascii="Times New Roman" w:eastAsia="Calibri" w:hAnsi="Times New Roman" w:cs="Times New Roman"/>
          <w:sz w:val="16"/>
          <w:szCs w:val="16"/>
        </w:rPr>
        <w:t xml:space="preserve">Liang,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121C3D">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Qian, </w:t>
      </w:r>
      <w:r w:rsidR="00266DAC" w:rsidRPr="00121C3D">
        <w:rPr>
          <w:rFonts w:ascii="Times New Roman" w:eastAsia="Calibri" w:hAnsi="Times New Roman" w:cs="Times New Roman"/>
          <w:sz w:val="16"/>
          <w:szCs w:val="16"/>
        </w:rPr>
        <w:t>X.</w:t>
      </w:r>
      <w:r w:rsidR="00266DAC">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and </w:t>
      </w:r>
      <w:r w:rsidR="00266DAC" w:rsidRPr="00121C3D">
        <w:rPr>
          <w:rFonts w:ascii="Times New Roman" w:eastAsia="Calibri" w:hAnsi="Times New Roman" w:cs="Times New Roman"/>
          <w:sz w:val="16"/>
          <w:szCs w:val="16"/>
        </w:rPr>
        <w:t>W.</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00266DAC">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emerging cancer biomarkers and targets</w:t>
      </w:r>
      <w:r w:rsidR="00266DAC">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Experimental &amp; Clinical Cancer Research, 36(1), pp.1-13</w:t>
      </w:r>
      <w:r w:rsidR="00266DAC">
        <w:rPr>
          <w:rFonts w:ascii="Times New Roman" w:eastAsia="Calibri" w:hAnsi="Times New Roman" w:cs="Times New Roman"/>
          <w:sz w:val="16"/>
          <w:szCs w:val="16"/>
        </w:rPr>
        <w:t>,</w:t>
      </w:r>
      <w:r w:rsidR="00266DAC" w:rsidRPr="00266DAC">
        <w:rPr>
          <w:rFonts w:ascii="Times New Roman" w:eastAsia="Calibri" w:hAnsi="Times New Roman" w:cs="Times New Roman"/>
          <w:sz w:val="16"/>
          <w:szCs w:val="16"/>
        </w:rPr>
        <w:t xml:space="preserve"> </w:t>
      </w:r>
      <w:r w:rsidR="00266DAC" w:rsidRPr="00121C3D">
        <w:rPr>
          <w:rFonts w:ascii="Times New Roman" w:eastAsia="Calibri" w:hAnsi="Times New Roman" w:cs="Times New Roman"/>
          <w:sz w:val="16"/>
          <w:szCs w:val="16"/>
        </w:rPr>
        <w:t>2017</w:t>
      </w:r>
      <w:r w:rsidR="00266DAC">
        <w:rPr>
          <w:rFonts w:ascii="Times New Roman" w:eastAsia="Calibri" w:hAnsi="Times New Roman" w:cs="Times New Roman"/>
          <w:sz w:val="16"/>
          <w:szCs w:val="16"/>
        </w:rPr>
        <w:t>.</w:t>
      </w:r>
    </w:p>
    <w:p w14:paraId="5324AF29" w14:textId="5E33F15F" w:rsidR="00121C3D" w:rsidRPr="00121C3D" w:rsidRDefault="00266DAC" w:rsidP="00121C3D">
      <w:pPr>
        <w:numPr>
          <w:ilvl w:val="0"/>
          <w:numId w:val="17"/>
        </w:numPr>
        <w:spacing w:after="0" w:line="240" w:lineRule="auto"/>
        <w:contextualSpacing/>
        <w:jc w:val="both"/>
        <w:rPr>
          <w:rFonts w:ascii="Times New Roman" w:eastAsia="Calibri" w:hAnsi="Times New Roman" w:cs="Times New Roman"/>
          <w:kern w:val="0"/>
          <w:sz w:val="16"/>
          <w:szCs w:val="16"/>
          <w:shd w:val="clear" w:color="auto" w:fill="FFFFFF"/>
          <w14:ligatures w14:val="none"/>
        </w:rPr>
      </w:pPr>
      <w:r w:rsidRPr="00266DAC">
        <w:rPr>
          <w:rFonts w:ascii="Times New Roman" w:eastAsia="Calibri" w:hAnsi="Times New Roman" w:cs="Times New Roman"/>
          <w:kern w:val="0"/>
          <w:sz w:val="16"/>
          <w:szCs w:val="16"/>
          <w:shd w:val="clear" w:color="auto" w:fill="FFFFFF"/>
          <w14:ligatures w14:val="none"/>
        </w:rPr>
        <w:t>X.</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Wang, </w:t>
      </w:r>
      <w:r w:rsidRPr="00266DAC">
        <w:rPr>
          <w:rFonts w:ascii="Times New Roman" w:eastAsia="Calibri" w:hAnsi="Times New Roman" w:cs="Times New Roman"/>
          <w:kern w:val="0"/>
          <w:sz w:val="16"/>
          <w:szCs w:val="16"/>
          <w:shd w:val="clear" w:color="auto" w:fill="FFFFFF"/>
          <w14:ligatures w14:val="none"/>
        </w:rPr>
        <w:t>Y.</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Zhang, </w:t>
      </w:r>
      <w:r w:rsidRPr="00266DAC">
        <w:rPr>
          <w:rFonts w:ascii="Times New Roman" w:eastAsia="Calibri" w:hAnsi="Times New Roman" w:cs="Times New Roman"/>
          <w:kern w:val="0"/>
          <w:sz w:val="16"/>
          <w:szCs w:val="16"/>
          <w:shd w:val="clear" w:color="auto" w:fill="FFFFFF"/>
          <w14:ligatures w14:val="none"/>
        </w:rPr>
        <w:t>L.</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Huang, </w:t>
      </w:r>
      <w:r w:rsidRPr="00266DAC">
        <w:rPr>
          <w:rFonts w:ascii="Times New Roman" w:eastAsia="Calibri" w:hAnsi="Times New Roman" w:cs="Times New Roman"/>
          <w:kern w:val="0"/>
          <w:sz w:val="16"/>
          <w:szCs w:val="16"/>
          <w:shd w:val="clear" w:color="auto" w:fill="FFFFFF"/>
          <w14:ligatures w14:val="none"/>
        </w:rPr>
        <w:t>J.</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Zhang, </w:t>
      </w:r>
      <w:r w:rsidRPr="00266DAC">
        <w:rPr>
          <w:rFonts w:ascii="Times New Roman" w:eastAsia="Calibri" w:hAnsi="Times New Roman" w:cs="Times New Roman"/>
          <w:kern w:val="0"/>
          <w:sz w:val="16"/>
          <w:szCs w:val="16"/>
          <w:shd w:val="clear" w:color="auto" w:fill="FFFFFF"/>
          <w14:ligatures w14:val="none"/>
        </w:rPr>
        <w:t>F.</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Pan, </w:t>
      </w:r>
      <w:r w:rsidRPr="00121C3D">
        <w:rPr>
          <w:rFonts w:ascii="Times New Roman" w:eastAsia="Calibri" w:hAnsi="Times New Roman" w:cs="Times New Roman"/>
          <w:kern w:val="0"/>
          <w:sz w:val="16"/>
          <w:szCs w:val="16"/>
          <w:shd w:val="clear" w:color="auto" w:fill="FFFFFF"/>
          <w14:ligatures w14:val="none"/>
        </w:rPr>
        <w:t>B.</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Li, </w:t>
      </w:r>
      <w:r w:rsidRPr="00121C3D">
        <w:rPr>
          <w:rFonts w:ascii="Times New Roman" w:eastAsia="Calibri" w:hAnsi="Times New Roman" w:cs="Times New Roman"/>
          <w:kern w:val="0"/>
          <w:sz w:val="16"/>
          <w:szCs w:val="16"/>
          <w:shd w:val="clear" w:color="auto" w:fill="FFFFFF"/>
          <w14:ligatures w14:val="none"/>
        </w:rPr>
        <w:t>Y.</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Yan, </w:t>
      </w:r>
      <w:r w:rsidRPr="00121C3D">
        <w:rPr>
          <w:rFonts w:ascii="Times New Roman" w:eastAsia="Calibri" w:hAnsi="Times New Roman" w:cs="Times New Roman"/>
          <w:kern w:val="0"/>
          <w:sz w:val="16"/>
          <w:szCs w:val="16"/>
          <w:shd w:val="clear" w:color="auto" w:fill="FFFFFF"/>
          <w14:ligatures w14:val="none"/>
        </w:rPr>
        <w:t>B.</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Jia, </w:t>
      </w:r>
      <w:r w:rsidRPr="00121C3D">
        <w:rPr>
          <w:rFonts w:ascii="Times New Roman" w:eastAsia="Calibri" w:hAnsi="Times New Roman" w:cs="Times New Roman"/>
          <w:kern w:val="0"/>
          <w:sz w:val="16"/>
          <w:szCs w:val="16"/>
          <w:shd w:val="clear" w:color="auto" w:fill="FFFFFF"/>
          <w14:ligatures w14:val="none"/>
        </w:rPr>
        <w:t>H.</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Liu, </w:t>
      </w:r>
      <w:r w:rsidRPr="00266DAC">
        <w:rPr>
          <w:rFonts w:ascii="Times New Roman" w:eastAsia="Calibri" w:hAnsi="Times New Roman" w:cs="Times New Roman"/>
          <w:kern w:val="0"/>
          <w:sz w:val="16"/>
          <w:szCs w:val="16"/>
          <w:shd w:val="clear" w:color="auto" w:fill="FFFFFF"/>
          <w14:ligatures w14:val="none"/>
        </w:rPr>
        <w:t>S.</w:t>
      </w:r>
      <w:r w:rsidR="008F1A13">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Li,</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and </w:t>
      </w:r>
      <w:r w:rsidRPr="00266DAC">
        <w:rPr>
          <w:rFonts w:ascii="Times New Roman" w:eastAsia="Calibri" w:hAnsi="Times New Roman" w:cs="Times New Roman"/>
          <w:kern w:val="0"/>
          <w:sz w:val="16"/>
          <w:szCs w:val="16"/>
          <w:shd w:val="clear" w:color="auto" w:fill="FFFFFF"/>
          <w14:ligatures w14:val="none"/>
        </w:rPr>
        <w:t>W.</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kern w:val="0"/>
          <w:sz w:val="16"/>
          <w:szCs w:val="16"/>
          <w:shd w:val="clear" w:color="auto" w:fill="FFFFFF"/>
          <w14:ligatures w14:val="none"/>
        </w:rPr>
        <w:t xml:space="preserve">Zheng, </w:t>
      </w:r>
      <w:bookmarkStart w:id="1" w:name="_Hlk141391888"/>
      <w:r w:rsidR="00121C3D" w:rsidRPr="00121C3D">
        <w:rPr>
          <w:rFonts w:ascii="Times New Roman" w:eastAsia="Calibri" w:hAnsi="Times New Roman" w:cs="Times New Roman"/>
          <w:kern w:val="0"/>
          <w:sz w:val="16"/>
          <w:szCs w:val="16"/>
          <w:shd w:val="clear" w:color="auto" w:fill="FFFFFF"/>
          <w14:ligatures w14:val="none"/>
        </w:rPr>
        <w:t>2015</w:t>
      </w:r>
      <w:bookmarkEnd w:id="1"/>
      <w:r>
        <w:rPr>
          <w:rFonts w:ascii="Times New Roman" w:eastAsia="Calibri" w:hAnsi="Times New Roman" w:cs="Times New Roman"/>
          <w:kern w:val="0"/>
          <w:sz w:val="16"/>
          <w:szCs w:val="16"/>
          <w:shd w:val="clear" w:color="auto" w:fill="FFFFFF"/>
          <w14:ligatures w14:val="none"/>
        </w:rPr>
        <w:t>, “</w:t>
      </w:r>
      <w:r w:rsidR="00121C3D" w:rsidRPr="00121C3D">
        <w:rPr>
          <w:rFonts w:ascii="Times New Roman" w:eastAsia="Calibri" w:hAnsi="Times New Roman" w:cs="Times New Roman"/>
          <w:kern w:val="0"/>
          <w:sz w:val="16"/>
          <w:szCs w:val="16"/>
          <w:shd w:val="clear" w:color="auto" w:fill="FFFFFF"/>
          <w14:ligatures w14:val="none"/>
        </w:rPr>
        <w:t>Decreased expression of hsa_circ_001988 in colorectal cancer and its clinical significances</w:t>
      </w:r>
      <w:r>
        <w:rPr>
          <w:rFonts w:ascii="Times New Roman" w:eastAsia="Calibri" w:hAnsi="Times New Roman" w:cs="Times New Roman"/>
          <w:kern w:val="0"/>
          <w:sz w:val="16"/>
          <w:szCs w:val="16"/>
          <w:shd w:val="clear" w:color="auto" w:fill="FFFFFF"/>
          <w14:ligatures w14:val="none"/>
        </w:rPr>
        <w:t xml:space="preserve">”, </w:t>
      </w:r>
      <w:r w:rsidR="00121C3D" w:rsidRPr="00121C3D">
        <w:rPr>
          <w:rFonts w:ascii="Times New Roman" w:eastAsia="Calibri" w:hAnsi="Times New Roman" w:cs="Times New Roman"/>
          <w:i/>
          <w:iCs/>
          <w:kern w:val="0"/>
          <w:sz w:val="16"/>
          <w:szCs w:val="16"/>
          <w:shd w:val="clear" w:color="auto" w:fill="FFFFFF"/>
          <w14:ligatures w14:val="none"/>
        </w:rPr>
        <w:t>International journal of clinical and experimental pathology</w:t>
      </w:r>
      <w:r w:rsidR="00121C3D" w:rsidRPr="00121C3D">
        <w:rPr>
          <w:rFonts w:ascii="Times New Roman" w:eastAsia="Calibri" w:hAnsi="Times New Roman" w:cs="Times New Roman"/>
          <w:kern w:val="0"/>
          <w:sz w:val="16"/>
          <w:szCs w:val="16"/>
          <w:shd w:val="clear" w:color="auto" w:fill="FFFFFF"/>
          <w14:ligatures w14:val="none"/>
        </w:rPr>
        <w:t>, </w:t>
      </w:r>
      <w:r w:rsidR="00121C3D" w:rsidRPr="00121C3D">
        <w:rPr>
          <w:rFonts w:ascii="Times New Roman" w:eastAsia="Calibri" w:hAnsi="Times New Roman" w:cs="Times New Roman"/>
          <w:i/>
          <w:iCs/>
          <w:kern w:val="0"/>
          <w:sz w:val="16"/>
          <w:szCs w:val="16"/>
          <w:shd w:val="clear" w:color="auto" w:fill="FFFFFF"/>
          <w14:ligatures w14:val="none"/>
        </w:rPr>
        <w:t>8</w:t>
      </w:r>
      <w:r w:rsidR="00121C3D" w:rsidRPr="00121C3D">
        <w:rPr>
          <w:rFonts w:ascii="Times New Roman" w:eastAsia="Calibri" w:hAnsi="Times New Roman" w:cs="Times New Roman"/>
          <w:kern w:val="0"/>
          <w:sz w:val="16"/>
          <w:szCs w:val="16"/>
          <w:shd w:val="clear" w:color="auto" w:fill="FFFFFF"/>
          <w14:ligatures w14:val="none"/>
        </w:rPr>
        <w:t>(12), p.16020</w:t>
      </w:r>
      <w:r>
        <w:rPr>
          <w:rFonts w:ascii="Times New Roman" w:eastAsia="Calibri" w:hAnsi="Times New Roman" w:cs="Times New Roman"/>
          <w:kern w:val="0"/>
          <w:sz w:val="16"/>
          <w:szCs w:val="16"/>
          <w:shd w:val="clear" w:color="auto" w:fill="FFFFFF"/>
          <w14:ligatures w14:val="none"/>
        </w:rPr>
        <w:t>,</w:t>
      </w:r>
      <w:r w:rsidRPr="00266DAC">
        <w:t xml:space="preserve"> </w:t>
      </w:r>
      <w:r w:rsidRPr="00266DAC">
        <w:rPr>
          <w:rFonts w:ascii="Times New Roman" w:eastAsia="Calibri" w:hAnsi="Times New Roman" w:cs="Times New Roman"/>
          <w:kern w:val="0"/>
          <w:sz w:val="16"/>
          <w:szCs w:val="16"/>
          <w:shd w:val="clear" w:color="auto" w:fill="FFFFFF"/>
          <w14:ligatures w14:val="none"/>
        </w:rPr>
        <w:t>2015.</w:t>
      </w:r>
    </w:p>
    <w:p w14:paraId="4160AA3C" w14:textId="6731F19D" w:rsidR="00121C3D" w:rsidRPr="00121C3D" w:rsidRDefault="00266DAC" w:rsidP="00121C3D">
      <w:pPr>
        <w:numPr>
          <w:ilvl w:val="0"/>
          <w:numId w:val="17"/>
        </w:numPr>
        <w:spacing w:after="0" w:line="240" w:lineRule="auto"/>
        <w:contextualSpacing/>
        <w:jc w:val="both"/>
        <w:rPr>
          <w:rFonts w:ascii="Times New Roman" w:eastAsia="Calibri" w:hAnsi="Times New Roman" w:cs="Times New Roman"/>
          <w:sz w:val="16"/>
          <w:szCs w:val="16"/>
        </w:rPr>
      </w:pPr>
      <w:r w:rsidRPr="00266DAC">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Suzuki, </w:t>
      </w:r>
      <w:r w:rsidRPr="00266DAC">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Aoki,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Kameyama,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Saito, </w:t>
      </w:r>
      <w:r w:rsidRPr="00266DAC">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Masuda, </w:t>
      </w:r>
      <w:r w:rsidRPr="00266DAC">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Tanihata,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Nagata, </w:t>
      </w:r>
      <w:r w:rsidRPr="00266DAC">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Mayeda, </w:t>
      </w:r>
      <w:r w:rsidRPr="00266DAC">
        <w:rPr>
          <w:rFonts w:ascii="Times New Roman" w:eastAsia="Calibri" w:hAnsi="Times New Roman" w:cs="Times New Roman"/>
          <w:sz w:val="16"/>
          <w:szCs w:val="16"/>
        </w:rPr>
        <w:t xml:space="preserve">S.I. </w:t>
      </w:r>
      <w:r w:rsidR="00121C3D" w:rsidRPr="00121C3D">
        <w:rPr>
          <w:rFonts w:ascii="Times New Roman" w:eastAsia="Calibri" w:hAnsi="Times New Roman" w:cs="Times New Roman"/>
          <w:sz w:val="16"/>
          <w:szCs w:val="16"/>
        </w:rPr>
        <w:t xml:space="preserve">Takeda, and </w:t>
      </w:r>
      <w:r w:rsidRPr="00266DAC">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Tsukahara,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Endogenous multiple exon skipping and back-splicing at the DMD mutation hotspot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International journal of molecular sciences, 17(10), p.1722</w:t>
      </w:r>
      <w:r>
        <w:rPr>
          <w:rFonts w:ascii="Times New Roman" w:eastAsia="Calibri" w:hAnsi="Times New Roman" w:cs="Times New Roman"/>
          <w:sz w:val="16"/>
          <w:szCs w:val="16"/>
        </w:rPr>
        <w:t>,</w:t>
      </w:r>
      <w:r w:rsidRPr="00266DAC">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r>
        <w:rPr>
          <w:rFonts w:ascii="Times New Roman" w:eastAsia="Calibri" w:hAnsi="Times New Roman" w:cs="Times New Roman"/>
          <w:sz w:val="16"/>
          <w:szCs w:val="16"/>
        </w:rPr>
        <w:t>.</w:t>
      </w:r>
    </w:p>
    <w:p w14:paraId="346FA0AE" w14:textId="22A1539C"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M.M.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Konarska, </w:t>
      </w:r>
      <w:r w:rsidRPr="00DD4AFD">
        <w:rPr>
          <w:rFonts w:ascii="Times New Roman" w:eastAsia="Calibri" w:hAnsi="Times New Roman" w:cs="Times New Roman"/>
          <w:sz w:val="16"/>
          <w:szCs w:val="16"/>
        </w:rPr>
        <w:t>P.J.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Grabowski, </w:t>
      </w:r>
      <w:r w:rsidRPr="00DD4AFD">
        <w:rPr>
          <w:rFonts w:ascii="Times New Roman" w:eastAsia="Calibri" w:hAnsi="Times New Roman" w:cs="Times New Roman"/>
          <w:sz w:val="16"/>
          <w:szCs w:val="16"/>
        </w:rPr>
        <w:t>R.A.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Padgett, and </w:t>
      </w:r>
      <w:r w:rsidRPr="00DD4AFD">
        <w:rPr>
          <w:rFonts w:ascii="Times New Roman" w:eastAsia="Calibri" w:hAnsi="Times New Roman" w:cs="Times New Roman"/>
          <w:sz w:val="16"/>
          <w:szCs w:val="16"/>
        </w:rPr>
        <w:t>P.A.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Sharp,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Characterization of the branch site in lariat RNAs produced by splicing of mRNA precursors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313(6003), pp.552-557</w:t>
      </w:r>
      <w:r>
        <w:rPr>
          <w:rFonts w:ascii="Times New Roman" w:eastAsia="Calibri" w:hAnsi="Times New Roman" w:cs="Times New Roman"/>
          <w:sz w:val="16"/>
          <w:szCs w:val="16"/>
        </w:rPr>
        <w:t>,</w:t>
      </w:r>
      <w:r w:rsidRPr="00DD4AFD">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1985</w:t>
      </w:r>
      <w:r>
        <w:rPr>
          <w:rFonts w:ascii="Times New Roman" w:eastAsia="Calibri" w:hAnsi="Times New Roman" w:cs="Times New Roman"/>
          <w:sz w:val="16"/>
          <w:szCs w:val="16"/>
        </w:rPr>
        <w:t>.</w:t>
      </w:r>
    </w:p>
    <w:p w14:paraId="397407BB" w14:textId="35CC146C"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 xml:space="preserve">L.L. </w:t>
      </w:r>
      <w:r w:rsidR="00121C3D" w:rsidRPr="00121C3D">
        <w:rPr>
          <w:rFonts w:ascii="Times New Roman" w:eastAsia="Calibri" w:hAnsi="Times New Roman" w:cs="Times New Roman"/>
          <w:sz w:val="16"/>
          <w:szCs w:val="16"/>
        </w:rPr>
        <w:t xml:space="preserve">Chen, and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Regulation of circRNA biogenesis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biology, 12(4), pp.381-388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2015.</w:t>
      </w:r>
    </w:p>
    <w:p w14:paraId="33596694" w14:textId="3F4978B1"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Nigro, </w:t>
      </w:r>
      <w:r w:rsidRPr="00DD4AFD">
        <w:rPr>
          <w:rFonts w:ascii="Times New Roman" w:eastAsia="Calibri" w:hAnsi="Times New Roman" w:cs="Times New Roman"/>
          <w:sz w:val="16"/>
          <w:szCs w:val="16"/>
        </w:rPr>
        <w:t>K.R.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Cho, </w:t>
      </w:r>
      <w:r w:rsidRPr="00DD4AFD">
        <w:rPr>
          <w:rFonts w:ascii="Times New Roman" w:eastAsia="Calibri" w:hAnsi="Times New Roman" w:cs="Times New Roman"/>
          <w:sz w:val="16"/>
          <w:szCs w:val="16"/>
        </w:rPr>
        <w:t>E.R.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Fearon,</w:t>
      </w:r>
      <w:r w:rsidRPr="00DD4AFD">
        <w:t xml:space="preserve"> </w:t>
      </w:r>
      <w:r w:rsidRPr="00DD4AFD">
        <w:rPr>
          <w:rFonts w:ascii="Times New Roman" w:eastAsia="Calibri" w:hAnsi="Times New Roman" w:cs="Times New Roman"/>
          <w:sz w:val="16"/>
          <w:szCs w:val="16"/>
        </w:rPr>
        <w:t>S.E.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Kern,</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Ruppert, </w:t>
      </w:r>
      <w:r w:rsidRPr="00DD4AFD">
        <w:rPr>
          <w:rFonts w:ascii="Times New Roman" w:eastAsia="Calibri" w:hAnsi="Times New Roman" w:cs="Times New Roman"/>
          <w:sz w:val="16"/>
          <w:szCs w:val="16"/>
        </w:rPr>
        <w:t>J.D.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Oliner, </w:t>
      </w:r>
      <w:r w:rsidRPr="00DD4AFD">
        <w:rPr>
          <w:rFonts w:ascii="Times New Roman" w:eastAsia="Calibri" w:hAnsi="Times New Roman" w:cs="Times New Roman"/>
          <w:sz w:val="16"/>
          <w:szCs w:val="16"/>
        </w:rPr>
        <w:t xml:space="preserve">K.W. </w:t>
      </w:r>
      <w:r w:rsidR="00121C3D" w:rsidRPr="00121C3D">
        <w:rPr>
          <w:rFonts w:ascii="Times New Roman" w:eastAsia="Calibri" w:hAnsi="Times New Roman" w:cs="Times New Roman"/>
          <w:sz w:val="16"/>
          <w:szCs w:val="16"/>
        </w:rPr>
        <w:t xml:space="preserve">Kinzler, and </w:t>
      </w:r>
      <w:r w:rsidRPr="00DD4AFD">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Vogelstein,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Scrambled exons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64(3), pp.607-613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1991</w:t>
      </w:r>
    </w:p>
    <w:p w14:paraId="07C106D9" w14:textId="0ADB372D"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121C3D">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DD4AFD">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He,</w:t>
      </w:r>
      <w:r>
        <w:rPr>
          <w:rFonts w:ascii="Times New Roman" w:eastAsia="Calibri" w:hAnsi="Times New Roman" w:cs="Times New Roman"/>
          <w:sz w:val="16"/>
          <w:szCs w:val="16"/>
        </w:rPr>
        <w:t xml:space="preserve"> </w:t>
      </w:r>
      <w:r w:rsidRPr="00DD4AFD">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Wang, and</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RNAs: regulators of cancer-related signal</w:t>
      </w:r>
      <w:r w:rsidR="008F1A13">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ing pathways and potential diagnostic biomarkers for human cancers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Theranostics, 7(12), p.3106</w:t>
      </w:r>
      <w:r>
        <w:rPr>
          <w:rFonts w:ascii="Times New Roman" w:eastAsia="Calibri" w:hAnsi="Times New Roman" w:cs="Times New Roman"/>
          <w:sz w:val="16"/>
          <w:szCs w:val="16"/>
        </w:rPr>
        <w:t>,</w:t>
      </w:r>
      <w:r w:rsidRPr="00DD4AFD">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13306676" w14:textId="04374768" w:rsidR="00121C3D" w:rsidRPr="00121C3D" w:rsidRDefault="00DD4AFD" w:rsidP="00121C3D">
      <w:pPr>
        <w:numPr>
          <w:ilvl w:val="0"/>
          <w:numId w:val="17"/>
        </w:numPr>
        <w:spacing w:after="0" w:line="240" w:lineRule="auto"/>
        <w:contextualSpacing/>
        <w:jc w:val="both"/>
        <w:rPr>
          <w:rFonts w:ascii="Times New Roman" w:eastAsia="Calibri" w:hAnsi="Times New Roman" w:cs="Times New Roman"/>
          <w:sz w:val="16"/>
          <w:szCs w:val="16"/>
        </w:rPr>
      </w:pPr>
      <w:r w:rsidRPr="00DD4AFD">
        <w:rPr>
          <w:rFonts w:ascii="Times New Roman" w:eastAsia="Calibri" w:hAnsi="Times New Roman" w:cs="Times New Roman"/>
          <w:sz w:val="16"/>
          <w:szCs w:val="16"/>
        </w:rPr>
        <w:t>J.J.</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Noto, </w:t>
      </w:r>
      <w:r w:rsidR="006F79FF" w:rsidRPr="00121C3D">
        <w:rPr>
          <w:rFonts w:ascii="Times New Roman" w:eastAsia="Calibri" w:hAnsi="Times New Roman" w:cs="Times New Roman"/>
          <w:sz w:val="16"/>
          <w:szCs w:val="16"/>
        </w:rPr>
        <w:t xml:space="preserve">C.A. </w:t>
      </w:r>
      <w:r w:rsidR="00121C3D" w:rsidRPr="00121C3D">
        <w:rPr>
          <w:rFonts w:ascii="Times New Roman" w:eastAsia="Calibri" w:hAnsi="Times New Roman" w:cs="Times New Roman"/>
          <w:sz w:val="16"/>
          <w:szCs w:val="16"/>
        </w:rPr>
        <w:t xml:space="preserve">Schmidt, and </w:t>
      </w:r>
      <w:r w:rsidR="006F79FF" w:rsidRPr="00121C3D">
        <w:rPr>
          <w:rFonts w:ascii="Times New Roman" w:eastAsia="Calibri" w:hAnsi="Times New Roman" w:cs="Times New Roman"/>
          <w:sz w:val="16"/>
          <w:szCs w:val="16"/>
        </w:rPr>
        <w:t>A.G.</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Matera, </w:t>
      </w:r>
      <w:r w:rsidR="006F79FF">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Engineering and expressing circular RNAs via tRNA splicing</w:t>
      </w:r>
      <w:r w:rsidR="006F79FF">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biology, 14(8), pp.978-984</w:t>
      </w:r>
      <w:r w:rsidR="006F79FF">
        <w:rPr>
          <w:rFonts w:ascii="Times New Roman" w:eastAsia="Calibri" w:hAnsi="Times New Roman" w:cs="Times New Roman"/>
          <w:sz w:val="16"/>
          <w:szCs w:val="16"/>
        </w:rPr>
        <w:t xml:space="preserve">, </w:t>
      </w:r>
      <w:r w:rsidR="006F79FF" w:rsidRPr="00121C3D">
        <w:rPr>
          <w:rFonts w:ascii="Times New Roman" w:eastAsia="Calibri" w:hAnsi="Times New Roman" w:cs="Times New Roman"/>
          <w:sz w:val="16"/>
          <w:szCs w:val="16"/>
        </w:rPr>
        <w:t>2017.</w:t>
      </w:r>
    </w:p>
    <w:p w14:paraId="42D7761D" w14:textId="60C271B1"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Danan, </w:t>
      </w:r>
      <w:r w:rsidRPr="00121C3D">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Schwartz, </w:t>
      </w:r>
      <w:r w:rsidRPr="006F79FF">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Edelheit, and </w:t>
      </w:r>
      <w:r w:rsidRPr="00121C3D">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Sorek,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Transcriptome-wide discovery of circular RNAs in Archaea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Nucleic acids research, 40(7), pp.3131-3142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2012.</w:t>
      </w:r>
    </w:p>
    <w:p w14:paraId="5EDB07AE" w14:textId="71D53002"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Braicu,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Zimta, </w:t>
      </w:r>
      <w:r w:rsidRPr="00121C3D">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Gulei, </w:t>
      </w:r>
      <w:r w:rsidRPr="006F79FF">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Olariu,</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Berindan-Neagoe,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Comprehensive analysis of circular RNAs in pathological states: biogenesis, cellular regulation, and therapeutic relevance</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Mol. Life Sci. 76, 1559–1577</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2019.</w:t>
      </w:r>
    </w:p>
    <w:p w14:paraId="13C2938D" w14:textId="4CD8FC0D" w:rsidR="00121C3D" w:rsidRPr="00121C3D" w:rsidRDefault="006F79FF" w:rsidP="00121C3D">
      <w:pPr>
        <w:numPr>
          <w:ilvl w:val="0"/>
          <w:numId w:val="17"/>
        </w:numPr>
        <w:spacing w:after="0" w:line="240" w:lineRule="auto"/>
        <w:contextualSpacing/>
        <w:jc w:val="both"/>
        <w:rPr>
          <w:rFonts w:ascii="Times New Roman" w:eastAsia="Calibri" w:hAnsi="Times New Roman" w:cs="Times New Roman"/>
          <w:sz w:val="16"/>
          <w:szCs w:val="16"/>
        </w:rPr>
      </w:pPr>
      <w:r w:rsidRPr="006F79FF">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F79FF">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Bao, </w:t>
      </w:r>
      <w:r w:rsidRPr="006F79FF">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Lin, </w:t>
      </w:r>
      <w:r w:rsidRPr="006F79FF">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G.</w:t>
      </w:r>
      <w:r w:rsidR="00121C3D" w:rsidRPr="00121C3D">
        <w:rPr>
          <w:rFonts w:ascii="Times New Roman" w:eastAsia="Calibri" w:hAnsi="Times New Roman" w:cs="Times New Roman"/>
          <w:sz w:val="16"/>
          <w:szCs w:val="16"/>
        </w:rPr>
        <w:t xml:space="preserve"> Zhong, </w:t>
      </w:r>
      <w:r w:rsidRPr="006F79FF">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Yu, </w:t>
      </w:r>
      <w:r w:rsidRPr="006F79FF">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w:t>
      </w:r>
      <w:r>
        <w:rPr>
          <w:rFonts w:ascii="Times New Roman" w:eastAsia="Calibri" w:hAnsi="Times New Roman" w:cs="Times New Roman"/>
          <w:sz w:val="16"/>
          <w:szCs w:val="16"/>
        </w:rPr>
        <w:t xml:space="preserve"> </w:t>
      </w:r>
      <w:r w:rsidRPr="006F79FF">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Dai, and </w:t>
      </w:r>
      <w:r w:rsidRPr="006F79FF">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Exon-intron circular RNAs regulate transcription in the nucleus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structural &amp; molecular biology, 22(3), pp.256-264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2015.      </w:t>
      </w:r>
    </w:p>
    <w:p w14:paraId="2AA34CEF" w14:textId="6BC0024B"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Bose,</w:t>
      </w:r>
      <w:r>
        <w:rPr>
          <w:rFonts w:ascii="Times New Roman" w:eastAsia="Calibri" w:hAnsi="Times New Roman" w:cs="Times New Roman"/>
          <w:sz w:val="16"/>
          <w:szCs w:val="16"/>
        </w:rPr>
        <w:t xml:space="preserve"> and </w:t>
      </w:r>
      <w:r w:rsidRPr="004D1BA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Ain,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Regulation of Transcription by Circular RNAs, in: Xiao, J. (Ed.), Circular RNAs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Advances in Experimental Medicine and Biology. Springer Singapore, Singapore, pp. 81–94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r>
        <w:rPr>
          <w:rFonts w:ascii="Times New Roman" w:eastAsia="Calibri" w:hAnsi="Times New Roman" w:cs="Times New Roman"/>
          <w:sz w:val="16"/>
          <w:szCs w:val="16"/>
        </w:rPr>
        <w:t>.</w:t>
      </w:r>
    </w:p>
    <w:p w14:paraId="55CB35F4" w14:textId="53FEA802"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4D1BA3">
        <w:rPr>
          <w:rFonts w:ascii="Times New Roman" w:eastAsia="Calibri" w:hAnsi="Times New Roman" w:cs="Times New Roman"/>
          <w:sz w:val="16"/>
          <w:szCs w:val="16"/>
        </w:rPr>
        <w:t>X.O.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4D1BA3">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4D1BA3">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Xiang, </w:t>
      </w:r>
      <w:r w:rsidRPr="004D1BA3">
        <w:rPr>
          <w:rFonts w:ascii="Times New Roman" w:eastAsia="Calibri" w:hAnsi="Times New Roman" w:cs="Times New Roman"/>
          <w:sz w:val="16"/>
          <w:szCs w:val="16"/>
        </w:rPr>
        <w:t>Q.F.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Yin, </w:t>
      </w:r>
      <w:r w:rsidRPr="004D1BA3">
        <w:rPr>
          <w:rFonts w:ascii="Times New Roman" w:eastAsia="Calibri" w:hAnsi="Times New Roman" w:cs="Times New Roman"/>
          <w:sz w:val="16"/>
          <w:szCs w:val="16"/>
        </w:rPr>
        <w:t>Y.H.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Xing, </w:t>
      </w:r>
      <w:r w:rsidRPr="004D1BA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Zhu, </w:t>
      </w:r>
      <w:r w:rsidRPr="004D1BA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and </w:t>
      </w:r>
      <w:r w:rsidRPr="004D1BA3">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intronic long noncoding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cell, 51(6), pp.792-806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2013.</w:t>
      </w:r>
    </w:p>
    <w:p w14:paraId="6FE1B644" w14:textId="16E06B67" w:rsidR="00121C3D" w:rsidRPr="00121C3D" w:rsidRDefault="004D1BA3" w:rsidP="00121C3D">
      <w:pPr>
        <w:numPr>
          <w:ilvl w:val="0"/>
          <w:numId w:val="17"/>
        </w:numPr>
        <w:spacing w:after="0" w:line="240" w:lineRule="auto"/>
        <w:contextualSpacing/>
        <w:jc w:val="both"/>
        <w:rPr>
          <w:rFonts w:ascii="Times New Roman" w:eastAsia="Calibri" w:hAnsi="Times New Roman" w:cs="Times New Roman"/>
          <w:sz w:val="16"/>
          <w:szCs w:val="16"/>
        </w:rPr>
      </w:pPr>
      <w:r w:rsidRPr="004D1BA3">
        <w:rPr>
          <w:rFonts w:ascii="Times New Roman" w:eastAsia="Calibri" w:hAnsi="Times New Roman" w:cs="Times New Roman"/>
          <w:sz w:val="16"/>
          <w:szCs w:val="16"/>
        </w:rPr>
        <w:t>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Hansen, </w:t>
      </w:r>
      <w:r w:rsidRPr="004D1BA3">
        <w:rPr>
          <w:rFonts w:ascii="Times New Roman" w:eastAsia="Calibri" w:hAnsi="Times New Roman" w:cs="Times New Roman"/>
          <w:sz w:val="16"/>
          <w:szCs w:val="16"/>
        </w:rPr>
        <w:t>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Jensen,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B.H.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Clausen, </w:t>
      </w:r>
      <w:r w:rsidRPr="004D1BA3">
        <w:rPr>
          <w:rFonts w:ascii="Times New Roman" w:eastAsia="Calibri" w:hAnsi="Times New Roman" w:cs="Times New Roman"/>
          <w:sz w:val="16"/>
          <w:szCs w:val="16"/>
        </w:rPr>
        <w:t>J.B.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Bramsen,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B.</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Finsen,</w:t>
      </w:r>
      <w:r>
        <w:rPr>
          <w:rFonts w:ascii="Times New Roman" w:eastAsia="Calibri" w:hAnsi="Times New Roman" w:cs="Times New Roman"/>
          <w:sz w:val="16"/>
          <w:szCs w:val="16"/>
        </w:rPr>
        <w:t xml:space="preserve"> </w:t>
      </w:r>
      <w:r w:rsidRPr="004D1BA3">
        <w:rPr>
          <w:rFonts w:ascii="Times New Roman" w:eastAsia="Calibri" w:hAnsi="Times New Roman" w:cs="Times New Roman"/>
          <w:sz w:val="16"/>
          <w:szCs w:val="16"/>
        </w:rPr>
        <w:t>C.K.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Damgaard, and </w:t>
      </w:r>
      <w:r w:rsidRPr="004D1BA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Kjems,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Natural RNA circles function as efficient microRNA sponges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495(7441), pp.384-388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2013.</w:t>
      </w:r>
    </w:p>
    <w:p w14:paraId="411A4CBC" w14:textId="282B0A95" w:rsid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A.C.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Panda,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Act as miRNA Sponges, in: Xiao, J. (Ed.), Circular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Advances in Experimental Medicine and Biology. Springer Singapore, Singapore, pp. 67–79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419B933D" w14:textId="0DC471E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Gualandi, </w:t>
      </w:r>
      <w:r w:rsidRPr="00CE7BAA">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Trabanelli, </w:t>
      </w:r>
      <w:r w:rsidRPr="00CE7BAA">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Rimessi,</w:t>
      </w:r>
      <w:r>
        <w:rPr>
          <w:rFonts w:ascii="Times New Roman" w:eastAsia="Calibri" w:hAnsi="Times New Roman" w:cs="Times New Roman"/>
          <w:sz w:val="16"/>
          <w:szCs w:val="16"/>
        </w:rPr>
        <w:t xml:space="preserve"> </w:t>
      </w:r>
      <w:r w:rsidRPr="00CE7BAA">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Calzolari, </w:t>
      </w:r>
      <w:r w:rsidRPr="00CE7BAA">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Toffolatti, </w:t>
      </w:r>
      <w:r w:rsidRPr="00CE7BAA">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Patarnello, </w:t>
      </w:r>
      <w:r w:rsidRPr="00121C3D">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Kunz, </w:t>
      </w:r>
      <w:r w:rsidRPr="00121C3D">
        <w:rPr>
          <w:rFonts w:ascii="Times New Roman" w:eastAsia="Calibri" w:hAnsi="Times New Roman" w:cs="Times New Roman"/>
          <w:sz w:val="16"/>
          <w:szCs w:val="16"/>
        </w:rPr>
        <w:t xml:space="preserve">F. </w:t>
      </w:r>
      <w:r w:rsidR="00121C3D" w:rsidRPr="00121C3D">
        <w:rPr>
          <w:rFonts w:ascii="Times New Roman" w:eastAsia="Calibri" w:hAnsi="Times New Roman" w:cs="Times New Roman"/>
          <w:sz w:val="16"/>
          <w:szCs w:val="16"/>
        </w:rPr>
        <w:t xml:space="preserve">Muntoni, and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Ferlini,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Multiple exon skipping and RNA circularisation contribute to the severe phenotypic expression of exon 5 dystrophin deletion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medical genetics, 40(8), pp.</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e100-e100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2003.</w:t>
      </w:r>
    </w:p>
    <w:p w14:paraId="28FE8FDB" w14:textId="1E3265D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Shao, </w:t>
      </w:r>
      <w:r w:rsidRPr="00CE7BA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Pan, </w:t>
      </w:r>
      <w:r w:rsidRPr="00CE7BAA">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Xiong,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an important player with multiple facets to regulate its parental gene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Ther. - Nucleic Acids 23, 369–376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p>
    <w:p w14:paraId="48E189F1" w14:textId="5933691E"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w:t>
      </w:r>
      <w:r w:rsidRPr="00121C3D">
        <w:rPr>
          <w:rFonts w:ascii="Times New Roman" w:eastAsia="Calibri" w:hAnsi="Times New Roman" w:cs="Times New Roman"/>
          <w:sz w:val="16"/>
          <w:szCs w:val="16"/>
        </w:rPr>
        <w:t>ohannes</w:t>
      </w:r>
      <w:r w:rsidR="00121C3D" w:rsidRPr="00121C3D">
        <w:rPr>
          <w:rFonts w:ascii="Times New Roman" w:eastAsia="Calibri" w:hAnsi="Times New Roman" w:cs="Times New Roman"/>
          <w:sz w:val="16"/>
          <w:szCs w:val="16"/>
        </w:rPr>
        <w:t xml:space="preserve">, and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w:t>
      </w:r>
      <w:r w:rsidRPr="00121C3D">
        <w:rPr>
          <w:rFonts w:ascii="Times New Roman" w:eastAsia="Calibri" w:hAnsi="Times New Roman" w:cs="Times New Roman"/>
          <w:sz w:val="16"/>
          <w:szCs w:val="16"/>
        </w:rPr>
        <w:t>arnow</w:t>
      </w:r>
      <w:r>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Cap-independent polysomal association of natural mRNAs encoding c-myc, BiP, and eIF4G conferred by internal ribosome entry sites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4(12), pp.1500-1513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1998.</w:t>
      </w:r>
    </w:p>
    <w:p w14:paraId="0F75C409" w14:textId="124F4021" w:rsidR="00121C3D" w:rsidRPr="00121C3D" w:rsidRDefault="00CE7BAA" w:rsidP="00121C3D">
      <w:pPr>
        <w:numPr>
          <w:ilvl w:val="0"/>
          <w:numId w:val="17"/>
        </w:numPr>
        <w:spacing w:after="0" w:line="240" w:lineRule="auto"/>
        <w:contextualSpacing/>
        <w:jc w:val="both"/>
        <w:rPr>
          <w:rFonts w:ascii="Times New Roman" w:eastAsia="Calibri" w:hAnsi="Times New Roman" w:cs="Times New Roman"/>
          <w:sz w:val="16"/>
          <w:szCs w:val="16"/>
        </w:rPr>
      </w:pPr>
      <w:r w:rsidRPr="00CE7BAA">
        <w:rPr>
          <w:rFonts w:ascii="Times New Roman" w:eastAsia="Calibri" w:hAnsi="Times New Roman" w:cs="Times New Roman"/>
          <w:sz w:val="16"/>
          <w:szCs w:val="16"/>
        </w:rPr>
        <w:t>K.D.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Meyer,</w:t>
      </w:r>
      <w:r>
        <w:rPr>
          <w:rFonts w:ascii="Times New Roman" w:eastAsia="Calibri" w:hAnsi="Times New Roman" w:cs="Times New Roman"/>
          <w:sz w:val="16"/>
          <w:szCs w:val="16"/>
        </w:rPr>
        <w:t xml:space="preserve"> </w:t>
      </w:r>
      <w:r w:rsidRPr="00CE7BAA">
        <w:rPr>
          <w:rFonts w:ascii="Times New Roman" w:eastAsia="Calibri" w:hAnsi="Times New Roman" w:cs="Times New Roman"/>
          <w:sz w:val="16"/>
          <w:szCs w:val="16"/>
        </w:rPr>
        <w:t>D.P.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Patil,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Zinoviev, </w:t>
      </w:r>
      <w:r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Skabkin, </w:t>
      </w:r>
      <w:r w:rsidRPr="00121C3D">
        <w:rPr>
          <w:rFonts w:ascii="Times New Roman" w:eastAsia="Calibri" w:hAnsi="Times New Roman" w:cs="Times New Roman"/>
          <w:sz w:val="16"/>
          <w:szCs w:val="16"/>
        </w:rPr>
        <w:t>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Elemento,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T.V.</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Pestova, </w:t>
      </w:r>
      <w:r w:rsidRPr="00121C3D">
        <w:rPr>
          <w:rFonts w:ascii="Times New Roman" w:eastAsia="Calibri" w:hAnsi="Times New Roman" w:cs="Times New Roman"/>
          <w:sz w:val="16"/>
          <w:szCs w:val="16"/>
        </w:rPr>
        <w:t>S.B.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Qian, and </w:t>
      </w:r>
      <w:r w:rsidRPr="00121C3D">
        <w:rPr>
          <w:rFonts w:ascii="Times New Roman" w:eastAsia="Calibri" w:hAnsi="Times New Roman" w:cs="Times New Roman"/>
          <w:sz w:val="16"/>
          <w:szCs w:val="16"/>
        </w:rPr>
        <w:t>S.R.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Jaffrey,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5′ UTR m6A promotes cap-independent translation</w:t>
      </w:r>
      <w:r>
        <w:rPr>
          <w:rFonts w:ascii="Times New Roman" w:eastAsia="Calibri" w:hAnsi="Times New Roman" w:cs="Times New Roman"/>
          <w:sz w:val="16"/>
          <w:szCs w:val="16"/>
        </w:rPr>
        <w:t>”</w:t>
      </w:r>
      <w:r w:rsidR="0055110B">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163(4), pp.999-1010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2015.</w:t>
      </w:r>
    </w:p>
    <w:p w14:paraId="33EE4CCF" w14:textId="4FC2D4D6"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Legnini,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G.</w:t>
      </w:r>
      <w:r w:rsidR="00121C3D" w:rsidRPr="00121C3D">
        <w:rPr>
          <w:rFonts w:ascii="Times New Roman" w:eastAsia="Calibri" w:hAnsi="Times New Roman" w:cs="Times New Roman"/>
          <w:sz w:val="16"/>
          <w:szCs w:val="16"/>
        </w:rPr>
        <w:t>Di Timoteo,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Rossi, </w:t>
      </w:r>
      <w:r w:rsidRPr="00121C3D">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Morlando,</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Briganti, </w:t>
      </w:r>
      <w:r w:rsidRPr="00121C3D">
        <w:rPr>
          <w:rFonts w:ascii="Times New Roman" w:eastAsia="Calibri" w:hAnsi="Times New Roman" w:cs="Times New Roman"/>
          <w:sz w:val="16"/>
          <w:szCs w:val="16"/>
        </w:rPr>
        <w:t>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Sthandier,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Fatica, </w:t>
      </w:r>
      <w:r w:rsidRPr="00121C3D">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Santini,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Andronache, </w:t>
      </w:r>
      <w:r w:rsidRPr="00121C3D">
        <w:rPr>
          <w:rFonts w:ascii="Times New Roman" w:eastAsia="Calibri" w:hAnsi="Times New Roman" w:cs="Times New Roman"/>
          <w:sz w:val="16"/>
          <w:szCs w:val="16"/>
        </w:rPr>
        <w:t xml:space="preserve">M. </w:t>
      </w:r>
      <w:r w:rsidR="00121C3D" w:rsidRPr="00121C3D">
        <w:rPr>
          <w:rFonts w:ascii="Times New Roman" w:eastAsia="Calibri" w:hAnsi="Times New Roman" w:cs="Times New Roman"/>
          <w:sz w:val="16"/>
          <w:szCs w:val="16"/>
        </w:rPr>
        <w:t xml:space="preserve">Wade, and </w:t>
      </w:r>
      <w:r w:rsidRPr="00121C3D">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Laneve,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Circ-ZNF609 is a circular RNA that can be translated and functions in myogenesis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Molecular cell, 66(1), pp.22-37</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8057C3C" w14:textId="74D33FDE"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121C3D">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55110B">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55110B">
        <w:rPr>
          <w:rFonts w:ascii="Times New Roman" w:eastAsia="Calibri" w:hAnsi="Times New Roman" w:cs="Times New Roman"/>
          <w:sz w:val="16"/>
          <w:szCs w:val="16"/>
        </w:rPr>
        <w:t>S.</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P.</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Wei,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H.</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and </w:t>
      </w:r>
      <w:r w:rsidRPr="0055110B">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peptide encoded by circular form of LINC-PINT suppresses oncogenic transcriptional elongation in glioblastoma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communications, 9(1), p.4475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657BFE3C" w14:textId="6EA19E68" w:rsidR="00121C3D" w:rsidRPr="00121C3D" w:rsidRDefault="0055110B" w:rsidP="00121C3D">
      <w:pPr>
        <w:numPr>
          <w:ilvl w:val="0"/>
          <w:numId w:val="17"/>
        </w:numPr>
        <w:spacing w:after="0" w:line="240" w:lineRule="auto"/>
        <w:contextualSpacing/>
        <w:jc w:val="both"/>
        <w:rPr>
          <w:rFonts w:ascii="Times New Roman" w:eastAsia="Calibri" w:hAnsi="Times New Roman" w:cs="Times New Roman"/>
          <w:sz w:val="16"/>
          <w:szCs w:val="16"/>
        </w:rPr>
      </w:pPr>
      <w:r w:rsidRPr="0055110B">
        <w:rPr>
          <w:rFonts w:ascii="Times New Roman" w:eastAsia="Calibri" w:hAnsi="Times New Roman" w:cs="Times New Roman"/>
          <w:sz w:val="16"/>
          <w:szCs w:val="16"/>
        </w:rPr>
        <w:t>W.C.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Liang, </w:t>
      </w:r>
      <w:r w:rsidRPr="0055110B">
        <w:rPr>
          <w:rFonts w:ascii="Times New Roman" w:eastAsia="Calibri" w:hAnsi="Times New Roman" w:cs="Times New Roman"/>
          <w:sz w:val="16"/>
          <w:szCs w:val="16"/>
        </w:rPr>
        <w:t>C.W.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Wong, </w:t>
      </w:r>
      <w:r w:rsidRPr="0055110B">
        <w:rPr>
          <w:rFonts w:ascii="Times New Roman" w:eastAsia="Calibri" w:hAnsi="Times New Roman" w:cs="Times New Roman"/>
          <w:sz w:val="16"/>
          <w:szCs w:val="16"/>
        </w:rPr>
        <w:t>P.P.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Liang,</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Shi,</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Rao,</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Tsui,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Pr="0055110B">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Waye, </w:t>
      </w:r>
      <w:r w:rsidRPr="0055110B">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55110B">
        <w:rPr>
          <w:rFonts w:ascii="Times New Roman" w:eastAsia="Calibri" w:hAnsi="Times New Roman" w:cs="Times New Roman"/>
          <w:sz w:val="16"/>
          <w:szCs w:val="16"/>
        </w:rPr>
        <w:t xml:space="preserve">W.M. </w:t>
      </w:r>
      <w:r w:rsidR="00121C3D" w:rsidRPr="00121C3D">
        <w:rPr>
          <w:rFonts w:ascii="Times New Roman" w:eastAsia="Calibri" w:hAnsi="Times New Roman" w:cs="Times New Roman"/>
          <w:sz w:val="16"/>
          <w:szCs w:val="16"/>
        </w:rPr>
        <w:t xml:space="preserve">Fu, and </w:t>
      </w:r>
      <w:r w:rsidRPr="0055110B">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sidR="008F4A3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Translation of the circular RNA circβ-catenin promotes liver cancer cell growth through activation of the Wnt pathway</w:t>
      </w:r>
      <w:r w:rsidR="008F4A3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Genome biology, 20, pp.1-12</w:t>
      </w:r>
      <w:r w:rsidR="008F4A33">
        <w:rPr>
          <w:rFonts w:ascii="Times New Roman" w:eastAsia="Calibri" w:hAnsi="Times New Roman" w:cs="Times New Roman"/>
          <w:sz w:val="16"/>
          <w:szCs w:val="16"/>
        </w:rPr>
        <w:t xml:space="preserve">, </w:t>
      </w:r>
      <w:r w:rsidR="008F4A33" w:rsidRPr="00121C3D">
        <w:rPr>
          <w:rFonts w:ascii="Times New Roman" w:eastAsia="Calibri" w:hAnsi="Times New Roman" w:cs="Times New Roman"/>
          <w:sz w:val="16"/>
          <w:szCs w:val="16"/>
        </w:rPr>
        <w:t>2019.</w:t>
      </w:r>
    </w:p>
    <w:p w14:paraId="60D527F9" w14:textId="4A809ED9" w:rsidR="00121C3D" w:rsidRPr="00121C3D" w:rsidRDefault="008F4A33" w:rsidP="00121C3D">
      <w:pPr>
        <w:numPr>
          <w:ilvl w:val="0"/>
          <w:numId w:val="17"/>
        </w:numPr>
        <w:spacing w:after="0" w:line="240" w:lineRule="auto"/>
        <w:contextualSpacing/>
        <w:jc w:val="both"/>
        <w:rPr>
          <w:rFonts w:ascii="Times New Roman" w:eastAsia="Calibri" w:hAnsi="Times New Roman" w:cs="Times New Roman"/>
          <w:sz w:val="16"/>
          <w:szCs w:val="16"/>
        </w:rPr>
      </w:pP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Zeng, </w:t>
      </w:r>
      <w:r w:rsidRPr="008F4A33">
        <w:rPr>
          <w:rFonts w:ascii="Times New Roman" w:eastAsia="Calibri" w:hAnsi="Times New Roman" w:cs="Times New Roman"/>
          <w:sz w:val="16"/>
          <w:szCs w:val="16"/>
        </w:rPr>
        <w:t>W.W.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Awan, </w:t>
      </w:r>
      <w:r w:rsidRPr="008F4A3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8F4A33">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F4A33">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Yee,</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Sun,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8F4A33">
        <w:rPr>
          <w:rFonts w:ascii="Times New Roman" w:eastAsia="Calibri" w:hAnsi="Times New Roman" w:cs="Times New Roman"/>
          <w:sz w:val="16"/>
          <w:szCs w:val="16"/>
        </w:rPr>
        <w:t>A.J.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Yee,</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4A3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F4A33">
        <w:rPr>
          <w:rFonts w:ascii="Times New Roman" w:eastAsia="Calibri" w:hAnsi="Times New Roman" w:cs="Times New Roman"/>
          <w:sz w:val="16"/>
          <w:szCs w:val="16"/>
        </w:rPr>
        <w:t>P.H.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Backx, </w:t>
      </w:r>
      <w:r w:rsidRPr="008F4A33">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Circular RNA Binds To and Activates AKT Phosphorylation and Nuclear Localization Reducing Apoptosis and Enhancing Cardiac Repair</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Theranostics 7, 3842–3855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6C6B760A" w14:textId="2BBDBB2F" w:rsidR="00121C3D" w:rsidRPr="00121C3D" w:rsidRDefault="008F4A33" w:rsidP="00121C3D">
      <w:pPr>
        <w:numPr>
          <w:ilvl w:val="0"/>
          <w:numId w:val="17"/>
        </w:numPr>
        <w:spacing w:after="0" w:line="240" w:lineRule="auto"/>
        <w:contextualSpacing/>
        <w:jc w:val="both"/>
        <w:rPr>
          <w:rFonts w:ascii="Times New Roman" w:eastAsia="Calibri" w:hAnsi="Times New Roman" w:cs="Times New Roman"/>
          <w:sz w:val="16"/>
          <w:szCs w:val="16"/>
        </w:rPr>
      </w:pPr>
      <w:r w:rsidRPr="008F4A33">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8F4A33">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F.M.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Awan,</w:t>
      </w:r>
      <w:r>
        <w:rPr>
          <w:rFonts w:ascii="Times New Roman" w:eastAsia="Calibri" w:hAnsi="Times New Roman" w:cs="Times New Roman"/>
          <w:sz w:val="16"/>
          <w:szCs w:val="16"/>
        </w:rPr>
        <w:t xml:space="preserve"> </w:t>
      </w:r>
      <w:r w:rsidRPr="008F4A3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Fang, </w:t>
      </w:r>
      <w:r w:rsidRPr="008F4A3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8F4A3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4A3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Zeng, </w:t>
      </w:r>
      <w:r w:rsidRPr="008F4A33">
        <w:rPr>
          <w:rFonts w:ascii="Times New Roman" w:eastAsia="Calibri" w:hAnsi="Times New Roman" w:cs="Times New Roman"/>
          <w:sz w:val="16"/>
          <w:szCs w:val="16"/>
        </w:rPr>
        <w:t>Z.</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J.</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Dong,</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A.</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Khorshidi,</w:t>
      </w:r>
      <w:r w:rsidR="00E300D4">
        <w:rPr>
          <w:rFonts w:ascii="Times New Roman" w:eastAsia="Calibri" w:hAnsi="Times New Roman" w:cs="Times New Roman"/>
          <w:sz w:val="16"/>
          <w:szCs w:val="16"/>
        </w:rPr>
        <w:t xml:space="preserve"> </w:t>
      </w:r>
      <w:r w:rsidR="00E300D4" w:rsidRPr="00E300D4">
        <w:rPr>
          <w:rFonts w:ascii="Times New Roman" w:eastAsia="Calibri" w:hAnsi="Times New Roman" w:cs="Times New Roman"/>
          <w:sz w:val="16"/>
          <w:szCs w:val="16"/>
        </w:rPr>
        <w:t>B.B.</w:t>
      </w:r>
      <w:r w:rsidR="00E300D4">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00E300D4">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 circular RNA promotes tumorigenesis by inducing c-myc nuclear translocation</w:t>
      </w:r>
      <w:r w:rsidR="00E300D4">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Cell Death Differ. 24, 1609–1620</w:t>
      </w:r>
      <w:r w:rsidR="00E300D4">
        <w:rPr>
          <w:rFonts w:ascii="Times New Roman" w:eastAsia="Calibri" w:hAnsi="Times New Roman" w:cs="Times New Roman"/>
          <w:sz w:val="16"/>
          <w:szCs w:val="16"/>
        </w:rPr>
        <w:t xml:space="preserve">, </w:t>
      </w:r>
      <w:r w:rsidR="00E300D4" w:rsidRPr="00121C3D">
        <w:rPr>
          <w:rFonts w:ascii="Times New Roman" w:eastAsia="Calibri" w:hAnsi="Times New Roman" w:cs="Times New Roman"/>
          <w:sz w:val="16"/>
          <w:szCs w:val="16"/>
        </w:rPr>
        <w:t>2017.</w:t>
      </w:r>
    </w:p>
    <w:p w14:paraId="719C3DC3" w14:textId="0359DB62"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E300D4">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E300D4">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Lv,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Yin,</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E300D4">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Song, </w:t>
      </w:r>
      <w:r w:rsidRPr="00E300D4">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E300D4">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E300D4">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Jia,</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 xml:space="preserve"> Zhou, </w:t>
      </w:r>
      <w:r w:rsidRPr="00E300D4">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A.R.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Hoffman, </w:t>
      </w:r>
      <w:r w:rsidRPr="00E300D4">
        <w:rPr>
          <w:rFonts w:ascii="Times New Roman" w:eastAsia="Calibri" w:hAnsi="Times New Roman" w:cs="Times New Roman"/>
          <w:sz w:val="16"/>
          <w:szCs w:val="16"/>
        </w:rPr>
        <w:t>J.-F.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 </w:t>
      </w:r>
      <w:r w:rsidRPr="00E300D4">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Cui,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 novel FLI1 exonic circular RNA promotes metastasis in breast cancer by coordinately regulating TET1 and DNMT1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Genome Biol. 19, 218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r>
        <w:rPr>
          <w:rFonts w:ascii="Times New Roman" w:eastAsia="Calibri" w:hAnsi="Times New Roman" w:cs="Times New Roman"/>
          <w:sz w:val="16"/>
          <w:szCs w:val="16"/>
        </w:rPr>
        <w:t>.</w:t>
      </w:r>
    </w:p>
    <w:p w14:paraId="11FA63D8" w14:textId="74C812E6"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Zheng, </w:t>
      </w:r>
      <w:r w:rsidRPr="00E300D4">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E300D4">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E300D4">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RNA-protein interactions: functions, mechanisms, and identification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Theranostics 10, 3503–3517</w:t>
      </w:r>
      <w:r>
        <w:rPr>
          <w:rFonts w:ascii="Times New Roman" w:eastAsia="Calibri" w:hAnsi="Times New Roman" w:cs="Times New Roman"/>
          <w:sz w:val="16"/>
          <w:szCs w:val="16"/>
        </w:rPr>
        <w:t>,</w:t>
      </w:r>
      <w:r w:rsidRPr="00E300D4">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r w:rsidR="00121C3D" w:rsidRPr="00121C3D">
        <w:rPr>
          <w:rFonts w:ascii="Times New Roman" w:eastAsia="Calibri" w:hAnsi="Times New Roman" w:cs="Times New Roman"/>
          <w:sz w:val="16"/>
          <w:szCs w:val="16"/>
        </w:rPr>
        <w:t xml:space="preserve"> </w:t>
      </w:r>
    </w:p>
    <w:p w14:paraId="4DD50EA3" w14:textId="2770C277" w:rsidR="00121C3D" w:rsidRPr="00121C3D" w:rsidRDefault="00E300D4" w:rsidP="00121C3D">
      <w:pPr>
        <w:numPr>
          <w:ilvl w:val="0"/>
          <w:numId w:val="17"/>
        </w:numPr>
        <w:spacing w:after="0" w:line="240" w:lineRule="auto"/>
        <w:contextualSpacing/>
        <w:jc w:val="both"/>
        <w:rPr>
          <w:rFonts w:ascii="Times New Roman" w:eastAsia="Calibri" w:hAnsi="Times New Roman" w:cs="Times New Roman"/>
          <w:sz w:val="16"/>
          <w:szCs w:val="16"/>
        </w:rPr>
      </w:pPr>
      <w:r w:rsidRPr="00E300D4">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Ding,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Guo,</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E300D4">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 and </w:t>
      </w:r>
      <w:r w:rsidRPr="00E300D4">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43194E">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CircRNA circ_0072995 promotes the progression of epithelial ovarian cancer by modulating miR-147a/CDK6 axis</w:t>
      </w:r>
      <w:r w:rsidR="0043194E">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Aging (Albany NY), 12(17), p.17209</w:t>
      </w:r>
      <w:r w:rsidR="0043194E">
        <w:rPr>
          <w:rFonts w:ascii="Times New Roman" w:eastAsia="Calibri" w:hAnsi="Times New Roman" w:cs="Times New Roman"/>
          <w:sz w:val="16"/>
          <w:szCs w:val="16"/>
        </w:rPr>
        <w:t>,</w:t>
      </w:r>
      <w:r w:rsidR="0043194E" w:rsidRPr="0043194E">
        <w:rPr>
          <w:rFonts w:ascii="Times New Roman" w:eastAsia="Calibri" w:hAnsi="Times New Roman" w:cs="Times New Roman"/>
          <w:sz w:val="16"/>
          <w:szCs w:val="16"/>
        </w:rPr>
        <w:t xml:space="preserve"> </w:t>
      </w:r>
      <w:r w:rsidR="0043194E" w:rsidRPr="00121C3D">
        <w:rPr>
          <w:rFonts w:ascii="Times New Roman" w:eastAsia="Calibri" w:hAnsi="Times New Roman" w:cs="Times New Roman"/>
          <w:sz w:val="16"/>
          <w:szCs w:val="16"/>
        </w:rPr>
        <w:t>2020</w:t>
      </w:r>
      <w:r w:rsidR="0043194E">
        <w:rPr>
          <w:rFonts w:ascii="Times New Roman" w:eastAsia="Calibri" w:hAnsi="Times New Roman" w:cs="Times New Roman"/>
          <w:sz w:val="16"/>
          <w:szCs w:val="16"/>
        </w:rPr>
        <w:t>.</w:t>
      </w:r>
    </w:p>
    <w:p w14:paraId="019F73C3" w14:textId="67460FF2" w:rsidR="00121C3D" w:rsidRP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43194E">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Fan,</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F.</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Jiang,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 xml:space="preserve">Shu, and </w:t>
      </w: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Exosomal circSHKBP1 promotes gastric cancer progression via regulating the miR-582-3p/HUR/VEGF axis and suppressing HSP90 degradation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cancer, 19, pp.1-22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r>
        <w:rPr>
          <w:rFonts w:ascii="Times New Roman" w:eastAsia="Calibri" w:hAnsi="Times New Roman" w:cs="Times New Roman"/>
          <w:sz w:val="16"/>
          <w:szCs w:val="16"/>
        </w:rPr>
        <w:t>.</w:t>
      </w:r>
    </w:p>
    <w:p w14:paraId="5D28AC92" w14:textId="428855E8" w:rsidR="00121C3D" w:rsidRP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Ye,</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 and </w:t>
      </w:r>
      <w:r w:rsidRPr="0043194E">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hsa_circRNA_002178 silencing retards breast cancer progression via microRNA‐328‐3p‐mediated inhibition of COL1A1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cellular and molecular medicine, 24(3), pp.2189-2201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7C7147BC" w14:textId="104C412F" w:rsidR="00121C3D" w:rsidRDefault="0043194E" w:rsidP="00121C3D">
      <w:pPr>
        <w:numPr>
          <w:ilvl w:val="0"/>
          <w:numId w:val="17"/>
        </w:numPr>
        <w:spacing w:after="0" w:line="240" w:lineRule="auto"/>
        <w:contextualSpacing/>
        <w:jc w:val="both"/>
        <w:rPr>
          <w:rFonts w:ascii="Times New Roman" w:eastAsia="Calibri" w:hAnsi="Times New Roman" w:cs="Times New Roman"/>
          <w:sz w:val="16"/>
          <w:szCs w:val="16"/>
        </w:rPr>
      </w:pPr>
      <w:r w:rsidRPr="0043194E">
        <w:rPr>
          <w:rFonts w:ascii="Times New Roman" w:eastAsia="Calibri" w:hAnsi="Times New Roman" w:cs="Times New Roman"/>
          <w:sz w:val="16"/>
          <w:szCs w:val="16"/>
        </w:rPr>
        <w:t>X.Y.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sidRPr="0043194E">
        <w:t xml:space="preserve"> </w:t>
      </w:r>
      <w:r w:rsidRPr="0043194E">
        <w:rPr>
          <w:rFonts w:ascii="Times New Roman" w:eastAsia="Calibri" w:hAnsi="Times New Roman" w:cs="Times New Roman"/>
          <w:sz w:val="16"/>
          <w:szCs w:val="16"/>
        </w:rPr>
        <w:t>Z.L.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43194E">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w:t>
      </w:r>
      <w:r>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X.Y.</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sidR="005802C5">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Y.</w:t>
      </w:r>
      <w:r w:rsidR="005802C5">
        <w:rPr>
          <w:rFonts w:ascii="Times New Roman" w:eastAsia="Calibri" w:hAnsi="Times New Roman" w:cs="Times New Roman"/>
          <w:sz w:val="16"/>
          <w:szCs w:val="16"/>
        </w:rPr>
        <w:t xml:space="preserve"> </w:t>
      </w:r>
      <w:r w:rsidR="005802C5" w:rsidRPr="005802C5">
        <w:rPr>
          <w:rFonts w:ascii="Times New Roman" w:eastAsia="Calibri" w:hAnsi="Times New Roman" w:cs="Times New Roman"/>
          <w:sz w:val="16"/>
          <w:szCs w:val="16"/>
        </w:rPr>
        <w:t>H.</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005802C5" w:rsidRPr="005802C5">
        <w:rPr>
          <w:rFonts w:ascii="Times New Roman" w:eastAsia="Calibri" w:hAnsi="Times New Roman" w:cs="Times New Roman"/>
          <w:sz w:val="16"/>
          <w:szCs w:val="16"/>
        </w:rPr>
        <w:t>J.</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and </w:t>
      </w:r>
      <w:r w:rsidR="005802C5" w:rsidRPr="005802C5">
        <w:rPr>
          <w:rFonts w:ascii="Times New Roman" w:eastAsia="Calibri" w:hAnsi="Times New Roman" w:cs="Times New Roman"/>
          <w:sz w:val="16"/>
          <w:szCs w:val="16"/>
        </w:rPr>
        <w:t>Z.Y.</w:t>
      </w:r>
      <w:r w:rsidR="005802C5">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Tang, </w:t>
      </w:r>
      <w:r w:rsidR="005802C5">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Exosomal circRNA-100338 promotes hepatocellular carcinoma metastasis via enhancing invasiveness and angiogenesis. Journal of Experimental &amp; Clinical Cancer Research</w:t>
      </w:r>
      <w:r w:rsidR="005802C5">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39, pp.1-16</w:t>
      </w:r>
      <w:r w:rsidR="005802C5">
        <w:rPr>
          <w:rFonts w:ascii="Times New Roman" w:eastAsia="Calibri" w:hAnsi="Times New Roman" w:cs="Times New Roman"/>
          <w:sz w:val="16"/>
          <w:szCs w:val="16"/>
        </w:rPr>
        <w:t xml:space="preserve">, </w:t>
      </w:r>
      <w:r w:rsidR="005802C5" w:rsidRPr="00121C3D">
        <w:rPr>
          <w:rFonts w:ascii="Times New Roman" w:eastAsia="Calibri" w:hAnsi="Times New Roman" w:cs="Times New Roman"/>
          <w:sz w:val="16"/>
          <w:szCs w:val="16"/>
        </w:rPr>
        <w:t>2020.</w:t>
      </w:r>
    </w:p>
    <w:p w14:paraId="54C39390" w14:textId="5DA95B17" w:rsidR="003D75CA" w:rsidRPr="00121C3D" w:rsidRDefault="005802C5" w:rsidP="003D75CA">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 xml:space="preserve">Luo, and </w:t>
      </w:r>
      <w:r w:rsidRPr="005802C5">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 xml:space="preserve">Zhang, </w:t>
      </w:r>
      <w:r>
        <w:rPr>
          <w:rFonts w:ascii="Times New Roman" w:eastAsia="Calibri" w:hAnsi="Times New Roman" w:cs="Times New Roman"/>
          <w:sz w:val="16"/>
          <w:szCs w:val="16"/>
        </w:rPr>
        <w:t>“</w:t>
      </w:r>
      <w:r w:rsidR="003D75CA" w:rsidRPr="003D75CA">
        <w:rPr>
          <w:rFonts w:ascii="Times New Roman" w:eastAsia="Calibri" w:hAnsi="Times New Roman" w:cs="Times New Roman"/>
          <w:sz w:val="16"/>
          <w:szCs w:val="16"/>
        </w:rPr>
        <w:t>Circular RNA hsa_circ_0054537 sponges miR-130a-3p to promote the progression of renal cell carcinoma through regulating cMet pathway</w:t>
      </w:r>
      <w:r>
        <w:rPr>
          <w:rFonts w:ascii="Times New Roman" w:eastAsia="Calibri" w:hAnsi="Times New Roman" w:cs="Times New Roman"/>
          <w:sz w:val="16"/>
          <w:szCs w:val="16"/>
        </w:rPr>
        <w:t xml:space="preserve">”, </w:t>
      </w:r>
      <w:r w:rsidR="003D75CA" w:rsidRPr="003D75CA">
        <w:rPr>
          <w:rFonts w:ascii="Times New Roman" w:eastAsia="Calibri" w:hAnsi="Times New Roman" w:cs="Times New Roman"/>
          <w:sz w:val="16"/>
          <w:szCs w:val="16"/>
        </w:rPr>
        <w:t>Gene, 754, p.144811</w:t>
      </w:r>
      <w:r>
        <w:rPr>
          <w:rFonts w:ascii="Times New Roman" w:eastAsia="Calibri" w:hAnsi="Times New Roman" w:cs="Times New Roman"/>
          <w:sz w:val="16"/>
          <w:szCs w:val="16"/>
        </w:rPr>
        <w:t xml:space="preserve">, </w:t>
      </w:r>
      <w:r w:rsidRPr="003D75CA">
        <w:rPr>
          <w:rFonts w:ascii="Times New Roman" w:eastAsia="Calibri" w:hAnsi="Times New Roman" w:cs="Times New Roman"/>
          <w:sz w:val="16"/>
          <w:szCs w:val="16"/>
        </w:rPr>
        <w:t>2020.</w:t>
      </w:r>
    </w:p>
    <w:p w14:paraId="20D9F5C7" w14:textId="29364072"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Qiao, </w:t>
      </w: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and </w:t>
      </w:r>
      <w:r w:rsidRPr="005802C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 circSEMA5A promotes bladder cancer progression by upregulating ENO1 and SEMA5A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Aging (Albany NY), 12(21), p.21674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64B69E25" w14:textId="15EA3141"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5802C5">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 </w:t>
      </w:r>
      <w:r w:rsidRPr="005802C5">
        <w:rPr>
          <w:rFonts w:ascii="Times New Roman" w:eastAsia="Calibri" w:hAnsi="Times New Roman" w:cs="Times New Roman"/>
          <w:sz w:val="16"/>
          <w:szCs w:val="16"/>
        </w:rPr>
        <w:t xml:space="preserve">Y. </w:t>
      </w:r>
      <w:r w:rsidR="00121C3D" w:rsidRPr="00121C3D">
        <w:rPr>
          <w:rFonts w:ascii="Times New Roman" w:eastAsia="Calibri" w:hAnsi="Times New Roman" w:cs="Times New Roman"/>
          <w:sz w:val="16"/>
          <w:szCs w:val="16"/>
        </w:rPr>
        <w:t xml:space="preserve">Zhuang, and </w:t>
      </w:r>
      <w:r w:rsidRPr="005802C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hsa_circRNA_001587 upregulates SLC4A4 expression to inhibit migration, invasion, and angiogenesis of pancreatic cancer cells via binding to microRNA-223</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American Journal of Physiology-Gastrointestinal and Liver Physiology, 319(6), pp.</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G703-G717</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4CDDDCE3" w14:textId="40DB2C8A" w:rsidR="00121C3D" w:rsidRPr="00121C3D" w:rsidRDefault="005802C5" w:rsidP="00121C3D">
      <w:pPr>
        <w:numPr>
          <w:ilvl w:val="0"/>
          <w:numId w:val="17"/>
        </w:numPr>
        <w:spacing w:after="0" w:line="240" w:lineRule="auto"/>
        <w:contextualSpacing/>
        <w:jc w:val="both"/>
        <w:rPr>
          <w:rFonts w:ascii="Times New Roman" w:eastAsia="Calibri" w:hAnsi="Times New Roman" w:cs="Times New Roman"/>
          <w:sz w:val="16"/>
          <w:szCs w:val="16"/>
        </w:rPr>
      </w:pP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Xie,</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 </w:t>
      </w:r>
      <w:r w:rsidRPr="005802C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w:t>
      </w:r>
      <w:r>
        <w:rPr>
          <w:rFonts w:ascii="Times New Roman" w:eastAsia="Calibri" w:hAnsi="Times New Roman" w:cs="Times New Roman"/>
          <w:sz w:val="16"/>
          <w:szCs w:val="16"/>
        </w:rPr>
        <w:t xml:space="preserve"> </w:t>
      </w:r>
      <w:r w:rsidRPr="005802C5">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5802C5">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5802C5">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sidR="00A146D2">
        <w:rPr>
          <w:rFonts w:ascii="Times New Roman" w:eastAsia="Calibri" w:hAnsi="Times New Roman" w:cs="Times New Roman"/>
          <w:sz w:val="16"/>
          <w:szCs w:val="16"/>
        </w:rPr>
        <w:t xml:space="preserve"> </w:t>
      </w:r>
      <w:r w:rsidR="00A146D2" w:rsidRPr="00A146D2">
        <w:rPr>
          <w:rFonts w:ascii="Times New Roman" w:eastAsia="Calibri" w:hAnsi="Times New Roman" w:cs="Times New Roman"/>
          <w:sz w:val="16"/>
          <w:szCs w:val="16"/>
        </w:rPr>
        <w:t>J.</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and </w:t>
      </w:r>
      <w:r w:rsidR="00A146D2" w:rsidRPr="00A146D2">
        <w:rPr>
          <w:rFonts w:ascii="Times New Roman" w:eastAsia="Calibri" w:hAnsi="Times New Roman" w:cs="Times New Roman"/>
          <w:sz w:val="16"/>
          <w:szCs w:val="16"/>
        </w:rPr>
        <w:t>S.</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Shen</w:t>
      </w:r>
      <w:r w:rsidR="00A146D2">
        <w:rPr>
          <w:rFonts w:ascii="Times New Roman" w:eastAsia="Calibri" w:hAnsi="Times New Roman" w:cs="Times New Roman"/>
          <w:sz w:val="16"/>
          <w:szCs w:val="16"/>
        </w:rPr>
        <w:t>, “</w:t>
      </w:r>
      <w:r w:rsidR="00121C3D" w:rsidRPr="00121C3D">
        <w:rPr>
          <w:rFonts w:ascii="Times New Roman" w:eastAsia="Calibri" w:hAnsi="Times New Roman" w:cs="Times New Roman"/>
          <w:sz w:val="16"/>
          <w:szCs w:val="16"/>
        </w:rPr>
        <w:t>Circular RNA circTADA2A promotes osteosarcoma progression and metastasis by sponging miR-203a-3p and regulating CREB3 expression</w:t>
      </w:r>
      <w:r w:rsidR="00A146D2">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Molecular cancer, 18(1), pp.1-20</w:t>
      </w:r>
      <w:r w:rsidR="00A146D2">
        <w:rPr>
          <w:rFonts w:ascii="Times New Roman" w:eastAsia="Calibri" w:hAnsi="Times New Roman" w:cs="Times New Roman"/>
          <w:sz w:val="16"/>
          <w:szCs w:val="16"/>
        </w:rPr>
        <w:t xml:space="preserve">, </w:t>
      </w:r>
      <w:r w:rsidR="00A146D2" w:rsidRPr="00121C3D">
        <w:rPr>
          <w:rFonts w:ascii="Times New Roman" w:eastAsia="Calibri" w:hAnsi="Times New Roman" w:cs="Times New Roman"/>
          <w:sz w:val="16"/>
          <w:szCs w:val="16"/>
        </w:rPr>
        <w:t>2019.</w:t>
      </w:r>
    </w:p>
    <w:p w14:paraId="766FDC6F" w14:textId="79B527A4" w:rsidR="00121C3D" w:rsidRPr="00121C3D" w:rsidRDefault="00A146D2" w:rsidP="00121C3D">
      <w:pPr>
        <w:numPr>
          <w:ilvl w:val="0"/>
          <w:numId w:val="17"/>
        </w:numPr>
        <w:spacing w:after="0" w:line="240" w:lineRule="auto"/>
        <w:contextualSpacing/>
        <w:jc w:val="both"/>
        <w:rPr>
          <w:rFonts w:ascii="Times New Roman" w:eastAsia="Calibri" w:hAnsi="Times New Roman" w:cs="Times New Roman"/>
          <w:sz w:val="16"/>
          <w:szCs w:val="16"/>
        </w:rPr>
      </w:pPr>
      <w:r w:rsidRPr="00A146D2">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Jin, and </w:t>
      </w:r>
      <w:r w:rsidRPr="00A146D2">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Cai,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Profiling and bioinformatics analyses reveal differential circular RNA expression in hypertensive patients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Clinical and Experimental Hypertension, 39(5), pp.454-459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r>
        <w:rPr>
          <w:rFonts w:ascii="Times New Roman" w:eastAsia="Calibri" w:hAnsi="Times New Roman" w:cs="Times New Roman"/>
          <w:sz w:val="16"/>
          <w:szCs w:val="16"/>
        </w:rPr>
        <w:t>.</w:t>
      </w:r>
    </w:p>
    <w:p w14:paraId="3C6884B6" w14:textId="733D68CB" w:rsidR="00121C3D" w:rsidRPr="00121C3D" w:rsidRDefault="00A146D2" w:rsidP="00121C3D">
      <w:pPr>
        <w:numPr>
          <w:ilvl w:val="0"/>
          <w:numId w:val="17"/>
        </w:numPr>
        <w:spacing w:after="0" w:line="240" w:lineRule="auto"/>
        <w:contextualSpacing/>
        <w:jc w:val="both"/>
        <w:rPr>
          <w:rFonts w:ascii="Times New Roman" w:eastAsia="Calibri" w:hAnsi="Times New Roman" w:cs="Times New Roman"/>
          <w:sz w:val="16"/>
          <w:szCs w:val="16"/>
        </w:rPr>
      </w:pPr>
      <w:r w:rsidRPr="00A146D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B.O.</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Long,</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A146D2">
        <w:rPr>
          <w:rFonts w:ascii="Times New Roman" w:eastAsia="Calibri" w:hAnsi="Times New Roman" w:cs="Times New Roman"/>
          <w:sz w:val="16"/>
          <w:szCs w:val="16"/>
        </w:rPr>
        <w:t>J.X.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A146D2">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sidRPr="00A146D2">
        <w:rPr>
          <w:rFonts w:ascii="Times New Roman" w:eastAsia="Calibri" w:hAnsi="Times New Roman" w:cs="Times New Roman"/>
          <w:sz w:val="16"/>
          <w:szCs w:val="16"/>
        </w:rPr>
        <w:t>L.Y.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Sun,</w:t>
      </w:r>
      <w:r>
        <w:rPr>
          <w:rFonts w:ascii="Times New Roman" w:eastAsia="Calibri" w:hAnsi="Times New Roman" w:cs="Times New Roman"/>
          <w:sz w:val="16"/>
          <w:szCs w:val="16"/>
        </w:rPr>
        <w:t xml:space="preserve"> </w:t>
      </w:r>
      <w:r w:rsidRPr="00A146D2">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A146D2">
        <w:rPr>
          <w:rFonts w:ascii="Times New Roman" w:eastAsia="Calibri" w:hAnsi="Times New Roman" w:cs="Times New Roman"/>
          <w:sz w:val="16"/>
          <w:szCs w:val="16"/>
        </w:rPr>
        <w:t xml:space="preserve">T. </w:t>
      </w:r>
      <w:r w:rsidR="00121C3D" w:rsidRPr="00121C3D">
        <w:rPr>
          <w:rFonts w:ascii="Times New Roman" w:eastAsia="Calibri" w:hAnsi="Times New Roman" w:cs="Times New Roman"/>
          <w:sz w:val="16"/>
          <w:szCs w:val="16"/>
        </w:rPr>
        <w:t xml:space="preserve">Yu, and </w:t>
      </w:r>
      <w:r w:rsidRPr="00A146D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Gong,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A circular RNA protects the heart from pathological hypertrophy and heart failure by targeting miR-223</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European heart journal, 37(33), pp.2602-2611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p>
    <w:p w14:paraId="10B813A9" w14:textId="41757BA3" w:rsidR="00121C3D" w:rsidRPr="00121C3D" w:rsidRDefault="009C7142" w:rsidP="00121C3D">
      <w:pPr>
        <w:numPr>
          <w:ilvl w:val="0"/>
          <w:numId w:val="17"/>
        </w:numPr>
        <w:spacing w:after="0" w:line="240" w:lineRule="auto"/>
        <w:contextualSpacing/>
        <w:jc w:val="both"/>
        <w:rPr>
          <w:rFonts w:ascii="Times New Roman" w:eastAsia="Calibri" w:hAnsi="Times New Roman" w:cs="Times New Roman"/>
          <w:sz w:val="16"/>
          <w:szCs w:val="16"/>
        </w:rPr>
      </w:pPr>
      <w:r w:rsidRPr="009C7142">
        <w:rPr>
          <w:rFonts w:ascii="Times New Roman" w:eastAsia="Calibri" w:hAnsi="Times New Roman" w:cs="Times New Roman"/>
          <w:sz w:val="16"/>
          <w:szCs w:val="16"/>
        </w:rPr>
        <w:lastRenderedPageBreak/>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Bai,</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9C7142">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Huang,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Wu,</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Leng, </w:t>
      </w:r>
      <w:r w:rsidRPr="009C7142">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Chao, </w:t>
      </w:r>
      <w:r w:rsidRPr="009C7142">
        <w:rPr>
          <w:rFonts w:ascii="Times New Roman" w:eastAsia="Calibri" w:hAnsi="Times New Roman" w:cs="Times New Roman"/>
          <w:sz w:val="16"/>
          <w:szCs w:val="16"/>
        </w:rPr>
        <w:t xml:space="preserve">J.H. </w:t>
      </w:r>
      <w:r w:rsidR="00121C3D" w:rsidRPr="00121C3D">
        <w:rPr>
          <w:rFonts w:ascii="Times New Roman" w:eastAsia="Calibri" w:hAnsi="Times New Roman" w:cs="Times New Roman"/>
          <w:sz w:val="16"/>
          <w:szCs w:val="16"/>
        </w:rPr>
        <w:t xml:space="preserve">Zhang, and </w:t>
      </w:r>
      <w:r w:rsidRPr="009C714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Novel insight into circular RNA HECTD1 in astrocyte activation via autophagy by targeting MIR142-TIPARP: implications for cerebral ischemic stroke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Autophagy, 14(7), pp.1164-1184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00D6F032" w14:textId="273D940B" w:rsidR="00121C3D" w:rsidRPr="00121C3D" w:rsidRDefault="009C7142" w:rsidP="00121C3D">
      <w:pPr>
        <w:numPr>
          <w:ilvl w:val="0"/>
          <w:numId w:val="17"/>
        </w:numPr>
        <w:spacing w:after="0" w:line="240" w:lineRule="auto"/>
        <w:contextualSpacing/>
        <w:jc w:val="both"/>
        <w:rPr>
          <w:rFonts w:ascii="Times New Roman" w:eastAsia="Calibri" w:hAnsi="Times New Roman" w:cs="Times New Roman"/>
          <w:sz w:val="16"/>
          <w:szCs w:val="16"/>
        </w:rPr>
      </w:pPr>
      <w:r w:rsidRPr="009C714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Gan,</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9C7142">
        <w:rPr>
          <w:rFonts w:ascii="Times New Roman" w:eastAsia="Calibri" w:hAnsi="Times New Roman" w:cs="Times New Roman"/>
          <w:sz w:val="16"/>
          <w:szCs w:val="16"/>
        </w:rPr>
        <w:t>L.Y.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J.N.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Gao,</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w:t>
      </w:r>
      <w:r w:rsidRPr="009C7142">
        <w:rPr>
          <w:rFonts w:ascii="Times New Roman" w:eastAsia="Calibri" w:hAnsi="Times New Roman" w:cs="Times New Roman"/>
          <w:sz w:val="16"/>
          <w:szCs w:val="16"/>
        </w:rPr>
        <w:t>K.W.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Pr="009C7142">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Ponnusamy, </w:t>
      </w:r>
      <w:r w:rsidRPr="009C7142">
        <w:rPr>
          <w:rFonts w:ascii="Times New Roman" w:eastAsia="Calibri" w:hAnsi="Times New Roman" w:cs="Times New Roman"/>
          <w:sz w:val="16"/>
          <w:szCs w:val="16"/>
        </w:rPr>
        <w:t xml:space="preserve">Y.H. </w:t>
      </w:r>
      <w:r w:rsidR="00121C3D" w:rsidRPr="00121C3D">
        <w:rPr>
          <w:rFonts w:ascii="Times New Roman" w:eastAsia="Calibri" w:hAnsi="Times New Roman" w:cs="Times New Roman"/>
          <w:sz w:val="16"/>
          <w:szCs w:val="16"/>
        </w:rPr>
        <w:t xml:space="preserve">Zhang, and </w:t>
      </w:r>
      <w:r w:rsidRPr="009C7142">
        <w:rPr>
          <w:rFonts w:ascii="Times New Roman" w:eastAsia="Calibri" w:hAnsi="Times New Roman" w:cs="Times New Roman"/>
          <w:sz w:val="16"/>
          <w:szCs w:val="16"/>
        </w:rPr>
        <w:t>P.F.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Circular RNA mediates cardiomyocyte death via miRNA-dependent upregulation of MTP18 expression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Death &amp; Differentiation, 24(6), pp.1111-1120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0C971AC" w14:textId="68F8705B"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W.W.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Du, </w:t>
      </w:r>
      <w:r w:rsidRPr="00A14162">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A14162">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A14162">
        <w:rPr>
          <w:rFonts w:ascii="Times New Roman" w:eastAsia="Calibri" w:hAnsi="Times New Roman" w:cs="Times New Roman"/>
          <w:sz w:val="16"/>
          <w:szCs w:val="16"/>
        </w:rPr>
        <w:t>Z.K.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A14162">
        <w:rPr>
          <w:rFonts w:ascii="Times New Roman" w:eastAsia="Calibri" w:hAnsi="Times New Roman" w:cs="Times New Roman"/>
          <w:sz w:val="16"/>
          <w:szCs w:val="16"/>
        </w:rPr>
        <w:t>F.S.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Foster, </w:t>
      </w:r>
      <w:r w:rsidRPr="00A14162">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Yang,</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and </w:t>
      </w:r>
      <w:r w:rsidRPr="00A14162">
        <w:rPr>
          <w:rFonts w:ascii="Times New Roman" w:eastAsia="Calibri" w:hAnsi="Times New Roman" w:cs="Times New Roman"/>
          <w:sz w:val="16"/>
          <w:szCs w:val="16"/>
        </w:rPr>
        <w:t>B.B.</w:t>
      </w:r>
      <w:r w:rsidR="00121C3D" w:rsidRPr="00121C3D">
        <w:rPr>
          <w:rFonts w:ascii="Times New Roman" w:eastAsia="Calibri" w:hAnsi="Times New Roman" w:cs="Times New Roman"/>
          <w:sz w:val="16"/>
          <w:szCs w:val="16"/>
        </w:rPr>
        <w:t xml:space="preserve">Yang,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Foxo3 circular RNA promotes cardiac senescence by modulating multiple factors associated with stress and senescence responses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European heart journal, 38(18), pp.1402-1412</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B1AC693" w14:textId="08966C46"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L.M.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Holdt,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Stahringer, </w:t>
      </w:r>
      <w:r w:rsidRPr="00A14162">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Sass, </w:t>
      </w:r>
      <w:r w:rsidRPr="00A1416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Pichler, </w:t>
      </w:r>
      <w:r w:rsidRPr="00A14162">
        <w:rPr>
          <w:rFonts w:ascii="Times New Roman" w:eastAsia="Calibri" w:hAnsi="Times New Roman" w:cs="Times New Roman"/>
          <w:sz w:val="16"/>
          <w:szCs w:val="16"/>
        </w:rPr>
        <w:t>N.A.</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Kulak,</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Wilfert,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Kohlmaier</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Herbst,</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B.H.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Northoff, </w:t>
      </w:r>
      <w:r w:rsidRPr="00A14162">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Nicolaou, and </w:t>
      </w:r>
      <w:r w:rsidRPr="00A14162">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Gäbel,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non-coding RNA ANRIL modulates ribosomal RNA maturation and atherosclerosis in humans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Nature communications, 7(1), p.12429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p>
    <w:p w14:paraId="2D40DAB5" w14:textId="019B4CA9"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W.J.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Lukiw,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(circRNA) in Alzheimer's disease (AD)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Frontiers in genetics, 4, p.307</w:t>
      </w:r>
      <w:r>
        <w:rPr>
          <w:rFonts w:ascii="Times New Roman" w:eastAsia="Calibri" w:hAnsi="Times New Roman" w:cs="Times New Roman"/>
          <w:sz w:val="16"/>
          <w:szCs w:val="16"/>
        </w:rPr>
        <w:t xml:space="preserve">, </w:t>
      </w:r>
      <w:r w:rsidRPr="00A14162">
        <w:rPr>
          <w:rFonts w:ascii="Times New Roman" w:eastAsia="Calibri" w:hAnsi="Times New Roman" w:cs="Times New Roman"/>
          <w:sz w:val="16"/>
          <w:szCs w:val="16"/>
        </w:rPr>
        <w:t>2013.</w:t>
      </w:r>
    </w:p>
    <w:p w14:paraId="2C131B69" w14:textId="42E8EC06" w:rsidR="00121C3D" w:rsidRPr="00121C3D" w:rsidRDefault="00A14162" w:rsidP="00121C3D">
      <w:pPr>
        <w:numPr>
          <w:ilvl w:val="0"/>
          <w:numId w:val="17"/>
        </w:numPr>
        <w:spacing w:after="0" w:line="240" w:lineRule="auto"/>
        <w:contextualSpacing/>
        <w:jc w:val="both"/>
        <w:rPr>
          <w:rFonts w:ascii="Times New Roman" w:eastAsia="Calibri" w:hAnsi="Times New Roman" w:cs="Times New Roman"/>
          <w:sz w:val="16"/>
          <w:szCs w:val="16"/>
        </w:rPr>
      </w:pPr>
      <w:r w:rsidRPr="00A14162">
        <w:rPr>
          <w:rFonts w:ascii="Times New Roman" w:eastAsia="Calibri" w:hAnsi="Times New Roman" w:cs="Times New Roman"/>
          <w:sz w:val="16"/>
          <w:szCs w:val="16"/>
        </w:rPr>
        <w:t>S.J.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00D03DD6" w:rsidRPr="00D03DD6">
        <w:rPr>
          <w:rFonts w:ascii="Times New Roman" w:eastAsia="Calibri" w:hAnsi="Times New Roman" w:cs="Times New Roman"/>
          <w:sz w:val="16"/>
          <w:szCs w:val="16"/>
        </w:rPr>
        <w:t>X.</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C.P.</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X.M.</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00D03DD6" w:rsidRPr="00D03DD6">
        <w:rPr>
          <w:rFonts w:ascii="Times New Roman" w:eastAsia="Calibri" w:hAnsi="Times New Roman" w:cs="Times New Roman"/>
          <w:sz w:val="16"/>
          <w:szCs w:val="16"/>
        </w:rPr>
        <w:t>C.</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00D03DD6" w:rsidRPr="00D03DD6">
        <w:rPr>
          <w:rFonts w:ascii="Times New Roman" w:eastAsia="Calibri" w:hAnsi="Times New Roman" w:cs="Times New Roman"/>
          <w:sz w:val="16"/>
          <w:szCs w:val="16"/>
        </w:rPr>
        <w:t>B.H.</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sidR="00D03DD6">
        <w:rPr>
          <w:rFonts w:ascii="Times New Roman" w:eastAsia="Calibri" w:hAnsi="Times New Roman" w:cs="Times New Roman"/>
          <w:sz w:val="16"/>
          <w:szCs w:val="16"/>
        </w:rPr>
        <w:t xml:space="preserve"> </w:t>
      </w:r>
      <w:r w:rsidR="00D03DD6" w:rsidRPr="00D03DD6">
        <w:rPr>
          <w:rFonts w:ascii="Times New Roman" w:eastAsia="Calibri" w:hAnsi="Times New Roman" w:cs="Times New Roman"/>
          <w:sz w:val="16"/>
          <w:szCs w:val="16"/>
        </w:rPr>
        <w:t>K.</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Shan, </w:t>
      </w:r>
      <w:r w:rsidR="00D03DD6" w:rsidRPr="00D03DD6">
        <w:rPr>
          <w:rFonts w:ascii="Times New Roman" w:eastAsia="Calibri" w:hAnsi="Times New Roman" w:cs="Times New Roman"/>
          <w:sz w:val="16"/>
          <w:szCs w:val="16"/>
        </w:rPr>
        <w:t>Q.</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Jiang, </w:t>
      </w:r>
      <w:r w:rsidR="00D03DD6" w:rsidRPr="00D03DD6">
        <w:rPr>
          <w:rFonts w:ascii="Times New Roman" w:eastAsia="Calibri" w:hAnsi="Times New Roman" w:cs="Times New Roman"/>
          <w:sz w:val="16"/>
          <w:szCs w:val="16"/>
        </w:rPr>
        <w:t xml:space="preserve">C. </w:t>
      </w:r>
      <w:r w:rsidR="00121C3D" w:rsidRPr="00121C3D">
        <w:rPr>
          <w:rFonts w:ascii="Times New Roman" w:eastAsia="Calibri" w:hAnsi="Times New Roman" w:cs="Times New Roman"/>
          <w:sz w:val="16"/>
          <w:szCs w:val="16"/>
        </w:rPr>
        <w:t xml:space="preserve">Zhao, and </w:t>
      </w:r>
      <w:r w:rsidR="00D03DD6" w:rsidRPr="00D03DD6">
        <w:rPr>
          <w:rFonts w:ascii="Times New Roman" w:eastAsia="Calibri" w:hAnsi="Times New Roman" w:cs="Times New Roman"/>
          <w:sz w:val="16"/>
          <w:szCs w:val="16"/>
        </w:rPr>
        <w:t>B.</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 </w:t>
      </w:r>
      <w:r w:rsidR="00D03DD6">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Identification and characterisation of circular RNAs as a new class of putative biomarkers in diabetes retinopathy</w:t>
      </w:r>
      <w:r w:rsidR="00D03DD6">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Investigative ophthalmology &amp; visual science, 58(14), pp.6500-6509</w:t>
      </w:r>
      <w:r w:rsidR="00D03DD6">
        <w:rPr>
          <w:rFonts w:ascii="Times New Roman" w:eastAsia="Calibri" w:hAnsi="Times New Roman" w:cs="Times New Roman"/>
          <w:sz w:val="16"/>
          <w:szCs w:val="16"/>
        </w:rPr>
        <w:t xml:space="preserve">, </w:t>
      </w:r>
      <w:r w:rsidR="00D03DD6" w:rsidRPr="00121C3D">
        <w:rPr>
          <w:rFonts w:ascii="Times New Roman" w:eastAsia="Calibri" w:hAnsi="Times New Roman" w:cs="Times New Roman"/>
          <w:sz w:val="16"/>
          <w:szCs w:val="16"/>
        </w:rPr>
        <w:t>2017.</w:t>
      </w:r>
    </w:p>
    <w:p w14:paraId="29FB49AF" w14:textId="2ECA3C01" w:rsidR="0093378E" w:rsidRPr="00121C3D" w:rsidRDefault="00D03DD6" w:rsidP="0093378E">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Yin,</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Fu, , Gu, S. and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Rui,</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CircRUNX2 through has‐miR‐203 regulates RUNX2 to prevent osteoporosis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Journal of Cellular and Molecular Medicine, 22(12), pp.6112-6121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0B0FA6D7" w14:textId="1BF3616F" w:rsidR="00121C3D" w:rsidRDefault="00D03DD6" w:rsidP="00121C3D">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C.-X.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Liu,</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X.</w:t>
      </w:r>
      <w:r w:rsidR="00121C3D" w:rsidRPr="00121C3D">
        <w:rPr>
          <w:rFonts w:ascii="Times New Roman" w:eastAsia="Calibri" w:hAnsi="Times New Roman" w:cs="Times New Roman"/>
          <w:sz w:val="16"/>
          <w:szCs w:val="16"/>
        </w:rPr>
        <w:t xml:space="preserve"> Li,</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Nan, </w:t>
      </w:r>
      <w:r w:rsidRPr="00D03DD6">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Jiang, </w:t>
      </w:r>
      <w:r w:rsidRPr="00121C3D">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sidRPr="00D03DD6">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Guo,</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Xue,</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Cui, </w:t>
      </w:r>
      <w:r w:rsidRPr="00D03DD6">
        <w:rPr>
          <w:rFonts w:ascii="Times New Roman" w:eastAsia="Calibri" w:hAnsi="Times New Roman" w:cs="Times New Roman"/>
          <w:sz w:val="16"/>
          <w:szCs w:val="16"/>
        </w:rPr>
        <w:t>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Dong, </w:t>
      </w:r>
      <w:r w:rsidRPr="00D03DD6">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Ding, </w:t>
      </w:r>
      <w:r w:rsidRPr="00D03DD6">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D03DD6">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Zhou,</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Shen,</w:t>
      </w:r>
      <w:r>
        <w:rPr>
          <w:rFonts w:ascii="Times New Roman" w:eastAsia="Calibri" w:hAnsi="Times New Roman" w:cs="Times New Roman"/>
          <w:sz w:val="16"/>
          <w:szCs w:val="16"/>
        </w:rPr>
        <w:t xml:space="preserve"> </w:t>
      </w:r>
      <w:r w:rsidRPr="00D03DD6">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D03DD6">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Structure and Degradation of Circular RNAs Regulate PKR Activation in Innate Immunity</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Cell 177, 865-880.e21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08DC3F44" w14:textId="43F8F364" w:rsidR="0093378E" w:rsidRPr="00121C3D" w:rsidRDefault="00D03DD6" w:rsidP="0093378E">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 xml:space="preserve">Kim, </w:t>
      </w:r>
      <w:r w:rsidRPr="00D03DD6">
        <w:rPr>
          <w:rFonts w:ascii="Times New Roman" w:eastAsia="Calibri" w:hAnsi="Times New Roman" w:cs="Times New Roman"/>
          <w:sz w:val="16"/>
          <w:szCs w:val="16"/>
        </w:rPr>
        <w:t xml:space="preserve">Y.K. </w:t>
      </w:r>
      <w:r w:rsidR="0093378E" w:rsidRPr="0093378E">
        <w:rPr>
          <w:rFonts w:ascii="Times New Roman" w:eastAsia="Calibri" w:hAnsi="Times New Roman" w:cs="Times New Roman"/>
          <w:sz w:val="16"/>
          <w:szCs w:val="16"/>
        </w:rPr>
        <w:t xml:space="preserve">Kim, and </w:t>
      </w:r>
      <w:r w:rsidRPr="00D03DD6">
        <w:rPr>
          <w:rFonts w:ascii="Times New Roman" w:eastAsia="Calibri" w:hAnsi="Times New Roman" w:cs="Times New Roman"/>
          <w:sz w:val="16"/>
          <w:szCs w:val="16"/>
        </w:rPr>
        <w:t>S.J.V.</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 xml:space="preserve">Lee, </w:t>
      </w:r>
      <w:r>
        <w:rPr>
          <w:rFonts w:ascii="Times New Roman" w:eastAsia="Calibri" w:hAnsi="Times New Roman" w:cs="Times New Roman"/>
          <w:sz w:val="16"/>
          <w:szCs w:val="16"/>
        </w:rPr>
        <w:t>“</w:t>
      </w:r>
      <w:r w:rsidR="0093378E" w:rsidRPr="0093378E">
        <w:rPr>
          <w:rFonts w:ascii="Times New Roman" w:eastAsia="Calibri" w:hAnsi="Times New Roman" w:cs="Times New Roman"/>
          <w:sz w:val="16"/>
          <w:szCs w:val="16"/>
        </w:rPr>
        <w:t>Emerging functions of circular RNA in aging</w:t>
      </w:r>
      <w:r>
        <w:rPr>
          <w:rFonts w:ascii="Times New Roman" w:eastAsia="Calibri" w:hAnsi="Times New Roman" w:cs="Times New Roman"/>
          <w:sz w:val="16"/>
          <w:szCs w:val="16"/>
        </w:rPr>
        <w:t xml:space="preserve">”, </w:t>
      </w:r>
      <w:r w:rsidR="0093378E" w:rsidRPr="0093378E">
        <w:rPr>
          <w:rFonts w:ascii="Times New Roman" w:eastAsia="Calibri" w:hAnsi="Times New Roman" w:cs="Times New Roman"/>
          <w:sz w:val="16"/>
          <w:szCs w:val="16"/>
        </w:rPr>
        <w:t>Trends in Genetics, 37(9), pp.819-829</w:t>
      </w:r>
      <w:r>
        <w:rPr>
          <w:rFonts w:ascii="Times New Roman" w:eastAsia="Calibri" w:hAnsi="Times New Roman" w:cs="Times New Roman"/>
          <w:sz w:val="16"/>
          <w:szCs w:val="16"/>
        </w:rPr>
        <w:t xml:space="preserve">, </w:t>
      </w:r>
      <w:r w:rsidRPr="0093378E">
        <w:rPr>
          <w:rFonts w:ascii="Times New Roman" w:eastAsia="Calibri" w:hAnsi="Times New Roman" w:cs="Times New Roman"/>
          <w:sz w:val="16"/>
          <w:szCs w:val="16"/>
        </w:rPr>
        <w:t>2021.</w:t>
      </w:r>
    </w:p>
    <w:p w14:paraId="728029D8" w14:textId="18D9FC13" w:rsidR="00121C3D" w:rsidRPr="00121C3D" w:rsidRDefault="00D03DD6" w:rsidP="00121C3D">
      <w:pPr>
        <w:numPr>
          <w:ilvl w:val="0"/>
          <w:numId w:val="17"/>
        </w:numPr>
        <w:spacing w:after="0" w:line="240" w:lineRule="auto"/>
        <w:contextualSpacing/>
        <w:jc w:val="both"/>
        <w:rPr>
          <w:rFonts w:ascii="Times New Roman" w:eastAsia="Calibri" w:hAnsi="Times New Roman" w:cs="Times New Roman"/>
          <w:sz w:val="16"/>
          <w:szCs w:val="16"/>
        </w:rPr>
      </w:pPr>
      <w:r w:rsidRPr="00D03DD6">
        <w:rPr>
          <w:rFonts w:ascii="Times New Roman" w:eastAsia="Calibri" w:hAnsi="Times New Roman" w:cs="Times New Roman"/>
          <w:sz w:val="16"/>
          <w:szCs w:val="16"/>
        </w:rPr>
        <w:t>O.H.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Park, </w:t>
      </w:r>
      <w:r w:rsidRPr="00D03DD6">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 </w:t>
      </w:r>
      <w:r w:rsidRPr="00D03DD6">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Lee, </w:t>
      </w:r>
      <w:r w:rsidRPr="00D03DD6">
        <w:rPr>
          <w:rFonts w:ascii="Times New Roman" w:eastAsia="Calibri" w:hAnsi="Times New Roman" w:cs="Times New Roman"/>
          <w:sz w:val="16"/>
          <w:szCs w:val="16"/>
        </w:rPr>
        <w:t>S.H.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Boo, </w:t>
      </w:r>
      <w:r w:rsidRPr="00D03DD6">
        <w:rPr>
          <w:rFonts w:ascii="Times New Roman" w:eastAsia="Calibri" w:hAnsi="Times New Roman" w:cs="Times New Roman"/>
          <w:sz w:val="16"/>
          <w:szCs w:val="16"/>
        </w:rPr>
        <w:t>D.H.</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Kwon, </w:t>
      </w:r>
      <w:r w:rsidR="0015705A" w:rsidRPr="0015705A">
        <w:rPr>
          <w:rFonts w:ascii="Times New Roman" w:eastAsia="Calibri" w:hAnsi="Times New Roman" w:cs="Times New Roman"/>
          <w:sz w:val="16"/>
          <w:szCs w:val="16"/>
        </w:rPr>
        <w:t>H.K.</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Song, </w:t>
      </w:r>
      <w:r w:rsidR="0015705A" w:rsidRPr="0015705A">
        <w:rPr>
          <w:rFonts w:ascii="Times New Roman" w:eastAsia="Calibri" w:hAnsi="Times New Roman" w:cs="Times New Roman"/>
          <w:sz w:val="16"/>
          <w:szCs w:val="16"/>
        </w:rPr>
        <w:t>Y.K.</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Kim, </w:t>
      </w:r>
      <w:r w:rsidR="0015705A">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Endoribonucleolytic Cleavage of m6A-Containing RNAs by RNase P/MRP Complex</w:t>
      </w:r>
      <w:r w:rsidR="0015705A">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Cell 74, 494-507.e8</w:t>
      </w:r>
      <w:r w:rsidR="0015705A">
        <w:rPr>
          <w:rFonts w:ascii="Times New Roman" w:eastAsia="Calibri" w:hAnsi="Times New Roman" w:cs="Times New Roman"/>
          <w:sz w:val="16"/>
          <w:szCs w:val="16"/>
        </w:rPr>
        <w:t xml:space="preserve">, </w:t>
      </w:r>
      <w:r w:rsidR="0015705A" w:rsidRPr="00121C3D">
        <w:rPr>
          <w:rFonts w:ascii="Times New Roman" w:eastAsia="Calibri" w:hAnsi="Times New Roman" w:cs="Times New Roman"/>
          <w:sz w:val="16"/>
          <w:szCs w:val="16"/>
        </w:rPr>
        <w:t>2019.</w:t>
      </w:r>
      <w:r w:rsidR="00121C3D" w:rsidRPr="00121C3D">
        <w:rPr>
          <w:rFonts w:ascii="Times New Roman" w:eastAsia="Calibri" w:hAnsi="Times New Roman" w:cs="Times New Roman"/>
          <w:sz w:val="16"/>
          <w:szCs w:val="16"/>
        </w:rPr>
        <w:t xml:space="preserve"> </w:t>
      </w:r>
    </w:p>
    <w:p w14:paraId="39D235F6" w14:textId="3D3A744F" w:rsidR="00121C3D" w:rsidRPr="00945C37"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945C37">
        <w:rPr>
          <w:rFonts w:ascii="Times New Roman" w:eastAsia="Calibri" w:hAnsi="Times New Roman" w:cs="Times New Roman"/>
          <w:sz w:val="16"/>
          <w:szCs w:val="16"/>
        </w:rPr>
        <w:t xml:space="preserve">J.U. </w:t>
      </w:r>
      <w:r w:rsidR="00121C3D" w:rsidRPr="00945C37">
        <w:rPr>
          <w:rFonts w:ascii="Times New Roman" w:eastAsia="Calibri" w:hAnsi="Times New Roman" w:cs="Times New Roman"/>
          <w:sz w:val="16"/>
          <w:szCs w:val="16"/>
        </w:rPr>
        <w:t xml:space="preserve">Guo, </w:t>
      </w:r>
      <w:r w:rsidRPr="00945C37">
        <w:rPr>
          <w:rFonts w:ascii="Times New Roman" w:eastAsia="Calibri" w:hAnsi="Times New Roman" w:cs="Times New Roman"/>
          <w:sz w:val="16"/>
          <w:szCs w:val="16"/>
        </w:rPr>
        <w:t xml:space="preserve">V. </w:t>
      </w:r>
      <w:r w:rsidR="00121C3D" w:rsidRPr="00945C37">
        <w:rPr>
          <w:rFonts w:ascii="Times New Roman" w:eastAsia="Calibri" w:hAnsi="Times New Roman" w:cs="Times New Roman"/>
          <w:sz w:val="16"/>
          <w:szCs w:val="16"/>
        </w:rPr>
        <w:t xml:space="preserve">Agarwal, </w:t>
      </w:r>
      <w:r w:rsidRPr="00945C37">
        <w:rPr>
          <w:rFonts w:ascii="Times New Roman" w:eastAsia="Calibri" w:hAnsi="Times New Roman" w:cs="Times New Roman"/>
          <w:sz w:val="16"/>
          <w:szCs w:val="16"/>
        </w:rPr>
        <w:t xml:space="preserve">H. </w:t>
      </w:r>
      <w:r w:rsidR="00121C3D" w:rsidRPr="00945C37">
        <w:rPr>
          <w:rFonts w:ascii="Times New Roman" w:eastAsia="Calibri" w:hAnsi="Times New Roman" w:cs="Times New Roman"/>
          <w:sz w:val="16"/>
          <w:szCs w:val="16"/>
        </w:rPr>
        <w:t xml:space="preserve">Guo, </w:t>
      </w:r>
      <w:r w:rsidRPr="00945C37">
        <w:rPr>
          <w:rFonts w:ascii="Times New Roman" w:eastAsia="Calibri" w:hAnsi="Times New Roman" w:cs="Times New Roman"/>
          <w:sz w:val="16"/>
          <w:szCs w:val="16"/>
        </w:rPr>
        <w:t xml:space="preserve">D.P. </w:t>
      </w:r>
      <w:r w:rsidR="00121C3D" w:rsidRPr="00945C37">
        <w:rPr>
          <w:rFonts w:ascii="Times New Roman" w:eastAsia="Calibri" w:hAnsi="Times New Roman" w:cs="Times New Roman"/>
          <w:sz w:val="16"/>
          <w:szCs w:val="16"/>
        </w:rPr>
        <w:t xml:space="preserve">Bartel, </w:t>
      </w:r>
      <w:r w:rsidRPr="00945C37">
        <w:rPr>
          <w:rFonts w:ascii="Times New Roman" w:eastAsia="Calibri" w:hAnsi="Times New Roman" w:cs="Times New Roman"/>
          <w:sz w:val="16"/>
          <w:szCs w:val="16"/>
        </w:rPr>
        <w:t>“</w:t>
      </w:r>
      <w:r w:rsidR="00121C3D" w:rsidRPr="00945C37">
        <w:rPr>
          <w:rFonts w:ascii="Times New Roman" w:eastAsia="Calibri" w:hAnsi="Times New Roman" w:cs="Times New Roman"/>
          <w:sz w:val="16"/>
          <w:szCs w:val="16"/>
        </w:rPr>
        <w:t>Expanded identification and characterization of mammalian circular RNAs</w:t>
      </w:r>
      <w:r w:rsidRPr="00945C37">
        <w:rPr>
          <w:rFonts w:ascii="Times New Roman" w:eastAsia="Calibri" w:hAnsi="Times New Roman" w:cs="Times New Roman"/>
          <w:sz w:val="16"/>
          <w:szCs w:val="16"/>
        </w:rPr>
        <w:t xml:space="preserve">”, </w:t>
      </w:r>
      <w:r w:rsidR="00945C37" w:rsidRPr="00945C37">
        <w:rPr>
          <w:rFonts w:ascii="Times New Roman" w:hAnsi="Times New Roman" w:cs="Times New Roman"/>
          <w:sz w:val="16"/>
          <w:szCs w:val="16"/>
          <w:shd w:val="clear" w:color="auto" w:fill="FFFFFF"/>
        </w:rPr>
        <w:t>Genome biology, </w:t>
      </w:r>
      <w:r w:rsidR="00945C37" w:rsidRPr="00945C37">
        <w:rPr>
          <w:rFonts w:ascii="Times New Roman" w:hAnsi="Times New Roman" w:cs="Times New Roman"/>
          <w:i/>
          <w:iCs/>
          <w:sz w:val="16"/>
          <w:szCs w:val="16"/>
          <w:shd w:val="clear" w:color="auto" w:fill="FFFFFF"/>
        </w:rPr>
        <w:t>15</w:t>
      </w:r>
      <w:r w:rsidR="00945C37" w:rsidRPr="00945C37">
        <w:rPr>
          <w:rFonts w:ascii="Times New Roman" w:hAnsi="Times New Roman" w:cs="Times New Roman"/>
          <w:sz w:val="16"/>
          <w:szCs w:val="16"/>
          <w:shd w:val="clear" w:color="auto" w:fill="FFFFFF"/>
        </w:rPr>
        <w:t xml:space="preserve">, pp.1-14, </w:t>
      </w:r>
      <w:r w:rsidRPr="00945C37">
        <w:rPr>
          <w:rFonts w:ascii="Times New Roman" w:eastAsia="Calibri" w:hAnsi="Times New Roman" w:cs="Times New Roman"/>
          <w:sz w:val="16"/>
          <w:szCs w:val="16"/>
        </w:rPr>
        <w:t>2014.</w:t>
      </w:r>
    </w:p>
    <w:p w14:paraId="506CE6D2" w14:textId="081A5005"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945C37">
        <w:rPr>
          <w:rFonts w:ascii="Times New Roman" w:eastAsia="Calibri" w:hAnsi="Times New Roman" w:cs="Times New Roman"/>
          <w:sz w:val="16"/>
          <w:szCs w:val="16"/>
        </w:rPr>
        <w:t xml:space="preserve">R. </w:t>
      </w:r>
      <w:r w:rsidR="00121C3D" w:rsidRPr="00945C37">
        <w:rPr>
          <w:rFonts w:ascii="Times New Roman" w:eastAsia="Calibri" w:hAnsi="Times New Roman" w:cs="Times New Roman"/>
          <w:sz w:val="16"/>
          <w:szCs w:val="16"/>
        </w:rPr>
        <w:t xml:space="preserve">Jia, </w:t>
      </w:r>
      <w:r w:rsidRPr="00945C37">
        <w:rPr>
          <w:rFonts w:ascii="Times New Roman" w:eastAsia="Calibri" w:hAnsi="Times New Roman" w:cs="Times New Roman"/>
          <w:sz w:val="16"/>
          <w:szCs w:val="16"/>
        </w:rPr>
        <w:t xml:space="preserve">M.-S. </w:t>
      </w:r>
      <w:r w:rsidR="00121C3D" w:rsidRPr="00945C37">
        <w:rPr>
          <w:rFonts w:ascii="Times New Roman" w:eastAsia="Calibri" w:hAnsi="Times New Roman" w:cs="Times New Roman"/>
          <w:sz w:val="16"/>
          <w:szCs w:val="16"/>
        </w:rPr>
        <w:t xml:space="preserve">Xiao, </w:t>
      </w:r>
      <w:r w:rsidRPr="00945C37">
        <w:rPr>
          <w:rFonts w:ascii="Times New Roman" w:eastAsia="Calibri" w:hAnsi="Times New Roman" w:cs="Times New Roman"/>
          <w:sz w:val="16"/>
          <w:szCs w:val="16"/>
        </w:rPr>
        <w:t>Z.</w:t>
      </w:r>
      <w:r w:rsidR="00121C3D" w:rsidRPr="00945C37">
        <w:rPr>
          <w:rFonts w:ascii="Times New Roman" w:eastAsia="Calibri" w:hAnsi="Times New Roman" w:cs="Times New Roman"/>
          <w:sz w:val="16"/>
          <w:szCs w:val="16"/>
        </w:rPr>
        <w:t xml:space="preserve"> Li, </w:t>
      </w:r>
      <w:r w:rsidRPr="00945C37">
        <w:rPr>
          <w:rFonts w:ascii="Times New Roman" w:eastAsia="Calibri" w:hAnsi="Times New Roman" w:cs="Times New Roman"/>
          <w:sz w:val="16"/>
          <w:szCs w:val="16"/>
        </w:rPr>
        <w:t xml:space="preserve">G. </w:t>
      </w:r>
      <w:r w:rsidR="00121C3D" w:rsidRPr="00945C37">
        <w:rPr>
          <w:rFonts w:ascii="Times New Roman" w:eastAsia="Calibri" w:hAnsi="Times New Roman" w:cs="Times New Roman"/>
          <w:sz w:val="16"/>
          <w:szCs w:val="16"/>
        </w:rPr>
        <w:t xml:space="preserve">Shan, </w:t>
      </w:r>
      <w:r w:rsidRPr="00945C37">
        <w:rPr>
          <w:rFonts w:ascii="Times New Roman" w:eastAsia="Calibri" w:hAnsi="Times New Roman" w:cs="Times New Roman"/>
          <w:sz w:val="16"/>
          <w:szCs w:val="16"/>
        </w:rPr>
        <w:t>and C.</w:t>
      </w:r>
      <w:r w:rsidR="00121C3D" w:rsidRPr="00945C37">
        <w:rPr>
          <w:rFonts w:ascii="Times New Roman" w:eastAsia="Calibri" w:hAnsi="Times New Roman" w:cs="Times New Roman"/>
          <w:sz w:val="16"/>
          <w:szCs w:val="16"/>
        </w:rPr>
        <w:t xml:space="preserve">Huang, </w:t>
      </w:r>
      <w:r w:rsidRPr="00945C37">
        <w:rPr>
          <w:rFonts w:ascii="Times New Roman" w:eastAsia="Calibri" w:hAnsi="Times New Roman" w:cs="Times New Roman"/>
          <w:sz w:val="16"/>
          <w:szCs w:val="16"/>
        </w:rPr>
        <w:t>“</w:t>
      </w:r>
      <w:r w:rsidR="00121C3D" w:rsidRPr="00945C37">
        <w:rPr>
          <w:rFonts w:ascii="Times New Roman" w:eastAsia="Calibri" w:hAnsi="Times New Roman" w:cs="Times New Roman"/>
          <w:sz w:val="16"/>
          <w:szCs w:val="16"/>
        </w:rPr>
        <w:t>Defining an evolutionarily conserved role of GW182 in circular RNA degradation</w:t>
      </w:r>
      <w:r w:rsidRPr="00945C37">
        <w:rPr>
          <w:rFonts w:ascii="Times New Roman" w:eastAsia="Calibri" w:hAnsi="Times New Roman" w:cs="Times New Roman"/>
          <w:sz w:val="16"/>
          <w:szCs w:val="16"/>
        </w:rPr>
        <w:t xml:space="preserve">”, </w:t>
      </w:r>
      <w:r w:rsidR="00121C3D" w:rsidRPr="00945C37">
        <w:rPr>
          <w:rFonts w:ascii="Times New Roman" w:eastAsia="Calibri" w:hAnsi="Times New Roman" w:cs="Times New Roman"/>
          <w:sz w:val="16"/>
          <w:szCs w:val="16"/>
        </w:rPr>
        <w:t>Cell Discov</w:t>
      </w:r>
      <w:r w:rsidRPr="00945C37">
        <w:rPr>
          <w:rFonts w:ascii="Times New Roman" w:eastAsia="Calibri" w:hAnsi="Times New Roman" w:cs="Times New Roman"/>
          <w:sz w:val="16"/>
          <w:szCs w:val="16"/>
        </w:rPr>
        <w:t>ery</w:t>
      </w:r>
      <w:r w:rsidR="00121C3D" w:rsidRPr="00945C37">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5, 45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7CDFF8ED" w14:textId="79E60A5E"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J.W.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Fischer, </w:t>
      </w:r>
      <w:r w:rsidRPr="0015705A">
        <w:rPr>
          <w:rFonts w:ascii="Times New Roman" w:eastAsia="Calibri" w:hAnsi="Times New Roman" w:cs="Times New Roman"/>
          <w:sz w:val="16"/>
          <w:szCs w:val="16"/>
        </w:rPr>
        <w:t>V.F.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Busa,</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Shao, </w:t>
      </w:r>
      <w:r>
        <w:rPr>
          <w:rFonts w:ascii="Times New Roman" w:eastAsia="Calibri" w:hAnsi="Times New Roman" w:cs="Times New Roman"/>
          <w:sz w:val="16"/>
          <w:szCs w:val="16"/>
        </w:rPr>
        <w:t xml:space="preserve">and </w:t>
      </w:r>
      <w:r w:rsidRPr="0015705A">
        <w:rPr>
          <w:rFonts w:ascii="Times New Roman" w:eastAsia="Calibri" w:hAnsi="Times New Roman" w:cs="Times New Roman"/>
          <w:sz w:val="16"/>
          <w:szCs w:val="16"/>
        </w:rPr>
        <w:t>A.K.L.</w:t>
      </w:r>
      <w:r w:rsidR="00121C3D" w:rsidRPr="00121C3D">
        <w:rPr>
          <w:rFonts w:ascii="Times New Roman" w:eastAsia="Calibri" w:hAnsi="Times New Roman" w:cs="Times New Roman"/>
          <w:sz w:val="16"/>
          <w:szCs w:val="16"/>
        </w:rPr>
        <w:t xml:space="preserve">Leung,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Structure-Mediated RNA Decay by UPF1 and G3BP1</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Cell 78, 70-84.e6</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375D98DB" w14:textId="0F2A1F32"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Chen,</w:t>
      </w:r>
      <w:r>
        <w:rPr>
          <w:rFonts w:ascii="Times New Roman" w:eastAsia="Calibri" w:hAnsi="Times New Roman" w:cs="Times New Roman"/>
          <w:sz w:val="16"/>
          <w:szCs w:val="16"/>
        </w:rPr>
        <w:t xml:space="preserve"> and </w:t>
      </w:r>
      <w:r w:rsidRPr="0015705A">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Schuman,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in Brain and Other Tissues: A Functional Enigma</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Trends Neurosci</w:t>
      </w:r>
      <w:r>
        <w:rPr>
          <w:rFonts w:ascii="Times New Roman" w:eastAsia="Calibri" w:hAnsi="Times New Roman" w:cs="Times New Roman"/>
          <w:sz w:val="16"/>
          <w:szCs w:val="16"/>
        </w:rPr>
        <w:t>ence</w:t>
      </w:r>
      <w:r w:rsidR="00121C3D" w:rsidRPr="00121C3D">
        <w:rPr>
          <w:rFonts w:ascii="Times New Roman" w:eastAsia="Calibri" w:hAnsi="Times New Roman" w:cs="Times New Roman"/>
          <w:sz w:val="16"/>
          <w:szCs w:val="16"/>
        </w:rPr>
        <w:t>. 39, 597–604</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2016.</w:t>
      </w:r>
    </w:p>
    <w:p w14:paraId="1CBDCDAC" w14:textId="01958AC4"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Constantin,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RNAs and Neuronal Development</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Adv. Exp. Med. Biol. 1087, 205–213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2018.</w:t>
      </w:r>
    </w:p>
    <w:p w14:paraId="3887F73B" w14:textId="390979C4" w:rsidR="00121C3D" w:rsidRPr="00121C3D" w:rsidRDefault="0015705A" w:rsidP="00121C3D">
      <w:pPr>
        <w:numPr>
          <w:ilvl w:val="0"/>
          <w:numId w:val="17"/>
        </w:numPr>
        <w:spacing w:after="0" w:line="240" w:lineRule="auto"/>
        <w:contextualSpacing/>
        <w:jc w:val="both"/>
        <w:rPr>
          <w:rFonts w:ascii="Times New Roman" w:eastAsia="Calibri" w:hAnsi="Times New Roman" w:cs="Times New Roman"/>
          <w:sz w:val="16"/>
          <w:szCs w:val="16"/>
        </w:rPr>
      </w:pPr>
      <w:r w:rsidRPr="0015705A">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Gu,</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M.</w:t>
      </w:r>
      <w:r w:rsidR="00121C3D" w:rsidRPr="00121C3D">
        <w:rPr>
          <w:rFonts w:ascii="Times New Roman" w:eastAsia="Calibri" w:hAnsi="Times New Roman" w:cs="Times New Roman"/>
          <w:sz w:val="16"/>
          <w:szCs w:val="16"/>
        </w:rPr>
        <w:t xml:space="preserve"> Li,</w:t>
      </w:r>
      <w:r>
        <w:rPr>
          <w:rFonts w:ascii="Times New Roman" w:eastAsia="Calibri" w:hAnsi="Times New Roman" w:cs="Times New Roman"/>
          <w:sz w:val="16"/>
          <w:szCs w:val="16"/>
        </w:rPr>
        <w:t xml:space="preserve"> </w:t>
      </w:r>
      <w:r w:rsidRPr="0015705A">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Jin, </w:t>
      </w:r>
      <w:r w:rsidRPr="0015705A">
        <w:rPr>
          <w:rFonts w:ascii="Times New Roman" w:eastAsia="Calibri" w:hAnsi="Times New Roman" w:cs="Times New Roman"/>
          <w:sz w:val="16"/>
          <w:szCs w:val="16"/>
        </w:rPr>
        <w:t>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Pr>
          <w:rFonts w:ascii="Times New Roman" w:eastAsia="Calibri" w:hAnsi="Times New Roman" w:cs="Times New Roman"/>
          <w:sz w:val="16"/>
          <w:szCs w:val="16"/>
        </w:rPr>
        <w:t xml:space="preserve">and </w:t>
      </w:r>
      <w:r w:rsidRPr="0015705A">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Identification and integrated analysis of differentially expressed lncRNAs and circRNAs reveal the potential ceRNA networks during PDLSC osteogenic differentiation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BMC Genet. 18, 100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532471AB" w14:textId="79E6D176"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Y.-J.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Mai,</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C.-F.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Chuang, </w:t>
      </w:r>
      <w:r w:rsidRPr="00860E45">
        <w:rPr>
          <w:rFonts w:ascii="Times New Roman" w:eastAsia="Calibri" w:hAnsi="Times New Roman" w:cs="Times New Roman"/>
          <w:sz w:val="16"/>
          <w:szCs w:val="16"/>
        </w:rPr>
        <w:t>Y.-C.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860E45">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Gupta, </w:t>
      </w:r>
      <w:r w:rsidRPr="00860E45">
        <w:rPr>
          <w:rFonts w:ascii="Times New Roman" w:eastAsia="Calibri" w:hAnsi="Times New Roman" w:cs="Times New Roman"/>
          <w:sz w:val="16"/>
          <w:szCs w:val="16"/>
        </w:rPr>
        <w:t>L.</w:t>
      </w:r>
      <w:r w:rsidR="00121C3D" w:rsidRPr="00121C3D">
        <w:rPr>
          <w:rFonts w:ascii="Times New Roman" w:eastAsia="Calibri" w:hAnsi="Times New Roman" w:cs="Times New Roman"/>
          <w:sz w:val="16"/>
          <w:szCs w:val="16"/>
        </w:rPr>
        <w:t xml:space="preserve">Yen, , </w:t>
      </w:r>
      <w:r w:rsidRPr="00860E45">
        <w:rPr>
          <w:rFonts w:ascii="Times New Roman" w:eastAsia="Calibri" w:hAnsi="Times New Roman" w:cs="Times New Roman"/>
          <w:sz w:val="16"/>
          <w:szCs w:val="16"/>
        </w:rPr>
        <w:t>Y.-D.</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Chuang,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Genome-wide, integrative analysis of circular RNA dysregulation and the corresponding circular RNA-microRNA-mRNA regulatory axes in autism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Genome Res. 30, 375–391</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2020.</w:t>
      </w:r>
    </w:p>
    <w:p w14:paraId="382981CA" w14:textId="4D96418E"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Bonizzato, </w:t>
      </w:r>
      <w:r w:rsidRPr="00860E45">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Gaffo, </w:t>
      </w:r>
      <w:r w:rsidRPr="00860E45">
        <w:rPr>
          <w:rFonts w:ascii="Times New Roman" w:eastAsia="Calibri" w:hAnsi="Times New Roman" w:cs="Times New Roman"/>
          <w:sz w:val="16"/>
          <w:szCs w:val="16"/>
        </w:rPr>
        <w:t>G.</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te Kronnie, </w:t>
      </w:r>
      <w:r>
        <w:rPr>
          <w:rFonts w:ascii="Times New Roman" w:eastAsia="Calibri" w:hAnsi="Times New Roman" w:cs="Times New Roman"/>
          <w:sz w:val="16"/>
          <w:szCs w:val="16"/>
        </w:rPr>
        <w:t xml:space="preserve">and </w:t>
      </w:r>
      <w:r w:rsidRPr="00860E45">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Bortoluzzi,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CircRNAs in hematopoiesis and haematological malignancies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Blood Cancer J. 6, e483–e483</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2016.</w:t>
      </w:r>
      <w:r w:rsidR="00121C3D" w:rsidRPr="00121C3D">
        <w:rPr>
          <w:rFonts w:ascii="Times New Roman" w:eastAsia="Calibri" w:hAnsi="Times New Roman" w:cs="Times New Roman"/>
          <w:sz w:val="16"/>
          <w:szCs w:val="16"/>
        </w:rPr>
        <w:t xml:space="preserve"> </w:t>
      </w:r>
    </w:p>
    <w:p w14:paraId="2B6505F7" w14:textId="7CBFD6C6"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60E45">
        <w:rPr>
          <w:rFonts w:ascii="Times New Roman" w:eastAsia="Calibri" w:hAnsi="Times New Roman" w:cs="Times New Roman"/>
          <w:sz w:val="16"/>
          <w:szCs w:val="16"/>
        </w:rPr>
        <w:t>Z.</w:t>
      </w:r>
      <w:r w:rsidR="00121C3D" w:rsidRPr="00121C3D">
        <w:rPr>
          <w:rFonts w:ascii="Times New Roman" w:eastAsia="Calibri" w:hAnsi="Times New Roman" w:cs="Times New Roman"/>
          <w:sz w:val="16"/>
          <w:szCs w:val="16"/>
        </w:rPr>
        <w:t xml:space="preserve">Chao, </w:t>
      </w:r>
      <w:r w:rsidRPr="00860E4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Zhang,</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R.</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Ding, </w:t>
      </w:r>
      <w:r w:rsidRPr="00860E4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860E4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60E45">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Han, </w:t>
      </w:r>
      <w:r w:rsidRPr="00860E45">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60E45">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Pr>
          <w:rFonts w:ascii="Times New Roman" w:eastAsia="Calibri" w:hAnsi="Times New Roman" w:cs="Times New Roman"/>
          <w:sz w:val="16"/>
          <w:szCs w:val="16"/>
        </w:rPr>
        <w:t xml:space="preserve"> </w:t>
      </w:r>
      <w:r w:rsidRPr="00860E45">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Regulation of Myogenesis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Cells 8, 885</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,2019.</w:t>
      </w:r>
    </w:p>
    <w:p w14:paraId="5DA29791" w14:textId="1A38D927" w:rsidR="00121C3D" w:rsidRPr="00121C3D" w:rsidRDefault="00860E45" w:rsidP="00121C3D">
      <w:pPr>
        <w:numPr>
          <w:ilvl w:val="0"/>
          <w:numId w:val="17"/>
        </w:numPr>
        <w:spacing w:after="0" w:line="240" w:lineRule="auto"/>
        <w:contextualSpacing/>
        <w:jc w:val="both"/>
        <w:rPr>
          <w:rFonts w:ascii="Times New Roman" w:eastAsia="Calibri" w:hAnsi="Times New Roman" w:cs="Times New Roman"/>
          <w:sz w:val="16"/>
          <w:szCs w:val="16"/>
        </w:rPr>
      </w:pPr>
      <w:r w:rsidRPr="00860E45">
        <w:rPr>
          <w:rFonts w:ascii="Times New Roman" w:eastAsia="Calibri" w:hAnsi="Times New Roman" w:cs="Times New Roman"/>
          <w:sz w:val="16"/>
          <w:szCs w:val="16"/>
        </w:rPr>
        <w:t>C-Y.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Yu, </w:t>
      </w:r>
      <w:r w:rsidRPr="00860E45">
        <w:rPr>
          <w:rFonts w:ascii="Times New Roman" w:eastAsia="Calibri" w:hAnsi="Times New Roman" w:cs="Times New Roman"/>
          <w:sz w:val="16"/>
          <w:szCs w:val="16"/>
        </w:rPr>
        <w:t>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60E45">
        <w:rPr>
          <w:rFonts w:ascii="Times New Roman" w:eastAsia="Calibri" w:hAnsi="Times New Roman" w:cs="Times New Roman"/>
          <w:sz w:val="16"/>
          <w:szCs w:val="16"/>
        </w:rPr>
        <w:t>Y.-Y.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860E45">
        <w:rPr>
          <w:rFonts w:ascii="Times New Roman" w:eastAsia="Calibri" w:hAnsi="Times New Roman" w:cs="Times New Roman"/>
          <w:sz w:val="16"/>
          <w:szCs w:val="16"/>
        </w:rPr>
        <w:t>C.-H.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Yeh, </w:t>
      </w:r>
      <w:r w:rsidRPr="00860E45">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Chiang, </w:t>
      </w:r>
      <w:r w:rsidRPr="00860E45">
        <w:rPr>
          <w:rFonts w:ascii="Times New Roman" w:eastAsia="Calibri" w:hAnsi="Times New Roman" w:cs="Times New Roman"/>
          <w:sz w:val="16"/>
          <w:szCs w:val="16"/>
        </w:rPr>
        <w:t>C.-Y.</w:t>
      </w:r>
      <w:r w:rsidR="00121C3D" w:rsidRPr="00121C3D">
        <w:rPr>
          <w:rFonts w:ascii="Times New Roman" w:eastAsia="Calibri" w:hAnsi="Times New Roman" w:cs="Times New Roman"/>
          <w:sz w:val="16"/>
          <w:szCs w:val="16"/>
        </w:rPr>
        <w:t xml:space="preserve"> Chuang,</w:t>
      </w:r>
      <w:r w:rsidR="006E5421">
        <w:rPr>
          <w:rFonts w:ascii="Times New Roman" w:eastAsia="Calibri" w:hAnsi="Times New Roman" w:cs="Times New Roman"/>
          <w:sz w:val="16"/>
          <w:szCs w:val="16"/>
        </w:rPr>
        <w:t xml:space="preserve"> and </w:t>
      </w:r>
      <w:r w:rsidRPr="00860E45">
        <w:rPr>
          <w:rFonts w:ascii="Times New Roman" w:eastAsia="Calibri" w:hAnsi="Times New Roman" w:cs="Times New Roman"/>
          <w:sz w:val="16"/>
          <w:szCs w:val="16"/>
        </w:rPr>
        <w:t>H.-C.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Kuo, </w:t>
      </w:r>
      <w:r w:rsidR="006E5421">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The circular RNA circBIRC6 participates in the molecular circuitry controlling human pluripotency</w:t>
      </w:r>
      <w:r w:rsidR="006E5421">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Nat. Commun. 8, 1149</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2017.</w:t>
      </w:r>
    </w:p>
    <w:p w14:paraId="419D706A" w14:textId="7AA68814"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Della Bella,</w:t>
      </w:r>
      <w:r>
        <w:rPr>
          <w:rFonts w:ascii="Times New Roman" w:eastAsia="Calibri" w:hAnsi="Times New Roman" w:cs="Times New Roman"/>
          <w:sz w:val="16"/>
          <w:szCs w:val="16"/>
        </w:rPr>
        <w:t xml:space="preserve"> </w:t>
      </w:r>
      <w:r w:rsidRPr="006E5421">
        <w:rPr>
          <w:rFonts w:ascii="Times New Roman" w:eastAsia="Calibri" w:hAnsi="Times New Roman" w:cs="Times New Roman"/>
          <w:sz w:val="16"/>
          <w:szCs w:val="16"/>
        </w:rPr>
        <w:t>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Menzel, </w:t>
      </w:r>
      <w:r w:rsidRPr="006E5421">
        <w:rPr>
          <w:rFonts w:ascii="Times New Roman" w:eastAsia="Calibri" w:hAnsi="Times New Roman" w:cs="Times New Roman"/>
          <w:sz w:val="16"/>
          <w:szCs w:val="16"/>
        </w:rPr>
        <w:t>V.</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Basoli,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Tourbier, </w:t>
      </w:r>
      <w:r w:rsidRPr="006E5421">
        <w:rPr>
          <w:rFonts w:ascii="Times New Roman" w:eastAsia="Calibri" w:hAnsi="Times New Roman" w:cs="Times New Roman"/>
          <w:sz w:val="16"/>
          <w:szCs w:val="16"/>
        </w:rPr>
        <w:t>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Alini,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M.J.</w:t>
      </w:r>
      <w:r w:rsidR="00121C3D" w:rsidRPr="00121C3D">
        <w:rPr>
          <w:rFonts w:ascii="Times New Roman" w:eastAsia="Calibri" w:hAnsi="Times New Roman" w:cs="Times New Roman"/>
          <w:sz w:val="16"/>
          <w:szCs w:val="16"/>
        </w:rPr>
        <w:t xml:space="preserve">Stoddart,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Differential Regulation of circRNA, miRNA, and piRNA during Early Osteogenic and Chondrogenic Differentiation of Human Mesenchymal Stromal Cells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Cells 9, 398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2020. </w:t>
      </w:r>
      <w:r w:rsidR="00121C3D" w:rsidRPr="00121C3D">
        <w:rPr>
          <w:rFonts w:ascii="Times New Roman" w:eastAsia="Calibri" w:hAnsi="Times New Roman" w:cs="Times New Roman"/>
          <w:sz w:val="16"/>
          <w:szCs w:val="16"/>
        </w:rPr>
        <w:t xml:space="preserve"> </w:t>
      </w:r>
    </w:p>
    <w:p w14:paraId="4FEE6B13" w14:textId="6E271584"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Xie,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Diverse Roles and Therapeutic Potentials of Circular RNAs in Urological Cancers</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Front. Mol. Biosci. 8, 761698</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 xml:space="preserve">2021. </w:t>
      </w:r>
      <w:r w:rsidR="00121C3D" w:rsidRPr="00121C3D">
        <w:rPr>
          <w:rFonts w:ascii="Times New Roman" w:eastAsia="Calibri" w:hAnsi="Times New Roman" w:cs="Times New Roman"/>
          <w:sz w:val="16"/>
          <w:szCs w:val="16"/>
        </w:rPr>
        <w:t xml:space="preserve"> </w:t>
      </w:r>
    </w:p>
    <w:p w14:paraId="088E8635" w14:textId="732F63FC"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Muller, </w:t>
      </w:r>
      <w:r>
        <w:rPr>
          <w:rFonts w:ascii="Times New Roman" w:eastAsia="Calibri" w:hAnsi="Times New Roman" w:cs="Times New Roman"/>
          <w:sz w:val="16"/>
          <w:szCs w:val="16"/>
        </w:rPr>
        <w:t xml:space="preserve">and </w:t>
      </w:r>
      <w:r w:rsidRPr="006E5421">
        <w:rPr>
          <w:rFonts w:ascii="Times New Roman" w:eastAsia="Calibri" w:hAnsi="Times New Roman" w:cs="Times New Roman"/>
          <w:sz w:val="16"/>
          <w:szCs w:val="16"/>
        </w:rPr>
        <w:t>B.</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Appel,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In vitro circularization of RNA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RNA Biol. 14, 1018–1027</w:t>
      </w:r>
      <w:r w:rsidRPr="00121C3D">
        <w:rPr>
          <w:rFonts w:ascii="Times New Roman" w:eastAsia="Calibri" w:hAnsi="Times New Roman" w:cs="Times New Roman"/>
          <w:sz w:val="16"/>
          <w:szCs w:val="16"/>
        </w:rPr>
        <w:t>, 2017.</w:t>
      </w:r>
    </w:p>
    <w:p w14:paraId="5EBF4B9C" w14:textId="1A61D71C" w:rsidR="00121C3D" w:rsidRPr="00121C3D" w:rsidRDefault="006E5421" w:rsidP="00121C3D">
      <w:pPr>
        <w:numPr>
          <w:ilvl w:val="0"/>
          <w:numId w:val="17"/>
        </w:numPr>
        <w:spacing w:after="0" w:line="240" w:lineRule="auto"/>
        <w:contextualSpacing/>
        <w:jc w:val="both"/>
        <w:rPr>
          <w:rFonts w:ascii="Times New Roman" w:eastAsia="Calibri" w:hAnsi="Times New Roman" w:cs="Times New Roman"/>
          <w:sz w:val="16"/>
          <w:szCs w:val="16"/>
        </w:rPr>
      </w:pP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Qu, </w:t>
      </w:r>
      <w:r w:rsidRPr="006E5421">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 ,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Shen,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Lin, </w:t>
      </w:r>
      <w:r w:rsidRPr="006E5421">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 </w:t>
      </w:r>
      <w:r w:rsidRPr="006E5421">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6E5421">
        <w:rPr>
          <w:rFonts w:ascii="Times New Roman" w:eastAsia="Calibri" w:hAnsi="Times New Roman" w:cs="Times New Roman"/>
          <w:sz w:val="16"/>
          <w:szCs w:val="16"/>
        </w:rPr>
        <w:t>H.</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6E5421">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Tian,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Xiao, </w:t>
      </w:r>
      <w:r w:rsidRPr="006E5421">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Dong, </w:t>
      </w:r>
      <w:r w:rsidRPr="006E5421">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Guo, </w:t>
      </w: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Lu, </w:t>
      </w:r>
      <w:r w:rsidRPr="006E5421">
        <w:rPr>
          <w:rFonts w:ascii="Times New Roman" w:eastAsia="Calibri" w:hAnsi="Times New Roman" w:cs="Times New Roman"/>
          <w:sz w:val="16"/>
          <w:szCs w:val="16"/>
        </w:rPr>
        <w:t>C.</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6E5421">
        <w:rPr>
          <w:rFonts w:ascii="Times New Roman" w:eastAsia="Calibri" w:hAnsi="Times New Roman" w:cs="Times New Roman"/>
          <w:sz w:val="16"/>
          <w:szCs w:val="16"/>
        </w:rPr>
        <w:t>C.</w:t>
      </w:r>
      <w:r w:rsidR="00121C3D" w:rsidRPr="00121C3D">
        <w:rPr>
          <w:rFonts w:ascii="Times New Roman" w:eastAsia="Calibri" w:hAnsi="Times New Roman" w:cs="Times New Roman"/>
          <w:sz w:val="16"/>
          <w:szCs w:val="16"/>
        </w:rPr>
        <w:t xml:space="preserve">Tang,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Yu,</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Wang, Junbin,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Pr="006E5421">
        <w:rPr>
          <w:rFonts w:ascii="Times New Roman" w:eastAsia="Calibri" w:hAnsi="Times New Roman" w:cs="Times New Roman"/>
          <w:sz w:val="16"/>
          <w:szCs w:val="16"/>
        </w:rPr>
        <w:t>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E5421">
        <w:rPr>
          <w:rFonts w:ascii="Times New Roman" w:eastAsia="Calibri" w:hAnsi="Times New Roman" w:cs="Times New Roman"/>
          <w:sz w:val="16"/>
          <w:szCs w:val="16"/>
        </w:rPr>
        <w:t>A.</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Yisimayi, </w:t>
      </w:r>
      <w:r w:rsidRPr="006E5421">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Liu, </w:t>
      </w:r>
      <w:r w:rsidRPr="006E5421">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Huang, </w:t>
      </w:r>
      <w:r w:rsidRPr="006E5421">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Cao, </w:t>
      </w:r>
      <w:r w:rsidR="00750EE3" w:rsidRPr="00750EE3">
        <w:rPr>
          <w:rFonts w:ascii="Times New Roman" w:eastAsia="Calibri" w:hAnsi="Times New Roman" w:cs="Times New Roman"/>
          <w:sz w:val="16"/>
          <w:szCs w:val="16"/>
        </w:rPr>
        <w:t>Y.</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Wang,</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 </w:t>
      </w:r>
      <w:r w:rsidR="00750EE3" w:rsidRPr="00750EE3">
        <w:rPr>
          <w:rFonts w:ascii="Times New Roman" w:eastAsia="Calibri" w:hAnsi="Times New Roman" w:cs="Times New Roman"/>
          <w:sz w:val="16"/>
          <w:szCs w:val="16"/>
        </w:rPr>
        <w:t>Z.</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Zhou, </w:t>
      </w:r>
      <w:r w:rsidR="00750EE3" w:rsidRPr="00750EE3">
        <w:rPr>
          <w:rFonts w:ascii="Times New Roman" w:eastAsia="Calibri" w:hAnsi="Times New Roman" w:cs="Times New Roman"/>
          <w:sz w:val="16"/>
          <w:szCs w:val="16"/>
        </w:rPr>
        <w:t>X.</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Peng, Wang, Jianwei, </w:t>
      </w:r>
      <w:r w:rsidR="00750EE3" w:rsidRPr="00750EE3">
        <w:rPr>
          <w:rFonts w:ascii="Times New Roman" w:eastAsia="Calibri" w:hAnsi="Times New Roman" w:cs="Times New Roman"/>
          <w:sz w:val="16"/>
          <w:szCs w:val="16"/>
        </w:rPr>
        <w:t>X.S.</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Xie, </w:t>
      </w:r>
      <w:r w:rsidR="00750EE3">
        <w:rPr>
          <w:rFonts w:ascii="Times New Roman" w:eastAsia="Calibri" w:hAnsi="Times New Roman" w:cs="Times New Roman"/>
          <w:sz w:val="16"/>
          <w:szCs w:val="16"/>
        </w:rPr>
        <w:t xml:space="preserve">and </w:t>
      </w:r>
      <w:r w:rsidR="00750EE3" w:rsidRPr="00750EE3">
        <w:rPr>
          <w:rFonts w:ascii="Times New Roman" w:eastAsia="Calibri" w:hAnsi="Times New Roman" w:cs="Times New Roman"/>
          <w:sz w:val="16"/>
          <w:szCs w:val="16"/>
        </w:rPr>
        <w:t>W.</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sidR="00750EE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Circular RNA vaccines against SARS-CoV-2 and emerging variants</w:t>
      </w:r>
      <w:r w:rsidR="00750EE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Cell 185, 1728-1744.e16</w:t>
      </w:r>
      <w:r w:rsidR="00750EE3" w:rsidRPr="00121C3D">
        <w:rPr>
          <w:rFonts w:ascii="Times New Roman" w:eastAsia="Calibri" w:hAnsi="Times New Roman" w:cs="Times New Roman"/>
          <w:sz w:val="16"/>
          <w:szCs w:val="16"/>
        </w:rPr>
        <w:t>, 2022</w:t>
      </w:r>
      <w:r w:rsidR="00750EE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xml:space="preserve"> </w:t>
      </w:r>
    </w:p>
    <w:p w14:paraId="6BC48DE4" w14:textId="6061609A" w:rsidR="00121C3D" w:rsidRPr="005F463F"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N.</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Wu, </w:t>
      </w:r>
      <w:r w:rsidRPr="00750EE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Qadir,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B.B.</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Yang, </w:t>
      </w:r>
      <w:r>
        <w:rPr>
          <w:rFonts w:ascii="Times New Roman" w:eastAsia="Calibri" w:hAnsi="Times New Roman" w:cs="Times New Roman"/>
          <w:sz w:val="16"/>
          <w:szCs w:val="16"/>
        </w:rPr>
        <w:t>“</w:t>
      </w:r>
      <w:r w:rsidR="00121C3D" w:rsidRPr="005F463F">
        <w:rPr>
          <w:rFonts w:ascii="Times New Roman" w:eastAsia="Calibri" w:hAnsi="Times New Roman" w:cs="Times New Roman"/>
          <w:sz w:val="16"/>
          <w:szCs w:val="16"/>
        </w:rPr>
        <w:t>CircRNA perspective: new strategies for RNA therapy</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Trends Mol. Med. 28, 343–344</w:t>
      </w:r>
      <w:r w:rsidRPr="005F463F">
        <w:rPr>
          <w:rFonts w:ascii="Times New Roman" w:eastAsia="Calibri" w:hAnsi="Times New Roman" w:cs="Times New Roman"/>
          <w:sz w:val="16"/>
          <w:szCs w:val="16"/>
        </w:rPr>
        <w:t xml:space="preserve">, 2022. </w:t>
      </w:r>
      <w:r w:rsidR="00121C3D" w:rsidRPr="005F463F">
        <w:rPr>
          <w:rFonts w:ascii="Times New Roman" w:eastAsia="Calibri" w:hAnsi="Times New Roman" w:cs="Times New Roman"/>
          <w:sz w:val="16"/>
          <w:szCs w:val="16"/>
        </w:rPr>
        <w:t xml:space="preserve"> </w:t>
      </w:r>
    </w:p>
    <w:p w14:paraId="6E844515" w14:textId="61A44C47" w:rsidR="00121C3D" w:rsidRPr="005F463F"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M.S.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Draz, </w:t>
      </w:r>
      <w:r w:rsidRPr="00750EE3">
        <w:rPr>
          <w:rFonts w:ascii="Times New Roman" w:eastAsia="Calibri" w:hAnsi="Times New Roman" w:cs="Times New Roman"/>
          <w:sz w:val="16"/>
          <w:szCs w:val="16"/>
        </w:rPr>
        <w:t>B.A.</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Fang, </w:t>
      </w:r>
      <w:r w:rsidRPr="00750EE3">
        <w:rPr>
          <w:rFonts w:ascii="Times New Roman" w:eastAsia="Calibri" w:hAnsi="Times New Roman" w:cs="Times New Roman"/>
          <w:sz w:val="16"/>
          <w:szCs w:val="16"/>
        </w:rPr>
        <w:t>P.</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Zhang, </w:t>
      </w:r>
      <w:r w:rsidRPr="00750EE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Hu, , </w:t>
      </w:r>
      <w:r w:rsidRPr="00750EE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Gu, </w:t>
      </w:r>
      <w:r w:rsidRPr="00750EE3">
        <w:rPr>
          <w:rFonts w:ascii="Times New Roman" w:eastAsia="Calibri" w:hAnsi="Times New Roman" w:cs="Times New Roman"/>
          <w:sz w:val="16"/>
          <w:szCs w:val="16"/>
        </w:rPr>
        <w:t>K.C.</w:t>
      </w:r>
      <w:r w:rsidR="00121C3D" w:rsidRPr="005F463F">
        <w:rPr>
          <w:rFonts w:ascii="Times New Roman" w:eastAsia="Calibri" w:hAnsi="Times New Roman" w:cs="Times New Roman"/>
          <w:sz w:val="16"/>
          <w:szCs w:val="16"/>
        </w:rPr>
        <w:t xml:space="preserve">Weng, </w:t>
      </w:r>
      <w:r w:rsidRPr="00750EE3">
        <w:rPr>
          <w:rFonts w:ascii="Times New Roman" w:eastAsia="Calibri" w:hAnsi="Times New Roman" w:cs="Times New Roman"/>
          <w:sz w:val="16"/>
          <w:szCs w:val="16"/>
        </w:rPr>
        <w:t>J.W.</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Gray,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F.F.</w:t>
      </w:r>
      <w:r w:rsidR="00121C3D" w:rsidRPr="005F463F">
        <w:rPr>
          <w:rFonts w:ascii="Times New Roman" w:eastAsia="Calibri" w:hAnsi="Times New Roman" w:cs="Times New Roman"/>
          <w:sz w:val="16"/>
          <w:szCs w:val="16"/>
        </w:rPr>
        <w:t xml:space="preserve"> Chen, 2014</w:t>
      </w:r>
      <w:r>
        <w:rPr>
          <w:rFonts w:ascii="Times New Roman" w:eastAsia="Calibri" w:hAnsi="Times New Roman" w:cs="Times New Roman"/>
          <w:sz w:val="16"/>
          <w:szCs w:val="16"/>
        </w:rPr>
        <w:t>, “</w:t>
      </w:r>
      <w:r w:rsidR="00121C3D" w:rsidRPr="005F463F">
        <w:rPr>
          <w:rFonts w:ascii="Times New Roman" w:eastAsia="Calibri" w:hAnsi="Times New Roman" w:cs="Times New Roman"/>
          <w:sz w:val="16"/>
          <w:szCs w:val="16"/>
        </w:rPr>
        <w:t>Nanoparticle-Mediated Systemic Delivery of siRNA for Treatment of Cancers and Viral Infections</w:t>
      </w:r>
      <w:r>
        <w:rPr>
          <w:rFonts w:ascii="Times New Roman" w:eastAsia="Calibri" w:hAnsi="Times New Roman" w:cs="Times New Roman"/>
          <w:sz w:val="16"/>
          <w:szCs w:val="16"/>
        </w:rPr>
        <w:t xml:space="preserve">”, </w:t>
      </w:r>
      <w:r w:rsidR="00121C3D" w:rsidRPr="005F463F">
        <w:rPr>
          <w:rFonts w:ascii="Times New Roman" w:eastAsia="Calibri" w:hAnsi="Times New Roman" w:cs="Times New Roman"/>
          <w:sz w:val="16"/>
          <w:szCs w:val="16"/>
        </w:rPr>
        <w:t xml:space="preserve">Theranostics 4, 872–892. </w:t>
      </w:r>
    </w:p>
    <w:p w14:paraId="635B2E23" w14:textId="4D9EECBB" w:rsidR="00121C3D" w:rsidRPr="00121C3D"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J.-M.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Williford, </w:t>
      </w:r>
      <w:r w:rsidRPr="00750EE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Wu, </w:t>
      </w:r>
      <w:r w:rsidRPr="00750EE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Ren,</w:t>
      </w:r>
      <w:r>
        <w:rPr>
          <w:rFonts w:ascii="Times New Roman" w:eastAsia="Calibri" w:hAnsi="Times New Roman" w:cs="Times New Roman"/>
          <w:sz w:val="16"/>
          <w:szCs w:val="16"/>
        </w:rPr>
        <w:t xml:space="preserve"> </w:t>
      </w:r>
      <w:r w:rsidRPr="00750EE3">
        <w:rPr>
          <w:rFonts w:ascii="Times New Roman" w:eastAsia="Calibri" w:hAnsi="Times New Roman" w:cs="Times New Roman"/>
          <w:sz w:val="16"/>
          <w:szCs w:val="16"/>
        </w:rPr>
        <w:t>M.M.</w:t>
      </w:r>
      <w:r w:rsidR="00121C3D" w:rsidRPr="00121C3D">
        <w:rPr>
          <w:rFonts w:ascii="Times New Roman" w:eastAsia="Calibri" w:hAnsi="Times New Roman" w:cs="Times New Roman"/>
          <w:sz w:val="16"/>
          <w:szCs w:val="16"/>
        </w:rPr>
        <w:t xml:space="preserve"> Archang, </w:t>
      </w:r>
      <w:r w:rsidRPr="00750EE3">
        <w:rPr>
          <w:rFonts w:ascii="Times New Roman" w:eastAsia="Calibri" w:hAnsi="Times New Roman" w:cs="Times New Roman"/>
          <w:sz w:val="16"/>
          <w:szCs w:val="16"/>
        </w:rPr>
        <w:t>K.W.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Leong, </w:t>
      </w:r>
      <w:r>
        <w:rPr>
          <w:rFonts w:ascii="Times New Roman" w:eastAsia="Calibri" w:hAnsi="Times New Roman" w:cs="Times New Roman"/>
          <w:sz w:val="16"/>
          <w:szCs w:val="16"/>
        </w:rPr>
        <w:t xml:space="preserve">and </w:t>
      </w:r>
      <w:r w:rsidRPr="00750EE3">
        <w:rPr>
          <w:rFonts w:ascii="Times New Roman" w:eastAsia="Calibri" w:hAnsi="Times New Roman" w:cs="Times New Roman"/>
          <w:sz w:val="16"/>
          <w:szCs w:val="16"/>
        </w:rPr>
        <w:t>H.-Q.</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Mao,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Recent Advances in Nanoparticle-Mediated siRNA Delivery</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 Annu. Rev. Biomed. Eng. 16, 347–370</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2014.</w:t>
      </w:r>
    </w:p>
    <w:p w14:paraId="3C05EA21" w14:textId="5B714652" w:rsidR="00121C3D" w:rsidRPr="00121C3D" w:rsidRDefault="00750EE3" w:rsidP="00121C3D">
      <w:pPr>
        <w:numPr>
          <w:ilvl w:val="0"/>
          <w:numId w:val="17"/>
        </w:numPr>
        <w:spacing w:after="0" w:line="240" w:lineRule="auto"/>
        <w:contextualSpacing/>
        <w:jc w:val="both"/>
        <w:rPr>
          <w:rFonts w:ascii="Times New Roman" w:eastAsia="Calibri" w:hAnsi="Times New Roman" w:cs="Times New Roman"/>
          <w:sz w:val="16"/>
          <w:szCs w:val="16"/>
        </w:rPr>
      </w:pPr>
      <w:r w:rsidRPr="00750EE3">
        <w:rPr>
          <w:rFonts w:ascii="Times New Roman" w:eastAsia="Calibri" w:hAnsi="Times New Roman" w:cs="Times New Roman"/>
          <w:sz w:val="16"/>
          <w:szCs w:val="16"/>
        </w:rPr>
        <w:t>R.M.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Meganck, </w:t>
      </w:r>
      <w:r w:rsidRPr="00750EE3">
        <w:rPr>
          <w:rFonts w:ascii="Times New Roman" w:eastAsia="Calibri" w:hAnsi="Times New Roman" w:cs="Times New Roman"/>
          <w:sz w:val="16"/>
          <w:szCs w:val="16"/>
        </w:rPr>
        <w:t>E.K.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Borchardt, </w:t>
      </w:r>
      <w:r w:rsidRPr="00750EE3">
        <w:rPr>
          <w:rFonts w:ascii="Times New Roman" w:eastAsia="Calibri" w:hAnsi="Times New Roman" w:cs="Times New Roman"/>
          <w:sz w:val="16"/>
          <w:szCs w:val="16"/>
        </w:rPr>
        <w:t>R.M.</w:t>
      </w:r>
      <w:r w:rsidR="00121C3D" w:rsidRPr="00121C3D">
        <w:rPr>
          <w:rFonts w:ascii="Times New Roman" w:eastAsia="Calibri" w:hAnsi="Times New Roman" w:cs="Times New Roman"/>
          <w:sz w:val="16"/>
          <w:szCs w:val="16"/>
        </w:rPr>
        <w:t xml:space="preserve"> Castellanos Rivera, </w:t>
      </w:r>
      <w:r w:rsidRPr="00750EE3">
        <w:rPr>
          <w:rFonts w:ascii="Times New Roman" w:eastAsia="Calibri" w:hAnsi="Times New Roman" w:cs="Times New Roman"/>
          <w:sz w:val="16"/>
          <w:szCs w:val="16"/>
        </w:rPr>
        <w:t>M.L.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Scalabrino, </w:t>
      </w:r>
      <w:r w:rsidRPr="00750EE3">
        <w:rPr>
          <w:rFonts w:ascii="Times New Roman" w:eastAsia="Calibri" w:hAnsi="Times New Roman" w:cs="Times New Roman"/>
          <w:sz w:val="16"/>
          <w:szCs w:val="16"/>
        </w:rPr>
        <w:t>J.E.</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Wilusz, </w:t>
      </w:r>
      <w:r w:rsidR="008F1A13" w:rsidRPr="008F1A13">
        <w:rPr>
          <w:rFonts w:ascii="Times New Roman" w:eastAsia="Calibri" w:hAnsi="Times New Roman" w:cs="Times New Roman"/>
          <w:sz w:val="16"/>
          <w:szCs w:val="16"/>
        </w:rPr>
        <w:t>W.F.</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Marzluff, </w:t>
      </w:r>
      <w:r w:rsidR="008F1A13">
        <w:rPr>
          <w:rFonts w:ascii="Times New Roman" w:eastAsia="Calibri" w:hAnsi="Times New Roman" w:cs="Times New Roman"/>
          <w:sz w:val="16"/>
          <w:szCs w:val="16"/>
        </w:rPr>
        <w:t xml:space="preserve">and </w:t>
      </w:r>
      <w:r w:rsidR="008F1A13" w:rsidRPr="008F1A13">
        <w:rPr>
          <w:rFonts w:ascii="Times New Roman" w:eastAsia="Calibri" w:hAnsi="Times New Roman" w:cs="Times New Roman"/>
          <w:sz w:val="16"/>
          <w:szCs w:val="16"/>
        </w:rPr>
        <w:t>A.</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Asokan, </w:t>
      </w:r>
      <w:r w:rsidR="008F1A13">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Tissue-Dependent Expression and Translation of Circular RNAs with Recombinant AAV Vectors In Vivo</w:t>
      </w:r>
      <w:r w:rsidR="008F1A13">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Mol. Ther. - Nucleic Acids 13, 89–98</w:t>
      </w:r>
      <w:r w:rsidR="008F1A13">
        <w:rPr>
          <w:rFonts w:ascii="Times New Roman" w:eastAsia="Calibri" w:hAnsi="Times New Roman" w:cs="Times New Roman"/>
          <w:sz w:val="16"/>
          <w:szCs w:val="16"/>
        </w:rPr>
        <w:t xml:space="preserve">, </w:t>
      </w:r>
      <w:r w:rsidR="008F1A13" w:rsidRPr="00121C3D">
        <w:rPr>
          <w:rFonts w:ascii="Times New Roman" w:eastAsia="Calibri" w:hAnsi="Times New Roman" w:cs="Times New Roman"/>
          <w:sz w:val="16"/>
          <w:szCs w:val="16"/>
        </w:rPr>
        <w:t>2018.</w:t>
      </w:r>
    </w:p>
    <w:p w14:paraId="49F3BFAA" w14:textId="525DE055" w:rsidR="00121C3D" w:rsidRPr="00121C3D" w:rsidRDefault="008F1A13" w:rsidP="00121C3D">
      <w:pPr>
        <w:numPr>
          <w:ilvl w:val="0"/>
          <w:numId w:val="17"/>
        </w:numPr>
        <w:spacing w:after="0" w:line="240" w:lineRule="auto"/>
        <w:contextualSpacing/>
        <w:jc w:val="both"/>
        <w:rPr>
          <w:rFonts w:ascii="Times New Roman" w:eastAsia="Calibri" w:hAnsi="Times New Roman" w:cs="Times New Roman"/>
          <w:sz w:val="16"/>
          <w:szCs w:val="16"/>
        </w:rPr>
      </w:pPr>
      <w:r w:rsidRPr="008F1A13">
        <w:rPr>
          <w:rFonts w:ascii="Times New Roman" w:eastAsia="Calibri" w:hAnsi="Times New Roman" w:cs="Times New Roman"/>
          <w:sz w:val="16"/>
          <w:szCs w:val="16"/>
        </w:rPr>
        <w:t>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1A1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sidRPr="008F1A13">
        <w:rPr>
          <w:rFonts w:ascii="Times New Roman" w:eastAsia="Calibri" w:hAnsi="Times New Roman" w:cs="Times New Roman"/>
          <w:sz w:val="16"/>
          <w:szCs w:val="16"/>
        </w:rPr>
        <w:t>W.</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Xue, </w:t>
      </w:r>
      <w:r w:rsidRPr="008F1A13">
        <w:rPr>
          <w:rFonts w:ascii="Times New Roman" w:eastAsia="Calibri" w:hAnsi="Times New Roman" w:cs="Times New Roman"/>
          <w:sz w:val="16"/>
          <w:szCs w:val="16"/>
        </w:rPr>
        <w:t>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Zhang, </w:t>
      </w:r>
      <w:r w:rsidRPr="008F1A13">
        <w:rPr>
          <w:rFonts w:ascii="Times New Roman" w:eastAsia="Calibri" w:hAnsi="Times New Roman" w:cs="Times New Roman"/>
          <w:sz w:val="16"/>
          <w:szCs w:val="16"/>
        </w:rPr>
        <w:t>S.-M.</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Cao, </w:t>
      </w:r>
      <w:r w:rsidRPr="008F1A13">
        <w:rPr>
          <w:rFonts w:ascii="Times New Roman" w:eastAsia="Calibri" w:hAnsi="Times New Roman" w:cs="Times New Roman"/>
          <w:sz w:val="16"/>
          <w:szCs w:val="16"/>
        </w:rPr>
        <w:t>Y.-N.</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Lei, </w:t>
      </w:r>
      <w:r w:rsidRPr="008F1A13">
        <w:rPr>
          <w:rFonts w:ascii="Times New Roman" w:eastAsia="Calibri" w:hAnsi="Times New Roman" w:cs="Times New Roman"/>
          <w:sz w:val="16"/>
          <w:szCs w:val="16"/>
        </w:rPr>
        <w:t>Z.</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Yang, </w:t>
      </w:r>
      <w:r w:rsidRPr="008F1A13">
        <w:rPr>
          <w:rFonts w:ascii="Times New Roman" w:eastAsia="Calibri" w:hAnsi="Times New Roman" w:cs="Times New Roman"/>
          <w:sz w:val="16"/>
          <w:szCs w:val="16"/>
        </w:rPr>
        <w:t>S.-K.</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Guo, </w:t>
      </w:r>
      <w:r w:rsidRPr="008F1A13">
        <w:rPr>
          <w:rFonts w:ascii="Times New Roman" w:eastAsia="Calibri" w:hAnsi="Times New Roman" w:cs="Times New Roman"/>
          <w:sz w:val="16"/>
          <w:szCs w:val="16"/>
        </w:rPr>
        <w:t>J.-L.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 Zhang, </w:t>
      </w:r>
      <w:r w:rsidRPr="008F1A13">
        <w:rPr>
          <w:rFonts w:ascii="Times New Roman" w:eastAsia="Calibri" w:hAnsi="Times New Roman" w:cs="Times New Roman"/>
          <w:sz w:val="16"/>
          <w:szCs w:val="16"/>
        </w:rPr>
        <w:t>X.</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sidRPr="008F1A1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Wei, </w:t>
      </w:r>
      <w:r w:rsidRPr="008F1A13">
        <w:rPr>
          <w:rFonts w:ascii="Times New Roman" w:eastAsia="Calibri" w:hAnsi="Times New Roman" w:cs="Times New Roman"/>
          <w:sz w:val="16"/>
          <w:szCs w:val="16"/>
        </w:rPr>
        <w:t>J.</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Li, </w:t>
      </w:r>
      <w:r>
        <w:rPr>
          <w:rFonts w:ascii="Times New Roman" w:eastAsia="Calibri" w:hAnsi="Times New Roman" w:cs="Times New Roman"/>
          <w:sz w:val="16"/>
          <w:szCs w:val="16"/>
        </w:rPr>
        <w:t xml:space="preserve">and </w:t>
      </w:r>
      <w:r w:rsidRPr="008F1A13">
        <w:rPr>
          <w:rFonts w:ascii="Times New Roman" w:eastAsia="Calibri" w:hAnsi="Times New Roman" w:cs="Times New Roman"/>
          <w:sz w:val="16"/>
          <w:szCs w:val="16"/>
        </w:rPr>
        <w:t>L.-L.</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Chen,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Screening for functional circular RNAs using the CRISPR-Cas13 system</w:t>
      </w:r>
      <w:r>
        <w:rPr>
          <w:rFonts w:ascii="Times New Roman" w:eastAsia="Calibri" w:hAnsi="Times New Roman" w:cs="Times New Roman"/>
          <w:sz w:val="16"/>
          <w:szCs w:val="16"/>
        </w:rPr>
        <w:t xml:space="preserve">”, </w:t>
      </w:r>
      <w:r w:rsidRPr="00121C3D">
        <w:rPr>
          <w:rFonts w:ascii="Times New Roman" w:eastAsia="Calibri" w:hAnsi="Times New Roman" w:cs="Times New Roman"/>
          <w:sz w:val="16"/>
          <w:szCs w:val="16"/>
        </w:rPr>
        <w:t>2021.</w:t>
      </w:r>
    </w:p>
    <w:p w14:paraId="270CC822" w14:textId="2195BD93" w:rsidR="00121C3D" w:rsidRPr="00121C3D" w:rsidRDefault="008F1A13" w:rsidP="00121C3D">
      <w:pPr>
        <w:numPr>
          <w:ilvl w:val="0"/>
          <w:numId w:val="17"/>
        </w:numPr>
        <w:spacing w:after="0" w:line="240" w:lineRule="auto"/>
        <w:contextualSpacing/>
        <w:jc w:val="both"/>
        <w:rPr>
          <w:rFonts w:ascii="Times New Roman" w:eastAsia="Calibri" w:hAnsi="Times New Roman" w:cs="Times New Roman"/>
          <w:sz w:val="16"/>
          <w:szCs w:val="16"/>
        </w:rPr>
      </w:pPr>
      <w:r w:rsidRPr="008F1A13">
        <w:rPr>
          <w:rFonts w:ascii="Times New Roman" w:eastAsia="Calibri" w:hAnsi="Times New Roman" w:cs="Times New Roman"/>
          <w:sz w:val="16"/>
          <w:szCs w:val="16"/>
        </w:rPr>
        <w:t>Y.</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Gao, </w:t>
      </w:r>
      <w:r>
        <w:rPr>
          <w:rFonts w:ascii="Times New Roman" w:eastAsia="Calibri" w:hAnsi="Times New Roman" w:cs="Times New Roman"/>
          <w:sz w:val="16"/>
          <w:szCs w:val="16"/>
        </w:rPr>
        <w:t xml:space="preserve">and </w:t>
      </w:r>
      <w:r w:rsidRPr="008F1A13">
        <w:rPr>
          <w:rFonts w:ascii="Times New Roman" w:eastAsia="Calibri" w:hAnsi="Times New Roman" w:cs="Times New Roman"/>
          <w:sz w:val="16"/>
          <w:szCs w:val="16"/>
        </w:rPr>
        <w:t>F.</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 xml:space="preserve">Zhao, </w:t>
      </w:r>
      <w:r>
        <w:rPr>
          <w:rFonts w:ascii="Times New Roman" w:eastAsia="Calibri" w:hAnsi="Times New Roman" w:cs="Times New Roman"/>
          <w:sz w:val="16"/>
          <w:szCs w:val="16"/>
        </w:rPr>
        <w:t>“</w:t>
      </w:r>
      <w:r w:rsidR="00121C3D" w:rsidRPr="00121C3D">
        <w:rPr>
          <w:rFonts w:ascii="Times New Roman" w:eastAsia="Calibri" w:hAnsi="Times New Roman" w:cs="Times New Roman"/>
          <w:sz w:val="16"/>
          <w:szCs w:val="16"/>
        </w:rPr>
        <w:t>Computational Strategies for Exploring Circular RNAs</w:t>
      </w:r>
      <w:r>
        <w:rPr>
          <w:rFonts w:ascii="Times New Roman" w:eastAsia="Calibri" w:hAnsi="Times New Roman" w:cs="Times New Roman"/>
          <w:sz w:val="16"/>
          <w:szCs w:val="16"/>
        </w:rPr>
        <w:t xml:space="preserve">”, </w:t>
      </w:r>
      <w:r w:rsidR="00121C3D" w:rsidRPr="00121C3D">
        <w:rPr>
          <w:rFonts w:ascii="Times New Roman" w:eastAsia="Calibri" w:hAnsi="Times New Roman" w:cs="Times New Roman"/>
          <w:sz w:val="16"/>
          <w:szCs w:val="16"/>
        </w:rPr>
        <w:t>Trends Genet. 34, 389–400</w:t>
      </w:r>
      <w:r w:rsidRPr="00121C3D">
        <w:rPr>
          <w:rFonts w:ascii="Times New Roman" w:eastAsia="Calibri" w:hAnsi="Times New Roman" w:cs="Times New Roman"/>
          <w:sz w:val="16"/>
          <w:szCs w:val="16"/>
        </w:rPr>
        <w:t>, 2018.</w:t>
      </w:r>
    </w:p>
    <w:p w14:paraId="4BC06C7E" w14:textId="77777777" w:rsidR="00597054" w:rsidRPr="00BA184C" w:rsidRDefault="00597054" w:rsidP="003535D5">
      <w:pPr>
        <w:spacing w:line="240" w:lineRule="auto"/>
        <w:ind w:left="964"/>
        <w:jc w:val="both"/>
        <w:rPr>
          <w:rFonts w:ascii="Times New Roman" w:hAnsi="Times New Roman" w:cs="Times New Roman"/>
          <w:b/>
          <w:bCs/>
          <w:sz w:val="16"/>
          <w:szCs w:val="16"/>
          <w:lang w:val="en-US"/>
        </w:rPr>
      </w:pPr>
    </w:p>
    <w:sectPr w:rsidR="00597054" w:rsidRPr="00BA184C" w:rsidSect="00202E24">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94B1D" w14:textId="77777777" w:rsidR="00D916C5" w:rsidRDefault="00D916C5" w:rsidP="00DB54D8">
      <w:pPr>
        <w:spacing w:after="0" w:line="240" w:lineRule="auto"/>
      </w:pPr>
      <w:r>
        <w:separator/>
      </w:r>
    </w:p>
  </w:endnote>
  <w:endnote w:type="continuationSeparator" w:id="0">
    <w:p w14:paraId="5CCD180C" w14:textId="77777777" w:rsidR="00D916C5" w:rsidRDefault="00D916C5" w:rsidP="00DB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6C89" w14:textId="77777777" w:rsidR="00D916C5" w:rsidRDefault="00D916C5" w:rsidP="00DB54D8">
      <w:pPr>
        <w:spacing w:after="0" w:line="240" w:lineRule="auto"/>
      </w:pPr>
      <w:r>
        <w:separator/>
      </w:r>
    </w:p>
  </w:footnote>
  <w:footnote w:type="continuationSeparator" w:id="0">
    <w:p w14:paraId="676CA70E" w14:textId="77777777" w:rsidR="00D916C5" w:rsidRDefault="00D916C5" w:rsidP="00DB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D5F"/>
    <w:multiLevelType w:val="hybridMultilevel"/>
    <w:tmpl w:val="F7840CD4"/>
    <w:lvl w:ilvl="0" w:tplc="917A87A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F6BA9"/>
    <w:multiLevelType w:val="hybridMultilevel"/>
    <w:tmpl w:val="72801A66"/>
    <w:lvl w:ilvl="0" w:tplc="496AD9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AC3FB1"/>
    <w:multiLevelType w:val="hybridMultilevel"/>
    <w:tmpl w:val="5EC2CC20"/>
    <w:lvl w:ilvl="0" w:tplc="8C5E562C">
      <w:start w:val="1"/>
      <w:numFmt w:val="upperRoman"/>
      <w:lvlText w:val="%1."/>
      <w:lvlJc w:val="left"/>
      <w:pPr>
        <w:ind w:left="4961" w:firstLine="0"/>
      </w:pPr>
      <w:rPr>
        <w:rFonts w:hint="default"/>
      </w:rPr>
    </w:lvl>
    <w:lvl w:ilvl="1" w:tplc="40090019" w:tentative="1">
      <w:start w:val="1"/>
      <w:numFmt w:val="lowerLetter"/>
      <w:lvlText w:val="%2."/>
      <w:lvlJc w:val="left"/>
      <w:pPr>
        <w:ind w:left="6401" w:hanging="360"/>
      </w:pPr>
    </w:lvl>
    <w:lvl w:ilvl="2" w:tplc="4009001B" w:tentative="1">
      <w:start w:val="1"/>
      <w:numFmt w:val="lowerRoman"/>
      <w:lvlText w:val="%3."/>
      <w:lvlJc w:val="right"/>
      <w:pPr>
        <w:ind w:left="7121" w:hanging="180"/>
      </w:pPr>
    </w:lvl>
    <w:lvl w:ilvl="3" w:tplc="4009000F" w:tentative="1">
      <w:start w:val="1"/>
      <w:numFmt w:val="decimal"/>
      <w:lvlText w:val="%4."/>
      <w:lvlJc w:val="left"/>
      <w:pPr>
        <w:ind w:left="7841" w:hanging="360"/>
      </w:pPr>
    </w:lvl>
    <w:lvl w:ilvl="4" w:tplc="40090019" w:tentative="1">
      <w:start w:val="1"/>
      <w:numFmt w:val="lowerLetter"/>
      <w:lvlText w:val="%5."/>
      <w:lvlJc w:val="left"/>
      <w:pPr>
        <w:ind w:left="8561" w:hanging="360"/>
      </w:pPr>
    </w:lvl>
    <w:lvl w:ilvl="5" w:tplc="4009001B" w:tentative="1">
      <w:start w:val="1"/>
      <w:numFmt w:val="lowerRoman"/>
      <w:lvlText w:val="%6."/>
      <w:lvlJc w:val="right"/>
      <w:pPr>
        <w:ind w:left="9281" w:hanging="180"/>
      </w:pPr>
    </w:lvl>
    <w:lvl w:ilvl="6" w:tplc="4009000F" w:tentative="1">
      <w:start w:val="1"/>
      <w:numFmt w:val="decimal"/>
      <w:lvlText w:val="%7."/>
      <w:lvlJc w:val="left"/>
      <w:pPr>
        <w:ind w:left="10001" w:hanging="360"/>
      </w:pPr>
    </w:lvl>
    <w:lvl w:ilvl="7" w:tplc="40090019" w:tentative="1">
      <w:start w:val="1"/>
      <w:numFmt w:val="lowerLetter"/>
      <w:lvlText w:val="%8."/>
      <w:lvlJc w:val="left"/>
      <w:pPr>
        <w:ind w:left="10721" w:hanging="360"/>
      </w:pPr>
    </w:lvl>
    <w:lvl w:ilvl="8" w:tplc="4009001B" w:tentative="1">
      <w:start w:val="1"/>
      <w:numFmt w:val="lowerRoman"/>
      <w:lvlText w:val="%9."/>
      <w:lvlJc w:val="right"/>
      <w:pPr>
        <w:ind w:left="11441" w:hanging="180"/>
      </w:pPr>
    </w:lvl>
  </w:abstractNum>
  <w:abstractNum w:abstractNumId="3" w15:restartNumberingAfterBreak="0">
    <w:nsid w:val="221D7D25"/>
    <w:multiLevelType w:val="hybridMultilevel"/>
    <w:tmpl w:val="04B26FD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A2338A9"/>
    <w:multiLevelType w:val="hybridMultilevel"/>
    <w:tmpl w:val="8B80256C"/>
    <w:lvl w:ilvl="0" w:tplc="84CADF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D71A2B"/>
    <w:multiLevelType w:val="hybridMultilevel"/>
    <w:tmpl w:val="A5EA748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0169FD"/>
    <w:multiLevelType w:val="hybridMultilevel"/>
    <w:tmpl w:val="7E363E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B35317A"/>
    <w:multiLevelType w:val="hybridMultilevel"/>
    <w:tmpl w:val="D0CCC526"/>
    <w:lvl w:ilvl="0" w:tplc="5BFC53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DE67243"/>
    <w:multiLevelType w:val="hybridMultilevel"/>
    <w:tmpl w:val="861C7900"/>
    <w:lvl w:ilvl="0" w:tplc="E0048D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BD38A8"/>
    <w:multiLevelType w:val="hybridMultilevel"/>
    <w:tmpl w:val="8B5E2EF2"/>
    <w:lvl w:ilvl="0" w:tplc="78108F44">
      <w:start w:val="1"/>
      <w:numFmt w:val="bullet"/>
      <w:lvlText w:val=""/>
      <w:lvlJc w:val="left"/>
      <w:pPr>
        <w:tabs>
          <w:tab w:val="num" w:pos="720"/>
        </w:tabs>
        <w:ind w:left="720" w:hanging="360"/>
      </w:pPr>
      <w:rPr>
        <w:rFonts w:ascii="Wingdings" w:hAnsi="Wingdings" w:hint="default"/>
      </w:rPr>
    </w:lvl>
    <w:lvl w:ilvl="1" w:tplc="B44075A0" w:tentative="1">
      <w:start w:val="1"/>
      <w:numFmt w:val="bullet"/>
      <w:lvlText w:val=""/>
      <w:lvlJc w:val="left"/>
      <w:pPr>
        <w:tabs>
          <w:tab w:val="num" w:pos="1440"/>
        </w:tabs>
        <w:ind w:left="1440" w:hanging="360"/>
      </w:pPr>
      <w:rPr>
        <w:rFonts w:ascii="Wingdings" w:hAnsi="Wingdings" w:hint="default"/>
      </w:rPr>
    </w:lvl>
    <w:lvl w:ilvl="2" w:tplc="E92A7390" w:tentative="1">
      <w:start w:val="1"/>
      <w:numFmt w:val="bullet"/>
      <w:lvlText w:val=""/>
      <w:lvlJc w:val="left"/>
      <w:pPr>
        <w:tabs>
          <w:tab w:val="num" w:pos="2160"/>
        </w:tabs>
        <w:ind w:left="2160" w:hanging="360"/>
      </w:pPr>
      <w:rPr>
        <w:rFonts w:ascii="Wingdings" w:hAnsi="Wingdings" w:hint="default"/>
      </w:rPr>
    </w:lvl>
    <w:lvl w:ilvl="3" w:tplc="DE18E622" w:tentative="1">
      <w:start w:val="1"/>
      <w:numFmt w:val="bullet"/>
      <w:lvlText w:val=""/>
      <w:lvlJc w:val="left"/>
      <w:pPr>
        <w:tabs>
          <w:tab w:val="num" w:pos="2880"/>
        </w:tabs>
        <w:ind w:left="2880" w:hanging="360"/>
      </w:pPr>
      <w:rPr>
        <w:rFonts w:ascii="Wingdings" w:hAnsi="Wingdings" w:hint="default"/>
      </w:rPr>
    </w:lvl>
    <w:lvl w:ilvl="4" w:tplc="495E1A4E" w:tentative="1">
      <w:start w:val="1"/>
      <w:numFmt w:val="bullet"/>
      <w:lvlText w:val=""/>
      <w:lvlJc w:val="left"/>
      <w:pPr>
        <w:tabs>
          <w:tab w:val="num" w:pos="3600"/>
        </w:tabs>
        <w:ind w:left="3600" w:hanging="360"/>
      </w:pPr>
      <w:rPr>
        <w:rFonts w:ascii="Wingdings" w:hAnsi="Wingdings" w:hint="default"/>
      </w:rPr>
    </w:lvl>
    <w:lvl w:ilvl="5" w:tplc="74BE2EB6" w:tentative="1">
      <w:start w:val="1"/>
      <w:numFmt w:val="bullet"/>
      <w:lvlText w:val=""/>
      <w:lvlJc w:val="left"/>
      <w:pPr>
        <w:tabs>
          <w:tab w:val="num" w:pos="4320"/>
        </w:tabs>
        <w:ind w:left="4320" w:hanging="360"/>
      </w:pPr>
      <w:rPr>
        <w:rFonts w:ascii="Wingdings" w:hAnsi="Wingdings" w:hint="default"/>
      </w:rPr>
    </w:lvl>
    <w:lvl w:ilvl="6" w:tplc="76FE6EFC" w:tentative="1">
      <w:start w:val="1"/>
      <w:numFmt w:val="bullet"/>
      <w:lvlText w:val=""/>
      <w:lvlJc w:val="left"/>
      <w:pPr>
        <w:tabs>
          <w:tab w:val="num" w:pos="5040"/>
        </w:tabs>
        <w:ind w:left="5040" w:hanging="360"/>
      </w:pPr>
      <w:rPr>
        <w:rFonts w:ascii="Wingdings" w:hAnsi="Wingdings" w:hint="default"/>
      </w:rPr>
    </w:lvl>
    <w:lvl w:ilvl="7" w:tplc="58F4E43A" w:tentative="1">
      <w:start w:val="1"/>
      <w:numFmt w:val="bullet"/>
      <w:lvlText w:val=""/>
      <w:lvlJc w:val="left"/>
      <w:pPr>
        <w:tabs>
          <w:tab w:val="num" w:pos="5760"/>
        </w:tabs>
        <w:ind w:left="5760" w:hanging="360"/>
      </w:pPr>
      <w:rPr>
        <w:rFonts w:ascii="Wingdings" w:hAnsi="Wingdings" w:hint="default"/>
      </w:rPr>
    </w:lvl>
    <w:lvl w:ilvl="8" w:tplc="17847C5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23C99"/>
    <w:multiLevelType w:val="hybridMultilevel"/>
    <w:tmpl w:val="D4C2ACA6"/>
    <w:lvl w:ilvl="0" w:tplc="0C0EDFE0">
      <w:start w:val="1"/>
      <w:numFmt w:val="bullet"/>
      <w:lvlText w:val=""/>
      <w:lvlJc w:val="left"/>
      <w:pPr>
        <w:tabs>
          <w:tab w:val="num" w:pos="720"/>
        </w:tabs>
        <w:ind w:left="720" w:hanging="360"/>
      </w:pPr>
      <w:rPr>
        <w:rFonts w:ascii="Wingdings" w:hAnsi="Wingdings" w:hint="default"/>
      </w:rPr>
    </w:lvl>
    <w:lvl w:ilvl="1" w:tplc="3A0EB6C0" w:tentative="1">
      <w:start w:val="1"/>
      <w:numFmt w:val="bullet"/>
      <w:lvlText w:val=""/>
      <w:lvlJc w:val="left"/>
      <w:pPr>
        <w:tabs>
          <w:tab w:val="num" w:pos="1440"/>
        </w:tabs>
        <w:ind w:left="1440" w:hanging="360"/>
      </w:pPr>
      <w:rPr>
        <w:rFonts w:ascii="Wingdings" w:hAnsi="Wingdings" w:hint="default"/>
      </w:rPr>
    </w:lvl>
    <w:lvl w:ilvl="2" w:tplc="7B864B7A" w:tentative="1">
      <w:start w:val="1"/>
      <w:numFmt w:val="bullet"/>
      <w:lvlText w:val=""/>
      <w:lvlJc w:val="left"/>
      <w:pPr>
        <w:tabs>
          <w:tab w:val="num" w:pos="2160"/>
        </w:tabs>
        <w:ind w:left="2160" w:hanging="360"/>
      </w:pPr>
      <w:rPr>
        <w:rFonts w:ascii="Wingdings" w:hAnsi="Wingdings" w:hint="default"/>
      </w:rPr>
    </w:lvl>
    <w:lvl w:ilvl="3" w:tplc="F776F25E" w:tentative="1">
      <w:start w:val="1"/>
      <w:numFmt w:val="bullet"/>
      <w:lvlText w:val=""/>
      <w:lvlJc w:val="left"/>
      <w:pPr>
        <w:tabs>
          <w:tab w:val="num" w:pos="2880"/>
        </w:tabs>
        <w:ind w:left="2880" w:hanging="360"/>
      </w:pPr>
      <w:rPr>
        <w:rFonts w:ascii="Wingdings" w:hAnsi="Wingdings" w:hint="default"/>
      </w:rPr>
    </w:lvl>
    <w:lvl w:ilvl="4" w:tplc="A6A22BCC" w:tentative="1">
      <w:start w:val="1"/>
      <w:numFmt w:val="bullet"/>
      <w:lvlText w:val=""/>
      <w:lvlJc w:val="left"/>
      <w:pPr>
        <w:tabs>
          <w:tab w:val="num" w:pos="3600"/>
        </w:tabs>
        <w:ind w:left="3600" w:hanging="360"/>
      </w:pPr>
      <w:rPr>
        <w:rFonts w:ascii="Wingdings" w:hAnsi="Wingdings" w:hint="default"/>
      </w:rPr>
    </w:lvl>
    <w:lvl w:ilvl="5" w:tplc="A0207988" w:tentative="1">
      <w:start w:val="1"/>
      <w:numFmt w:val="bullet"/>
      <w:lvlText w:val=""/>
      <w:lvlJc w:val="left"/>
      <w:pPr>
        <w:tabs>
          <w:tab w:val="num" w:pos="4320"/>
        </w:tabs>
        <w:ind w:left="4320" w:hanging="360"/>
      </w:pPr>
      <w:rPr>
        <w:rFonts w:ascii="Wingdings" w:hAnsi="Wingdings" w:hint="default"/>
      </w:rPr>
    </w:lvl>
    <w:lvl w:ilvl="6" w:tplc="BD5AAC8C" w:tentative="1">
      <w:start w:val="1"/>
      <w:numFmt w:val="bullet"/>
      <w:lvlText w:val=""/>
      <w:lvlJc w:val="left"/>
      <w:pPr>
        <w:tabs>
          <w:tab w:val="num" w:pos="5040"/>
        </w:tabs>
        <w:ind w:left="5040" w:hanging="360"/>
      </w:pPr>
      <w:rPr>
        <w:rFonts w:ascii="Wingdings" w:hAnsi="Wingdings" w:hint="default"/>
      </w:rPr>
    </w:lvl>
    <w:lvl w:ilvl="7" w:tplc="1FEC1B0C" w:tentative="1">
      <w:start w:val="1"/>
      <w:numFmt w:val="bullet"/>
      <w:lvlText w:val=""/>
      <w:lvlJc w:val="left"/>
      <w:pPr>
        <w:tabs>
          <w:tab w:val="num" w:pos="5760"/>
        </w:tabs>
        <w:ind w:left="5760" w:hanging="360"/>
      </w:pPr>
      <w:rPr>
        <w:rFonts w:ascii="Wingdings" w:hAnsi="Wingdings" w:hint="default"/>
      </w:rPr>
    </w:lvl>
    <w:lvl w:ilvl="8" w:tplc="F29E5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97CD0"/>
    <w:multiLevelType w:val="hybridMultilevel"/>
    <w:tmpl w:val="FD30DDF2"/>
    <w:lvl w:ilvl="0" w:tplc="E0048D04">
      <w:start w:val="1"/>
      <w:numFmt w:val="decimal"/>
      <w:lvlText w:val="[%1]"/>
      <w:lvlJc w:val="left"/>
      <w:pPr>
        <w:ind w:left="947" w:hanging="360"/>
      </w:pPr>
      <w:rPr>
        <w:rFonts w:hint="default"/>
      </w:r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12" w15:restartNumberingAfterBreak="0">
    <w:nsid w:val="5D3C2355"/>
    <w:multiLevelType w:val="hybridMultilevel"/>
    <w:tmpl w:val="45F2BE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AE7E71"/>
    <w:multiLevelType w:val="hybridMultilevel"/>
    <w:tmpl w:val="D4FA0C46"/>
    <w:lvl w:ilvl="0" w:tplc="595A31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AF1609"/>
    <w:multiLevelType w:val="hybridMultilevel"/>
    <w:tmpl w:val="EC0667F4"/>
    <w:lvl w:ilvl="0" w:tplc="AABEC9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C07515"/>
    <w:multiLevelType w:val="hybridMultilevel"/>
    <w:tmpl w:val="D6921EFC"/>
    <w:lvl w:ilvl="0" w:tplc="D2A0E4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DF90D25"/>
    <w:multiLevelType w:val="hybridMultilevel"/>
    <w:tmpl w:val="7BA609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12"/>
  </w:num>
  <w:num w:numId="5">
    <w:abstractNumId w:val="3"/>
  </w:num>
  <w:num w:numId="6">
    <w:abstractNumId w:val="5"/>
  </w:num>
  <w:num w:numId="7">
    <w:abstractNumId w:val="6"/>
  </w:num>
  <w:num w:numId="8">
    <w:abstractNumId w:val="0"/>
  </w:num>
  <w:num w:numId="9">
    <w:abstractNumId w:val="4"/>
  </w:num>
  <w:num w:numId="10">
    <w:abstractNumId w:val="7"/>
  </w:num>
  <w:num w:numId="11">
    <w:abstractNumId w:val="14"/>
  </w:num>
  <w:num w:numId="12">
    <w:abstractNumId w:val="13"/>
  </w:num>
  <w:num w:numId="13">
    <w:abstractNumId w:val="1"/>
  </w:num>
  <w:num w:numId="14">
    <w:abstractNumId w:val="15"/>
  </w:num>
  <w:num w:numId="15">
    <w:abstractNumId w:val="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zMLM0NjY3NzEzsTBT0lEKTi0uzszPAykwrwUAgfSPrSwAAAA="/>
  </w:docVars>
  <w:rsids>
    <w:rsidRoot w:val="00597054"/>
    <w:rsid w:val="000007CE"/>
    <w:rsid w:val="0001191E"/>
    <w:rsid w:val="00020125"/>
    <w:rsid w:val="00040792"/>
    <w:rsid w:val="000416EC"/>
    <w:rsid w:val="00044E87"/>
    <w:rsid w:val="00053097"/>
    <w:rsid w:val="00072131"/>
    <w:rsid w:val="00072DBB"/>
    <w:rsid w:val="00073798"/>
    <w:rsid w:val="00075142"/>
    <w:rsid w:val="00082AF1"/>
    <w:rsid w:val="00087AA3"/>
    <w:rsid w:val="000A0FD2"/>
    <w:rsid w:val="000A60EB"/>
    <w:rsid w:val="000B2EEF"/>
    <w:rsid w:val="000B37A4"/>
    <w:rsid w:val="000C7FA5"/>
    <w:rsid w:val="000D2B36"/>
    <w:rsid w:val="000F0378"/>
    <w:rsid w:val="00110BDC"/>
    <w:rsid w:val="001126A7"/>
    <w:rsid w:val="00121C3D"/>
    <w:rsid w:val="001223FB"/>
    <w:rsid w:val="001260A8"/>
    <w:rsid w:val="00127E80"/>
    <w:rsid w:val="00134490"/>
    <w:rsid w:val="001519D0"/>
    <w:rsid w:val="00153DBD"/>
    <w:rsid w:val="0015705A"/>
    <w:rsid w:val="00157961"/>
    <w:rsid w:val="00157D40"/>
    <w:rsid w:val="00166194"/>
    <w:rsid w:val="001723D1"/>
    <w:rsid w:val="00184D60"/>
    <w:rsid w:val="00191652"/>
    <w:rsid w:val="00192212"/>
    <w:rsid w:val="001B454D"/>
    <w:rsid w:val="001B5F49"/>
    <w:rsid w:val="001D0603"/>
    <w:rsid w:val="001E2FCF"/>
    <w:rsid w:val="001F0642"/>
    <w:rsid w:val="00201798"/>
    <w:rsid w:val="00202E24"/>
    <w:rsid w:val="00206C72"/>
    <w:rsid w:val="00207172"/>
    <w:rsid w:val="00210028"/>
    <w:rsid w:val="00242221"/>
    <w:rsid w:val="002546F3"/>
    <w:rsid w:val="002554CA"/>
    <w:rsid w:val="002557FC"/>
    <w:rsid w:val="00256385"/>
    <w:rsid w:val="00256A1E"/>
    <w:rsid w:val="002625AC"/>
    <w:rsid w:val="00266DAC"/>
    <w:rsid w:val="00274AE4"/>
    <w:rsid w:val="00285345"/>
    <w:rsid w:val="002A3AC8"/>
    <w:rsid w:val="002A6367"/>
    <w:rsid w:val="002A6810"/>
    <w:rsid w:val="002B1EE9"/>
    <w:rsid w:val="002B26B7"/>
    <w:rsid w:val="002B7227"/>
    <w:rsid w:val="002D1FAA"/>
    <w:rsid w:val="002D79C1"/>
    <w:rsid w:val="002E3C33"/>
    <w:rsid w:val="002E6C55"/>
    <w:rsid w:val="002F20E6"/>
    <w:rsid w:val="002F63B8"/>
    <w:rsid w:val="00303279"/>
    <w:rsid w:val="00332EE4"/>
    <w:rsid w:val="00350E52"/>
    <w:rsid w:val="003535D5"/>
    <w:rsid w:val="0035442B"/>
    <w:rsid w:val="00376BA0"/>
    <w:rsid w:val="0038169F"/>
    <w:rsid w:val="0038437B"/>
    <w:rsid w:val="003850BA"/>
    <w:rsid w:val="00397EC3"/>
    <w:rsid w:val="003A243F"/>
    <w:rsid w:val="003A3433"/>
    <w:rsid w:val="003C1EC4"/>
    <w:rsid w:val="003D1A2C"/>
    <w:rsid w:val="003D75CA"/>
    <w:rsid w:val="003E04E8"/>
    <w:rsid w:val="003F5BD7"/>
    <w:rsid w:val="003F677C"/>
    <w:rsid w:val="003F7F50"/>
    <w:rsid w:val="00403BB7"/>
    <w:rsid w:val="004137AC"/>
    <w:rsid w:val="00426CC6"/>
    <w:rsid w:val="0043194E"/>
    <w:rsid w:val="004356CF"/>
    <w:rsid w:val="004369BB"/>
    <w:rsid w:val="00437E52"/>
    <w:rsid w:val="0044730A"/>
    <w:rsid w:val="00453581"/>
    <w:rsid w:val="00487F2B"/>
    <w:rsid w:val="00495AA9"/>
    <w:rsid w:val="004A16FD"/>
    <w:rsid w:val="004D1BA3"/>
    <w:rsid w:val="004D3CC9"/>
    <w:rsid w:val="004D6EFF"/>
    <w:rsid w:val="0050049A"/>
    <w:rsid w:val="005005BA"/>
    <w:rsid w:val="005008B8"/>
    <w:rsid w:val="00506CB3"/>
    <w:rsid w:val="005072C6"/>
    <w:rsid w:val="0051095F"/>
    <w:rsid w:val="00510F37"/>
    <w:rsid w:val="005157BE"/>
    <w:rsid w:val="00521C9A"/>
    <w:rsid w:val="0053453A"/>
    <w:rsid w:val="005354C8"/>
    <w:rsid w:val="0053607D"/>
    <w:rsid w:val="005464EE"/>
    <w:rsid w:val="005506F4"/>
    <w:rsid w:val="0055110B"/>
    <w:rsid w:val="005533BB"/>
    <w:rsid w:val="005577D6"/>
    <w:rsid w:val="005602D7"/>
    <w:rsid w:val="00562B4D"/>
    <w:rsid w:val="00566CD1"/>
    <w:rsid w:val="00570176"/>
    <w:rsid w:val="005736EC"/>
    <w:rsid w:val="00575AF4"/>
    <w:rsid w:val="0057605C"/>
    <w:rsid w:val="005802C5"/>
    <w:rsid w:val="00582C26"/>
    <w:rsid w:val="00586619"/>
    <w:rsid w:val="00593BF0"/>
    <w:rsid w:val="00595265"/>
    <w:rsid w:val="00597054"/>
    <w:rsid w:val="005B1E41"/>
    <w:rsid w:val="005B20B4"/>
    <w:rsid w:val="005C5F91"/>
    <w:rsid w:val="005D0AE9"/>
    <w:rsid w:val="005E10A0"/>
    <w:rsid w:val="005E13F2"/>
    <w:rsid w:val="005F08DE"/>
    <w:rsid w:val="005F463F"/>
    <w:rsid w:val="005F5205"/>
    <w:rsid w:val="00613861"/>
    <w:rsid w:val="00626DF9"/>
    <w:rsid w:val="00637807"/>
    <w:rsid w:val="00650211"/>
    <w:rsid w:val="00674AB3"/>
    <w:rsid w:val="00677563"/>
    <w:rsid w:val="00680772"/>
    <w:rsid w:val="00684653"/>
    <w:rsid w:val="006C29DA"/>
    <w:rsid w:val="006C2DC3"/>
    <w:rsid w:val="006C34F5"/>
    <w:rsid w:val="006E5421"/>
    <w:rsid w:val="006F79FF"/>
    <w:rsid w:val="0070419B"/>
    <w:rsid w:val="0071148A"/>
    <w:rsid w:val="00720834"/>
    <w:rsid w:val="007242A0"/>
    <w:rsid w:val="00726A0D"/>
    <w:rsid w:val="0073184F"/>
    <w:rsid w:val="007362EB"/>
    <w:rsid w:val="00750EE3"/>
    <w:rsid w:val="007608F3"/>
    <w:rsid w:val="007613E2"/>
    <w:rsid w:val="00763C36"/>
    <w:rsid w:val="00763D10"/>
    <w:rsid w:val="007678A4"/>
    <w:rsid w:val="007B2B63"/>
    <w:rsid w:val="007D1F85"/>
    <w:rsid w:val="007E0FC7"/>
    <w:rsid w:val="007E175B"/>
    <w:rsid w:val="00812965"/>
    <w:rsid w:val="00817DF2"/>
    <w:rsid w:val="008315C6"/>
    <w:rsid w:val="008378C4"/>
    <w:rsid w:val="00843D21"/>
    <w:rsid w:val="00860E45"/>
    <w:rsid w:val="00884650"/>
    <w:rsid w:val="00895F89"/>
    <w:rsid w:val="00896B8D"/>
    <w:rsid w:val="008A25AD"/>
    <w:rsid w:val="008D216C"/>
    <w:rsid w:val="008D6AE3"/>
    <w:rsid w:val="008F083A"/>
    <w:rsid w:val="008F1A13"/>
    <w:rsid w:val="008F4A33"/>
    <w:rsid w:val="008F7ED9"/>
    <w:rsid w:val="00904D42"/>
    <w:rsid w:val="00906AF3"/>
    <w:rsid w:val="009143A9"/>
    <w:rsid w:val="009208BB"/>
    <w:rsid w:val="0093378E"/>
    <w:rsid w:val="00945C37"/>
    <w:rsid w:val="009475F3"/>
    <w:rsid w:val="009640A8"/>
    <w:rsid w:val="00981153"/>
    <w:rsid w:val="00991058"/>
    <w:rsid w:val="00993CB6"/>
    <w:rsid w:val="00994C4E"/>
    <w:rsid w:val="009A32C3"/>
    <w:rsid w:val="009A77A6"/>
    <w:rsid w:val="009C3866"/>
    <w:rsid w:val="009C7142"/>
    <w:rsid w:val="009D665F"/>
    <w:rsid w:val="009F03D4"/>
    <w:rsid w:val="009F3A7A"/>
    <w:rsid w:val="00A00374"/>
    <w:rsid w:val="00A029F4"/>
    <w:rsid w:val="00A14162"/>
    <w:rsid w:val="00A146D2"/>
    <w:rsid w:val="00A156EC"/>
    <w:rsid w:val="00A328D5"/>
    <w:rsid w:val="00A40AF0"/>
    <w:rsid w:val="00A5486C"/>
    <w:rsid w:val="00A61EA0"/>
    <w:rsid w:val="00A661F6"/>
    <w:rsid w:val="00A8177F"/>
    <w:rsid w:val="00A850F3"/>
    <w:rsid w:val="00A87C9E"/>
    <w:rsid w:val="00A957C9"/>
    <w:rsid w:val="00AA153F"/>
    <w:rsid w:val="00AB3897"/>
    <w:rsid w:val="00AC3813"/>
    <w:rsid w:val="00AE0FD2"/>
    <w:rsid w:val="00AE39B4"/>
    <w:rsid w:val="00AE4EDC"/>
    <w:rsid w:val="00B11F14"/>
    <w:rsid w:val="00B13807"/>
    <w:rsid w:val="00B36213"/>
    <w:rsid w:val="00B7019B"/>
    <w:rsid w:val="00B7168C"/>
    <w:rsid w:val="00B776A1"/>
    <w:rsid w:val="00B777CB"/>
    <w:rsid w:val="00B816C0"/>
    <w:rsid w:val="00B83B0A"/>
    <w:rsid w:val="00B90E0C"/>
    <w:rsid w:val="00B94387"/>
    <w:rsid w:val="00B9745A"/>
    <w:rsid w:val="00BA184C"/>
    <w:rsid w:val="00BA300E"/>
    <w:rsid w:val="00BA59CF"/>
    <w:rsid w:val="00BB1160"/>
    <w:rsid w:val="00BB5DA8"/>
    <w:rsid w:val="00BB713D"/>
    <w:rsid w:val="00BC0725"/>
    <w:rsid w:val="00BC40BF"/>
    <w:rsid w:val="00BC783F"/>
    <w:rsid w:val="00BD54E2"/>
    <w:rsid w:val="00C10230"/>
    <w:rsid w:val="00C167AC"/>
    <w:rsid w:val="00C2456C"/>
    <w:rsid w:val="00C307EA"/>
    <w:rsid w:val="00C42F3A"/>
    <w:rsid w:val="00C467DE"/>
    <w:rsid w:val="00C47B5F"/>
    <w:rsid w:val="00C5012B"/>
    <w:rsid w:val="00C52966"/>
    <w:rsid w:val="00C52FF0"/>
    <w:rsid w:val="00C5412E"/>
    <w:rsid w:val="00C63F0C"/>
    <w:rsid w:val="00C73C32"/>
    <w:rsid w:val="00C74B41"/>
    <w:rsid w:val="00C77921"/>
    <w:rsid w:val="00C85BB2"/>
    <w:rsid w:val="00C86DD2"/>
    <w:rsid w:val="00C931EA"/>
    <w:rsid w:val="00CA2999"/>
    <w:rsid w:val="00CC3312"/>
    <w:rsid w:val="00CE7BAA"/>
    <w:rsid w:val="00CF184D"/>
    <w:rsid w:val="00CF5E7D"/>
    <w:rsid w:val="00D03DD6"/>
    <w:rsid w:val="00D11A64"/>
    <w:rsid w:val="00D131C4"/>
    <w:rsid w:val="00D13F47"/>
    <w:rsid w:val="00D218DE"/>
    <w:rsid w:val="00D25483"/>
    <w:rsid w:val="00D307F5"/>
    <w:rsid w:val="00D331D0"/>
    <w:rsid w:val="00D33E94"/>
    <w:rsid w:val="00D3589E"/>
    <w:rsid w:val="00D40049"/>
    <w:rsid w:val="00D451D3"/>
    <w:rsid w:val="00D61A18"/>
    <w:rsid w:val="00D66A53"/>
    <w:rsid w:val="00D916C5"/>
    <w:rsid w:val="00D91F80"/>
    <w:rsid w:val="00D92E07"/>
    <w:rsid w:val="00D95E26"/>
    <w:rsid w:val="00DB2F10"/>
    <w:rsid w:val="00DB54D8"/>
    <w:rsid w:val="00DC01B8"/>
    <w:rsid w:val="00DC21B7"/>
    <w:rsid w:val="00DD32FC"/>
    <w:rsid w:val="00DD3B9B"/>
    <w:rsid w:val="00DD4AFD"/>
    <w:rsid w:val="00DE1C59"/>
    <w:rsid w:val="00DF776E"/>
    <w:rsid w:val="00E03963"/>
    <w:rsid w:val="00E109F8"/>
    <w:rsid w:val="00E24329"/>
    <w:rsid w:val="00E27F96"/>
    <w:rsid w:val="00E300D4"/>
    <w:rsid w:val="00E36CE1"/>
    <w:rsid w:val="00E46835"/>
    <w:rsid w:val="00E54BC5"/>
    <w:rsid w:val="00E62BA2"/>
    <w:rsid w:val="00E81C1D"/>
    <w:rsid w:val="00E90823"/>
    <w:rsid w:val="00E96F7D"/>
    <w:rsid w:val="00EA174B"/>
    <w:rsid w:val="00EA453B"/>
    <w:rsid w:val="00EB49E2"/>
    <w:rsid w:val="00EC678D"/>
    <w:rsid w:val="00ED1462"/>
    <w:rsid w:val="00ED3733"/>
    <w:rsid w:val="00EF46D2"/>
    <w:rsid w:val="00EF6BFA"/>
    <w:rsid w:val="00F24A52"/>
    <w:rsid w:val="00F254CC"/>
    <w:rsid w:val="00F30878"/>
    <w:rsid w:val="00F30C00"/>
    <w:rsid w:val="00F331DD"/>
    <w:rsid w:val="00F36162"/>
    <w:rsid w:val="00F402ED"/>
    <w:rsid w:val="00F409D9"/>
    <w:rsid w:val="00F40D71"/>
    <w:rsid w:val="00F432BB"/>
    <w:rsid w:val="00F433B1"/>
    <w:rsid w:val="00F44AE3"/>
    <w:rsid w:val="00F523D3"/>
    <w:rsid w:val="00F77354"/>
    <w:rsid w:val="00F80085"/>
    <w:rsid w:val="00F80DD6"/>
    <w:rsid w:val="00F963A2"/>
    <w:rsid w:val="00FB1671"/>
    <w:rsid w:val="00FC0EF4"/>
    <w:rsid w:val="00FC14DC"/>
    <w:rsid w:val="00FC27F1"/>
    <w:rsid w:val="00FC52A7"/>
    <w:rsid w:val="00FD3146"/>
    <w:rsid w:val="00FD6FB9"/>
    <w:rsid w:val="00FD73FD"/>
    <w:rsid w:val="00FE0989"/>
    <w:rsid w:val="00FE4021"/>
    <w:rsid w:val="00FF463B"/>
    <w:rsid w:val="00FF7B7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0E505"/>
  <w15:docId w15:val="{1EBEF5E1-5FBB-40A6-ADF6-A221290F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021"/>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ListParagraph">
    <w:name w:val="List Paragraph"/>
    <w:basedOn w:val="Normal"/>
    <w:uiPriority w:val="34"/>
    <w:qFormat/>
    <w:rsid w:val="006C2DC3"/>
    <w:pPr>
      <w:spacing w:after="0" w:line="240" w:lineRule="auto"/>
      <w:ind w:left="720"/>
      <w:contextualSpacing/>
    </w:pPr>
    <w:rPr>
      <w:rFonts w:ascii="Times New Roman" w:eastAsia="Times New Roman" w:hAnsi="Times New Roman" w:cs="Times New Roman"/>
      <w:kern w:val="0"/>
      <w:sz w:val="24"/>
      <w:szCs w:val="24"/>
      <w:lang w:eastAsia="en-IN" w:bidi="ta-IN"/>
      <w14:ligatures w14:val="none"/>
    </w:rPr>
  </w:style>
  <w:style w:type="paragraph" w:styleId="Bibliography">
    <w:name w:val="Bibliography"/>
    <w:basedOn w:val="Normal"/>
    <w:next w:val="Normal"/>
    <w:uiPriority w:val="37"/>
    <w:unhideWhenUsed/>
    <w:rsid w:val="00AE0FD2"/>
    <w:pPr>
      <w:spacing w:after="0" w:line="240" w:lineRule="auto"/>
      <w:ind w:left="720" w:hanging="720"/>
    </w:pPr>
  </w:style>
  <w:style w:type="paragraph" w:styleId="Caption">
    <w:name w:val="caption"/>
    <w:basedOn w:val="Normal"/>
    <w:next w:val="Normal"/>
    <w:uiPriority w:val="35"/>
    <w:unhideWhenUsed/>
    <w:qFormat/>
    <w:rsid w:val="005008B8"/>
    <w:pPr>
      <w:spacing w:after="200" w:line="240" w:lineRule="auto"/>
    </w:pPr>
    <w:rPr>
      <w:i/>
      <w:iCs/>
      <w:color w:val="44546A" w:themeColor="text2"/>
      <w:kern w:val="0"/>
      <w:sz w:val="18"/>
      <w:szCs w:val="18"/>
      <w14:ligatures w14:val="none"/>
    </w:rPr>
  </w:style>
  <w:style w:type="table" w:styleId="TableGrid">
    <w:name w:val="Table Grid"/>
    <w:basedOn w:val="TableNormal"/>
    <w:uiPriority w:val="39"/>
    <w:rsid w:val="004356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3798"/>
    <w:rPr>
      <w:color w:val="0563C1" w:themeColor="hyperlink"/>
      <w:u w:val="single"/>
    </w:rPr>
  </w:style>
  <w:style w:type="character" w:customStyle="1" w:styleId="UnresolvedMention1">
    <w:name w:val="Unresolved Mention1"/>
    <w:basedOn w:val="DefaultParagraphFont"/>
    <w:uiPriority w:val="99"/>
    <w:semiHidden/>
    <w:unhideWhenUsed/>
    <w:rsid w:val="00073798"/>
    <w:rPr>
      <w:color w:val="605E5C"/>
      <w:shd w:val="clear" w:color="auto" w:fill="E1DFDD"/>
    </w:rPr>
  </w:style>
  <w:style w:type="paragraph" w:styleId="Header">
    <w:name w:val="header"/>
    <w:basedOn w:val="Normal"/>
    <w:link w:val="HeaderChar"/>
    <w:uiPriority w:val="99"/>
    <w:unhideWhenUsed/>
    <w:rsid w:val="00DB5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4D8"/>
  </w:style>
  <w:style w:type="paragraph" w:styleId="Footer">
    <w:name w:val="footer"/>
    <w:basedOn w:val="Normal"/>
    <w:link w:val="FooterChar"/>
    <w:uiPriority w:val="99"/>
    <w:unhideWhenUsed/>
    <w:rsid w:val="00DB5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10489">
      <w:bodyDiv w:val="1"/>
      <w:marLeft w:val="0"/>
      <w:marRight w:val="0"/>
      <w:marTop w:val="0"/>
      <w:marBottom w:val="0"/>
      <w:divBdr>
        <w:top w:val="none" w:sz="0" w:space="0" w:color="auto"/>
        <w:left w:val="none" w:sz="0" w:space="0" w:color="auto"/>
        <w:bottom w:val="none" w:sz="0" w:space="0" w:color="auto"/>
        <w:right w:val="none" w:sz="0" w:space="0" w:color="auto"/>
      </w:divBdr>
      <w:divsChild>
        <w:div w:id="2081176750">
          <w:marLeft w:val="360"/>
          <w:marRight w:val="0"/>
          <w:marTop w:val="200"/>
          <w:marBottom w:val="0"/>
          <w:divBdr>
            <w:top w:val="none" w:sz="0" w:space="0" w:color="auto"/>
            <w:left w:val="none" w:sz="0" w:space="0" w:color="auto"/>
            <w:bottom w:val="none" w:sz="0" w:space="0" w:color="auto"/>
            <w:right w:val="none" w:sz="0" w:space="0" w:color="auto"/>
          </w:divBdr>
        </w:div>
      </w:divsChild>
    </w:div>
    <w:div w:id="390545873">
      <w:bodyDiv w:val="1"/>
      <w:marLeft w:val="0"/>
      <w:marRight w:val="0"/>
      <w:marTop w:val="0"/>
      <w:marBottom w:val="0"/>
      <w:divBdr>
        <w:top w:val="none" w:sz="0" w:space="0" w:color="auto"/>
        <w:left w:val="none" w:sz="0" w:space="0" w:color="auto"/>
        <w:bottom w:val="none" w:sz="0" w:space="0" w:color="auto"/>
        <w:right w:val="none" w:sz="0" w:space="0" w:color="auto"/>
      </w:divBdr>
      <w:divsChild>
        <w:div w:id="112599887">
          <w:marLeft w:val="360"/>
          <w:marRight w:val="0"/>
          <w:marTop w:val="200"/>
          <w:marBottom w:val="0"/>
          <w:divBdr>
            <w:top w:val="none" w:sz="0" w:space="0" w:color="auto"/>
            <w:left w:val="none" w:sz="0" w:space="0" w:color="auto"/>
            <w:bottom w:val="none" w:sz="0" w:space="0" w:color="auto"/>
            <w:right w:val="none" w:sz="0" w:space="0" w:color="auto"/>
          </w:divBdr>
        </w:div>
      </w:divsChild>
    </w:div>
    <w:div w:id="514878284">
      <w:bodyDiv w:val="1"/>
      <w:marLeft w:val="0"/>
      <w:marRight w:val="0"/>
      <w:marTop w:val="0"/>
      <w:marBottom w:val="0"/>
      <w:divBdr>
        <w:top w:val="none" w:sz="0" w:space="0" w:color="auto"/>
        <w:left w:val="none" w:sz="0" w:space="0" w:color="auto"/>
        <w:bottom w:val="none" w:sz="0" w:space="0" w:color="auto"/>
        <w:right w:val="none" w:sz="0" w:space="0" w:color="auto"/>
      </w:divBdr>
    </w:div>
    <w:div w:id="1325083827">
      <w:bodyDiv w:val="1"/>
      <w:marLeft w:val="0"/>
      <w:marRight w:val="0"/>
      <w:marTop w:val="0"/>
      <w:marBottom w:val="0"/>
      <w:divBdr>
        <w:top w:val="none" w:sz="0" w:space="0" w:color="auto"/>
        <w:left w:val="none" w:sz="0" w:space="0" w:color="auto"/>
        <w:bottom w:val="none" w:sz="0" w:space="0" w:color="auto"/>
        <w:right w:val="none" w:sz="0" w:space="0" w:color="auto"/>
      </w:divBdr>
    </w:div>
    <w:div w:id="1861043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6A9E554-0B10-4CBE-8127-048387A336C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495E3-7660-4635-9326-F04AE5C6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7</Pages>
  <Words>5915</Words>
  <Characters>33717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Dalini Dalini</dc:creator>
  <cp:keywords/>
  <dc:description/>
  <cp:lastModifiedBy>hp</cp:lastModifiedBy>
  <cp:revision>22</cp:revision>
  <dcterms:created xsi:type="dcterms:W3CDTF">2023-08-28T05:09:00Z</dcterms:created>
  <dcterms:modified xsi:type="dcterms:W3CDTF">2023-08-28T09:25:00Z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id="LjcMUfu5"/&gt;&lt;style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y fmtid="{D5CDD505-2E9C-101B-9397-08002B2CF9AE}" pid="4" name="GrammarlyDocumentId">
    <vt:lpwstr>a6975198c2b50ad81225ddb42d962b4f6b2aa37afd04da38b5adbb0cffa2a807</vt:lpwstr>
  </property>
</Properties>
</file>