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8F1" w:rsidRDefault="006F58A6" w:rsidP="00F95ABE">
      <w:pPr>
        <w:jc w:val="center"/>
        <w:rPr>
          <w:rFonts w:ascii="Times New Roman" w:hAnsi="Times New Roman" w:cs="Times New Roman"/>
          <w:b/>
          <w:color w:val="002060"/>
          <w:sz w:val="24"/>
          <w:szCs w:val="20"/>
        </w:rPr>
      </w:pPr>
      <w:r>
        <w:rPr>
          <w:rFonts w:ascii="Times New Roman" w:hAnsi="Times New Roman" w:cs="Times New Roman"/>
          <w:b/>
          <w:color w:val="002060"/>
          <w:sz w:val="24"/>
          <w:szCs w:val="20"/>
        </w:rPr>
        <w:t xml:space="preserve">EFFECTIVE </w:t>
      </w:r>
      <w:r w:rsidR="000F6D6A" w:rsidRPr="000F6D6A">
        <w:rPr>
          <w:rFonts w:ascii="Times New Roman" w:hAnsi="Times New Roman" w:cs="Times New Roman"/>
          <w:b/>
          <w:color w:val="002060"/>
          <w:sz w:val="24"/>
          <w:szCs w:val="20"/>
        </w:rPr>
        <w:t>TECHNICAL APPROACH</w:t>
      </w:r>
      <w:r>
        <w:rPr>
          <w:rFonts w:ascii="Times New Roman" w:hAnsi="Times New Roman" w:cs="Times New Roman"/>
          <w:b/>
          <w:color w:val="002060"/>
          <w:sz w:val="24"/>
          <w:szCs w:val="20"/>
        </w:rPr>
        <w:t>ES</w:t>
      </w:r>
      <w:r w:rsidR="000F6D6A" w:rsidRPr="000F6D6A">
        <w:rPr>
          <w:rFonts w:ascii="Times New Roman" w:hAnsi="Times New Roman" w:cs="Times New Roman"/>
          <w:b/>
          <w:color w:val="002060"/>
          <w:sz w:val="24"/>
          <w:szCs w:val="20"/>
        </w:rPr>
        <w:t xml:space="preserve"> TO INDUSTRIAL SOLID WASTE MANAGEMENT</w:t>
      </w:r>
      <w:bookmarkStart w:id="0" w:name="_GoBack"/>
      <w:bookmarkEnd w:id="0"/>
    </w:p>
    <w:p w:rsidR="006F58A6" w:rsidRPr="00103A29" w:rsidRDefault="006F58A6" w:rsidP="007D48F1">
      <w:pPr>
        <w:spacing w:after="0"/>
        <w:jc w:val="center"/>
        <w:rPr>
          <w:rFonts w:ascii="Times New Roman" w:hAnsi="Times New Roman" w:cs="Times New Roman"/>
          <w:b/>
          <w:color w:val="C00000"/>
          <w:sz w:val="20"/>
          <w:szCs w:val="20"/>
        </w:rPr>
      </w:pPr>
      <w:r w:rsidRPr="00103A29">
        <w:rPr>
          <w:rFonts w:ascii="Times New Roman" w:hAnsi="Times New Roman" w:cs="Times New Roman"/>
          <w:b/>
          <w:color w:val="C00000"/>
          <w:sz w:val="20"/>
          <w:szCs w:val="20"/>
        </w:rPr>
        <w:t>**K MUNESWARA RAO</w:t>
      </w:r>
      <w:r w:rsidRPr="00103A29">
        <w:rPr>
          <w:rFonts w:ascii="Times New Roman" w:hAnsi="Times New Roman" w:cs="Times New Roman"/>
          <w:b/>
          <w:color w:val="C00000"/>
          <w:sz w:val="20"/>
          <w:szCs w:val="20"/>
          <w:vertAlign w:val="superscript"/>
        </w:rPr>
        <w:t>1</w:t>
      </w:r>
      <w:r w:rsidRPr="00103A29">
        <w:rPr>
          <w:rFonts w:ascii="Times New Roman" w:hAnsi="Times New Roman" w:cs="Times New Roman"/>
          <w:b/>
          <w:color w:val="C00000"/>
          <w:sz w:val="20"/>
          <w:szCs w:val="20"/>
        </w:rPr>
        <w:t xml:space="preserve">, </w:t>
      </w:r>
      <w:r w:rsidRPr="00103A29">
        <w:rPr>
          <w:rFonts w:ascii="Times New Roman" w:hAnsi="Times New Roman" w:cs="Times New Roman"/>
          <w:b/>
          <w:color w:val="C00000"/>
          <w:sz w:val="20"/>
          <w:szCs w:val="20"/>
        </w:rPr>
        <w:t>U AJAY KUMAR</w:t>
      </w:r>
      <w:r w:rsidRPr="00103A29">
        <w:rPr>
          <w:rFonts w:ascii="Times New Roman" w:hAnsi="Times New Roman" w:cs="Times New Roman"/>
          <w:b/>
          <w:color w:val="C00000"/>
          <w:sz w:val="20"/>
          <w:szCs w:val="20"/>
          <w:vertAlign w:val="superscript"/>
        </w:rPr>
        <w:t>2</w:t>
      </w:r>
      <w:r w:rsidR="008B5B1A">
        <w:rPr>
          <w:rFonts w:ascii="Times New Roman" w:hAnsi="Times New Roman" w:cs="Times New Roman"/>
          <w:b/>
          <w:color w:val="C00000"/>
          <w:sz w:val="20"/>
          <w:szCs w:val="20"/>
        </w:rPr>
        <w:t xml:space="preserve"> &amp; </w:t>
      </w:r>
      <w:r w:rsidRPr="00103A29">
        <w:rPr>
          <w:rFonts w:ascii="Times New Roman" w:hAnsi="Times New Roman" w:cs="Times New Roman"/>
          <w:b/>
          <w:color w:val="C00000"/>
          <w:sz w:val="20"/>
          <w:szCs w:val="20"/>
        </w:rPr>
        <w:t>DR.A.V.V.S. SWAMY</w:t>
      </w:r>
      <w:r w:rsidRPr="00103A29">
        <w:rPr>
          <w:rFonts w:ascii="Times New Roman" w:hAnsi="Times New Roman" w:cs="Times New Roman"/>
          <w:b/>
          <w:color w:val="C00000"/>
          <w:sz w:val="20"/>
          <w:szCs w:val="20"/>
          <w:vertAlign w:val="superscript"/>
        </w:rPr>
        <w:t>3</w:t>
      </w:r>
      <w:r w:rsidRPr="00103A29">
        <w:rPr>
          <w:rFonts w:ascii="Times New Roman" w:hAnsi="Times New Roman" w:cs="Times New Roman"/>
          <w:b/>
          <w:color w:val="C00000"/>
          <w:sz w:val="20"/>
          <w:szCs w:val="20"/>
        </w:rPr>
        <w:t>.</w:t>
      </w:r>
    </w:p>
    <w:p w:rsidR="006F58A6" w:rsidRPr="006F58A6" w:rsidRDefault="00113E04" w:rsidP="006F58A6">
      <w:pPr>
        <w:spacing w:after="0"/>
        <w:jc w:val="center"/>
        <w:rPr>
          <w:rFonts w:ascii="Times New Roman" w:hAnsi="Times New Roman" w:cs="Times New Roman"/>
          <w:color w:val="000000" w:themeColor="text1"/>
          <w:sz w:val="18"/>
          <w:szCs w:val="20"/>
        </w:rPr>
      </w:pPr>
      <w:r w:rsidRPr="00113E04">
        <w:rPr>
          <w:rFonts w:ascii="Times New Roman" w:hAnsi="Times New Roman" w:cs="Times New Roman"/>
          <w:color w:val="000000" w:themeColor="text1"/>
          <w:sz w:val="18"/>
          <w:szCs w:val="20"/>
          <w:vertAlign w:val="superscript"/>
        </w:rPr>
        <w:t>1</w:t>
      </w:r>
      <w:r w:rsidR="006F58A6" w:rsidRPr="006F58A6">
        <w:rPr>
          <w:rFonts w:ascii="Times New Roman" w:hAnsi="Times New Roman" w:cs="Times New Roman"/>
          <w:color w:val="000000" w:themeColor="text1"/>
          <w:sz w:val="18"/>
          <w:szCs w:val="20"/>
        </w:rPr>
        <w:t xml:space="preserve">Research scholar, Department of Environmental Sciences, </w:t>
      </w:r>
      <w:r w:rsidR="006F58A6">
        <w:rPr>
          <w:rFonts w:ascii="Times New Roman" w:hAnsi="Times New Roman" w:cs="Times New Roman"/>
          <w:color w:val="000000" w:themeColor="text1"/>
          <w:sz w:val="18"/>
          <w:szCs w:val="20"/>
        </w:rPr>
        <w:t>Acharya Nagarjuna</w:t>
      </w:r>
      <w:r w:rsidR="006F58A6" w:rsidRPr="006F58A6">
        <w:rPr>
          <w:rFonts w:ascii="Times New Roman" w:hAnsi="Times New Roman" w:cs="Times New Roman"/>
          <w:color w:val="000000" w:themeColor="text1"/>
          <w:sz w:val="18"/>
          <w:szCs w:val="20"/>
        </w:rPr>
        <w:t xml:space="preserve"> univers</w:t>
      </w:r>
      <w:r w:rsidR="006F58A6">
        <w:rPr>
          <w:rFonts w:ascii="Times New Roman" w:hAnsi="Times New Roman" w:cs="Times New Roman"/>
          <w:color w:val="000000" w:themeColor="text1"/>
          <w:sz w:val="18"/>
          <w:szCs w:val="20"/>
        </w:rPr>
        <w:t>ity, Guntur, A.P.-522603</w:t>
      </w:r>
      <w:r w:rsidR="006F58A6" w:rsidRPr="006F58A6">
        <w:rPr>
          <w:rFonts w:ascii="Times New Roman" w:hAnsi="Times New Roman" w:cs="Times New Roman"/>
          <w:color w:val="000000" w:themeColor="text1"/>
          <w:sz w:val="18"/>
          <w:szCs w:val="20"/>
        </w:rPr>
        <w:t>.</w:t>
      </w:r>
    </w:p>
    <w:p w:rsidR="006F58A6" w:rsidRPr="006F58A6" w:rsidRDefault="00113E04" w:rsidP="006F58A6">
      <w:pPr>
        <w:spacing w:after="0"/>
        <w:jc w:val="center"/>
        <w:rPr>
          <w:rFonts w:ascii="Times New Roman" w:hAnsi="Times New Roman" w:cs="Times New Roman"/>
          <w:color w:val="000000" w:themeColor="text1"/>
          <w:sz w:val="18"/>
          <w:szCs w:val="20"/>
        </w:rPr>
      </w:pPr>
      <w:r w:rsidRPr="00113E04">
        <w:rPr>
          <w:rFonts w:ascii="Times New Roman" w:hAnsi="Times New Roman" w:cs="Times New Roman"/>
          <w:color w:val="000000" w:themeColor="text1"/>
          <w:sz w:val="18"/>
          <w:szCs w:val="20"/>
          <w:vertAlign w:val="superscript"/>
        </w:rPr>
        <w:t>2</w:t>
      </w:r>
      <w:r w:rsidR="006F58A6" w:rsidRPr="006F58A6">
        <w:rPr>
          <w:rFonts w:ascii="Times New Roman" w:hAnsi="Times New Roman" w:cs="Times New Roman"/>
          <w:color w:val="000000" w:themeColor="text1"/>
          <w:sz w:val="18"/>
          <w:szCs w:val="20"/>
        </w:rPr>
        <w:t>Research scholar, Department of Environmental Sciences, Andhra university, Visakhapatnam, A.P.-530003.</w:t>
      </w:r>
    </w:p>
    <w:p w:rsidR="006F58A6" w:rsidRDefault="00113E04" w:rsidP="006F58A6">
      <w:pPr>
        <w:spacing w:after="0"/>
        <w:jc w:val="center"/>
        <w:rPr>
          <w:rFonts w:ascii="Times New Roman" w:hAnsi="Times New Roman" w:cs="Times New Roman"/>
          <w:color w:val="000000" w:themeColor="text1"/>
          <w:sz w:val="18"/>
          <w:szCs w:val="20"/>
        </w:rPr>
      </w:pPr>
      <w:r w:rsidRPr="00113E04">
        <w:rPr>
          <w:rFonts w:ascii="Times New Roman" w:hAnsi="Times New Roman" w:cs="Times New Roman"/>
          <w:color w:val="000000" w:themeColor="text1"/>
          <w:sz w:val="18"/>
          <w:szCs w:val="20"/>
          <w:vertAlign w:val="superscript"/>
        </w:rPr>
        <w:t>3</w:t>
      </w:r>
      <w:r w:rsidR="006F58A6">
        <w:rPr>
          <w:rFonts w:ascii="Times New Roman" w:hAnsi="Times New Roman" w:cs="Times New Roman"/>
          <w:color w:val="000000" w:themeColor="text1"/>
          <w:sz w:val="18"/>
          <w:szCs w:val="20"/>
        </w:rPr>
        <w:t>Professor</w:t>
      </w:r>
      <w:r w:rsidR="006F58A6" w:rsidRPr="006F58A6">
        <w:rPr>
          <w:rFonts w:ascii="Times New Roman" w:hAnsi="Times New Roman" w:cs="Times New Roman"/>
          <w:color w:val="000000" w:themeColor="text1"/>
          <w:sz w:val="18"/>
          <w:szCs w:val="20"/>
        </w:rPr>
        <w:t>, Department o</w:t>
      </w:r>
      <w:r w:rsidR="006F58A6">
        <w:rPr>
          <w:rFonts w:ascii="Times New Roman" w:hAnsi="Times New Roman" w:cs="Times New Roman"/>
          <w:color w:val="000000" w:themeColor="text1"/>
          <w:sz w:val="18"/>
          <w:szCs w:val="20"/>
        </w:rPr>
        <w:t>f Environmental Sciences, Acharya Nagarjuna</w:t>
      </w:r>
      <w:r w:rsidR="006F58A6" w:rsidRPr="006F58A6">
        <w:rPr>
          <w:rFonts w:ascii="Times New Roman" w:hAnsi="Times New Roman" w:cs="Times New Roman"/>
          <w:color w:val="000000" w:themeColor="text1"/>
          <w:sz w:val="18"/>
          <w:szCs w:val="20"/>
        </w:rPr>
        <w:t xml:space="preserve"> univers</w:t>
      </w:r>
      <w:r w:rsidR="006F58A6">
        <w:rPr>
          <w:rFonts w:ascii="Times New Roman" w:hAnsi="Times New Roman" w:cs="Times New Roman"/>
          <w:color w:val="000000" w:themeColor="text1"/>
          <w:sz w:val="18"/>
          <w:szCs w:val="20"/>
        </w:rPr>
        <w:t>ity, Guntur, A.P.-522603</w:t>
      </w:r>
      <w:r w:rsidR="006F58A6" w:rsidRPr="006F58A6">
        <w:rPr>
          <w:rFonts w:ascii="Times New Roman" w:hAnsi="Times New Roman" w:cs="Times New Roman"/>
          <w:color w:val="000000" w:themeColor="text1"/>
          <w:sz w:val="18"/>
          <w:szCs w:val="20"/>
        </w:rPr>
        <w:t>.</w:t>
      </w:r>
    </w:p>
    <w:p w:rsidR="00575C40" w:rsidRDefault="007D13E7" w:rsidP="006F58A6">
      <w:pPr>
        <w:spacing w:after="0"/>
        <w:jc w:val="center"/>
        <w:rPr>
          <w:rFonts w:ascii="Times New Roman" w:hAnsi="Times New Roman" w:cs="Times New Roman"/>
          <w:color w:val="222222"/>
          <w:sz w:val="19"/>
          <w:szCs w:val="21"/>
          <w:shd w:val="clear" w:color="auto" w:fill="FFFFFF"/>
        </w:rPr>
      </w:pPr>
      <w:r>
        <w:rPr>
          <w:rFonts w:ascii="Times New Roman" w:hAnsi="Times New Roman" w:cs="Times New Roman"/>
          <w:color w:val="000000" w:themeColor="text1"/>
          <w:sz w:val="18"/>
          <w:szCs w:val="20"/>
        </w:rPr>
        <w:t>**</w:t>
      </w:r>
      <w:r w:rsidR="00575C40">
        <w:rPr>
          <w:rFonts w:ascii="Times New Roman" w:hAnsi="Times New Roman" w:cs="Times New Roman"/>
          <w:color w:val="000000" w:themeColor="text1"/>
          <w:sz w:val="18"/>
          <w:szCs w:val="20"/>
        </w:rPr>
        <w:t xml:space="preserve">Corresponding author: - </w:t>
      </w:r>
      <w:r w:rsidR="00575C40" w:rsidRPr="007D13E7">
        <w:rPr>
          <w:rFonts w:ascii="Times New Roman" w:hAnsi="Times New Roman" w:cs="Times New Roman"/>
          <w:b/>
          <w:color w:val="000000" w:themeColor="text1"/>
          <w:sz w:val="18"/>
          <w:szCs w:val="20"/>
          <w:u w:val="single"/>
        </w:rPr>
        <w:t>K MUNESWARA RAO,</w:t>
      </w:r>
      <w:r w:rsidR="00575C40">
        <w:rPr>
          <w:rFonts w:ascii="Times New Roman" w:hAnsi="Times New Roman" w:cs="Times New Roman"/>
          <w:color w:val="000000" w:themeColor="text1"/>
          <w:sz w:val="18"/>
          <w:szCs w:val="20"/>
        </w:rPr>
        <w:t xml:space="preserve"> E-mail: -</w:t>
      </w:r>
      <w:r w:rsidR="00575C40" w:rsidRPr="00575C40">
        <w:rPr>
          <w:rFonts w:ascii="Helvetica" w:hAnsi="Helvetica"/>
          <w:color w:val="222222"/>
          <w:sz w:val="21"/>
          <w:szCs w:val="21"/>
          <w:shd w:val="clear" w:color="auto" w:fill="FFFFFF"/>
        </w:rPr>
        <w:t xml:space="preserve"> </w:t>
      </w:r>
      <w:hyperlink r:id="rId5" w:history="1">
        <w:r w:rsidR="00575C40" w:rsidRPr="000D2B14">
          <w:rPr>
            <w:rStyle w:val="Hyperlink"/>
            <w:rFonts w:ascii="Times New Roman" w:hAnsi="Times New Roman" w:cs="Times New Roman"/>
            <w:sz w:val="19"/>
            <w:szCs w:val="21"/>
            <w:shd w:val="clear" w:color="auto" w:fill="FFFFFF"/>
          </w:rPr>
          <w:t>mraok2004@yahoo.co.in</w:t>
        </w:r>
      </w:hyperlink>
    </w:p>
    <w:p w:rsidR="00575C40" w:rsidRPr="006F58A6" w:rsidRDefault="00575C40" w:rsidP="006F58A6">
      <w:pPr>
        <w:spacing w:after="0"/>
        <w:jc w:val="center"/>
        <w:rPr>
          <w:rFonts w:ascii="Times New Roman" w:hAnsi="Times New Roman" w:cs="Times New Roman"/>
          <w:color w:val="000000" w:themeColor="text1"/>
          <w:sz w:val="18"/>
          <w:szCs w:val="20"/>
        </w:rPr>
      </w:pPr>
    </w:p>
    <w:p w:rsidR="007D48F1" w:rsidRPr="000F6D6A" w:rsidRDefault="007D48F1" w:rsidP="00436ABC">
      <w:pPr>
        <w:spacing w:after="0"/>
        <w:ind w:left="-90" w:right="-64"/>
        <w:jc w:val="both"/>
        <w:rPr>
          <w:rFonts w:ascii="Times New Roman" w:hAnsi="Times New Roman" w:cs="Times New Roman"/>
          <w:b/>
          <w:i/>
          <w:color w:val="000000" w:themeColor="text1"/>
          <w:sz w:val="20"/>
          <w:szCs w:val="20"/>
          <w:u w:val="single"/>
        </w:rPr>
      </w:pPr>
      <w:r w:rsidRPr="000F6D6A">
        <w:rPr>
          <w:rFonts w:ascii="Times New Roman" w:hAnsi="Times New Roman" w:cs="Times New Roman"/>
          <w:b/>
          <w:i/>
          <w:color w:val="000000" w:themeColor="text1"/>
          <w:sz w:val="20"/>
          <w:szCs w:val="20"/>
          <w:u w:val="single"/>
        </w:rPr>
        <w:t>ABSTRACT:</w:t>
      </w:r>
    </w:p>
    <w:p w:rsidR="0019244B" w:rsidRPr="00B85B65" w:rsidRDefault="0019244B" w:rsidP="00436ABC">
      <w:pPr>
        <w:ind w:left="-90" w:right="-64"/>
        <w:jc w:val="both"/>
        <w:rPr>
          <w:rFonts w:ascii="Times New Roman" w:hAnsi="Times New Roman" w:cs="Times New Roman"/>
          <w:i/>
          <w:color w:val="000000" w:themeColor="text1"/>
          <w:sz w:val="18"/>
          <w:szCs w:val="20"/>
        </w:rPr>
      </w:pPr>
      <w:r w:rsidRPr="00B85B65">
        <w:rPr>
          <w:rFonts w:ascii="Times New Roman" w:hAnsi="Times New Roman" w:cs="Times New Roman"/>
          <w:i/>
          <w:color w:val="000000" w:themeColor="text1"/>
          <w:sz w:val="18"/>
          <w:szCs w:val="20"/>
        </w:rPr>
        <w:t xml:space="preserve">          Solid waste management is a crucial aspect for maintaining environmental sustainability and public health. It includes the collection, transportation, treatment and disposal of solid wastes generated by human activities. An effective solid waste management system aims to reduce the amount of waste generated, promote recycling and reuse, and ensure proper disposal of non-recyclable waste. This process often involves sorting and separating waste materials such as plastics, paper, glass and metals to facilitate recycling. In addition, technologies such as composting and waste-to-energy facilities are used to reduce the amount of waste that ends up in landfills. To ensure the success of solid waste management, it is necessary to raise awareness among individuals and communities about the importance of responsible waste disposal practices, encourage sustainable consumption habits and implement comprehensive waste management policies and regulations. By implementing these strategies, we can reduce the negative impacts of waste on the environment and create a cleaner and healthier future for generations to come.</w:t>
      </w:r>
    </w:p>
    <w:p w:rsidR="002122A5" w:rsidRPr="00515D61" w:rsidRDefault="002122A5" w:rsidP="00436ABC">
      <w:pPr>
        <w:ind w:left="-90" w:right="-64"/>
        <w:jc w:val="both"/>
        <w:rPr>
          <w:rFonts w:ascii="Times New Roman" w:hAnsi="Times New Roman" w:cs="Times New Roman"/>
          <w:i/>
          <w:sz w:val="20"/>
          <w:szCs w:val="20"/>
        </w:rPr>
      </w:pPr>
      <w:r w:rsidRPr="002122A5">
        <w:rPr>
          <w:rFonts w:ascii="Times New Roman" w:hAnsi="Times New Roman" w:cs="Times New Roman"/>
          <w:b/>
          <w:i/>
          <w:sz w:val="20"/>
          <w:szCs w:val="20"/>
        </w:rPr>
        <w:t>Key Words: -</w:t>
      </w:r>
      <w:r>
        <w:rPr>
          <w:rFonts w:ascii="Times New Roman" w:hAnsi="Times New Roman" w:cs="Times New Roman"/>
          <w:sz w:val="20"/>
          <w:szCs w:val="20"/>
        </w:rPr>
        <w:t xml:space="preserve"> </w:t>
      </w:r>
      <w:r w:rsidRPr="00515D61">
        <w:rPr>
          <w:rFonts w:ascii="Times New Roman" w:hAnsi="Times New Roman" w:cs="Times New Roman"/>
          <w:i/>
          <w:sz w:val="20"/>
          <w:szCs w:val="20"/>
        </w:rPr>
        <w:t>Solid Waste Management, Industrial waste, Cite suitability analysis, Technical approaches etc.,</w:t>
      </w:r>
    </w:p>
    <w:p w:rsidR="00E508A2" w:rsidRDefault="002122A5" w:rsidP="00436ABC">
      <w:pPr>
        <w:spacing w:after="0"/>
        <w:ind w:left="-90" w:right="-64"/>
        <w:jc w:val="both"/>
        <w:rPr>
          <w:rFonts w:ascii="Times New Roman" w:hAnsi="Times New Roman" w:cs="Times New Roman"/>
          <w:b/>
          <w:sz w:val="20"/>
          <w:szCs w:val="20"/>
        </w:rPr>
      </w:pPr>
      <w:r w:rsidRPr="002122A5">
        <w:rPr>
          <w:rFonts w:ascii="Times New Roman" w:hAnsi="Times New Roman" w:cs="Times New Roman"/>
          <w:b/>
          <w:sz w:val="20"/>
          <w:szCs w:val="20"/>
        </w:rPr>
        <w:t>1. Introduction: -</w:t>
      </w:r>
    </w:p>
    <w:p w:rsidR="00E508A2" w:rsidRPr="00E508A2" w:rsidRDefault="00E508A2" w:rsidP="00436ABC">
      <w:pPr>
        <w:ind w:left="-90" w:right="-64"/>
        <w:jc w:val="both"/>
        <w:rPr>
          <w:rFonts w:ascii="Times New Roman" w:hAnsi="Times New Roman" w:cs="Times New Roman"/>
          <w:sz w:val="20"/>
          <w:szCs w:val="20"/>
        </w:rPr>
      </w:pPr>
      <w:r>
        <w:rPr>
          <w:rFonts w:ascii="Times New Roman" w:hAnsi="Times New Roman" w:cs="Times New Roman"/>
          <w:sz w:val="20"/>
          <w:szCs w:val="20"/>
        </w:rPr>
        <w:t xml:space="preserve">          </w:t>
      </w:r>
      <w:r w:rsidRPr="00E508A2">
        <w:rPr>
          <w:rFonts w:ascii="Times New Roman" w:hAnsi="Times New Roman" w:cs="Times New Roman"/>
          <w:sz w:val="20"/>
          <w:szCs w:val="20"/>
        </w:rPr>
        <w:t>Solid waste management operations in India continue to be challenging due to the country's large population and rapid urbanization. Solid waste management consists of several key components including waste collection, transportation, treatment and disposal. In many cities, waste collection is done by municipal authorities or private contractors who deploy waste collection vehicles to collect waste from households and commercial areas. The collected waste is then taken to waste processing facilities or landfill sites. Treatment methods in India vary and include composting, vermicomposting and bio-methanation to convert organic waste into useful products. However, the country still faces significant problems related to inadequate infrastructure, inadequate waste segregation practices and limited awareness among the general public. Efforts are being made to promote sustainable waste management practices such as the Swachh Bharat Abhiyan (Swachh Bharat Mission) launched by the Government of India, which aims to achieve clean and open defecation-free cities. In addition, initiatives are being taken to increase recycling rates, promote waste-to-energy projects and improve segregation of waste at source. Despite the challenges, India is actively working to achieve more efficient and sustainable solid waste management to protect the environment and enhance public health.</w:t>
      </w:r>
    </w:p>
    <w:p w:rsidR="00701EFE" w:rsidRPr="00701EFE" w:rsidRDefault="002122A5" w:rsidP="00436ABC">
      <w:pPr>
        <w:spacing w:after="0"/>
        <w:ind w:left="-90" w:right="-64"/>
        <w:jc w:val="both"/>
        <w:rPr>
          <w:rFonts w:ascii="Times New Roman" w:hAnsi="Times New Roman" w:cs="Times New Roman"/>
          <w:b/>
          <w:sz w:val="20"/>
          <w:szCs w:val="20"/>
        </w:rPr>
      </w:pPr>
      <w:r>
        <w:rPr>
          <w:rFonts w:ascii="Times New Roman" w:hAnsi="Times New Roman" w:cs="Times New Roman"/>
          <w:b/>
          <w:sz w:val="20"/>
          <w:szCs w:val="20"/>
        </w:rPr>
        <w:t xml:space="preserve">2. </w:t>
      </w:r>
      <w:r w:rsidR="00701EFE" w:rsidRPr="00701EFE">
        <w:rPr>
          <w:rFonts w:ascii="Times New Roman" w:hAnsi="Times New Roman" w:cs="Times New Roman"/>
          <w:b/>
          <w:sz w:val="20"/>
          <w:szCs w:val="20"/>
        </w:rPr>
        <w:t>Up gradation of Technology:</w:t>
      </w:r>
    </w:p>
    <w:p w:rsidR="00E508A2" w:rsidRPr="00E508A2" w:rsidRDefault="00E508A2" w:rsidP="00436ABC">
      <w:pPr>
        <w:spacing w:after="0" w:line="240" w:lineRule="auto"/>
        <w:ind w:left="-90" w:right="-64" w:firstLine="720"/>
        <w:jc w:val="both"/>
        <w:rPr>
          <w:rFonts w:ascii="Times New Roman" w:hAnsi="Times New Roman" w:cs="Times New Roman"/>
          <w:sz w:val="20"/>
          <w:szCs w:val="20"/>
        </w:rPr>
      </w:pPr>
      <w:r w:rsidRPr="00E508A2">
        <w:rPr>
          <w:rFonts w:ascii="Times New Roman" w:hAnsi="Times New Roman" w:cs="Times New Roman"/>
          <w:sz w:val="20"/>
          <w:szCs w:val="20"/>
        </w:rPr>
        <w:t>Technology upgradation plays a crucial role in enhancing solid waste management practices. By adopting advanced technologies, the waste management system can become more efficient, sustainable and environmentally friendly. An important area of ​​technology upgradation is waste collection and transportation. Automated waste collection systems with sensor-based bins and GPS-enabled waste trucks can optimize collection routes, reduce fuel consumption and reduce manual labour. Additionally, the integration of smart waste management systems with IoT (Internet of Things) technology allows for real-time monitoring of waste levels, enabling timely collection and avoiding overflow situations. In waste treatment and disposal, technological advances such as waste-to-energy plants and anaerobic digestion facilities offer alternative methods for converting organic waste into valuable resources such as electricity or biogas. These technologies not only reduce the amount of waste going to landfills but also provide renewable energy sources. In addition, advances in recycling technology allow more efficient separation and processing of recyclable materials, enabling higher recovery rates. Overall, technology upgrades in solid waste management increase operational efficiency, reduce environmental impacts and promote a circular economy approach by maximizing resource recovery from waste.</w:t>
      </w:r>
    </w:p>
    <w:p w:rsidR="00036583" w:rsidRPr="00036583" w:rsidRDefault="002122A5" w:rsidP="00436ABC">
      <w:pPr>
        <w:spacing w:before="240" w:after="0" w:line="240" w:lineRule="auto"/>
        <w:ind w:left="-90" w:right="-64"/>
        <w:jc w:val="both"/>
        <w:rPr>
          <w:rFonts w:ascii="Times New Roman" w:hAnsi="Times New Roman" w:cs="Times New Roman"/>
          <w:b/>
          <w:sz w:val="20"/>
          <w:szCs w:val="20"/>
        </w:rPr>
      </w:pPr>
      <w:r>
        <w:rPr>
          <w:rFonts w:ascii="Times New Roman" w:hAnsi="Times New Roman" w:cs="Times New Roman"/>
          <w:b/>
          <w:sz w:val="20"/>
          <w:szCs w:val="20"/>
        </w:rPr>
        <w:t xml:space="preserve">3. </w:t>
      </w:r>
      <w:r w:rsidR="00036583" w:rsidRPr="00036583">
        <w:rPr>
          <w:rFonts w:ascii="Times New Roman" w:hAnsi="Times New Roman" w:cs="Times New Roman"/>
          <w:b/>
          <w:sz w:val="20"/>
          <w:szCs w:val="20"/>
        </w:rPr>
        <w:t xml:space="preserve">Sources of </w:t>
      </w:r>
      <w:r>
        <w:rPr>
          <w:rFonts w:ascii="Times New Roman" w:hAnsi="Times New Roman" w:cs="Times New Roman"/>
          <w:b/>
          <w:sz w:val="20"/>
          <w:szCs w:val="20"/>
        </w:rPr>
        <w:t xml:space="preserve">Solid </w:t>
      </w:r>
      <w:r w:rsidR="00036583" w:rsidRPr="00036583">
        <w:rPr>
          <w:rFonts w:ascii="Times New Roman" w:hAnsi="Times New Roman" w:cs="Times New Roman"/>
          <w:b/>
          <w:sz w:val="20"/>
          <w:szCs w:val="20"/>
        </w:rPr>
        <w:t>waste:</w:t>
      </w:r>
    </w:p>
    <w:p w:rsidR="00036583" w:rsidRPr="005E1C2A" w:rsidRDefault="00146AE5" w:rsidP="00436ABC">
      <w:pPr>
        <w:pStyle w:val="NormalWeb"/>
        <w:spacing w:before="0" w:beforeAutospacing="0" w:after="0" w:afterAutospacing="0"/>
        <w:ind w:left="-90" w:right="-64" w:firstLine="720"/>
        <w:jc w:val="both"/>
        <w:rPr>
          <w:sz w:val="20"/>
          <w:szCs w:val="20"/>
        </w:rPr>
      </w:pPr>
      <w:r w:rsidRPr="00146AE5">
        <w:rPr>
          <w:sz w:val="20"/>
          <w:szCs w:val="20"/>
        </w:rPr>
        <w:t xml:space="preserve">Solid waste originates from a variety of resources and sectors, contributing to the overall waste management challenge. Residential waste from households includes materials such as food waste, packaging, paper, plastic and discarded household items. Commercial and industrial waste generated by businesses and manufacturing processes includes packaging materials, manufacturing by-products, chemicals and hazardous substances. Construction and demolition waste resulting from infrastructure projects and building renovations includes concrete, wood, metals and other construction debris. Agricultural waste includes crop residues, animal manure and pesticide </w:t>
      </w:r>
      <w:r w:rsidRPr="00146AE5">
        <w:rPr>
          <w:sz w:val="20"/>
          <w:szCs w:val="20"/>
        </w:rPr>
        <w:lastRenderedPageBreak/>
        <w:t>containers. Healthcare waste generated by medical facilities includes hazardous materials such as needles, syringes and pharmaceutical waste. Electronic waste (e-waste), originating from discarded electronic devices, contains harmful elements such as lead, mercury and cadmium. Each of these waste streams requires specific handling and disposal methods to minimize environmental impacts and ensure public safety. Therefore, an integrated and comprehensive solid waste management approach is required to address the diverse range of wastes arising from different resources.</w:t>
      </w:r>
    </w:p>
    <w:p w:rsidR="00807721" w:rsidRPr="00807721" w:rsidRDefault="002122A5" w:rsidP="00436ABC">
      <w:pPr>
        <w:tabs>
          <w:tab w:val="left" w:pos="90"/>
        </w:tabs>
        <w:spacing w:before="240" w:after="0" w:line="240" w:lineRule="auto"/>
        <w:ind w:left="-90" w:right="-64"/>
        <w:jc w:val="both"/>
        <w:rPr>
          <w:rFonts w:ascii="Times New Roman" w:hAnsi="Times New Roman" w:cs="Times New Roman"/>
          <w:b/>
          <w:sz w:val="20"/>
          <w:szCs w:val="20"/>
        </w:rPr>
      </w:pPr>
      <w:r>
        <w:rPr>
          <w:rFonts w:ascii="Times New Roman" w:hAnsi="Times New Roman" w:cs="Times New Roman"/>
          <w:b/>
          <w:sz w:val="20"/>
          <w:szCs w:val="20"/>
        </w:rPr>
        <w:t xml:space="preserve">4. </w:t>
      </w:r>
      <w:r w:rsidR="00807721" w:rsidRPr="00807721">
        <w:rPr>
          <w:rFonts w:ascii="Times New Roman" w:hAnsi="Times New Roman" w:cs="Times New Roman"/>
          <w:b/>
          <w:sz w:val="20"/>
          <w:szCs w:val="20"/>
        </w:rPr>
        <w:t>Specifications for solid waste criteria:</w:t>
      </w:r>
    </w:p>
    <w:p w:rsidR="00146AE5" w:rsidRPr="00694497" w:rsidRDefault="00146AE5" w:rsidP="00694497">
      <w:pPr>
        <w:pStyle w:val="ListParagraph"/>
        <w:numPr>
          <w:ilvl w:val="0"/>
          <w:numId w:val="13"/>
        </w:numPr>
        <w:spacing w:before="240" w:after="0" w:line="240" w:lineRule="auto"/>
        <w:ind w:left="180" w:right="-64" w:hanging="90"/>
        <w:jc w:val="both"/>
        <w:rPr>
          <w:rFonts w:ascii="Times New Roman" w:eastAsia="Times New Roman" w:hAnsi="Times New Roman" w:cs="Times New Roman"/>
          <w:sz w:val="20"/>
          <w:szCs w:val="20"/>
        </w:rPr>
      </w:pPr>
      <w:r w:rsidRPr="00694497">
        <w:rPr>
          <w:rFonts w:ascii="Times New Roman" w:eastAsia="Times New Roman" w:hAnsi="Times New Roman" w:cs="Times New Roman"/>
          <w:b/>
          <w:sz w:val="20"/>
          <w:szCs w:val="20"/>
        </w:rPr>
        <w:t xml:space="preserve">Site Selection and Preparation: </w:t>
      </w:r>
      <w:r w:rsidRPr="00694497">
        <w:rPr>
          <w:rFonts w:ascii="Times New Roman" w:eastAsia="Times New Roman" w:hAnsi="Times New Roman" w:cs="Times New Roman"/>
          <w:sz w:val="20"/>
          <w:szCs w:val="20"/>
        </w:rPr>
        <w:t>The landfill site should be selected based on factors such as geological stability, hydrogeological conditions, proximity to waste generation sources, and compliance with regulatory requirements. The site should be adequately prepared, including clearing vegetation, grading the land, and ensuring proper drainage to prevent water accumulation.</w:t>
      </w:r>
    </w:p>
    <w:p w:rsidR="00146AE5" w:rsidRPr="00694497" w:rsidRDefault="00146AE5" w:rsidP="00694497">
      <w:pPr>
        <w:pStyle w:val="ListParagraph"/>
        <w:numPr>
          <w:ilvl w:val="0"/>
          <w:numId w:val="13"/>
        </w:numPr>
        <w:spacing w:before="240" w:after="0" w:line="240" w:lineRule="auto"/>
        <w:ind w:left="180" w:right="-64" w:hanging="90"/>
        <w:jc w:val="both"/>
        <w:rPr>
          <w:rFonts w:ascii="Times New Roman" w:eastAsia="Times New Roman" w:hAnsi="Times New Roman" w:cs="Times New Roman"/>
          <w:sz w:val="20"/>
          <w:szCs w:val="20"/>
        </w:rPr>
      </w:pPr>
      <w:r w:rsidRPr="00694497">
        <w:rPr>
          <w:rFonts w:ascii="Times New Roman" w:eastAsia="Times New Roman" w:hAnsi="Times New Roman" w:cs="Times New Roman"/>
          <w:b/>
          <w:sz w:val="20"/>
          <w:szCs w:val="20"/>
        </w:rPr>
        <w:t>Liner Systems:</w:t>
      </w:r>
      <w:r w:rsidRPr="00694497">
        <w:rPr>
          <w:rFonts w:ascii="Times New Roman" w:eastAsia="Times New Roman" w:hAnsi="Times New Roman" w:cs="Times New Roman"/>
          <w:sz w:val="20"/>
          <w:szCs w:val="20"/>
        </w:rPr>
        <w:t xml:space="preserve"> The landfill should have an effective liner system to prevent leachate from entering the surrounding soil and groundwater. This typically includes a combination of clay liners and synthetic liners, such as high-density polyethylene (HDPE) liners, to provide a barrier against leachate migration.</w:t>
      </w:r>
    </w:p>
    <w:p w:rsidR="00146AE5" w:rsidRPr="00694497" w:rsidRDefault="00146AE5" w:rsidP="00694497">
      <w:pPr>
        <w:pStyle w:val="ListParagraph"/>
        <w:numPr>
          <w:ilvl w:val="0"/>
          <w:numId w:val="13"/>
        </w:numPr>
        <w:spacing w:before="240" w:after="0" w:line="240" w:lineRule="auto"/>
        <w:ind w:left="180" w:right="-64" w:hanging="90"/>
        <w:jc w:val="both"/>
        <w:rPr>
          <w:rFonts w:ascii="Times New Roman" w:eastAsia="Times New Roman" w:hAnsi="Times New Roman" w:cs="Times New Roman"/>
          <w:sz w:val="20"/>
          <w:szCs w:val="20"/>
        </w:rPr>
      </w:pPr>
      <w:r w:rsidRPr="00694497">
        <w:rPr>
          <w:rFonts w:ascii="Times New Roman" w:eastAsia="Times New Roman" w:hAnsi="Times New Roman" w:cs="Times New Roman"/>
          <w:b/>
          <w:sz w:val="20"/>
          <w:szCs w:val="20"/>
        </w:rPr>
        <w:t>Leachate Collection and Treatment:</w:t>
      </w:r>
      <w:r w:rsidRPr="00694497">
        <w:rPr>
          <w:rFonts w:ascii="Times New Roman" w:eastAsia="Times New Roman" w:hAnsi="Times New Roman" w:cs="Times New Roman"/>
          <w:sz w:val="20"/>
          <w:szCs w:val="20"/>
        </w:rPr>
        <w:t xml:space="preserve"> A well-designed leachate collection system should be in place to collect and remove leachate from the landfill. The system should include a network of perforated pipes installed above the liner system, connected to a central collection sump or tank. Leachate should be treated appropriately to remove contaminants before disposal.</w:t>
      </w:r>
    </w:p>
    <w:p w:rsidR="00146AE5" w:rsidRPr="00694497" w:rsidRDefault="00146AE5" w:rsidP="00694497">
      <w:pPr>
        <w:pStyle w:val="ListParagraph"/>
        <w:numPr>
          <w:ilvl w:val="0"/>
          <w:numId w:val="13"/>
        </w:numPr>
        <w:spacing w:before="240" w:after="0" w:line="240" w:lineRule="auto"/>
        <w:ind w:left="180" w:right="-64" w:hanging="90"/>
        <w:jc w:val="both"/>
        <w:rPr>
          <w:rFonts w:ascii="Times New Roman" w:eastAsia="Times New Roman" w:hAnsi="Times New Roman" w:cs="Times New Roman"/>
          <w:sz w:val="20"/>
          <w:szCs w:val="20"/>
        </w:rPr>
      </w:pPr>
      <w:r w:rsidRPr="00694497">
        <w:rPr>
          <w:rFonts w:ascii="Times New Roman" w:eastAsia="Times New Roman" w:hAnsi="Times New Roman" w:cs="Times New Roman"/>
          <w:b/>
          <w:sz w:val="20"/>
          <w:szCs w:val="20"/>
        </w:rPr>
        <w:t>Gas Management</w:t>
      </w:r>
      <w:r w:rsidRPr="00694497">
        <w:rPr>
          <w:rFonts w:ascii="Times New Roman" w:eastAsia="Times New Roman" w:hAnsi="Times New Roman" w:cs="Times New Roman"/>
          <w:sz w:val="20"/>
          <w:szCs w:val="20"/>
        </w:rPr>
        <w:t>: Landfills produce gases, primarily methane, which contribute to greenhouse gas emissions and can pose safety hazards. A gas management system should be implemented to collect and control landfill gas. This typically involves the installation of gas collection wells, gas extraction infrastructure, and a gas flaring or utilization system.</w:t>
      </w:r>
    </w:p>
    <w:p w:rsidR="00146AE5" w:rsidRPr="00694497" w:rsidRDefault="00146AE5" w:rsidP="00694497">
      <w:pPr>
        <w:pStyle w:val="ListParagraph"/>
        <w:numPr>
          <w:ilvl w:val="0"/>
          <w:numId w:val="13"/>
        </w:numPr>
        <w:spacing w:before="240" w:after="0" w:line="240" w:lineRule="auto"/>
        <w:ind w:left="180" w:right="-64" w:hanging="90"/>
        <w:jc w:val="both"/>
        <w:rPr>
          <w:rFonts w:ascii="Times New Roman" w:eastAsia="Times New Roman" w:hAnsi="Times New Roman" w:cs="Times New Roman"/>
          <w:sz w:val="20"/>
          <w:szCs w:val="20"/>
        </w:rPr>
      </w:pPr>
      <w:r w:rsidRPr="00694497">
        <w:rPr>
          <w:rFonts w:ascii="Times New Roman" w:eastAsia="Times New Roman" w:hAnsi="Times New Roman" w:cs="Times New Roman"/>
          <w:b/>
          <w:sz w:val="20"/>
          <w:szCs w:val="20"/>
        </w:rPr>
        <w:t>Waste Compaction</w:t>
      </w:r>
      <w:r w:rsidRPr="00694497">
        <w:rPr>
          <w:rFonts w:ascii="Times New Roman" w:eastAsia="Times New Roman" w:hAnsi="Times New Roman" w:cs="Times New Roman"/>
          <w:sz w:val="20"/>
          <w:szCs w:val="20"/>
        </w:rPr>
        <w:t>: Adequate waste compaction is essential to maximize the available space within the landfill. Proper compaction equipment and techniques should be used to reduce the volume of waste, minimize settlement, and promote long-term stability.</w:t>
      </w:r>
    </w:p>
    <w:p w:rsidR="00146AE5" w:rsidRPr="00694497" w:rsidRDefault="00146AE5" w:rsidP="00694497">
      <w:pPr>
        <w:pStyle w:val="ListParagraph"/>
        <w:numPr>
          <w:ilvl w:val="0"/>
          <w:numId w:val="13"/>
        </w:numPr>
        <w:spacing w:before="240" w:after="0" w:line="240" w:lineRule="auto"/>
        <w:ind w:left="180" w:right="-64" w:hanging="90"/>
        <w:jc w:val="both"/>
        <w:rPr>
          <w:rFonts w:ascii="Times New Roman" w:eastAsia="Times New Roman" w:hAnsi="Times New Roman" w:cs="Times New Roman"/>
          <w:sz w:val="20"/>
          <w:szCs w:val="20"/>
        </w:rPr>
      </w:pPr>
      <w:r w:rsidRPr="00694497">
        <w:rPr>
          <w:rFonts w:ascii="Times New Roman" w:eastAsia="Times New Roman" w:hAnsi="Times New Roman" w:cs="Times New Roman"/>
          <w:b/>
          <w:sz w:val="20"/>
          <w:szCs w:val="20"/>
        </w:rPr>
        <w:t>Landfill Cover Design</w:t>
      </w:r>
      <w:r w:rsidRPr="00694497">
        <w:rPr>
          <w:rFonts w:ascii="Times New Roman" w:eastAsia="Times New Roman" w:hAnsi="Times New Roman" w:cs="Times New Roman"/>
          <w:sz w:val="20"/>
          <w:szCs w:val="20"/>
        </w:rPr>
        <w:t>: A well-designed landfill cover system helps control odors, prevent erosion, and minimize rainwater infiltration into the waste mass. It should include layers of soil, geosynthetic materials, and vegetative covers as appropriate.</w:t>
      </w:r>
    </w:p>
    <w:p w:rsidR="00146AE5" w:rsidRPr="00694497" w:rsidRDefault="00146AE5" w:rsidP="00694497">
      <w:pPr>
        <w:pStyle w:val="ListParagraph"/>
        <w:numPr>
          <w:ilvl w:val="0"/>
          <w:numId w:val="13"/>
        </w:numPr>
        <w:spacing w:before="240" w:after="0" w:line="240" w:lineRule="auto"/>
        <w:ind w:left="180" w:right="-64" w:hanging="90"/>
        <w:jc w:val="both"/>
        <w:rPr>
          <w:rFonts w:ascii="Times New Roman" w:eastAsia="Times New Roman" w:hAnsi="Times New Roman" w:cs="Times New Roman"/>
          <w:sz w:val="20"/>
          <w:szCs w:val="20"/>
        </w:rPr>
      </w:pPr>
      <w:r w:rsidRPr="00694497">
        <w:rPr>
          <w:rFonts w:ascii="Times New Roman" w:eastAsia="Times New Roman" w:hAnsi="Times New Roman" w:cs="Times New Roman"/>
          <w:b/>
          <w:sz w:val="20"/>
          <w:szCs w:val="20"/>
        </w:rPr>
        <w:t>Environmental Monitoring</w:t>
      </w:r>
      <w:r w:rsidRPr="00694497">
        <w:rPr>
          <w:rFonts w:ascii="Times New Roman" w:eastAsia="Times New Roman" w:hAnsi="Times New Roman" w:cs="Times New Roman"/>
          <w:sz w:val="20"/>
          <w:szCs w:val="20"/>
        </w:rPr>
        <w:t>: Regular monitoring of environmental parameters is crucial to assess the impact of the landfill on surrounding ecosystems and public health. Monitoring should include groundwater quality, surface water quality, air quality, and methane emissions.</w:t>
      </w:r>
    </w:p>
    <w:p w:rsidR="00146AE5" w:rsidRPr="00694497" w:rsidRDefault="00146AE5" w:rsidP="00694497">
      <w:pPr>
        <w:pStyle w:val="ListParagraph"/>
        <w:numPr>
          <w:ilvl w:val="0"/>
          <w:numId w:val="13"/>
        </w:numPr>
        <w:spacing w:before="240" w:after="0" w:line="240" w:lineRule="auto"/>
        <w:ind w:left="180" w:right="-64" w:hanging="90"/>
        <w:jc w:val="both"/>
        <w:rPr>
          <w:rFonts w:ascii="Times New Roman" w:eastAsia="Times New Roman" w:hAnsi="Times New Roman" w:cs="Times New Roman"/>
          <w:sz w:val="20"/>
          <w:szCs w:val="20"/>
        </w:rPr>
      </w:pPr>
      <w:r w:rsidRPr="00694497">
        <w:rPr>
          <w:rFonts w:ascii="Times New Roman" w:eastAsia="Times New Roman" w:hAnsi="Times New Roman" w:cs="Times New Roman"/>
          <w:b/>
          <w:sz w:val="20"/>
          <w:szCs w:val="20"/>
        </w:rPr>
        <w:t xml:space="preserve">Closure and Post-Closure Plans: </w:t>
      </w:r>
      <w:r w:rsidRPr="00694497">
        <w:rPr>
          <w:rFonts w:ascii="Times New Roman" w:eastAsia="Times New Roman" w:hAnsi="Times New Roman" w:cs="Times New Roman"/>
          <w:sz w:val="20"/>
          <w:szCs w:val="20"/>
        </w:rPr>
        <w:t>Landfill closure and post-closure plans should be developed to ensure proper site rehabilitation and long-term maintenance. These plans should outline procedures for final cover placement, soil stabilization, and ongoing monitoring and maintenance activities after the landfill ceases operations.</w:t>
      </w:r>
    </w:p>
    <w:p w:rsidR="00146AE5" w:rsidRPr="00694497" w:rsidRDefault="00146AE5" w:rsidP="00694497">
      <w:pPr>
        <w:pStyle w:val="ListParagraph"/>
        <w:numPr>
          <w:ilvl w:val="0"/>
          <w:numId w:val="13"/>
        </w:numPr>
        <w:spacing w:before="240" w:after="0" w:line="240" w:lineRule="auto"/>
        <w:ind w:left="180" w:right="-64" w:hanging="90"/>
        <w:jc w:val="both"/>
        <w:rPr>
          <w:rFonts w:ascii="Times New Roman" w:eastAsia="Times New Roman" w:hAnsi="Times New Roman" w:cs="Times New Roman"/>
          <w:sz w:val="20"/>
          <w:szCs w:val="20"/>
        </w:rPr>
      </w:pPr>
      <w:r w:rsidRPr="00694497">
        <w:rPr>
          <w:rFonts w:ascii="Times New Roman" w:eastAsia="Times New Roman" w:hAnsi="Times New Roman" w:cs="Times New Roman"/>
          <w:b/>
          <w:sz w:val="20"/>
          <w:szCs w:val="20"/>
        </w:rPr>
        <w:t>Regulatory Compliance</w:t>
      </w:r>
      <w:r w:rsidRPr="00694497">
        <w:rPr>
          <w:rFonts w:ascii="Times New Roman" w:eastAsia="Times New Roman" w:hAnsi="Times New Roman" w:cs="Times New Roman"/>
          <w:sz w:val="20"/>
          <w:szCs w:val="20"/>
        </w:rPr>
        <w:t>: The landfill must comply with all applicable regulations and permits regarding waste disposal, environmental protection, and operational practices. Regular inspections and reporting should be conducted to demonstrate compliance and address any non-compliance issues promptly.</w:t>
      </w:r>
    </w:p>
    <w:p w:rsidR="00146AE5" w:rsidRPr="00146AE5" w:rsidRDefault="00146AE5" w:rsidP="00436ABC">
      <w:pPr>
        <w:spacing w:before="240" w:after="0" w:line="240" w:lineRule="auto"/>
        <w:ind w:left="-90" w:right="-64" w:hanging="270"/>
        <w:jc w:val="both"/>
        <w:rPr>
          <w:rFonts w:ascii="Times New Roman" w:eastAsia="Times New Roman" w:hAnsi="Times New Roman" w:cs="Times New Roman"/>
          <w:sz w:val="20"/>
          <w:szCs w:val="20"/>
        </w:rPr>
      </w:pPr>
      <w:r w:rsidRPr="00146AE5">
        <w:rPr>
          <w:rFonts w:ascii="Times New Roman" w:eastAsia="Times New Roman" w:hAnsi="Times New Roman" w:cs="Times New Roman"/>
          <w:sz w:val="20"/>
          <w:szCs w:val="20"/>
        </w:rPr>
        <w:t xml:space="preserve">                  By adhering to these specifications, landfills can be designed and operated to minimize environmental impacts, protect public health, and ensure effective solid waste management practices.</w:t>
      </w:r>
    </w:p>
    <w:p w:rsidR="002122A5" w:rsidRPr="004F4540" w:rsidRDefault="002122A5" w:rsidP="00694497">
      <w:pPr>
        <w:spacing w:before="240" w:after="0" w:line="240" w:lineRule="auto"/>
        <w:ind w:left="180" w:right="-64" w:hanging="270"/>
        <w:jc w:val="both"/>
        <w:rPr>
          <w:rFonts w:ascii="Times New Roman" w:eastAsia="Times New Roman" w:hAnsi="Times New Roman" w:cs="Times New Roman"/>
          <w:b/>
          <w:color w:val="7030A0"/>
          <w:sz w:val="20"/>
          <w:szCs w:val="20"/>
        </w:rPr>
      </w:pPr>
      <w:r w:rsidRPr="004F4540">
        <w:rPr>
          <w:rFonts w:ascii="Times New Roman" w:eastAsia="Times New Roman" w:hAnsi="Times New Roman" w:cs="Times New Roman"/>
          <w:b/>
          <w:color w:val="000000" w:themeColor="text1"/>
          <w:sz w:val="20"/>
          <w:szCs w:val="20"/>
        </w:rPr>
        <w:t xml:space="preserve">5. Treatment technologies of solid waste </w:t>
      </w:r>
      <w:r w:rsidR="004F4540" w:rsidRPr="004F4540">
        <w:rPr>
          <w:rFonts w:ascii="Times New Roman" w:eastAsia="Times New Roman" w:hAnsi="Times New Roman" w:cs="Times New Roman"/>
          <w:b/>
          <w:color w:val="000000" w:themeColor="text1"/>
          <w:sz w:val="20"/>
          <w:szCs w:val="20"/>
        </w:rPr>
        <w:t>management</w:t>
      </w:r>
      <w:r w:rsidR="004F4540">
        <w:rPr>
          <w:rFonts w:ascii="Times New Roman" w:eastAsia="Times New Roman" w:hAnsi="Times New Roman" w:cs="Times New Roman"/>
          <w:b/>
          <w:color w:val="000000" w:themeColor="text1"/>
          <w:sz w:val="20"/>
          <w:szCs w:val="20"/>
        </w:rPr>
        <w:t>: -</w:t>
      </w:r>
    </w:p>
    <w:p w:rsidR="00146AE5" w:rsidRPr="00146AE5" w:rsidRDefault="004F4540" w:rsidP="00436ABC">
      <w:pPr>
        <w:spacing w:line="240" w:lineRule="auto"/>
        <w:ind w:left="-90" w:right="-64" w:hanging="27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46AE5" w:rsidRPr="00146AE5">
        <w:rPr>
          <w:rFonts w:ascii="Times New Roman" w:eastAsia="Times New Roman" w:hAnsi="Times New Roman" w:cs="Times New Roman"/>
          <w:sz w:val="20"/>
          <w:szCs w:val="20"/>
        </w:rPr>
        <w:t xml:space="preserve">  Solid waste management treatment technologies encompass a range of approaches that aim to minimize the environmental impact of waste and maximize resource recovery. Some common treatment technologies include:</w:t>
      </w:r>
    </w:p>
    <w:p w:rsidR="00146AE5" w:rsidRPr="00632E13" w:rsidRDefault="00146AE5" w:rsidP="00694497">
      <w:pPr>
        <w:pStyle w:val="ListParagraph"/>
        <w:numPr>
          <w:ilvl w:val="0"/>
          <w:numId w:val="8"/>
        </w:numPr>
        <w:spacing w:line="240" w:lineRule="auto"/>
        <w:ind w:left="180" w:right="-64" w:hanging="90"/>
        <w:jc w:val="both"/>
        <w:rPr>
          <w:rFonts w:ascii="Times New Roman" w:eastAsia="Times New Roman" w:hAnsi="Times New Roman" w:cs="Times New Roman"/>
          <w:sz w:val="20"/>
          <w:szCs w:val="20"/>
        </w:rPr>
      </w:pPr>
      <w:r w:rsidRPr="00632E13">
        <w:rPr>
          <w:rFonts w:ascii="Times New Roman" w:eastAsia="Times New Roman" w:hAnsi="Times New Roman" w:cs="Times New Roman"/>
          <w:b/>
          <w:sz w:val="20"/>
          <w:szCs w:val="20"/>
        </w:rPr>
        <w:t>Recycling:</w:t>
      </w:r>
      <w:r w:rsidRPr="00632E13">
        <w:rPr>
          <w:rFonts w:ascii="Times New Roman" w:eastAsia="Times New Roman" w:hAnsi="Times New Roman" w:cs="Times New Roman"/>
          <w:sz w:val="20"/>
          <w:szCs w:val="20"/>
        </w:rPr>
        <w:t xml:space="preserve"> Recycling involves the separation and processing of recyclable materials such as paper, plastics, glass, and metals to produce new products. This reduces the need for raw materials and saves energy, while also diverting waste from landfills.</w:t>
      </w:r>
    </w:p>
    <w:p w:rsidR="00146AE5" w:rsidRPr="00632E13" w:rsidRDefault="00146AE5" w:rsidP="00694497">
      <w:pPr>
        <w:pStyle w:val="ListParagraph"/>
        <w:numPr>
          <w:ilvl w:val="0"/>
          <w:numId w:val="8"/>
        </w:numPr>
        <w:spacing w:line="240" w:lineRule="auto"/>
        <w:ind w:left="180" w:right="-64" w:hanging="90"/>
        <w:jc w:val="both"/>
        <w:rPr>
          <w:rFonts w:ascii="Times New Roman" w:eastAsia="Times New Roman" w:hAnsi="Times New Roman" w:cs="Times New Roman"/>
          <w:sz w:val="20"/>
          <w:szCs w:val="20"/>
        </w:rPr>
      </w:pPr>
      <w:r w:rsidRPr="00632E13">
        <w:rPr>
          <w:rFonts w:ascii="Times New Roman" w:eastAsia="Times New Roman" w:hAnsi="Times New Roman" w:cs="Times New Roman"/>
          <w:b/>
          <w:sz w:val="20"/>
          <w:szCs w:val="20"/>
        </w:rPr>
        <w:t>Composting:</w:t>
      </w:r>
      <w:r w:rsidRPr="00632E13">
        <w:rPr>
          <w:rFonts w:ascii="Times New Roman" w:eastAsia="Times New Roman" w:hAnsi="Times New Roman" w:cs="Times New Roman"/>
          <w:sz w:val="20"/>
          <w:szCs w:val="20"/>
        </w:rPr>
        <w:t xml:space="preserve"> Composting is a natural process that converts organic waste, such as food scraps and yard trimmings, into nutrient-rich compost. Composting provides a valuable soil amendment, reduces methane emissions from landfills, and promotes sustainable agriculture and landscaping practices.</w:t>
      </w:r>
    </w:p>
    <w:p w:rsidR="00146AE5" w:rsidRPr="00632E13" w:rsidRDefault="00146AE5" w:rsidP="00694497">
      <w:pPr>
        <w:pStyle w:val="ListParagraph"/>
        <w:numPr>
          <w:ilvl w:val="0"/>
          <w:numId w:val="8"/>
        </w:numPr>
        <w:spacing w:line="240" w:lineRule="auto"/>
        <w:ind w:left="180" w:right="-64" w:hanging="90"/>
        <w:jc w:val="both"/>
        <w:rPr>
          <w:rFonts w:ascii="Times New Roman" w:eastAsia="Times New Roman" w:hAnsi="Times New Roman" w:cs="Times New Roman"/>
          <w:sz w:val="20"/>
          <w:szCs w:val="20"/>
        </w:rPr>
      </w:pPr>
      <w:r w:rsidRPr="00632E13">
        <w:rPr>
          <w:rFonts w:ascii="Times New Roman" w:eastAsia="Times New Roman" w:hAnsi="Times New Roman" w:cs="Times New Roman"/>
          <w:b/>
          <w:sz w:val="20"/>
          <w:szCs w:val="20"/>
        </w:rPr>
        <w:t>Anaerobic Digestion:</w:t>
      </w:r>
      <w:r w:rsidRPr="00632E13">
        <w:rPr>
          <w:rFonts w:ascii="Times New Roman" w:eastAsia="Times New Roman" w:hAnsi="Times New Roman" w:cs="Times New Roman"/>
          <w:sz w:val="20"/>
          <w:szCs w:val="20"/>
        </w:rPr>
        <w:t xml:space="preserve"> Anaerobic digestion involves the decomposition of organic waste in the absence of oxygen, producing biogas (primarily methane) and nutrient-rich digestate. Biogas can be used for energy generation, while digestate can be used as a fertilizer.</w:t>
      </w:r>
    </w:p>
    <w:p w:rsidR="00146AE5" w:rsidRPr="00632E13" w:rsidRDefault="00146AE5" w:rsidP="00694497">
      <w:pPr>
        <w:pStyle w:val="ListParagraph"/>
        <w:numPr>
          <w:ilvl w:val="0"/>
          <w:numId w:val="8"/>
        </w:numPr>
        <w:spacing w:line="240" w:lineRule="auto"/>
        <w:ind w:left="180" w:right="-64" w:hanging="90"/>
        <w:jc w:val="both"/>
        <w:rPr>
          <w:rFonts w:ascii="Times New Roman" w:eastAsia="Times New Roman" w:hAnsi="Times New Roman" w:cs="Times New Roman"/>
          <w:sz w:val="20"/>
          <w:szCs w:val="20"/>
        </w:rPr>
      </w:pPr>
      <w:r w:rsidRPr="00632E13">
        <w:rPr>
          <w:rFonts w:ascii="Times New Roman" w:eastAsia="Times New Roman" w:hAnsi="Times New Roman" w:cs="Times New Roman"/>
          <w:b/>
          <w:sz w:val="20"/>
          <w:szCs w:val="20"/>
        </w:rPr>
        <w:t>Waste-to-Energy (WTE):</w:t>
      </w:r>
      <w:r w:rsidRPr="00632E13">
        <w:rPr>
          <w:rFonts w:ascii="Times New Roman" w:eastAsia="Times New Roman" w:hAnsi="Times New Roman" w:cs="Times New Roman"/>
          <w:sz w:val="20"/>
          <w:szCs w:val="20"/>
        </w:rPr>
        <w:t xml:space="preserve"> WTE technologies, such as incineration and gasification, convert non-recyclable waste into energy. Incineration involves the combustion of waste to generate heat and electricity, while gasification converts waste into a synthetic gas that can be used for energy production.</w:t>
      </w:r>
    </w:p>
    <w:p w:rsidR="00146AE5" w:rsidRPr="00632E13" w:rsidRDefault="00146AE5" w:rsidP="00694497">
      <w:pPr>
        <w:pStyle w:val="ListParagraph"/>
        <w:numPr>
          <w:ilvl w:val="0"/>
          <w:numId w:val="8"/>
        </w:numPr>
        <w:spacing w:line="240" w:lineRule="auto"/>
        <w:ind w:left="180" w:right="-64" w:hanging="90"/>
        <w:jc w:val="both"/>
        <w:rPr>
          <w:rFonts w:ascii="Times New Roman" w:eastAsia="Times New Roman" w:hAnsi="Times New Roman" w:cs="Times New Roman"/>
          <w:sz w:val="20"/>
          <w:szCs w:val="20"/>
        </w:rPr>
      </w:pPr>
      <w:r w:rsidRPr="00632E13">
        <w:rPr>
          <w:rFonts w:ascii="Times New Roman" w:eastAsia="Times New Roman" w:hAnsi="Times New Roman" w:cs="Times New Roman"/>
          <w:b/>
          <w:sz w:val="20"/>
          <w:szCs w:val="20"/>
        </w:rPr>
        <w:lastRenderedPageBreak/>
        <w:t>Mechanical Biological Treatment (MBT</w:t>
      </w:r>
      <w:r w:rsidRPr="00632E13">
        <w:rPr>
          <w:rFonts w:ascii="Times New Roman" w:eastAsia="Times New Roman" w:hAnsi="Times New Roman" w:cs="Times New Roman"/>
          <w:sz w:val="20"/>
          <w:szCs w:val="20"/>
        </w:rPr>
        <w:t>): MBT combines mechanical and biological processes to treat mixed waste. It typically involves the sorting and separation of recyclable materials, followed by biological treatment to degrade organic waste. The remaining waste can be used for energy recovery or sent to a landfill.</w:t>
      </w:r>
    </w:p>
    <w:p w:rsidR="00146AE5" w:rsidRPr="00632E13" w:rsidRDefault="00146AE5" w:rsidP="00694497">
      <w:pPr>
        <w:pStyle w:val="ListParagraph"/>
        <w:numPr>
          <w:ilvl w:val="0"/>
          <w:numId w:val="8"/>
        </w:numPr>
        <w:spacing w:line="240" w:lineRule="auto"/>
        <w:ind w:left="180" w:right="-64" w:hanging="90"/>
        <w:jc w:val="both"/>
        <w:rPr>
          <w:rFonts w:ascii="Times New Roman" w:eastAsia="Times New Roman" w:hAnsi="Times New Roman" w:cs="Times New Roman"/>
          <w:sz w:val="20"/>
          <w:szCs w:val="20"/>
        </w:rPr>
      </w:pPr>
      <w:r w:rsidRPr="00632E13">
        <w:rPr>
          <w:rFonts w:ascii="Times New Roman" w:eastAsia="Times New Roman" w:hAnsi="Times New Roman" w:cs="Times New Roman"/>
          <w:b/>
          <w:sz w:val="20"/>
          <w:szCs w:val="20"/>
        </w:rPr>
        <w:t>Pyrolysis:</w:t>
      </w:r>
      <w:r w:rsidRPr="00632E13">
        <w:rPr>
          <w:rFonts w:ascii="Times New Roman" w:eastAsia="Times New Roman" w:hAnsi="Times New Roman" w:cs="Times New Roman"/>
          <w:sz w:val="20"/>
          <w:szCs w:val="20"/>
        </w:rPr>
        <w:t xml:space="preserve"> Pyrolysis is a thermal treatment process that breaks down waste materials at high temperatures in the absence of oxygen. It can convert organic waste into </w:t>
      </w:r>
      <w:proofErr w:type="spellStart"/>
      <w:r w:rsidRPr="00632E13">
        <w:rPr>
          <w:rFonts w:ascii="Times New Roman" w:eastAsia="Times New Roman" w:hAnsi="Times New Roman" w:cs="Times New Roman"/>
          <w:sz w:val="20"/>
          <w:szCs w:val="20"/>
        </w:rPr>
        <w:t>biochar</w:t>
      </w:r>
      <w:proofErr w:type="spellEnd"/>
      <w:r w:rsidRPr="00632E13">
        <w:rPr>
          <w:rFonts w:ascii="Times New Roman" w:eastAsia="Times New Roman" w:hAnsi="Times New Roman" w:cs="Times New Roman"/>
          <w:sz w:val="20"/>
          <w:szCs w:val="20"/>
        </w:rPr>
        <w:t>, oil, and gas, which can be used as energy sources or feedstock’s for other industries.</w:t>
      </w:r>
    </w:p>
    <w:p w:rsidR="00146AE5" w:rsidRPr="00632E13" w:rsidRDefault="00146AE5" w:rsidP="00694497">
      <w:pPr>
        <w:pStyle w:val="ListParagraph"/>
        <w:numPr>
          <w:ilvl w:val="0"/>
          <w:numId w:val="8"/>
        </w:numPr>
        <w:spacing w:line="240" w:lineRule="auto"/>
        <w:ind w:left="180" w:right="-64" w:hanging="90"/>
        <w:jc w:val="both"/>
        <w:rPr>
          <w:rFonts w:ascii="Times New Roman" w:eastAsia="Times New Roman" w:hAnsi="Times New Roman" w:cs="Times New Roman"/>
          <w:sz w:val="20"/>
          <w:szCs w:val="20"/>
        </w:rPr>
      </w:pPr>
      <w:r w:rsidRPr="00632E13">
        <w:rPr>
          <w:rFonts w:ascii="Times New Roman" w:eastAsia="Times New Roman" w:hAnsi="Times New Roman" w:cs="Times New Roman"/>
          <w:b/>
          <w:sz w:val="20"/>
          <w:szCs w:val="20"/>
        </w:rPr>
        <w:t>Landfill Gas Capture</w:t>
      </w:r>
      <w:r w:rsidRPr="00632E13">
        <w:rPr>
          <w:rFonts w:ascii="Times New Roman" w:eastAsia="Times New Roman" w:hAnsi="Times New Roman" w:cs="Times New Roman"/>
          <w:sz w:val="20"/>
          <w:szCs w:val="20"/>
        </w:rPr>
        <w:t>: Landfills produce methane gas as organic waste decomposes. Landfill gas capture systems collect and treat this gas, preventing its release into the atmosphere. The captured gas can be utilized for energy generation or flared to reduce greenhouse gas emissions.</w:t>
      </w:r>
    </w:p>
    <w:p w:rsidR="00146AE5" w:rsidRPr="00632E13" w:rsidRDefault="00146AE5" w:rsidP="00694497">
      <w:pPr>
        <w:pStyle w:val="ListParagraph"/>
        <w:numPr>
          <w:ilvl w:val="0"/>
          <w:numId w:val="8"/>
        </w:numPr>
        <w:spacing w:line="240" w:lineRule="auto"/>
        <w:ind w:left="180" w:right="-64" w:hanging="90"/>
        <w:jc w:val="both"/>
        <w:rPr>
          <w:rFonts w:ascii="Times New Roman" w:eastAsia="Times New Roman" w:hAnsi="Times New Roman" w:cs="Times New Roman"/>
          <w:sz w:val="20"/>
          <w:szCs w:val="20"/>
        </w:rPr>
      </w:pPr>
      <w:r w:rsidRPr="00632E13">
        <w:rPr>
          <w:rFonts w:ascii="Times New Roman" w:eastAsia="Times New Roman" w:hAnsi="Times New Roman" w:cs="Times New Roman"/>
          <w:b/>
          <w:sz w:val="20"/>
          <w:szCs w:val="20"/>
        </w:rPr>
        <w:t xml:space="preserve">Chemical Treatment: </w:t>
      </w:r>
      <w:r w:rsidRPr="00632E13">
        <w:rPr>
          <w:rFonts w:ascii="Times New Roman" w:eastAsia="Times New Roman" w:hAnsi="Times New Roman" w:cs="Times New Roman"/>
          <w:sz w:val="20"/>
          <w:szCs w:val="20"/>
        </w:rPr>
        <w:t>Chemical treatment methods, such as neutralization or stabilization, are used for hazardous waste management. These processes aim to transform or neutralize hazardous substances, reducing their toxicity and ensuring safe disposal.</w:t>
      </w:r>
    </w:p>
    <w:p w:rsidR="00146AE5" w:rsidRPr="00632E13" w:rsidRDefault="00146AE5" w:rsidP="00694497">
      <w:pPr>
        <w:pStyle w:val="ListParagraph"/>
        <w:numPr>
          <w:ilvl w:val="0"/>
          <w:numId w:val="8"/>
        </w:numPr>
        <w:spacing w:line="240" w:lineRule="auto"/>
        <w:ind w:left="180" w:right="-64" w:hanging="90"/>
        <w:jc w:val="both"/>
        <w:rPr>
          <w:rFonts w:ascii="Times New Roman" w:eastAsia="Times New Roman" w:hAnsi="Times New Roman" w:cs="Times New Roman"/>
          <w:sz w:val="20"/>
          <w:szCs w:val="20"/>
        </w:rPr>
      </w:pPr>
      <w:r w:rsidRPr="00632E13">
        <w:rPr>
          <w:rFonts w:ascii="Times New Roman" w:eastAsia="Times New Roman" w:hAnsi="Times New Roman" w:cs="Times New Roman"/>
          <w:b/>
          <w:sz w:val="20"/>
          <w:szCs w:val="20"/>
        </w:rPr>
        <w:t>Mechanical Sorting and Material Recovery Facilities (MRFs):</w:t>
      </w:r>
      <w:r w:rsidRPr="00632E13">
        <w:rPr>
          <w:rFonts w:ascii="Times New Roman" w:eastAsia="Times New Roman" w:hAnsi="Times New Roman" w:cs="Times New Roman"/>
          <w:sz w:val="20"/>
          <w:szCs w:val="20"/>
        </w:rPr>
        <w:t xml:space="preserve"> MRFs utilize various mechanical and automated processes to separate recyclable materials from mixed waste streams. This technology enables the recovery of valuable resources and reduces the amount of waste sent to landfills.</w:t>
      </w:r>
    </w:p>
    <w:p w:rsidR="002122A5" w:rsidRPr="002122A5" w:rsidRDefault="00146AE5" w:rsidP="00436ABC">
      <w:pPr>
        <w:spacing w:line="240" w:lineRule="auto"/>
        <w:ind w:left="-90" w:right="-64" w:hanging="270"/>
        <w:jc w:val="both"/>
        <w:rPr>
          <w:rFonts w:ascii="Times New Roman" w:eastAsia="Times New Roman" w:hAnsi="Times New Roman" w:cs="Times New Roman"/>
          <w:sz w:val="20"/>
          <w:szCs w:val="20"/>
        </w:rPr>
      </w:pPr>
      <w:r w:rsidRPr="00146AE5">
        <w:rPr>
          <w:rFonts w:ascii="Times New Roman" w:eastAsia="Times New Roman" w:hAnsi="Times New Roman" w:cs="Times New Roman"/>
          <w:sz w:val="20"/>
          <w:szCs w:val="20"/>
        </w:rPr>
        <w:t xml:space="preserve">        </w:t>
      </w:r>
      <w:r w:rsidR="00632E13">
        <w:rPr>
          <w:rFonts w:ascii="Times New Roman" w:eastAsia="Times New Roman" w:hAnsi="Times New Roman" w:cs="Times New Roman"/>
          <w:sz w:val="20"/>
          <w:szCs w:val="20"/>
        </w:rPr>
        <w:t xml:space="preserve">    </w:t>
      </w:r>
      <w:r w:rsidRPr="00146AE5">
        <w:rPr>
          <w:rFonts w:ascii="Times New Roman" w:eastAsia="Times New Roman" w:hAnsi="Times New Roman" w:cs="Times New Roman"/>
          <w:sz w:val="20"/>
          <w:szCs w:val="20"/>
        </w:rPr>
        <w:t xml:space="preserve"> Each of these treatment technologies offers unique benefits and considerations depending on the waste stream, local infrastructure, and environmental regulations. Implementing a combination of these technologies can contribute to a comprehensive and sustainable approach to solid waste management.</w:t>
      </w:r>
    </w:p>
    <w:p w:rsidR="002122A5" w:rsidRPr="002122A5" w:rsidRDefault="002122A5" w:rsidP="00436ABC">
      <w:pPr>
        <w:pBdr>
          <w:bottom w:val="single" w:sz="6" w:space="1" w:color="auto"/>
        </w:pBdr>
        <w:spacing w:after="0" w:line="240" w:lineRule="auto"/>
        <w:ind w:left="-90" w:right="-64"/>
        <w:jc w:val="both"/>
        <w:rPr>
          <w:rFonts w:ascii="Times New Roman" w:eastAsia="Times New Roman" w:hAnsi="Times New Roman" w:cs="Times New Roman"/>
          <w:vanish/>
          <w:sz w:val="20"/>
          <w:szCs w:val="20"/>
        </w:rPr>
      </w:pPr>
      <w:r w:rsidRPr="002122A5">
        <w:rPr>
          <w:rFonts w:ascii="Times New Roman" w:eastAsia="Times New Roman" w:hAnsi="Times New Roman" w:cs="Times New Roman"/>
          <w:vanish/>
          <w:sz w:val="20"/>
          <w:szCs w:val="20"/>
        </w:rPr>
        <w:t>Top of Form</w:t>
      </w:r>
    </w:p>
    <w:p w:rsidR="002122A5" w:rsidRPr="002122A5" w:rsidRDefault="002122A5" w:rsidP="00436ABC">
      <w:pPr>
        <w:spacing w:after="0" w:line="240" w:lineRule="auto"/>
        <w:ind w:left="-90" w:right="-64"/>
        <w:jc w:val="both"/>
        <w:rPr>
          <w:rFonts w:ascii="Times New Roman" w:eastAsia="Times New Roman" w:hAnsi="Times New Roman" w:cs="Times New Roman"/>
          <w:color w:val="000000"/>
          <w:sz w:val="20"/>
          <w:szCs w:val="20"/>
        </w:rPr>
      </w:pPr>
    </w:p>
    <w:p w:rsidR="002122A5" w:rsidRPr="002122A5" w:rsidRDefault="00D00BEB" w:rsidP="00436ABC">
      <w:pPr>
        <w:spacing w:after="0" w:line="240" w:lineRule="auto"/>
        <w:ind w:left="-90" w:right="-64"/>
        <w:jc w:val="both"/>
        <w:rPr>
          <w:rFonts w:ascii="Times New Roman" w:eastAsia="Times New Roman" w:hAnsi="Times New Roman" w:cs="Times New Roman"/>
          <w:b/>
          <w:color w:val="7030A0"/>
          <w:sz w:val="20"/>
          <w:szCs w:val="20"/>
        </w:rPr>
      </w:pPr>
      <w:r w:rsidRPr="005C13E0">
        <w:rPr>
          <w:rFonts w:ascii="Times New Roman" w:eastAsia="Times New Roman" w:hAnsi="Times New Roman" w:cs="Times New Roman"/>
          <w:b/>
          <w:color w:val="000000" w:themeColor="text1"/>
          <w:sz w:val="20"/>
          <w:szCs w:val="20"/>
        </w:rPr>
        <w:t xml:space="preserve">6. </w:t>
      </w:r>
      <w:r w:rsidR="002122A5" w:rsidRPr="005C13E0">
        <w:rPr>
          <w:rFonts w:ascii="Times New Roman" w:eastAsia="Times New Roman" w:hAnsi="Times New Roman" w:cs="Times New Roman"/>
          <w:b/>
          <w:color w:val="000000" w:themeColor="text1"/>
          <w:sz w:val="20"/>
          <w:szCs w:val="20"/>
        </w:rPr>
        <w:t>Disposal criteria of solid waste:</w:t>
      </w:r>
    </w:p>
    <w:p w:rsidR="005C13E0" w:rsidRPr="005C13E0" w:rsidRDefault="005C13E0" w:rsidP="00436ABC">
      <w:pPr>
        <w:spacing w:line="240" w:lineRule="auto"/>
        <w:ind w:left="-90" w:right="-64"/>
        <w:jc w:val="both"/>
        <w:rPr>
          <w:rFonts w:ascii="Times New Roman" w:eastAsia="Times New Roman" w:hAnsi="Times New Roman" w:cs="Times New Roman"/>
          <w:sz w:val="20"/>
          <w:szCs w:val="20"/>
        </w:rPr>
      </w:pPr>
      <w:r w:rsidRPr="005C13E0">
        <w:rPr>
          <w:rFonts w:ascii="Times New Roman" w:eastAsia="Times New Roman" w:hAnsi="Times New Roman" w:cs="Times New Roman"/>
          <w:sz w:val="20"/>
          <w:szCs w:val="20"/>
        </w:rPr>
        <w:t xml:space="preserve">              Disposal criteria in solid waste management systems are established to ensure the safe and environmentally sound disposal of waste. The specific criteria may vary depending on regional regulations and waste management practices, but some common disposal criteria include:</w:t>
      </w:r>
    </w:p>
    <w:p w:rsidR="005C13E0" w:rsidRPr="006F1E43" w:rsidRDefault="005C13E0" w:rsidP="00694497">
      <w:pPr>
        <w:pStyle w:val="ListParagraph"/>
        <w:numPr>
          <w:ilvl w:val="0"/>
          <w:numId w:val="6"/>
        </w:numPr>
        <w:tabs>
          <w:tab w:val="left" w:pos="180"/>
          <w:tab w:val="left" w:pos="360"/>
        </w:tabs>
        <w:spacing w:after="0" w:line="240" w:lineRule="auto"/>
        <w:ind w:left="90" w:right="-64" w:hanging="90"/>
        <w:jc w:val="both"/>
        <w:rPr>
          <w:rFonts w:ascii="Times New Roman" w:eastAsia="Times New Roman" w:hAnsi="Times New Roman" w:cs="Times New Roman"/>
          <w:sz w:val="20"/>
          <w:szCs w:val="20"/>
        </w:rPr>
      </w:pPr>
      <w:r w:rsidRPr="006F1E43">
        <w:rPr>
          <w:rFonts w:ascii="Times New Roman" w:eastAsia="Times New Roman" w:hAnsi="Times New Roman" w:cs="Times New Roman"/>
          <w:b/>
          <w:sz w:val="20"/>
          <w:szCs w:val="20"/>
        </w:rPr>
        <w:t>Landfill Acceptance Criteria:</w:t>
      </w:r>
      <w:r w:rsidRPr="006F1E43">
        <w:rPr>
          <w:rFonts w:ascii="Times New Roman" w:eastAsia="Times New Roman" w:hAnsi="Times New Roman" w:cs="Times New Roman"/>
          <w:sz w:val="20"/>
          <w:szCs w:val="20"/>
        </w:rPr>
        <w:t xml:space="preserve"> Landfills are the primary disposal method for non-recyclable and non-hazardous waste. Landfill acceptance criteria typically specify the types of waste accepted, including restrictions on hazardous materials or other specific waste streams. The criteria may also outline requirements for waste characterization, proper packaging, and documentation.</w:t>
      </w:r>
    </w:p>
    <w:p w:rsidR="005C13E0" w:rsidRPr="006F1E43" w:rsidRDefault="005C13E0" w:rsidP="00694497">
      <w:pPr>
        <w:pStyle w:val="ListParagraph"/>
        <w:numPr>
          <w:ilvl w:val="0"/>
          <w:numId w:val="6"/>
        </w:numPr>
        <w:tabs>
          <w:tab w:val="left" w:pos="180"/>
          <w:tab w:val="left" w:pos="360"/>
        </w:tabs>
        <w:spacing w:line="240" w:lineRule="auto"/>
        <w:ind w:left="90" w:right="-64" w:hanging="90"/>
        <w:jc w:val="both"/>
        <w:rPr>
          <w:rFonts w:ascii="Times New Roman" w:eastAsia="Times New Roman" w:hAnsi="Times New Roman" w:cs="Times New Roman"/>
          <w:sz w:val="20"/>
          <w:szCs w:val="20"/>
        </w:rPr>
      </w:pPr>
      <w:r w:rsidRPr="006F1E43">
        <w:rPr>
          <w:rFonts w:ascii="Times New Roman" w:eastAsia="Times New Roman" w:hAnsi="Times New Roman" w:cs="Times New Roman"/>
          <w:b/>
          <w:sz w:val="20"/>
          <w:szCs w:val="20"/>
        </w:rPr>
        <w:t>Waste Segregation:</w:t>
      </w:r>
      <w:r w:rsidRPr="006F1E43">
        <w:rPr>
          <w:rFonts w:ascii="Times New Roman" w:eastAsia="Times New Roman" w:hAnsi="Times New Roman" w:cs="Times New Roman"/>
          <w:sz w:val="20"/>
          <w:szCs w:val="20"/>
        </w:rPr>
        <w:t xml:space="preserve"> Waste segregation criteria encourage the separation of different waste streams at the source. Proper waste segregation helps facilitate recycling and the diversion of recyclable or hazardous materials from landfill disposal.</w:t>
      </w:r>
    </w:p>
    <w:p w:rsidR="005C13E0" w:rsidRPr="006F1E43" w:rsidRDefault="005C13E0" w:rsidP="00694497">
      <w:pPr>
        <w:pStyle w:val="ListParagraph"/>
        <w:numPr>
          <w:ilvl w:val="0"/>
          <w:numId w:val="6"/>
        </w:numPr>
        <w:tabs>
          <w:tab w:val="left" w:pos="180"/>
          <w:tab w:val="left" w:pos="360"/>
        </w:tabs>
        <w:spacing w:line="240" w:lineRule="auto"/>
        <w:ind w:left="90" w:right="-64" w:hanging="90"/>
        <w:jc w:val="both"/>
        <w:rPr>
          <w:rFonts w:ascii="Times New Roman" w:eastAsia="Times New Roman" w:hAnsi="Times New Roman" w:cs="Times New Roman"/>
          <w:sz w:val="20"/>
          <w:szCs w:val="20"/>
        </w:rPr>
      </w:pPr>
      <w:r w:rsidRPr="006F1E43">
        <w:rPr>
          <w:rFonts w:ascii="Times New Roman" w:eastAsia="Times New Roman" w:hAnsi="Times New Roman" w:cs="Times New Roman"/>
          <w:b/>
          <w:sz w:val="20"/>
          <w:szCs w:val="20"/>
        </w:rPr>
        <w:t>Containment and Isolation:</w:t>
      </w:r>
      <w:r w:rsidRPr="006F1E43">
        <w:rPr>
          <w:rFonts w:ascii="Times New Roman" w:eastAsia="Times New Roman" w:hAnsi="Times New Roman" w:cs="Times New Roman"/>
          <w:sz w:val="20"/>
          <w:szCs w:val="20"/>
        </w:rPr>
        <w:t xml:space="preserve"> Disposal criteria for landfills emphasize the need for effective containment and isolation of waste to prevent contamination of the surrounding environment. This includes the use of liner systems, leachate collection systems, and proper cover design to minimize leachate generation, groundwater pollution, and the escape of odors or emissions.</w:t>
      </w:r>
    </w:p>
    <w:p w:rsidR="005C13E0" w:rsidRPr="006F1E43" w:rsidRDefault="005C13E0" w:rsidP="00694497">
      <w:pPr>
        <w:pStyle w:val="ListParagraph"/>
        <w:numPr>
          <w:ilvl w:val="0"/>
          <w:numId w:val="6"/>
        </w:numPr>
        <w:tabs>
          <w:tab w:val="left" w:pos="180"/>
          <w:tab w:val="left" w:pos="360"/>
        </w:tabs>
        <w:spacing w:line="240" w:lineRule="auto"/>
        <w:ind w:left="90" w:right="-64" w:hanging="90"/>
        <w:jc w:val="both"/>
        <w:rPr>
          <w:rFonts w:ascii="Times New Roman" w:eastAsia="Times New Roman" w:hAnsi="Times New Roman" w:cs="Times New Roman"/>
          <w:sz w:val="20"/>
          <w:szCs w:val="20"/>
        </w:rPr>
      </w:pPr>
      <w:r w:rsidRPr="006F1E43">
        <w:rPr>
          <w:rFonts w:ascii="Times New Roman" w:eastAsia="Times New Roman" w:hAnsi="Times New Roman" w:cs="Times New Roman"/>
          <w:b/>
          <w:sz w:val="20"/>
          <w:szCs w:val="20"/>
        </w:rPr>
        <w:t>Environmental Monitoring:</w:t>
      </w:r>
      <w:r w:rsidRPr="006F1E43">
        <w:rPr>
          <w:rFonts w:ascii="Times New Roman" w:eastAsia="Times New Roman" w:hAnsi="Times New Roman" w:cs="Times New Roman"/>
          <w:sz w:val="20"/>
          <w:szCs w:val="20"/>
        </w:rPr>
        <w:t xml:space="preserve"> Disposal systems often require regular environmental monitoring to assess the impact of waste disposal on air quality, groundwater, surface water, and soil. Monitoring may involve sampling and analysis of parameters such as leachate quality, gas emissions, and groundwater quality to ensure compliance with regulatory standards.</w:t>
      </w:r>
    </w:p>
    <w:p w:rsidR="005C13E0" w:rsidRPr="006F1E43" w:rsidRDefault="005C13E0" w:rsidP="00694497">
      <w:pPr>
        <w:pStyle w:val="ListParagraph"/>
        <w:numPr>
          <w:ilvl w:val="0"/>
          <w:numId w:val="6"/>
        </w:numPr>
        <w:tabs>
          <w:tab w:val="left" w:pos="180"/>
          <w:tab w:val="left" w:pos="360"/>
        </w:tabs>
        <w:spacing w:line="240" w:lineRule="auto"/>
        <w:ind w:left="90" w:right="-64" w:hanging="90"/>
        <w:jc w:val="both"/>
        <w:rPr>
          <w:rFonts w:ascii="Times New Roman" w:eastAsia="Times New Roman" w:hAnsi="Times New Roman" w:cs="Times New Roman"/>
          <w:sz w:val="20"/>
          <w:szCs w:val="20"/>
        </w:rPr>
      </w:pPr>
      <w:r w:rsidRPr="006F1E43">
        <w:rPr>
          <w:rFonts w:ascii="Times New Roman" w:eastAsia="Times New Roman" w:hAnsi="Times New Roman" w:cs="Times New Roman"/>
          <w:b/>
          <w:sz w:val="20"/>
          <w:szCs w:val="20"/>
        </w:rPr>
        <w:t>Closure and Post-Closure Requirements</w:t>
      </w:r>
      <w:r w:rsidRPr="006F1E43">
        <w:rPr>
          <w:rFonts w:ascii="Times New Roman" w:eastAsia="Times New Roman" w:hAnsi="Times New Roman" w:cs="Times New Roman"/>
          <w:sz w:val="20"/>
          <w:szCs w:val="20"/>
        </w:rPr>
        <w:t>: Disposal criteria include provisions for landfill closure and post-closure requirements to ensure proper site rehabilitation and ongoing monitoring. Closure activities may involve capping the landfill with appropriate soil covers, stabilizing slopes, and implementing erosion control measures. Post-closure requirements typically involve long-term monitoring and maintenance to ensure environmental protection.</w:t>
      </w:r>
    </w:p>
    <w:p w:rsidR="005C13E0" w:rsidRPr="006F1E43" w:rsidRDefault="005C13E0" w:rsidP="00694497">
      <w:pPr>
        <w:pStyle w:val="ListParagraph"/>
        <w:numPr>
          <w:ilvl w:val="0"/>
          <w:numId w:val="6"/>
        </w:numPr>
        <w:tabs>
          <w:tab w:val="left" w:pos="180"/>
          <w:tab w:val="left" w:pos="360"/>
        </w:tabs>
        <w:spacing w:before="240" w:line="240" w:lineRule="auto"/>
        <w:ind w:left="90" w:right="-64" w:hanging="90"/>
        <w:jc w:val="both"/>
        <w:rPr>
          <w:rFonts w:ascii="Times New Roman" w:eastAsia="Times New Roman" w:hAnsi="Times New Roman" w:cs="Times New Roman"/>
          <w:sz w:val="20"/>
          <w:szCs w:val="20"/>
        </w:rPr>
      </w:pPr>
      <w:r w:rsidRPr="006F1E43">
        <w:rPr>
          <w:rFonts w:ascii="Times New Roman" w:eastAsia="Times New Roman" w:hAnsi="Times New Roman" w:cs="Times New Roman"/>
          <w:b/>
          <w:sz w:val="20"/>
          <w:szCs w:val="20"/>
        </w:rPr>
        <w:t>Compliance with Regulatory Standards:</w:t>
      </w:r>
      <w:r w:rsidRPr="006F1E43">
        <w:rPr>
          <w:rFonts w:ascii="Times New Roman" w:eastAsia="Times New Roman" w:hAnsi="Times New Roman" w:cs="Times New Roman"/>
          <w:sz w:val="20"/>
          <w:szCs w:val="20"/>
        </w:rPr>
        <w:t xml:space="preserve"> Disposal criteria must comply with relevant local, regional, and national regulations governing waste disposal practices. These regulations may cover aspects such as waste management permits, reporting requirements, operating standards, and disposal limits for specific waste types.</w:t>
      </w:r>
    </w:p>
    <w:p w:rsidR="005C13E0" w:rsidRPr="006F1E43" w:rsidRDefault="005C13E0" w:rsidP="00694497">
      <w:pPr>
        <w:pStyle w:val="ListParagraph"/>
        <w:numPr>
          <w:ilvl w:val="0"/>
          <w:numId w:val="6"/>
        </w:numPr>
        <w:tabs>
          <w:tab w:val="left" w:pos="180"/>
          <w:tab w:val="left" w:pos="360"/>
        </w:tabs>
        <w:spacing w:before="240" w:after="0" w:line="240" w:lineRule="auto"/>
        <w:ind w:left="90" w:right="-64" w:hanging="90"/>
        <w:jc w:val="both"/>
        <w:rPr>
          <w:rFonts w:ascii="Times New Roman" w:eastAsia="Times New Roman" w:hAnsi="Times New Roman" w:cs="Times New Roman"/>
          <w:sz w:val="20"/>
          <w:szCs w:val="20"/>
        </w:rPr>
      </w:pPr>
      <w:r w:rsidRPr="006F1E43">
        <w:rPr>
          <w:rFonts w:ascii="Times New Roman" w:eastAsia="Times New Roman" w:hAnsi="Times New Roman" w:cs="Times New Roman"/>
          <w:b/>
          <w:sz w:val="20"/>
          <w:szCs w:val="20"/>
        </w:rPr>
        <w:t>Public Health and Safety:</w:t>
      </w:r>
      <w:r w:rsidRPr="006F1E43">
        <w:rPr>
          <w:rFonts w:ascii="Times New Roman" w:eastAsia="Times New Roman" w:hAnsi="Times New Roman" w:cs="Times New Roman"/>
          <w:sz w:val="20"/>
          <w:szCs w:val="20"/>
        </w:rPr>
        <w:t xml:space="preserve"> Disposal criteria prioritize public health and safety considerations, including measures to prevent disease transmission, control pests, and manage odors and nuisances associated with waste disposal facilities. Adequate buffer zones, setbacks from sensitive receptors, and appropriate operational practices are established to protect nearby communities.</w:t>
      </w:r>
    </w:p>
    <w:p w:rsidR="002122A5" w:rsidRPr="002122A5" w:rsidRDefault="005C13E0" w:rsidP="00436ABC">
      <w:pPr>
        <w:spacing w:before="300" w:line="240" w:lineRule="auto"/>
        <w:ind w:left="-90" w:right="-64"/>
        <w:jc w:val="both"/>
        <w:rPr>
          <w:rFonts w:ascii="Times New Roman" w:eastAsia="Times New Roman" w:hAnsi="Times New Roman" w:cs="Times New Roman"/>
          <w:sz w:val="20"/>
          <w:szCs w:val="20"/>
        </w:rPr>
      </w:pPr>
      <w:r w:rsidRPr="005C13E0">
        <w:rPr>
          <w:rFonts w:ascii="Times New Roman" w:eastAsia="Times New Roman" w:hAnsi="Times New Roman" w:cs="Times New Roman"/>
          <w:sz w:val="20"/>
          <w:szCs w:val="20"/>
        </w:rPr>
        <w:t xml:space="preserve">        By adhering to these disposal criteria, solid waste management systems can ensure proper waste disposal, minimize environmental impacts, protect public health, and comply with regulatory requirements. The aim is to achieve a sustainable and responsible approach to the final disposition of waste.</w:t>
      </w:r>
      <w:r w:rsidR="002122A5" w:rsidRPr="002122A5">
        <w:rPr>
          <w:rFonts w:ascii="Times New Roman" w:eastAsia="Times New Roman" w:hAnsi="Times New Roman" w:cs="Times New Roman"/>
          <w:vanish/>
          <w:sz w:val="20"/>
          <w:szCs w:val="20"/>
        </w:rPr>
        <w:t>Top of Form</w:t>
      </w:r>
    </w:p>
    <w:p w:rsidR="00B85B65" w:rsidRDefault="00B85B65" w:rsidP="00436ABC">
      <w:pPr>
        <w:spacing w:after="0" w:line="240" w:lineRule="auto"/>
        <w:ind w:left="-90" w:right="-64"/>
        <w:jc w:val="both"/>
        <w:rPr>
          <w:rFonts w:ascii="Times New Roman" w:hAnsi="Times New Roman" w:cs="Times New Roman"/>
          <w:b/>
          <w:color w:val="000000" w:themeColor="text1"/>
          <w:sz w:val="20"/>
          <w:szCs w:val="20"/>
        </w:rPr>
      </w:pPr>
    </w:p>
    <w:p w:rsidR="00B85B65" w:rsidRDefault="00B85B65" w:rsidP="00436ABC">
      <w:pPr>
        <w:spacing w:after="0" w:line="240" w:lineRule="auto"/>
        <w:ind w:left="-90" w:right="-64"/>
        <w:jc w:val="both"/>
        <w:rPr>
          <w:rFonts w:ascii="Times New Roman" w:hAnsi="Times New Roman" w:cs="Times New Roman"/>
          <w:b/>
          <w:color w:val="000000" w:themeColor="text1"/>
          <w:sz w:val="20"/>
          <w:szCs w:val="20"/>
        </w:rPr>
      </w:pPr>
    </w:p>
    <w:p w:rsidR="00B85B65" w:rsidRDefault="00B85B65" w:rsidP="00436ABC">
      <w:pPr>
        <w:spacing w:after="0" w:line="240" w:lineRule="auto"/>
        <w:ind w:left="-90" w:right="-64"/>
        <w:jc w:val="both"/>
        <w:rPr>
          <w:rFonts w:ascii="Times New Roman" w:hAnsi="Times New Roman" w:cs="Times New Roman"/>
          <w:b/>
          <w:color w:val="000000" w:themeColor="text1"/>
          <w:sz w:val="20"/>
          <w:szCs w:val="20"/>
        </w:rPr>
      </w:pPr>
    </w:p>
    <w:p w:rsidR="002122A5" w:rsidRPr="00D00BEB" w:rsidRDefault="00D00BEB" w:rsidP="00436ABC">
      <w:pPr>
        <w:spacing w:after="0" w:line="240" w:lineRule="auto"/>
        <w:ind w:left="-90" w:right="-64"/>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 </w:t>
      </w:r>
      <w:r w:rsidRPr="00D00BEB">
        <w:rPr>
          <w:rFonts w:ascii="Times New Roman" w:hAnsi="Times New Roman" w:cs="Times New Roman"/>
          <w:b/>
          <w:color w:val="000000" w:themeColor="text1"/>
          <w:sz w:val="20"/>
          <w:szCs w:val="20"/>
        </w:rPr>
        <w:t xml:space="preserve">6. </w:t>
      </w:r>
      <w:r w:rsidR="002122A5" w:rsidRPr="00D00BEB">
        <w:rPr>
          <w:rFonts w:ascii="Times New Roman" w:hAnsi="Times New Roman" w:cs="Times New Roman"/>
          <w:b/>
          <w:color w:val="000000" w:themeColor="text1"/>
          <w:sz w:val="20"/>
          <w:szCs w:val="20"/>
        </w:rPr>
        <w:t>Monitoring parameters of solid waste management sites:</w:t>
      </w:r>
    </w:p>
    <w:p w:rsidR="002122A5" w:rsidRPr="002122A5" w:rsidRDefault="00EA5417" w:rsidP="00436ABC">
      <w:pPr>
        <w:spacing w:line="240" w:lineRule="auto"/>
        <w:ind w:left="-90" w:right="-6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E17FAD">
        <w:rPr>
          <w:rFonts w:ascii="Times New Roman" w:eastAsia="Times New Roman" w:hAnsi="Times New Roman" w:cs="Times New Roman"/>
          <w:sz w:val="20"/>
          <w:szCs w:val="20"/>
        </w:rPr>
        <w:t xml:space="preserve">     </w:t>
      </w:r>
      <w:r w:rsidR="002122A5" w:rsidRPr="002122A5">
        <w:rPr>
          <w:rFonts w:ascii="Times New Roman" w:eastAsia="Times New Roman" w:hAnsi="Times New Roman" w:cs="Times New Roman"/>
          <w:sz w:val="20"/>
          <w:szCs w:val="20"/>
        </w:rPr>
        <w:t>Monitoring parameters for solid waste management sites are essential to assess the effectiveness of waste management practices, ensure compliance with regulations, and identify potential environmental and health risks. Some common monitoring parameters for solid waste management sites include:</w:t>
      </w:r>
    </w:p>
    <w:p w:rsidR="002122A5" w:rsidRPr="002122A5" w:rsidRDefault="002122A5" w:rsidP="00E73584">
      <w:pPr>
        <w:numPr>
          <w:ilvl w:val="0"/>
          <w:numId w:val="10"/>
        </w:numPr>
        <w:tabs>
          <w:tab w:val="clear" w:pos="720"/>
          <w:tab w:val="num" w:pos="540"/>
        </w:tabs>
        <w:spacing w:after="0" w:line="240" w:lineRule="auto"/>
        <w:ind w:left="270" w:right="-64" w:hanging="90"/>
        <w:jc w:val="both"/>
        <w:rPr>
          <w:rFonts w:ascii="Times New Roman" w:eastAsia="Times New Roman" w:hAnsi="Times New Roman" w:cs="Times New Roman"/>
          <w:sz w:val="20"/>
          <w:szCs w:val="20"/>
        </w:rPr>
      </w:pPr>
      <w:r w:rsidRPr="00EA5417">
        <w:rPr>
          <w:rFonts w:ascii="Times New Roman" w:eastAsia="Times New Roman" w:hAnsi="Times New Roman" w:cs="Times New Roman"/>
          <w:b/>
          <w:sz w:val="20"/>
          <w:szCs w:val="20"/>
        </w:rPr>
        <w:t>Leachate Quality:</w:t>
      </w:r>
      <w:r w:rsidRPr="002122A5">
        <w:rPr>
          <w:rFonts w:ascii="Times New Roman" w:eastAsia="Times New Roman" w:hAnsi="Times New Roman" w:cs="Times New Roman"/>
          <w:sz w:val="20"/>
          <w:szCs w:val="20"/>
        </w:rPr>
        <w:t xml:space="preserve"> Leachate refers to the liquid that drains from waste materials in a landfill. Monitoring parameters for leachate quality may include pH levels, chemical oxygen demand (COD), biological oxygen demand (BOD), total suspended solids (TSS), heavy metal concentrations, and the presence of specific contaminants. Leachate monitoring helps assess the potential for groundwater contamination and the effectiveness of leachate collection and treatment systems.</w:t>
      </w:r>
    </w:p>
    <w:p w:rsidR="002122A5" w:rsidRPr="002122A5" w:rsidRDefault="002122A5" w:rsidP="00E73584">
      <w:pPr>
        <w:numPr>
          <w:ilvl w:val="0"/>
          <w:numId w:val="10"/>
        </w:numPr>
        <w:tabs>
          <w:tab w:val="clear" w:pos="720"/>
          <w:tab w:val="num" w:pos="540"/>
        </w:tabs>
        <w:spacing w:after="0" w:line="240" w:lineRule="auto"/>
        <w:ind w:left="270" w:right="-64" w:hanging="90"/>
        <w:jc w:val="both"/>
        <w:rPr>
          <w:rFonts w:ascii="Times New Roman" w:eastAsia="Times New Roman" w:hAnsi="Times New Roman" w:cs="Times New Roman"/>
          <w:sz w:val="20"/>
          <w:szCs w:val="20"/>
        </w:rPr>
      </w:pPr>
      <w:r w:rsidRPr="00EA5417">
        <w:rPr>
          <w:rFonts w:ascii="Times New Roman" w:eastAsia="Times New Roman" w:hAnsi="Times New Roman" w:cs="Times New Roman"/>
          <w:b/>
          <w:sz w:val="20"/>
          <w:szCs w:val="20"/>
        </w:rPr>
        <w:t>Gas Emissions:</w:t>
      </w:r>
      <w:r w:rsidRPr="002122A5">
        <w:rPr>
          <w:rFonts w:ascii="Times New Roman" w:eastAsia="Times New Roman" w:hAnsi="Times New Roman" w:cs="Times New Roman"/>
          <w:sz w:val="20"/>
          <w:szCs w:val="20"/>
        </w:rPr>
        <w:t xml:space="preserve"> Solid waste decomposition produces gases, primarily methane and carbon dioxide. Monitoring parameters for gas emissions may include methane concentration, carbon dioxide concentration, and other volatile organic compounds (VOCs). Gas emissions monitoring helps evaluate the efficiency of gas collection systems, assess the potential for greenhouse gas emissions, and identify any safety concerns.</w:t>
      </w:r>
    </w:p>
    <w:p w:rsidR="002122A5" w:rsidRPr="002122A5" w:rsidRDefault="002122A5" w:rsidP="00E73584">
      <w:pPr>
        <w:numPr>
          <w:ilvl w:val="0"/>
          <w:numId w:val="10"/>
        </w:numPr>
        <w:tabs>
          <w:tab w:val="clear" w:pos="720"/>
          <w:tab w:val="num" w:pos="540"/>
        </w:tabs>
        <w:spacing w:after="0" w:line="240" w:lineRule="auto"/>
        <w:ind w:left="270" w:right="-64" w:hanging="90"/>
        <w:jc w:val="both"/>
        <w:rPr>
          <w:rFonts w:ascii="Times New Roman" w:eastAsia="Times New Roman" w:hAnsi="Times New Roman" w:cs="Times New Roman"/>
          <w:sz w:val="20"/>
          <w:szCs w:val="20"/>
        </w:rPr>
      </w:pPr>
      <w:r w:rsidRPr="00EA5417">
        <w:rPr>
          <w:rFonts w:ascii="Times New Roman" w:eastAsia="Times New Roman" w:hAnsi="Times New Roman" w:cs="Times New Roman"/>
          <w:b/>
          <w:sz w:val="20"/>
          <w:szCs w:val="20"/>
        </w:rPr>
        <w:t>Groundwater Quality:</w:t>
      </w:r>
      <w:r w:rsidRPr="002122A5">
        <w:rPr>
          <w:rFonts w:ascii="Times New Roman" w:eastAsia="Times New Roman" w:hAnsi="Times New Roman" w:cs="Times New Roman"/>
          <w:sz w:val="20"/>
          <w:szCs w:val="20"/>
        </w:rPr>
        <w:t xml:space="preserve"> Monitoring groundwater quality is crucial to detect any contamination from leachate or other waste constituents. Parameters commonly monitored include pH levels, dissolved oxygen, nitrogen compounds (such as ammonia and nitrate), heavy metals, and specific organic contaminants. Groundwater monitoring provides early detection of potential pollution and helps ensure the protection of drinking water sources.</w:t>
      </w:r>
    </w:p>
    <w:p w:rsidR="002122A5" w:rsidRPr="002122A5" w:rsidRDefault="002122A5" w:rsidP="00E73584">
      <w:pPr>
        <w:numPr>
          <w:ilvl w:val="0"/>
          <w:numId w:val="10"/>
        </w:numPr>
        <w:tabs>
          <w:tab w:val="clear" w:pos="720"/>
          <w:tab w:val="num" w:pos="540"/>
        </w:tabs>
        <w:spacing w:after="0" w:line="240" w:lineRule="auto"/>
        <w:ind w:left="270" w:right="-64" w:hanging="90"/>
        <w:jc w:val="both"/>
        <w:rPr>
          <w:rFonts w:ascii="Times New Roman" w:eastAsia="Times New Roman" w:hAnsi="Times New Roman" w:cs="Times New Roman"/>
          <w:sz w:val="20"/>
          <w:szCs w:val="20"/>
        </w:rPr>
      </w:pPr>
      <w:r w:rsidRPr="002F1944">
        <w:rPr>
          <w:rFonts w:ascii="Times New Roman" w:eastAsia="Times New Roman" w:hAnsi="Times New Roman" w:cs="Times New Roman"/>
          <w:b/>
          <w:sz w:val="20"/>
          <w:szCs w:val="20"/>
        </w:rPr>
        <w:t>Surface Water Quality</w:t>
      </w:r>
      <w:r w:rsidRPr="002122A5">
        <w:rPr>
          <w:rFonts w:ascii="Times New Roman" w:eastAsia="Times New Roman" w:hAnsi="Times New Roman" w:cs="Times New Roman"/>
          <w:sz w:val="20"/>
          <w:szCs w:val="20"/>
        </w:rPr>
        <w:t>: Surface water monitoring involves assessing the quality of nearby rivers, lakes, or other water bodies potentially impacted by solid waste management sites. Parameters monitored may include pH levels, dissolved oxygen, turbidity, nutrient levels (such as nitrogen and phosphorus), heavy metals, and microbial indicators. Surface water monitoring helps identify any pollution or adverse impacts on aquatic ecosystems.</w:t>
      </w:r>
    </w:p>
    <w:p w:rsidR="002122A5" w:rsidRPr="002122A5" w:rsidRDefault="002122A5" w:rsidP="00E73584">
      <w:pPr>
        <w:numPr>
          <w:ilvl w:val="0"/>
          <w:numId w:val="10"/>
        </w:numPr>
        <w:tabs>
          <w:tab w:val="clear" w:pos="720"/>
          <w:tab w:val="num" w:pos="540"/>
        </w:tabs>
        <w:spacing w:after="0" w:line="240" w:lineRule="auto"/>
        <w:ind w:left="270" w:right="-64" w:hanging="90"/>
        <w:jc w:val="both"/>
        <w:rPr>
          <w:rFonts w:ascii="Times New Roman" w:eastAsia="Times New Roman" w:hAnsi="Times New Roman" w:cs="Times New Roman"/>
          <w:sz w:val="20"/>
          <w:szCs w:val="20"/>
        </w:rPr>
      </w:pPr>
      <w:r w:rsidRPr="002F1944">
        <w:rPr>
          <w:rFonts w:ascii="Times New Roman" w:eastAsia="Times New Roman" w:hAnsi="Times New Roman" w:cs="Times New Roman"/>
          <w:b/>
          <w:sz w:val="20"/>
          <w:szCs w:val="20"/>
        </w:rPr>
        <w:t>Air Quality:</w:t>
      </w:r>
      <w:r w:rsidRPr="002122A5">
        <w:rPr>
          <w:rFonts w:ascii="Times New Roman" w:eastAsia="Times New Roman" w:hAnsi="Times New Roman" w:cs="Times New Roman"/>
          <w:sz w:val="20"/>
          <w:szCs w:val="20"/>
        </w:rPr>
        <w:t xml:space="preserve"> Monitoring air quality is important to assess potential emissions from solid waste management activities. Parameters monitored may include particulate matter (PM10 and PM2.5), volatile organic compounds (VOCs), sulfur dioxide (SO2), nitrogen oxides (NOx), carbon monoxide (CO), and specific hazardous air pollutants. Air quality monitoring helps ensure compliance with air emission standards, assess the effectiveness of odor control measures, and evaluate potential health risks for nearby communities.</w:t>
      </w:r>
    </w:p>
    <w:p w:rsidR="002122A5" w:rsidRPr="002122A5" w:rsidRDefault="002122A5" w:rsidP="00E73584">
      <w:pPr>
        <w:numPr>
          <w:ilvl w:val="0"/>
          <w:numId w:val="10"/>
        </w:numPr>
        <w:tabs>
          <w:tab w:val="clear" w:pos="720"/>
          <w:tab w:val="num" w:pos="540"/>
        </w:tabs>
        <w:spacing w:after="0" w:line="240" w:lineRule="auto"/>
        <w:ind w:left="270" w:right="-64" w:hanging="90"/>
        <w:jc w:val="both"/>
        <w:rPr>
          <w:rFonts w:ascii="Times New Roman" w:eastAsia="Times New Roman" w:hAnsi="Times New Roman" w:cs="Times New Roman"/>
          <w:sz w:val="20"/>
          <w:szCs w:val="20"/>
        </w:rPr>
      </w:pPr>
      <w:r w:rsidRPr="002F1944">
        <w:rPr>
          <w:rFonts w:ascii="Times New Roman" w:eastAsia="Times New Roman" w:hAnsi="Times New Roman" w:cs="Times New Roman"/>
          <w:b/>
          <w:sz w:val="20"/>
          <w:szCs w:val="20"/>
        </w:rPr>
        <w:t>Landfill Stability and Settlement:</w:t>
      </w:r>
      <w:r w:rsidRPr="002122A5">
        <w:rPr>
          <w:rFonts w:ascii="Times New Roman" w:eastAsia="Times New Roman" w:hAnsi="Times New Roman" w:cs="Times New Roman"/>
          <w:sz w:val="20"/>
          <w:szCs w:val="20"/>
        </w:rPr>
        <w:t xml:space="preserve"> Monitoring the stability and settlement of landfill structures is essential for ensuring long-term safety and performance. Parameters monitored may include settlement rates, slope stability, liner integrity, and surface deformation. These measurements help identify any potential instability issues and ensure the structural integrity of the landfill.</w:t>
      </w:r>
    </w:p>
    <w:p w:rsidR="002122A5" w:rsidRPr="002122A5" w:rsidRDefault="002122A5" w:rsidP="00E73584">
      <w:pPr>
        <w:numPr>
          <w:ilvl w:val="0"/>
          <w:numId w:val="10"/>
        </w:numPr>
        <w:tabs>
          <w:tab w:val="clear" w:pos="720"/>
          <w:tab w:val="num" w:pos="540"/>
        </w:tabs>
        <w:spacing w:after="0" w:line="240" w:lineRule="auto"/>
        <w:ind w:left="270" w:right="-64" w:hanging="90"/>
        <w:jc w:val="both"/>
        <w:rPr>
          <w:rFonts w:ascii="Times New Roman" w:eastAsia="Times New Roman" w:hAnsi="Times New Roman" w:cs="Times New Roman"/>
          <w:sz w:val="20"/>
          <w:szCs w:val="20"/>
        </w:rPr>
      </w:pPr>
      <w:r w:rsidRPr="00D00BEB">
        <w:rPr>
          <w:rFonts w:ascii="Times New Roman" w:eastAsia="Times New Roman" w:hAnsi="Times New Roman" w:cs="Times New Roman"/>
          <w:b/>
          <w:sz w:val="20"/>
          <w:szCs w:val="20"/>
        </w:rPr>
        <w:t>Waste Generation and Composition</w:t>
      </w:r>
      <w:r w:rsidRPr="002122A5">
        <w:rPr>
          <w:rFonts w:ascii="Times New Roman" w:eastAsia="Times New Roman" w:hAnsi="Times New Roman" w:cs="Times New Roman"/>
          <w:sz w:val="20"/>
          <w:szCs w:val="20"/>
        </w:rPr>
        <w:t>: Monitoring waste generation rates and waste composition provides valuable data for planning waste management strategies, assessing the effectiveness of recycling programs, and identifying trends in waste streams. Parameters monitored may include waste volume, weight, composition by material type, and specific waste categories (e.g., hazardous waste, electronic waste).</w:t>
      </w:r>
    </w:p>
    <w:p w:rsidR="002122A5" w:rsidRPr="002122A5" w:rsidRDefault="002122A5" w:rsidP="00E73584">
      <w:pPr>
        <w:numPr>
          <w:ilvl w:val="0"/>
          <w:numId w:val="10"/>
        </w:numPr>
        <w:tabs>
          <w:tab w:val="clear" w:pos="720"/>
          <w:tab w:val="num" w:pos="540"/>
        </w:tabs>
        <w:spacing w:line="240" w:lineRule="auto"/>
        <w:ind w:left="270" w:right="-64" w:hanging="90"/>
        <w:jc w:val="both"/>
        <w:rPr>
          <w:rFonts w:ascii="Times New Roman" w:eastAsia="Times New Roman" w:hAnsi="Times New Roman" w:cs="Times New Roman"/>
          <w:sz w:val="20"/>
          <w:szCs w:val="20"/>
        </w:rPr>
      </w:pPr>
      <w:r w:rsidRPr="00EA5417">
        <w:rPr>
          <w:rFonts w:ascii="Times New Roman" w:eastAsia="Times New Roman" w:hAnsi="Times New Roman" w:cs="Times New Roman"/>
          <w:b/>
          <w:sz w:val="20"/>
          <w:szCs w:val="20"/>
        </w:rPr>
        <w:t>Odor and Nuisance Monitoring</w:t>
      </w:r>
      <w:r w:rsidRPr="002122A5">
        <w:rPr>
          <w:rFonts w:ascii="Times New Roman" w:eastAsia="Times New Roman" w:hAnsi="Times New Roman" w:cs="Times New Roman"/>
          <w:sz w:val="20"/>
          <w:szCs w:val="20"/>
        </w:rPr>
        <w:t>: Monitoring parameters for odors and nuisances include the assessment of odor intensity, frequency, and potential sources of odor generation. Complaint tracking and community feedback are also valuable for addressing concerns related to odor and nuisances.</w:t>
      </w:r>
    </w:p>
    <w:p w:rsidR="002122A5" w:rsidRPr="002122A5" w:rsidRDefault="00D00BEB" w:rsidP="00436ABC">
      <w:pPr>
        <w:tabs>
          <w:tab w:val="num" w:pos="270"/>
        </w:tabs>
        <w:spacing w:line="240" w:lineRule="auto"/>
        <w:ind w:left="-90" w:right="-64"/>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r w:rsidR="00632E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w:t>
      </w:r>
      <w:r w:rsidR="002122A5" w:rsidRPr="002122A5">
        <w:rPr>
          <w:rFonts w:ascii="Times New Roman" w:eastAsia="Times New Roman" w:hAnsi="Times New Roman" w:cs="Times New Roman"/>
          <w:sz w:val="20"/>
          <w:szCs w:val="20"/>
        </w:rPr>
        <w:t>By monitoring these parameters, solid waste management sites can effectively track the environmental performance of their operations, identify potential issues, and take appropriate corrective actions to ensure the protection of public health and the environment.</w:t>
      </w:r>
    </w:p>
    <w:p w:rsidR="002122A5" w:rsidRPr="002122A5" w:rsidRDefault="002122A5" w:rsidP="00436ABC">
      <w:pPr>
        <w:spacing w:after="0" w:line="240" w:lineRule="auto"/>
        <w:ind w:left="-90" w:right="-64"/>
        <w:jc w:val="both"/>
        <w:rPr>
          <w:rFonts w:ascii="Times New Roman" w:eastAsia="Times New Roman" w:hAnsi="Times New Roman" w:cs="Times New Roman"/>
          <w:color w:val="000000"/>
          <w:sz w:val="20"/>
          <w:szCs w:val="20"/>
        </w:rPr>
      </w:pPr>
    </w:p>
    <w:p w:rsidR="002122A5" w:rsidRPr="009176C4" w:rsidRDefault="009176C4" w:rsidP="00436ABC">
      <w:pPr>
        <w:spacing w:after="0" w:line="240" w:lineRule="auto"/>
        <w:ind w:left="-90" w:right="-64"/>
        <w:jc w:val="both"/>
        <w:rPr>
          <w:rFonts w:ascii="Times New Roman" w:hAnsi="Times New Roman" w:cs="Times New Roman"/>
          <w:b/>
          <w:color w:val="000000" w:themeColor="text1"/>
          <w:sz w:val="20"/>
          <w:szCs w:val="20"/>
        </w:rPr>
      </w:pPr>
      <w:r w:rsidRPr="009176C4">
        <w:rPr>
          <w:rFonts w:ascii="Times New Roman" w:hAnsi="Times New Roman" w:cs="Times New Roman"/>
          <w:b/>
          <w:color w:val="000000" w:themeColor="text1"/>
          <w:sz w:val="20"/>
          <w:szCs w:val="20"/>
        </w:rPr>
        <w:t xml:space="preserve">7. </w:t>
      </w:r>
      <w:r w:rsidR="002122A5" w:rsidRPr="009176C4">
        <w:rPr>
          <w:rFonts w:ascii="Times New Roman" w:hAnsi="Times New Roman" w:cs="Times New Roman"/>
          <w:b/>
          <w:color w:val="000000" w:themeColor="text1"/>
          <w:sz w:val="20"/>
          <w:szCs w:val="20"/>
        </w:rPr>
        <w:t>Important compliances required for solid waste management sites</w:t>
      </w:r>
    </w:p>
    <w:p w:rsidR="008C3E30" w:rsidRPr="008C3E30" w:rsidRDefault="008C3E30" w:rsidP="00436ABC">
      <w:pPr>
        <w:spacing w:after="0" w:line="240" w:lineRule="auto"/>
        <w:ind w:left="-90" w:right="-64"/>
        <w:jc w:val="both"/>
        <w:rPr>
          <w:rFonts w:ascii="Times New Roman" w:eastAsia="Times New Roman" w:hAnsi="Times New Roman" w:cs="Times New Roman"/>
          <w:sz w:val="20"/>
          <w:szCs w:val="20"/>
        </w:rPr>
      </w:pPr>
      <w:r w:rsidRPr="008C3E30">
        <w:rPr>
          <w:rFonts w:ascii="Times New Roman" w:eastAsia="Times New Roman" w:hAnsi="Times New Roman" w:cs="Times New Roman"/>
          <w:sz w:val="20"/>
          <w:szCs w:val="20"/>
        </w:rPr>
        <w:t xml:space="preserve">                    Solid waste management sites are subject to various compliances and regulations to ensure proper waste handling, environmental protection, and public health. The important compliances required for solid waste management sites may include:</w:t>
      </w:r>
    </w:p>
    <w:p w:rsidR="008C3E30" w:rsidRPr="008C3E30" w:rsidRDefault="008C3E30" w:rsidP="008E2F1D">
      <w:pPr>
        <w:tabs>
          <w:tab w:val="left" w:pos="360"/>
          <w:tab w:val="left" w:pos="450"/>
        </w:tabs>
        <w:spacing w:after="0" w:line="240" w:lineRule="auto"/>
        <w:ind w:left="90" w:right="-64"/>
        <w:jc w:val="both"/>
        <w:rPr>
          <w:rFonts w:ascii="Times New Roman" w:eastAsia="Times New Roman" w:hAnsi="Times New Roman" w:cs="Times New Roman"/>
          <w:sz w:val="20"/>
          <w:szCs w:val="20"/>
        </w:rPr>
      </w:pPr>
      <w:r w:rsidRPr="008C3E30">
        <w:rPr>
          <w:rFonts w:ascii="Times New Roman" w:eastAsia="Times New Roman" w:hAnsi="Times New Roman" w:cs="Times New Roman"/>
          <w:b/>
          <w:sz w:val="20"/>
          <w:szCs w:val="20"/>
        </w:rPr>
        <w:t>I.</w:t>
      </w:r>
      <w:r w:rsidRPr="008C3E30">
        <w:rPr>
          <w:rFonts w:ascii="Times New Roman" w:eastAsia="Times New Roman" w:hAnsi="Times New Roman" w:cs="Times New Roman"/>
          <w:b/>
          <w:sz w:val="20"/>
          <w:szCs w:val="20"/>
        </w:rPr>
        <w:tab/>
        <w:t>Waste Management Permits</w:t>
      </w:r>
      <w:r w:rsidRPr="008C3E30">
        <w:rPr>
          <w:rFonts w:ascii="Times New Roman" w:eastAsia="Times New Roman" w:hAnsi="Times New Roman" w:cs="Times New Roman"/>
          <w:sz w:val="20"/>
          <w:szCs w:val="20"/>
        </w:rPr>
        <w:t>: Solid waste management sites typically require permits or licenses from relevant regulatory authorities. These permits outline the specific activities allowed at the site and the conditions that must be met for compliance.</w:t>
      </w:r>
    </w:p>
    <w:p w:rsidR="008C3E30" w:rsidRPr="008C3E30" w:rsidRDefault="008C3E30" w:rsidP="008E2F1D">
      <w:pPr>
        <w:tabs>
          <w:tab w:val="left" w:pos="360"/>
          <w:tab w:val="left" w:pos="450"/>
        </w:tabs>
        <w:spacing w:after="0" w:line="240" w:lineRule="auto"/>
        <w:ind w:left="90" w:right="-64"/>
        <w:jc w:val="both"/>
        <w:rPr>
          <w:rFonts w:ascii="Times New Roman" w:eastAsia="Times New Roman" w:hAnsi="Times New Roman" w:cs="Times New Roman"/>
          <w:sz w:val="20"/>
          <w:szCs w:val="20"/>
        </w:rPr>
      </w:pPr>
      <w:r w:rsidRPr="008C3E30">
        <w:rPr>
          <w:rFonts w:ascii="Times New Roman" w:eastAsia="Times New Roman" w:hAnsi="Times New Roman" w:cs="Times New Roman"/>
          <w:b/>
          <w:sz w:val="20"/>
          <w:szCs w:val="20"/>
        </w:rPr>
        <w:t>II.</w:t>
      </w:r>
      <w:r w:rsidRPr="008C3E30">
        <w:rPr>
          <w:rFonts w:ascii="Times New Roman" w:eastAsia="Times New Roman" w:hAnsi="Times New Roman" w:cs="Times New Roman"/>
          <w:b/>
          <w:sz w:val="20"/>
          <w:szCs w:val="20"/>
        </w:rPr>
        <w:tab/>
        <w:t>Zoning and Land Use Regulations</w:t>
      </w:r>
      <w:r w:rsidRPr="008C3E30">
        <w:rPr>
          <w:rFonts w:ascii="Times New Roman" w:eastAsia="Times New Roman" w:hAnsi="Times New Roman" w:cs="Times New Roman"/>
          <w:sz w:val="20"/>
          <w:szCs w:val="20"/>
        </w:rPr>
        <w:t>: Compliance with zoning and land use regulations is crucial for solid waste management sites. These regulations define the appropriate locations for waste management facilities, taking into account factors such as proximity to residential areas, water bodies, and other sensitive receptors.</w:t>
      </w:r>
    </w:p>
    <w:p w:rsidR="008C3E30" w:rsidRPr="008C3E30" w:rsidRDefault="008C3E30" w:rsidP="008E2F1D">
      <w:pPr>
        <w:tabs>
          <w:tab w:val="left" w:pos="90"/>
          <w:tab w:val="left" w:pos="180"/>
          <w:tab w:val="left" w:pos="270"/>
          <w:tab w:val="left" w:pos="360"/>
          <w:tab w:val="left" w:pos="450"/>
        </w:tabs>
        <w:spacing w:after="0" w:line="240" w:lineRule="auto"/>
        <w:ind w:left="90" w:right="-64"/>
        <w:jc w:val="both"/>
        <w:rPr>
          <w:rFonts w:ascii="Times New Roman" w:eastAsia="Times New Roman" w:hAnsi="Times New Roman" w:cs="Times New Roman"/>
          <w:sz w:val="20"/>
          <w:szCs w:val="20"/>
        </w:rPr>
      </w:pPr>
      <w:r w:rsidRPr="008C3E30">
        <w:rPr>
          <w:rFonts w:ascii="Times New Roman" w:eastAsia="Times New Roman" w:hAnsi="Times New Roman" w:cs="Times New Roman"/>
          <w:b/>
          <w:sz w:val="20"/>
          <w:szCs w:val="20"/>
        </w:rPr>
        <w:t>III.</w:t>
      </w:r>
      <w:r w:rsidRPr="008C3E30">
        <w:rPr>
          <w:rFonts w:ascii="Times New Roman" w:eastAsia="Times New Roman" w:hAnsi="Times New Roman" w:cs="Times New Roman"/>
          <w:b/>
          <w:sz w:val="20"/>
          <w:szCs w:val="20"/>
        </w:rPr>
        <w:tab/>
        <w:t>Waste Characterization and Tracking:</w:t>
      </w:r>
      <w:r w:rsidRPr="008C3E30">
        <w:rPr>
          <w:rFonts w:ascii="Times New Roman" w:eastAsia="Times New Roman" w:hAnsi="Times New Roman" w:cs="Times New Roman"/>
          <w:sz w:val="20"/>
          <w:szCs w:val="20"/>
        </w:rPr>
        <w:t xml:space="preserve"> Waste characterization and tracking requirements ensure that waste generators and waste management facilities accurately identify and document the types and quantities of waste being handled. This information helps in assessing the appropriateness of disposal methods, recycling potential, and compliance with waste acceptance criteria.</w:t>
      </w:r>
    </w:p>
    <w:p w:rsidR="008C3E30" w:rsidRPr="008C3E30" w:rsidRDefault="008C3E30" w:rsidP="008E2F1D">
      <w:pPr>
        <w:tabs>
          <w:tab w:val="left" w:pos="90"/>
          <w:tab w:val="left" w:pos="360"/>
          <w:tab w:val="left" w:pos="450"/>
        </w:tabs>
        <w:spacing w:after="0" w:line="240" w:lineRule="auto"/>
        <w:ind w:left="90" w:right="-64"/>
        <w:jc w:val="both"/>
        <w:rPr>
          <w:rFonts w:ascii="Times New Roman" w:eastAsia="Times New Roman" w:hAnsi="Times New Roman" w:cs="Times New Roman"/>
          <w:sz w:val="20"/>
          <w:szCs w:val="20"/>
        </w:rPr>
      </w:pPr>
      <w:r w:rsidRPr="008C3E30">
        <w:rPr>
          <w:rFonts w:ascii="Times New Roman" w:eastAsia="Times New Roman" w:hAnsi="Times New Roman" w:cs="Times New Roman"/>
          <w:b/>
          <w:sz w:val="20"/>
          <w:szCs w:val="20"/>
        </w:rPr>
        <w:lastRenderedPageBreak/>
        <w:t>IV.</w:t>
      </w:r>
      <w:r w:rsidRPr="008C3E30">
        <w:rPr>
          <w:rFonts w:ascii="Times New Roman" w:eastAsia="Times New Roman" w:hAnsi="Times New Roman" w:cs="Times New Roman"/>
          <w:b/>
          <w:sz w:val="20"/>
          <w:szCs w:val="20"/>
        </w:rPr>
        <w:tab/>
        <w:t>Health and Safety Standards:</w:t>
      </w:r>
      <w:r w:rsidRPr="008C3E30">
        <w:rPr>
          <w:rFonts w:ascii="Times New Roman" w:eastAsia="Times New Roman" w:hAnsi="Times New Roman" w:cs="Times New Roman"/>
          <w:sz w:val="20"/>
          <w:szCs w:val="20"/>
        </w:rPr>
        <w:t xml:space="preserve"> Solid waste management sites must comply with health and safety standards to protect workers, the public, and the environment. This includes measures to prevent occupational hazards, manage hazardous materials, and maintain proper emergency response plans.</w:t>
      </w:r>
    </w:p>
    <w:p w:rsidR="008C3E30" w:rsidRPr="008C3E30" w:rsidRDefault="008C3E30" w:rsidP="008E2F1D">
      <w:pPr>
        <w:tabs>
          <w:tab w:val="left" w:pos="360"/>
          <w:tab w:val="left" w:pos="450"/>
        </w:tabs>
        <w:spacing w:after="0" w:line="240" w:lineRule="auto"/>
        <w:ind w:left="90" w:right="-64"/>
        <w:jc w:val="both"/>
        <w:rPr>
          <w:rFonts w:ascii="Times New Roman" w:eastAsia="Times New Roman" w:hAnsi="Times New Roman" w:cs="Times New Roman"/>
          <w:sz w:val="20"/>
          <w:szCs w:val="20"/>
        </w:rPr>
      </w:pPr>
      <w:r w:rsidRPr="008C3E30">
        <w:rPr>
          <w:rFonts w:ascii="Times New Roman" w:eastAsia="Times New Roman" w:hAnsi="Times New Roman" w:cs="Times New Roman"/>
          <w:b/>
          <w:sz w:val="20"/>
          <w:szCs w:val="20"/>
        </w:rPr>
        <w:t>V.</w:t>
      </w:r>
      <w:r w:rsidRPr="008C3E30">
        <w:rPr>
          <w:rFonts w:ascii="Times New Roman" w:eastAsia="Times New Roman" w:hAnsi="Times New Roman" w:cs="Times New Roman"/>
          <w:b/>
          <w:sz w:val="20"/>
          <w:szCs w:val="20"/>
        </w:rPr>
        <w:tab/>
        <w:t>Environmental Impact Assessment</w:t>
      </w:r>
      <w:r w:rsidRPr="008C3E30">
        <w:rPr>
          <w:rFonts w:ascii="Times New Roman" w:eastAsia="Times New Roman" w:hAnsi="Times New Roman" w:cs="Times New Roman"/>
          <w:sz w:val="20"/>
          <w:szCs w:val="20"/>
        </w:rPr>
        <w:t>: Environmental impact assessments may be required to evaluate the potential environmental impacts of a solid waste management site before its establishment or expansion. These assessments assess factors such as air quality, water resources, soil quality, and ecological impacts.</w:t>
      </w:r>
    </w:p>
    <w:p w:rsidR="008C3E30" w:rsidRPr="008C3E30" w:rsidRDefault="008C3E30" w:rsidP="008E2F1D">
      <w:pPr>
        <w:tabs>
          <w:tab w:val="left" w:pos="90"/>
          <w:tab w:val="left" w:pos="180"/>
          <w:tab w:val="left" w:pos="360"/>
          <w:tab w:val="left" w:pos="450"/>
        </w:tabs>
        <w:spacing w:after="0" w:line="240" w:lineRule="auto"/>
        <w:ind w:left="90" w:right="-64"/>
        <w:jc w:val="both"/>
        <w:rPr>
          <w:rFonts w:ascii="Times New Roman" w:eastAsia="Times New Roman" w:hAnsi="Times New Roman" w:cs="Times New Roman"/>
          <w:sz w:val="20"/>
          <w:szCs w:val="20"/>
        </w:rPr>
      </w:pPr>
      <w:r w:rsidRPr="008C3E30">
        <w:rPr>
          <w:rFonts w:ascii="Times New Roman" w:eastAsia="Times New Roman" w:hAnsi="Times New Roman" w:cs="Times New Roman"/>
          <w:b/>
          <w:sz w:val="20"/>
          <w:szCs w:val="20"/>
        </w:rPr>
        <w:t>VI.</w:t>
      </w:r>
      <w:r w:rsidRPr="008C3E30">
        <w:rPr>
          <w:rFonts w:ascii="Times New Roman" w:eastAsia="Times New Roman" w:hAnsi="Times New Roman" w:cs="Times New Roman"/>
          <w:b/>
          <w:sz w:val="20"/>
          <w:szCs w:val="20"/>
        </w:rPr>
        <w:tab/>
        <w:t>Leachate and Gas Management:</w:t>
      </w:r>
      <w:r w:rsidRPr="008C3E30">
        <w:rPr>
          <w:rFonts w:ascii="Times New Roman" w:eastAsia="Times New Roman" w:hAnsi="Times New Roman" w:cs="Times New Roman"/>
          <w:sz w:val="20"/>
          <w:szCs w:val="20"/>
        </w:rPr>
        <w:t xml:space="preserve"> Compliance with regulations related to leachate and gas management is essential. This includes implementing appropriate systems for leachate collection, treatment, and disposal, as well as gas collection and control measures to minimize greenhouse gas emissions and odor nuisances.</w:t>
      </w:r>
    </w:p>
    <w:p w:rsidR="008C3E30" w:rsidRPr="008C3E30" w:rsidRDefault="008C3E30" w:rsidP="008E2F1D">
      <w:pPr>
        <w:tabs>
          <w:tab w:val="left" w:pos="90"/>
          <w:tab w:val="left" w:pos="360"/>
          <w:tab w:val="left" w:pos="450"/>
        </w:tabs>
        <w:spacing w:after="0" w:line="240" w:lineRule="auto"/>
        <w:ind w:left="90" w:right="-64"/>
        <w:jc w:val="both"/>
        <w:rPr>
          <w:rFonts w:ascii="Times New Roman" w:eastAsia="Times New Roman" w:hAnsi="Times New Roman" w:cs="Times New Roman"/>
          <w:sz w:val="20"/>
          <w:szCs w:val="20"/>
        </w:rPr>
      </w:pPr>
      <w:r w:rsidRPr="008C3E30">
        <w:rPr>
          <w:rFonts w:ascii="Times New Roman" w:eastAsia="Times New Roman" w:hAnsi="Times New Roman" w:cs="Times New Roman"/>
          <w:b/>
          <w:sz w:val="20"/>
          <w:szCs w:val="20"/>
        </w:rPr>
        <w:t>VII.</w:t>
      </w:r>
      <w:r w:rsidRPr="008C3E30">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 xml:space="preserve"> </w:t>
      </w:r>
      <w:r w:rsidRPr="008C3E30">
        <w:rPr>
          <w:rFonts w:ascii="Times New Roman" w:eastAsia="Times New Roman" w:hAnsi="Times New Roman" w:cs="Times New Roman"/>
          <w:b/>
          <w:sz w:val="20"/>
          <w:szCs w:val="20"/>
        </w:rPr>
        <w:t>Storm water Management</w:t>
      </w:r>
      <w:r w:rsidRPr="008C3E30">
        <w:rPr>
          <w:rFonts w:ascii="Times New Roman" w:eastAsia="Times New Roman" w:hAnsi="Times New Roman" w:cs="Times New Roman"/>
          <w:sz w:val="20"/>
          <w:szCs w:val="20"/>
        </w:rPr>
        <w:t>: Storm water runoff from solid waste management sites must be managed to prevent pollution of nearby water bodies. Compliance includes implementing storm water management plans, erosion control measures, and monitoring of runoff quality.</w:t>
      </w:r>
    </w:p>
    <w:p w:rsidR="008C3E30" w:rsidRPr="008C3E30" w:rsidRDefault="008C3E30" w:rsidP="008E2F1D">
      <w:pPr>
        <w:tabs>
          <w:tab w:val="left" w:pos="90"/>
          <w:tab w:val="left" w:pos="180"/>
          <w:tab w:val="left" w:pos="360"/>
          <w:tab w:val="left" w:pos="450"/>
        </w:tabs>
        <w:spacing w:after="0" w:line="240" w:lineRule="auto"/>
        <w:ind w:left="90" w:right="-64"/>
        <w:jc w:val="both"/>
        <w:rPr>
          <w:rFonts w:ascii="Times New Roman" w:eastAsia="Times New Roman" w:hAnsi="Times New Roman" w:cs="Times New Roman"/>
          <w:sz w:val="20"/>
          <w:szCs w:val="20"/>
        </w:rPr>
      </w:pPr>
      <w:r w:rsidRPr="008C3E30">
        <w:rPr>
          <w:rFonts w:ascii="Times New Roman" w:eastAsia="Times New Roman" w:hAnsi="Times New Roman" w:cs="Times New Roman"/>
          <w:b/>
          <w:sz w:val="20"/>
          <w:szCs w:val="20"/>
        </w:rPr>
        <w:t>VIII.</w:t>
      </w:r>
      <w:r w:rsidRPr="008C3E30">
        <w:rPr>
          <w:rFonts w:ascii="Times New Roman" w:eastAsia="Times New Roman" w:hAnsi="Times New Roman" w:cs="Times New Roman"/>
          <w:b/>
          <w:sz w:val="20"/>
          <w:szCs w:val="20"/>
        </w:rPr>
        <w:tab/>
        <w:t>Reporting and Recordkeeping</w:t>
      </w:r>
      <w:r w:rsidRPr="008C3E30">
        <w:rPr>
          <w:rFonts w:ascii="Times New Roman" w:eastAsia="Times New Roman" w:hAnsi="Times New Roman" w:cs="Times New Roman"/>
          <w:sz w:val="20"/>
          <w:szCs w:val="20"/>
        </w:rPr>
        <w:t>: Solid waste management sites are typically required to maintain records of waste volumes, waste transfers, monitoring data, and compliance documentation. Regular reporting to regulatory authorities ensures transparency and accountability.</w:t>
      </w:r>
    </w:p>
    <w:p w:rsidR="008C3E30" w:rsidRPr="008C3E30" w:rsidRDefault="008C3E30" w:rsidP="008E2F1D">
      <w:pPr>
        <w:tabs>
          <w:tab w:val="left" w:pos="90"/>
          <w:tab w:val="left" w:pos="360"/>
          <w:tab w:val="left" w:pos="450"/>
        </w:tabs>
        <w:spacing w:after="0" w:line="240" w:lineRule="auto"/>
        <w:ind w:left="90" w:right="-64"/>
        <w:jc w:val="both"/>
        <w:rPr>
          <w:rFonts w:ascii="Times New Roman" w:eastAsia="Times New Roman" w:hAnsi="Times New Roman" w:cs="Times New Roman"/>
          <w:sz w:val="20"/>
          <w:szCs w:val="20"/>
        </w:rPr>
      </w:pPr>
      <w:r w:rsidRPr="008C3E30">
        <w:rPr>
          <w:rFonts w:ascii="Times New Roman" w:eastAsia="Times New Roman" w:hAnsi="Times New Roman" w:cs="Times New Roman"/>
          <w:b/>
          <w:sz w:val="20"/>
          <w:szCs w:val="20"/>
        </w:rPr>
        <w:t>IX.</w:t>
      </w:r>
      <w:r w:rsidRPr="008C3E30">
        <w:rPr>
          <w:rFonts w:ascii="Times New Roman" w:eastAsia="Times New Roman" w:hAnsi="Times New Roman" w:cs="Times New Roman"/>
          <w:b/>
          <w:sz w:val="20"/>
          <w:szCs w:val="20"/>
        </w:rPr>
        <w:tab/>
        <w:t>Closure and Post-Closure Requirements:</w:t>
      </w:r>
      <w:r w:rsidRPr="008C3E30">
        <w:rPr>
          <w:rFonts w:ascii="Times New Roman" w:eastAsia="Times New Roman" w:hAnsi="Times New Roman" w:cs="Times New Roman"/>
          <w:sz w:val="20"/>
          <w:szCs w:val="20"/>
        </w:rPr>
        <w:t xml:space="preserve"> Compliance with closure and post-closure requirements ensures that waste management sites are properly closed and rehabilitated after their useful life. This includes activities such as final cover placement, site stabilization, long-term monitoring, and financial assurance mechanisms.</w:t>
      </w:r>
    </w:p>
    <w:p w:rsidR="008C3E30" w:rsidRPr="008C3E30" w:rsidRDefault="008C3E30" w:rsidP="008E2F1D">
      <w:pPr>
        <w:tabs>
          <w:tab w:val="left" w:pos="360"/>
          <w:tab w:val="left" w:pos="450"/>
        </w:tabs>
        <w:spacing w:after="0" w:line="240" w:lineRule="auto"/>
        <w:ind w:left="90" w:right="-64"/>
        <w:jc w:val="both"/>
        <w:rPr>
          <w:rFonts w:ascii="Times New Roman" w:eastAsia="Times New Roman" w:hAnsi="Times New Roman" w:cs="Times New Roman"/>
          <w:sz w:val="20"/>
          <w:szCs w:val="20"/>
        </w:rPr>
      </w:pPr>
      <w:r w:rsidRPr="008C3E30">
        <w:rPr>
          <w:rFonts w:ascii="Times New Roman" w:eastAsia="Times New Roman" w:hAnsi="Times New Roman" w:cs="Times New Roman"/>
          <w:b/>
          <w:sz w:val="20"/>
          <w:szCs w:val="20"/>
        </w:rPr>
        <w:t>X.</w:t>
      </w:r>
      <w:r w:rsidRPr="008C3E30">
        <w:rPr>
          <w:rFonts w:ascii="Times New Roman" w:eastAsia="Times New Roman" w:hAnsi="Times New Roman" w:cs="Times New Roman"/>
          <w:b/>
          <w:sz w:val="20"/>
          <w:szCs w:val="20"/>
        </w:rPr>
        <w:tab/>
        <w:t>Regulatory Reporting and Inspections:</w:t>
      </w:r>
      <w:r w:rsidRPr="008C3E30">
        <w:rPr>
          <w:rFonts w:ascii="Times New Roman" w:eastAsia="Times New Roman" w:hAnsi="Times New Roman" w:cs="Times New Roman"/>
          <w:sz w:val="20"/>
          <w:szCs w:val="20"/>
        </w:rPr>
        <w:t xml:space="preserve"> Compliance requires timely reporting to regulatory authorities regarding site operations, waste disposal volumes, monitoring results, and any incidents or non-compliance issues. Regular inspections by regulatory agencies help verify compliance with applicable regulations.</w:t>
      </w:r>
    </w:p>
    <w:p w:rsidR="002122A5" w:rsidRPr="002122A5" w:rsidRDefault="008C3E30" w:rsidP="008E2F1D">
      <w:pPr>
        <w:spacing w:after="0" w:line="240" w:lineRule="auto"/>
        <w:ind w:left="90" w:right="-64"/>
        <w:jc w:val="both"/>
        <w:rPr>
          <w:rFonts w:ascii="Times New Roman" w:eastAsia="Times New Roman" w:hAnsi="Times New Roman" w:cs="Times New Roman"/>
          <w:vanish/>
          <w:sz w:val="20"/>
          <w:szCs w:val="20"/>
        </w:rPr>
      </w:pPr>
      <w:r w:rsidRPr="008C3E30">
        <w:rPr>
          <w:rFonts w:ascii="Times New Roman" w:eastAsia="Times New Roman" w:hAnsi="Times New Roman" w:cs="Times New Roman"/>
          <w:sz w:val="20"/>
          <w:szCs w:val="20"/>
        </w:rPr>
        <w:t xml:space="preserve">          Adherence to these compliances helps ensure the responsible and sustainable operation of solid waste management sites, protecting public health, minimizing environmental impacts, and complying with applicable laws and regulations.</w:t>
      </w:r>
      <w:r w:rsidR="002122A5" w:rsidRPr="002122A5">
        <w:rPr>
          <w:rFonts w:ascii="Times New Roman" w:eastAsia="Times New Roman" w:hAnsi="Times New Roman" w:cs="Times New Roman"/>
          <w:vanish/>
          <w:sz w:val="20"/>
          <w:szCs w:val="20"/>
        </w:rPr>
        <w:t>Top of Form</w:t>
      </w:r>
    </w:p>
    <w:p w:rsidR="00807721" w:rsidRDefault="00807721" w:rsidP="00436ABC">
      <w:pPr>
        <w:ind w:left="-90" w:right="-64"/>
        <w:jc w:val="both"/>
        <w:rPr>
          <w:rFonts w:ascii="Times New Roman" w:eastAsia="Times New Roman" w:hAnsi="Times New Roman" w:cs="Times New Roman"/>
          <w:color w:val="000000"/>
          <w:sz w:val="20"/>
          <w:szCs w:val="20"/>
        </w:rPr>
      </w:pPr>
    </w:p>
    <w:p w:rsidR="00436ABC" w:rsidRPr="00807721" w:rsidRDefault="00CB24D1" w:rsidP="00436ABC">
      <w:pPr>
        <w:spacing w:before="240" w:after="0" w:line="240" w:lineRule="auto"/>
        <w:ind w:left="-90" w:right="-64"/>
        <w:jc w:val="both"/>
        <w:rPr>
          <w:rFonts w:ascii="Times New Roman" w:hAnsi="Times New Roman" w:cs="Times New Roman"/>
          <w:b/>
          <w:sz w:val="20"/>
          <w:szCs w:val="20"/>
        </w:rPr>
      </w:pPr>
      <w:r>
        <w:rPr>
          <w:rFonts w:ascii="Times New Roman" w:hAnsi="Times New Roman" w:cs="Times New Roman"/>
          <w:b/>
          <w:sz w:val="20"/>
          <w:szCs w:val="20"/>
        </w:rPr>
        <w:t xml:space="preserve"> </w:t>
      </w:r>
      <w:r w:rsidR="00436ABC" w:rsidRPr="00807721">
        <w:rPr>
          <w:rFonts w:ascii="Times New Roman" w:hAnsi="Times New Roman" w:cs="Times New Roman"/>
          <w:b/>
          <w:sz w:val="20"/>
          <w:szCs w:val="20"/>
        </w:rPr>
        <w:t>Selection of sites criteria:</w:t>
      </w:r>
    </w:p>
    <w:p w:rsidR="00CB24D1" w:rsidRPr="00CB24D1" w:rsidRDefault="00CB24D1" w:rsidP="00CB24D1">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CB24D1">
        <w:rPr>
          <w:rFonts w:ascii="Times New Roman" w:hAnsi="Times New Roman" w:cs="Times New Roman"/>
          <w:color w:val="000000" w:themeColor="text1"/>
          <w:sz w:val="20"/>
          <w:szCs w:val="20"/>
        </w:rPr>
        <w:t>When choosing a solid waste management approach, several key criteria should be considered to ensure an effective and sustainable solution. First of all, environmental impact is a decisive factor. The chosen method should prioritize waste reduction, recycling and resource recovery to reduce the amount of waste sent to landfill or incinerator. It should also aim to reduce pollution, greenhouse gas emissions and soil and water contamination. Second, the economic feasibility of the chosen approach is essential. Evaluating the cost-effectiveness of waste collection, transport, treatment and disposal methods should consider factors such as capital investment, operational costs and potential income from recycling or energy production. Moreover, social acceptability and public health considerations are important. The waste management approach chosen should prioritize public safety, sanitation and community engagement. It should be acceptable to the local population and promote awareness and participation in waste reduction and segregation efforts. Finally, technical feasibility and infrastructure requirements should be assessed. The approach chosen should be aligned with available resources, technology and capacity of the region, taking into account factors such as waste composition, volume and characteristics. By considering these selection criteria, decision makers can choose a solid waste management approach that is environmentally sustainable, economically viable, socially acceptable and technically feasible for their particular context.</w:t>
      </w:r>
    </w:p>
    <w:p w:rsidR="00DB36EA" w:rsidRPr="00DB36EA" w:rsidRDefault="00DB36EA" w:rsidP="00DB36EA">
      <w:pPr>
        <w:spacing w:before="240" w:after="0"/>
        <w:jc w:val="both"/>
        <w:rPr>
          <w:rFonts w:ascii="Times New Roman" w:hAnsi="Times New Roman" w:cs="Times New Roman"/>
          <w:b/>
          <w:color w:val="000000" w:themeColor="text1"/>
          <w:sz w:val="20"/>
          <w:szCs w:val="20"/>
        </w:rPr>
      </w:pPr>
      <w:r w:rsidRPr="00DB36EA">
        <w:rPr>
          <w:rFonts w:ascii="Times New Roman" w:hAnsi="Times New Roman" w:cs="Times New Roman"/>
          <w:b/>
          <w:color w:val="000000" w:themeColor="text1"/>
          <w:sz w:val="20"/>
          <w:szCs w:val="20"/>
        </w:rPr>
        <w:t>8. Conclusion: -</w:t>
      </w:r>
    </w:p>
    <w:p w:rsidR="00DB36EA" w:rsidRDefault="00054384" w:rsidP="00054384">
      <w:pPr>
        <w:ind w:firstLine="540"/>
        <w:jc w:val="both"/>
        <w:rPr>
          <w:rFonts w:ascii="Times New Roman" w:hAnsi="Times New Roman" w:cs="Times New Roman"/>
          <w:color w:val="000000" w:themeColor="text1"/>
          <w:sz w:val="20"/>
          <w:szCs w:val="20"/>
        </w:rPr>
      </w:pPr>
      <w:r w:rsidRPr="00054384">
        <w:rPr>
          <w:rFonts w:ascii="Times New Roman" w:hAnsi="Times New Roman" w:cs="Times New Roman"/>
          <w:color w:val="000000" w:themeColor="text1"/>
          <w:sz w:val="20"/>
          <w:szCs w:val="20"/>
        </w:rPr>
        <w:t>In conclusion, solid waste management plays a crucial role in protecting the environment, promoting sustainability and improving public health. By implementing effective waste management practices, we can reduce pollution, conserve resources and minimize the adverse effects of waste on ecosystems. Recycling and waste reduction efforts contribute to a circular economy, reduce the need for virgin materials and conserve energy. Proper disposal methods, such as controlled landfills and waste-to-energy technologies, help generate renewable energy and reduce greenhouse gas emissions. In addition, solid waste management creates employment opportunities and stimulates economic development in the waste management sector. By working towards comprehensive waste management strategies, we can achieve a cleaner and healthier environment for current and future generations. With continued research, innovation, and community participation, we can strive toward a sustainable future where waste is minimized, resources are maximized, and the well-being of both people and the planet is prioritized.</w:t>
      </w:r>
    </w:p>
    <w:p w:rsidR="007C6893" w:rsidRDefault="007C6893" w:rsidP="00296B0C">
      <w:pPr>
        <w:jc w:val="both"/>
        <w:rPr>
          <w:rFonts w:ascii="Times New Roman" w:hAnsi="Times New Roman" w:cs="Times New Roman"/>
          <w:b/>
          <w:i/>
          <w:color w:val="000000" w:themeColor="text1"/>
          <w:sz w:val="20"/>
          <w:szCs w:val="20"/>
        </w:rPr>
      </w:pPr>
    </w:p>
    <w:p w:rsidR="007C6893" w:rsidRDefault="007C6893" w:rsidP="00296B0C">
      <w:pPr>
        <w:jc w:val="both"/>
        <w:rPr>
          <w:rFonts w:ascii="Times New Roman" w:hAnsi="Times New Roman" w:cs="Times New Roman"/>
          <w:b/>
          <w:i/>
          <w:color w:val="000000" w:themeColor="text1"/>
          <w:sz w:val="20"/>
          <w:szCs w:val="20"/>
        </w:rPr>
      </w:pPr>
    </w:p>
    <w:p w:rsidR="00296B0C" w:rsidRDefault="00296B0C" w:rsidP="00D6586E">
      <w:pPr>
        <w:spacing w:after="0"/>
        <w:jc w:val="both"/>
        <w:rPr>
          <w:rFonts w:ascii="Times New Roman" w:hAnsi="Times New Roman" w:cs="Times New Roman"/>
          <w:b/>
          <w:i/>
          <w:color w:val="000000" w:themeColor="text1"/>
          <w:sz w:val="20"/>
          <w:szCs w:val="20"/>
        </w:rPr>
      </w:pPr>
      <w:r w:rsidRPr="007C6893">
        <w:rPr>
          <w:rFonts w:ascii="Times New Roman" w:hAnsi="Times New Roman" w:cs="Times New Roman"/>
          <w:b/>
          <w:i/>
          <w:color w:val="000000" w:themeColor="text1"/>
          <w:sz w:val="20"/>
          <w:szCs w:val="20"/>
        </w:rPr>
        <w:lastRenderedPageBreak/>
        <w:t>References: -</w:t>
      </w:r>
    </w:p>
    <w:p w:rsidR="00B06634" w:rsidRPr="00B06634" w:rsidRDefault="00B06634" w:rsidP="00B06634">
      <w:pPr>
        <w:pStyle w:val="ListParagraph"/>
        <w:numPr>
          <w:ilvl w:val="0"/>
          <w:numId w:val="15"/>
        </w:numPr>
        <w:spacing w:after="0"/>
        <w:ind w:left="0" w:firstLine="270"/>
        <w:jc w:val="both"/>
        <w:rPr>
          <w:rFonts w:ascii="Times New Roman" w:hAnsi="Times New Roman" w:cs="Times New Roman"/>
          <w:sz w:val="18"/>
          <w:szCs w:val="20"/>
        </w:rPr>
      </w:pPr>
      <w:r w:rsidRPr="00B06634">
        <w:rPr>
          <w:rFonts w:ascii="Times New Roman" w:hAnsi="Times New Roman" w:cs="Times New Roman"/>
          <w:sz w:val="18"/>
          <w:szCs w:val="20"/>
        </w:rPr>
        <w:t xml:space="preserve">Environmental Protection Agency (2002). "7. </w:t>
      </w:r>
      <w:r w:rsidRPr="00B06634">
        <w:rPr>
          <w:rFonts w:ascii="Times New Roman" w:hAnsi="Times New Roman" w:cs="Times New Roman"/>
          <w:sz w:val="18"/>
          <w:szCs w:val="20"/>
        </w:rPr>
        <w:t>Wastewater Characterization</w:t>
      </w:r>
      <w:r w:rsidRPr="00B06634">
        <w:rPr>
          <w:rFonts w:ascii="Times New Roman" w:hAnsi="Times New Roman" w:cs="Times New Roman"/>
          <w:sz w:val="18"/>
          <w:szCs w:val="20"/>
        </w:rPr>
        <w:t xml:space="preserve">". The Development Document for Final Effluent </w:t>
      </w:r>
      <w:r w:rsidRPr="00B06634">
        <w:rPr>
          <w:rFonts w:ascii="Times New Roman" w:hAnsi="Times New Roman" w:cs="Times New Roman"/>
          <w:sz w:val="18"/>
          <w:szCs w:val="20"/>
        </w:rPr>
        <w:t>Limitations Guidelines</w:t>
      </w:r>
      <w:r w:rsidRPr="00B06634">
        <w:rPr>
          <w:rFonts w:ascii="Times New Roman" w:hAnsi="Times New Roman" w:cs="Times New Roman"/>
          <w:sz w:val="18"/>
          <w:szCs w:val="20"/>
        </w:rPr>
        <w:t xml:space="preserve"> &amp; Standards for the Iron and Steel Manufacturing Point </w:t>
      </w:r>
      <w:r w:rsidRPr="00B06634">
        <w:rPr>
          <w:rFonts w:ascii="Times New Roman" w:hAnsi="Times New Roman" w:cs="Times New Roman"/>
          <w:sz w:val="18"/>
          <w:szCs w:val="20"/>
        </w:rPr>
        <w:t>Source Category</w:t>
      </w:r>
      <w:r w:rsidRPr="00B06634">
        <w:rPr>
          <w:rFonts w:ascii="Times New Roman" w:hAnsi="Times New Roman" w:cs="Times New Roman"/>
          <w:sz w:val="18"/>
          <w:szCs w:val="20"/>
        </w:rPr>
        <w:t xml:space="preserve">. EPA. 2002. pp. 7–1ff. EPA 821-R-02-004.15. </w:t>
      </w:r>
    </w:p>
    <w:p w:rsidR="00B06634" w:rsidRPr="00B06634" w:rsidRDefault="00B06634" w:rsidP="00B06634">
      <w:pPr>
        <w:pStyle w:val="ListParagraph"/>
        <w:numPr>
          <w:ilvl w:val="0"/>
          <w:numId w:val="15"/>
        </w:numPr>
        <w:spacing w:after="0"/>
        <w:ind w:left="0" w:firstLine="270"/>
        <w:jc w:val="both"/>
        <w:rPr>
          <w:rFonts w:ascii="Times New Roman" w:hAnsi="Times New Roman" w:cs="Times New Roman"/>
          <w:sz w:val="18"/>
          <w:szCs w:val="20"/>
        </w:rPr>
      </w:pPr>
      <w:r w:rsidRPr="00B06634">
        <w:rPr>
          <w:rFonts w:ascii="Times New Roman" w:hAnsi="Times New Roman" w:cs="Times New Roman"/>
          <w:sz w:val="18"/>
          <w:szCs w:val="20"/>
        </w:rPr>
        <w:t xml:space="preserve">Environmental Protection Agency (2000). Permit Guidance Document: </w:t>
      </w:r>
      <w:r w:rsidRPr="00B06634">
        <w:rPr>
          <w:rFonts w:ascii="Times New Roman" w:hAnsi="Times New Roman" w:cs="Times New Roman"/>
          <w:sz w:val="18"/>
          <w:szCs w:val="20"/>
        </w:rPr>
        <w:t>Pulp, Paper</w:t>
      </w:r>
      <w:r w:rsidRPr="00B06634">
        <w:rPr>
          <w:rFonts w:ascii="Times New Roman" w:hAnsi="Times New Roman" w:cs="Times New Roman"/>
          <w:sz w:val="18"/>
          <w:szCs w:val="20"/>
        </w:rPr>
        <w:t xml:space="preserve"> &amp; Paperboard Manufacturing Point Source Category (Report). The USEPA. 2000. pp. 4–1ff. EPA-821-B-00-003.16. Environmental Protection Agency (2017). "Textile Mills Effluent </w:t>
      </w:r>
      <w:r w:rsidRPr="00B06634">
        <w:rPr>
          <w:rFonts w:ascii="Times New Roman" w:hAnsi="Times New Roman" w:cs="Times New Roman"/>
          <w:sz w:val="18"/>
          <w:szCs w:val="20"/>
        </w:rPr>
        <w:t>Guidelines”. PA</w:t>
      </w:r>
      <w:r w:rsidRPr="00B06634">
        <w:rPr>
          <w:rFonts w:ascii="Times New Roman" w:hAnsi="Times New Roman" w:cs="Times New Roman"/>
          <w:sz w:val="18"/>
          <w:szCs w:val="20"/>
        </w:rPr>
        <w:t xml:space="preserve">. 2017-06-30.17. </w:t>
      </w:r>
    </w:p>
    <w:p w:rsidR="00B06634" w:rsidRPr="00B06634" w:rsidRDefault="00B06634" w:rsidP="00B06634">
      <w:pPr>
        <w:pStyle w:val="ListParagraph"/>
        <w:numPr>
          <w:ilvl w:val="0"/>
          <w:numId w:val="15"/>
        </w:numPr>
        <w:spacing w:after="0"/>
        <w:ind w:left="0" w:firstLine="270"/>
        <w:jc w:val="both"/>
        <w:rPr>
          <w:rFonts w:ascii="Times New Roman" w:hAnsi="Times New Roman" w:cs="Times New Roman"/>
          <w:sz w:val="18"/>
          <w:szCs w:val="20"/>
        </w:rPr>
      </w:pPr>
      <w:r w:rsidRPr="00B06634">
        <w:rPr>
          <w:rFonts w:ascii="Times New Roman" w:hAnsi="Times New Roman" w:cs="Times New Roman"/>
          <w:sz w:val="18"/>
          <w:szCs w:val="20"/>
        </w:rPr>
        <w:t xml:space="preserve">Environmental Protection Agency (2018). "Timber Products </w:t>
      </w:r>
      <w:r w:rsidRPr="00B06634">
        <w:rPr>
          <w:rFonts w:ascii="Times New Roman" w:hAnsi="Times New Roman" w:cs="Times New Roman"/>
          <w:sz w:val="18"/>
          <w:szCs w:val="20"/>
        </w:rPr>
        <w:t>Processing Effluent</w:t>
      </w:r>
      <w:r w:rsidRPr="00B06634">
        <w:rPr>
          <w:rFonts w:ascii="Times New Roman" w:hAnsi="Times New Roman" w:cs="Times New Roman"/>
          <w:sz w:val="18"/>
          <w:szCs w:val="20"/>
        </w:rPr>
        <w:t xml:space="preserve"> Guidelines". EPA. 2018-03-13. </w:t>
      </w:r>
      <w:r w:rsidRPr="00B06634">
        <w:rPr>
          <w:rFonts w:ascii="Times New Roman" w:hAnsi="Times New Roman" w:cs="Times New Roman"/>
          <w:sz w:val="18"/>
          <w:szCs w:val="20"/>
        </w:rPr>
        <w:br/>
        <w:t>(3) (PDF) Industrial Waste Management, Treatment, and Health Issues: Wastewater, Solid, and Electronic Wastes</w:t>
      </w:r>
      <w:r w:rsidR="002E6A71">
        <w:rPr>
          <w:rFonts w:ascii="Times New Roman" w:hAnsi="Times New Roman" w:cs="Times New Roman"/>
          <w:sz w:val="18"/>
          <w:szCs w:val="20"/>
        </w:rPr>
        <w:t>. Available from:</w:t>
      </w:r>
      <w:hyperlink r:id="rId6" w:history="1">
        <w:r w:rsidRPr="00B06634">
          <w:rPr>
            <w:rStyle w:val="Hyperlink"/>
            <w:rFonts w:ascii="Times New Roman" w:hAnsi="Times New Roman" w:cs="Times New Roman"/>
            <w:sz w:val="18"/>
            <w:szCs w:val="20"/>
          </w:rPr>
          <w:t>https://www.researchgate.net/publication/341787291_Industrial_Waste_Management_Treatment_and_Health_Issues_Wastewater_Solid_and_Electronic_Wastes</w:t>
        </w:r>
      </w:hyperlink>
      <w:r w:rsidRPr="00B06634">
        <w:rPr>
          <w:rFonts w:ascii="Times New Roman" w:hAnsi="Times New Roman" w:cs="Times New Roman"/>
          <w:sz w:val="18"/>
          <w:szCs w:val="20"/>
        </w:rPr>
        <w:t xml:space="preserve"> [accessed Jul 22 2023].</w:t>
      </w:r>
    </w:p>
    <w:p w:rsidR="007C6893" w:rsidRPr="007C6893" w:rsidRDefault="007C6893" w:rsidP="007C6893">
      <w:pPr>
        <w:pStyle w:val="ListParagraph"/>
        <w:numPr>
          <w:ilvl w:val="0"/>
          <w:numId w:val="15"/>
        </w:numPr>
        <w:spacing w:after="0"/>
        <w:ind w:left="0" w:firstLine="270"/>
        <w:jc w:val="both"/>
        <w:rPr>
          <w:rFonts w:ascii="Times New Roman" w:hAnsi="Times New Roman" w:cs="Times New Roman"/>
          <w:sz w:val="18"/>
          <w:szCs w:val="20"/>
        </w:rPr>
      </w:pPr>
      <w:r w:rsidRPr="007C6893">
        <w:rPr>
          <w:rFonts w:ascii="Times New Roman" w:hAnsi="Times New Roman" w:cs="Times New Roman"/>
          <w:sz w:val="18"/>
          <w:szCs w:val="20"/>
        </w:rPr>
        <w:t xml:space="preserve">M. A. Eusuf, M. Ibrahim, M. D. Shamzani Affendy, and R. Islam, “Solid waste generation characteristics: The Malaysian local authorities’ outlook,” Plan. Malaysia, vol. 9, pp. 51–76, 2011. </w:t>
      </w:r>
    </w:p>
    <w:p w:rsidR="007C6893" w:rsidRPr="007C6893" w:rsidRDefault="007C6893" w:rsidP="007C6893">
      <w:pPr>
        <w:pStyle w:val="ListParagraph"/>
        <w:numPr>
          <w:ilvl w:val="0"/>
          <w:numId w:val="15"/>
        </w:numPr>
        <w:spacing w:after="0"/>
        <w:ind w:left="0" w:firstLine="270"/>
        <w:jc w:val="both"/>
        <w:rPr>
          <w:rFonts w:ascii="Times New Roman" w:hAnsi="Times New Roman" w:cs="Times New Roman"/>
          <w:sz w:val="18"/>
          <w:szCs w:val="20"/>
        </w:rPr>
      </w:pPr>
      <w:r w:rsidRPr="007C6893">
        <w:rPr>
          <w:rFonts w:ascii="Times New Roman" w:hAnsi="Times New Roman" w:cs="Times New Roman"/>
          <w:sz w:val="18"/>
          <w:szCs w:val="20"/>
        </w:rPr>
        <w:t xml:space="preserve">P. Mugambi, “Factors Influencing House Hold Functional Solid Waste Management in Meru Town, Meru County, Kenya,” vol. 2, no. 1, pp. 141–160, 2017. </w:t>
      </w:r>
    </w:p>
    <w:p w:rsidR="007C6893" w:rsidRPr="007C6893" w:rsidRDefault="007C6893" w:rsidP="007C6893">
      <w:pPr>
        <w:pStyle w:val="ListParagraph"/>
        <w:numPr>
          <w:ilvl w:val="0"/>
          <w:numId w:val="15"/>
        </w:numPr>
        <w:spacing w:after="0"/>
        <w:ind w:left="0" w:firstLine="270"/>
        <w:jc w:val="both"/>
        <w:rPr>
          <w:rFonts w:ascii="Times New Roman" w:hAnsi="Times New Roman" w:cs="Times New Roman"/>
          <w:sz w:val="18"/>
          <w:szCs w:val="20"/>
        </w:rPr>
      </w:pPr>
      <w:r w:rsidRPr="007C6893">
        <w:rPr>
          <w:rFonts w:ascii="Times New Roman" w:hAnsi="Times New Roman" w:cs="Times New Roman"/>
          <w:sz w:val="18"/>
          <w:szCs w:val="20"/>
        </w:rPr>
        <w:t xml:space="preserve">U. N. D. Programme, “Malaysia Developing a Solid Waste Management Waste Management,” 2008. </w:t>
      </w:r>
    </w:p>
    <w:p w:rsidR="007C6893" w:rsidRPr="007C6893" w:rsidRDefault="007C6893" w:rsidP="007C6893">
      <w:pPr>
        <w:pStyle w:val="ListParagraph"/>
        <w:numPr>
          <w:ilvl w:val="0"/>
          <w:numId w:val="15"/>
        </w:numPr>
        <w:spacing w:after="0"/>
        <w:ind w:left="0" w:firstLine="270"/>
        <w:jc w:val="both"/>
        <w:rPr>
          <w:rFonts w:ascii="Times New Roman" w:hAnsi="Times New Roman" w:cs="Times New Roman"/>
          <w:sz w:val="18"/>
          <w:szCs w:val="20"/>
        </w:rPr>
      </w:pPr>
      <w:r w:rsidRPr="007C6893">
        <w:rPr>
          <w:rFonts w:ascii="Times New Roman" w:hAnsi="Times New Roman" w:cs="Times New Roman"/>
          <w:sz w:val="18"/>
          <w:szCs w:val="20"/>
        </w:rPr>
        <w:t xml:space="preserve">J. Ahmad., Modul motivasi diri. Kuala Lumpur: Dewan Bahasa dan Pustaka, 2012. </w:t>
      </w:r>
    </w:p>
    <w:p w:rsidR="007C6893" w:rsidRPr="007C6893" w:rsidRDefault="007C6893" w:rsidP="007C6893">
      <w:pPr>
        <w:pStyle w:val="ListParagraph"/>
        <w:numPr>
          <w:ilvl w:val="0"/>
          <w:numId w:val="15"/>
        </w:numPr>
        <w:spacing w:after="0"/>
        <w:ind w:left="0" w:firstLine="270"/>
        <w:jc w:val="both"/>
        <w:rPr>
          <w:rFonts w:ascii="Times New Roman" w:hAnsi="Times New Roman" w:cs="Times New Roman"/>
          <w:sz w:val="18"/>
          <w:szCs w:val="20"/>
        </w:rPr>
      </w:pPr>
      <w:r w:rsidRPr="007C6893">
        <w:rPr>
          <w:rFonts w:ascii="Times New Roman" w:hAnsi="Times New Roman" w:cs="Times New Roman"/>
          <w:sz w:val="18"/>
          <w:szCs w:val="20"/>
        </w:rPr>
        <w:t xml:space="preserve">J. Sreenivasan, M. Govindan, M. Chinnasami, and I. Kadiresu, “Solid Waste Management in Malaysia – A Move Towards Sustainability,” Waste Manag. An Integr. Visions, vol. 2005, no. April 2005, pp. 55–70, 2012. </w:t>
      </w:r>
    </w:p>
    <w:p w:rsidR="007C6893" w:rsidRPr="007C6893" w:rsidRDefault="007C6893" w:rsidP="007C6893">
      <w:pPr>
        <w:pStyle w:val="ListParagraph"/>
        <w:numPr>
          <w:ilvl w:val="0"/>
          <w:numId w:val="15"/>
        </w:numPr>
        <w:spacing w:after="0"/>
        <w:ind w:left="0" w:firstLine="270"/>
        <w:jc w:val="both"/>
        <w:rPr>
          <w:rFonts w:ascii="Times New Roman" w:hAnsi="Times New Roman" w:cs="Times New Roman"/>
          <w:sz w:val="18"/>
          <w:szCs w:val="20"/>
        </w:rPr>
      </w:pPr>
      <w:r w:rsidRPr="007C6893">
        <w:rPr>
          <w:rFonts w:ascii="Times New Roman" w:hAnsi="Times New Roman" w:cs="Times New Roman"/>
          <w:sz w:val="18"/>
          <w:szCs w:val="20"/>
        </w:rPr>
        <w:t xml:space="preserve">J. M. Alhumoud and F. A. Al-Kandari, “Analysis and overview of industrial solid waste management in Kuwait,” Manag. Environ. Qual. An Int. J., vol. 19, no. 5, pp. 520–532, 2008. </w:t>
      </w:r>
    </w:p>
    <w:p w:rsidR="007C6893" w:rsidRPr="007C6893" w:rsidRDefault="007C6893" w:rsidP="007C6893">
      <w:pPr>
        <w:pStyle w:val="ListParagraph"/>
        <w:numPr>
          <w:ilvl w:val="0"/>
          <w:numId w:val="15"/>
        </w:numPr>
        <w:spacing w:after="0"/>
        <w:ind w:left="0" w:firstLine="270"/>
        <w:jc w:val="both"/>
        <w:rPr>
          <w:rFonts w:ascii="Times New Roman" w:hAnsi="Times New Roman" w:cs="Times New Roman"/>
          <w:sz w:val="18"/>
          <w:szCs w:val="20"/>
        </w:rPr>
      </w:pPr>
      <w:r w:rsidRPr="007C6893">
        <w:rPr>
          <w:rFonts w:ascii="Times New Roman" w:hAnsi="Times New Roman" w:cs="Times New Roman"/>
          <w:sz w:val="18"/>
          <w:szCs w:val="20"/>
        </w:rPr>
        <w:t xml:space="preserve">J. Mcallister, “Factors Influencing Solid-Waste Management in the Developing World,” pp. 1–95, 2015. </w:t>
      </w:r>
    </w:p>
    <w:p w:rsidR="007C6893" w:rsidRPr="007C6893" w:rsidRDefault="007C6893" w:rsidP="007C6893">
      <w:pPr>
        <w:pStyle w:val="ListParagraph"/>
        <w:numPr>
          <w:ilvl w:val="0"/>
          <w:numId w:val="15"/>
        </w:numPr>
        <w:spacing w:after="0"/>
        <w:ind w:left="0" w:firstLine="270"/>
        <w:jc w:val="both"/>
        <w:rPr>
          <w:rFonts w:ascii="Times New Roman" w:hAnsi="Times New Roman" w:cs="Times New Roman"/>
          <w:sz w:val="18"/>
          <w:szCs w:val="20"/>
        </w:rPr>
      </w:pPr>
      <w:r w:rsidRPr="007C6893">
        <w:rPr>
          <w:rFonts w:ascii="Times New Roman" w:hAnsi="Times New Roman" w:cs="Times New Roman"/>
          <w:sz w:val="18"/>
          <w:szCs w:val="20"/>
        </w:rPr>
        <w:t xml:space="preserve">M. A. Embi and S. Saili, Motivasi perkhidmatan awam, 1st ed. Kuala Lumpur: Dewan Bahasa dan Pustaka, 2013. </w:t>
      </w:r>
    </w:p>
    <w:p w:rsidR="007C6893" w:rsidRPr="007C6893" w:rsidRDefault="007C6893" w:rsidP="007C6893">
      <w:pPr>
        <w:pStyle w:val="ListParagraph"/>
        <w:numPr>
          <w:ilvl w:val="0"/>
          <w:numId w:val="15"/>
        </w:numPr>
        <w:spacing w:after="0"/>
        <w:ind w:left="0" w:firstLine="270"/>
        <w:jc w:val="both"/>
        <w:rPr>
          <w:rFonts w:ascii="Times New Roman" w:hAnsi="Times New Roman" w:cs="Times New Roman"/>
          <w:b/>
          <w:i/>
          <w:color w:val="000000" w:themeColor="text1"/>
          <w:sz w:val="18"/>
          <w:szCs w:val="20"/>
        </w:rPr>
      </w:pPr>
      <w:r w:rsidRPr="007C6893">
        <w:rPr>
          <w:rFonts w:ascii="Times New Roman" w:hAnsi="Times New Roman" w:cs="Times New Roman"/>
          <w:sz w:val="18"/>
          <w:szCs w:val="20"/>
        </w:rPr>
        <w:t xml:space="preserve">T. J. Sin, G. K. Chen, K. S. Long, I. Goh, and H. Hwang, “Current practice of waste management system in </w:t>
      </w:r>
      <w:r w:rsidRPr="007C6893">
        <w:rPr>
          <w:rFonts w:ascii="Times New Roman" w:hAnsi="Times New Roman" w:cs="Times New Roman"/>
          <w:sz w:val="18"/>
          <w:szCs w:val="20"/>
        </w:rPr>
        <w:t>Malaysia:</w:t>
      </w:r>
      <w:r w:rsidRPr="007C6893">
        <w:rPr>
          <w:rFonts w:ascii="Times New Roman" w:hAnsi="Times New Roman" w:cs="Times New Roman"/>
          <w:sz w:val="18"/>
          <w:szCs w:val="20"/>
        </w:rPr>
        <w:t xml:space="preserve"> Towards sustainable waste management,” 1st FPTP Postgrad. Semin. "Towards Sustain. Manag., vol. 1106, pp. 1–19, 2013.</w:t>
      </w:r>
    </w:p>
    <w:sectPr w:rsidR="007C6893" w:rsidRPr="007C68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438DC"/>
    <w:multiLevelType w:val="hybridMultilevel"/>
    <w:tmpl w:val="39DAC6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CC41B9"/>
    <w:multiLevelType w:val="hybridMultilevel"/>
    <w:tmpl w:val="2CDE998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A85F1C"/>
    <w:multiLevelType w:val="multilevel"/>
    <w:tmpl w:val="DB46A094"/>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550C12"/>
    <w:multiLevelType w:val="multilevel"/>
    <w:tmpl w:val="808267AE"/>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D21304"/>
    <w:multiLevelType w:val="multilevel"/>
    <w:tmpl w:val="8812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267855"/>
    <w:multiLevelType w:val="hybridMultilevel"/>
    <w:tmpl w:val="5EAA1C26"/>
    <w:lvl w:ilvl="0" w:tplc="58B2401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7D4770"/>
    <w:multiLevelType w:val="multilevel"/>
    <w:tmpl w:val="AD623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837F9C"/>
    <w:multiLevelType w:val="hybridMultilevel"/>
    <w:tmpl w:val="CB1449E0"/>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4C6914D3"/>
    <w:multiLevelType w:val="hybridMultilevel"/>
    <w:tmpl w:val="372AD09C"/>
    <w:lvl w:ilvl="0" w:tplc="F65A8022">
      <w:start w:val="1"/>
      <w:numFmt w:val="decimal"/>
      <w:lvlText w:val="%1."/>
      <w:lvlJc w:val="left"/>
      <w:pPr>
        <w:ind w:left="0" w:hanging="360"/>
      </w:pPr>
      <w:rPr>
        <w:rFonts w:hint="default"/>
      </w:rPr>
    </w:lvl>
    <w:lvl w:ilvl="1" w:tplc="40090019" w:tentative="1">
      <w:start w:val="1"/>
      <w:numFmt w:val="lowerLetter"/>
      <w:lvlText w:val="%2."/>
      <w:lvlJc w:val="left"/>
      <w:pPr>
        <w:ind w:left="720" w:hanging="360"/>
      </w:p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9" w15:restartNumberingAfterBreak="0">
    <w:nsid w:val="4DFD336E"/>
    <w:multiLevelType w:val="multilevel"/>
    <w:tmpl w:val="77B01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8C30F5"/>
    <w:multiLevelType w:val="hybridMultilevel"/>
    <w:tmpl w:val="E0501C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CAD07C6"/>
    <w:multiLevelType w:val="hybridMultilevel"/>
    <w:tmpl w:val="A424A070"/>
    <w:lvl w:ilvl="0" w:tplc="1C50A51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CF41BDC"/>
    <w:multiLevelType w:val="hybridMultilevel"/>
    <w:tmpl w:val="E264974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4AC44CD"/>
    <w:multiLevelType w:val="multilevel"/>
    <w:tmpl w:val="5E9E3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4C87524"/>
    <w:multiLevelType w:val="multilevel"/>
    <w:tmpl w:val="6C0C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3570FA"/>
    <w:multiLevelType w:val="multilevel"/>
    <w:tmpl w:val="DB46A094"/>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3"/>
  </w:num>
  <w:num w:numId="3">
    <w:abstractNumId w:val="6"/>
  </w:num>
  <w:num w:numId="4">
    <w:abstractNumId w:val="4"/>
  </w:num>
  <w:num w:numId="5">
    <w:abstractNumId w:val="9"/>
  </w:num>
  <w:num w:numId="6">
    <w:abstractNumId w:val="12"/>
  </w:num>
  <w:num w:numId="7">
    <w:abstractNumId w:val="11"/>
  </w:num>
  <w:num w:numId="8">
    <w:abstractNumId w:val="1"/>
  </w:num>
  <w:num w:numId="9">
    <w:abstractNumId w:val="5"/>
  </w:num>
  <w:num w:numId="10">
    <w:abstractNumId w:val="15"/>
  </w:num>
  <w:num w:numId="11">
    <w:abstractNumId w:val="2"/>
  </w:num>
  <w:num w:numId="12">
    <w:abstractNumId w:val="3"/>
  </w:num>
  <w:num w:numId="13">
    <w:abstractNumId w:val="7"/>
  </w:num>
  <w:num w:numId="14">
    <w:abstractNumId w:val="8"/>
  </w:num>
  <w:num w:numId="15">
    <w:abstractNumId w:val="1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8F1"/>
    <w:rsid w:val="000133A6"/>
    <w:rsid w:val="00036583"/>
    <w:rsid w:val="00054384"/>
    <w:rsid w:val="000F6D6A"/>
    <w:rsid w:val="00103A29"/>
    <w:rsid w:val="00113E04"/>
    <w:rsid w:val="00146AE5"/>
    <w:rsid w:val="0019244B"/>
    <w:rsid w:val="001C37E8"/>
    <w:rsid w:val="002122A5"/>
    <w:rsid w:val="00244B68"/>
    <w:rsid w:val="00296B0C"/>
    <w:rsid w:val="002E6A71"/>
    <w:rsid w:val="002F1944"/>
    <w:rsid w:val="00436ABC"/>
    <w:rsid w:val="004F4540"/>
    <w:rsid w:val="00515D61"/>
    <w:rsid w:val="00575C40"/>
    <w:rsid w:val="005C13E0"/>
    <w:rsid w:val="00632E13"/>
    <w:rsid w:val="00694497"/>
    <w:rsid w:val="006F1E43"/>
    <w:rsid w:val="006F58A6"/>
    <w:rsid w:val="00701EFE"/>
    <w:rsid w:val="00771EC6"/>
    <w:rsid w:val="007C6893"/>
    <w:rsid w:val="007D13E7"/>
    <w:rsid w:val="007D48F1"/>
    <w:rsid w:val="00807721"/>
    <w:rsid w:val="008B5B1A"/>
    <w:rsid w:val="008C3E30"/>
    <w:rsid w:val="008E2F1D"/>
    <w:rsid w:val="009176C4"/>
    <w:rsid w:val="00B06634"/>
    <w:rsid w:val="00B85B65"/>
    <w:rsid w:val="00CB24D1"/>
    <w:rsid w:val="00D00BEB"/>
    <w:rsid w:val="00D6586E"/>
    <w:rsid w:val="00DB36EA"/>
    <w:rsid w:val="00E17FAD"/>
    <w:rsid w:val="00E508A2"/>
    <w:rsid w:val="00E73584"/>
    <w:rsid w:val="00EA5417"/>
    <w:rsid w:val="00F95A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2FA49D"/>
  <w15:chartTrackingRefBased/>
  <w15:docId w15:val="{9AC61590-A652-4308-8D5F-C088029BE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71EC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2122A5"/>
    <w:pPr>
      <w:ind w:left="720"/>
      <w:contextualSpacing/>
    </w:pPr>
  </w:style>
  <w:style w:type="character" w:styleId="Hyperlink">
    <w:name w:val="Hyperlink"/>
    <w:basedOn w:val="DefaultParagraphFont"/>
    <w:uiPriority w:val="99"/>
    <w:unhideWhenUsed/>
    <w:rsid w:val="00575C4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searchgate.net/publication/341787291_Industrial_Waste_Management_Treatment_and_Health_Issues_Wastewater_Solid_and_Electronic_Wastes" TargetMode="External"/><Relationship Id="rId5" Type="http://schemas.openxmlformats.org/officeDocument/2006/relationships/hyperlink" Target="mailto:mraok2004@yahoo.c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6</Pages>
  <Words>4183</Words>
  <Characters>23848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96</cp:revision>
  <dcterms:created xsi:type="dcterms:W3CDTF">2023-07-21T05:50:00Z</dcterms:created>
  <dcterms:modified xsi:type="dcterms:W3CDTF">2023-07-22T07:39:00Z</dcterms:modified>
</cp:coreProperties>
</file>