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8A0" w:rsidRDefault="001268A0" w:rsidP="001268A0">
      <w:pPr>
        <w:jc w:val="center"/>
        <w:rPr>
          <w:rFonts w:ascii="Times New Roman" w:hAnsi="Times New Roman" w:cs="Times New Roman"/>
          <w:sz w:val="36"/>
          <w:szCs w:val="36"/>
          <w:lang w:val="en-US"/>
        </w:rPr>
      </w:pPr>
      <w:r w:rsidRPr="001268A0">
        <w:rPr>
          <w:rFonts w:ascii="Times New Roman" w:hAnsi="Times New Roman" w:cs="Times New Roman"/>
          <w:sz w:val="36"/>
          <w:szCs w:val="36"/>
          <w:lang w:val="en-US"/>
        </w:rPr>
        <w:t>Effect of annealing on the structural and electrical parameters of sol-gel derived Zn</w:t>
      </w:r>
      <w:r w:rsidR="00D75E3A">
        <w:rPr>
          <w:rFonts w:ascii="Times New Roman" w:hAnsi="Times New Roman" w:cs="Times New Roman"/>
          <w:sz w:val="36"/>
          <w:szCs w:val="36"/>
          <w:lang w:val="en-US"/>
        </w:rPr>
        <w:t>O</w:t>
      </w:r>
      <w:r w:rsidRPr="001268A0">
        <w:rPr>
          <w:rFonts w:ascii="Times New Roman" w:hAnsi="Times New Roman" w:cs="Times New Roman"/>
          <w:sz w:val="36"/>
          <w:szCs w:val="36"/>
          <w:lang w:val="en-US"/>
        </w:rPr>
        <w:t xml:space="preserve"> nanoparticles</w:t>
      </w:r>
    </w:p>
    <w:p w:rsidR="001268A0" w:rsidRDefault="001268A0" w:rsidP="001268A0">
      <w:pPr>
        <w:spacing w:line="360" w:lineRule="auto"/>
        <w:ind w:left="285"/>
        <w:rPr>
          <w:rFonts w:ascii="Times New Roman" w:hAnsi="Times New Roman" w:cs="Times New Roman"/>
          <w:b/>
          <w:i/>
          <w:sz w:val="20"/>
          <w:szCs w:val="20"/>
          <w:vertAlign w:val="superscript"/>
        </w:rPr>
      </w:pPr>
      <w:r>
        <w:rPr>
          <w:rFonts w:ascii="Times New Roman" w:hAnsi="Times New Roman" w:cs="Times New Roman"/>
          <w:sz w:val="36"/>
          <w:szCs w:val="36"/>
          <w:lang w:val="en-US"/>
        </w:rPr>
        <w:t xml:space="preserve">                      </w:t>
      </w:r>
      <w:r>
        <w:rPr>
          <w:rFonts w:ascii="Times New Roman" w:hAnsi="Times New Roman" w:cs="Times New Roman"/>
          <w:sz w:val="36"/>
          <w:szCs w:val="36"/>
          <w:lang w:val="en-US"/>
        </w:rPr>
        <w:tab/>
      </w:r>
      <w:r w:rsidRPr="0069406E">
        <w:rPr>
          <w:rFonts w:ascii="Times New Roman" w:hAnsi="Times New Roman" w:cs="Times New Roman"/>
          <w:b/>
          <w:i/>
          <w:sz w:val="20"/>
          <w:szCs w:val="20"/>
        </w:rPr>
        <w:t>N.KALAISELVI</w:t>
      </w:r>
      <w:r>
        <w:rPr>
          <w:rFonts w:ascii="Times New Roman" w:hAnsi="Times New Roman" w:cs="Times New Roman"/>
          <w:b/>
          <w:i/>
          <w:sz w:val="20"/>
          <w:szCs w:val="20"/>
          <w:vertAlign w:val="superscript"/>
        </w:rPr>
        <w:t>1</w:t>
      </w:r>
      <w:r>
        <w:rPr>
          <w:rFonts w:ascii="Times New Roman" w:hAnsi="Times New Roman" w:cs="Times New Roman"/>
          <w:b/>
          <w:i/>
          <w:sz w:val="20"/>
          <w:szCs w:val="20"/>
        </w:rPr>
        <w:t>, K.U.MADHU</w:t>
      </w:r>
      <w:r w:rsidRPr="007905C0">
        <w:rPr>
          <w:rFonts w:ascii="Times New Roman" w:hAnsi="Times New Roman" w:cs="Times New Roman"/>
          <w:b/>
          <w:i/>
          <w:sz w:val="20"/>
          <w:szCs w:val="20"/>
          <w:vertAlign w:val="superscript"/>
        </w:rPr>
        <w:t>2</w:t>
      </w:r>
    </w:p>
    <w:p w:rsidR="001268A0" w:rsidRPr="007905C0" w:rsidRDefault="001268A0" w:rsidP="001268A0">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r w:rsidRPr="0069406E">
        <w:rPr>
          <w:rFonts w:ascii="Times New Roman" w:hAnsi="Times New Roman" w:cs="Times New Roman"/>
          <w:i/>
        </w:rPr>
        <w:t>S.T.Hindu College, Nagercoil– 629002</w:t>
      </w:r>
    </w:p>
    <w:p w:rsidR="001268A0" w:rsidRPr="005354AD" w:rsidRDefault="001268A0" w:rsidP="001268A0">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Pr>
          <w:rFonts w:ascii="Times New Roman" w:hAnsi="Times New Roman" w:cs="Times New Roman"/>
          <w:i/>
          <w:vertAlign w:val="superscript"/>
        </w:rPr>
        <w:t xml:space="preserve"> </w:t>
      </w:r>
      <w:r>
        <w:rPr>
          <w:rFonts w:ascii="Times New Roman" w:hAnsi="Times New Roman" w:cs="Times New Roman"/>
          <w:i/>
        </w:rPr>
        <w:t>Department of Physics</w:t>
      </w:r>
      <w:r w:rsidRPr="0069406E">
        <w:rPr>
          <w:rFonts w:ascii="Times New Roman" w:hAnsi="Times New Roman" w:cs="Times New Roman"/>
          <w:i/>
        </w:rPr>
        <w:t>, S.T.Hindu College, Nagercoil– 629002,</w:t>
      </w:r>
    </w:p>
    <w:p w:rsidR="001268A0" w:rsidRPr="0069406E" w:rsidRDefault="001268A0" w:rsidP="001268A0">
      <w:pPr>
        <w:tabs>
          <w:tab w:val="right" w:pos="9360"/>
        </w:tabs>
        <w:spacing w:line="240" w:lineRule="auto"/>
        <w:jc w:val="center"/>
        <w:rPr>
          <w:rFonts w:ascii="Times New Roman" w:hAnsi="Times New Roman" w:cs="Times New Roman"/>
          <w:i/>
        </w:rPr>
      </w:pPr>
      <w:r w:rsidRPr="0069406E">
        <w:rPr>
          <w:rFonts w:ascii="Times New Roman" w:hAnsi="Times New Roman" w:cs="Times New Roman"/>
          <w:i/>
        </w:rPr>
        <w:t>(Affiliated to Manonmaniam Sundaranar University,</w:t>
      </w:r>
      <w:r>
        <w:rPr>
          <w:rFonts w:ascii="Times New Roman" w:hAnsi="Times New Roman" w:cs="Times New Roman"/>
          <w:i/>
        </w:rPr>
        <w:t>Abhishekapatti,</w:t>
      </w:r>
      <w:r w:rsidRPr="0069406E">
        <w:rPr>
          <w:rFonts w:ascii="Times New Roman" w:hAnsi="Times New Roman" w:cs="Times New Roman"/>
          <w:i/>
        </w:rPr>
        <w:t xml:space="preserve"> Tirunelveli)</w:t>
      </w:r>
    </w:p>
    <w:p w:rsidR="001268A0" w:rsidRPr="0069406E" w:rsidRDefault="001268A0" w:rsidP="001268A0">
      <w:pPr>
        <w:tabs>
          <w:tab w:val="right" w:pos="9360"/>
        </w:tabs>
        <w:spacing w:line="240" w:lineRule="auto"/>
        <w:ind w:left="720"/>
        <w:rPr>
          <w:rFonts w:ascii="Times New Roman" w:hAnsi="Times New Roman" w:cs="Times New Roman"/>
          <w:i/>
        </w:rPr>
      </w:pPr>
      <w:r>
        <w:rPr>
          <w:rFonts w:ascii="Times New Roman" w:hAnsi="Times New Roman" w:cs="Times New Roman"/>
          <w:i/>
        </w:rPr>
        <w:t xml:space="preserve">                      </w:t>
      </w:r>
      <w:r w:rsidR="00CF5548">
        <w:rPr>
          <w:rFonts w:ascii="Times New Roman" w:hAnsi="Times New Roman" w:cs="Times New Roman"/>
          <w:i/>
        </w:rPr>
        <w:t xml:space="preserve">                         </w:t>
      </w:r>
      <w:r w:rsidRPr="0069406E">
        <w:rPr>
          <w:rFonts w:ascii="Times New Roman" w:hAnsi="Times New Roman" w:cs="Times New Roman"/>
          <w:i/>
        </w:rPr>
        <w:t>Tamil Nadu, India.</w:t>
      </w:r>
    </w:p>
    <w:p w:rsidR="00F00909" w:rsidRPr="00B76BEF" w:rsidRDefault="000222FA" w:rsidP="002B5FE6">
      <w:pPr>
        <w:tabs>
          <w:tab w:val="left" w:pos="1395"/>
        </w:tabs>
        <w:spacing w:line="240" w:lineRule="auto"/>
        <w:rPr>
          <w:rFonts w:ascii="Times New Roman" w:hAnsi="Times New Roman" w:cs="Times New Roman"/>
          <w:b/>
          <w:sz w:val="28"/>
          <w:szCs w:val="28"/>
          <w:lang w:val="en-US"/>
        </w:rPr>
      </w:pPr>
      <w:r w:rsidRPr="00B76BEF">
        <w:rPr>
          <w:rFonts w:ascii="Times New Roman" w:hAnsi="Times New Roman" w:cs="Times New Roman"/>
          <w:b/>
          <w:sz w:val="28"/>
          <w:szCs w:val="28"/>
          <w:lang w:val="en-US"/>
        </w:rPr>
        <w:t>Abstract</w:t>
      </w:r>
    </w:p>
    <w:p w:rsidR="000222FA" w:rsidRPr="00726EA4" w:rsidRDefault="000222FA" w:rsidP="002B5FE6">
      <w:pPr>
        <w:tabs>
          <w:tab w:val="left" w:pos="1395"/>
        </w:tabs>
        <w:spacing w:line="360" w:lineRule="auto"/>
        <w:jc w:val="both"/>
        <w:rPr>
          <w:rFonts w:ascii="Times New Roman" w:hAnsi="Times New Roman" w:cs="Times New Roman"/>
          <w:sz w:val="24"/>
          <w:szCs w:val="24"/>
        </w:rPr>
      </w:pPr>
      <w:r w:rsidRPr="002B5FE6">
        <w:rPr>
          <w:rFonts w:ascii="Times New Roman" w:hAnsi="Times New Roman" w:cs="Times New Roman"/>
          <w:sz w:val="24"/>
          <w:szCs w:val="24"/>
          <w:lang w:val="en-US"/>
        </w:rPr>
        <w:t xml:space="preserve">         </w:t>
      </w:r>
      <w:r w:rsidRPr="00726EA4">
        <w:rPr>
          <w:rFonts w:ascii="Times New Roman" w:hAnsi="Times New Roman" w:cs="Times New Roman"/>
          <w:sz w:val="24"/>
          <w:szCs w:val="24"/>
        </w:rPr>
        <w:t>In this paper, we report the synthesis of ZnO nanoparticles prepared via. Sol-gel method</w:t>
      </w:r>
      <w:r w:rsidR="00BD0752" w:rsidRPr="00726EA4">
        <w:rPr>
          <w:rFonts w:ascii="Times New Roman" w:hAnsi="Times New Roman" w:cs="Times New Roman"/>
          <w:sz w:val="24"/>
          <w:szCs w:val="24"/>
        </w:rPr>
        <w:t>.</w:t>
      </w:r>
      <w:r w:rsidR="002B5FE6" w:rsidRPr="00726EA4">
        <w:rPr>
          <w:rFonts w:ascii="Times New Roman" w:hAnsi="Times New Roman" w:cs="Times New Roman"/>
          <w:sz w:val="24"/>
          <w:szCs w:val="24"/>
        </w:rPr>
        <w:t xml:space="preserve"> </w:t>
      </w:r>
      <w:r w:rsidR="00BD0752" w:rsidRPr="00726EA4">
        <w:rPr>
          <w:rFonts w:ascii="Times New Roman" w:hAnsi="Times New Roman" w:cs="Times New Roman"/>
          <w:sz w:val="24"/>
          <w:szCs w:val="24"/>
        </w:rPr>
        <w:t>The prepared samples were annealed at 200</w:t>
      </w:r>
      <w:r w:rsidR="00BD0752" w:rsidRPr="00726EA4">
        <w:rPr>
          <w:rFonts w:ascii="Times New Roman" w:hAnsi="Times New Roman" w:cs="Times New Roman"/>
          <w:sz w:val="24"/>
          <w:szCs w:val="24"/>
          <w:vertAlign w:val="superscript"/>
        </w:rPr>
        <w:t>0</w:t>
      </w:r>
      <w:r w:rsidR="00726EA4" w:rsidRPr="00726EA4">
        <w:rPr>
          <w:rFonts w:ascii="Times New Roman" w:hAnsi="Times New Roman" w:cs="Times New Roman"/>
          <w:sz w:val="24"/>
          <w:szCs w:val="24"/>
        </w:rPr>
        <w:t>C and 800</w:t>
      </w:r>
      <w:r w:rsidR="00726EA4" w:rsidRPr="00726EA4">
        <w:rPr>
          <w:rFonts w:ascii="Times New Roman" w:hAnsi="Times New Roman" w:cs="Times New Roman"/>
          <w:sz w:val="24"/>
          <w:szCs w:val="24"/>
          <w:vertAlign w:val="superscript"/>
        </w:rPr>
        <w:t>0</w:t>
      </w:r>
      <w:r w:rsidR="00726EA4" w:rsidRPr="00726EA4">
        <w:rPr>
          <w:rFonts w:ascii="Times New Roman" w:hAnsi="Times New Roman" w:cs="Times New Roman"/>
          <w:sz w:val="24"/>
          <w:szCs w:val="24"/>
        </w:rPr>
        <w:t xml:space="preserve">C for 1hr. The influence of annealing temperature on the particle size and </w:t>
      </w:r>
      <w:r w:rsidR="00726EA4">
        <w:rPr>
          <w:rFonts w:ascii="Times New Roman" w:hAnsi="Times New Roman" w:cs="Times New Roman"/>
          <w:sz w:val="24"/>
          <w:szCs w:val="24"/>
        </w:rPr>
        <w:t>morphology was examined by X</w:t>
      </w:r>
      <w:r w:rsidR="00D75E3A">
        <w:rPr>
          <w:rFonts w:ascii="Times New Roman" w:hAnsi="Times New Roman" w:cs="Times New Roman"/>
          <w:sz w:val="24"/>
          <w:szCs w:val="24"/>
        </w:rPr>
        <w:t xml:space="preserve"> </w:t>
      </w:r>
      <w:r w:rsidR="00726EA4" w:rsidRPr="00726EA4">
        <w:rPr>
          <w:rFonts w:ascii="Times New Roman" w:hAnsi="Times New Roman" w:cs="Times New Roman"/>
          <w:sz w:val="24"/>
          <w:szCs w:val="24"/>
        </w:rPr>
        <w:t>ray diffraction. E</w:t>
      </w:r>
      <w:r w:rsidRPr="00726EA4">
        <w:rPr>
          <w:rFonts w:ascii="Times New Roman" w:hAnsi="Times New Roman" w:cs="Times New Roman"/>
          <w:sz w:val="24"/>
          <w:szCs w:val="24"/>
        </w:rPr>
        <w:t xml:space="preserve">lectrical </w:t>
      </w:r>
      <w:r w:rsidR="002B5FE6" w:rsidRPr="00726EA4">
        <w:rPr>
          <w:rFonts w:ascii="Times New Roman" w:hAnsi="Times New Roman" w:cs="Times New Roman"/>
          <w:sz w:val="24"/>
          <w:szCs w:val="24"/>
        </w:rPr>
        <w:t>parameters such as dielectric constant, dielectric loss factor and AC electrical conductivity with respect to frequency and temperature were measured and the results have been analysed.</w:t>
      </w:r>
      <w:r w:rsidR="00726EA4" w:rsidRPr="00726EA4">
        <w:rPr>
          <w:rFonts w:ascii="Times New Roman" w:hAnsi="Times New Roman" w:cs="Times New Roman"/>
          <w:sz w:val="24"/>
          <w:szCs w:val="24"/>
        </w:rPr>
        <w:t xml:space="preserve"> As the process is simple and low-cost, it has the potential to be produced on a large scale.</w:t>
      </w:r>
    </w:p>
    <w:p w:rsidR="003D5733" w:rsidRDefault="003D5733" w:rsidP="002B5FE6">
      <w:pPr>
        <w:tabs>
          <w:tab w:val="left" w:pos="1395"/>
        </w:tabs>
        <w:spacing w:line="360" w:lineRule="auto"/>
        <w:jc w:val="both"/>
        <w:rPr>
          <w:rFonts w:ascii="Times New Roman" w:hAnsi="Times New Roman" w:cs="Times New Roman"/>
          <w:sz w:val="24"/>
          <w:szCs w:val="24"/>
        </w:rPr>
      </w:pPr>
      <w:r w:rsidRPr="00B76BEF">
        <w:rPr>
          <w:rFonts w:ascii="Times New Roman" w:hAnsi="Times New Roman" w:cs="Times New Roman"/>
          <w:b/>
          <w:sz w:val="28"/>
          <w:szCs w:val="28"/>
        </w:rPr>
        <w:t>Key words</w:t>
      </w:r>
      <w:r>
        <w:rPr>
          <w:rFonts w:ascii="Times New Roman" w:hAnsi="Times New Roman" w:cs="Times New Roman"/>
          <w:sz w:val="24"/>
          <w:szCs w:val="24"/>
        </w:rPr>
        <w:t>: Sol-gel method, dielectric loss factor, dielctric constant, Electrical conductivity</w:t>
      </w:r>
    </w:p>
    <w:p w:rsidR="003D5733" w:rsidRPr="00B76BEF" w:rsidRDefault="003D5733" w:rsidP="00C44C44">
      <w:pPr>
        <w:tabs>
          <w:tab w:val="left" w:pos="1395"/>
        </w:tabs>
        <w:spacing w:line="360" w:lineRule="auto"/>
        <w:jc w:val="both"/>
        <w:rPr>
          <w:rFonts w:ascii="Times New Roman" w:hAnsi="Times New Roman" w:cs="Times New Roman"/>
          <w:b/>
          <w:sz w:val="28"/>
          <w:szCs w:val="28"/>
        </w:rPr>
      </w:pPr>
      <w:r w:rsidRPr="00B76BEF">
        <w:rPr>
          <w:rFonts w:ascii="Times New Roman" w:hAnsi="Times New Roman" w:cs="Times New Roman"/>
          <w:b/>
          <w:sz w:val="28"/>
          <w:szCs w:val="28"/>
        </w:rPr>
        <w:t>Introduction</w:t>
      </w:r>
    </w:p>
    <w:p w:rsidR="00FC201F" w:rsidRPr="00B44CB9" w:rsidRDefault="003D5733" w:rsidP="00C44C4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04AA6" w:rsidRPr="00726EA4">
        <w:rPr>
          <w:rFonts w:ascii="Times New Roman" w:hAnsi="Times New Roman" w:cs="Times New Roman"/>
          <w:sz w:val="24"/>
          <w:szCs w:val="24"/>
        </w:rPr>
        <w:t xml:space="preserve">Zinc Oxide is a member of II-VI semiconducting compounds and occurs naturally as the mineral zincite. It is a hexagonal wurtzite type crystal exhibiting anisotropy. ZnO is a well-known n-type semiconductor and has got a wide band gap of 3.3 eV at 300 K [1-5]. It is transparent to the visible light [6]. It is also considered as a major candidate for UV and blue light-emitting devices such as blue LED and Lasers due to its large exciton binding energy  [7, 8]. Although, several NPs are showing their effectiveness in different sectors of technology, zinc oxide (ZnO) NPs have gained much more importance in the recent years due to their attractive and outstanding properties such as high chemical stability, high photostability, high electrochemical coupling coefficient and a wide range of radiation absorption [9]. </w:t>
      </w:r>
      <w:r w:rsidR="00FC201F" w:rsidRPr="00726EA4">
        <w:rPr>
          <w:rFonts w:ascii="Times New Roman" w:hAnsi="Times New Roman" w:cs="Times New Roman"/>
          <w:sz w:val="24"/>
          <w:szCs w:val="24"/>
        </w:rPr>
        <w:t>It exhibits piezoelectricity, meaning it can generate an electrical charge when subjected to mechanical stress. Additionally, ZnO has antibacterial and UV-protective properties, which make it useful in various industries such as cosmetics, healthcare, and textiles[10,11].</w:t>
      </w:r>
      <w:r w:rsidR="00904AA6" w:rsidRPr="00726EA4">
        <w:rPr>
          <w:rFonts w:ascii="Times New Roman" w:hAnsi="Times New Roman" w:cs="Times New Roman"/>
          <w:sz w:val="24"/>
          <w:szCs w:val="24"/>
        </w:rPr>
        <w:t>Nowadays, ZnO NPs are predominantly used as antimicrobial agents, delivering systems vaccines and anti-cancer systems, photocatalyst, biosensors, energy generators</w:t>
      </w:r>
      <w:r w:rsidR="00FC201F" w:rsidRPr="00726EA4">
        <w:rPr>
          <w:rFonts w:ascii="Times New Roman" w:hAnsi="Times New Roman" w:cs="Times New Roman"/>
          <w:sz w:val="24"/>
          <w:szCs w:val="24"/>
        </w:rPr>
        <w:t xml:space="preserve"> and bio-imaging materials[12–15</w:t>
      </w:r>
      <w:r w:rsidR="00904AA6" w:rsidRPr="00726EA4">
        <w:rPr>
          <w:rFonts w:ascii="Times New Roman" w:hAnsi="Times New Roman" w:cs="Times New Roman"/>
          <w:sz w:val="24"/>
          <w:szCs w:val="24"/>
        </w:rPr>
        <w:t>].</w:t>
      </w:r>
      <w:r w:rsidR="00FC201F" w:rsidRPr="00726EA4">
        <w:rPr>
          <w:rFonts w:ascii="Times New Roman" w:hAnsi="Times New Roman" w:cs="Times New Roman"/>
          <w:sz w:val="24"/>
          <w:szCs w:val="24"/>
        </w:rPr>
        <w:t xml:space="preserve"> In addition to their fundamental importance in </w:t>
      </w:r>
      <w:r w:rsidR="00FC201F" w:rsidRPr="00B44CB9">
        <w:rPr>
          <w:rFonts w:ascii="Times New Roman" w:hAnsi="Times New Roman" w:cs="Times New Roman"/>
          <w:sz w:val="24"/>
          <w:szCs w:val="24"/>
        </w:rPr>
        <w:lastRenderedPageBreak/>
        <w:t>solid-state physics, the phonon properties of ZnO are also of practical significance. For example, they play a crucial role in determining the thermal conductivity and thermal transport properties of ZnO, which are important for applications such as thermoelectric devices and heat dissipation in electronic devices [16].</w:t>
      </w:r>
    </w:p>
    <w:p w:rsidR="00FC201F" w:rsidRPr="00B76BEF" w:rsidRDefault="00FC201F" w:rsidP="00C44C44">
      <w:pPr>
        <w:spacing w:after="0" w:line="360" w:lineRule="auto"/>
        <w:jc w:val="both"/>
        <w:rPr>
          <w:rFonts w:ascii="Times New Roman" w:hAnsi="Times New Roman" w:cs="Times New Roman"/>
          <w:b/>
          <w:sz w:val="28"/>
          <w:szCs w:val="28"/>
        </w:rPr>
      </w:pPr>
      <w:r w:rsidRPr="00B76BEF">
        <w:rPr>
          <w:rFonts w:ascii="Times New Roman" w:hAnsi="Times New Roman" w:cs="Times New Roman"/>
          <w:b/>
          <w:sz w:val="28"/>
          <w:szCs w:val="28"/>
        </w:rPr>
        <w:t>Experimental Detail</w:t>
      </w:r>
    </w:p>
    <w:p w:rsidR="009E2B86" w:rsidRPr="00B44CB9" w:rsidRDefault="00FC201F" w:rsidP="00C44C44">
      <w:pPr>
        <w:autoSpaceDE w:val="0"/>
        <w:autoSpaceDN w:val="0"/>
        <w:adjustRightInd w:val="0"/>
        <w:spacing w:after="0" w:line="360" w:lineRule="auto"/>
        <w:jc w:val="both"/>
        <w:rPr>
          <w:rFonts w:ascii="Times New Roman" w:hAnsi="Times New Roman" w:cs="Times New Roman"/>
          <w:color w:val="000000"/>
          <w:sz w:val="24"/>
          <w:szCs w:val="24"/>
        </w:rPr>
      </w:pPr>
      <w:r w:rsidRPr="00B44CB9">
        <w:rPr>
          <w:rFonts w:ascii="Times New Roman" w:hAnsi="Times New Roman" w:cs="Times New Roman"/>
          <w:sz w:val="24"/>
          <w:szCs w:val="24"/>
        </w:rPr>
        <w:t>ZnO nanoparticles were prepared by sol-gel method. The reactants used for the synthesis of ZnO nanoparticles were zinc acetate (</w:t>
      </w:r>
      <w:r w:rsidRPr="00B44CB9">
        <w:rPr>
          <w:rFonts w:ascii="Times New Roman" w:eastAsia="Times New Roman" w:hAnsi="Times New Roman" w:cs="Times New Roman"/>
          <w:color w:val="000000"/>
          <w:sz w:val="24"/>
          <w:szCs w:val="24"/>
          <w:lang w:eastAsia="en-IN"/>
        </w:rPr>
        <w:t>Z</w:t>
      </w:r>
      <w:r w:rsidRPr="00B44CB9">
        <w:rPr>
          <w:rFonts w:ascii="Times New Roman" w:hAnsi="Times New Roman" w:cs="Times New Roman"/>
          <w:sz w:val="24"/>
          <w:szCs w:val="24"/>
        </w:rPr>
        <w:t>n (CH</w:t>
      </w:r>
      <w:r w:rsidRPr="00B44CB9">
        <w:rPr>
          <w:rFonts w:ascii="Times New Roman" w:hAnsi="Times New Roman" w:cs="Times New Roman"/>
          <w:sz w:val="24"/>
          <w:szCs w:val="24"/>
          <w:vertAlign w:val="subscript"/>
        </w:rPr>
        <w:t>3</w:t>
      </w:r>
      <w:r w:rsidRPr="00B44CB9">
        <w:rPr>
          <w:rFonts w:ascii="Times New Roman" w:hAnsi="Times New Roman" w:cs="Times New Roman"/>
          <w:sz w:val="24"/>
          <w:szCs w:val="24"/>
        </w:rPr>
        <w:t>COO)</w:t>
      </w:r>
      <w:r w:rsidRPr="00B44CB9">
        <w:rPr>
          <w:rFonts w:ascii="Times New Roman" w:hAnsi="Times New Roman" w:cs="Times New Roman"/>
          <w:sz w:val="24"/>
          <w:szCs w:val="24"/>
          <w:vertAlign w:val="subscript"/>
        </w:rPr>
        <w:t>2</w:t>
      </w:r>
      <w:r w:rsidRPr="00B44CB9">
        <w:rPr>
          <w:rFonts w:ascii="Times New Roman" w:hAnsi="Times New Roman" w:cs="Times New Roman"/>
          <w:sz w:val="24"/>
          <w:szCs w:val="24"/>
        </w:rPr>
        <w:t> · 2H</w:t>
      </w:r>
      <w:r w:rsidRPr="00B44CB9">
        <w:rPr>
          <w:rFonts w:ascii="Times New Roman" w:hAnsi="Times New Roman" w:cs="Times New Roman"/>
          <w:sz w:val="24"/>
          <w:szCs w:val="24"/>
          <w:vertAlign w:val="subscript"/>
        </w:rPr>
        <w:t>2</w:t>
      </w:r>
      <w:r w:rsidRPr="00B44CB9">
        <w:rPr>
          <w:rFonts w:ascii="Times New Roman" w:hAnsi="Times New Roman" w:cs="Times New Roman"/>
          <w:sz w:val="24"/>
          <w:szCs w:val="24"/>
        </w:rPr>
        <w:t xml:space="preserve">O)., sodium hydroxide (NaOH) </w:t>
      </w:r>
      <w:r w:rsidRPr="00B44CB9">
        <w:rPr>
          <w:rFonts w:ascii="Times New Roman" w:hAnsi="Times New Roman" w:cs="Times New Roman"/>
          <w:color w:val="000000"/>
          <w:sz w:val="24"/>
          <w:szCs w:val="24"/>
        </w:rPr>
        <w:t xml:space="preserve">and PVA was used for the preparation of ZnO nano particles. Distilled water </w:t>
      </w:r>
      <w:r w:rsidR="00D75E3A">
        <w:rPr>
          <w:rFonts w:ascii="Times New Roman" w:hAnsi="Times New Roman" w:cs="Times New Roman"/>
          <w:color w:val="000000"/>
          <w:sz w:val="24"/>
          <w:szCs w:val="24"/>
        </w:rPr>
        <w:t xml:space="preserve">was </w:t>
      </w:r>
      <w:r w:rsidRPr="00B44CB9">
        <w:rPr>
          <w:rFonts w:ascii="Times New Roman" w:hAnsi="Times New Roman" w:cs="Times New Roman"/>
          <w:color w:val="000000"/>
          <w:sz w:val="24"/>
          <w:szCs w:val="24"/>
        </w:rPr>
        <w:t xml:space="preserve"> used as </w:t>
      </w:r>
      <w:r w:rsidR="00D75E3A">
        <w:rPr>
          <w:rFonts w:ascii="Times New Roman" w:hAnsi="Times New Roman" w:cs="Times New Roman"/>
          <w:color w:val="000000"/>
          <w:sz w:val="24"/>
          <w:szCs w:val="24"/>
        </w:rPr>
        <w:t>the</w:t>
      </w:r>
      <w:r w:rsidRPr="00B44CB9">
        <w:rPr>
          <w:rFonts w:ascii="Times New Roman" w:hAnsi="Times New Roman" w:cs="Times New Roman"/>
          <w:color w:val="000000"/>
          <w:sz w:val="24"/>
          <w:szCs w:val="24"/>
        </w:rPr>
        <w:t xml:space="preserve"> solvent.</w:t>
      </w:r>
      <w:r w:rsidR="00D75E3A">
        <w:rPr>
          <w:rFonts w:ascii="Times New Roman" w:hAnsi="Times New Roman" w:cs="Times New Roman"/>
          <w:color w:val="000000"/>
          <w:sz w:val="24"/>
          <w:szCs w:val="24"/>
        </w:rPr>
        <w:t xml:space="preserve"> </w:t>
      </w:r>
      <w:r w:rsidRPr="00B44CB9">
        <w:rPr>
          <w:rFonts w:ascii="Times New Roman" w:hAnsi="Times New Roman" w:cs="Times New Roman"/>
          <w:color w:val="000000"/>
          <w:sz w:val="24"/>
          <w:szCs w:val="24"/>
        </w:rPr>
        <w:t>In this process Zine acetate and NaOH were taken in the 1:3 molecular ratio and was dissolved in 100ml doubly distilled water then 2g of PVA is added to the modified Zinc acetate solution and  the white precipitate was obtained.</w:t>
      </w:r>
      <w:r w:rsidR="00B76BEF">
        <w:rPr>
          <w:rFonts w:ascii="Times New Roman" w:hAnsi="Times New Roman" w:cs="Times New Roman"/>
          <w:color w:val="000000"/>
          <w:sz w:val="24"/>
          <w:szCs w:val="24"/>
        </w:rPr>
        <w:t xml:space="preserve"> </w:t>
      </w:r>
      <w:r w:rsidR="009E2B86" w:rsidRPr="00B44CB9">
        <w:rPr>
          <w:rFonts w:ascii="Times New Roman" w:hAnsi="Times New Roman" w:cs="Times New Roman"/>
          <w:color w:val="000000"/>
          <w:sz w:val="24"/>
          <w:szCs w:val="24"/>
        </w:rPr>
        <w:t>Annealing was carried out for the samples at 200</w:t>
      </w:r>
      <w:r w:rsidR="009E2B86" w:rsidRPr="00B44CB9">
        <w:rPr>
          <w:rFonts w:ascii="Times New Roman" w:hAnsi="Times New Roman" w:cs="Times New Roman"/>
          <w:color w:val="000000"/>
          <w:sz w:val="24"/>
          <w:szCs w:val="24"/>
          <w:vertAlign w:val="superscript"/>
        </w:rPr>
        <w:t>0</w:t>
      </w:r>
      <w:r w:rsidR="009E2B86" w:rsidRPr="00B44CB9">
        <w:rPr>
          <w:rFonts w:ascii="Times New Roman" w:hAnsi="Times New Roman" w:cs="Times New Roman"/>
          <w:color w:val="000000"/>
          <w:sz w:val="24"/>
          <w:szCs w:val="24"/>
        </w:rPr>
        <w:t>C, 800</w:t>
      </w:r>
      <w:r w:rsidR="009E2B86" w:rsidRPr="00B44CB9">
        <w:rPr>
          <w:rFonts w:ascii="Times New Roman" w:hAnsi="Times New Roman" w:cs="Times New Roman"/>
          <w:color w:val="000000"/>
          <w:sz w:val="24"/>
          <w:szCs w:val="24"/>
          <w:vertAlign w:val="superscript"/>
        </w:rPr>
        <w:t>0</w:t>
      </w:r>
      <w:r w:rsidR="009E2B86" w:rsidRPr="00B44CB9">
        <w:rPr>
          <w:rFonts w:ascii="Times New Roman" w:hAnsi="Times New Roman" w:cs="Times New Roman"/>
          <w:color w:val="000000"/>
          <w:sz w:val="24"/>
          <w:szCs w:val="24"/>
        </w:rPr>
        <w:t>C.The annealed samples were characterized structurally and electrically.</w:t>
      </w:r>
    </w:p>
    <w:p w:rsidR="009E2B86" w:rsidRPr="00B76BEF" w:rsidRDefault="009E2B86" w:rsidP="00C44C44">
      <w:pPr>
        <w:spacing w:after="0" w:line="360" w:lineRule="auto"/>
        <w:jc w:val="both"/>
        <w:rPr>
          <w:rFonts w:ascii="Times New Roman" w:hAnsi="Times New Roman" w:cs="Times New Roman"/>
          <w:b/>
          <w:sz w:val="28"/>
          <w:szCs w:val="28"/>
        </w:rPr>
      </w:pPr>
      <w:r w:rsidRPr="00B76BEF">
        <w:rPr>
          <w:rFonts w:ascii="Times New Roman" w:hAnsi="Times New Roman" w:cs="Times New Roman"/>
          <w:b/>
          <w:sz w:val="28"/>
          <w:szCs w:val="28"/>
        </w:rPr>
        <w:t>Characterization</w:t>
      </w:r>
    </w:p>
    <w:p w:rsidR="009E2B86" w:rsidRPr="00B44CB9" w:rsidRDefault="009E2B86" w:rsidP="00C44C44">
      <w:pPr>
        <w:spacing w:after="0" w:line="360" w:lineRule="auto"/>
        <w:jc w:val="both"/>
        <w:rPr>
          <w:rFonts w:ascii="Times New Roman" w:hAnsi="Times New Roman" w:cs="Times New Roman"/>
          <w:sz w:val="24"/>
          <w:szCs w:val="24"/>
        </w:rPr>
      </w:pPr>
      <w:r w:rsidRPr="00B44CB9">
        <w:rPr>
          <w:rFonts w:ascii="Times New Roman" w:hAnsi="Times New Roman" w:cs="Times New Roman"/>
          <w:sz w:val="24"/>
          <w:szCs w:val="24"/>
        </w:rPr>
        <w:t>The structural characteristics of pure and annealed samples were identified by the powder x-ray diffraction analysis. The AC electrical measurements such as dielectric co</w:t>
      </w:r>
      <w:r w:rsidR="00BD0752" w:rsidRPr="00B44CB9">
        <w:rPr>
          <w:rFonts w:ascii="Times New Roman" w:hAnsi="Times New Roman" w:cs="Times New Roman"/>
          <w:sz w:val="24"/>
          <w:szCs w:val="24"/>
        </w:rPr>
        <w:t>nstant, dielectric loss factor and electrical</w:t>
      </w:r>
      <w:r w:rsidRPr="00B44CB9">
        <w:rPr>
          <w:rFonts w:ascii="Times New Roman" w:hAnsi="Times New Roman" w:cs="Times New Roman"/>
          <w:sz w:val="24"/>
          <w:szCs w:val="24"/>
        </w:rPr>
        <w:t xml:space="preserve"> conductivity were carried out by the conventional parallel plate capacitor method using an Agilent 4284A of LCR meter at various temperatures for different frequencies.</w:t>
      </w:r>
    </w:p>
    <w:p w:rsidR="00BD0752" w:rsidRPr="00B76BEF" w:rsidRDefault="00BD0752" w:rsidP="00C44C44">
      <w:pPr>
        <w:spacing w:after="0" w:line="360" w:lineRule="auto"/>
        <w:jc w:val="both"/>
        <w:rPr>
          <w:rFonts w:ascii="Times New Roman" w:hAnsi="Times New Roman" w:cs="Times New Roman"/>
          <w:b/>
          <w:sz w:val="28"/>
          <w:szCs w:val="28"/>
        </w:rPr>
      </w:pPr>
      <w:r w:rsidRPr="00B76BEF">
        <w:rPr>
          <w:rFonts w:ascii="Times New Roman" w:hAnsi="Times New Roman" w:cs="Times New Roman"/>
          <w:b/>
          <w:sz w:val="28"/>
          <w:szCs w:val="28"/>
        </w:rPr>
        <w:t>Results &amp; Discussion</w:t>
      </w:r>
    </w:p>
    <w:p w:rsidR="00EE7AB2" w:rsidRDefault="00642AC8" w:rsidP="00C44C44">
      <w:pPr>
        <w:spacing w:after="0" w:line="360" w:lineRule="auto"/>
        <w:jc w:val="both"/>
        <w:rPr>
          <w:rFonts w:ascii="Times New Roman" w:hAnsi="Times New Roman" w:cs="Times New Roman"/>
          <w:sz w:val="24"/>
          <w:szCs w:val="24"/>
        </w:rPr>
      </w:pPr>
      <w:r w:rsidRPr="00642AC8">
        <w:rPr>
          <w:rFonts w:ascii="Times New Roman" w:hAnsi="Times New Roman" w:cs="Times New Roman"/>
          <w:sz w:val="24"/>
          <w:szCs w:val="24"/>
        </w:rPr>
        <w:t xml:space="preserve">        </w:t>
      </w:r>
      <w:r w:rsidR="0095341C" w:rsidRPr="00642AC8">
        <w:rPr>
          <w:rFonts w:ascii="Times New Roman" w:hAnsi="Times New Roman" w:cs="Times New Roman"/>
          <w:sz w:val="24"/>
          <w:szCs w:val="24"/>
        </w:rPr>
        <w:t xml:space="preserve"> </w:t>
      </w:r>
      <w:r w:rsidR="0040383C">
        <w:rPr>
          <w:rFonts w:ascii="Times New Roman" w:hAnsi="Times New Roman" w:cs="Times New Roman"/>
          <w:sz w:val="24"/>
          <w:szCs w:val="24"/>
        </w:rPr>
        <w:t>Fig 1-3 shows</w:t>
      </w:r>
      <w:r w:rsidR="0095341C" w:rsidRPr="00642AC8">
        <w:rPr>
          <w:rFonts w:ascii="Times New Roman" w:hAnsi="Times New Roman" w:cs="Times New Roman"/>
          <w:sz w:val="24"/>
          <w:szCs w:val="24"/>
        </w:rPr>
        <w:t xml:space="preserve"> </w:t>
      </w:r>
      <w:r w:rsidR="0040383C">
        <w:rPr>
          <w:rFonts w:ascii="Times New Roman" w:hAnsi="Times New Roman" w:cs="Times New Roman"/>
          <w:sz w:val="24"/>
          <w:szCs w:val="24"/>
        </w:rPr>
        <w:t>t</w:t>
      </w:r>
      <w:r w:rsidR="00BB11A8" w:rsidRPr="00642AC8">
        <w:rPr>
          <w:rFonts w:ascii="Times New Roman" w:hAnsi="Times New Roman" w:cs="Times New Roman"/>
          <w:sz w:val="24"/>
          <w:szCs w:val="24"/>
        </w:rPr>
        <w:t>he</w:t>
      </w:r>
      <w:r w:rsidR="0040383C">
        <w:rPr>
          <w:rFonts w:ascii="Times New Roman" w:hAnsi="Times New Roman" w:cs="Times New Roman"/>
          <w:sz w:val="24"/>
          <w:szCs w:val="24"/>
        </w:rPr>
        <w:t xml:space="preserve"> PXRD pattern of as prepared and</w:t>
      </w:r>
      <w:r w:rsidR="00BB11A8" w:rsidRPr="00642AC8">
        <w:rPr>
          <w:rFonts w:ascii="Times New Roman" w:hAnsi="Times New Roman" w:cs="Times New Roman"/>
          <w:sz w:val="24"/>
          <w:szCs w:val="24"/>
        </w:rPr>
        <w:t xml:space="preserve"> annealed</w:t>
      </w:r>
      <w:r w:rsidR="0040383C">
        <w:rPr>
          <w:rFonts w:ascii="Times New Roman" w:hAnsi="Times New Roman" w:cs="Times New Roman"/>
          <w:sz w:val="24"/>
          <w:szCs w:val="24"/>
        </w:rPr>
        <w:t xml:space="preserve"> samples</w:t>
      </w:r>
      <w:r w:rsidR="0095341C" w:rsidRPr="00642AC8">
        <w:rPr>
          <w:rFonts w:ascii="Times New Roman" w:hAnsi="Times New Roman" w:cs="Times New Roman"/>
          <w:sz w:val="24"/>
          <w:szCs w:val="24"/>
        </w:rPr>
        <w:t xml:space="preserve"> </w:t>
      </w:r>
      <w:r w:rsidR="007177B5" w:rsidRPr="00642AC8">
        <w:rPr>
          <w:rFonts w:ascii="Times New Roman" w:hAnsi="Times New Roman" w:cs="Times New Roman"/>
          <w:sz w:val="24"/>
          <w:szCs w:val="24"/>
        </w:rPr>
        <w:t xml:space="preserve">and </w:t>
      </w:r>
      <w:r w:rsidR="0095341C" w:rsidRPr="00642AC8">
        <w:rPr>
          <w:rFonts w:ascii="Times New Roman" w:hAnsi="Times New Roman" w:cs="Times New Roman"/>
          <w:sz w:val="24"/>
          <w:szCs w:val="24"/>
        </w:rPr>
        <w:t>the variation of structural morpho</w:t>
      </w:r>
      <w:r w:rsidR="007177B5" w:rsidRPr="00642AC8">
        <w:rPr>
          <w:rFonts w:ascii="Times New Roman" w:hAnsi="Times New Roman" w:cs="Times New Roman"/>
          <w:sz w:val="24"/>
          <w:szCs w:val="24"/>
        </w:rPr>
        <w:t>logy for diff</w:t>
      </w:r>
      <w:r w:rsidR="00815D9E" w:rsidRPr="00642AC8">
        <w:rPr>
          <w:rFonts w:ascii="Times New Roman" w:hAnsi="Times New Roman" w:cs="Times New Roman"/>
          <w:sz w:val="24"/>
          <w:szCs w:val="24"/>
        </w:rPr>
        <w:t>erent annealing temperature was</w:t>
      </w:r>
      <w:r w:rsidR="007177B5" w:rsidRPr="00642AC8">
        <w:rPr>
          <w:rFonts w:ascii="Times New Roman" w:hAnsi="Times New Roman" w:cs="Times New Roman"/>
          <w:sz w:val="24"/>
          <w:szCs w:val="24"/>
        </w:rPr>
        <w:t xml:space="preserve"> analysed.</w:t>
      </w:r>
      <w:r w:rsidR="00BF5E8C" w:rsidRPr="00642AC8">
        <w:rPr>
          <w:rFonts w:ascii="Times New Roman" w:hAnsi="Times New Roman" w:cs="Times New Roman"/>
          <w:sz w:val="24"/>
          <w:szCs w:val="24"/>
        </w:rPr>
        <w:t xml:space="preserve"> However</w:t>
      </w:r>
      <w:r w:rsidR="00815D9E" w:rsidRPr="00642AC8">
        <w:rPr>
          <w:rFonts w:ascii="Times New Roman" w:hAnsi="Times New Roman" w:cs="Times New Roman"/>
          <w:sz w:val="24"/>
          <w:szCs w:val="24"/>
        </w:rPr>
        <w:t>,</w:t>
      </w:r>
      <w:r w:rsidR="00BF5E8C" w:rsidRPr="00642AC8">
        <w:rPr>
          <w:rFonts w:ascii="Times New Roman" w:hAnsi="Times New Roman" w:cs="Times New Roman"/>
          <w:sz w:val="24"/>
          <w:szCs w:val="24"/>
        </w:rPr>
        <w:t xml:space="preserve"> to understand the ZnO phase evolution, calcinations was performed at 200</w:t>
      </w:r>
      <w:r w:rsidR="00815D9E" w:rsidRPr="00642AC8">
        <w:rPr>
          <w:rFonts w:ascii="Times New Roman" w:hAnsi="Times New Roman" w:cs="Times New Roman"/>
          <w:sz w:val="24"/>
          <w:szCs w:val="24"/>
        </w:rPr>
        <w:t>°C</w:t>
      </w:r>
      <w:r w:rsidR="00BF5E8C" w:rsidRPr="00642AC8">
        <w:rPr>
          <w:rFonts w:ascii="Times New Roman" w:hAnsi="Times New Roman" w:cs="Times New Roman"/>
          <w:sz w:val="24"/>
          <w:szCs w:val="24"/>
        </w:rPr>
        <w:t xml:space="preserve"> and 800°C. The results revealed that ZnO thus formed is of hexagonal</w:t>
      </w:r>
      <w:r w:rsidR="00375E3B" w:rsidRPr="00642AC8">
        <w:rPr>
          <w:rFonts w:ascii="Times New Roman" w:hAnsi="Times New Roman" w:cs="Times New Roman"/>
          <w:sz w:val="24"/>
          <w:szCs w:val="24"/>
        </w:rPr>
        <w:t xml:space="preserve"> phase (JCPDS no. 36-1451 with P63 mc space group,</w:t>
      </w:r>
      <w:r w:rsidR="00815D9E" w:rsidRPr="00642AC8">
        <w:rPr>
          <w:rFonts w:ascii="Times New Roman" w:hAnsi="Times New Roman" w:cs="Times New Roman"/>
          <w:sz w:val="24"/>
          <w:szCs w:val="24"/>
        </w:rPr>
        <w:t xml:space="preserve"> a=3.249 Å, c=5.206</w:t>
      </w:r>
      <w:r w:rsidR="00BF5E8C" w:rsidRPr="00642AC8">
        <w:rPr>
          <w:rFonts w:ascii="Times New Roman" w:hAnsi="Times New Roman" w:cs="Times New Roman"/>
          <w:sz w:val="24"/>
          <w:szCs w:val="24"/>
        </w:rPr>
        <w:t xml:space="preserve"> Å)</w:t>
      </w:r>
      <w:r w:rsidR="00815D9E" w:rsidRPr="00642AC8">
        <w:rPr>
          <w:rFonts w:ascii="Times New Roman" w:hAnsi="Times New Roman" w:cs="Times New Roman"/>
          <w:sz w:val="24"/>
          <w:szCs w:val="24"/>
        </w:rPr>
        <w:t xml:space="preserve"> The major peaks were indexed as (1</w:t>
      </w:r>
      <w:r w:rsidR="00EE7AB2" w:rsidRPr="00642AC8">
        <w:rPr>
          <w:rFonts w:ascii="Times New Roman" w:hAnsi="Times New Roman" w:cs="Times New Roman"/>
          <w:sz w:val="24"/>
          <w:szCs w:val="24"/>
        </w:rPr>
        <w:t xml:space="preserve"> </w:t>
      </w:r>
      <w:r w:rsidR="00815D9E" w:rsidRPr="00642AC8">
        <w:rPr>
          <w:rFonts w:ascii="Times New Roman" w:hAnsi="Times New Roman" w:cs="Times New Roman"/>
          <w:sz w:val="24"/>
          <w:szCs w:val="24"/>
        </w:rPr>
        <w:t>0</w:t>
      </w:r>
      <w:r w:rsidR="00EE7AB2" w:rsidRPr="00642AC8">
        <w:rPr>
          <w:rFonts w:ascii="Times New Roman" w:hAnsi="Times New Roman" w:cs="Times New Roman"/>
          <w:sz w:val="24"/>
          <w:szCs w:val="24"/>
        </w:rPr>
        <w:t xml:space="preserve"> </w:t>
      </w:r>
      <w:r w:rsidR="00815D9E" w:rsidRPr="00642AC8">
        <w:rPr>
          <w:rFonts w:ascii="Times New Roman" w:hAnsi="Times New Roman" w:cs="Times New Roman"/>
          <w:sz w:val="24"/>
          <w:szCs w:val="24"/>
        </w:rPr>
        <w:t>0)</w:t>
      </w:r>
      <w:r w:rsidR="00EE7AB2" w:rsidRPr="00642AC8">
        <w:rPr>
          <w:rFonts w:ascii="Times New Roman" w:hAnsi="Times New Roman" w:cs="Times New Roman"/>
          <w:sz w:val="24"/>
          <w:szCs w:val="24"/>
        </w:rPr>
        <w:t>, (0 0 2),(1 0 1),</w:t>
      </w:r>
      <w:r w:rsidR="008B3265">
        <w:rPr>
          <w:rFonts w:ascii="Times New Roman" w:hAnsi="Times New Roman" w:cs="Times New Roman"/>
          <w:sz w:val="24"/>
          <w:szCs w:val="24"/>
        </w:rPr>
        <w:t xml:space="preserve"> </w:t>
      </w:r>
      <w:r w:rsidR="00EE7AB2" w:rsidRPr="00642AC8">
        <w:rPr>
          <w:rFonts w:ascii="Times New Roman" w:hAnsi="Times New Roman" w:cs="Times New Roman"/>
          <w:sz w:val="24"/>
          <w:szCs w:val="24"/>
        </w:rPr>
        <w:t>(1 0 2), (1 1 0),(1 0 3),(2 0 0 and  (1 1 2). It is obvious that there is an improvement in the crystallinity of ZnO nanoparticles with the increase in the annealing temperature</w:t>
      </w:r>
      <w:r w:rsidR="00C16940">
        <w:rPr>
          <w:rFonts w:ascii="Times New Roman" w:hAnsi="Times New Roman" w:cs="Times New Roman"/>
          <w:sz w:val="24"/>
          <w:szCs w:val="24"/>
        </w:rPr>
        <w:t xml:space="preserve"> </w:t>
      </w:r>
      <w:r w:rsidR="00CA7FE5">
        <w:rPr>
          <w:rFonts w:ascii="Times New Roman" w:hAnsi="Times New Roman" w:cs="Times New Roman"/>
          <w:sz w:val="24"/>
          <w:szCs w:val="24"/>
        </w:rPr>
        <w:t>[17]</w:t>
      </w:r>
      <w:r w:rsidR="00EE7AB2" w:rsidRPr="00642AC8">
        <w:rPr>
          <w:rFonts w:ascii="Times New Roman" w:hAnsi="Times New Roman" w:cs="Times New Roman"/>
          <w:sz w:val="24"/>
          <w:szCs w:val="24"/>
        </w:rPr>
        <w:t xml:space="preserve">. Table.1 shows the effect of annealing temperature on the crystallite size. When the annealing temperature is increased to 200°C, the minimum crystallite size of </w:t>
      </w:r>
      <w:r w:rsidR="00C86D64" w:rsidRPr="00642AC8">
        <w:rPr>
          <w:rFonts w:ascii="Times New Roman" w:hAnsi="Times New Roman" w:cs="Times New Roman"/>
          <w:sz w:val="24"/>
          <w:szCs w:val="24"/>
        </w:rPr>
        <w:t xml:space="preserve">26.66 </w:t>
      </w:r>
      <w:r w:rsidR="00EE7AB2" w:rsidRPr="00642AC8">
        <w:rPr>
          <w:rFonts w:ascii="Times New Roman" w:hAnsi="Times New Roman" w:cs="Times New Roman"/>
          <w:sz w:val="24"/>
          <w:szCs w:val="24"/>
        </w:rPr>
        <w:t>is obtained. Further increase in the annealing temperature results in the increase of the crystallite</w:t>
      </w:r>
      <w:r w:rsidR="00C86D64" w:rsidRPr="00642AC8">
        <w:rPr>
          <w:rFonts w:ascii="Times New Roman" w:hAnsi="Times New Roman" w:cs="Times New Roman"/>
          <w:sz w:val="24"/>
          <w:szCs w:val="24"/>
        </w:rPr>
        <w:t xml:space="preserve"> to 31.96 nm</w:t>
      </w:r>
      <w:r w:rsidR="00EE7AB2" w:rsidRPr="00642AC8">
        <w:rPr>
          <w:rFonts w:ascii="Times New Roman" w:hAnsi="Times New Roman" w:cs="Times New Roman"/>
          <w:sz w:val="24"/>
          <w:szCs w:val="24"/>
        </w:rPr>
        <w:t xml:space="preserve">. The </w:t>
      </w:r>
      <w:r w:rsidR="00C86D64" w:rsidRPr="00642AC8">
        <w:rPr>
          <w:rFonts w:ascii="Times New Roman" w:hAnsi="Times New Roman" w:cs="Times New Roman"/>
          <w:sz w:val="24"/>
          <w:szCs w:val="24"/>
        </w:rPr>
        <w:t>colour</w:t>
      </w:r>
      <w:r>
        <w:rPr>
          <w:rFonts w:ascii="Times New Roman" w:hAnsi="Times New Roman" w:cs="Times New Roman"/>
          <w:sz w:val="24"/>
          <w:szCs w:val="24"/>
        </w:rPr>
        <w:t xml:space="preserve"> of pure ZnO was white</w:t>
      </w:r>
      <w:r w:rsidR="00C86D64" w:rsidRPr="00642AC8">
        <w:rPr>
          <w:rFonts w:ascii="Times New Roman" w:hAnsi="Times New Roman" w:cs="Times New Roman"/>
          <w:sz w:val="24"/>
          <w:szCs w:val="24"/>
        </w:rPr>
        <w:t>,</w:t>
      </w:r>
      <w:r>
        <w:rPr>
          <w:rFonts w:ascii="Times New Roman" w:hAnsi="Times New Roman" w:cs="Times New Roman"/>
          <w:sz w:val="24"/>
          <w:szCs w:val="24"/>
        </w:rPr>
        <w:t xml:space="preserve"> </w:t>
      </w:r>
      <w:r w:rsidR="00EE7AB2" w:rsidRPr="00642AC8">
        <w:rPr>
          <w:rFonts w:ascii="Times New Roman" w:hAnsi="Times New Roman" w:cs="Times New Roman"/>
          <w:sz w:val="24"/>
          <w:szCs w:val="24"/>
        </w:rPr>
        <w:t>at 800</w:t>
      </w:r>
      <w:r w:rsidR="00EE7AB2" w:rsidRPr="00642AC8">
        <w:rPr>
          <w:rFonts w:ascii="Times New Roman" w:hAnsi="Times New Roman" w:cs="Times New Roman"/>
          <w:sz w:val="24"/>
          <w:szCs w:val="24"/>
          <w:vertAlign w:val="superscript"/>
        </w:rPr>
        <w:t>0</w:t>
      </w:r>
      <w:r w:rsidR="00EE7AB2" w:rsidRPr="00642AC8">
        <w:rPr>
          <w:rFonts w:ascii="Times New Roman" w:hAnsi="Times New Roman" w:cs="Times New Roman"/>
          <w:sz w:val="24"/>
          <w:szCs w:val="24"/>
        </w:rPr>
        <w:t>C it turns to pale yellow.</w:t>
      </w:r>
      <w:r w:rsidR="00C86D64" w:rsidRPr="00642AC8">
        <w:rPr>
          <w:rFonts w:ascii="Times New Roman" w:hAnsi="Times New Roman" w:cs="Times New Roman"/>
          <w:sz w:val="24"/>
          <w:szCs w:val="24"/>
        </w:rPr>
        <w:t xml:space="preserve"> </w:t>
      </w:r>
      <w:r w:rsidR="00EE7AB2" w:rsidRPr="00642AC8">
        <w:rPr>
          <w:rFonts w:ascii="Times New Roman" w:hAnsi="Times New Roman" w:cs="Times New Roman"/>
          <w:sz w:val="24"/>
          <w:szCs w:val="24"/>
        </w:rPr>
        <w:t xml:space="preserve">The yield percentage </w:t>
      </w:r>
      <w:r w:rsidR="00C86D64" w:rsidRPr="00642AC8">
        <w:rPr>
          <w:rFonts w:ascii="Times New Roman" w:hAnsi="Times New Roman" w:cs="Times New Roman"/>
          <w:sz w:val="24"/>
          <w:szCs w:val="24"/>
        </w:rPr>
        <w:t>of various temperatures were</w:t>
      </w:r>
      <w:r w:rsidR="00EE7AB2" w:rsidRPr="00642AC8">
        <w:rPr>
          <w:rFonts w:ascii="Times New Roman" w:hAnsi="Times New Roman" w:cs="Times New Roman"/>
          <w:sz w:val="24"/>
          <w:szCs w:val="24"/>
        </w:rPr>
        <w:t xml:space="preserve"> calculated </w:t>
      </w:r>
      <w:r w:rsidR="00375E3B" w:rsidRPr="00642AC8">
        <w:rPr>
          <w:rFonts w:ascii="Times New Roman" w:hAnsi="Times New Roman" w:cs="Times New Roman"/>
          <w:sz w:val="24"/>
          <w:szCs w:val="24"/>
        </w:rPr>
        <w:t>and given in the table 1.</w:t>
      </w:r>
    </w:p>
    <w:p w:rsidR="008B3265" w:rsidRDefault="008B3265" w:rsidP="00642AC8">
      <w:pPr>
        <w:spacing w:after="0" w:line="360" w:lineRule="auto"/>
        <w:jc w:val="both"/>
        <w:rPr>
          <w:b/>
          <w:sz w:val="24"/>
          <w:szCs w:val="24"/>
        </w:rPr>
      </w:pPr>
    </w:p>
    <w:p w:rsidR="008B3265" w:rsidRDefault="008B3265" w:rsidP="00642AC8">
      <w:pPr>
        <w:spacing w:after="0" w:line="360" w:lineRule="auto"/>
        <w:jc w:val="both"/>
        <w:rPr>
          <w:b/>
          <w:sz w:val="24"/>
          <w:szCs w:val="24"/>
        </w:rPr>
      </w:pPr>
    </w:p>
    <w:p w:rsidR="008B3265" w:rsidRPr="008B3265" w:rsidRDefault="008B3265" w:rsidP="00642AC8">
      <w:pPr>
        <w:spacing w:after="0" w:line="360" w:lineRule="auto"/>
        <w:jc w:val="both"/>
        <w:rPr>
          <w:rFonts w:ascii="Times New Roman" w:hAnsi="Times New Roman" w:cs="Times New Roman"/>
          <w:b/>
        </w:rPr>
      </w:pPr>
      <w:r>
        <w:rPr>
          <w:b/>
          <w:sz w:val="24"/>
          <w:szCs w:val="24"/>
        </w:rPr>
        <w:lastRenderedPageBreak/>
        <w:t xml:space="preserve">Table1: </w:t>
      </w:r>
      <w:r w:rsidRPr="008B3265">
        <w:rPr>
          <w:b/>
        </w:rPr>
        <w:t>Preparation time, Sample used , colour and yield percentage for the prepared samples</w:t>
      </w:r>
    </w:p>
    <w:tbl>
      <w:tblPr>
        <w:tblStyle w:val="TableGrid"/>
        <w:tblW w:w="8795" w:type="dxa"/>
        <w:tblLook w:val="04A0" w:firstRow="1" w:lastRow="0" w:firstColumn="1" w:lastColumn="0" w:noHBand="0" w:noVBand="1"/>
      </w:tblPr>
      <w:tblGrid>
        <w:gridCol w:w="2546"/>
        <w:gridCol w:w="2343"/>
        <w:gridCol w:w="1758"/>
        <w:gridCol w:w="2148"/>
      </w:tblGrid>
      <w:tr w:rsidR="00BF5E8C" w:rsidRPr="005A4874" w:rsidTr="00946658">
        <w:trPr>
          <w:trHeight w:val="723"/>
        </w:trPr>
        <w:tc>
          <w:tcPr>
            <w:tcW w:w="2546" w:type="dxa"/>
            <w:vMerge w:val="restart"/>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Sample</w:t>
            </w:r>
          </w:p>
        </w:tc>
        <w:tc>
          <w:tcPr>
            <w:tcW w:w="2343" w:type="dxa"/>
            <w:vMerge w:val="restart"/>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Reaction time (min)</w:t>
            </w:r>
          </w:p>
        </w:tc>
        <w:tc>
          <w:tcPr>
            <w:tcW w:w="1758" w:type="dxa"/>
            <w:vMerge w:val="restart"/>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Colour</w:t>
            </w:r>
          </w:p>
        </w:tc>
        <w:tc>
          <w:tcPr>
            <w:tcW w:w="2148" w:type="dxa"/>
            <w:vMerge w:val="restart"/>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Yield (%)</w:t>
            </w:r>
          </w:p>
        </w:tc>
      </w:tr>
      <w:tr w:rsidR="00BF5E8C" w:rsidRPr="005A4874" w:rsidTr="00946658">
        <w:trPr>
          <w:trHeight w:val="768"/>
        </w:trPr>
        <w:tc>
          <w:tcPr>
            <w:tcW w:w="2546" w:type="dxa"/>
            <w:vMerge/>
            <w:vAlign w:val="center"/>
          </w:tcPr>
          <w:p w:rsidR="00BF5E8C" w:rsidRPr="00DC3917" w:rsidRDefault="00BF5E8C" w:rsidP="00DC3917">
            <w:pPr>
              <w:pStyle w:val="NormalWeb"/>
              <w:spacing w:before="0" w:beforeAutospacing="0" w:after="0" w:afterAutospacing="0"/>
              <w:jc w:val="center"/>
              <w:rPr>
                <w:sz w:val="20"/>
                <w:szCs w:val="20"/>
              </w:rPr>
            </w:pPr>
          </w:p>
        </w:tc>
        <w:tc>
          <w:tcPr>
            <w:tcW w:w="2343" w:type="dxa"/>
            <w:vMerge/>
            <w:vAlign w:val="center"/>
          </w:tcPr>
          <w:p w:rsidR="00BF5E8C" w:rsidRPr="00DC3917" w:rsidRDefault="00BF5E8C" w:rsidP="00DC3917">
            <w:pPr>
              <w:pStyle w:val="NormalWeb"/>
              <w:spacing w:before="0" w:beforeAutospacing="0" w:after="0" w:afterAutospacing="0"/>
              <w:jc w:val="center"/>
              <w:rPr>
                <w:sz w:val="20"/>
                <w:szCs w:val="20"/>
              </w:rPr>
            </w:pPr>
          </w:p>
        </w:tc>
        <w:tc>
          <w:tcPr>
            <w:tcW w:w="1758" w:type="dxa"/>
            <w:vMerge/>
            <w:vAlign w:val="center"/>
          </w:tcPr>
          <w:p w:rsidR="00BF5E8C" w:rsidRPr="00DC3917" w:rsidRDefault="00BF5E8C" w:rsidP="00DC3917">
            <w:pPr>
              <w:pStyle w:val="NormalWeb"/>
              <w:spacing w:before="0" w:beforeAutospacing="0" w:after="0" w:afterAutospacing="0"/>
              <w:jc w:val="center"/>
              <w:rPr>
                <w:sz w:val="20"/>
                <w:szCs w:val="20"/>
              </w:rPr>
            </w:pPr>
          </w:p>
        </w:tc>
        <w:tc>
          <w:tcPr>
            <w:tcW w:w="2148" w:type="dxa"/>
            <w:vMerge/>
            <w:vAlign w:val="center"/>
          </w:tcPr>
          <w:p w:rsidR="00BF5E8C" w:rsidRPr="00DC3917" w:rsidRDefault="00BF5E8C" w:rsidP="00DC3917">
            <w:pPr>
              <w:pStyle w:val="NormalWeb"/>
              <w:spacing w:before="0" w:beforeAutospacing="0" w:after="0" w:afterAutospacing="0"/>
              <w:jc w:val="center"/>
              <w:rPr>
                <w:sz w:val="20"/>
                <w:szCs w:val="20"/>
              </w:rPr>
            </w:pPr>
          </w:p>
        </w:tc>
      </w:tr>
      <w:tr w:rsidR="00BF5E8C" w:rsidTr="00946658">
        <w:trPr>
          <w:trHeight w:val="517"/>
        </w:trPr>
        <w:tc>
          <w:tcPr>
            <w:tcW w:w="2546"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Pure  ZnO</w:t>
            </w:r>
          </w:p>
        </w:tc>
        <w:tc>
          <w:tcPr>
            <w:tcW w:w="2343"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60</w:t>
            </w:r>
          </w:p>
        </w:tc>
        <w:tc>
          <w:tcPr>
            <w:tcW w:w="175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white</w:t>
            </w:r>
          </w:p>
        </w:tc>
        <w:tc>
          <w:tcPr>
            <w:tcW w:w="214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30.34</w:t>
            </w:r>
          </w:p>
        </w:tc>
      </w:tr>
      <w:tr w:rsidR="00BF5E8C" w:rsidTr="00946658">
        <w:trPr>
          <w:trHeight w:val="529"/>
        </w:trPr>
        <w:tc>
          <w:tcPr>
            <w:tcW w:w="2546"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Annealed 200</w:t>
            </w:r>
            <w:r w:rsidRPr="00DC3917">
              <w:rPr>
                <w:sz w:val="20"/>
                <w:szCs w:val="20"/>
                <w:vertAlign w:val="superscript"/>
              </w:rPr>
              <w:t>o</w:t>
            </w:r>
            <w:r w:rsidRPr="00DC3917">
              <w:rPr>
                <w:sz w:val="20"/>
                <w:szCs w:val="20"/>
              </w:rPr>
              <w:t>C</w:t>
            </w:r>
          </w:p>
        </w:tc>
        <w:tc>
          <w:tcPr>
            <w:tcW w:w="2343"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60</w:t>
            </w:r>
          </w:p>
        </w:tc>
        <w:tc>
          <w:tcPr>
            <w:tcW w:w="175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white</w:t>
            </w:r>
          </w:p>
        </w:tc>
        <w:tc>
          <w:tcPr>
            <w:tcW w:w="214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18.6</w:t>
            </w:r>
          </w:p>
        </w:tc>
      </w:tr>
      <w:tr w:rsidR="00BF5E8C" w:rsidTr="00946658">
        <w:trPr>
          <w:trHeight w:val="517"/>
        </w:trPr>
        <w:tc>
          <w:tcPr>
            <w:tcW w:w="2546"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Annealed 800</w:t>
            </w:r>
            <w:r w:rsidRPr="00DC3917">
              <w:rPr>
                <w:sz w:val="20"/>
                <w:szCs w:val="20"/>
                <w:vertAlign w:val="superscript"/>
              </w:rPr>
              <w:t>o</w:t>
            </w:r>
            <w:r w:rsidRPr="00DC3917">
              <w:rPr>
                <w:sz w:val="20"/>
                <w:szCs w:val="20"/>
              </w:rPr>
              <w:t>C</w:t>
            </w:r>
          </w:p>
        </w:tc>
        <w:tc>
          <w:tcPr>
            <w:tcW w:w="2343"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60</w:t>
            </w:r>
          </w:p>
        </w:tc>
        <w:tc>
          <w:tcPr>
            <w:tcW w:w="175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Pale yellow</w:t>
            </w:r>
          </w:p>
        </w:tc>
        <w:tc>
          <w:tcPr>
            <w:tcW w:w="2148" w:type="dxa"/>
            <w:vAlign w:val="center"/>
          </w:tcPr>
          <w:p w:rsidR="00BF5E8C" w:rsidRPr="00DC3917" w:rsidRDefault="00BF5E8C" w:rsidP="00DC3917">
            <w:pPr>
              <w:pStyle w:val="NormalWeb"/>
              <w:spacing w:before="0" w:beforeAutospacing="0" w:after="0" w:afterAutospacing="0"/>
              <w:jc w:val="center"/>
              <w:rPr>
                <w:sz w:val="20"/>
                <w:szCs w:val="20"/>
              </w:rPr>
            </w:pPr>
            <w:r w:rsidRPr="00DC3917">
              <w:rPr>
                <w:sz w:val="20"/>
                <w:szCs w:val="20"/>
              </w:rPr>
              <w:t>9.7</w:t>
            </w:r>
          </w:p>
        </w:tc>
      </w:tr>
    </w:tbl>
    <w:p w:rsidR="00205AB6" w:rsidRDefault="00205AB6" w:rsidP="00FC201F">
      <w:pPr>
        <w:spacing w:line="360" w:lineRule="auto"/>
        <w:ind w:firstLine="851"/>
        <w:jc w:val="both"/>
        <w:rPr>
          <w:noProof/>
          <w:lang w:eastAsia="en-IN"/>
        </w:rPr>
      </w:pPr>
      <w:r>
        <w:rPr>
          <w:noProof/>
          <w:lang w:eastAsia="en-IN"/>
        </w:rPr>
        <w:t xml:space="preserve">          </w:t>
      </w:r>
    </w:p>
    <w:p w:rsidR="003D5733" w:rsidRDefault="00205AB6" w:rsidP="00FC201F">
      <w:pPr>
        <w:spacing w:line="360" w:lineRule="auto"/>
        <w:ind w:firstLine="851"/>
        <w:jc w:val="both"/>
        <w:rPr>
          <w:noProof/>
          <w:lang w:eastAsia="en-IN"/>
        </w:rPr>
      </w:pPr>
      <w:r>
        <w:rPr>
          <w:noProof/>
          <w:lang w:eastAsia="en-IN"/>
        </w:rPr>
        <w:t xml:space="preserve">                       </w:t>
      </w:r>
      <w:r>
        <w:rPr>
          <w:noProof/>
          <w:lang w:val="en-US"/>
        </w:rPr>
        <w:drawing>
          <wp:inline distT="0" distB="0" distL="0" distR="0" wp14:anchorId="37A8F040" wp14:editId="671586DD">
            <wp:extent cx="3108210" cy="2004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3375" cy="2013838"/>
                    </a:xfrm>
                    <a:prstGeom prst="rect">
                      <a:avLst/>
                    </a:prstGeom>
                    <a:noFill/>
                    <a:ln>
                      <a:noFill/>
                    </a:ln>
                  </pic:spPr>
                </pic:pic>
              </a:graphicData>
            </a:graphic>
          </wp:inline>
        </w:drawing>
      </w:r>
    </w:p>
    <w:p w:rsidR="00205AB6" w:rsidRDefault="00C16940" w:rsidP="00FC201F">
      <w:pPr>
        <w:spacing w:line="360" w:lineRule="auto"/>
        <w:ind w:firstLine="851"/>
        <w:jc w:val="both"/>
        <w:rPr>
          <w:noProof/>
          <w:lang w:eastAsia="en-IN"/>
        </w:rPr>
      </w:pPr>
      <w:r>
        <w:rPr>
          <w:noProof/>
          <w:lang w:eastAsia="en-IN"/>
        </w:rPr>
        <w:t xml:space="preserve">                                       Fig 1: Un-annealed Zno nanoparticles</w:t>
      </w:r>
    </w:p>
    <w:p w:rsidR="006541D7" w:rsidRDefault="00C16940" w:rsidP="00FC201F">
      <w:pPr>
        <w:spacing w:line="360" w:lineRule="auto"/>
        <w:ind w:firstLine="851"/>
        <w:jc w:val="both"/>
        <w:rPr>
          <w:noProof/>
          <w:lang w:eastAsia="en-IN"/>
        </w:rPr>
      </w:pPr>
      <w:r>
        <w:rPr>
          <w:noProof/>
          <w:lang w:eastAsia="en-IN"/>
        </w:rPr>
        <w:t xml:space="preserve">            </w:t>
      </w:r>
      <w:r w:rsidR="00205AB6">
        <w:rPr>
          <w:noProof/>
          <w:lang w:eastAsia="en-IN"/>
        </w:rPr>
        <w:t xml:space="preserve">         </w:t>
      </w:r>
      <w:r w:rsidR="00205AB6">
        <w:rPr>
          <w:noProof/>
          <w:lang w:val="en-US"/>
        </w:rPr>
        <w:drawing>
          <wp:inline distT="0" distB="0" distL="0" distR="0" wp14:anchorId="367F39E0" wp14:editId="49DC2A54">
            <wp:extent cx="3437890" cy="25413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5751" cy="2554562"/>
                    </a:xfrm>
                    <a:prstGeom prst="rect">
                      <a:avLst/>
                    </a:prstGeom>
                    <a:noFill/>
                    <a:ln>
                      <a:noFill/>
                    </a:ln>
                  </pic:spPr>
                </pic:pic>
              </a:graphicData>
            </a:graphic>
          </wp:inline>
        </w:drawing>
      </w:r>
    </w:p>
    <w:p w:rsidR="00205AB6" w:rsidRPr="006541D7" w:rsidRDefault="006541D7" w:rsidP="006541D7">
      <w:pPr>
        <w:tabs>
          <w:tab w:val="left" w:pos="1924"/>
        </w:tabs>
        <w:rPr>
          <w:lang w:eastAsia="en-IN"/>
        </w:rPr>
      </w:pPr>
      <w:r>
        <w:rPr>
          <w:lang w:eastAsia="en-IN"/>
        </w:rPr>
        <w:tab/>
      </w:r>
      <w:r w:rsidR="006071DB">
        <w:rPr>
          <w:lang w:eastAsia="en-IN"/>
        </w:rPr>
        <w:t xml:space="preserve">              </w:t>
      </w:r>
      <w:r>
        <w:rPr>
          <w:lang w:eastAsia="en-IN"/>
        </w:rPr>
        <w:t>Fig2: 200</w:t>
      </w:r>
      <w:r w:rsidRPr="006541D7">
        <w:rPr>
          <w:vertAlign w:val="superscript"/>
          <w:lang w:eastAsia="en-IN"/>
        </w:rPr>
        <w:t>0</w:t>
      </w:r>
      <w:r>
        <w:rPr>
          <w:lang w:eastAsia="en-IN"/>
        </w:rPr>
        <w:t xml:space="preserve">C annealed Zno nanoparticles </w:t>
      </w:r>
    </w:p>
    <w:p w:rsidR="00205AB6" w:rsidRDefault="00205AB6" w:rsidP="00205AB6">
      <w:pPr>
        <w:tabs>
          <w:tab w:val="left" w:pos="3041"/>
        </w:tabs>
        <w:spacing w:line="360" w:lineRule="auto"/>
        <w:ind w:firstLine="851"/>
        <w:jc w:val="both"/>
        <w:rPr>
          <w:noProof/>
          <w:lang w:eastAsia="en-IN"/>
        </w:rPr>
      </w:pPr>
      <w:r>
        <w:rPr>
          <w:noProof/>
          <w:lang w:eastAsia="en-IN"/>
        </w:rPr>
        <w:lastRenderedPageBreak/>
        <w:t xml:space="preserve">                        </w:t>
      </w:r>
      <w:r>
        <w:rPr>
          <w:noProof/>
          <w:lang w:val="en-US"/>
        </w:rPr>
        <w:drawing>
          <wp:inline distT="0" distB="0" distL="0" distR="0" wp14:anchorId="40434A4E" wp14:editId="7086790F">
            <wp:extent cx="3516665" cy="221869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0484" cy="2252645"/>
                    </a:xfrm>
                    <a:prstGeom prst="rect">
                      <a:avLst/>
                    </a:prstGeom>
                    <a:noFill/>
                    <a:ln>
                      <a:noFill/>
                    </a:ln>
                  </pic:spPr>
                </pic:pic>
              </a:graphicData>
            </a:graphic>
          </wp:inline>
        </w:drawing>
      </w:r>
      <w:r>
        <w:rPr>
          <w:noProof/>
          <w:lang w:eastAsia="en-IN"/>
        </w:rPr>
        <w:t xml:space="preserve">                  </w:t>
      </w:r>
    </w:p>
    <w:p w:rsidR="006541D7" w:rsidRPr="006541D7" w:rsidRDefault="006541D7" w:rsidP="006541D7">
      <w:pPr>
        <w:tabs>
          <w:tab w:val="left" w:pos="1924"/>
        </w:tabs>
        <w:rPr>
          <w:lang w:eastAsia="en-IN"/>
        </w:rPr>
      </w:pPr>
      <w:r>
        <w:rPr>
          <w:lang w:eastAsia="en-IN"/>
        </w:rPr>
        <w:t xml:space="preserve">                          </w:t>
      </w:r>
      <w:r w:rsidR="008B3265">
        <w:rPr>
          <w:lang w:eastAsia="en-IN"/>
        </w:rPr>
        <w:t xml:space="preserve">                              </w:t>
      </w:r>
      <w:r>
        <w:rPr>
          <w:lang w:eastAsia="en-IN"/>
        </w:rPr>
        <w:t>Fig3: 800</w:t>
      </w:r>
      <w:r w:rsidRPr="006541D7">
        <w:rPr>
          <w:vertAlign w:val="superscript"/>
          <w:lang w:eastAsia="en-IN"/>
        </w:rPr>
        <w:t>0</w:t>
      </w:r>
      <w:r>
        <w:rPr>
          <w:lang w:eastAsia="en-IN"/>
        </w:rPr>
        <w:t xml:space="preserve">C annealed Zno nanoparticles </w:t>
      </w:r>
    </w:p>
    <w:p w:rsidR="00205AB6" w:rsidRDefault="006071DB" w:rsidP="00C44C44">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200512" w:rsidRPr="00C44C44">
        <w:rPr>
          <w:rFonts w:ascii="Times New Roman" w:hAnsi="Times New Roman" w:cs="Times New Roman"/>
          <w:sz w:val="24"/>
          <w:szCs w:val="24"/>
        </w:rPr>
        <w:t>The dielectric and AC conductivity of the prepared samples were analyzed for the temperature range 40 - 150</w:t>
      </w:r>
      <w:r w:rsidR="00200512" w:rsidRPr="00C44C44">
        <w:rPr>
          <w:rFonts w:ascii="Times New Roman" w:hAnsi="Times New Roman" w:cs="Times New Roman"/>
          <w:sz w:val="24"/>
          <w:szCs w:val="24"/>
          <w:vertAlign w:val="superscript"/>
        </w:rPr>
        <w:t>o</w:t>
      </w:r>
      <w:r w:rsidR="00200512" w:rsidRPr="00C44C44">
        <w:rPr>
          <w:rFonts w:ascii="Times New Roman" w:hAnsi="Times New Roman" w:cs="Times New Roman"/>
          <w:sz w:val="24"/>
          <w:szCs w:val="24"/>
        </w:rPr>
        <w:t>C for the range of frequency 100 Hz – 1 MHz using Two-probe method.</w:t>
      </w:r>
      <w:r w:rsidR="00200512" w:rsidRPr="00C44C44">
        <w:rPr>
          <w:rFonts w:ascii="Times New Roman" w:eastAsia="Times New Roman" w:hAnsi="Times New Roman" w:cs="Times New Roman"/>
          <w:iCs/>
          <w:sz w:val="24"/>
          <w:szCs w:val="24"/>
        </w:rPr>
        <w:t xml:space="preserve"> Variation of dielectric </w:t>
      </w:r>
      <w:r w:rsidR="00BD1683" w:rsidRPr="00C44C44">
        <w:rPr>
          <w:rFonts w:ascii="Times New Roman" w:eastAsia="Times New Roman" w:hAnsi="Times New Roman" w:cs="Times New Roman"/>
          <w:iCs/>
          <w:sz w:val="24"/>
          <w:szCs w:val="24"/>
        </w:rPr>
        <w:t>constant for the as prepared and annealed samples</w:t>
      </w:r>
      <w:r w:rsidR="00200512" w:rsidRPr="00C44C44">
        <w:rPr>
          <w:rFonts w:ascii="Times New Roman" w:eastAsia="Times New Roman" w:hAnsi="Times New Roman" w:cs="Times New Roman"/>
          <w:iCs/>
          <w:sz w:val="24"/>
          <w:szCs w:val="24"/>
        </w:rPr>
        <w:t xml:space="preserve"> with temperature for various frequencies are depicted in Figs.</w:t>
      </w:r>
      <w:r w:rsidR="00BD1683" w:rsidRPr="00C44C44">
        <w:rPr>
          <w:rFonts w:ascii="Times New Roman" w:eastAsia="Times New Roman" w:hAnsi="Times New Roman" w:cs="Times New Roman"/>
          <w:iCs/>
          <w:sz w:val="24"/>
          <w:szCs w:val="24"/>
        </w:rPr>
        <w:t xml:space="preserve"> 4</w:t>
      </w:r>
      <w:r w:rsidR="00200512" w:rsidRPr="00C44C44">
        <w:rPr>
          <w:rFonts w:ascii="Times New Roman" w:eastAsia="Times New Roman" w:hAnsi="Times New Roman" w:cs="Times New Roman"/>
          <w:iCs/>
          <w:sz w:val="24"/>
          <w:szCs w:val="24"/>
        </w:rPr>
        <w:t xml:space="preserve"> -</w:t>
      </w:r>
      <w:r w:rsidR="00BD1683" w:rsidRPr="00C44C44">
        <w:rPr>
          <w:rFonts w:ascii="Times New Roman" w:eastAsia="Times New Roman" w:hAnsi="Times New Roman" w:cs="Times New Roman"/>
          <w:iCs/>
          <w:sz w:val="24"/>
          <w:szCs w:val="24"/>
        </w:rPr>
        <w:t xml:space="preserve"> 6</w:t>
      </w:r>
      <w:r w:rsidR="00200512" w:rsidRPr="00C44C44">
        <w:rPr>
          <w:rFonts w:ascii="Times New Roman" w:eastAsia="Times New Roman" w:hAnsi="Times New Roman" w:cs="Times New Roman"/>
          <w:iCs/>
          <w:sz w:val="24"/>
          <w:szCs w:val="24"/>
        </w:rPr>
        <w:t xml:space="preserve">. From the Figure it was clear that for </w:t>
      </w:r>
      <w:r w:rsidRPr="00C44C44">
        <w:rPr>
          <w:rFonts w:ascii="Times New Roman" w:eastAsia="Times New Roman" w:hAnsi="Times New Roman" w:cs="Times New Roman"/>
          <w:iCs/>
          <w:sz w:val="24"/>
          <w:szCs w:val="24"/>
        </w:rPr>
        <w:t>all frequencies</w:t>
      </w:r>
      <w:r w:rsidR="00200512" w:rsidRPr="00C44C44">
        <w:rPr>
          <w:rFonts w:ascii="Times New Roman" w:eastAsia="Times New Roman" w:hAnsi="Times New Roman" w:cs="Times New Roman"/>
          <w:iCs/>
          <w:sz w:val="24"/>
          <w:szCs w:val="24"/>
        </w:rPr>
        <w:t xml:space="preserve">, the dielectric constant increases with increasing temperature. This may be due to change in available number of free electrons in a material with increasing temperature </w:t>
      </w:r>
      <w:r w:rsidR="00200512" w:rsidRPr="00C44C44">
        <w:rPr>
          <w:rFonts w:ascii="Times New Roman" w:hAnsi="Times New Roman" w:cs="Times New Roman"/>
          <w:color w:val="111111"/>
          <w:sz w:val="24"/>
          <w:szCs w:val="24"/>
          <w:shd w:val="clear" w:color="auto" w:fill="FFFFFF"/>
        </w:rPr>
        <w:t>in turn, changes the conductive part and hence the capacitive part</w:t>
      </w:r>
      <w:r w:rsidR="00D82738" w:rsidRPr="00C44C44">
        <w:rPr>
          <w:rFonts w:ascii="Times New Roman" w:hAnsi="Times New Roman" w:cs="Times New Roman"/>
          <w:color w:val="111111"/>
          <w:sz w:val="24"/>
          <w:szCs w:val="24"/>
          <w:shd w:val="clear" w:color="auto" w:fill="FFFFFF"/>
        </w:rPr>
        <w:t>[18]</w:t>
      </w:r>
      <w:r w:rsidR="00200512" w:rsidRPr="00C44C44">
        <w:rPr>
          <w:rFonts w:ascii="Times New Roman" w:hAnsi="Times New Roman" w:cs="Times New Roman"/>
          <w:color w:val="111111"/>
          <w:sz w:val="24"/>
          <w:szCs w:val="24"/>
          <w:shd w:val="clear" w:color="auto" w:fill="FFFFFF"/>
        </w:rPr>
        <w:t>.</w:t>
      </w:r>
      <w:r>
        <w:rPr>
          <w:rFonts w:ascii="Times New Roman" w:hAnsi="Times New Roman" w:cs="Times New Roman"/>
          <w:color w:val="111111"/>
          <w:sz w:val="24"/>
          <w:szCs w:val="24"/>
          <w:shd w:val="clear" w:color="auto" w:fill="FFFFFF"/>
        </w:rPr>
        <w:t xml:space="preserve"> In Fig7-9 a</w:t>
      </w:r>
      <w:r w:rsidR="00D82738" w:rsidRPr="00C44C44">
        <w:rPr>
          <w:rFonts w:ascii="Times New Roman" w:hAnsi="Times New Roman" w:cs="Times New Roman"/>
          <w:color w:val="111111"/>
          <w:sz w:val="24"/>
          <w:szCs w:val="24"/>
          <w:shd w:val="clear" w:color="auto" w:fill="FFFFFF"/>
        </w:rPr>
        <w:t>t low frequencies the dielectric loss is high ,</w:t>
      </w:r>
      <w:r w:rsidR="00D82738" w:rsidRPr="00C44C44">
        <w:rPr>
          <w:rFonts w:ascii="Times New Roman" w:hAnsi="Times New Roman" w:cs="Times New Roman"/>
          <w:color w:val="000000"/>
          <w:sz w:val="24"/>
          <w:szCs w:val="24"/>
        </w:rPr>
        <w:t xml:space="preserve"> Higher loss (tanδ) at lower frequency in </w:t>
      </w:r>
      <w:r w:rsidR="00D82738" w:rsidRPr="00C44C44">
        <w:rPr>
          <w:rFonts w:ascii="Times New Roman" w:hAnsi="Times New Roman" w:cs="Times New Roman"/>
          <w:sz w:val="24"/>
          <w:szCs w:val="24"/>
        </w:rPr>
        <w:t>dielectric</w:t>
      </w:r>
      <w:r w:rsidR="00D82738" w:rsidRPr="00C44C44">
        <w:rPr>
          <w:rFonts w:ascii="Times New Roman" w:hAnsi="Times New Roman" w:cs="Times New Roman"/>
          <w:color w:val="000000"/>
          <w:sz w:val="24"/>
          <w:szCs w:val="24"/>
        </w:rPr>
        <w:t> may be attributed to DC conduction losses [19] Typically, the </w:t>
      </w:r>
      <w:r w:rsidR="00D82738" w:rsidRPr="00C44C44">
        <w:rPr>
          <w:rFonts w:ascii="Times New Roman" w:hAnsi="Times New Roman" w:cs="Times New Roman"/>
          <w:sz w:val="24"/>
          <w:szCs w:val="24"/>
        </w:rPr>
        <w:t>dielectric losses</w:t>
      </w:r>
      <w:r w:rsidR="00D82738" w:rsidRPr="00C44C44">
        <w:rPr>
          <w:rFonts w:ascii="Times New Roman" w:hAnsi="Times New Roman" w:cs="Times New Roman"/>
          <w:color w:val="000000"/>
          <w:sz w:val="24"/>
          <w:szCs w:val="24"/>
        </w:rPr>
        <w:t> are attributed to the crystal structure and the imperfections in the crystal system such as impurities, micro-structural defects, grain boundaries, porosity, micro-cracks and random crystallite orientation.</w:t>
      </w:r>
      <w:r w:rsidR="00D44E78" w:rsidRPr="00C44C44">
        <w:rPr>
          <w:rFonts w:ascii="Times New Roman" w:eastAsia="Times New Roman" w:hAnsi="Times New Roman" w:cs="Times New Roman"/>
          <w:color w:val="000000"/>
          <w:sz w:val="24"/>
          <w:szCs w:val="24"/>
        </w:rPr>
        <w:t xml:space="preserve"> </w:t>
      </w:r>
    </w:p>
    <w:p w:rsidR="00200512" w:rsidRDefault="00200512" w:rsidP="00FC201F">
      <w:pPr>
        <w:spacing w:line="360" w:lineRule="auto"/>
        <w:ind w:firstLine="851"/>
        <w:jc w:val="both"/>
        <w:rPr>
          <w:rFonts w:ascii="Times New Roman" w:hAnsi="Times New Roman" w:cs="Times New Roman"/>
          <w:sz w:val="24"/>
          <w:szCs w:val="24"/>
          <w:lang w:val="en-US"/>
        </w:rPr>
      </w:pPr>
      <w:r>
        <w:rPr>
          <w:rFonts w:ascii="Times New Roman" w:hAnsi="Times New Roman" w:cs="Times New Roman"/>
          <w:b/>
          <w:bCs/>
          <w:noProof/>
          <w:sz w:val="32"/>
          <w:szCs w:val="32"/>
          <w:lang w:eastAsia="en-IN"/>
        </w:rPr>
        <w:t xml:space="preserve">              </w:t>
      </w:r>
      <w:r w:rsidR="000125DB">
        <w:rPr>
          <w:rFonts w:ascii="Times New Roman" w:hAnsi="Times New Roman" w:cs="Times New Roman"/>
          <w:b/>
          <w:bCs/>
          <w:noProof/>
          <w:sz w:val="32"/>
          <w:szCs w:val="32"/>
          <w:lang w:eastAsia="en-IN"/>
        </w:rPr>
        <w:t xml:space="preserve">  </w:t>
      </w:r>
      <w:r>
        <w:rPr>
          <w:rFonts w:ascii="Times New Roman" w:hAnsi="Times New Roman" w:cs="Times New Roman"/>
          <w:b/>
          <w:bCs/>
          <w:noProof/>
          <w:sz w:val="32"/>
          <w:szCs w:val="32"/>
          <w:lang w:val="en-US"/>
        </w:rPr>
        <w:drawing>
          <wp:inline distT="0" distB="0" distL="0" distR="0" wp14:anchorId="5B666C8A" wp14:editId="035EBE6E">
            <wp:extent cx="3087015" cy="1832610"/>
            <wp:effectExtent l="0" t="0" r="0" b="0"/>
            <wp:docPr id="14135947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0636" cy="1876315"/>
                    </a:xfrm>
                    <a:prstGeom prst="rect">
                      <a:avLst/>
                    </a:prstGeom>
                    <a:noFill/>
                  </pic:spPr>
                </pic:pic>
              </a:graphicData>
            </a:graphic>
          </wp:inline>
        </w:drawing>
      </w:r>
    </w:p>
    <w:p w:rsidR="00200512" w:rsidRDefault="00BD1683" w:rsidP="00200512">
      <w:pPr>
        <w:pStyle w:val="Figure1"/>
        <w:rPr>
          <w:sz w:val="22"/>
          <w:szCs w:val="22"/>
        </w:rPr>
      </w:pPr>
      <w:r w:rsidRPr="00EF1E1A">
        <w:rPr>
          <w:sz w:val="22"/>
          <w:szCs w:val="22"/>
        </w:rPr>
        <w:t>Fig 4:</w:t>
      </w:r>
      <w:r w:rsidR="00200512" w:rsidRPr="00EF1E1A">
        <w:rPr>
          <w:sz w:val="22"/>
          <w:szCs w:val="22"/>
        </w:rPr>
        <w:t xml:space="preserve">Dielectic Constant for Un-annealed ZnO </w:t>
      </w:r>
    </w:p>
    <w:p w:rsidR="00C14BC5" w:rsidRPr="00EF1E1A" w:rsidRDefault="00C14BC5" w:rsidP="00200512">
      <w:pPr>
        <w:pStyle w:val="Figure1"/>
        <w:rPr>
          <w:sz w:val="22"/>
          <w:szCs w:val="22"/>
        </w:rPr>
      </w:pPr>
    </w:p>
    <w:p w:rsidR="00200512" w:rsidRDefault="000125DB" w:rsidP="00200512">
      <w:pPr>
        <w:tabs>
          <w:tab w:val="left" w:pos="7304"/>
        </w:tabs>
        <w:rPr>
          <w:rFonts w:ascii="Times New Roman" w:hAnsi="Times New Roman" w:cs="Times New Roman"/>
          <w:sz w:val="24"/>
          <w:szCs w:val="24"/>
          <w:lang w:val="en-US"/>
        </w:rPr>
      </w:pPr>
      <w:r>
        <w:rPr>
          <w:rFonts w:ascii="Times New Roman" w:hAnsi="Times New Roman" w:cs="Times New Roman"/>
          <w:b/>
          <w:bCs/>
          <w:noProof/>
          <w:sz w:val="144"/>
          <w:szCs w:val="144"/>
          <w:lang w:eastAsia="en-IN"/>
        </w:rPr>
        <w:lastRenderedPageBreak/>
        <w:t xml:space="preserve">      </w:t>
      </w:r>
      <w:r w:rsidR="00200512">
        <w:rPr>
          <w:rFonts w:ascii="Times New Roman" w:hAnsi="Times New Roman" w:cs="Times New Roman"/>
          <w:b/>
          <w:bCs/>
          <w:noProof/>
          <w:sz w:val="144"/>
          <w:szCs w:val="144"/>
          <w:lang w:val="en-US"/>
        </w:rPr>
        <w:drawing>
          <wp:inline distT="0" distB="0" distL="0" distR="0" wp14:anchorId="38874C83" wp14:editId="398F0FDD">
            <wp:extent cx="3013863" cy="1830641"/>
            <wp:effectExtent l="0" t="0" r="0" b="0"/>
            <wp:docPr id="441133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96898" cy="1881077"/>
                    </a:xfrm>
                    <a:prstGeom prst="rect">
                      <a:avLst/>
                    </a:prstGeom>
                    <a:noFill/>
                  </pic:spPr>
                </pic:pic>
              </a:graphicData>
            </a:graphic>
          </wp:inline>
        </w:drawing>
      </w:r>
    </w:p>
    <w:p w:rsidR="00200512" w:rsidRPr="00EF1E1A" w:rsidRDefault="000125DB" w:rsidP="00200512">
      <w:pPr>
        <w:pStyle w:val="Figure1"/>
        <w:rPr>
          <w:sz w:val="22"/>
          <w:szCs w:val="22"/>
        </w:rPr>
      </w:pPr>
      <w:bookmarkStart w:id="0" w:name="_Toc132977116"/>
      <w:r w:rsidRPr="00EF1E1A">
        <w:rPr>
          <w:sz w:val="22"/>
          <w:szCs w:val="22"/>
        </w:rPr>
        <w:t>Fig 5:</w:t>
      </w:r>
      <w:r w:rsidR="00200512" w:rsidRPr="00EF1E1A">
        <w:rPr>
          <w:sz w:val="22"/>
          <w:szCs w:val="22"/>
        </w:rPr>
        <w:t>Dielectic Constant for ZnO annealed at 200</w:t>
      </w:r>
      <w:r w:rsidR="00200512" w:rsidRPr="00EF1E1A">
        <w:rPr>
          <w:sz w:val="22"/>
          <w:szCs w:val="22"/>
          <w:vertAlign w:val="superscript"/>
        </w:rPr>
        <w:t>o</w:t>
      </w:r>
      <w:r w:rsidR="00200512" w:rsidRPr="00EF1E1A">
        <w:rPr>
          <w:sz w:val="22"/>
          <w:szCs w:val="22"/>
        </w:rPr>
        <w:t>C</w:t>
      </w:r>
      <w:bookmarkEnd w:id="0"/>
    </w:p>
    <w:p w:rsidR="00820DAC" w:rsidRDefault="00820DAC" w:rsidP="00820DAC">
      <w:pPr>
        <w:rPr>
          <w:rFonts w:ascii="Times New Roman" w:hAnsi="Times New Roman" w:cs="Times New Roman"/>
          <w:sz w:val="24"/>
          <w:szCs w:val="24"/>
          <w:lang w:val="en-US"/>
        </w:rPr>
      </w:pPr>
    </w:p>
    <w:p w:rsidR="00820DAC" w:rsidRDefault="000125DB" w:rsidP="00820DAC">
      <w:pPr>
        <w:tabs>
          <w:tab w:val="left" w:pos="2373"/>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20DAC">
        <w:rPr>
          <w:rFonts w:ascii="Times New Roman" w:hAnsi="Times New Roman" w:cs="Times New Roman"/>
          <w:b/>
          <w:bCs/>
          <w:noProof/>
          <w:sz w:val="32"/>
          <w:szCs w:val="32"/>
          <w:lang w:val="en-US"/>
        </w:rPr>
        <w:drawing>
          <wp:inline distT="0" distB="0" distL="0" distR="0" wp14:anchorId="01C37FF2" wp14:editId="441029E6">
            <wp:extent cx="3025837" cy="1740070"/>
            <wp:effectExtent l="0" t="0" r="3175" b="0"/>
            <wp:docPr id="21282938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9850" cy="1753879"/>
                    </a:xfrm>
                    <a:prstGeom prst="rect">
                      <a:avLst/>
                    </a:prstGeom>
                    <a:noFill/>
                  </pic:spPr>
                </pic:pic>
              </a:graphicData>
            </a:graphic>
          </wp:inline>
        </w:drawing>
      </w:r>
    </w:p>
    <w:p w:rsidR="00CB2423" w:rsidRPr="00EF1E1A" w:rsidRDefault="00EF1E1A" w:rsidP="00820DAC">
      <w:pPr>
        <w:tabs>
          <w:tab w:val="left" w:pos="2373"/>
        </w:tabs>
        <w:rPr>
          <w:rFonts w:ascii="Times New Roman" w:hAnsi="Times New Roman" w:cs="Times New Roman"/>
          <w:lang w:val="en-US"/>
        </w:rPr>
      </w:pPr>
      <w:r w:rsidRPr="00EF1E1A">
        <w:rPr>
          <w:rFonts w:ascii="Times New Roman" w:hAnsi="Times New Roman" w:cs="Times New Roman"/>
          <w:lang w:val="en-US"/>
        </w:rPr>
        <w:t xml:space="preserve">                                      </w:t>
      </w:r>
      <w:r w:rsidR="000125DB" w:rsidRPr="00EF1E1A">
        <w:rPr>
          <w:rFonts w:ascii="Times New Roman" w:hAnsi="Times New Roman" w:cs="Times New Roman"/>
        </w:rPr>
        <w:t>Fig 6:</w:t>
      </w:r>
      <w:r w:rsidR="00820DAC" w:rsidRPr="00EF1E1A">
        <w:rPr>
          <w:rFonts w:ascii="Times New Roman" w:hAnsi="Times New Roman" w:cs="Times New Roman"/>
        </w:rPr>
        <w:t>Dielectic Constant for ZnO annealed at 800</w:t>
      </w:r>
      <w:r w:rsidR="00820DAC" w:rsidRPr="00EF1E1A">
        <w:rPr>
          <w:rFonts w:ascii="Times New Roman" w:hAnsi="Times New Roman" w:cs="Times New Roman"/>
          <w:vertAlign w:val="superscript"/>
        </w:rPr>
        <w:t>o</w:t>
      </w:r>
      <w:r w:rsidR="00820DAC" w:rsidRPr="00EF1E1A">
        <w:rPr>
          <w:rFonts w:ascii="Times New Roman" w:hAnsi="Times New Roman" w:cs="Times New Roman"/>
        </w:rPr>
        <w:t>C</w:t>
      </w:r>
    </w:p>
    <w:p w:rsidR="00CB2423" w:rsidRPr="00CB2423" w:rsidRDefault="00CB2423" w:rsidP="00CB2423">
      <w:pPr>
        <w:rPr>
          <w:rFonts w:ascii="Times New Roman" w:hAnsi="Times New Roman" w:cs="Times New Roman"/>
          <w:sz w:val="24"/>
          <w:szCs w:val="24"/>
          <w:lang w:val="en-US"/>
        </w:rPr>
      </w:pPr>
    </w:p>
    <w:p w:rsidR="00CB2423" w:rsidRDefault="00CB2423" w:rsidP="00CB2423">
      <w:pPr>
        <w:tabs>
          <w:tab w:val="left" w:pos="2051"/>
        </w:tabs>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noProof/>
          <w:sz w:val="32"/>
          <w:szCs w:val="32"/>
          <w:lang w:val="en-US"/>
        </w:rPr>
        <w:drawing>
          <wp:inline distT="0" distB="0" distL="0" distR="0" wp14:anchorId="4DBE485F" wp14:editId="17EB50DC">
            <wp:extent cx="3002915" cy="1779157"/>
            <wp:effectExtent l="0" t="0" r="6985" b="0"/>
            <wp:docPr id="965494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9415" cy="1806707"/>
                    </a:xfrm>
                    <a:prstGeom prst="rect">
                      <a:avLst/>
                    </a:prstGeom>
                    <a:noFill/>
                  </pic:spPr>
                </pic:pic>
              </a:graphicData>
            </a:graphic>
          </wp:inline>
        </w:drawing>
      </w:r>
    </w:p>
    <w:p w:rsidR="00200512" w:rsidRDefault="00EF1E1A" w:rsidP="00CB2423">
      <w:pPr>
        <w:pStyle w:val="Figure1"/>
        <w:rPr>
          <w:sz w:val="22"/>
          <w:szCs w:val="22"/>
        </w:rPr>
      </w:pPr>
      <w:bookmarkStart w:id="1" w:name="_Toc132977114"/>
      <w:r w:rsidRPr="00C14BC5">
        <w:rPr>
          <w:sz w:val="22"/>
          <w:szCs w:val="22"/>
        </w:rPr>
        <w:t>Fig 7:</w:t>
      </w:r>
      <w:r w:rsidR="00CB2423" w:rsidRPr="00C14BC5">
        <w:rPr>
          <w:sz w:val="22"/>
          <w:szCs w:val="22"/>
        </w:rPr>
        <w:t xml:space="preserve">Dielectric loss for </w:t>
      </w:r>
      <w:bookmarkEnd w:id="1"/>
      <w:r w:rsidR="00CB2423" w:rsidRPr="00C14BC5">
        <w:rPr>
          <w:sz w:val="22"/>
          <w:szCs w:val="22"/>
        </w:rPr>
        <w:t>Un-annealed ZnO</w:t>
      </w:r>
    </w:p>
    <w:p w:rsidR="00C14BC5" w:rsidRPr="00C14BC5" w:rsidRDefault="00C14BC5" w:rsidP="00CB2423">
      <w:pPr>
        <w:pStyle w:val="Figure1"/>
        <w:rPr>
          <w:sz w:val="22"/>
          <w:szCs w:val="22"/>
        </w:rPr>
      </w:pPr>
    </w:p>
    <w:p w:rsidR="009661DB" w:rsidRDefault="009661DB" w:rsidP="00CB2423">
      <w:pPr>
        <w:pStyle w:val="Figure1"/>
        <w:rPr>
          <w:sz w:val="24"/>
          <w:szCs w:val="24"/>
        </w:rPr>
      </w:pPr>
      <w:r>
        <w:rPr>
          <w:b/>
          <w:bCs w:val="0"/>
          <w:noProof/>
          <w:lang w:val="en-US"/>
        </w:rPr>
        <w:lastRenderedPageBreak/>
        <w:drawing>
          <wp:inline distT="0" distB="0" distL="0" distR="0" wp14:anchorId="3EFF2E07" wp14:editId="5E95A1B3">
            <wp:extent cx="2896337" cy="1681339"/>
            <wp:effectExtent l="0" t="0" r="0" b="0"/>
            <wp:docPr id="16055630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32719" cy="1702459"/>
                    </a:xfrm>
                    <a:prstGeom prst="rect">
                      <a:avLst/>
                    </a:prstGeom>
                    <a:noFill/>
                  </pic:spPr>
                </pic:pic>
              </a:graphicData>
            </a:graphic>
          </wp:inline>
        </w:drawing>
      </w:r>
    </w:p>
    <w:p w:rsidR="009661DB" w:rsidRDefault="00EF1E1A" w:rsidP="009661DB">
      <w:pPr>
        <w:pStyle w:val="Figure1"/>
        <w:rPr>
          <w:sz w:val="22"/>
          <w:szCs w:val="22"/>
        </w:rPr>
      </w:pPr>
      <w:bookmarkStart w:id="2" w:name="_Toc132977117"/>
      <w:r w:rsidRPr="00C14BC5">
        <w:rPr>
          <w:sz w:val="22"/>
          <w:szCs w:val="22"/>
        </w:rPr>
        <w:t>Fig 8:</w:t>
      </w:r>
      <w:r w:rsidR="009661DB" w:rsidRPr="00C14BC5">
        <w:rPr>
          <w:sz w:val="22"/>
          <w:szCs w:val="22"/>
        </w:rPr>
        <w:t>Dielectic loss for ZnO annealed at 200</w:t>
      </w:r>
      <w:r w:rsidR="009661DB" w:rsidRPr="00C14BC5">
        <w:rPr>
          <w:sz w:val="22"/>
          <w:szCs w:val="22"/>
          <w:vertAlign w:val="superscript"/>
        </w:rPr>
        <w:t>o</w:t>
      </w:r>
      <w:r w:rsidR="009661DB" w:rsidRPr="00C14BC5">
        <w:rPr>
          <w:sz w:val="22"/>
          <w:szCs w:val="22"/>
        </w:rPr>
        <w:t>C</w:t>
      </w:r>
      <w:bookmarkEnd w:id="2"/>
    </w:p>
    <w:p w:rsidR="00C14BC5" w:rsidRPr="00C14BC5" w:rsidRDefault="00C14BC5" w:rsidP="009661DB">
      <w:pPr>
        <w:pStyle w:val="Figure1"/>
        <w:rPr>
          <w:sz w:val="22"/>
          <w:szCs w:val="22"/>
        </w:rPr>
      </w:pPr>
    </w:p>
    <w:p w:rsidR="009661DB" w:rsidRDefault="00EF1E1A" w:rsidP="009661DB">
      <w:pPr>
        <w:tabs>
          <w:tab w:val="left" w:pos="2281"/>
        </w:tabs>
      </w:pPr>
      <w:r>
        <w:t xml:space="preserve">   </w:t>
      </w:r>
      <w:r w:rsidR="009661DB">
        <w:t xml:space="preserve">      </w:t>
      </w:r>
      <w:r>
        <w:t xml:space="preserve">                            </w:t>
      </w:r>
      <w:r w:rsidR="009661DB">
        <w:t xml:space="preserve">       </w:t>
      </w:r>
      <w:r w:rsidR="009661DB">
        <w:rPr>
          <w:rFonts w:ascii="Times New Roman" w:hAnsi="Times New Roman" w:cs="Times New Roman"/>
          <w:b/>
          <w:bCs/>
          <w:noProof/>
          <w:sz w:val="32"/>
          <w:szCs w:val="32"/>
          <w:lang w:val="en-US"/>
        </w:rPr>
        <w:drawing>
          <wp:inline distT="0" distB="0" distL="0" distR="0" wp14:anchorId="7DDE81B3" wp14:editId="5C229D0C">
            <wp:extent cx="3000476" cy="1672501"/>
            <wp:effectExtent l="0" t="0" r="0" b="4445"/>
            <wp:docPr id="8611646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65218" cy="1708589"/>
                    </a:xfrm>
                    <a:prstGeom prst="rect">
                      <a:avLst/>
                    </a:prstGeom>
                    <a:noFill/>
                  </pic:spPr>
                </pic:pic>
              </a:graphicData>
            </a:graphic>
          </wp:inline>
        </w:drawing>
      </w:r>
    </w:p>
    <w:p w:rsidR="005C20B3" w:rsidRPr="00C14BC5" w:rsidRDefault="009661DB" w:rsidP="009661DB">
      <w:pPr>
        <w:tabs>
          <w:tab w:val="left" w:pos="2281"/>
        </w:tabs>
        <w:rPr>
          <w:rFonts w:ascii="Times New Roman" w:hAnsi="Times New Roman" w:cs="Times New Roman"/>
        </w:rPr>
      </w:pPr>
      <w:r>
        <w:tab/>
      </w:r>
      <w:bookmarkStart w:id="3" w:name="_Toc132977120"/>
      <w:r w:rsidR="00EF1E1A" w:rsidRPr="00C14BC5">
        <w:rPr>
          <w:rFonts w:ascii="Times New Roman" w:hAnsi="Times New Roman" w:cs="Times New Roman"/>
        </w:rPr>
        <w:t xml:space="preserve">   Fig 9:</w:t>
      </w:r>
      <w:r w:rsidRPr="00C14BC5">
        <w:rPr>
          <w:rFonts w:ascii="Times New Roman" w:hAnsi="Times New Roman" w:cs="Times New Roman"/>
        </w:rPr>
        <w:t>Dielectic loss for ZnO annealed at 800</w:t>
      </w:r>
      <w:r w:rsidRPr="00C14BC5">
        <w:rPr>
          <w:rFonts w:ascii="Times New Roman" w:hAnsi="Times New Roman" w:cs="Times New Roman"/>
          <w:vertAlign w:val="superscript"/>
        </w:rPr>
        <w:t>o</w:t>
      </w:r>
      <w:r w:rsidRPr="00C14BC5">
        <w:rPr>
          <w:rFonts w:ascii="Times New Roman" w:hAnsi="Times New Roman" w:cs="Times New Roman"/>
        </w:rPr>
        <w:t>C</w:t>
      </w:r>
      <w:bookmarkEnd w:id="3"/>
    </w:p>
    <w:p w:rsidR="005C20B3" w:rsidRDefault="005C20B3" w:rsidP="005C20B3"/>
    <w:p w:rsidR="005C20B3" w:rsidRDefault="005C20B3" w:rsidP="005C20B3">
      <w:pPr>
        <w:tabs>
          <w:tab w:val="left" w:pos="1981"/>
        </w:tabs>
      </w:pPr>
      <w:r>
        <w:tab/>
        <w:t xml:space="preserve">      </w:t>
      </w:r>
      <w:r>
        <w:rPr>
          <w:rFonts w:ascii="Times New Roman" w:hAnsi="Times New Roman" w:cs="Times New Roman"/>
          <w:b/>
          <w:bCs/>
          <w:noProof/>
          <w:sz w:val="144"/>
          <w:szCs w:val="144"/>
          <w:lang w:val="en-US"/>
        </w:rPr>
        <w:drawing>
          <wp:inline distT="0" distB="0" distL="0" distR="0" wp14:anchorId="0D39E48A" wp14:editId="01012B93">
            <wp:extent cx="2969691" cy="1746091"/>
            <wp:effectExtent l="0" t="0" r="2540" b="6985"/>
            <wp:docPr id="9895464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22722" cy="1777272"/>
                    </a:xfrm>
                    <a:prstGeom prst="rect">
                      <a:avLst/>
                    </a:prstGeom>
                    <a:noFill/>
                  </pic:spPr>
                </pic:pic>
              </a:graphicData>
            </a:graphic>
          </wp:inline>
        </w:drawing>
      </w:r>
    </w:p>
    <w:p w:rsidR="005C20B3" w:rsidRPr="00C14BC5" w:rsidRDefault="005C20B3" w:rsidP="005C20B3">
      <w:pPr>
        <w:pStyle w:val="Figure1"/>
        <w:rPr>
          <w:sz w:val="22"/>
          <w:szCs w:val="22"/>
        </w:rPr>
      </w:pPr>
      <w:bookmarkStart w:id="4" w:name="_Toc132977115"/>
      <w:r>
        <w:t xml:space="preserve">  </w:t>
      </w:r>
      <w:r w:rsidRPr="00C14BC5">
        <w:rPr>
          <w:sz w:val="22"/>
          <w:szCs w:val="22"/>
        </w:rPr>
        <w:t>F</w:t>
      </w:r>
      <w:r w:rsidR="00C14BC5" w:rsidRPr="00C14BC5">
        <w:rPr>
          <w:sz w:val="22"/>
          <w:szCs w:val="22"/>
        </w:rPr>
        <w:t>ig 10:</w:t>
      </w:r>
      <w:r w:rsidRPr="00C14BC5">
        <w:rPr>
          <w:sz w:val="22"/>
          <w:szCs w:val="22"/>
        </w:rPr>
        <w:t xml:space="preserve"> AC Conductivity for Un-annealed ZnO</w:t>
      </w:r>
      <w:bookmarkEnd w:id="4"/>
    </w:p>
    <w:p w:rsidR="005C20B3" w:rsidRPr="00127C39" w:rsidRDefault="00C14BC5" w:rsidP="005C20B3">
      <w:pPr>
        <w:pStyle w:val="Figure1"/>
        <w:rPr>
          <w:sz w:val="24"/>
          <w:szCs w:val="24"/>
        </w:rPr>
      </w:pPr>
      <w:r>
        <w:rPr>
          <w:sz w:val="24"/>
          <w:szCs w:val="24"/>
        </w:rPr>
        <w:t xml:space="preserve">   </w:t>
      </w:r>
      <w:r w:rsidR="005C20B3">
        <w:rPr>
          <w:b/>
          <w:bCs w:val="0"/>
          <w:noProof/>
          <w:lang w:val="en-US"/>
        </w:rPr>
        <w:drawing>
          <wp:inline distT="0" distB="0" distL="0" distR="0" wp14:anchorId="1DC4828F" wp14:editId="16D167B7">
            <wp:extent cx="2940126" cy="1740184"/>
            <wp:effectExtent l="0" t="0" r="0" b="0"/>
            <wp:docPr id="2718438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84541" cy="1766472"/>
                    </a:xfrm>
                    <a:prstGeom prst="rect">
                      <a:avLst/>
                    </a:prstGeom>
                    <a:noFill/>
                  </pic:spPr>
                </pic:pic>
              </a:graphicData>
            </a:graphic>
          </wp:inline>
        </w:drawing>
      </w:r>
    </w:p>
    <w:p w:rsidR="005C20B3" w:rsidRPr="00C14BC5" w:rsidRDefault="006235ED" w:rsidP="005C20B3">
      <w:pPr>
        <w:pStyle w:val="Figure1"/>
        <w:rPr>
          <w:sz w:val="22"/>
          <w:szCs w:val="22"/>
        </w:rPr>
      </w:pPr>
      <w:bookmarkStart w:id="5" w:name="_Toc132977118"/>
      <w:r>
        <w:rPr>
          <w:sz w:val="22"/>
          <w:szCs w:val="22"/>
        </w:rPr>
        <w:lastRenderedPageBreak/>
        <w:t xml:space="preserve">    Fig 11:</w:t>
      </w:r>
      <w:r w:rsidR="005C20B3" w:rsidRPr="00C14BC5">
        <w:rPr>
          <w:sz w:val="22"/>
          <w:szCs w:val="22"/>
        </w:rPr>
        <w:t xml:space="preserve"> AC Conductivity for  ZnO annealed at 200</w:t>
      </w:r>
      <w:r w:rsidR="005C20B3" w:rsidRPr="00C14BC5">
        <w:rPr>
          <w:sz w:val="22"/>
          <w:szCs w:val="22"/>
          <w:vertAlign w:val="superscript"/>
        </w:rPr>
        <w:t>o</w:t>
      </w:r>
      <w:r w:rsidR="005C20B3" w:rsidRPr="00C14BC5">
        <w:rPr>
          <w:sz w:val="22"/>
          <w:szCs w:val="22"/>
        </w:rPr>
        <w:t>C</w:t>
      </w:r>
      <w:bookmarkEnd w:id="5"/>
    </w:p>
    <w:p w:rsidR="00E625CB" w:rsidRDefault="00E625CB" w:rsidP="005C20B3">
      <w:pPr>
        <w:tabs>
          <w:tab w:val="left" w:pos="2742"/>
        </w:tabs>
      </w:pPr>
      <w:r>
        <w:rPr>
          <w:rFonts w:ascii="Times New Roman" w:hAnsi="Times New Roman" w:cs="Times New Roman"/>
          <w:b/>
          <w:bCs/>
          <w:noProof/>
          <w:sz w:val="32"/>
          <w:szCs w:val="32"/>
          <w:lang w:eastAsia="en-IN"/>
        </w:rPr>
        <w:t xml:space="preserve">                             </w:t>
      </w:r>
      <w:r>
        <w:rPr>
          <w:rFonts w:ascii="Times New Roman" w:hAnsi="Times New Roman" w:cs="Times New Roman"/>
          <w:b/>
          <w:bCs/>
          <w:noProof/>
          <w:sz w:val="32"/>
          <w:szCs w:val="32"/>
          <w:lang w:val="en-US"/>
        </w:rPr>
        <w:drawing>
          <wp:inline distT="0" distB="0" distL="0" distR="0" wp14:anchorId="3CE0F2B5" wp14:editId="1CCBE731">
            <wp:extent cx="2823667" cy="1733338"/>
            <wp:effectExtent l="0" t="0" r="0" b="635"/>
            <wp:docPr id="19069351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60663" cy="1756049"/>
                    </a:xfrm>
                    <a:prstGeom prst="rect">
                      <a:avLst/>
                    </a:prstGeom>
                    <a:noFill/>
                  </pic:spPr>
                </pic:pic>
              </a:graphicData>
            </a:graphic>
          </wp:inline>
        </w:drawing>
      </w:r>
    </w:p>
    <w:p w:rsidR="009F01B0" w:rsidRDefault="006235ED" w:rsidP="00E625CB">
      <w:pPr>
        <w:pStyle w:val="Figure1"/>
        <w:rPr>
          <w:sz w:val="22"/>
          <w:szCs w:val="22"/>
        </w:rPr>
      </w:pPr>
      <w:r>
        <w:t xml:space="preserve">     </w:t>
      </w:r>
      <w:r w:rsidRPr="006235ED">
        <w:rPr>
          <w:sz w:val="22"/>
          <w:szCs w:val="22"/>
        </w:rPr>
        <w:t>Fig 12:</w:t>
      </w:r>
      <w:r w:rsidR="00E625CB" w:rsidRPr="006235ED">
        <w:rPr>
          <w:sz w:val="22"/>
          <w:szCs w:val="22"/>
        </w:rPr>
        <w:t>AC Conductivity for  ZnO annealed at 800</w:t>
      </w:r>
      <w:r w:rsidR="00E625CB" w:rsidRPr="006235ED">
        <w:rPr>
          <w:sz w:val="22"/>
          <w:szCs w:val="22"/>
          <w:vertAlign w:val="superscript"/>
        </w:rPr>
        <w:t>o</w:t>
      </w:r>
      <w:r w:rsidR="00E625CB" w:rsidRPr="006235ED">
        <w:rPr>
          <w:sz w:val="22"/>
          <w:szCs w:val="22"/>
        </w:rPr>
        <w:t>C</w:t>
      </w:r>
    </w:p>
    <w:p w:rsidR="00D75E3A" w:rsidRDefault="00D75E3A" w:rsidP="00D75E3A">
      <w:pPr>
        <w:spacing w:line="360" w:lineRule="auto"/>
        <w:jc w:val="both"/>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ab/>
      </w:r>
      <w:r w:rsidRPr="00C44C44">
        <w:rPr>
          <w:rFonts w:ascii="Times New Roman" w:eastAsia="Times New Roman" w:hAnsi="Times New Roman" w:cs="Times New Roman"/>
          <w:color w:val="000000"/>
          <w:sz w:val="24"/>
          <w:szCs w:val="24"/>
        </w:rPr>
        <w:t xml:space="preserve">The plotted graph </w:t>
      </w:r>
      <w:r>
        <w:rPr>
          <w:rFonts w:ascii="Times New Roman" w:eastAsia="Times New Roman" w:hAnsi="Times New Roman" w:cs="Times New Roman"/>
          <w:color w:val="000000"/>
          <w:sz w:val="24"/>
          <w:szCs w:val="24"/>
        </w:rPr>
        <w:t xml:space="preserve">from Fig 10-12 demonstrates the </w:t>
      </w:r>
      <w:r w:rsidRPr="00C44C44">
        <w:rPr>
          <w:rFonts w:ascii="Times New Roman" w:eastAsia="Times New Roman" w:hAnsi="Times New Roman" w:cs="Times New Roman"/>
          <w:color w:val="000000"/>
          <w:sz w:val="24"/>
          <w:szCs w:val="24"/>
        </w:rPr>
        <w:t xml:space="preserve"> frequency independent conductivity in the low frequency region, and frequency dependent conductivity in the mid and high frequency regions, respectively. In the low frequency region, nearly uniform value of conductivity represents the continuation of DC conductivity. In the mid and high frequency regions, conductivity increases monotonically with frequency and represents the AC conductivity </w:t>
      </w:r>
      <w:r w:rsidRPr="00C44C44">
        <w:rPr>
          <w:rFonts w:ascii="Times New Roman" w:hAnsi="Times New Roman" w:cs="Times New Roman"/>
          <w:color w:val="000000"/>
          <w:sz w:val="24"/>
          <w:szCs w:val="24"/>
        </w:rPr>
        <w:t>following the frequency power law</w:t>
      </w:r>
      <w:r>
        <w:rPr>
          <w:rFonts w:ascii="Times New Roman" w:hAnsi="Times New Roman" w:cs="Times New Roman"/>
          <w:color w:val="000000"/>
          <w:sz w:val="24"/>
          <w:szCs w:val="24"/>
        </w:rPr>
        <w:t xml:space="preserve"> </w:t>
      </w:r>
      <w:r w:rsidRPr="00C44C44">
        <w:rPr>
          <w:rFonts w:ascii="Times New Roman" w:hAnsi="Times New Roman" w:cs="Times New Roman"/>
          <w:color w:val="000000"/>
          <w:sz w:val="24"/>
          <w:szCs w:val="24"/>
        </w:rPr>
        <w:t>[20].</w:t>
      </w:r>
    </w:p>
    <w:p w:rsidR="00D75E3A" w:rsidRDefault="00D75E3A" w:rsidP="00D75E3A">
      <w:pPr>
        <w:pStyle w:val="Figure1"/>
        <w:jc w:val="left"/>
        <w:rPr>
          <w:sz w:val="22"/>
          <w:szCs w:val="22"/>
        </w:rPr>
      </w:pPr>
    </w:p>
    <w:p w:rsidR="009F01B0" w:rsidRDefault="009F01B0" w:rsidP="009F01B0"/>
    <w:p w:rsidR="009661DB" w:rsidRPr="00D75E3A" w:rsidRDefault="009F01B0" w:rsidP="009F01B0">
      <w:pPr>
        <w:rPr>
          <w:rFonts w:ascii="Times New Roman" w:hAnsi="Times New Roman" w:cs="Times New Roman"/>
          <w:b/>
          <w:sz w:val="28"/>
          <w:szCs w:val="28"/>
        </w:rPr>
      </w:pPr>
      <w:bookmarkStart w:id="6" w:name="_GoBack"/>
      <w:r w:rsidRPr="00D75E3A">
        <w:rPr>
          <w:rFonts w:ascii="Times New Roman" w:hAnsi="Times New Roman" w:cs="Times New Roman"/>
          <w:b/>
          <w:sz w:val="28"/>
          <w:szCs w:val="28"/>
        </w:rPr>
        <w:t>Conclusion</w:t>
      </w:r>
    </w:p>
    <w:bookmarkEnd w:id="6"/>
    <w:p w:rsidR="009F01B0" w:rsidRDefault="009F01B0" w:rsidP="00AD36A2">
      <w:pPr>
        <w:spacing w:line="360" w:lineRule="auto"/>
        <w:jc w:val="both"/>
      </w:pPr>
      <w:r>
        <w:rPr>
          <w:rFonts w:ascii="Times New Roman" w:hAnsi="Times New Roman" w:cs="Times New Roman"/>
          <w:sz w:val="28"/>
          <w:szCs w:val="28"/>
        </w:rPr>
        <w:t xml:space="preserve">     </w:t>
      </w:r>
      <w:r>
        <w:t>The ZnO nanoparticles were successfully synthesized through simple sol-gel method and annealed at 200</w:t>
      </w:r>
      <w:r w:rsidRPr="009F01B0">
        <w:rPr>
          <w:vertAlign w:val="superscript"/>
        </w:rPr>
        <w:t>0</w:t>
      </w:r>
      <w:r>
        <w:t>C and 800</w:t>
      </w:r>
      <w:r w:rsidRPr="009F01B0">
        <w:rPr>
          <w:vertAlign w:val="superscript"/>
        </w:rPr>
        <w:t>0</w:t>
      </w:r>
      <w:r>
        <w:t xml:space="preserve">C. The X-ray diffraction pattern confirmed the formation of ZnO with hexagonal structure. The heating technique also influences the size and shows that there is an improvement in the crystallinity of ZnO nanoparticles which leads to fine quantum confinement with the increase in annealing temperature. </w:t>
      </w:r>
      <w:r w:rsidR="00A726C2">
        <w:t>The electrical parameters are measured and the variations with respect to temperature and frequency was evidently analysed.</w:t>
      </w:r>
    </w:p>
    <w:p w:rsidR="003B667B" w:rsidRPr="00D75E3A" w:rsidRDefault="003B667B" w:rsidP="003B667B">
      <w:pPr>
        <w:spacing w:line="360" w:lineRule="auto"/>
        <w:jc w:val="both"/>
        <w:rPr>
          <w:b/>
          <w:lang w:val="en-US"/>
        </w:rPr>
      </w:pPr>
      <w:r w:rsidRPr="00D75E3A">
        <w:rPr>
          <w:rFonts w:ascii="Times New Roman" w:hAnsi="Times New Roman" w:cs="Times New Roman"/>
          <w:b/>
          <w:sz w:val="24"/>
          <w:szCs w:val="24"/>
          <w:lang w:val="en-US"/>
        </w:rPr>
        <w:t xml:space="preserve">     References</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Ozgur, Y.I. Alivov, C. Liu, A. Teke, M.A. Reshchikov, S. Dogan, V. Avrutin, S.J. Cho, H. Morkoc, J. Appl. Phys. 98, 41301 (2005).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H. Tang, K. Prasad, R. Sanijines, P.E. Schmid, F. Levy, J. Appl. Phys. 75, 2042 (1994).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G. Oskam, Z.S. Hu, R.L. Penn, N. Pesika, P.C. Searson, Phys. Rev. E 66, 11403 (2002).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H.S. Bae, M.H. Yoon, J.H. Kim, S. Im, Appl. Phys. Lett. 83, 5313 (2003).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lastRenderedPageBreak/>
        <w:t xml:space="preserve"> K. Keis, A.Roos, Opt. Mater. 20, 35 (2002).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D.R. Lide, Hand Book of Chemistry and Physics, 71st ed. (CRC, Boca Raton, FL: 1991)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A. Ohtomo, M.Kawasaki, I. Ohkubo, H. Koinuma, T. Yasuda, Y. Segawa, Appl. Phy. Lett. 75, 980 (1999).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Z.K. Tang, G.K.L. Wong, P. Yu, M. Kawasaki, A. Ohtomo, H. Koinuma, Y. Segawa, Appl. Phys. Lett. 72, 3270 (1998).</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Khan S A et al 2018 Green synthesis of ZnO and Cu-doped ZnO nanoparticles from leaf extracts of Abutilon indicum, Clerodendrum infortunatum, Clerodendrum inerme and investigation of their biological and photocatalytic activities Mater. Sci. Eng.C82 46–59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Kairyte K, Kadys A and Luksiene Z 2013 Antibacterial and antifungal activity of photoactivated ZnO nanoparticles in suspension J. Photochem Photobiol B Biol. 128 78–84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Kolodziejczak-Radzimska A and Jesionowski T 2014 Zinc oxide-from synthesis to application: a review Materials (Basel) 7 2833–81 </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Reddy K M et al 2007 Selective toxicity of zinc oxide nanoparticles to prokaryotic and eukaryotic systems Appl. Phys. Lett. 90 10–13.</w:t>
      </w:r>
    </w:p>
    <w:p w:rsidR="003B667B" w:rsidRPr="00F00811" w:rsidRDefault="003B667B" w:rsidP="003B667B">
      <w:pPr>
        <w:pStyle w:val="ListParagraph"/>
        <w:numPr>
          <w:ilvl w:val="0"/>
          <w:numId w:val="1"/>
        </w:numPr>
        <w:spacing w:line="360" w:lineRule="auto"/>
        <w:jc w:val="both"/>
        <w:rPr>
          <w:rFonts w:ascii="Times New Roman" w:hAnsi="Times New Roman" w:cs="Times New Roman"/>
          <w:sz w:val="24"/>
          <w:szCs w:val="24"/>
          <w:lang w:val="en-US"/>
        </w:rPr>
      </w:pPr>
      <w:r w:rsidRPr="00F00811">
        <w:rPr>
          <w:rFonts w:ascii="Times New Roman" w:hAnsi="Times New Roman" w:cs="Times New Roman"/>
          <w:sz w:val="24"/>
          <w:szCs w:val="24"/>
        </w:rPr>
        <w:t xml:space="preserve"> Yan X and Xu G 2009 Effect of sintering atmosphere on the electrical and optical properties of(ZnO)1-x(MnO2)x NTCR ceramics Phys. B Condens Matter 404 2377–81</w:t>
      </w:r>
    </w:p>
    <w:p w:rsidR="003B667B" w:rsidRPr="00F00811" w:rsidRDefault="003B667B" w:rsidP="003B667B">
      <w:pPr>
        <w:pStyle w:val="ListParagraph"/>
        <w:numPr>
          <w:ilvl w:val="0"/>
          <w:numId w:val="1"/>
        </w:numPr>
        <w:tabs>
          <w:tab w:val="left" w:pos="1836"/>
        </w:tabs>
        <w:spacing w:line="360" w:lineRule="auto"/>
        <w:jc w:val="both"/>
        <w:rPr>
          <w:rFonts w:ascii="Times New Roman" w:hAnsi="Times New Roman" w:cs="Times New Roman"/>
          <w:sz w:val="24"/>
          <w:szCs w:val="24"/>
        </w:rPr>
      </w:pPr>
      <w:r w:rsidRPr="00F00811">
        <w:rPr>
          <w:rFonts w:ascii="Times New Roman" w:hAnsi="Times New Roman" w:cs="Times New Roman"/>
          <w:sz w:val="24"/>
          <w:szCs w:val="24"/>
        </w:rPr>
        <w:t>S. Y. Myong, S. J. Baik, C. H. Lee, W. Y. Cho, and K. S. Lim, Jpn. J. Appl Phys., Part 236, L1078 (1997).</w:t>
      </w:r>
    </w:p>
    <w:p w:rsidR="003B667B" w:rsidRPr="00577314" w:rsidRDefault="003B667B" w:rsidP="003B667B">
      <w:pPr>
        <w:pStyle w:val="ListParagraph"/>
        <w:numPr>
          <w:ilvl w:val="0"/>
          <w:numId w:val="1"/>
        </w:numPr>
        <w:tabs>
          <w:tab w:val="left" w:pos="1836"/>
        </w:tabs>
        <w:spacing w:line="360" w:lineRule="auto"/>
        <w:jc w:val="both"/>
        <w:rPr>
          <w:rFonts w:ascii="Times New Roman" w:hAnsi="Times New Roman" w:cs="Times New Roman"/>
          <w:sz w:val="24"/>
          <w:szCs w:val="24"/>
        </w:rPr>
      </w:pPr>
      <w:r w:rsidRPr="00F00811">
        <w:rPr>
          <w:rFonts w:ascii="Times New Roman" w:hAnsi="Times New Roman" w:cs="Times New Roman"/>
          <w:sz w:val="24"/>
          <w:szCs w:val="24"/>
        </w:rPr>
        <w:t>[20] B. M. Ataev, A. M. Bagamadova, A. M. Djabrailov, V.V. Mamedoy. and R. A Rabadanov, Thin Solid Films 260, 19 (1995).</w:t>
      </w:r>
    </w:p>
    <w:p w:rsidR="003B667B" w:rsidRPr="00A45AB6" w:rsidRDefault="003B667B" w:rsidP="003B667B">
      <w:pPr>
        <w:pStyle w:val="ListParagraph"/>
        <w:numPr>
          <w:ilvl w:val="0"/>
          <w:numId w:val="1"/>
        </w:numPr>
        <w:tabs>
          <w:tab w:val="left" w:pos="1836"/>
        </w:tabs>
        <w:spacing w:line="360" w:lineRule="auto"/>
        <w:jc w:val="both"/>
        <w:rPr>
          <w:rFonts w:ascii="Times New Roman" w:hAnsi="Times New Roman" w:cs="Times New Roman"/>
          <w:sz w:val="24"/>
          <w:szCs w:val="24"/>
        </w:rPr>
      </w:pPr>
      <w:r w:rsidRPr="00577314">
        <w:rPr>
          <w:rFonts w:ascii="Times New Roman" w:hAnsi="Times New Roman" w:cs="Times New Roman"/>
          <w:sz w:val="24"/>
          <w:szCs w:val="24"/>
        </w:rPr>
        <w:t xml:space="preserve"> </w:t>
      </w:r>
      <w:r w:rsidRPr="00A45AB6">
        <w:rPr>
          <w:rFonts w:ascii="Times New Roman" w:hAnsi="Times New Roman" w:cs="Times New Roman"/>
          <w:sz w:val="24"/>
          <w:szCs w:val="24"/>
        </w:rPr>
        <w:t>C. G. Van de Walle, Phys. Rev. Lett. 85,1012 (2000).</w:t>
      </w:r>
    </w:p>
    <w:p w:rsidR="003B667B" w:rsidRDefault="003B667B" w:rsidP="003B667B">
      <w:pPr>
        <w:pStyle w:val="ListParagraph"/>
        <w:numPr>
          <w:ilvl w:val="0"/>
          <w:numId w:val="1"/>
        </w:numPr>
        <w:tabs>
          <w:tab w:val="left" w:pos="1836"/>
        </w:tabs>
        <w:spacing w:line="360" w:lineRule="auto"/>
        <w:jc w:val="both"/>
        <w:rPr>
          <w:rFonts w:ascii="Times New Roman" w:hAnsi="Times New Roman" w:cs="Times New Roman"/>
          <w:sz w:val="24"/>
          <w:szCs w:val="24"/>
        </w:rPr>
      </w:pPr>
      <w:r w:rsidRPr="00A45AB6">
        <w:rPr>
          <w:rFonts w:ascii="Times New Roman" w:hAnsi="Times New Roman" w:cs="Times New Roman"/>
          <w:sz w:val="24"/>
          <w:szCs w:val="24"/>
        </w:rPr>
        <w:t xml:space="preserve">Rezq Naji Aljawfi a, Mohammad Jane Alam b , F. Rahman b , Shabbir Ahmad b , Aga </w:t>
      </w:r>
    </w:p>
    <w:p w:rsidR="003B667B" w:rsidRPr="00A45AB6" w:rsidRDefault="003B667B" w:rsidP="003B667B">
      <w:pPr>
        <w:pStyle w:val="ListParagraph"/>
        <w:tabs>
          <w:tab w:val="left" w:pos="1836"/>
        </w:tabs>
        <w:spacing w:line="360" w:lineRule="auto"/>
        <w:ind w:left="785"/>
        <w:jc w:val="both"/>
        <w:rPr>
          <w:rFonts w:ascii="Times New Roman" w:hAnsi="Times New Roman" w:cs="Times New Roman"/>
          <w:sz w:val="24"/>
          <w:szCs w:val="24"/>
        </w:rPr>
      </w:pPr>
      <w:r w:rsidRPr="00A45AB6">
        <w:rPr>
          <w:rFonts w:ascii="Times New Roman" w:hAnsi="Times New Roman" w:cs="Times New Roman"/>
          <w:sz w:val="24"/>
          <w:szCs w:val="24"/>
        </w:rPr>
        <w:t>Shahee c Shalendra Kumar d,</w:t>
      </w:r>
      <w:r>
        <w:rPr>
          <w:rFonts w:ascii="Times New Roman" w:hAnsi="Times New Roman" w:cs="Times New Roman"/>
          <w:sz w:val="24"/>
          <w:szCs w:val="24"/>
        </w:rPr>
        <w:t xml:space="preserve"> </w:t>
      </w:r>
      <w:r w:rsidRPr="00A45AB6">
        <w:rPr>
          <w:rFonts w:ascii="Times New Roman" w:hAnsi="Times New Roman" w:cs="Times New Roman"/>
          <w:sz w:val="24"/>
          <w:szCs w:val="24"/>
        </w:rPr>
        <w:t xml:space="preserve">Arabian journal of chemistry, </w:t>
      </w:r>
      <w:hyperlink r:id="rId19" w:tooltip="Go to table of contents for this volume/issue" w:history="1">
        <w:r w:rsidRPr="00A45AB6">
          <w:rPr>
            <w:rStyle w:val="anchor-text"/>
            <w:rFonts w:ascii="Times New Roman" w:hAnsi="Times New Roman" w:cs="Times New Roman"/>
            <w:sz w:val="24"/>
            <w:szCs w:val="24"/>
          </w:rPr>
          <w:t xml:space="preserve"> 13, 1</w:t>
        </w:r>
      </w:hyperlink>
      <w:r w:rsidRPr="00A45AB6">
        <w:rPr>
          <w:rFonts w:ascii="Times New Roman" w:hAnsi="Times New Roman" w:cs="Times New Roman"/>
          <w:sz w:val="24"/>
          <w:szCs w:val="24"/>
        </w:rPr>
        <w:t>, 2207-2218,2020</w:t>
      </w:r>
    </w:p>
    <w:p w:rsidR="003B667B" w:rsidRPr="00A45AB6" w:rsidRDefault="003B667B" w:rsidP="003B667B">
      <w:pPr>
        <w:pStyle w:val="ListParagraph"/>
        <w:numPr>
          <w:ilvl w:val="0"/>
          <w:numId w:val="1"/>
        </w:numPr>
        <w:tabs>
          <w:tab w:val="left" w:pos="1836"/>
        </w:tabs>
        <w:spacing w:line="360" w:lineRule="auto"/>
        <w:jc w:val="both"/>
        <w:rPr>
          <w:rFonts w:ascii="Times New Roman" w:hAnsi="Times New Roman" w:cs="Times New Roman"/>
          <w:sz w:val="24"/>
          <w:szCs w:val="24"/>
        </w:rPr>
      </w:pPr>
      <w:r w:rsidRPr="00A45AB6">
        <w:rPr>
          <w:rFonts w:ascii="Times New Roman" w:hAnsi="Times New Roman" w:cs="Times New Roman"/>
          <w:sz w:val="24"/>
          <w:szCs w:val="24"/>
        </w:rPr>
        <w:t>Chun Yan et al, World.Appl.Sci., 14,1091-1094, 2011</w:t>
      </w:r>
    </w:p>
    <w:p w:rsidR="003B667B" w:rsidRPr="00A45AB6" w:rsidRDefault="003B667B" w:rsidP="003B667B">
      <w:pPr>
        <w:pStyle w:val="Heading1"/>
        <w:numPr>
          <w:ilvl w:val="0"/>
          <w:numId w:val="1"/>
        </w:numPr>
        <w:spacing w:before="240" w:beforeAutospacing="0" w:after="240" w:afterAutospacing="0" w:line="360" w:lineRule="auto"/>
        <w:jc w:val="both"/>
        <w:textAlignment w:val="baseline"/>
        <w:rPr>
          <w:b w:val="0"/>
          <w:sz w:val="24"/>
          <w:szCs w:val="24"/>
        </w:rPr>
      </w:pPr>
      <w:r w:rsidRPr="00A45AB6">
        <w:rPr>
          <w:b w:val="0"/>
          <w:sz w:val="24"/>
          <w:szCs w:val="24"/>
        </w:rPr>
        <w:t xml:space="preserve">Shukla, N, Pathak, HP, Rao, V &amp; Dwived, DK, Chalcogenide Letters, </w:t>
      </w:r>
      <w:r w:rsidRPr="00A45AB6">
        <w:rPr>
          <w:b w:val="0"/>
          <w:sz w:val="24"/>
          <w:szCs w:val="24"/>
        </w:rPr>
        <w:br/>
        <w:t>13, 4, 177-185, 2016.</w:t>
      </w:r>
    </w:p>
    <w:p w:rsidR="003B667B" w:rsidRPr="00A45AB6" w:rsidRDefault="003B667B" w:rsidP="003B667B">
      <w:pPr>
        <w:pStyle w:val="ListParagraph"/>
        <w:numPr>
          <w:ilvl w:val="0"/>
          <w:numId w:val="1"/>
        </w:numPr>
        <w:spacing w:before="240" w:after="240" w:line="360" w:lineRule="auto"/>
        <w:contextualSpacing w:val="0"/>
        <w:jc w:val="both"/>
        <w:rPr>
          <w:rFonts w:ascii="Times New Roman" w:hAnsi="Times New Roman" w:cs="Times New Roman"/>
          <w:sz w:val="24"/>
          <w:szCs w:val="24"/>
        </w:rPr>
      </w:pPr>
      <w:r w:rsidRPr="00A45AB6">
        <w:rPr>
          <w:rFonts w:ascii="Times New Roman" w:hAnsi="Times New Roman" w:cs="Times New Roman"/>
          <w:sz w:val="24"/>
          <w:szCs w:val="24"/>
        </w:rPr>
        <w:t>Liu, BH &amp; Ding, J, J. Phys. Chem. B, 88, 04, 2006.</w:t>
      </w:r>
    </w:p>
    <w:p w:rsidR="003B667B" w:rsidRPr="007A4513" w:rsidRDefault="003B667B" w:rsidP="003B667B">
      <w:pPr>
        <w:pStyle w:val="Heading1"/>
        <w:spacing w:before="240" w:beforeAutospacing="0" w:after="240" w:afterAutospacing="0" w:line="360" w:lineRule="auto"/>
        <w:ind w:left="785"/>
        <w:jc w:val="both"/>
        <w:textAlignment w:val="baseline"/>
        <w:rPr>
          <w:b w:val="0"/>
          <w:color w:val="000000" w:themeColor="text1"/>
          <w:sz w:val="24"/>
          <w:szCs w:val="24"/>
        </w:rPr>
      </w:pPr>
    </w:p>
    <w:p w:rsidR="003B667B" w:rsidRPr="00220663" w:rsidRDefault="003B667B" w:rsidP="003B667B">
      <w:pPr>
        <w:tabs>
          <w:tab w:val="left" w:pos="1836"/>
        </w:tabs>
        <w:spacing w:line="360" w:lineRule="auto"/>
        <w:jc w:val="both"/>
        <w:rPr>
          <w:rFonts w:ascii="Times New Roman" w:hAnsi="Times New Roman" w:cs="Times New Roman"/>
          <w:sz w:val="24"/>
          <w:szCs w:val="24"/>
        </w:rPr>
      </w:pPr>
    </w:p>
    <w:p w:rsidR="003B667B" w:rsidRPr="00577314" w:rsidRDefault="003B667B" w:rsidP="003B667B">
      <w:pPr>
        <w:pStyle w:val="ListParagraph"/>
        <w:tabs>
          <w:tab w:val="left" w:pos="1836"/>
        </w:tabs>
        <w:spacing w:line="360" w:lineRule="auto"/>
        <w:jc w:val="both"/>
        <w:rPr>
          <w:rFonts w:ascii="Times New Roman" w:hAnsi="Times New Roman" w:cs="Times New Roman"/>
          <w:sz w:val="24"/>
          <w:szCs w:val="24"/>
        </w:rPr>
      </w:pPr>
    </w:p>
    <w:p w:rsidR="003B667B" w:rsidRPr="00577314" w:rsidRDefault="003B667B" w:rsidP="003B667B">
      <w:pPr>
        <w:pStyle w:val="ListParagraph"/>
        <w:spacing w:line="360" w:lineRule="auto"/>
        <w:jc w:val="both"/>
        <w:rPr>
          <w:rFonts w:ascii="Times New Roman" w:hAnsi="Times New Roman" w:cs="Times New Roman"/>
          <w:sz w:val="24"/>
          <w:szCs w:val="24"/>
          <w:lang w:val="en-US"/>
        </w:rPr>
      </w:pPr>
    </w:p>
    <w:p w:rsidR="003B667B" w:rsidRPr="009F01B0" w:rsidRDefault="003B667B" w:rsidP="00AD36A2">
      <w:pPr>
        <w:spacing w:line="360" w:lineRule="auto"/>
        <w:jc w:val="both"/>
        <w:rPr>
          <w:rFonts w:ascii="Times New Roman" w:hAnsi="Times New Roman" w:cs="Times New Roman"/>
          <w:sz w:val="28"/>
          <w:szCs w:val="28"/>
        </w:rPr>
      </w:pPr>
    </w:p>
    <w:sectPr w:rsidR="003B667B" w:rsidRPr="009F01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ECA" w:rsidRDefault="00803ECA" w:rsidP="006541D7">
      <w:pPr>
        <w:spacing w:after="0" w:line="240" w:lineRule="auto"/>
      </w:pPr>
      <w:r>
        <w:separator/>
      </w:r>
    </w:p>
  </w:endnote>
  <w:endnote w:type="continuationSeparator" w:id="0">
    <w:p w:rsidR="00803ECA" w:rsidRDefault="00803ECA" w:rsidP="00654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ECA" w:rsidRDefault="00803ECA" w:rsidP="006541D7">
      <w:pPr>
        <w:spacing w:after="0" w:line="240" w:lineRule="auto"/>
      </w:pPr>
      <w:r>
        <w:separator/>
      </w:r>
    </w:p>
  </w:footnote>
  <w:footnote w:type="continuationSeparator" w:id="0">
    <w:p w:rsidR="00803ECA" w:rsidRDefault="00803ECA" w:rsidP="006541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71795"/>
    <w:multiLevelType w:val="hybridMultilevel"/>
    <w:tmpl w:val="A6F2275A"/>
    <w:lvl w:ilvl="0" w:tplc="4009000F">
      <w:start w:val="1"/>
      <w:numFmt w:val="decimal"/>
      <w:lvlText w:val="%1."/>
      <w:lvlJc w:val="left"/>
      <w:pPr>
        <w:ind w:left="785"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C1"/>
    <w:rsid w:val="000125DB"/>
    <w:rsid w:val="000222FA"/>
    <w:rsid w:val="001268A0"/>
    <w:rsid w:val="00200512"/>
    <w:rsid w:val="00205AB6"/>
    <w:rsid w:val="002B5FE6"/>
    <w:rsid w:val="00375E3B"/>
    <w:rsid w:val="003B5995"/>
    <w:rsid w:val="003B667B"/>
    <w:rsid w:val="003D5733"/>
    <w:rsid w:val="0040383C"/>
    <w:rsid w:val="005C20B3"/>
    <w:rsid w:val="006071DB"/>
    <w:rsid w:val="006235ED"/>
    <w:rsid w:val="00642AC8"/>
    <w:rsid w:val="006541D7"/>
    <w:rsid w:val="007177B5"/>
    <w:rsid w:val="00726EA4"/>
    <w:rsid w:val="00803ECA"/>
    <w:rsid w:val="00815D9E"/>
    <w:rsid w:val="00820DAC"/>
    <w:rsid w:val="008B3265"/>
    <w:rsid w:val="00904AA6"/>
    <w:rsid w:val="0095341C"/>
    <w:rsid w:val="009661DB"/>
    <w:rsid w:val="009E2B86"/>
    <w:rsid w:val="009F01B0"/>
    <w:rsid w:val="00A726C2"/>
    <w:rsid w:val="00AB77C1"/>
    <w:rsid w:val="00AD36A2"/>
    <w:rsid w:val="00B33F44"/>
    <w:rsid w:val="00B44CB9"/>
    <w:rsid w:val="00B76BEF"/>
    <w:rsid w:val="00BB11A8"/>
    <w:rsid w:val="00BD0752"/>
    <w:rsid w:val="00BD1683"/>
    <w:rsid w:val="00BF5E8C"/>
    <w:rsid w:val="00C14BC5"/>
    <w:rsid w:val="00C16940"/>
    <w:rsid w:val="00C44C44"/>
    <w:rsid w:val="00C86D64"/>
    <w:rsid w:val="00CA7FE5"/>
    <w:rsid w:val="00CB2423"/>
    <w:rsid w:val="00CF5548"/>
    <w:rsid w:val="00D44E78"/>
    <w:rsid w:val="00D75E3A"/>
    <w:rsid w:val="00D82738"/>
    <w:rsid w:val="00DC3917"/>
    <w:rsid w:val="00E625CB"/>
    <w:rsid w:val="00EC5BDB"/>
    <w:rsid w:val="00EE7AB2"/>
    <w:rsid w:val="00EF1E1A"/>
    <w:rsid w:val="00F00909"/>
    <w:rsid w:val="00FC201F"/>
    <w:rsid w:val="00FD7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ABB78A-C8E4-427F-AF80-D73F87623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B667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C201F"/>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5E8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654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41D7"/>
  </w:style>
  <w:style w:type="paragraph" w:styleId="Footer">
    <w:name w:val="footer"/>
    <w:basedOn w:val="Normal"/>
    <w:link w:val="FooterChar"/>
    <w:uiPriority w:val="99"/>
    <w:unhideWhenUsed/>
    <w:rsid w:val="00654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41D7"/>
  </w:style>
  <w:style w:type="paragraph" w:customStyle="1" w:styleId="Figure1">
    <w:name w:val="Figure 1"/>
    <w:basedOn w:val="Normal"/>
    <w:qFormat/>
    <w:rsid w:val="00200512"/>
    <w:pPr>
      <w:spacing w:after="200" w:line="240" w:lineRule="auto"/>
      <w:jc w:val="center"/>
    </w:pPr>
    <w:rPr>
      <w:rFonts w:ascii="Times New Roman" w:hAnsi="Times New Roman" w:cs="Times New Roman"/>
      <w:bCs/>
      <w:iCs/>
      <w:color w:val="000000" w:themeColor="text1"/>
      <w:sz w:val="32"/>
      <w:szCs w:val="32"/>
    </w:rPr>
  </w:style>
  <w:style w:type="character" w:customStyle="1" w:styleId="Heading1Char">
    <w:name w:val="Heading 1 Char"/>
    <w:basedOn w:val="DefaultParagraphFont"/>
    <w:link w:val="Heading1"/>
    <w:uiPriority w:val="9"/>
    <w:rsid w:val="003B667B"/>
    <w:rPr>
      <w:rFonts w:ascii="Times New Roman" w:eastAsia="Times New Roman" w:hAnsi="Times New Roman" w:cs="Times New Roman"/>
      <w:b/>
      <w:bCs/>
      <w:kern w:val="36"/>
      <w:sz w:val="48"/>
      <w:szCs w:val="48"/>
      <w:lang w:val="en-US"/>
    </w:rPr>
  </w:style>
  <w:style w:type="paragraph" w:styleId="ListParagraph">
    <w:name w:val="List Paragraph"/>
    <w:basedOn w:val="Normal"/>
    <w:uiPriority w:val="34"/>
    <w:qFormat/>
    <w:rsid w:val="003B667B"/>
    <w:pPr>
      <w:ind w:left="720"/>
      <w:contextualSpacing/>
    </w:pPr>
  </w:style>
  <w:style w:type="character" w:customStyle="1" w:styleId="anchor-text">
    <w:name w:val="anchor-text"/>
    <w:basedOn w:val="DefaultParagraphFont"/>
    <w:rsid w:val="003B6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yperlink" Target="https://www.sciencedirect.com/journal/arabian-journal-of-chemistry/vol/13/issue/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38</cp:revision>
  <dcterms:created xsi:type="dcterms:W3CDTF">2023-07-15T19:43:00Z</dcterms:created>
  <dcterms:modified xsi:type="dcterms:W3CDTF">2023-07-16T16:06:00Z</dcterms:modified>
</cp:coreProperties>
</file>