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09" w:rsidRDefault="00983509" w:rsidP="00983509">
      <w:pPr>
        <w:pStyle w:val="papertitle"/>
        <w:spacing w:after="0"/>
        <w:rPr>
          <w:rFonts w:eastAsia="MS Mincho"/>
        </w:rPr>
      </w:pPr>
    </w:p>
    <w:p w:rsidR="00983509" w:rsidRDefault="00983509" w:rsidP="00983509">
      <w:pPr>
        <w:pStyle w:val="papertitle"/>
        <w:spacing w:after="0"/>
        <w:jc w:val="both"/>
        <w:rPr>
          <w:rFonts w:eastAsia="MS Mincho"/>
        </w:rPr>
        <w:sectPr w:rsidR="00983509" w:rsidSect="00983509">
          <w:type w:val="continuous"/>
          <w:pgSz w:w="11909" w:h="16834" w:code="9"/>
          <w:pgMar w:top="1440" w:right="1440" w:bottom="1440" w:left="1440" w:header="720" w:footer="720" w:gutter="0"/>
          <w:cols w:space="720"/>
          <w:docGrid w:linePitch="360"/>
        </w:sectPr>
      </w:pPr>
    </w:p>
    <w:p w:rsidR="00983509" w:rsidRPr="00466548" w:rsidRDefault="00983509" w:rsidP="00983509">
      <w:pPr>
        <w:pStyle w:val="papertitle"/>
        <w:spacing w:after="0"/>
        <w:rPr>
          <w:rFonts w:eastAsia="MS Mincho"/>
        </w:rPr>
      </w:pPr>
      <w:r w:rsidRPr="007A19A2">
        <w:rPr>
          <w:rFonts w:eastAsia="MS Mincho"/>
        </w:rPr>
        <w:lastRenderedPageBreak/>
        <w:t>REMOVAL OF CHEMICAL AND BIOLOGICAL POLLUTANT IN WASTE WATER USING BAY LEAVES</w:t>
      </w:r>
    </w:p>
    <w:p w:rsidR="00983509" w:rsidRPr="00466548" w:rsidRDefault="00983509" w:rsidP="00983509">
      <w:pPr>
        <w:rPr>
          <w:rFonts w:eastAsia="MS Mincho"/>
        </w:rPr>
      </w:pPr>
    </w:p>
    <w:p w:rsidR="00983509" w:rsidRPr="00466548" w:rsidRDefault="00983509" w:rsidP="00983509">
      <w:pPr>
        <w:pStyle w:val="Author"/>
        <w:spacing w:before="0" w:after="0"/>
        <w:rPr>
          <w:rFonts w:eastAsia="MS Mincho"/>
          <w:sz w:val="20"/>
          <w:szCs w:val="20"/>
        </w:rPr>
        <w:sectPr w:rsidR="00983509"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983509" w:rsidRDefault="00983509" w:rsidP="00983509">
      <w:pPr>
        <w:pStyle w:val="Affiliation"/>
        <w:rPr>
          <w:rFonts w:eastAsia="MS Mincho"/>
          <w:noProof/>
          <w:vertAlign w:val="superscript"/>
          <w:lang w:val="en-IN"/>
        </w:rPr>
      </w:pPr>
      <w:r w:rsidRPr="00444CC3">
        <w:rPr>
          <w:rFonts w:eastAsia="MS Mincho"/>
          <w:noProof/>
          <w:lang w:val="en-IN"/>
        </w:rPr>
        <w:lastRenderedPageBreak/>
        <w:t>Vidya.B.R</w:t>
      </w:r>
      <w:r w:rsidRPr="00444CC3">
        <w:rPr>
          <w:rFonts w:eastAsia="MS Mincho"/>
          <w:noProof/>
          <w:vertAlign w:val="superscript"/>
          <w:lang w:val="en-IN"/>
        </w:rPr>
        <w:t xml:space="preserve">1 </w:t>
      </w:r>
    </w:p>
    <w:p w:rsidR="00983509" w:rsidRPr="00466548" w:rsidRDefault="00983509" w:rsidP="00983509">
      <w:pPr>
        <w:pStyle w:val="Affiliation"/>
        <w:rPr>
          <w:rFonts w:eastAsia="MS Mincho"/>
        </w:rPr>
      </w:pPr>
      <w:r w:rsidRPr="00444CC3">
        <w:rPr>
          <w:rFonts w:eastAsia="MS Mincho"/>
          <w:vertAlign w:val="superscript"/>
          <w:lang w:val="en-IN"/>
        </w:rPr>
        <w:t>1</w:t>
      </w:r>
      <w:r w:rsidRPr="00444CC3">
        <w:rPr>
          <w:rFonts w:eastAsia="MS Mincho"/>
          <w:lang w:val="en-IN"/>
        </w:rPr>
        <w:t xml:space="preserve">Amruta Institute of Engineering and Management Science, </w:t>
      </w:r>
      <w:proofErr w:type="spellStart"/>
      <w:r w:rsidRPr="00444CC3">
        <w:rPr>
          <w:rFonts w:eastAsia="MS Mincho"/>
          <w:lang w:val="en-IN"/>
        </w:rPr>
        <w:t>Bidadi</w:t>
      </w:r>
      <w:proofErr w:type="spellEnd"/>
    </w:p>
    <w:p w:rsidR="00983509" w:rsidRDefault="00983509" w:rsidP="00983509">
      <w:pPr>
        <w:pStyle w:val="Affiliation"/>
        <w:rPr>
          <w:rFonts w:eastAsia="MS Mincho"/>
        </w:rPr>
      </w:pPr>
      <w:r w:rsidRPr="00444CC3">
        <w:rPr>
          <w:rFonts w:eastAsia="MS Mincho"/>
          <w:lang w:val="en-IN"/>
        </w:rPr>
        <w:t>Email: vidyapari17@gmail.com</w:t>
      </w:r>
    </w:p>
    <w:p w:rsidR="00983509" w:rsidRPr="00466548" w:rsidRDefault="00983509" w:rsidP="00983509">
      <w:pPr>
        <w:pStyle w:val="Affiliation"/>
        <w:rPr>
          <w:rFonts w:eastAsia="MS Mincho"/>
        </w:rPr>
      </w:pPr>
    </w:p>
    <w:p w:rsidR="00983509" w:rsidRDefault="00743123" w:rsidP="00983509">
      <w:pPr>
        <w:pStyle w:val="Affiliation"/>
        <w:rPr>
          <w:rFonts w:eastAsia="MS Mincho"/>
          <w:noProof/>
          <w:vertAlign w:val="superscript"/>
          <w:lang w:val="en-IN"/>
        </w:rPr>
      </w:pPr>
      <w:r>
        <w:rPr>
          <w:rFonts w:eastAsia="MS Mincho"/>
          <w:noProof/>
          <w:lang w:val="en-IN"/>
        </w:rPr>
        <w:lastRenderedPageBreak/>
        <w:t>Vijaylaxmi</w:t>
      </w:r>
      <w:r w:rsidR="00983509" w:rsidRPr="00444CC3">
        <w:rPr>
          <w:rFonts w:eastAsia="MS Mincho"/>
          <w:noProof/>
          <w:vertAlign w:val="superscript"/>
          <w:lang w:val="en-IN"/>
        </w:rPr>
        <w:t>2</w:t>
      </w:r>
    </w:p>
    <w:p w:rsidR="00983509" w:rsidRPr="00466548" w:rsidRDefault="00983509" w:rsidP="00983509">
      <w:pPr>
        <w:pStyle w:val="Affiliation"/>
        <w:rPr>
          <w:rFonts w:eastAsia="MS Mincho"/>
        </w:rPr>
      </w:pPr>
      <w:r w:rsidRPr="00444CC3">
        <w:rPr>
          <w:rFonts w:eastAsia="MS Mincho"/>
          <w:vertAlign w:val="superscript"/>
          <w:lang w:val="en-IN"/>
        </w:rPr>
        <w:t>2</w:t>
      </w:r>
      <w:r w:rsidR="00743123">
        <w:rPr>
          <w:rFonts w:eastAsia="MS Mincho"/>
          <w:lang w:val="en-IN"/>
        </w:rPr>
        <w:t>A G M Rural</w:t>
      </w:r>
      <w:r w:rsidRPr="00444CC3">
        <w:rPr>
          <w:rFonts w:eastAsia="MS Mincho"/>
          <w:lang w:val="en-IN"/>
        </w:rPr>
        <w:t xml:space="preserve"> College of Engineering</w:t>
      </w:r>
    </w:p>
    <w:p w:rsidR="00983509" w:rsidRPr="00466548" w:rsidRDefault="00743123" w:rsidP="00983509">
      <w:pPr>
        <w:pStyle w:val="Affiliation"/>
        <w:rPr>
          <w:rFonts w:eastAsia="MS Mincho"/>
        </w:rPr>
      </w:pPr>
      <w:proofErr w:type="spellStart"/>
      <w:r>
        <w:rPr>
          <w:rFonts w:eastAsia="MS Mincho"/>
          <w:lang w:val="en-IN"/>
        </w:rPr>
        <w:t>Hubli</w:t>
      </w:r>
      <w:proofErr w:type="spellEnd"/>
      <w:r w:rsidR="00983509" w:rsidRPr="00444CC3">
        <w:rPr>
          <w:rFonts w:eastAsia="MS Mincho"/>
          <w:lang w:val="en-IN"/>
        </w:rPr>
        <w:t>.</w:t>
      </w:r>
    </w:p>
    <w:p w:rsidR="00983509" w:rsidRDefault="00743123" w:rsidP="00983509">
      <w:pPr>
        <w:pStyle w:val="Affiliation"/>
        <w:rPr>
          <w:rFonts w:eastAsia="MS Mincho"/>
        </w:rPr>
      </w:pPr>
      <w:r>
        <w:rPr>
          <w:rFonts w:eastAsia="MS Mincho"/>
          <w:lang w:val="en-IN"/>
        </w:rPr>
        <w:t>Email: vshanbhag11</w:t>
      </w:r>
      <w:r w:rsidR="00983509" w:rsidRPr="00444CC3">
        <w:rPr>
          <w:rFonts w:eastAsia="MS Mincho"/>
          <w:lang w:val="en-IN"/>
        </w:rPr>
        <w:t>@gmail.com</w:t>
      </w:r>
    </w:p>
    <w:p w:rsidR="00983509" w:rsidRDefault="00983509" w:rsidP="00983509">
      <w:pPr>
        <w:pStyle w:val="Affiliation"/>
        <w:rPr>
          <w:rFonts w:eastAsia="MS Mincho"/>
        </w:rPr>
        <w:sectPr w:rsidR="00983509" w:rsidSect="00466548">
          <w:type w:val="continuous"/>
          <w:pgSz w:w="11909" w:h="16834" w:code="9"/>
          <w:pgMar w:top="1440" w:right="1440" w:bottom="1440" w:left="1440" w:header="720" w:footer="720" w:gutter="0"/>
          <w:cols w:num="2" w:space="720"/>
          <w:docGrid w:linePitch="360"/>
        </w:sectPr>
      </w:pPr>
    </w:p>
    <w:p w:rsidR="00983509" w:rsidRPr="00466548" w:rsidRDefault="00983509" w:rsidP="00983509">
      <w:pPr>
        <w:pStyle w:val="Affiliation"/>
        <w:rPr>
          <w:rFonts w:eastAsia="MS Mincho"/>
          <w:sz w:val="48"/>
          <w:szCs w:val="48"/>
        </w:rPr>
      </w:pPr>
    </w:p>
    <w:p w:rsidR="00983509" w:rsidRPr="00466548" w:rsidRDefault="00983509" w:rsidP="00983509">
      <w:pPr>
        <w:pStyle w:val="Affiliation"/>
        <w:rPr>
          <w:rFonts w:eastAsia="MS Mincho"/>
        </w:rPr>
        <w:sectPr w:rsidR="00983509" w:rsidRPr="00466548" w:rsidSect="00466548">
          <w:type w:val="continuous"/>
          <w:pgSz w:w="11909" w:h="16834" w:code="9"/>
          <w:pgMar w:top="1440" w:right="1440" w:bottom="1440" w:left="1440" w:header="720" w:footer="720" w:gutter="0"/>
          <w:cols w:space="720"/>
          <w:docGrid w:linePitch="360"/>
        </w:sectPr>
      </w:pPr>
    </w:p>
    <w:p w:rsidR="00983509" w:rsidRPr="00402841" w:rsidRDefault="00983509" w:rsidP="00983509">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83509" w:rsidRPr="00466548" w:rsidRDefault="008F1DC0" w:rsidP="00983509">
      <w:pPr>
        <w:pStyle w:val="Abstract"/>
        <w:spacing w:after="0"/>
        <w:ind w:firstLine="0"/>
        <w:rPr>
          <w:rFonts w:eastAsia="MS Mincho"/>
          <w:b w:val="0"/>
          <w:sz w:val="20"/>
          <w:szCs w:val="20"/>
        </w:rPr>
      </w:pPr>
      <w:r w:rsidRPr="008F1DC0">
        <w:rPr>
          <w:b w:val="0"/>
          <w:sz w:val="20"/>
          <w:szCs w:val="20"/>
        </w:rPr>
        <w:t xml:space="preserve">Industrialization, urbanization, and population growth have contaminated natural waterways, posing health and environmental risks. Coagulation, an effective primary chemical treatment method, is vital for removing contaminants. Natural coagulants, derived from plants, animals, or microorganisms, are preferred over chemical ones. This study delves into the mechanisms and types of natural coagulants, with a focus on plant-based options. It aims to enhance knowledge of eco-friendly coagulants' potential, efficiency, and barriers to commercialization. Modified coagulants are also discussed for future water treatment exploration. </w:t>
      </w:r>
      <w:r w:rsidR="00FD570B" w:rsidRPr="00FD570B">
        <w:rPr>
          <w:b w:val="0"/>
          <w:sz w:val="20"/>
          <w:szCs w:val="20"/>
        </w:rPr>
        <w:t>In 2018, the General Assembly declared clean water and sanitation a human right, vital for overall well-being. They were concerned about 900 million lacking clean water and urged aid to improve access. Bay leaf (</w:t>
      </w:r>
      <w:proofErr w:type="spellStart"/>
      <w:r w:rsidR="00FD570B" w:rsidRPr="00FD570B">
        <w:rPr>
          <w:b w:val="0"/>
          <w:sz w:val="20"/>
          <w:szCs w:val="20"/>
        </w:rPr>
        <w:t>Laurus</w:t>
      </w:r>
      <w:proofErr w:type="spellEnd"/>
      <w:r w:rsidR="00FD570B" w:rsidRPr="00FD570B">
        <w:rPr>
          <w:b w:val="0"/>
          <w:sz w:val="20"/>
          <w:szCs w:val="20"/>
        </w:rPr>
        <w:t xml:space="preserve"> </w:t>
      </w:r>
      <w:proofErr w:type="spellStart"/>
      <w:r w:rsidR="00FD570B" w:rsidRPr="00FD570B">
        <w:rPr>
          <w:b w:val="0"/>
          <w:sz w:val="20"/>
          <w:szCs w:val="20"/>
        </w:rPr>
        <w:t>nobilis</w:t>
      </w:r>
      <w:proofErr w:type="spellEnd"/>
      <w:r w:rsidR="00FD570B" w:rsidRPr="00FD570B">
        <w:rPr>
          <w:b w:val="0"/>
          <w:sz w:val="20"/>
          <w:szCs w:val="20"/>
        </w:rPr>
        <w:t>), a shrub in the laurel family, is valued for its culinary and medicinal uses, rich in compounds like tannins, flavonoids, and essential oils. Its versatile properties range from wound healing to antibacterial and antifungal effects, making it useful in various industries.</w:t>
      </w:r>
    </w:p>
    <w:p w:rsidR="00983509" w:rsidRDefault="00983509" w:rsidP="00983509">
      <w:pPr>
        <w:pStyle w:val="keywords"/>
        <w:spacing w:after="0"/>
        <w:ind w:firstLine="0"/>
        <w:rPr>
          <w:rFonts w:eastAsia="MS Mincho"/>
          <w:b w:val="0"/>
          <w:i w:val="0"/>
          <w:sz w:val="20"/>
          <w:szCs w:val="20"/>
        </w:rPr>
      </w:pPr>
      <w:r w:rsidRPr="00466548">
        <w:rPr>
          <w:rFonts w:eastAsia="MS Mincho"/>
          <w:i w:val="0"/>
          <w:sz w:val="20"/>
          <w:szCs w:val="20"/>
        </w:rPr>
        <w:t>Keywords</w:t>
      </w:r>
      <w:r w:rsidRPr="00415E8D">
        <w:rPr>
          <w:rFonts w:eastAsia="MS Mincho"/>
          <w:b w:val="0"/>
          <w:i w:val="0"/>
          <w:sz w:val="20"/>
          <w:szCs w:val="20"/>
        </w:rPr>
        <w:t>—</w:t>
      </w:r>
      <w:r w:rsidR="00415E8D" w:rsidRPr="00415E8D">
        <w:rPr>
          <w:i w:val="0"/>
        </w:rPr>
        <w:t xml:space="preserve"> </w:t>
      </w:r>
      <w:r w:rsidR="00415E8D" w:rsidRPr="00415E8D">
        <w:rPr>
          <w:b w:val="0"/>
          <w:i w:val="0"/>
        </w:rPr>
        <w:t>coagulants</w:t>
      </w:r>
      <w:r w:rsidR="00415E8D" w:rsidRPr="00415E8D">
        <w:rPr>
          <w:rFonts w:eastAsia="MS Mincho"/>
          <w:b w:val="0"/>
          <w:i w:val="0"/>
          <w:sz w:val="20"/>
          <w:szCs w:val="20"/>
        </w:rPr>
        <w:t xml:space="preserve"> </w:t>
      </w:r>
      <w:r w:rsidRPr="00415E8D">
        <w:rPr>
          <w:rFonts w:eastAsia="MS Mincho"/>
          <w:b w:val="0"/>
          <w:i w:val="0"/>
          <w:sz w:val="20"/>
          <w:szCs w:val="20"/>
        </w:rPr>
        <w:t xml:space="preserve">; </w:t>
      </w:r>
      <w:r w:rsidR="00415E8D" w:rsidRPr="00415E8D">
        <w:rPr>
          <w:b w:val="0"/>
          <w:i w:val="0"/>
        </w:rPr>
        <w:t>cost-effective</w:t>
      </w:r>
      <w:r w:rsidRPr="00415E8D">
        <w:rPr>
          <w:rFonts w:eastAsia="MS Mincho"/>
          <w:b w:val="0"/>
          <w:i w:val="0"/>
          <w:sz w:val="20"/>
          <w:szCs w:val="20"/>
        </w:rPr>
        <w:t xml:space="preserve">; </w:t>
      </w:r>
      <w:r w:rsidR="00415E8D" w:rsidRPr="00415E8D">
        <w:rPr>
          <w:b w:val="0"/>
          <w:i w:val="0"/>
        </w:rPr>
        <w:t>Bay leaves</w:t>
      </w:r>
      <w:r w:rsidRPr="00466548">
        <w:rPr>
          <w:rFonts w:eastAsia="MS Mincho"/>
          <w:b w:val="0"/>
          <w:i w:val="0"/>
          <w:sz w:val="20"/>
          <w:szCs w:val="20"/>
        </w:rPr>
        <w:t>;</w:t>
      </w:r>
      <w:r w:rsidR="00415E8D">
        <w:rPr>
          <w:rFonts w:eastAsia="MS Mincho"/>
          <w:b w:val="0"/>
          <w:i w:val="0"/>
          <w:sz w:val="20"/>
          <w:szCs w:val="20"/>
        </w:rPr>
        <w:t xml:space="preserve"> </w:t>
      </w:r>
      <w:r w:rsidR="00415E8D" w:rsidRPr="00415E8D">
        <w:rPr>
          <w:b w:val="0"/>
          <w:i w:val="0"/>
        </w:rPr>
        <w:t>Chlorine</w:t>
      </w:r>
    </w:p>
    <w:p w:rsidR="00983509" w:rsidRPr="00466548" w:rsidRDefault="00983509" w:rsidP="00983509">
      <w:pPr>
        <w:pStyle w:val="keywords"/>
        <w:spacing w:after="0"/>
        <w:ind w:firstLine="0"/>
        <w:rPr>
          <w:rFonts w:eastAsia="MS Mincho"/>
          <w:b w:val="0"/>
          <w:i w:val="0"/>
          <w:sz w:val="20"/>
          <w:szCs w:val="20"/>
        </w:rPr>
      </w:pPr>
    </w:p>
    <w:p w:rsidR="00983509" w:rsidRPr="00402841" w:rsidRDefault="00983509" w:rsidP="00983509">
      <w:pPr>
        <w:pStyle w:val="Heading1"/>
        <w:spacing w:before="0" w:after="0"/>
        <w:rPr>
          <w:rFonts w:eastAsia="MS Mincho"/>
        </w:rPr>
      </w:pPr>
      <w:r w:rsidRPr="00402841">
        <w:rPr>
          <w:rFonts w:ascii="Times New Roman" w:eastAsia="MS Mincho" w:hAnsi="Times New Roman"/>
          <w:sz w:val="20"/>
          <w:szCs w:val="20"/>
        </w:rPr>
        <w:t xml:space="preserve"> INTRODUCTION </w:t>
      </w:r>
    </w:p>
    <w:p w:rsidR="00983509" w:rsidRPr="00466548" w:rsidRDefault="00983509" w:rsidP="00983509">
      <w:pPr>
        <w:rPr>
          <w:rFonts w:eastAsia="MS Mincho"/>
        </w:rPr>
      </w:pPr>
    </w:p>
    <w:p w:rsidR="00983509" w:rsidRDefault="00983509" w:rsidP="00983509">
      <w:pPr>
        <w:pStyle w:val="BodyText"/>
        <w:ind w:firstLine="0"/>
      </w:pPr>
      <w:r>
        <w:tab/>
        <w:t xml:space="preserve"> </w:t>
      </w:r>
    </w:p>
    <w:p w:rsidR="00983509" w:rsidRPr="00475801" w:rsidRDefault="00F75AA1" w:rsidP="00475801">
      <w:pPr>
        <w:pStyle w:val="BodyText"/>
        <w:ind w:firstLine="0"/>
      </w:pPr>
      <w:r w:rsidRPr="00F75AA1">
        <w:t xml:space="preserve">Due to the indiscriminate discharge of untreated waste from the tannery, textile, and other industries, municipal waste into water bodies, inadequate drainage systems, population growth, and urban encroachment, the condition of the surface water has become severely polluted. Before being consumed, all water must undergo some sort of purification. Water safety and consumer appeal are achieved using a variety of techniques. The significant seasonal change in turbidity is one of the challenges with surface water treatment. Some conventional chemicals are utilized at various stages of the treatment process for surface water. </w:t>
      </w:r>
      <w:r w:rsidR="00475801" w:rsidRPr="00475801">
        <w:t>Synthetic organic and inorganic compounds are frequently utilized in various treatment units. These are typically pricey since they must be taken in higher doses and lack cost-effectiveness. Since many pollutants are also linked to issues with human health and the environment, [</w:t>
      </w:r>
      <w:proofErr w:type="spellStart"/>
      <w:r w:rsidR="00475801" w:rsidRPr="00475801">
        <w:t>Kaggwa</w:t>
      </w:r>
      <w:proofErr w:type="spellEnd"/>
      <w:r w:rsidR="00475801" w:rsidRPr="00475801">
        <w:t>] voiced the need for an easy, affordable method of water clarifying that is also environmentally beneficial. The usage of natural coagulants has a lengthy history. For more than 2000 years, India, Africa, and China have used natural organic polymers as efficient coagulants and coagulant aids at high water turbidities. They could be produced using the seeds, leaves, and roots of plants. These organic natural polymers are intriguing since they pose no risk to human health and are inexpensive.</w:t>
      </w:r>
      <w:r w:rsidR="00475801">
        <w:t xml:space="preserve"> </w:t>
      </w:r>
      <w:r w:rsidR="00475801" w:rsidRPr="00475801">
        <w:t>Since they are readily available in most rural communities, natural coagulants are less expensive than traditional chemicals. To supply rural residents with safe drinking water, we have created a technological solution that combines natural coagulants and solar disinfection with turbid water treatment.</w:t>
      </w:r>
    </w:p>
    <w:p w:rsidR="00983509" w:rsidRPr="00B76435" w:rsidRDefault="00983509" w:rsidP="00983509">
      <w:pPr>
        <w:pStyle w:val="Heading1"/>
        <w:rPr>
          <w:rFonts w:eastAsia="MS Mincho"/>
          <w:sz w:val="20"/>
          <w:szCs w:val="20"/>
        </w:rPr>
      </w:pPr>
      <w:r w:rsidRPr="00B76435">
        <w:rPr>
          <w:rFonts w:eastAsia="MS Mincho"/>
          <w:sz w:val="20"/>
          <w:szCs w:val="20"/>
        </w:rPr>
        <w:t>MATERIALS AND METHODS</w:t>
      </w:r>
    </w:p>
    <w:p w:rsidR="00983509" w:rsidRDefault="00983509" w:rsidP="00983509">
      <w:pPr>
        <w:pStyle w:val="Heading2"/>
        <w:rPr>
          <w:b/>
          <w:i w:val="0"/>
        </w:rPr>
      </w:pPr>
      <w:r w:rsidRPr="007A19A2">
        <w:rPr>
          <w:b/>
          <w:i w:val="0"/>
        </w:rPr>
        <w:t>MATERIALS</w:t>
      </w:r>
    </w:p>
    <w:p w:rsidR="00983509" w:rsidRPr="00B76435" w:rsidRDefault="00983509" w:rsidP="00983509"/>
    <w:p w:rsidR="00983509" w:rsidRPr="00B76435" w:rsidRDefault="00983509" w:rsidP="00983509">
      <w:pPr>
        <w:pStyle w:val="BodyText"/>
        <w:rPr>
          <w:b/>
        </w:rPr>
      </w:pPr>
      <w:r w:rsidRPr="00B76435">
        <w:rPr>
          <w:b/>
        </w:rPr>
        <w:t>History/Origin</w:t>
      </w:r>
    </w:p>
    <w:p w:rsidR="00983509" w:rsidRPr="002C3255" w:rsidRDefault="002C3255" w:rsidP="002C3255">
      <w:pPr>
        <w:pStyle w:val="BodyText"/>
      </w:pPr>
      <w:r w:rsidRPr="002C3255">
        <w:t>Bay leaf most likely originated in South Asia, from where it moved through Asia Minor and throughout the rest of the world. Bay leaves are aromatic laurel tree leaves that are used as a spice. You can get whole bay leaves either fresh, dried, or powdered. In slow-cooked dishes like soups, sauces, and stews, the leaves are added and then taken out just before serving. There are several ecological and meteorological environments where bay leaf is grown. The ideal and best conditions for quick, luxuriant development are found in wet, sandy soil that contains a lot of water or some moist atmospheric conditions close to the ocean shore (</w:t>
      </w:r>
      <w:proofErr w:type="spellStart"/>
      <w:r w:rsidRPr="002C3255">
        <w:t>Patrakar</w:t>
      </w:r>
      <w:proofErr w:type="spellEnd"/>
      <w:r w:rsidRPr="002C3255">
        <w:t xml:space="preserve"> et al., 2012).</w:t>
      </w:r>
      <w:r>
        <w:t xml:space="preserve"> </w:t>
      </w:r>
      <w:r w:rsidRPr="002C3255">
        <w:t xml:space="preserve">As a result, </w:t>
      </w:r>
      <w:r w:rsidRPr="002C3255">
        <w:lastRenderedPageBreak/>
        <w:t>partial sun shade, sandy soil with sufficient moisture and a pH range of 4.5–8.2 are desirable. In hotter climates, leaves may also burn. In warmer climates, bay produces black fruit and fluffy yellow-white blossoms. The bay will perish in areas with prolonged cold in temperatures below 280 F. India, Pakistan, other Southeast Asian nations, some Pacific islands, Australia, the Mediterranean and Southern European coasts, Greece, Portugal, France, Turkey, Spain, Algeria, Morocco, Belgium, Central America, Mexico, Southern United States, and the Canary Islands are among the nations where bay is a common plant.</w:t>
      </w:r>
    </w:p>
    <w:p w:rsidR="00983509" w:rsidRPr="007A19A2" w:rsidRDefault="00983509" w:rsidP="00983509">
      <w:pPr>
        <w:pStyle w:val="BodyText"/>
        <w:rPr>
          <w:b/>
        </w:rPr>
      </w:pPr>
      <w:r w:rsidRPr="007A19A2">
        <w:rPr>
          <w:b/>
        </w:rPr>
        <w:t>Chemistry of bay leaf</w:t>
      </w:r>
    </w:p>
    <w:p w:rsidR="002C3255" w:rsidRDefault="002C3255" w:rsidP="00983509">
      <w:pPr>
        <w:pStyle w:val="BodyText"/>
      </w:pPr>
      <w:r w:rsidRPr="002C3255">
        <w:t>The flavor of the bay leaf is bitter and pungent. The presence of essential oils in the plant's leaves and other components accounts for the variations in scent and aroma. In addition to steroids, alkaloids, triterpenoids, essential oils, and flavonoids, it also contains tannins, eugenol, citric acid, and glucose. The phenolic components in bay leaf extract were found to exhibit antioxidant effects.</w:t>
      </w:r>
    </w:p>
    <w:p w:rsidR="00983509" w:rsidRPr="007A19A2" w:rsidRDefault="00983509" w:rsidP="00983509">
      <w:pPr>
        <w:pStyle w:val="BodyText"/>
        <w:rPr>
          <w:b/>
        </w:rPr>
      </w:pPr>
      <w:r w:rsidRPr="007A19A2">
        <w:rPr>
          <w:b/>
        </w:rPr>
        <w:t>Antimicrobial Activity of bay leaf</w:t>
      </w:r>
    </w:p>
    <w:p w:rsidR="002C3255" w:rsidRDefault="002C3255" w:rsidP="00983509">
      <w:pPr>
        <w:pStyle w:val="BodyText"/>
      </w:pPr>
      <w:r w:rsidRPr="002C3255">
        <w:t xml:space="preserve">With minimal inhibitory doses of 0.35 and 0.56 mg/mL, respectively, the essential oil from L. </w:t>
      </w:r>
      <w:proofErr w:type="spellStart"/>
      <w:r w:rsidRPr="002C3255">
        <w:t>nobilis</w:t>
      </w:r>
      <w:proofErr w:type="spellEnd"/>
      <w:r w:rsidRPr="002C3255">
        <w:t xml:space="preserve"> demonstrated strong antibacterial action. According to </w:t>
      </w:r>
      <w:proofErr w:type="spellStart"/>
      <w:r w:rsidRPr="002C3255">
        <w:t>Derwich</w:t>
      </w:r>
      <w:proofErr w:type="spellEnd"/>
      <w:r w:rsidRPr="002C3255">
        <w:t xml:space="preserve"> et al. (2009), the main compound in bay leaves, 1,8 cineol, may be the reason for their antibacterial properties. On seven strains of plant pathogenic fungi, L </w:t>
      </w:r>
      <w:proofErr w:type="spellStart"/>
      <w:r w:rsidRPr="002C3255">
        <w:t>nobilis</w:t>
      </w:r>
      <w:proofErr w:type="spellEnd"/>
      <w:r w:rsidRPr="002C3255">
        <w:t xml:space="preserve">' antifungal activity was tested in vitro at doses of 50, 125, and 250 </w:t>
      </w:r>
      <w:proofErr w:type="spellStart"/>
      <w:r w:rsidRPr="002C3255">
        <w:t>ug</w:t>
      </w:r>
      <w:proofErr w:type="spellEnd"/>
      <w:r w:rsidRPr="002C3255">
        <w:t>/</w:t>
      </w:r>
      <w:proofErr w:type="spellStart"/>
      <w:r w:rsidRPr="002C3255">
        <w:t>mL.</w:t>
      </w:r>
      <w:proofErr w:type="spellEnd"/>
      <w:r w:rsidRPr="002C3255">
        <w:t xml:space="preserve"> At a concentration of 250 </w:t>
      </w:r>
      <w:proofErr w:type="gramStart"/>
      <w:r w:rsidRPr="002C3255">
        <w:t>liter</w:t>
      </w:r>
      <w:proofErr w:type="gramEnd"/>
      <w:r w:rsidRPr="002C3255">
        <w:t xml:space="preserve">/mL, Botrytis </w:t>
      </w:r>
      <w:proofErr w:type="spellStart"/>
      <w:r w:rsidRPr="002C3255">
        <w:t>cinerea</w:t>
      </w:r>
      <w:proofErr w:type="spellEnd"/>
      <w:r w:rsidRPr="002C3255">
        <w:t xml:space="preserve"> showed the strongest antifungal efficacy.</w:t>
      </w:r>
    </w:p>
    <w:p w:rsidR="00983509" w:rsidRPr="007A19A2" w:rsidRDefault="00983509" w:rsidP="00983509">
      <w:pPr>
        <w:pStyle w:val="BodyText"/>
        <w:rPr>
          <w:b/>
        </w:rPr>
      </w:pPr>
      <w:r w:rsidRPr="007A19A2">
        <w:rPr>
          <w:b/>
        </w:rPr>
        <w:t>Antioxidant Activity of bay leaf</w:t>
      </w:r>
    </w:p>
    <w:p w:rsidR="002C3255" w:rsidRDefault="002C3255" w:rsidP="002C3255">
      <w:pPr>
        <w:ind w:firstLine="288"/>
        <w:jc w:val="both"/>
        <w:rPr>
          <w:rFonts w:eastAsia="MS Mincho"/>
        </w:rPr>
      </w:pPr>
      <w:r w:rsidRPr="002C3255">
        <w:rPr>
          <w:rFonts w:eastAsia="MS Mincho"/>
        </w:rPr>
        <w:t xml:space="preserve">L. </w:t>
      </w:r>
      <w:proofErr w:type="spellStart"/>
      <w:r w:rsidRPr="002C3255">
        <w:rPr>
          <w:rFonts w:eastAsia="MS Mincho"/>
        </w:rPr>
        <w:t>nobilis</w:t>
      </w:r>
      <w:proofErr w:type="spellEnd"/>
      <w:r w:rsidRPr="002C3255">
        <w:rPr>
          <w:rFonts w:eastAsia="MS Mincho"/>
        </w:rPr>
        <w:t xml:space="preserve"> ethanol extracts shown potent antioxidant properties. Free radical scavenging, hydrogen peroxide scavenging, superoxide anion radical scavenging, reducing power, and metal chelating assays were used to assess the antioxidant activity. At concentrations of 20, 40, and 60 gg/mL, bay leaf exhibited strong antioxidant activity in linoleic acid emulsions (94.2%, 97.7%, and 98.6% prevention of lipid peroxidation, respectively). According to </w:t>
      </w:r>
      <w:proofErr w:type="spellStart"/>
      <w:r w:rsidRPr="002C3255">
        <w:rPr>
          <w:rFonts w:eastAsia="MS Mincho"/>
        </w:rPr>
        <w:t>Elmastasé</w:t>
      </w:r>
      <w:proofErr w:type="spellEnd"/>
      <w:r w:rsidRPr="002C3255">
        <w:rPr>
          <w:rFonts w:eastAsia="MS Mincho"/>
        </w:rPr>
        <w:t xml:space="preserve"> et al. (2006), the phenolic components in ethanol extract may be the cause of the extract's antioxidant activity.</w:t>
      </w:r>
    </w:p>
    <w:p w:rsidR="00983509" w:rsidRPr="00B76435" w:rsidRDefault="00983509" w:rsidP="00983509">
      <w:pPr>
        <w:rPr>
          <w:rFonts w:eastAsia="MS Mincho"/>
          <w:b/>
          <w:iCs/>
          <w:noProof/>
        </w:rPr>
      </w:pPr>
      <w:r>
        <w:rPr>
          <w:rFonts w:eastAsia="MS Mincho"/>
          <w:b/>
          <w:iCs/>
          <w:noProof/>
        </w:rPr>
        <w:t>B.</w:t>
      </w:r>
      <w:r w:rsidRPr="007A19A2">
        <w:rPr>
          <w:rFonts w:eastAsia="MS Mincho"/>
          <w:b/>
          <w:iCs/>
          <w:noProof/>
        </w:rPr>
        <w:t>Methodology</w:t>
      </w:r>
    </w:p>
    <w:p w:rsidR="00983509" w:rsidRDefault="00983509" w:rsidP="00983509">
      <w:pPr>
        <w:pStyle w:val="BodyText"/>
      </w:pPr>
    </w:p>
    <w:p w:rsidR="00983509" w:rsidRPr="00B76435" w:rsidRDefault="00983509" w:rsidP="00983509">
      <w:pPr>
        <w:pStyle w:val="BodyText"/>
        <w:rPr>
          <w:b/>
        </w:rPr>
      </w:pPr>
      <w:r>
        <w:rPr>
          <w:b/>
        </w:rPr>
        <w:t>Water Sample Collection</w:t>
      </w:r>
    </w:p>
    <w:p w:rsidR="00983509" w:rsidRDefault="00983509" w:rsidP="00983509">
      <w:pPr>
        <w:pStyle w:val="BodyText"/>
      </w:pPr>
      <w:r>
        <w:t>Water samples were collected from the bore wells on the AIEMS campus, specifically for grab water sampling. This involved obtaining samples from various points within the bore wells. The samples were analyzed for 8 parameters: pH, turbidity (NTU), Total Dissolved Solid (TDS) (mg/L), Electrical Conductivity (EC), Alkalinity (as caco3) (mg/L), Nitrates (NO3-N), Iron (Fe), (Mg/L) Chlorides (Cl), Fluoride(F).</w:t>
      </w:r>
    </w:p>
    <w:p w:rsidR="00983509" w:rsidRPr="00B76435" w:rsidRDefault="00983509" w:rsidP="00983509">
      <w:pPr>
        <w:pStyle w:val="BodyText"/>
        <w:rPr>
          <w:b/>
        </w:rPr>
      </w:pPr>
      <w:r>
        <w:rPr>
          <w:b/>
        </w:rPr>
        <w:t>Natural Coagulant Preparation</w:t>
      </w:r>
    </w:p>
    <w:p w:rsidR="00983509" w:rsidRDefault="00983509" w:rsidP="00983509">
      <w:pPr>
        <w:pStyle w:val="BodyText"/>
      </w:pPr>
      <w:r>
        <w:t>To prepare the natural coagulant, bay leaves were gathered. These bay leaves were allowed to dry naturally in an open environment for a period of 10 to 12 days, ensuring their complete dehydration. Once dried, the leaves were finely ground into a powdered form. This powdered material was then placed in a beaker and submerged in distilled water for a duration of 72 hours, with different concentrations of the powdered leaves being tested. Over the course of three consecutive days, the solution was stirred daily to ensure thorough mixing and interaction. Subsequently, the solution was subjected to filtration using Whatman no. 42 filter paper, effectively separating the solvent from the coagulant solution.</w:t>
      </w:r>
    </w:p>
    <w:p w:rsidR="00983509" w:rsidRPr="00CF2F85" w:rsidRDefault="00983509" w:rsidP="00983509">
      <w:pPr>
        <w:pStyle w:val="Heading1"/>
        <w:rPr>
          <w:rFonts w:eastAsia="MS Mincho"/>
          <w:sz w:val="20"/>
          <w:szCs w:val="20"/>
          <w:lang w:val="en-IN"/>
        </w:rPr>
      </w:pPr>
      <w:r w:rsidRPr="00CF2F85">
        <w:rPr>
          <w:rFonts w:eastAsia="MS Mincho"/>
          <w:sz w:val="20"/>
          <w:szCs w:val="20"/>
          <w:lang w:val="en-IN"/>
        </w:rPr>
        <w:t>RESULT AND DISCUSSION</w:t>
      </w:r>
    </w:p>
    <w:p w:rsidR="00983509" w:rsidRPr="00767BF4" w:rsidRDefault="00983509" w:rsidP="00983509">
      <w:pPr>
        <w:rPr>
          <w:rFonts w:eastAsia="MS Mincho"/>
        </w:rPr>
      </w:pPr>
    </w:p>
    <w:p w:rsidR="00983509" w:rsidRDefault="00983509" w:rsidP="00983509">
      <w:pPr>
        <w:pStyle w:val="BodyText"/>
        <w:spacing w:after="0" w:line="240" w:lineRule="auto"/>
        <w:ind w:firstLine="0"/>
      </w:pPr>
      <w:r>
        <w:tab/>
      </w:r>
      <w:r>
        <w:tab/>
      </w:r>
      <w:r w:rsidR="002C3255" w:rsidRPr="002C3255">
        <w:t xml:space="preserve">The outcomes of the sampling and sample analysis are </w:t>
      </w:r>
      <w:r w:rsidR="00355BC5" w:rsidRPr="002C3255">
        <w:t>summarized</w:t>
      </w:r>
      <w:bookmarkStart w:id="0" w:name="_GoBack"/>
      <w:bookmarkEnd w:id="0"/>
      <w:r w:rsidR="002C3255" w:rsidRPr="002C3255">
        <w:t xml:space="preserve"> in this chapter. Eight water quality parameters have been discussed. There is also analysis and discussion of the physical and chemical characteristics. To help with understanding and result analysis, tables and other appropriate graphs have been given. Different physical and chemical data from water samples were collected and examined.</w:t>
      </w:r>
    </w:p>
    <w:p w:rsidR="002C3255" w:rsidRDefault="002C3255" w:rsidP="00983509">
      <w:pPr>
        <w:pStyle w:val="BodyText"/>
        <w:spacing w:after="0" w:line="240" w:lineRule="auto"/>
        <w:ind w:firstLine="0"/>
      </w:pPr>
    </w:p>
    <w:p w:rsidR="00983509" w:rsidRDefault="00983509" w:rsidP="00983509">
      <w:pPr>
        <w:pStyle w:val="BodyText"/>
        <w:spacing w:after="0" w:line="240" w:lineRule="auto"/>
        <w:ind w:firstLine="0"/>
        <w:rPr>
          <w:b/>
        </w:rPr>
      </w:pPr>
      <w:r>
        <w:rPr>
          <w:b/>
        </w:rPr>
        <w:t xml:space="preserve">A. </w:t>
      </w:r>
      <w:r w:rsidRPr="00D75C2D">
        <w:rPr>
          <w:b/>
        </w:rPr>
        <w:t>Turbidity</w:t>
      </w:r>
    </w:p>
    <w:p w:rsidR="00983509" w:rsidRPr="00D75C2D" w:rsidRDefault="00983509" w:rsidP="00983509">
      <w:pPr>
        <w:pStyle w:val="BodyText"/>
        <w:spacing w:after="0" w:line="240" w:lineRule="auto"/>
        <w:ind w:firstLine="0"/>
        <w:rPr>
          <w:b/>
        </w:rPr>
      </w:pPr>
      <w:r>
        <w:rPr>
          <w:b/>
        </w:rPr>
        <w:tab/>
      </w:r>
      <w:r w:rsidRPr="00865926">
        <w:t xml:space="preserve">Turbidity of the water ranged from 100 to 296 NTU, reaching higher values during the </w:t>
      </w:r>
      <w:r>
        <w:t>post-monsoon</w:t>
      </w:r>
      <w:r w:rsidRPr="00865926">
        <w:t>. High turbidity levels were recorded in agricultural areas (</w:t>
      </w:r>
      <w:r>
        <w:t>stations 3 and 4) post-monsoon</w:t>
      </w:r>
      <w:r w:rsidRPr="00865926">
        <w:t>.</w:t>
      </w:r>
    </w:p>
    <w:p w:rsidR="00743123" w:rsidRDefault="00743123" w:rsidP="002C3255">
      <w:pPr>
        <w:pStyle w:val="bulletlist"/>
        <w:numPr>
          <w:ilvl w:val="0"/>
          <w:numId w:val="0"/>
        </w:numPr>
        <w:rPr>
          <w:b/>
        </w:rPr>
      </w:pPr>
    </w:p>
    <w:p w:rsidR="00983509" w:rsidRDefault="00983509" w:rsidP="00983509">
      <w:pPr>
        <w:pStyle w:val="bulletlist"/>
        <w:numPr>
          <w:ilvl w:val="0"/>
          <w:numId w:val="0"/>
        </w:numPr>
        <w:ind w:left="284" w:hanging="288"/>
        <w:rPr>
          <w:b/>
        </w:rPr>
      </w:pPr>
      <w:r w:rsidRPr="00D75C2D">
        <w:rPr>
          <w:b/>
        </w:rPr>
        <w:t>B. pH</w:t>
      </w:r>
      <w:r>
        <w:rPr>
          <w:b/>
        </w:rPr>
        <w:t xml:space="preserve"> </w:t>
      </w:r>
    </w:p>
    <w:p w:rsidR="00983509" w:rsidRDefault="002C3255" w:rsidP="00355BC5">
      <w:pPr>
        <w:pStyle w:val="bulletlist"/>
        <w:numPr>
          <w:ilvl w:val="0"/>
          <w:numId w:val="0"/>
        </w:numPr>
        <w:spacing w:after="0" w:line="240" w:lineRule="auto"/>
        <w:ind w:left="567" w:right="567"/>
        <w:rPr>
          <w:b/>
        </w:rPr>
      </w:pPr>
      <w:r w:rsidRPr="002C3255">
        <w:t>Nearly every aquatic organism's biological process depends on hydrogen ion concentration. The pH changes as a result of variables such as photosynthesis, respiratory activity, industrial waste disposal, etc. The pH value may be affected by stored organic matter and the decomposition of plants, which releases CO</w:t>
      </w:r>
      <w:r w:rsidRPr="002C3255">
        <w:rPr>
          <w:vertAlign w:val="subscript"/>
        </w:rPr>
        <w:t>2</w:t>
      </w:r>
      <w:r w:rsidRPr="002C3255">
        <w:t xml:space="preserve"> during biological oxidation and subsequently lowers the </w:t>
      </w:r>
      <w:proofErr w:type="spellStart"/>
      <w:r w:rsidRPr="002C3255">
        <w:t>pH.</w:t>
      </w:r>
      <w:proofErr w:type="spellEnd"/>
    </w:p>
    <w:p w:rsidR="00983509" w:rsidRDefault="00983509" w:rsidP="00983509">
      <w:pPr>
        <w:spacing w:before="30" w:after="30" w:line="360" w:lineRule="auto"/>
        <w:ind w:right="168"/>
        <w:jc w:val="left"/>
        <w:rPr>
          <w:b/>
        </w:rPr>
      </w:pPr>
    </w:p>
    <w:p w:rsidR="00983509" w:rsidRDefault="00983509" w:rsidP="00983509">
      <w:pPr>
        <w:spacing w:before="30" w:after="30" w:line="360" w:lineRule="auto"/>
        <w:ind w:right="168"/>
        <w:jc w:val="left"/>
        <w:rPr>
          <w:b/>
        </w:rPr>
      </w:pPr>
    </w:p>
    <w:p w:rsidR="00983509" w:rsidRDefault="00983509" w:rsidP="00983509">
      <w:pPr>
        <w:spacing w:before="30" w:after="30" w:line="360" w:lineRule="auto"/>
        <w:ind w:right="168"/>
        <w:jc w:val="left"/>
        <w:rPr>
          <w:b/>
        </w:rPr>
      </w:pPr>
    </w:p>
    <w:p w:rsidR="00983509" w:rsidRDefault="00983509" w:rsidP="00983509">
      <w:pPr>
        <w:spacing w:before="30" w:after="30" w:line="360" w:lineRule="auto"/>
        <w:ind w:right="168"/>
        <w:jc w:val="left"/>
        <w:rPr>
          <w:b/>
        </w:rPr>
      </w:pPr>
      <w:r>
        <w:rPr>
          <w:noProof/>
          <w:lang w:val="en-IN" w:eastAsia="en-IN"/>
        </w:rPr>
        <w:drawing>
          <wp:anchor distT="0" distB="0" distL="114300" distR="114300" simplePos="0" relativeHeight="251659264" behindDoc="0" locked="0" layoutInCell="1" allowOverlap="1" wp14:anchorId="6EF45D81" wp14:editId="211D78F2">
            <wp:simplePos x="0" y="0"/>
            <wp:positionH relativeFrom="column">
              <wp:posOffset>3009900</wp:posOffset>
            </wp:positionH>
            <wp:positionV relativeFrom="paragraph">
              <wp:posOffset>9525</wp:posOffset>
            </wp:positionV>
            <wp:extent cx="2847975" cy="2238375"/>
            <wp:effectExtent l="0" t="0" r="9525" b="9525"/>
            <wp:wrapThrough wrapText="bothSides">
              <wp:wrapPolygon edited="0">
                <wp:start x="0" y="0"/>
                <wp:lineTo x="0" y="21508"/>
                <wp:lineTo x="21528" y="21508"/>
                <wp:lineTo x="21528"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b/>
        </w:rPr>
        <w:t xml:space="preserve">Table </w:t>
      </w:r>
      <w:r w:rsidRPr="00CF2F85">
        <w:rPr>
          <w:b/>
        </w:rPr>
        <w:t xml:space="preserve">1: Turbidity in the sample after adding </w:t>
      </w:r>
    </w:p>
    <w:p w:rsidR="00983509" w:rsidRPr="00CF2F85" w:rsidRDefault="00983509" w:rsidP="00983509">
      <w:pPr>
        <w:spacing w:before="30" w:after="30" w:line="360" w:lineRule="auto"/>
        <w:ind w:right="168"/>
        <w:jc w:val="left"/>
        <w:rPr>
          <w:b/>
        </w:rPr>
      </w:pPr>
      <w:r w:rsidRPr="00CF2F85">
        <w:rPr>
          <w:b/>
        </w:rPr>
        <w:t>chemical and natural coagulant</w:t>
      </w:r>
    </w:p>
    <w:tbl>
      <w:tblPr>
        <w:tblStyle w:val="TableGrid"/>
        <w:tblpPr w:leftFromText="180" w:rightFromText="180" w:vertAnchor="text" w:horzAnchor="margin" w:tblpY="7"/>
        <w:tblW w:w="0" w:type="auto"/>
        <w:tblLook w:val="04A0" w:firstRow="1" w:lastRow="0" w:firstColumn="1" w:lastColumn="0" w:noHBand="0" w:noVBand="1"/>
      </w:tblPr>
      <w:tblGrid>
        <w:gridCol w:w="996"/>
        <w:gridCol w:w="1140"/>
        <w:gridCol w:w="1125"/>
        <w:gridCol w:w="1151"/>
      </w:tblGrid>
      <w:tr w:rsidR="00983509" w:rsidTr="00ED2570">
        <w:trPr>
          <w:trHeight w:val="472"/>
        </w:trPr>
        <w:tc>
          <w:tcPr>
            <w:tcW w:w="608" w:type="dxa"/>
          </w:tcPr>
          <w:p w:rsidR="00983509" w:rsidRPr="00865926" w:rsidRDefault="00983509" w:rsidP="00ED2570">
            <w:pPr>
              <w:ind w:right="168"/>
              <w:jc w:val="both"/>
              <w:rPr>
                <w:rFonts w:cs="Times New Roman"/>
                <w:b/>
                <w:sz w:val="20"/>
                <w:szCs w:val="20"/>
              </w:rPr>
            </w:pPr>
            <w:r w:rsidRPr="00865926">
              <w:rPr>
                <w:rFonts w:cs="Times New Roman"/>
                <w:b/>
                <w:sz w:val="20"/>
                <w:szCs w:val="20"/>
              </w:rPr>
              <w:t>Dosage Mg/L</w:t>
            </w:r>
          </w:p>
        </w:tc>
        <w:tc>
          <w:tcPr>
            <w:tcW w:w="947" w:type="dxa"/>
          </w:tcPr>
          <w:p w:rsidR="00983509" w:rsidRPr="00865926" w:rsidRDefault="00983509" w:rsidP="00ED2570">
            <w:pPr>
              <w:ind w:right="168"/>
              <w:jc w:val="both"/>
              <w:rPr>
                <w:rFonts w:cs="Times New Roman"/>
                <w:b/>
                <w:sz w:val="20"/>
                <w:szCs w:val="20"/>
              </w:rPr>
            </w:pPr>
            <w:r w:rsidRPr="00865926">
              <w:rPr>
                <w:rFonts w:cs="Times New Roman"/>
                <w:b/>
                <w:sz w:val="20"/>
                <w:szCs w:val="20"/>
              </w:rPr>
              <w:t>After Adding Chlorine</w:t>
            </w:r>
          </w:p>
        </w:tc>
        <w:tc>
          <w:tcPr>
            <w:tcW w:w="1125" w:type="dxa"/>
          </w:tcPr>
          <w:p w:rsidR="00983509" w:rsidRPr="00865926" w:rsidRDefault="00983509" w:rsidP="00ED2570">
            <w:pPr>
              <w:ind w:right="168"/>
              <w:jc w:val="both"/>
              <w:rPr>
                <w:rFonts w:cs="Times New Roman"/>
                <w:b/>
                <w:sz w:val="20"/>
                <w:szCs w:val="20"/>
              </w:rPr>
            </w:pPr>
            <w:r w:rsidRPr="00865926">
              <w:rPr>
                <w:rFonts w:cs="Times New Roman"/>
                <w:b/>
                <w:sz w:val="20"/>
                <w:szCs w:val="20"/>
              </w:rPr>
              <w:t>After Adding Bay Levees Solution</w:t>
            </w:r>
          </w:p>
        </w:tc>
        <w:tc>
          <w:tcPr>
            <w:tcW w:w="1124" w:type="dxa"/>
          </w:tcPr>
          <w:p w:rsidR="00983509" w:rsidRPr="00865926" w:rsidRDefault="00983509" w:rsidP="00ED2570">
            <w:pPr>
              <w:ind w:right="168"/>
              <w:jc w:val="both"/>
              <w:rPr>
                <w:rFonts w:cs="Times New Roman"/>
                <w:b/>
                <w:sz w:val="20"/>
                <w:szCs w:val="20"/>
              </w:rPr>
            </w:pPr>
            <w:r w:rsidRPr="00865926">
              <w:rPr>
                <w:rFonts w:cs="Times New Roman"/>
                <w:b/>
                <w:sz w:val="20"/>
                <w:szCs w:val="20"/>
              </w:rPr>
              <w:t>After Adding Bay Leaf Essential Oil</w:t>
            </w:r>
          </w:p>
        </w:tc>
      </w:tr>
      <w:tr w:rsidR="00983509" w:rsidTr="00ED2570">
        <w:trPr>
          <w:trHeight w:val="222"/>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0</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r>
      <w:tr w:rsidR="00983509" w:rsidTr="00ED2570">
        <w:trPr>
          <w:trHeight w:val="275"/>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2</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r>
      <w:tr w:rsidR="00983509" w:rsidTr="00ED2570">
        <w:trPr>
          <w:trHeight w:val="197"/>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4</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r>
      <w:tr w:rsidR="00983509" w:rsidTr="00ED2570">
        <w:trPr>
          <w:trHeight w:val="239"/>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6</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r>
      <w:tr w:rsidR="00983509" w:rsidTr="00ED2570">
        <w:trPr>
          <w:trHeight w:val="294"/>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8</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0.1</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0.1</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0.1</w:t>
            </w:r>
          </w:p>
        </w:tc>
      </w:tr>
      <w:tr w:rsidR="00983509" w:rsidTr="00ED2570">
        <w:trPr>
          <w:trHeight w:val="215"/>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10</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0.1</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0.0</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0.0</w:t>
            </w:r>
          </w:p>
        </w:tc>
      </w:tr>
    </w:tbl>
    <w:p w:rsidR="00983509" w:rsidRDefault="00983509" w:rsidP="00983509">
      <w:pPr>
        <w:pStyle w:val="Heading2"/>
        <w:numPr>
          <w:ilvl w:val="0"/>
          <w:numId w:val="0"/>
        </w:numPr>
        <w:spacing w:before="0" w:after="0"/>
        <w:rPr>
          <w:b/>
          <w:i w:val="0"/>
        </w:rPr>
      </w:pPr>
    </w:p>
    <w:p w:rsidR="00983509" w:rsidRDefault="00983509" w:rsidP="00983509"/>
    <w:p w:rsidR="00983509" w:rsidRDefault="00983509" w:rsidP="00983509"/>
    <w:p w:rsidR="00983509" w:rsidRDefault="00983509" w:rsidP="00983509"/>
    <w:p w:rsidR="00983509" w:rsidRDefault="00983509" w:rsidP="00983509"/>
    <w:p w:rsidR="00983509" w:rsidRDefault="00983509" w:rsidP="00983509">
      <w:pPr>
        <w:pStyle w:val="bulletlist"/>
        <w:numPr>
          <w:ilvl w:val="0"/>
          <w:numId w:val="0"/>
        </w:numPr>
        <w:jc w:val="left"/>
        <w:rPr>
          <w:b/>
        </w:rPr>
      </w:pPr>
      <w:r w:rsidRPr="00D75C2D">
        <w:rPr>
          <w:b/>
        </w:rPr>
        <w:t xml:space="preserve">Table no 2: pH sample after adding chemical and </w:t>
      </w:r>
    </w:p>
    <w:p w:rsidR="00983509" w:rsidRPr="00D75C2D" w:rsidRDefault="00983509" w:rsidP="00983509">
      <w:pPr>
        <w:pStyle w:val="bulletlist"/>
        <w:numPr>
          <w:ilvl w:val="0"/>
          <w:numId w:val="0"/>
        </w:numPr>
        <w:jc w:val="left"/>
        <w:rPr>
          <w:b/>
        </w:rPr>
      </w:pPr>
      <w:r w:rsidRPr="00D75C2D">
        <w:rPr>
          <w:b/>
        </w:rPr>
        <w:t>natural coagulant</w:t>
      </w:r>
    </w:p>
    <w:tbl>
      <w:tblPr>
        <w:tblStyle w:val="TableGrid"/>
        <w:tblpPr w:leftFromText="180" w:rightFromText="180" w:vertAnchor="text" w:horzAnchor="margin" w:tblpY="243"/>
        <w:tblW w:w="0" w:type="auto"/>
        <w:tblLook w:val="04A0" w:firstRow="1" w:lastRow="0" w:firstColumn="1" w:lastColumn="0" w:noHBand="0" w:noVBand="1"/>
      </w:tblPr>
      <w:tblGrid>
        <w:gridCol w:w="996"/>
        <w:gridCol w:w="1140"/>
        <w:gridCol w:w="1096"/>
        <w:gridCol w:w="1151"/>
      </w:tblGrid>
      <w:tr w:rsidR="00983509" w:rsidTr="00ED2570">
        <w:trPr>
          <w:trHeight w:val="356"/>
        </w:trPr>
        <w:tc>
          <w:tcPr>
            <w:tcW w:w="996"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Dosage Mg/L</w:t>
            </w:r>
          </w:p>
        </w:tc>
        <w:tc>
          <w:tcPr>
            <w:tcW w:w="1140"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Chlorine</w:t>
            </w:r>
          </w:p>
        </w:tc>
        <w:tc>
          <w:tcPr>
            <w:tcW w:w="1096"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Bay Levees Solution</w:t>
            </w:r>
          </w:p>
        </w:tc>
        <w:tc>
          <w:tcPr>
            <w:tcW w:w="1151"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Bay Leaf Essential Oil</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0</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2</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6.7</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w:t>
            </w:r>
          </w:p>
        </w:tc>
      </w:tr>
      <w:tr w:rsidR="00983509" w:rsidTr="00ED2570">
        <w:trPr>
          <w:trHeight w:val="251"/>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7.2</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7.4</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10</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7.2</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7.3</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7.5</w:t>
            </w:r>
          </w:p>
        </w:tc>
      </w:tr>
    </w:tbl>
    <w:p w:rsidR="00983509" w:rsidRDefault="00983509" w:rsidP="00983509">
      <w:pPr>
        <w:pStyle w:val="bulletlist"/>
        <w:numPr>
          <w:ilvl w:val="0"/>
          <w:numId w:val="0"/>
        </w:numPr>
      </w:pPr>
      <w:r>
        <w:rPr>
          <w:noProof/>
          <w:lang w:val="en-IN" w:eastAsia="en-IN"/>
        </w:rPr>
        <w:drawing>
          <wp:inline distT="0" distB="0" distL="0" distR="0" wp14:anchorId="2B14EDF5" wp14:editId="451E0830">
            <wp:extent cx="2819400" cy="29146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3509" w:rsidRDefault="00983509" w:rsidP="00983509">
      <w:pPr>
        <w:pStyle w:val="bulletlist"/>
        <w:numPr>
          <w:ilvl w:val="0"/>
          <w:numId w:val="0"/>
        </w:numPr>
        <w:spacing w:after="0" w:line="240" w:lineRule="auto"/>
      </w:pPr>
    </w:p>
    <w:p w:rsidR="00983509" w:rsidRDefault="00983509" w:rsidP="00983509">
      <w:pPr>
        <w:pStyle w:val="bulletlist"/>
        <w:numPr>
          <w:ilvl w:val="0"/>
          <w:numId w:val="0"/>
        </w:numPr>
        <w:spacing w:after="0" w:line="240" w:lineRule="auto"/>
      </w:pPr>
    </w:p>
    <w:p w:rsidR="00983509" w:rsidRPr="008A7FDC" w:rsidRDefault="00983509" w:rsidP="00983509">
      <w:pPr>
        <w:pStyle w:val="BodyText"/>
        <w:ind w:firstLine="0"/>
        <w:rPr>
          <w:b/>
        </w:rPr>
      </w:pPr>
      <w:r w:rsidRPr="008A7FDC">
        <w:rPr>
          <w:b/>
        </w:rPr>
        <w:t xml:space="preserve">C. </w:t>
      </w:r>
      <w:r w:rsidR="00355BC5" w:rsidRPr="008A7FDC">
        <w:rPr>
          <w:b/>
        </w:rPr>
        <w:t>Electrical Conductivity</w:t>
      </w:r>
    </w:p>
    <w:p w:rsidR="00355BC5" w:rsidRDefault="00355BC5" w:rsidP="00983509">
      <w:pPr>
        <w:pStyle w:val="BodyText"/>
        <w:ind w:firstLine="0"/>
      </w:pPr>
      <w:r w:rsidRPr="00355BC5">
        <w:t xml:space="preserve">Lake sample electrical conductivity is found to range from 0.499 to 1.429 </w:t>
      </w:r>
      <w:r w:rsidRPr="00865926">
        <w:t>µ</w:t>
      </w:r>
      <w:r w:rsidRPr="00355BC5">
        <w:t>S/cm. More than any other soil component, the concentration of water-soluble salts has been noted. The EC value is also influenced by soil suspension dilution. Because the overall salt and sodium content level may be determined, the risk brought on by solid waste is frequently concentrated</w:t>
      </w:r>
      <w:r>
        <w:t>.</w:t>
      </w:r>
    </w:p>
    <w:p w:rsidR="00983509" w:rsidRPr="008A7FDC" w:rsidRDefault="00355BC5" w:rsidP="00983509">
      <w:pPr>
        <w:pStyle w:val="BodyText"/>
        <w:ind w:firstLine="0"/>
        <w:rPr>
          <w:b/>
        </w:rPr>
      </w:pPr>
      <w:r w:rsidRPr="008A7FDC">
        <w:rPr>
          <w:b/>
        </w:rPr>
        <w:t>D.</w:t>
      </w:r>
      <w:r w:rsidR="00983509" w:rsidRPr="008A7FDC">
        <w:rPr>
          <w:b/>
        </w:rPr>
        <w:t xml:space="preserve"> </w:t>
      </w:r>
      <w:r w:rsidRPr="008A7FDC">
        <w:rPr>
          <w:b/>
        </w:rPr>
        <w:t>Alkalinity</w:t>
      </w:r>
    </w:p>
    <w:p w:rsidR="00983509" w:rsidRDefault="00355BC5" w:rsidP="00983509">
      <w:pPr>
        <w:pStyle w:val="BodyText"/>
      </w:pPr>
      <w:r w:rsidRPr="00355BC5">
        <w:t>The results for total alkalinity in the current investigation ranged from 91 mg/L to 195 mg/L. The allowable limit for total alkalinity according to BIS (1998) is 600 mg/L.</w:t>
      </w: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rPr>
          <w:b/>
        </w:rPr>
      </w:pPr>
      <w:r w:rsidRPr="008A7FDC">
        <w:rPr>
          <w:b/>
        </w:rPr>
        <w:t xml:space="preserve">Table 3:  Conductivity sample after adding </w:t>
      </w:r>
      <w:r>
        <w:rPr>
          <w:b/>
        </w:rPr>
        <w:t xml:space="preserve">                 </w:t>
      </w:r>
      <w:r w:rsidRPr="008A7FDC">
        <w:rPr>
          <w:b/>
        </w:rPr>
        <w:t xml:space="preserve">Table 4: Alkalinity sample after adding </w:t>
      </w:r>
      <w:r>
        <w:rPr>
          <w:b/>
        </w:rPr>
        <w:t xml:space="preserve">chemicals &amp;               </w:t>
      </w:r>
    </w:p>
    <w:p w:rsidR="00983509" w:rsidRPr="008A7FDC" w:rsidRDefault="00983509" w:rsidP="00983509">
      <w:pPr>
        <w:pStyle w:val="BodyText"/>
        <w:spacing w:after="0" w:line="240" w:lineRule="auto"/>
        <w:ind w:firstLine="0"/>
        <w:rPr>
          <w:b/>
        </w:rPr>
      </w:pPr>
      <w:r w:rsidRPr="008A7FDC">
        <w:rPr>
          <w:b/>
        </w:rPr>
        <w:t>chemical and natural coagulant</w:t>
      </w:r>
      <w:r>
        <w:rPr>
          <w:b/>
        </w:rPr>
        <w:t xml:space="preserve">                                                    </w:t>
      </w:r>
      <w:r w:rsidRPr="008A7FDC">
        <w:rPr>
          <w:b/>
        </w:rPr>
        <w:t>natural coagulant</w:t>
      </w:r>
    </w:p>
    <w:tbl>
      <w:tblPr>
        <w:tblStyle w:val="TableGrid"/>
        <w:tblpPr w:leftFromText="180" w:rightFromText="180" w:vertAnchor="text" w:horzAnchor="margin" w:tblpY="22"/>
        <w:tblW w:w="0" w:type="auto"/>
        <w:tblLook w:val="04A0" w:firstRow="1" w:lastRow="0" w:firstColumn="1" w:lastColumn="0" w:noHBand="0" w:noVBand="1"/>
      </w:tblPr>
      <w:tblGrid>
        <w:gridCol w:w="996"/>
        <w:gridCol w:w="1140"/>
        <w:gridCol w:w="1096"/>
        <w:gridCol w:w="1151"/>
      </w:tblGrid>
      <w:tr w:rsidR="00983509" w:rsidRPr="00865926" w:rsidTr="00ED2570">
        <w:trPr>
          <w:trHeight w:val="540"/>
        </w:trPr>
        <w:tc>
          <w:tcPr>
            <w:tcW w:w="648"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Dosage Mg/L</w:t>
            </w:r>
          </w:p>
        </w:tc>
        <w:tc>
          <w:tcPr>
            <w:tcW w:w="910"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Chlorine</w:t>
            </w:r>
          </w:p>
        </w:tc>
        <w:tc>
          <w:tcPr>
            <w:tcW w:w="1082"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Bay Levees Solution</w:t>
            </w:r>
          </w:p>
        </w:tc>
        <w:tc>
          <w:tcPr>
            <w:tcW w:w="998"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Bay Leaf Essential Oil</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0</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8.6µs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8.6µs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8.6µs</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2</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8.4 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8.4 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7.6 µs</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7.9 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7.5 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6.5 µs</w:t>
            </w:r>
          </w:p>
        </w:tc>
      </w:tr>
      <w:tr w:rsidR="00983509" w:rsidRPr="00865926" w:rsidTr="00ED2570">
        <w:trPr>
          <w:trHeight w:val="298"/>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6.3 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6.4 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4.3 µs</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5.4 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4.8 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3.4 µs</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10</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5.2µs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4.2µs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2.3µs</w:t>
            </w:r>
          </w:p>
        </w:tc>
      </w:tr>
    </w:tbl>
    <w:tbl>
      <w:tblPr>
        <w:tblStyle w:val="TableGrid"/>
        <w:tblpPr w:leftFromText="180" w:rightFromText="180" w:vertAnchor="text" w:horzAnchor="margin" w:tblpXSpec="right" w:tblpY="77"/>
        <w:tblW w:w="0" w:type="auto"/>
        <w:tblLook w:val="04A0" w:firstRow="1" w:lastRow="0" w:firstColumn="1" w:lastColumn="0" w:noHBand="0" w:noVBand="1"/>
      </w:tblPr>
      <w:tblGrid>
        <w:gridCol w:w="1047"/>
        <w:gridCol w:w="1052"/>
        <w:gridCol w:w="1173"/>
        <w:gridCol w:w="1210"/>
      </w:tblGrid>
      <w:tr w:rsidR="00983509" w:rsidTr="00ED2570">
        <w:trPr>
          <w:trHeight w:val="388"/>
        </w:trPr>
        <w:tc>
          <w:tcPr>
            <w:tcW w:w="1047" w:type="dxa"/>
          </w:tcPr>
          <w:p w:rsidR="00983509" w:rsidRPr="00865926" w:rsidRDefault="00983509" w:rsidP="00ED2570">
            <w:pPr>
              <w:spacing w:before="30" w:after="30" w:line="360" w:lineRule="auto"/>
              <w:ind w:right="168"/>
              <w:rPr>
                <w:rFonts w:cs="Times New Roman"/>
                <w:b/>
                <w:sz w:val="20"/>
                <w:szCs w:val="20"/>
              </w:rPr>
            </w:pPr>
            <w:r w:rsidRPr="00865926">
              <w:rPr>
                <w:rFonts w:cs="Times New Roman"/>
                <w:b/>
                <w:sz w:val="20"/>
                <w:szCs w:val="20"/>
              </w:rPr>
              <w:t>Dosage Mg/L</w:t>
            </w:r>
          </w:p>
        </w:tc>
        <w:tc>
          <w:tcPr>
            <w:tcW w:w="1052" w:type="dxa"/>
          </w:tcPr>
          <w:p w:rsidR="00983509" w:rsidRPr="00865926" w:rsidRDefault="00983509" w:rsidP="00ED2570">
            <w:pPr>
              <w:spacing w:before="30" w:after="30" w:line="360" w:lineRule="auto"/>
              <w:ind w:right="-111"/>
              <w:rPr>
                <w:rFonts w:cs="Times New Roman"/>
                <w:b/>
                <w:sz w:val="20"/>
                <w:szCs w:val="20"/>
              </w:rPr>
            </w:pPr>
            <w:r w:rsidRPr="00865926">
              <w:rPr>
                <w:rFonts w:cs="Times New Roman"/>
                <w:b/>
                <w:sz w:val="20"/>
                <w:szCs w:val="20"/>
              </w:rPr>
              <w:t>After Adding Chlorine</w:t>
            </w:r>
          </w:p>
        </w:tc>
        <w:tc>
          <w:tcPr>
            <w:tcW w:w="1173" w:type="dxa"/>
          </w:tcPr>
          <w:p w:rsidR="00983509" w:rsidRPr="00865926" w:rsidRDefault="00983509" w:rsidP="00ED2570">
            <w:pPr>
              <w:spacing w:before="30" w:after="30" w:line="360" w:lineRule="auto"/>
              <w:ind w:right="168"/>
              <w:rPr>
                <w:rFonts w:cs="Times New Roman"/>
                <w:b/>
                <w:sz w:val="20"/>
                <w:szCs w:val="20"/>
              </w:rPr>
            </w:pPr>
            <w:r w:rsidRPr="00865926">
              <w:rPr>
                <w:rFonts w:cs="Times New Roman"/>
                <w:b/>
                <w:sz w:val="20"/>
                <w:szCs w:val="20"/>
              </w:rPr>
              <w:t>After Adding Bay Levees Solution</w:t>
            </w:r>
          </w:p>
        </w:tc>
        <w:tc>
          <w:tcPr>
            <w:tcW w:w="1210" w:type="dxa"/>
          </w:tcPr>
          <w:p w:rsidR="00983509" w:rsidRPr="00865926" w:rsidRDefault="00983509" w:rsidP="00ED2570">
            <w:pPr>
              <w:spacing w:before="30" w:after="30" w:line="360" w:lineRule="auto"/>
              <w:ind w:right="168"/>
              <w:rPr>
                <w:rFonts w:cs="Times New Roman"/>
                <w:b/>
                <w:sz w:val="20"/>
                <w:szCs w:val="20"/>
              </w:rPr>
            </w:pPr>
            <w:r w:rsidRPr="00865926">
              <w:rPr>
                <w:rFonts w:cs="Times New Roman"/>
                <w:b/>
                <w:sz w:val="20"/>
                <w:szCs w:val="20"/>
              </w:rPr>
              <w:t>After Adding Bay Leaf Essential Oil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0</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6.6mg/l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6.6mg/l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6.6mg/l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2</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6.4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6.6 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 mg/l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6.2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 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7.8 mg/l</w:t>
            </w:r>
          </w:p>
        </w:tc>
      </w:tr>
      <w:tr w:rsidR="00983509" w:rsidTr="00ED2570">
        <w:trPr>
          <w:trHeight w:val="329"/>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5.7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7.3 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8.4 mg/l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5.5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7.8 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11.2 mg/l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10</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5.3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8.3mg/l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12.3mg/l</w:t>
            </w:r>
          </w:p>
        </w:tc>
      </w:tr>
    </w:tbl>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p>
    <w:p w:rsidR="00983509" w:rsidRPr="00983509" w:rsidRDefault="00983509" w:rsidP="00983509">
      <w:pPr>
        <w:pStyle w:val="Default"/>
        <w:spacing w:before="30" w:after="30" w:line="360" w:lineRule="auto"/>
        <w:ind w:right="168"/>
        <w:jc w:val="center"/>
        <w:rPr>
          <w:b/>
          <w:bCs/>
          <w:sz w:val="20"/>
          <w:szCs w:val="20"/>
        </w:rPr>
      </w:pPr>
      <w:r w:rsidRPr="00983509">
        <w:rPr>
          <w:b/>
          <w:bCs/>
          <w:sz w:val="20"/>
          <w:szCs w:val="20"/>
        </w:rPr>
        <w:t>IV.CONCLUSION</w:t>
      </w: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r>
        <w:tab/>
      </w:r>
      <w:r w:rsidRPr="00983509">
        <w:t>The study revealed that bay leaf extracts have both antibacterial and antioxidant effects. Adding varying amounts of bay leaf solution to the sample did not alter the color or taste of the water. Natural coagulants from the bay leaf extract decreased the total dissolved solids (TDS) and turbidity of untreated water. Bay leaves are abundant in minerals like copper, potassium, calcium. The fluoride content increased with higher doses of bay leaf solution. To verify these findings, it's important to examine pH, conductivity, iron, nitrate, TDS, acidity, and alkalinity; the results showed that as the bay leaf solution increased, these factors changed accordingly. To comprehensively understand the potential of bay leaf extract, further investigation across a broader range of variables is recommended.</w:t>
      </w:r>
    </w:p>
    <w:p w:rsidR="00983509" w:rsidRDefault="00983509" w:rsidP="00983509">
      <w:pPr>
        <w:pStyle w:val="BodyText"/>
        <w:spacing w:after="0" w:line="240" w:lineRule="auto"/>
        <w:ind w:firstLine="0"/>
      </w:pPr>
    </w:p>
    <w:p w:rsidR="00983509" w:rsidRPr="00402841" w:rsidRDefault="00983509" w:rsidP="00983509">
      <w:pPr>
        <w:pStyle w:val="Heading5"/>
        <w:spacing w:before="0" w:after="0"/>
        <w:jc w:val="both"/>
        <w:rPr>
          <w:rFonts w:eastAsia="MS Mincho"/>
        </w:rPr>
      </w:pPr>
      <w:r w:rsidRPr="00402841">
        <w:rPr>
          <w:rFonts w:ascii="Times New Roman" w:eastAsia="MS Mincho" w:hAnsi="Times New Roman"/>
          <w:i w:val="0"/>
          <w:sz w:val="20"/>
          <w:szCs w:val="20"/>
        </w:rPr>
        <w:t>REFERENCES</w:t>
      </w:r>
    </w:p>
    <w:p w:rsidR="00983509" w:rsidRPr="00466548" w:rsidRDefault="00983509" w:rsidP="00983509">
      <w:pPr>
        <w:rPr>
          <w:rFonts w:eastAsia="MS Mincho"/>
          <w:sz w:val="16"/>
          <w:szCs w:val="16"/>
        </w:rPr>
      </w:pPr>
    </w:p>
    <w:p w:rsidR="00983509" w:rsidRPr="00DA6359" w:rsidRDefault="00983509" w:rsidP="00983509">
      <w:pPr>
        <w:pStyle w:val="BodyText"/>
        <w:rPr>
          <w:sz w:val="16"/>
          <w:szCs w:val="16"/>
        </w:rPr>
      </w:pPr>
      <w:r>
        <w:rPr>
          <w:sz w:val="16"/>
          <w:szCs w:val="16"/>
        </w:rPr>
        <w:tab/>
      </w:r>
      <w:r>
        <w:rPr>
          <w:sz w:val="16"/>
          <w:szCs w:val="16"/>
        </w:rPr>
        <w:tab/>
      </w:r>
      <w:proofErr w:type="spellStart"/>
      <w:r w:rsidRPr="00DA6359">
        <w:rPr>
          <w:sz w:val="16"/>
          <w:szCs w:val="16"/>
        </w:rPr>
        <w:t>Abderrezzaq</w:t>
      </w:r>
      <w:proofErr w:type="spellEnd"/>
      <w:r w:rsidRPr="00DA6359">
        <w:rPr>
          <w:sz w:val="16"/>
          <w:szCs w:val="16"/>
        </w:rPr>
        <w:t xml:space="preserve"> </w:t>
      </w:r>
      <w:proofErr w:type="spellStart"/>
      <w:r w:rsidRPr="00DA6359">
        <w:rPr>
          <w:sz w:val="16"/>
          <w:szCs w:val="16"/>
        </w:rPr>
        <w:t>benalia</w:t>
      </w:r>
      <w:proofErr w:type="spellEnd"/>
      <w:r w:rsidRPr="00DA6359">
        <w:rPr>
          <w:sz w:val="16"/>
          <w:szCs w:val="16"/>
        </w:rPr>
        <w:t xml:space="preserve"> 1, </w:t>
      </w:r>
      <w:proofErr w:type="spellStart"/>
      <w:r w:rsidRPr="00DA6359">
        <w:rPr>
          <w:sz w:val="16"/>
          <w:szCs w:val="16"/>
        </w:rPr>
        <w:t>Kerroum</w:t>
      </w:r>
      <w:proofErr w:type="spellEnd"/>
      <w:r w:rsidRPr="00DA6359">
        <w:rPr>
          <w:sz w:val="16"/>
          <w:szCs w:val="16"/>
        </w:rPr>
        <w:t xml:space="preserve"> </w:t>
      </w:r>
      <w:proofErr w:type="spellStart"/>
      <w:proofErr w:type="gramStart"/>
      <w:r w:rsidRPr="00DA6359">
        <w:rPr>
          <w:sz w:val="16"/>
          <w:szCs w:val="16"/>
        </w:rPr>
        <w:t>derbal</w:t>
      </w:r>
      <w:proofErr w:type="spellEnd"/>
      <w:r w:rsidRPr="00DA6359">
        <w:rPr>
          <w:sz w:val="16"/>
          <w:szCs w:val="16"/>
        </w:rPr>
        <w:t xml:space="preserve"> :</w:t>
      </w:r>
      <w:proofErr w:type="gramEnd"/>
      <w:r w:rsidRPr="00DA6359">
        <w:rPr>
          <w:sz w:val="16"/>
          <w:szCs w:val="16"/>
        </w:rPr>
        <w:t xml:space="preserve"> Use of acorn leaves as a natural coagulant in a drinking water treatment plant (2018-Dec).</w:t>
      </w:r>
    </w:p>
    <w:p w:rsidR="00983509" w:rsidRPr="00DA6359" w:rsidRDefault="00983509" w:rsidP="00983509">
      <w:pPr>
        <w:pStyle w:val="BodyText"/>
        <w:rPr>
          <w:sz w:val="16"/>
          <w:szCs w:val="16"/>
        </w:rPr>
      </w:pPr>
      <w:r w:rsidRPr="00DA6359">
        <w:rPr>
          <w:sz w:val="16"/>
          <w:szCs w:val="16"/>
        </w:rPr>
        <w:t xml:space="preserve">KK </w:t>
      </w:r>
      <w:proofErr w:type="spellStart"/>
      <w:r w:rsidRPr="00DA6359">
        <w:rPr>
          <w:sz w:val="16"/>
          <w:szCs w:val="16"/>
        </w:rPr>
        <w:t>chahal</w:t>
      </w:r>
      <w:proofErr w:type="spellEnd"/>
      <w:r w:rsidRPr="00DA6359">
        <w:rPr>
          <w:sz w:val="16"/>
          <w:szCs w:val="16"/>
        </w:rPr>
        <w:t xml:space="preserve">, </w:t>
      </w:r>
      <w:proofErr w:type="spellStart"/>
      <w:r w:rsidRPr="00DA6359">
        <w:rPr>
          <w:sz w:val="16"/>
          <w:szCs w:val="16"/>
        </w:rPr>
        <w:t>Mandeep</w:t>
      </w:r>
      <w:proofErr w:type="spellEnd"/>
      <w:r w:rsidRPr="00DA6359">
        <w:rPr>
          <w:sz w:val="16"/>
          <w:szCs w:val="16"/>
        </w:rPr>
        <w:t xml:space="preserve"> </w:t>
      </w:r>
      <w:proofErr w:type="spellStart"/>
      <w:r w:rsidRPr="00DA6359">
        <w:rPr>
          <w:sz w:val="16"/>
          <w:szCs w:val="16"/>
        </w:rPr>
        <w:t>kaur</w:t>
      </w:r>
      <w:proofErr w:type="spellEnd"/>
      <w:r w:rsidRPr="00DA6359">
        <w:rPr>
          <w:sz w:val="16"/>
          <w:szCs w:val="16"/>
        </w:rPr>
        <w:t xml:space="preserve">, Urvashi </w:t>
      </w:r>
      <w:proofErr w:type="spellStart"/>
      <w:r w:rsidRPr="00DA6359">
        <w:rPr>
          <w:sz w:val="16"/>
          <w:szCs w:val="16"/>
        </w:rPr>
        <w:t>bhardwaj</w:t>
      </w:r>
      <w:proofErr w:type="spellEnd"/>
      <w:r w:rsidRPr="00DA6359">
        <w:rPr>
          <w:sz w:val="16"/>
          <w:szCs w:val="16"/>
        </w:rPr>
        <w:t xml:space="preserve">, Nancy </w:t>
      </w:r>
      <w:proofErr w:type="spellStart"/>
      <w:r w:rsidRPr="00DA6359">
        <w:rPr>
          <w:sz w:val="16"/>
          <w:szCs w:val="16"/>
        </w:rPr>
        <w:t>singla</w:t>
      </w:r>
      <w:proofErr w:type="spellEnd"/>
      <w:r w:rsidRPr="00DA6359">
        <w:rPr>
          <w:sz w:val="16"/>
          <w:szCs w:val="16"/>
        </w:rPr>
        <w:t xml:space="preserve"> and </w:t>
      </w:r>
      <w:proofErr w:type="spellStart"/>
      <w:r w:rsidRPr="00DA6359">
        <w:rPr>
          <w:sz w:val="16"/>
          <w:szCs w:val="16"/>
        </w:rPr>
        <w:t>Nmandeep</w:t>
      </w:r>
      <w:proofErr w:type="spellEnd"/>
      <w:r w:rsidRPr="00DA6359">
        <w:rPr>
          <w:sz w:val="16"/>
          <w:szCs w:val="16"/>
        </w:rPr>
        <w:t xml:space="preserve"> </w:t>
      </w:r>
      <w:proofErr w:type="spellStart"/>
      <w:proofErr w:type="gramStart"/>
      <w:r w:rsidRPr="00DA6359">
        <w:rPr>
          <w:sz w:val="16"/>
          <w:szCs w:val="16"/>
        </w:rPr>
        <w:t>kaur</w:t>
      </w:r>
      <w:proofErr w:type="spellEnd"/>
      <w:r w:rsidRPr="00DA6359">
        <w:rPr>
          <w:sz w:val="16"/>
          <w:szCs w:val="16"/>
        </w:rPr>
        <w:t xml:space="preserve"> :</w:t>
      </w:r>
      <w:proofErr w:type="gramEnd"/>
      <w:r w:rsidRPr="00DA6359">
        <w:rPr>
          <w:sz w:val="16"/>
          <w:szCs w:val="16"/>
        </w:rPr>
        <w:t xml:space="preserve"> A review on chemistry and biological activities of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( 2O17).</w:t>
      </w:r>
    </w:p>
    <w:p w:rsidR="00983509" w:rsidRPr="00DA6359" w:rsidRDefault="00983509" w:rsidP="00983509">
      <w:pPr>
        <w:pStyle w:val="BodyText"/>
        <w:rPr>
          <w:sz w:val="16"/>
          <w:szCs w:val="16"/>
        </w:rPr>
      </w:pPr>
      <w:r w:rsidRPr="00DA6359">
        <w:rPr>
          <w:sz w:val="16"/>
          <w:szCs w:val="16"/>
        </w:rPr>
        <w:t xml:space="preserve">Muhammad </w:t>
      </w:r>
      <w:proofErr w:type="spellStart"/>
      <w:r w:rsidRPr="00DA6359">
        <w:rPr>
          <w:sz w:val="16"/>
          <w:szCs w:val="16"/>
        </w:rPr>
        <w:t>luqman</w:t>
      </w:r>
      <w:proofErr w:type="spellEnd"/>
      <w:r w:rsidRPr="00DA6359">
        <w:rPr>
          <w:sz w:val="16"/>
          <w:szCs w:val="16"/>
        </w:rPr>
        <w:t xml:space="preserve"> nordin1, Abdul </w:t>
      </w:r>
      <w:proofErr w:type="spellStart"/>
      <w:r w:rsidRPr="00DA6359">
        <w:rPr>
          <w:sz w:val="16"/>
          <w:szCs w:val="16"/>
        </w:rPr>
        <w:t>aziz</w:t>
      </w:r>
      <w:proofErr w:type="spellEnd"/>
      <w:r w:rsidRPr="00DA6359">
        <w:rPr>
          <w:sz w:val="16"/>
          <w:szCs w:val="16"/>
        </w:rPr>
        <w:t xml:space="preserve"> othman2, </w:t>
      </w:r>
      <w:proofErr w:type="spellStart"/>
      <w:r w:rsidRPr="00DA6359">
        <w:rPr>
          <w:sz w:val="16"/>
          <w:szCs w:val="16"/>
        </w:rPr>
        <w:t>Arifah</w:t>
      </w:r>
      <w:proofErr w:type="spellEnd"/>
      <w:r w:rsidRPr="00DA6359">
        <w:rPr>
          <w:sz w:val="16"/>
          <w:szCs w:val="16"/>
        </w:rPr>
        <w:t xml:space="preserve"> </w:t>
      </w:r>
      <w:proofErr w:type="spellStart"/>
      <w:r w:rsidRPr="00DA6359">
        <w:rPr>
          <w:sz w:val="16"/>
          <w:szCs w:val="16"/>
        </w:rPr>
        <w:t>abdul</w:t>
      </w:r>
      <w:proofErr w:type="spellEnd"/>
      <w:r w:rsidRPr="00DA6359">
        <w:rPr>
          <w:sz w:val="16"/>
          <w:szCs w:val="16"/>
        </w:rPr>
        <w:t xml:space="preserve"> kadir2: Antibacterial and cytotoxic activities of the </w:t>
      </w:r>
      <w:proofErr w:type="spellStart"/>
      <w:r w:rsidRPr="00DA6359">
        <w:rPr>
          <w:sz w:val="16"/>
          <w:szCs w:val="16"/>
        </w:rPr>
        <w:t>syzygium</w:t>
      </w:r>
      <w:proofErr w:type="spellEnd"/>
      <w:r w:rsidRPr="00DA6359">
        <w:rPr>
          <w:sz w:val="16"/>
          <w:szCs w:val="16"/>
        </w:rPr>
        <w:t xml:space="preserve"> </w:t>
      </w:r>
      <w:proofErr w:type="spellStart"/>
      <w:r w:rsidRPr="00DA6359">
        <w:rPr>
          <w:sz w:val="16"/>
          <w:szCs w:val="16"/>
        </w:rPr>
        <w:t>polyanthum</w:t>
      </w:r>
      <w:proofErr w:type="spellEnd"/>
      <w:r w:rsidRPr="00DA6359">
        <w:rPr>
          <w:sz w:val="16"/>
          <w:szCs w:val="16"/>
        </w:rPr>
        <w:t xml:space="preserve"> leaf (2019- Feb)</w:t>
      </w:r>
    </w:p>
    <w:p w:rsidR="00983509" w:rsidRPr="00DA6359" w:rsidRDefault="00983509" w:rsidP="00983509">
      <w:pPr>
        <w:pStyle w:val="BodyText"/>
        <w:rPr>
          <w:sz w:val="16"/>
          <w:szCs w:val="16"/>
        </w:rPr>
      </w:pPr>
      <w:proofErr w:type="spellStart"/>
      <w:r w:rsidRPr="00DA6359">
        <w:rPr>
          <w:sz w:val="16"/>
          <w:szCs w:val="16"/>
        </w:rPr>
        <w:t>Bichi</w:t>
      </w:r>
      <w:proofErr w:type="spellEnd"/>
      <w:r w:rsidRPr="00DA6359">
        <w:rPr>
          <w:sz w:val="16"/>
          <w:szCs w:val="16"/>
        </w:rPr>
        <w:t xml:space="preserve">, M.H; </w:t>
      </w:r>
      <w:proofErr w:type="spellStart"/>
      <w:r w:rsidRPr="00DA6359">
        <w:rPr>
          <w:sz w:val="16"/>
          <w:szCs w:val="16"/>
        </w:rPr>
        <w:t>Agunwamba</w:t>
      </w:r>
      <w:proofErr w:type="spellEnd"/>
      <w:r w:rsidRPr="00DA6359">
        <w:rPr>
          <w:sz w:val="16"/>
          <w:szCs w:val="16"/>
        </w:rPr>
        <w:t xml:space="preserve">, </w:t>
      </w:r>
      <w:proofErr w:type="gramStart"/>
      <w:r w:rsidRPr="00DA6359">
        <w:rPr>
          <w:sz w:val="16"/>
          <w:szCs w:val="16"/>
        </w:rPr>
        <w:t>J .</w:t>
      </w:r>
      <w:proofErr w:type="gramEnd"/>
      <w:r w:rsidRPr="00DA6359">
        <w:rPr>
          <w:sz w:val="16"/>
          <w:szCs w:val="16"/>
        </w:rPr>
        <w:t xml:space="preserve">C., AND </w:t>
      </w:r>
      <w:proofErr w:type="spellStart"/>
      <w:r w:rsidRPr="00DA6359">
        <w:rPr>
          <w:sz w:val="16"/>
          <w:szCs w:val="16"/>
        </w:rPr>
        <w:t>muyibi</w:t>
      </w:r>
      <w:proofErr w:type="spellEnd"/>
      <w:r w:rsidRPr="00DA6359">
        <w:rPr>
          <w:sz w:val="16"/>
          <w:szCs w:val="16"/>
        </w:rPr>
        <w:t xml:space="preserve">, S.A. ((2012) : optimization of operating conditions for the application of </w:t>
      </w:r>
      <w:proofErr w:type="spellStart"/>
      <w:r w:rsidRPr="00DA6359">
        <w:rPr>
          <w:sz w:val="16"/>
          <w:szCs w:val="16"/>
        </w:rPr>
        <w:t>moringa</w:t>
      </w:r>
      <w:proofErr w:type="spellEnd"/>
      <w:r w:rsidRPr="00DA6359">
        <w:rPr>
          <w:sz w:val="16"/>
          <w:szCs w:val="16"/>
        </w:rPr>
        <w:t xml:space="preserve"> </w:t>
      </w:r>
      <w:proofErr w:type="spellStart"/>
      <w:r w:rsidRPr="00DA6359">
        <w:rPr>
          <w:sz w:val="16"/>
          <w:szCs w:val="16"/>
        </w:rPr>
        <w:t>oleifera</w:t>
      </w:r>
      <w:proofErr w:type="spellEnd"/>
      <w:r w:rsidRPr="00DA6359">
        <w:rPr>
          <w:sz w:val="16"/>
          <w:szCs w:val="16"/>
        </w:rPr>
        <w:t xml:space="preserve"> seed extract in water disinfection using response surface </w:t>
      </w:r>
      <w:proofErr w:type="spellStart"/>
      <w:r w:rsidRPr="00DA6359">
        <w:rPr>
          <w:sz w:val="16"/>
          <w:szCs w:val="16"/>
        </w:rPr>
        <w:t>methodology,african</w:t>
      </w:r>
      <w:proofErr w:type="spellEnd"/>
      <w:r w:rsidRPr="00DA6359">
        <w:rPr>
          <w:sz w:val="16"/>
          <w:szCs w:val="16"/>
        </w:rPr>
        <w:t xml:space="preserve"> journal ,11(92), 15875-15887.</w:t>
      </w:r>
    </w:p>
    <w:p w:rsidR="00983509" w:rsidRPr="00DA6359" w:rsidRDefault="00983509" w:rsidP="00983509">
      <w:pPr>
        <w:pStyle w:val="BodyText"/>
        <w:rPr>
          <w:sz w:val="16"/>
          <w:szCs w:val="16"/>
        </w:rPr>
      </w:pPr>
      <w:proofErr w:type="spellStart"/>
      <w:r w:rsidRPr="00DA6359">
        <w:rPr>
          <w:sz w:val="16"/>
          <w:szCs w:val="16"/>
        </w:rPr>
        <w:t>Sumia</w:t>
      </w:r>
      <w:proofErr w:type="spellEnd"/>
      <w:r w:rsidRPr="00DA6359">
        <w:rPr>
          <w:sz w:val="16"/>
          <w:szCs w:val="16"/>
        </w:rPr>
        <w:t xml:space="preserve"> O Algabri1*, </w:t>
      </w:r>
      <w:proofErr w:type="spellStart"/>
      <w:r w:rsidRPr="00DA6359">
        <w:rPr>
          <w:sz w:val="16"/>
          <w:szCs w:val="16"/>
        </w:rPr>
        <w:t>Basma</w:t>
      </w:r>
      <w:proofErr w:type="spellEnd"/>
      <w:r w:rsidRPr="00DA6359">
        <w:rPr>
          <w:sz w:val="16"/>
          <w:szCs w:val="16"/>
        </w:rPr>
        <w:t xml:space="preserve"> M Doro2, </w:t>
      </w:r>
      <w:proofErr w:type="spellStart"/>
      <w:r w:rsidRPr="00DA6359">
        <w:rPr>
          <w:sz w:val="16"/>
          <w:szCs w:val="16"/>
        </w:rPr>
        <w:t>Awatf</w:t>
      </w:r>
      <w:proofErr w:type="spellEnd"/>
      <w:r w:rsidRPr="00DA6359">
        <w:rPr>
          <w:sz w:val="16"/>
          <w:szCs w:val="16"/>
        </w:rPr>
        <w:t xml:space="preserve"> M Abadi1, Mahmoud A Shiba1 and </w:t>
      </w:r>
      <w:proofErr w:type="spellStart"/>
      <w:r w:rsidRPr="00DA6359">
        <w:rPr>
          <w:sz w:val="16"/>
          <w:szCs w:val="16"/>
        </w:rPr>
        <w:t>Almonder</w:t>
      </w:r>
      <w:proofErr w:type="spellEnd"/>
      <w:r w:rsidRPr="00DA6359">
        <w:rPr>
          <w:sz w:val="16"/>
          <w:szCs w:val="16"/>
        </w:rPr>
        <w:t xml:space="preserve"> H </w:t>
      </w:r>
      <w:proofErr w:type="gramStart"/>
      <w:r w:rsidRPr="00DA6359">
        <w:rPr>
          <w:sz w:val="16"/>
          <w:szCs w:val="16"/>
        </w:rPr>
        <w:t>Salem :</w:t>
      </w:r>
      <w:proofErr w:type="gramEnd"/>
      <w:r w:rsidRPr="00DA6359">
        <w:rPr>
          <w:sz w:val="16"/>
          <w:szCs w:val="16"/>
        </w:rPr>
        <w:t xml:space="preserve"> Bay Leaves have Antimicrobial and Antioxidant Activities</w:t>
      </w:r>
    </w:p>
    <w:p w:rsidR="00983509" w:rsidRPr="00DA6359" w:rsidRDefault="00983509" w:rsidP="00983509">
      <w:pPr>
        <w:pStyle w:val="BodyText"/>
        <w:rPr>
          <w:sz w:val="16"/>
          <w:szCs w:val="16"/>
        </w:rPr>
      </w:pPr>
      <w:r w:rsidRPr="00DA6359">
        <w:rPr>
          <w:sz w:val="16"/>
          <w:szCs w:val="16"/>
        </w:rPr>
        <w:t xml:space="preserve">V. Devi </w:t>
      </w:r>
      <w:proofErr w:type="spellStart"/>
      <w:r w:rsidRPr="00DA6359">
        <w:rPr>
          <w:sz w:val="16"/>
          <w:szCs w:val="16"/>
        </w:rPr>
        <w:t>Rajeswari</w:t>
      </w:r>
      <w:proofErr w:type="spellEnd"/>
      <w:r w:rsidRPr="00DA6359">
        <w:rPr>
          <w:sz w:val="16"/>
          <w:szCs w:val="16"/>
        </w:rPr>
        <w:t xml:space="preserve">, </w:t>
      </w:r>
      <w:proofErr w:type="spellStart"/>
      <w:r w:rsidRPr="00DA6359">
        <w:rPr>
          <w:sz w:val="16"/>
          <w:szCs w:val="16"/>
        </w:rPr>
        <w:t>Emad</w:t>
      </w:r>
      <w:proofErr w:type="spellEnd"/>
      <w:r w:rsidRPr="00DA6359">
        <w:rPr>
          <w:sz w:val="16"/>
          <w:szCs w:val="16"/>
        </w:rPr>
        <w:t xml:space="preserve"> M. </w:t>
      </w:r>
      <w:proofErr w:type="spellStart"/>
      <w:r w:rsidRPr="00DA6359">
        <w:rPr>
          <w:sz w:val="16"/>
          <w:szCs w:val="16"/>
        </w:rPr>
        <w:t>Eed</w:t>
      </w:r>
      <w:proofErr w:type="spellEnd"/>
      <w:r w:rsidRPr="00DA6359">
        <w:rPr>
          <w:sz w:val="16"/>
          <w:szCs w:val="16"/>
        </w:rPr>
        <w:t xml:space="preserve">, Ashraf </w:t>
      </w:r>
      <w:proofErr w:type="spellStart"/>
      <w:r w:rsidRPr="00DA6359">
        <w:rPr>
          <w:sz w:val="16"/>
          <w:szCs w:val="16"/>
        </w:rPr>
        <w:t>Elfasakhany</w:t>
      </w:r>
      <w:proofErr w:type="spellEnd"/>
      <w:r w:rsidRPr="00DA6359">
        <w:rPr>
          <w:sz w:val="16"/>
          <w:szCs w:val="16"/>
        </w:rPr>
        <w:t xml:space="preserve">, Irfan </w:t>
      </w:r>
      <w:proofErr w:type="spellStart"/>
      <w:r w:rsidRPr="00DA6359">
        <w:rPr>
          <w:sz w:val="16"/>
          <w:szCs w:val="16"/>
        </w:rPr>
        <w:t>Anjum</w:t>
      </w:r>
      <w:proofErr w:type="spellEnd"/>
      <w:r w:rsidRPr="00DA6359">
        <w:rPr>
          <w:sz w:val="16"/>
          <w:szCs w:val="16"/>
        </w:rPr>
        <w:t xml:space="preserve"> </w:t>
      </w:r>
      <w:proofErr w:type="spellStart"/>
      <w:r w:rsidRPr="00DA6359">
        <w:rPr>
          <w:sz w:val="16"/>
          <w:szCs w:val="16"/>
        </w:rPr>
        <w:t>Badruddin</w:t>
      </w:r>
      <w:proofErr w:type="spellEnd"/>
      <w:r w:rsidRPr="00DA6359">
        <w:rPr>
          <w:sz w:val="16"/>
          <w:szCs w:val="16"/>
        </w:rPr>
        <w:t xml:space="preserve">, </w:t>
      </w:r>
      <w:proofErr w:type="spellStart"/>
      <w:r w:rsidRPr="00DA6359">
        <w:rPr>
          <w:sz w:val="16"/>
          <w:szCs w:val="16"/>
        </w:rPr>
        <w:t>Sarfaraz</w:t>
      </w:r>
      <w:proofErr w:type="spellEnd"/>
      <w:r w:rsidRPr="00DA6359">
        <w:rPr>
          <w:sz w:val="16"/>
          <w:szCs w:val="16"/>
        </w:rPr>
        <w:t xml:space="preserve"> </w:t>
      </w:r>
      <w:proofErr w:type="spellStart"/>
      <w:r w:rsidRPr="00DA6359">
        <w:rPr>
          <w:sz w:val="16"/>
          <w:szCs w:val="16"/>
        </w:rPr>
        <w:t>Kamangar</w:t>
      </w:r>
      <w:proofErr w:type="spellEnd"/>
      <w:r w:rsidRPr="00DA6359">
        <w:rPr>
          <w:sz w:val="16"/>
          <w:szCs w:val="16"/>
        </w:rPr>
        <w:t xml:space="preserve"> &amp; </w:t>
      </w:r>
      <w:proofErr w:type="spellStart"/>
      <w:r w:rsidRPr="00DA6359">
        <w:rPr>
          <w:sz w:val="16"/>
          <w:szCs w:val="16"/>
        </w:rPr>
        <w:t>Kathirvel</w:t>
      </w:r>
      <w:proofErr w:type="spellEnd"/>
      <w:r w:rsidRPr="00DA6359">
        <w:rPr>
          <w:sz w:val="16"/>
          <w:szCs w:val="16"/>
        </w:rPr>
        <w:t xml:space="preserve"> </w:t>
      </w:r>
      <w:proofErr w:type="spellStart"/>
      <w:r w:rsidRPr="00DA6359">
        <w:rPr>
          <w:sz w:val="16"/>
          <w:szCs w:val="16"/>
        </w:rPr>
        <w:t>Brindhadevi</w:t>
      </w:r>
      <w:proofErr w:type="spellEnd"/>
      <w:r w:rsidRPr="00DA6359">
        <w:rPr>
          <w:sz w:val="16"/>
          <w:szCs w:val="16"/>
        </w:rPr>
        <w:t xml:space="preserve">: Green synthesis of titanium dioxide nanoparticles using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xml:space="preserve"> (bay leaf): antioxidant and antimicrobial activities</w:t>
      </w:r>
    </w:p>
    <w:p w:rsidR="00983509" w:rsidRPr="00DA6359" w:rsidRDefault="00983509" w:rsidP="00983509">
      <w:pPr>
        <w:pStyle w:val="BodyText"/>
        <w:rPr>
          <w:sz w:val="16"/>
          <w:szCs w:val="16"/>
        </w:rPr>
      </w:pPr>
      <w:proofErr w:type="spellStart"/>
      <w:r w:rsidRPr="00DA6359">
        <w:rPr>
          <w:sz w:val="16"/>
          <w:szCs w:val="16"/>
        </w:rPr>
        <w:t>Birgul</w:t>
      </w:r>
      <w:proofErr w:type="spellEnd"/>
      <w:r w:rsidRPr="00DA6359">
        <w:rPr>
          <w:sz w:val="16"/>
          <w:szCs w:val="16"/>
        </w:rPr>
        <w:t xml:space="preserve"> </w:t>
      </w:r>
      <w:proofErr w:type="spellStart"/>
      <w:r w:rsidRPr="00DA6359">
        <w:rPr>
          <w:sz w:val="16"/>
          <w:szCs w:val="16"/>
        </w:rPr>
        <w:t>Ozcan</w:t>
      </w:r>
      <w:proofErr w:type="spellEnd"/>
      <w:r w:rsidRPr="00DA6359">
        <w:rPr>
          <w:sz w:val="16"/>
          <w:szCs w:val="16"/>
        </w:rPr>
        <w:t xml:space="preserve">*1, Mari Esen1, M. Kemal Sangun2, </w:t>
      </w:r>
      <w:proofErr w:type="spellStart"/>
      <w:r w:rsidRPr="00DA6359">
        <w:rPr>
          <w:sz w:val="16"/>
          <w:szCs w:val="16"/>
        </w:rPr>
        <w:t>Arzu</w:t>
      </w:r>
      <w:proofErr w:type="spellEnd"/>
      <w:r w:rsidRPr="00DA6359">
        <w:rPr>
          <w:sz w:val="16"/>
          <w:szCs w:val="16"/>
        </w:rPr>
        <w:t xml:space="preserve"> Coleri3: Effective antibacterial and </w:t>
      </w:r>
      <w:proofErr w:type="gramStart"/>
      <w:r w:rsidRPr="00DA6359">
        <w:rPr>
          <w:sz w:val="16"/>
          <w:szCs w:val="16"/>
        </w:rPr>
        <w:t>antioxidant  properties</w:t>
      </w:r>
      <w:proofErr w:type="gramEnd"/>
      <w:r w:rsidRPr="00DA6359">
        <w:rPr>
          <w:sz w:val="16"/>
          <w:szCs w:val="16"/>
        </w:rPr>
        <w:t xml:space="preserve">  </w:t>
      </w:r>
      <w:proofErr w:type="spellStart"/>
      <w:r w:rsidRPr="00DA6359">
        <w:rPr>
          <w:sz w:val="16"/>
          <w:szCs w:val="16"/>
        </w:rPr>
        <w:t>ofmethanolic</w:t>
      </w:r>
      <w:proofErr w:type="spellEnd"/>
      <w:r w:rsidRPr="00DA6359">
        <w:rPr>
          <w:sz w:val="16"/>
          <w:szCs w:val="16"/>
        </w:rPr>
        <w:t xml:space="preserve"> extract of </w:t>
      </w:r>
      <w:proofErr w:type="spellStart"/>
      <w:r w:rsidRPr="00DA6359">
        <w:rPr>
          <w:sz w:val="16"/>
          <w:szCs w:val="16"/>
        </w:rPr>
        <w:t>Laurus</w:t>
      </w:r>
      <w:proofErr w:type="spellEnd"/>
      <w:r w:rsidRPr="00DA6359">
        <w:rPr>
          <w:sz w:val="16"/>
          <w:szCs w:val="16"/>
        </w:rPr>
        <w:t xml:space="preserve"> nobilis  seed  oil</w:t>
      </w:r>
    </w:p>
    <w:p w:rsidR="00983509" w:rsidRPr="00DA6359" w:rsidRDefault="00983509" w:rsidP="00983509">
      <w:pPr>
        <w:pStyle w:val="BodyText"/>
        <w:rPr>
          <w:sz w:val="16"/>
          <w:szCs w:val="16"/>
        </w:rPr>
      </w:pPr>
      <w:proofErr w:type="spellStart"/>
      <w:r w:rsidRPr="00DA6359">
        <w:rPr>
          <w:sz w:val="16"/>
          <w:szCs w:val="16"/>
        </w:rPr>
        <w:t>Marzouki</w:t>
      </w:r>
      <w:proofErr w:type="spellEnd"/>
      <w:r w:rsidRPr="00DA6359">
        <w:rPr>
          <w:sz w:val="16"/>
          <w:szCs w:val="16"/>
        </w:rPr>
        <w:t xml:space="preserve"> H, </w:t>
      </w:r>
      <w:proofErr w:type="spellStart"/>
      <w:r w:rsidRPr="00DA6359">
        <w:rPr>
          <w:sz w:val="16"/>
          <w:szCs w:val="16"/>
        </w:rPr>
        <w:t>Piras</w:t>
      </w:r>
      <w:proofErr w:type="spellEnd"/>
      <w:r w:rsidRPr="00DA6359">
        <w:rPr>
          <w:sz w:val="16"/>
          <w:szCs w:val="16"/>
        </w:rPr>
        <w:t xml:space="preserve"> A, Salah KB, </w:t>
      </w:r>
      <w:proofErr w:type="spellStart"/>
      <w:r w:rsidRPr="00DA6359">
        <w:rPr>
          <w:sz w:val="16"/>
          <w:szCs w:val="16"/>
        </w:rPr>
        <w:t>Medini</w:t>
      </w:r>
      <w:proofErr w:type="spellEnd"/>
      <w:r w:rsidRPr="00DA6359">
        <w:rPr>
          <w:sz w:val="16"/>
          <w:szCs w:val="16"/>
        </w:rPr>
        <w:t xml:space="preserve"> H, </w:t>
      </w:r>
      <w:proofErr w:type="spellStart"/>
      <w:r w:rsidRPr="00DA6359">
        <w:rPr>
          <w:sz w:val="16"/>
          <w:szCs w:val="16"/>
        </w:rPr>
        <w:t>Pivetta</w:t>
      </w:r>
      <w:proofErr w:type="spellEnd"/>
      <w:r w:rsidRPr="00DA6359">
        <w:rPr>
          <w:sz w:val="16"/>
          <w:szCs w:val="16"/>
        </w:rPr>
        <w:t xml:space="preserve"> T, et al. (2009) Essential oil composition and variability of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xml:space="preserve"> L. growing in Tunisia, comparison and </w:t>
      </w:r>
      <w:proofErr w:type="spellStart"/>
      <w:r w:rsidRPr="00DA6359">
        <w:rPr>
          <w:sz w:val="16"/>
          <w:szCs w:val="16"/>
        </w:rPr>
        <w:t>chemometric</w:t>
      </w:r>
      <w:proofErr w:type="spellEnd"/>
      <w:r w:rsidRPr="00DA6359">
        <w:rPr>
          <w:sz w:val="16"/>
          <w:szCs w:val="16"/>
        </w:rPr>
        <w:t xml:space="preserve"> investigation of different plant organs.</w:t>
      </w:r>
    </w:p>
    <w:p w:rsidR="00983509" w:rsidRPr="00DA6359" w:rsidRDefault="00983509" w:rsidP="00983509">
      <w:pPr>
        <w:pStyle w:val="BodyText"/>
        <w:rPr>
          <w:sz w:val="16"/>
          <w:szCs w:val="16"/>
        </w:rPr>
      </w:pPr>
      <w:proofErr w:type="spellStart"/>
      <w:r w:rsidRPr="00DA6359">
        <w:rPr>
          <w:sz w:val="16"/>
          <w:szCs w:val="16"/>
        </w:rPr>
        <w:t>Kaurinovic</w:t>
      </w:r>
      <w:proofErr w:type="spellEnd"/>
      <w:r w:rsidRPr="00DA6359">
        <w:rPr>
          <w:sz w:val="16"/>
          <w:szCs w:val="16"/>
        </w:rPr>
        <w:t xml:space="preserve"> B, </w:t>
      </w:r>
      <w:proofErr w:type="spellStart"/>
      <w:r w:rsidRPr="00DA6359">
        <w:rPr>
          <w:sz w:val="16"/>
          <w:szCs w:val="16"/>
        </w:rPr>
        <w:t>Popovic</w:t>
      </w:r>
      <w:proofErr w:type="spellEnd"/>
      <w:r w:rsidRPr="00DA6359">
        <w:rPr>
          <w:sz w:val="16"/>
          <w:szCs w:val="16"/>
        </w:rPr>
        <w:t xml:space="preserve"> M, </w:t>
      </w:r>
      <w:proofErr w:type="spellStart"/>
      <w:r w:rsidRPr="00DA6359">
        <w:rPr>
          <w:sz w:val="16"/>
          <w:szCs w:val="16"/>
        </w:rPr>
        <w:t>Vlaisavljevic</w:t>
      </w:r>
      <w:proofErr w:type="spellEnd"/>
      <w:r w:rsidRPr="00DA6359">
        <w:rPr>
          <w:sz w:val="16"/>
          <w:szCs w:val="16"/>
        </w:rPr>
        <w:t xml:space="preserve"> S (2010) In vitro and in vivo effects of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xml:space="preserve"> L. leaf extracts.</w:t>
      </w:r>
    </w:p>
    <w:p w:rsidR="00983509" w:rsidRPr="00DA6359" w:rsidRDefault="00983509" w:rsidP="00983509">
      <w:pPr>
        <w:pStyle w:val="BodyText"/>
        <w:rPr>
          <w:sz w:val="16"/>
          <w:szCs w:val="16"/>
        </w:rPr>
      </w:pPr>
      <w:r w:rsidRPr="00DA6359">
        <w:rPr>
          <w:sz w:val="16"/>
          <w:szCs w:val="16"/>
        </w:rPr>
        <w:t xml:space="preserve">Fukuyama N, </w:t>
      </w:r>
      <w:proofErr w:type="spellStart"/>
      <w:r w:rsidRPr="00DA6359">
        <w:rPr>
          <w:sz w:val="16"/>
          <w:szCs w:val="16"/>
        </w:rPr>
        <w:t>Ino</w:t>
      </w:r>
      <w:proofErr w:type="spellEnd"/>
      <w:r w:rsidRPr="00DA6359">
        <w:rPr>
          <w:sz w:val="16"/>
          <w:szCs w:val="16"/>
        </w:rPr>
        <w:t xml:space="preserve"> C, Suzuki Y, Kobayashi N, </w:t>
      </w:r>
      <w:proofErr w:type="spellStart"/>
      <w:r w:rsidRPr="00DA6359">
        <w:rPr>
          <w:sz w:val="16"/>
          <w:szCs w:val="16"/>
        </w:rPr>
        <w:t>Hamamoto</w:t>
      </w:r>
      <w:proofErr w:type="spellEnd"/>
      <w:r w:rsidRPr="00DA6359">
        <w:rPr>
          <w:sz w:val="16"/>
          <w:szCs w:val="16"/>
        </w:rPr>
        <w:t xml:space="preserve"> H, et al. (2011) Antimicrobial </w:t>
      </w:r>
      <w:proofErr w:type="spellStart"/>
      <w:r w:rsidRPr="00DA6359">
        <w:rPr>
          <w:sz w:val="16"/>
          <w:szCs w:val="16"/>
        </w:rPr>
        <w:t>sesquiterpenoids</w:t>
      </w:r>
      <w:proofErr w:type="spellEnd"/>
      <w:r w:rsidRPr="00DA6359">
        <w:rPr>
          <w:sz w:val="16"/>
          <w:szCs w:val="16"/>
        </w:rPr>
        <w:t xml:space="preserve"> from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xml:space="preserve"> L. Natural Product Research</w:t>
      </w:r>
    </w:p>
    <w:p w:rsidR="00983509" w:rsidRPr="000B5B2F" w:rsidRDefault="00983509" w:rsidP="00983509">
      <w:pPr>
        <w:pStyle w:val="BodyText"/>
        <w:spacing w:after="0" w:line="240" w:lineRule="auto"/>
        <w:ind w:firstLine="0"/>
      </w:pPr>
    </w:p>
    <w:p w:rsidR="00983509" w:rsidRPr="000B5B2F" w:rsidRDefault="00983509" w:rsidP="00983509">
      <w:pPr>
        <w:rPr>
          <w:rFonts w:eastAsia="MS Mincho"/>
        </w:rPr>
      </w:pPr>
    </w:p>
    <w:p w:rsidR="00983509" w:rsidRPr="000B5B2F" w:rsidRDefault="00983509" w:rsidP="00983509">
      <w:pPr>
        <w:rPr>
          <w:rFonts w:eastAsia="MS Mincho"/>
        </w:rPr>
      </w:pPr>
    </w:p>
    <w:p w:rsidR="00983509" w:rsidRDefault="00983509" w:rsidP="00983509">
      <w:pPr>
        <w:rPr>
          <w:rFonts w:eastAsia="MS Mincho"/>
        </w:rPr>
      </w:pPr>
    </w:p>
    <w:p w:rsidR="00983509" w:rsidRPr="000B5B2F" w:rsidRDefault="00983509" w:rsidP="00983509">
      <w:pPr>
        <w:tabs>
          <w:tab w:val="left" w:pos="2235"/>
          <w:tab w:val="center" w:pos="4514"/>
        </w:tabs>
        <w:jc w:val="left"/>
        <w:rPr>
          <w:rFonts w:eastAsia="MS Mincho"/>
        </w:rPr>
      </w:pPr>
      <w:r>
        <w:rPr>
          <w:rFonts w:eastAsia="MS Mincho"/>
        </w:rPr>
        <w:tab/>
      </w:r>
      <w:r>
        <w:rPr>
          <w:rFonts w:eastAsia="MS Mincho"/>
        </w:rPr>
        <w:tab/>
      </w:r>
      <w:r>
        <w:rPr>
          <w:rFonts w:eastAsia="MS Mincho"/>
        </w:rPr>
        <w:tab/>
      </w:r>
    </w:p>
    <w:p w:rsidR="00983509" w:rsidRPr="00983509" w:rsidRDefault="00983509" w:rsidP="00983509">
      <w:pPr>
        <w:rPr>
          <w:rFonts w:eastAsia="MS Mincho"/>
        </w:rPr>
      </w:pPr>
    </w:p>
    <w:p w:rsidR="008A55B5" w:rsidRPr="00983509" w:rsidRDefault="008A55B5" w:rsidP="00983509">
      <w:pPr>
        <w:jc w:val="both"/>
        <w:rPr>
          <w:rFonts w:eastAsia="MS Mincho"/>
        </w:rPr>
      </w:pPr>
    </w:p>
    <w:sectPr w:rsidR="008A55B5" w:rsidRPr="00983509" w:rsidSect="00466548">
      <w:headerReference w:type="default" r:id="rId12"/>
      <w:footerReference w:type="default" r:id="rId1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9E6" w:rsidRDefault="007D09E6" w:rsidP="001E64C4">
      <w:r>
        <w:separator/>
      </w:r>
    </w:p>
  </w:endnote>
  <w:endnote w:type="continuationSeparator" w:id="0">
    <w:p w:rsidR="007D09E6" w:rsidRDefault="007D09E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9" w:rsidRPr="00012DED" w:rsidRDefault="00983509"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9E6" w:rsidRDefault="007D09E6" w:rsidP="001E64C4">
      <w:r>
        <w:separator/>
      </w:r>
    </w:p>
  </w:footnote>
  <w:footnote w:type="continuationSeparator" w:id="0">
    <w:p w:rsidR="007D09E6" w:rsidRDefault="007D09E6"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9" w:rsidRPr="00012DED" w:rsidRDefault="00983509" w:rsidP="00012DED">
    <w:pPr>
      <w:pStyle w:val="Header"/>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720"/>
        </w:tabs>
        <w:ind w:left="1720" w:hanging="360"/>
      </w:pPr>
      <w:rPr>
        <w:rFonts w:ascii="Courier New" w:hAnsi="Courier New" w:hint="default"/>
      </w:rPr>
    </w:lvl>
    <w:lvl w:ilvl="2" w:tplc="04090005">
      <w:start w:val="1"/>
      <w:numFmt w:val="bullet"/>
      <w:lvlText w:val=""/>
      <w:lvlJc w:val="left"/>
      <w:pPr>
        <w:tabs>
          <w:tab w:val="num" w:pos="2440"/>
        </w:tabs>
        <w:ind w:left="2440" w:hanging="360"/>
      </w:pPr>
      <w:rPr>
        <w:rFonts w:ascii="Wingdings" w:hAnsi="Wingdings" w:hint="default"/>
      </w:rPr>
    </w:lvl>
    <w:lvl w:ilvl="3" w:tplc="04090001">
      <w:start w:val="1"/>
      <w:numFmt w:val="bullet"/>
      <w:lvlText w:val=""/>
      <w:lvlJc w:val="left"/>
      <w:pPr>
        <w:tabs>
          <w:tab w:val="num" w:pos="3160"/>
        </w:tabs>
        <w:ind w:left="3160" w:hanging="360"/>
      </w:pPr>
      <w:rPr>
        <w:rFonts w:ascii="Symbol" w:hAnsi="Symbol" w:hint="default"/>
      </w:rPr>
    </w:lvl>
    <w:lvl w:ilvl="4" w:tplc="04090003">
      <w:start w:val="1"/>
      <w:numFmt w:val="bullet"/>
      <w:lvlText w:val="o"/>
      <w:lvlJc w:val="left"/>
      <w:pPr>
        <w:tabs>
          <w:tab w:val="num" w:pos="3880"/>
        </w:tabs>
        <w:ind w:left="3880" w:hanging="360"/>
      </w:pPr>
      <w:rPr>
        <w:rFonts w:ascii="Courier New" w:hAnsi="Courier New" w:hint="default"/>
      </w:rPr>
    </w:lvl>
    <w:lvl w:ilvl="5" w:tplc="04090005">
      <w:start w:val="1"/>
      <w:numFmt w:val="bullet"/>
      <w:lvlText w:val=""/>
      <w:lvlJc w:val="left"/>
      <w:pPr>
        <w:tabs>
          <w:tab w:val="num" w:pos="4600"/>
        </w:tabs>
        <w:ind w:left="4600" w:hanging="360"/>
      </w:pPr>
      <w:rPr>
        <w:rFonts w:ascii="Wingdings" w:hAnsi="Wingdings" w:hint="default"/>
      </w:rPr>
    </w:lvl>
    <w:lvl w:ilvl="6" w:tplc="04090001">
      <w:start w:val="1"/>
      <w:numFmt w:val="bullet"/>
      <w:lvlText w:val=""/>
      <w:lvlJc w:val="left"/>
      <w:pPr>
        <w:tabs>
          <w:tab w:val="num" w:pos="5320"/>
        </w:tabs>
        <w:ind w:left="5320" w:hanging="360"/>
      </w:pPr>
      <w:rPr>
        <w:rFonts w:ascii="Symbol" w:hAnsi="Symbol" w:hint="default"/>
      </w:rPr>
    </w:lvl>
    <w:lvl w:ilvl="7" w:tplc="04090003">
      <w:start w:val="1"/>
      <w:numFmt w:val="bullet"/>
      <w:lvlText w:val="o"/>
      <w:lvlJc w:val="left"/>
      <w:pPr>
        <w:tabs>
          <w:tab w:val="num" w:pos="6040"/>
        </w:tabs>
        <w:ind w:left="6040" w:hanging="360"/>
      </w:pPr>
      <w:rPr>
        <w:rFonts w:ascii="Courier New" w:hAnsi="Courier New" w:hint="default"/>
      </w:rPr>
    </w:lvl>
    <w:lvl w:ilvl="8" w:tplc="04090005">
      <w:start w:val="1"/>
      <w:numFmt w:val="bullet"/>
      <w:lvlText w:val=""/>
      <w:lvlJc w:val="left"/>
      <w:pPr>
        <w:tabs>
          <w:tab w:val="num" w:pos="6760"/>
        </w:tabs>
        <w:ind w:left="676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A7BB0"/>
    <w:rsid w:val="000B4641"/>
    <w:rsid w:val="000B5B2F"/>
    <w:rsid w:val="000D5355"/>
    <w:rsid w:val="000E77F9"/>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C3255"/>
    <w:rsid w:val="002D49CD"/>
    <w:rsid w:val="002E1666"/>
    <w:rsid w:val="002E17E9"/>
    <w:rsid w:val="00314720"/>
    <w:rsid w:val="00326BEB"/>
    <w:rsid w:val="00355BC5"/>
    <w:rsid w:val="00390006"/>
    <w:rsid w:val="00390F41"/>
    <w:rsid w:val="00392786"/>
    <w:rsid w:val="003A47B5"/>
    <w:rsid w:val="003A59A6"/>
    <w:rsid w:val="00402841"/>
    <w:rsid w:val="00402C25"/>
    <w:rsid w:val="004059FE"/>
    <w:rsid w:val="00414626"/>
    <w:rsid w:val="00415E8D"/>
    <w:rsid w:val="004171C7"/>
    <w:rsid w:val="00430355"/>
    <w:rsid w:val="00440CC2"/>
    <w:rsid w:val="004445B3"/>
    <w:rsid w:val="004562BA"/>
    <w:rsid w:val="0046220E"/>
    <w:rsid w:val="00466548"/>
    <w:rsid w:val="00475801"/>
    <w:rsid w:val="004C04C8"/>
    <w:rsid w:val="004C3DF5"/>
    <w:rsid w:val="004E0B04"/>
    <w:rsid w:val="004E7372"/>
    <w:rsid w:val="00525FAE"/>
    <w:rsid w:val="00530820"/>
    <w:rsid w:val="00552F05"/>
    <w:rsid w:val="00566E8D"/>
    <w:rsid w:val="005818F8"/>
    <w:rsid w:val="00582188"/>
    <w:rsid w:val="005957E3"/>
    <w:rsid w:val="005974A7"/>
    <w:rsid w:val="005B520E"/>
    <w:rsid w:val="005B535B"/>
    <w:rsid w:val="005C1954"/>
    <w:rsid w:val="005F10BD"/>
    <w:rsid w:val="005F3022"/>
    <w:rsid w:val="006108A4"/>
    <w:rsid w:val="006122E9"/>
    <w:rsid w:val="006421F5"/>
    <w:rsid w:val="0064422B"/>
    <w:rsid w:val="00655A28"/>
    <w:rsid w:val="00686109"/>
    <w:rsid w:val="0069740E"/>
    <w:rsid w:val="006B577B"/>
    <w:rsid w:val="006C4648"/>
    <w:rsid w:val="0070334B"/>
    <w:rsid w:val="00705409"/>
    <w:rsid w:val="007110C2"/>
    <w:rsid w:val="0072064C"/>
    <w:rsid w:val="00743123"/>
    <w:rsid w:val="007442B3"/>
    <w:rsid w:val="007467D9"/>
    <w:rsid w:val="00753F7B"/>
    <w:rsid w:val="007633D0"/>
    <w:rsid w:val="00767BF4"/>
    <w:rsid w:val="00787C5A"/>
    <w:rsid w:val="00790C81"/>
    <w:rsid w:val="007919DE"/>
    <w:rsid w:val="007A19A2"/>
    <w:rsid w:val="007B2EF3"/>
    <w:rsid w:val="007C0308"/>
    <w:rsid w:val="007D09E6"/>
    <w:rsid w:val="007F00F0"/>
    <w:rsid w:val="008014D2"/>
    <w:rsid w:val="008054BC"/>
    <w:rsid w:val="00823839"/>
    <w:rsid w:val="008609CA"/>
    <w:rsid w:val="00865926"/>
    <w:rsid w:val="00874EF7"/>
    <w:rsid w:val="008937C8"/>
    <w:rsid w:val="008A55B5"/>
    <w:rsid w:val="008A75C8"/>
    <w:rsid w:val="008A7FDC"/>
    <w:rsid w:val="008B5270"/>
    <w:rsid w:val="008F1DC0"/>
    <w:rsid w:val="00924FB9"/>
    <w:rsid w:val="0092568F"/>
    <w:rsid w:val="0097508D"/>
    <w:rsid w:val="00983509"/>
    <w:rsid w:val="009D170D"/>
    <w:rsid w:val="009E30BA"/>
    <w:rsid w:val="00A236A0"/>
    <w:rsid w:val="00A510F7"/>
    <w:rsid w:val="00AA0700"/>
    <w:rsid w:val="00AC6519"/>
    <w:rsid w:val="00AD601F"/>
    <w:rsid w:val="00B0160B"/>
    <w:rsid w:val="00B20C8E"/>
    <w:rsid w:val="00B62E35"/>
    <w:rsid w:val="00B76435"/>
    <w:rsid w:val="00BB2A70"/>
    <w:rsid w:val="00C0280F"/>
    <w:rsid w:val="00C05F7C"/>
    <w:rsid w:val="00C703F9"/>
    <w:rsid w:val="00CB0271"/>
    <w:rsid w:val="00CB66E6"/>
    <w:rsid w:val="00CF25D6"/>
    <w:rsid w:val="00CF2F85"/>
    <w:rsid w:val="00D01167"/>
    <w:rsid w:val="00D6227A"/>
    <w:rsid w:val="00D75C2D"/>
    <w:rsid w:val="00D91188"/>
    <w:rsid w:val="00D9156D"/>
    <w:rsid w:val="00DA6359"/>
    <w:rsid w:val="00DB42A0"/>
    <w:rsid w:val="00E11872"/>
    <w:rsid w:val="00E91219"/>
    <w:rsid w:val="00E97E42"/>
    <w:rsid w:val="00EA506F"/>
    <w:rsid w:val="00EA53DF"/>
    <w:rsid w:val="00EC6857"/>
    <w:rsid w:val="00EE4362"/>
    <w:rsid w:val="00EF18D7"/>
    <w:rsid w:val="00EF1E8A"/>
    <w:rsid w:val="00EF3A1A"/>
    <w:rsid w:val="00F23229"/>
    <w:rsid w:val="00F531E1"/>
    <w:rsid w:val="00F75AA1"/>
    <w:rsid w:val="00FA3271"/>
    <w:rsid w:val="00FA5537"/>
    <w:rsid w:val="00FA7465"/>
    <w:rsid w:val="00FB0705"/>
    <w:rsid w:val="00FD570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F51B31"/>
  <w15:docId w15:val="{AC235B4A-D23E-1349-8042-6E0120BE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865926"/>
    <w:rPr>
      <w:rFonts w:asciiTheme="minorHAnsi" w:eastAsiaTheme="minorHAnsi" w:hAnsiTheme="minorHAnsi" w:cstheme="minorBidi"/>
      <w:kern w:val="2"/>
      <w:sz w:val="22"/>
      <w:szCs w:val="2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509"/>
    <w:pPr>
      <w:autoSpaceDE w:val="0"/>
      <w:autoSpaceDN w:val="0"/>
      <w:adjustRightInd w:val="0"/>
    </w:pPr>
    <w:rPr>
      <w:rFonts w:ascii="Times New Roman" w:eastAsia="SimSun" w:hAnsi="Times New Roman"/>
      <w:color w:val="000000"/>
      <w:sz w:val="24"/>
      <w:szCs w:val="24"/>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164">
      <w:bodyDiv w:val="1"/>
      <w:marLeft w:val="0"/>
      <w:marRight w:val="0"/>
      <w:marTop w:val="0"/>
      <w:marBottom w:val="0"/>
      <w:divBdr>
        <w:top w:val="none" w:sz="0" w:space="0" w:color="auto"/>
        <w:left w:val="none" w:sz="0" w:space="0" w:color="auto"/>
        <w:bottom w:val="none" w:sz="0" w:space="0" w:color="auto"/>
        <w:right w:val="none" w:sz="0" w:space="0" w:color="auto"/>
      </w:divBdr>
    </w:div>
    <w:div w:id="144706750">
      <w:bodyDiv w:val="1"/>
      <w:marLeft w:val="0"/>
      <w:marRight w:val="0"/>
      <w:marTop w:val="0"/>
      <w:marBottom w:val="0"/>
      <w:divBdr>
        <w:top w:val="none" w:sz="0" w:space="0" w:color="auto"/>
        <w:left w:val="none" w:sz="0" w:space="0" w:color="auto"/>
        <w:bottom w:val="none" w:sz="0" w:space="0" w:color="auto"/>
        <w:right w:val="none" w:sz="0" w:space="0" w:color="auto"/>
      </w:divBdr>
    </w:div>
    <w:div w:id="288321622">
      <w:bodyDiv w:val="1"/>
      <w:marLeft w:val="0"/>
      <w:marRight w:val="0"/>
      <w:marTop w:val="0"/>
      <w:marBottom w:val="0"/>
      <w:divBdr>
        <w:top w:val="none" w:sz="0" w:space="0" w:color="auto"/>
        <w:left w:val="none" w:sz="0" w:space="0" w:color="auto"/>
        <w:bottom w:val="none" w:sz="0" w:space="0" w:color="auto"/>
        <w:right w:val="none" w:sz="0" w:space="0" w:color="auto"/>
      </w:divBdr>
    </w:div>
    <w:div w:id="377978629">
      <w:bodyDiv w:val="1"/>
      <w:marLeft w:val="0"/>
      <w:marRight w:val="0"/>
      <w:marTop w:val="0"/>
      <w:marBottom w:val="0"/>
      <w:divBdr>
        <w:top w:val="none" w:sz="0" w:space="0" w:color="auto"/>
        <w:left w:val="none" w:sz="0" w:space="0" w:color="auto"/>
        <w:bottom w:val="none" w:sz="0" w:space="0" w:color="auto"/>
        <w:right w:val="none" w:sz="0" w:space="0" w:color="auto"/>
      </w:divBdr>
    </w:div>
    <w:div w:id="877549478">
      <w:bodyDiv w:val="1"/>
      <w:marLeft w:val="0"/>
      <w:marRight w:val="0"/>
      <w:marTop w:val="0"/>
      <w:marBottom w:val="0"/>
      <w:divBdr>
        <w:top w:val="none" w:sz="0" w:space="0" w:color="auto"/>
        <w:left w:val="none" w:sz="0" w:space="0" w:color="auto"/>
        <w:bottom w:val="none" w:sz="0" w:space="0" w:color="auto"/>
        <w:right w:val="none" w:sz="0" w:space="0" w:color="auto"/>
      </w:divBdr>
    </w:div>
    <w:div w:id="15032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Turbidity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After Adding Chlorine</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c:v>0.3</c:v>
                </c:pt>
                <c:pt idx="1">
                  <c:v>0.3</c:v>
                </c:pt>
                <c:pt idx="2">
                  <c:v>0.2</c:v>
                </c:pt>
                <c:pt idx="3">
                  <c:v>0.2</c:v>
                </c:pt>
                <c:pt idx="4">
                  <c:v>0.1</c:v>
                </c:pt>
                <c:pt idx="5">
                  <c:v>0.1</c:v>
                </c:pt>
              </c:numCache>
            </c:numRef>
          </c:val>
          <c:extLst>
            <c:ext xmlns:c16="http://schemas.microsoft.com/office/drawing/2014/chart" uri="{C3380CC4-5D6E-409C-BE32-E72D297353CC}">
              <c16:uniqueId val="{00000000-B5AD-4F0E-AFF3-49A9F3566EB8}"/>
            </c:ext>
          </c:extLst>
        </c:ser>
        <c:ser>
          <c:idx val="1"/>
          <c:order val="1"/>
          <c:tx>
            <c:strRef>
              <c:f>Sheet1!$C$1</c:f>
              <c:strCache>
                <c:ptCount val="1"/>
                <c:pt idx="0">
                  <c:v>After Adding Bay Levees Solution</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Sheet1!$A$2:$A$7</c:f>
              <c:numCache>
                <c:formatCode>General</c:formatCode>
                <c:ptCount val="6"/>
                <c:pt idx="0">
                  <c:v>0</c:v>
                </c:pt>
                <c:pt idx="1">
                  <c:v>2</c:v>
                </c:pt>
                <c:pt idx="2">
                  <c:v>4</c:v>
                </c:pt>
                <c:pt idx="3">
                  <c:v>6</c:v>
                </c:pt>
                <c:pt idx="4">
                  <c:v>8</c:v>
                </c:pt>
                <c:pt idx="5">
                  <c:v>10</c:v>
                </c:pt>
              </c:numCache>
            </c:numRef>
          </c:cat>
          <c:val>
            <c:numRef>
              <c:f>Sheet1!$C$2:$C$7</c:f>
              <c:numCache>
                <c:formatCode>General</c:formatCode>
                <c:ptCount val="6"/>
                <c:pt idx="0">
                  <c:v>0.3</c:v>
                </c:pt>
                <c:pt idx="1">
                  <c:v>0.3</c:v>
                </c:pt>
                <c:pt idx="2">
                  <c:v>0.2</c:v>
                </c:pt>
                <c:pt idx="3">
                  <c:v>0.2</c:v>
                </c:pt>
                <c:pt idx="4">
                  <c:v>0.1</c:v>
                </c:pt>
                <c:pt idx="5">
                  <c:v>0</c:v>
                </c:pt>
              </c:numCache>
            </c:numRef>
          </c:val>
          <c:extLst>
            <c:ext xmlns:c16="http://schemas.microsoft.com/office/drawing/2014/chart" uri="{C3380CC4-5D6E-409C-BE32-E72D297353CC}">
              <c16:uniqueId val="{00000001-B5AD-4F0E-AFF3-49A9F3566EB8}"/>
            </c:ext>
          </c:extLst>
        </c:ser>
        <c:ser>
          <c:idx val="2"/>
          <c:order val="2"/>
          <c:tx>
            <c:strRef>
              <c:f>Sheet1!$D$1</c:f>
              <c:strCache>
                <c:ptCount val="1"/>
                <c:pt idx="0">
                  <c:v>After Adding Bay Leaf Essential Oil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Sheet1!$A$2:$A$7</c:f>
              <c:numCache>
                <c:formatCode>General</c:formatCode>
                <c:ptCount val="6"/>
                <c:pt idx="0">
                  <c:v>0</c:v>
                </c:pt>
                <c:pt idx="1">
                  <c:v>2</c:v>
                </c:pt>
                <c:pt idx="2">
                  <c:v>4</c:v>
                </c:pt>
                <c:pt idx="3">
                  <c:v>6</c:v>
                </c:pt>
                <c:pt idx="4">
                  <c:v>8</c:v>
                </c:pt>
                <c:pt idx="5">
                  <c:v>10</c:v>
                </c:pt>
              </c:numCache>
            </c:numRef>
          </c:cat>
          <c:val>
            <c:numRef>
              <c:f>Sheet1!$D$2:$D$7</c:f>
              <c:numCache>
                <c:formatCode>General</c:formatCode>
                <c:ptCount val="6"/>
                <c:pt idx="0">
                  <c:v>0.3</c:v>
                </c:pt>
                <c:pt idx="1">
                  <c:v>0.3</c:v>
                </c:pt>
                <c:pt idx="2">
                  <c:v>0.2</c:v>
                </c:pt>
                <c:pt idx="3">
                  <c:v>0.2</c:v>
                </c:pt>
                <c:pt idx="4">
                  <c:v>0.1</c:v>
                </c:pt>
                <c:pt idx="5">
                  <c:v>0</c:v>
                </c:pt>
              </c:numCache>
            </c:numRef>
          </c:val>
          <c:extLst>
            <c:ext xmlns:c16="http://schemas.microsoft.com/office/drawing/2014/chart" uri="{C3380CC4-5D6E-409C-BE32-E72D297353CC}">
              <c16:uniqueId val="{00000002-B5AD-4F0E-AFF3-49A9F3566EB8}"/>
            </c:ext>
          </c:extLst>
        </c:ser>
        <c:dLbls>
          <c:showLegendKey val="0"/>
          <c:showVal val="0"/>
          <c:showCatName val="0"/>
          <c:showSerName val="0"/>
          <c:showPercent val="0"/>
          <c:showBubbleSize val="0"/>
        </c:dLbls>
        <c:gapWidth val="219"/>
        <c:overlap val="-27"/>
        <c:axId val="413175200"/>
        <c:axId val="483008640"/>
      </c:barChart>
      <c:catAx>
        <c:axId val="41317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t>Dosage</a:t>
                </a:r>
                <a:r>
                  <a:rPr lang="en-IN" sz="1050" b="1" baseline="0"/>
                  <a:t> Mg/ L</a:t>
                </a:r>
                <a:endParaRPr lang="en-IN" sz="1050"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008640"/>
        <c:crosses val="autoZero"/>
        <c:auto val="1"/>
        <c:lblAlgn val="ctr"/>
        <c:lblOffset val="100"/>
        <c:noMultiLvlLbl val="0"/>
      </c:catAx>
      <c:valAx>
        <c:axId val="483008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t>Turbidity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17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Sheet1!$B$19</c:f>
              <c:strCache>
                <c:ptCount val="1"/>
                <c:pt idx="0">
                  <c:v>After Adding Chlorine</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Sheet1!$A$20:$A$25</c:f>
              <c:numCache>
                <c:formatCode>General</c:formatCode>
                <c:ptCount val="6"/>
                <c:pt idx="0">
                  <c:v>0</c:v>
                </c:pt>
                <c:pt idx="1">
                  <c:v>2</c:v>
                </c:pt>
                <c:pt idx="2">
                  <c:v>4</c:v>
                </c:pt>
                <c:pt idx="3">
                  <c:v>6</c:v>
                </c:pt>
                <c:pt idx="4">
                  <c:v>8</c:v>
                </c:pt>
                <c:pt idx="5">
                  <c:v>10</c:v>
                </c:pt>
              </c:numCache>
            </c:numRef>
          </c:cat>
          <c:val>
            <c:numRef>
              <c:f>Sheet1!$B$20:$B$25</c:f>
              <c:numCache>
                <c:formatCode>General</c:formatCode>
                <c:ptCount val="6"/>
                <c:pt idx="0">
                  <c:v>6.9</c:v>
                </c:pt>
                <c:pt idx="1">
                  <c:v>6.9</c:v>
                </c:pt>
                <c:pt idx="2">
                  <c:v>6.9</c:v>
                </c:pt>
                <c:pt idx="3">
                  <c:v>7</c:v>
                </c:pt>
                <c:pt idx="4">
                  <c:v>7.1</c:v>
                </c:pt>
                <c:pt idx="5">
                  <c:v>7.2</c:v>
                </c:pt>
              </c:numCache>
            </c:numRef>
          </c:val>
          <c:extLst>
            <c:ext xmlns:c16="http://schemas.microsoft.com/office/drawing/2014/chart" uri="{C3380CC4-5D6E-409C-BE32-E72D297353CC}">
              <c16:uniqueId val="{00000000-E82A-4E5B-9C1B-AFCFE1C5B2A0}"/>
            </c:ext>
          </c:extLst>
        </c:ser>
        <c:ser>
          <c:idx val="1"/>
          <c:order val="1"/>
          <c:tx>
            <c:strRef>
              <c:f>Sheet1!$C$19</c:f>
              <c:strCache>
                <c:ptCount val="1"/>
                <c:pt idx="0">
                  <c:v>After Adding Bay Levees Solution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Sheet1!$A$20:$A$25</c:f>
              <c:numCache>
                <c:formatCode>General</c:formatCode>
                <c:ptCount val="6"/>
                <c:pt idx="0">
                  <c:v>0</c:v>
                </c:pt>
                <c:pt idx="1">
                  <c:v>2</c:v>
                </c:pt>
                <c:pt idx="2">
                  <c:v>4</c:v>
                </c:pt>
                <c:pt idx="3">
                  <c:v>6</c:v>
                </c:pt>
                <c:pt idx="4">
                  <c:v>8</c:v>
                </c:pt>
                <c:pt idx="5">
                  <c:v>10</c:v>
                </c:pt>
              </c:numCache>
            </c:numRef>
          </c:cat>
          <c:val>
            <c:numRef>
              <c:f>Sheet1!$C$20:$C$25</c:f>
              <c:numCache>
                <c:formatCode>General</c:formatCode>
                <c:ptCount val="6"/>
                <c:pt idx="0">
                  <c:v>6.9</c:v>
                </c:pt>
                <c:pt idx="1">
                  <c:v>6.9</c:v>
                </c:pt>
                <c:pt idx="2">
                  <c:v>7</c:v>
                </c:pt>
                <c:pt idx="3">
                  <c:v>7.1</c:v>
                </c:pt>
                <c:pt idx="4">
                  <c:v>7.1</c:v>
                </c:pt>
                <c:pt idx="5">
                  <c:v>7.3</c:v>
                </c:pt>
              </c:numCache>
            </c:numRef>
          </c:val>
          <c:extLst>
            <c:ext xmlns:c16="http://schemas.microsoft.com/office/drawing/2014/chart" uri="{C3380CC4-5D6E-409C-BE32-E72D297353CC}">
              <c16:uniqueId val="{00000001-E82A-4E5B-9C1B-AFCFE1C5B2A0}"/>
            </c:ext>
          </c:extLst>
        </c:ser>
        <c:ser>
          <c:idx val="2"/>
          <c:order val="2"/>
          <c:tx>
            <c:strRef>
              <c:f>Sheet1!$D$19</c:f>
              <c:strCache>
                <c:ptCount val="1"/>
                <c:pt idx="0">
                  <c:v>After Adding Bay Leaf Essential Oil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Sheet1!$A$20:$A$25</c:f>
              <c:numCache>
                <c:formatCode>General</c:formatCode>
                <c:ptCount val="6"/>
                <c:pt idx="0">
                  <c:v>0</c:v>
                </c:pt>
                <c:pt idx="1">
                  <c:v>2</c:v>
                </c:pt>
                <c:pt idx="2">
                  <c:v>4</c:v>
                </c:pt>
                <c:pt idx="3">
                  <c:v>6</c:v>
                </c:pt>
                <c:pt idx="4">
                  <c:v>8</c:v>
                </c:pt>
                <c:pt idx="5">
                  <c:v>10</c:v>
                </c:pt>
              </c:numCache>
            </c:numRef>
          </c:cat>
          <c:val>
            <c:numRef>
              <c:f>Sheet1!$D$20:$D$25</c:f>
              <c:numCache>
                <c:formatCode>General</c:formatCode>
                <c:ptCount val="6"/>
                <c:pt idx="0">
                  <c:v>6.9</c:v>
                </c:pt>
                <c:pt idx="1">
                  <c:v>6.7</c:v>
                </c:pt>
                <c:pt idx="2">
                  <c:v>7.1</c:v>
                </c:pt>
                <c:pt idx="3">
                  <c:v>7.2</c:v>
                </c:pt>
                <c:pt idx="4">
                  <c:v>7.4</c:v>
                </c:pt>
                <c:pt idx="5">
                  <c:v>7.5</c:v>
                </c:pt>
              </c:numCache>
            </c:numRef>
          </c:val>
          <c:extLst>
            <c:ext xmlns:c16="http://schemas.microsoft.com/office/drawing/2014/chart" uri="{C3380CC4-5D6E-409C-BE32-E72D297353CC}">
              <c16:uniqueId val="{00000002-E82A-4E5B-9C1B-AFCFE1C5B2A0}"/>
            </c:ext>
          </c:extLst>
        </c:ser>
        <c:dLbls>
          <c:showLegendKey val="0"/>
          <c:showVal val="0"/>
          <c:showCatName val="0"/>
          <c:showSerName val="0"/>
          <c:showPercent val="0"/>
          <c:showBubbleSize val="0"/>
        </c:dLbls>
        <c:gapWidth val="219"/>
        <c:overlap val="-27"/>
        <c:axId val="399491144"/>
        <c:axId val="399495080"/>
      </c:barChart>
      <c:catAx>
        <c:axId val="399491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i="0" baseline="0">
                    <a:effectLst/>
                  </a:rPr>
                  <a:t>Dosage Mg/ L</a:t>
                </a:r>
                <a:endParaRPr lang="en-IN" sz="7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495080"/>
        <c:crosses val="autoZero"/>
        <c:auto val="1"/>
        <c:lblAlgn val="ctr"/>
        <c:lblOffset val="100"/>
        <c:noMultiLvlLbl val="0"/>
      </c:catAx>
      <c:valAx>
        <c:axId val="399495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t>pH</a:t>
                </a:r>
                <a:r>
                  <a:rPr lang="en-IN"/>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491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95AED-8A26-419A-89B7-043E9F92E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1904</Words>
  <Characters>10857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Vidya B R</cp:lastModifiedBy>
  <cp:revision>2</cp:revision>
  <cp:lastPrinted>2014-07-26T15:11:00Z</cp:lastPrinted>
  <dcterms:created xsi:type="dcterms:W3CDTF">2023-09-12T07:05:00Z</dcterms:created>
  <dcterms:modified xsi:type="dcterms:W3CDTF">2023-09-12T07:05:00Z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855b1bdc63f67fda3e357f61b6561a6706c5088500e5e6bc1b3449c985398fb8</vt:lpwstr>
  </property>
</Properties>
</file>