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B23" w:rsidRDefault="00EC48DB">
      <w:pPr>
        <w:rPr>
          <w:rFonts w:ascii="Arial Black" w:hAnsi="Arial Black"/>
          <w:b/>
          <w:i/>
          <w:u w:val="single"/>
          <w:lang w:val="en-US"/>
        </w:rPr>
      </w:pPr>
      <w:r>
        <w:rPr>
          <w:rFonts w:ascii="Arial Black" w:hAnsi="Arial Black"/>
          <w:b/>
          <w:i/>
          <w:u w:val="single"/>
          <w:lang w:val="en-US"/>
        </w:rPr>
        <w:t xml:space="preserve">RECURRENT </w:t>
      </w:r>
      <w:r w:rsidR="00A60AB9">
        <w:rPr>
          <w:rFonts w:ascii="Arial Black" w:hAnsi="Arial Black"/>
          <w:b/>
          <w:i/>
          <w:u w:val="single"/>
          <w:lang w:val="en-US"/>
        </w:rPr>
        <w:t>LOWER RESPIRSTORY TRACT INFECTION IN A CASE OF MUSCULAR DYSTROPHY</w:t>
      </w:r>
    </w:p>
    <w:p w:rsidR="00EF2ADA" w:rsidRDefault="00EF2ADA">
      <w:pPr>
        <w:rPr>
          <w:rFonts w:ascii="Arial Black" w:hAnsi="Arial Black"/>
          <w:b/>
          <w:lang w:val="en-US"/>
        </w:rPr>
      </w:pPr>
      <w:r>
        <w:rPr>
          <w:rFonts w:ascii="Arial Black" w:hAnsi="Arial Black"/>
          <w:b/>
          <w:lang w:val="en-US"/>
        </w:rPr>
        <w:t>ABSTRACT</w:t>
      </w:r>
    </w:p>
    <w:p w:rsidR="006D7B69" w:rsidRDefault="00546630" w:rsidP="002518A7">
      <w:pPr>
        <w:jc w:val="both"/>
        <w:rPr>
          <w:rFonts w:ascii="Verdana" w:hAnsi="Verdana"/>
          <w:lang w:val="en-US"/>
        </w:rPr>
      </w:pPr>
      <w:r>
        <w:rPr>
          <w:rFonts w:ascii="Verdana" w:hAnsi="Verdana"/>
          <w:lang w:val="en-US"/>
        </w:rPr>
        <w:t xml:space="preserve">This is a rare case of a 19 year old boy who presented to the emergency department with severe respiratory distress. He was diagnosed as </w:t>
      </w:r>
      <w:r w:rsidR="006D7B69">
        <w:rPr>
          <w:rFonts w:ascii="Verdana" w:hAnsi="Verdana"/>
          <w:lang w:val="en-US"/>
        </w:rPr>
        <w:t>“</w:t>
      </w:r>
      <w:r>
        <w:rPr>
          <w:rFonts w:ascii="Verdana" w:hAnsi="Verdana"/>
          <w:lang w:val="en-US"/>
        </w:rPr>
        <w:t>Lower Respiratory Tract Infection in the background of Muscular Dystrophy</w:t>
      </w:r>
      <w:r w:rsidR="006D7B69">
        <w:rPr>
          <w:rFonts w:ascii="Verdana" w:hAnsi="Verdana"/>
          <w:lang w:val="en-US"/>
        </w:rPr>
        <w:t>”</w:t>
      </w:r>
      <w:r>
        <w:rPr>
          <w:rFonts w:ascii="Verdana" w:hAnsi="Verdana"/>
          <w:lang w:val="en-US"/>
        </w:rPr>
        <w:t xml:space="preserve">. The onset was </w:t>
      </w:r>
      <w:proofErr w:type="spellStart"/>
      <w:r>
        <w:rPr>
          <w:rFonts w:ascii="Verdana" w:hAnsi="Verdana"/>
          <w:lang w:val="en-US"/>
        </w:rPr>
        <w:t>subacute</w:t>
      </w:r>
      <w:proofErr w:type="spellEnd"/>
      <w:r>
        <w:rPr>
          <w:rFonts w:ascii="Verdana" w:hAnsi="Verdana"/>
          <w:lang w:val="en-US"/>
        </w:rPr>
        <w:t xml:space="preserve"> and the patient had such recurrent episodes of Lower Respiratory Tract Infections in the past 3years. The patient w</w:t>
      </w:r>
      <w:r w:rsidR="006D7B69">
        <w:rPr>
          <w:rFonts w:ascii="Verdana" w:hAnsi="Verdana"/>
          <w:lang w:val="en-US"/>
        </w:rPr>
        <w:t xml:space="preserve">as wheelchair bound. On examination, he had marked </w:t>
      </w:r>
      <w:proofErr w:type="spellStart"/>
      <w:r w:rsidR="006D7B69">
        <w:rPr>
          <w:rFonts w:ascii="Verdana" w:hAnsi="Verdana"/>
          <w:lang w:val="en-US"/>
        </w:rPr>
        <w:t>kyphoscoliosis</w:t>
      </w:r>
      <w:proofErr w:type="spellEnd"/>
      <w:r w:rsidR="006D7B69">
        <w:rPr>
          <w:rFonts w:ascii="Verdana" w:hAnsi="Verdana"/>
          <w:lang w:val="en-US"/>
        </w:rPr>
        <w:t xml:space="preserve">, spO2 of 71%@room air with </w:t>
      </w:r>
      <w:proofErr w:type="spellStart"/>
      <w:r w:rsidR="006D7B69">
        <w:rPr>
          <w:rFonts w:ascii="Verdana" w:hAnsi="Verdana"/>
          <w:lang w:val="en-US"/>
        </w:rPr>
        <w:t>crepts</w:t>
      </w:r>
      <w:proofErr w:type="spellEnd"/>
      <w:r w:rsidR="006D7B69">
        <w:rPr>
          <w:rFonts w:ascii="Verdana" w:hAnsi="Verdana"/>
          <w:lang w:val="en-US"/>
        </w:rPr>
        <w:t xml:space="preserve"> and wheeze. Echo, HRCT Thorax and Blood investigations are mentioned subsequently. He was conservatively treated and discharged.</w:t>
      </w:r>
    </w:p>
    <w:p w:rsidR="00EF2ADA" w:rsidRPr="00EF2ADA" w:rsidRDefault="00EF2ADA">
      <w:pPr>
        <w:rPr>
          <w:rFonts w:ascii="Arial Black" w:hAnsi="Arial Black"/>
          <w:b/>
          <w:lang w:val="en-US"/>
        </w:rPr>
      </w:pPr>
      <w:r>
        <w:rPr>
          <w:rFonts w:ascii="Arial Black" w:hAnsi="Arial Black"/>
          <w:b/>
          <w:lang w:val="en-US"/>
        </w:rPr>
        <w:t>INTRODUCTION</w:t>
      </w:r>
    </w:p>
    <w:p w:rsidR="00A60AB9" w:rsidRDefault="00A60AB9">
      <w:pPr>
        <w:rPr>
          <w:rFonts w:ascii="Verdana" w:hAnsi="Verdana"/>
          <w:lang w:val="en-US"/>
        </w:rPr>
      </w:pPr>
      <w:r>
        <w:rPr>
          <w:rFonts w:ascii="Verdana" w:hAnsi="Verdana"/>
          <w:lang w:val="en-US"/>
        </w:rPr>
        <w:t xml:space="preserve">Muscular dystrophy, namely </w:t>
      </w:r>
      <w:proofErr w:type="spellStart"/>
      <w:r>
        <w:rPr>
          <w:rFonts w:ascii="Verdana" w:hAnsi="Verdana"/>
          <w:lang w:val="en-US"/>
        </w:rPr>
        <w:t>Duchenne</w:t>
      </w:r>
      <w:proofErr w:type="spellEnd"/>
      <w:r>
        <w:rPr>
          <w:rFonts w:ascii="Verdana" w:hAnsi="Verdana"/>
          <w:lang w:val="en-US"/>
        </w:rPr>
        <w:t xml:space="preserve"> variety, is the most common type of inherited neuromuscular disorder which can be broadly divided into 3types: </w:t>
      </w:r>
    </w:p>
    <w:p w:rsidR="00A60AB9" w:rsidRDefault="00A60AB9" w:rsidP="00A60AB9">
      <w:pPr>
        <w:pStyle w:val="ListParagraph"/>
        <w:numPr>
          <w:ilvl w:val="0"/>
          <w:numId w:val="1"/>
        </w:numPr>
        <w:rPr>
          <w:rFonts w:ascii="Verdana" w:hAnsi="Verdana"/>
          <w:lang w:val="en-US"/>
        </w:rPr>
      </w:pPr>
      <w:r w:rsidRPr="00A60AB9">
        <w:rPr>
          <w:rFonts w:ascii="Verdana" w:hAnsi="Verdana"/>
          <w:lang w:val="en-US"/>
        </w:rPr>
        <w:t>DUCHE</w:t>
      </w:r>
      <w:r>
        <w:rPr>
          <w:rFonts w:ascii="Verdana" w:hAnsi="Verdana"/>
          <w:lang w:val="en-US"/>
        </w:rPr>
        <w:t>N</w:t>
      </w:r>
      <w:r w:rsidRPr="00A60AB9">
        <w:rPr>
          <w:rFonts w:ascii="Verdana" w:hAnsi="Verdana"/>
          <w:lang w:val="en-US"/>
        </w:rPr>
        <w:t>NE TYPE</w:t>
      </w:r>
    </w:p>
    <w:p w:rsidR="00A60AB9" w:rsidRDefault="00A60AB9" w:rsidP="00A60AB9">
      <w:pPr>
        <w:pStyle w:val="ListParagraph"/>
        <w:numPr>
          <w:ilvl w:val="0"/>
          <w:numId w:val="1"/>
        </w:numPr>
        <w:rPr>
          <w:rFonts w:ascii="Verdana" w:hAnsi="Verdana"/>
          <w:lang w:val="en-US"/>
        </w:rPr>
      </w:pPr>
      <w:r>
        <w:rPr>
          <w:rFonts w:ascii="Verdana" w:hAnsi="Verdana"/>
          <w:lang w:val="en-US"/>
        </w:rPr>
        <w:t>BAKER TYPE</w:t>
      </w:r>
    </w:p>
    <w:p w:rsidR="00A60AB9" w:rsidRDefault="00A60AB9" w:rsidP="00A60AB9">
      <w:pPr>
        <w:pStyle w:val="ListParagraph"/>
        <w:numPr>
          <w:ilvl w:val="0"/>
          <w:numId w:val="1"/>
        </w:numPr>
        <w:rPr>
          <w:rFonts w:ascii="Verdana" w:hAnsi="Verdana"/>
          <w:lang w:val="en-US"/>
        </w:rPr>
      </w:pPr>
      <w:r>
        <w:rPr>
          <w:rFonts w:ascii="Verdana" w:hAnsi="Verdana"/>
          <w:lang w:val="en-US"/>
        </w:rPr>
        <w:t>FASCIOSCAPULOHUMERAL TYPE (</w:t>
      </w:r>
      <w:proofErr w:type="spellStart"/>
      <w:r>
        <w:rPr>
          <w:rFonts w:ascii="Verdana" w:hAnsi="Verdana"/>
          <w:lang w:val="en-US"/>
        </w:rPr>
        <w:t>Landouzy</w:t>
      </w:r>
      <w:proofErr w:type="spellEnd"/>
      <w:r>
        <w:rPr>
          <w:rFonts w:ascii="Verdana" w:hAnsi="Verdana"/>
          <w:lang w:val="en-US"/>
        </w:rPr>
        <w:t xml:space="preserve"> </w:t>
      </w:r>
      <w:proofErr w:type="spellStart"/>
      <w:r>
        <w:rPr>
          <w:rFonts w:ascii="Verdana" w:hAnsi="Verdana"/>
          <w:lang w:val="en-US"/>
        </w:rPr>
        <w:t>DeJerine</w:t>
      </w:r>
      <w:proofErr w:type="spellEnd"/>
      <w:r>
        <w:rPr>
          <w:rFonts w:ascii="Verdana" w:hAnsi="Verdana"/>
          <w:lang w:val="en-US"/>
        </w:rPr>
        <w:t xml:space="preserve"> disease)</w:t>
      </w:r>
    </w:p>
    <w:p w:rsidR="00A60AB9" w:rsidRDefault="00A60AB9" w:rsidP="00A60AB9">
      <w:pPr>
        <w:pStyle w:val="ListParagraph"/>
        <w:rPr>
          <w:rFonts w:ascii="Verdana" w:hAnsi="Verdana"/>
          <w:lang w:val="en-US"/>
        </w:rPr>
      </w:pPr>
    </w:p>
    <w:p w:rsidR="006D7B69" w:rsidRDefault="00A60AB9" w:rsidP="00A60AB9">
      <w:pPr>
        <w:rPr>
          <w:rFonts w:ascii="Verdana" w:hAnsi="Verdana"/>
          <w:lang w:val="en-US"/>
        </w:rPr>
      </w:pPr>
      <w:r>
        <w:rPr>
          <w:rFonts w:ascii="Verdana" w:hAnsi="Verdana"/>
          <w:lang w:val="en-US"/>
        </w:rPr>
        <w:t>Muscular dystrophy is an X-Linked Recessive inheritance with Xp21</w:t>
      </w:r>
      <w:r w:rsidR="00311CFD">
        <w:rPr>
          <w:rFonts w:ascii="Verdana" w:hAnsi="Verdana"/>
          <w:lang w:val="en-US"/>
        </w:rPr>
        <w:t xml:space="preserve"> </w:t>
      </w:r>
      <w:proofErr w:type="spellStart"/>
      <w:r w:rsidR="00311CFD">
        <w:rPr>
          <w:rFonts w:ascii="Verdana" w:hAnsi="Verdana"/>
          <w:lang w:val="en-US"/>
        </w:rPr>
        <w:t>Dystrophin</w:t>
      </w:r>
      <w:proofErr w:type="spellEnd"/>
      <w:r>
        <w:rPr>
          <w:rFonts w:ascii="Verdana" w:hAnsi="Verdana"/>
          <w:lang w:val="en-US"/>
        </w:rPr>
        <w:t xml:space="preserve"> gene mutation</w:t>
      </w:r>
      <w:r w:rsidR="00311CFD">
        <w:rPr>
          <w:rFonts w:ascii="Verdana" w:hAnsi="Verdana"/>
          <w:lang w:val="en-US"/>
        </w:rPr>
        <w:t xml:space="preserve">. A patient suffering from this condition typically presents with </w:t>
      </w:r>
      <w:r w:rsidR="00311CFD" w:rsidRPr="00311CFD">
        <w:rPr>
          <w:rFonts w:ascii="Verdana" w:hAnsi="Verdana"/>
          <w:b/>
          <w:lang w:val="en-US"/>
        </w:rPr>
        <w:t xml:space="preserve">proximal </w:t>
      </w:r>
      <w:r w:rsidR="00311CFD">
        <w:rPr>
          <w:rFonts w:ascii="Verdana" w:hAnsi="Verdana"/>
          <w:lang w:val="en-US"/>
        </w:rPr>
        <w:t xml:space="preserve">muscle weakness by around 3years of age and elicits </w:t>
      </w:r>
      <w:r w:rsidR="00311CFD">
        <w:rPr>
          <w:rFonts w:ascii="Verdana" w:hAnsi="Verdana"/>
          <w:b/>
          <w:lang w:val="en-US"/>
        </w:rPr>
        <w:t>GOWER sign</w:t>
      </w:r>
      <w:r w:rsidR="00311CFD">
        <w:rPr>
          <w:rFonts w:ascii="Verdana" w:hAnsi="Verdana"/>
          <w:lang w:val="en-US"/>
        </w:rPr>
        <w:t>.</w:t>
      </w:r>
      <w:r w:rsidR="00EF2ADA">
        <w:rPr>
          <w:rFonts w:ascii="Verdana" w:hAnsi="Verdana"/>
          <w:lang w:val="en-US"/>
        </w:rPr>
        <w:t xml:space="preserve"> The weakness begins from calf muscles typically and involves the </w:t>
      </w:r>
      <w:proofErr w:type="spellStart"/>
      <w:r w:rsidR="00EF2ADA">
        <w:rPr>
          <w:rFonts w:ascii="Verdana" w:hAnsi="Verdana"/>
          <w:lang w:val="en-US"/>
        </w:rPr>
        <w:t>vastii</w:t>
      </w:r>
      <w:proofErr w:type="spellEnd"/>
      <w:r w:rsidR="00EF2ADA">
        <w:rPr>
          <w:rFonts w:ascii="Verdana" w:hAnsi="Verdana"/>
          <w:lang w:val="en-US"/>
        </w:rPr>
        <w:t xml:space="preserve"> group of muscles early around 6years of age.</w:t>
      </w:r>
    </w:p>
    <w:p w:rsidR="00A60AB9" w:rsidRDefault="006D7B69" w:rsidP="00A60AB9">
      <w:pPr>
        <w:rPr>
          <w:rFonts w:ascii="Verdana" w:hAnsi="Verdana"/>
          <w:lang w:val="en-US"/>
        </w:rPr>
      </w:pPr>
      <w:r>
        <w:rPr>
          <w:rFonts w:ascii="Verdana" w:hAnsi="Verdana"/>
          <w:lang w:val="en-US"/>
        </w:rPr>
        <w:t xml:space="preserve"> Respiratory compromise is common as intercostal group of muscles along with diaphragm weakens over time and Tidal volume drops sharply</w:t>
      </w:r>
      <w:r w:rsidR="008224B6">
        <w:rPr>
          <w:rFonts w:ascii="Verdana" w:hAnsi="Verdana"/>
          <w:lang w:val="en-US"/>
        </w:rPr>
        <w:t xml:space="preserve">. The Expiratory flow keeps declining around 13 years of age and the most common cause of early death being </w:t>
      </w:r>
      <w:proofErr w:type="gramStart"/>
      <w:r w:rsidR="008224B6">
        <w:rPr>
          <w:rFonts w:ascii="Verdana" w:hAnsi="Verdana"/>
          <w:lang w:val="en-US"/>
        </w:rPr>
        <w:t>Chronic</w:t>
      </w:r>
      <w:proofErr w:type="gramEnd"/>
      <w:r w:rsidR="008224B6">
        <w:rPr>
          <w:rFonts w:ascii="Verdana" w:hAnsi="Verdana"/>
          <w:lang w:val="en-US"/>
        </w:rPr>
        <w:t xml:space="preserve"> ventilator failure due to respiratory muscle paralysis alongside Cardiomyopathy.</w:t>
      </w:r>
    </w:p>
    <w:p w:rsidR="008224B6" w:rsidRDefault="008224B6" w:rsidP="00A60AB9">
      <w:pPr>
        <w:rPr>
          <w:rFonts w:ascii="Verdana" w:hAnsi="Verdana"/>
          <w:lang w:val="en-US"/>
        </w:rPr>
      </w:pPr>
    </w:p>
    <w:p w:rsidR="008224B6" w:rsidRPr="00D37E89" w:rsidRDefault="00D37E89" w:rsidP="00A60AB9">
      <w:pPr>
        <w:rPr>
          <w:rFonts w:ascii="Verdana" w:hAnsi="Verdana" w:cs="Arial"/>
          <w:lang w:val="en-US"/>
        </w:rPr>
      </w:pPr>
      <w:r>
        <w:rPr>
          <w:rFonts w:ascii="Arial" w:hAnsi="Arial" w:cs="Arial"/>
          <w:b/>
          <w:sz w:val="28"/>
          <w:szCs w:val="28"/>
          <w:lang w:val="en-US"/>
        </w:rPr>
        <w:t>CASE REPORT</w:t>
      </w:r>
    </w:p>
    <w:p w:rsidR="008224B6" w:rsidRDefault="008224B6" w:rsidP="00A60AB9">
      <w:pPr>
        <w:rPr>
          <w:rFonts w:ascii="Verdana" w:hAnsi="Verdana"/>
          <w:lang w:val="en-US"/>
        </w:rPr>
      </w:pPr>
    </w:p>
    <w:p w:rsidR="008224B6" w:rsidRDefault="008224B6" w:rsidP="00A60AB9">
      <w:pPr>
        <w:rPr>
          <w:rFonts w:ascii="Verdana" w:hAnsi="Verdana"/>
          <w:lang w:val="en-US"/>
        </w:rPr>
      </w:pPr>
      <w:r>
        <w:rPr>
          <w:rFonts w:ascii="Verdana" w:hAnsi="Verdana"/>
          <w:lang w:val="en-US"/>
        </w:rPr>
        <w:t>This is a case of a 19 year old boy presenting to the emergency with severe respiratory distress since last 2days. It was gradual in onset and progressive in nature. The patient was a case of Muscular Dystrophy diagnosed at 6years of age. He had recurrent such attacks of pneumonia and lower respiratory tract infections in the past 3years.</w:t>
      </w:r>
      <w:r w:rsidR="002F4B4A">
        <w:rPr>
          <w:rFonts w:ascii="Verdana" w:hAnsi="Verdana"/>
          <w:lang w:val="en-US"/>
        </w:rPr>
        <w:t xml:space="preserve"> </w:t>
      </w:r>
    </w:p>
    <w:p w:rsidR="002F4B4A" w:rsidRDefault="002F4B4A" w:rsidP="00A60AB9">
      <w:pPr>
        <w:rPr>
          <w:rFonts w:ascii="Verdana" w:hAnsi="Verdana"/>
          <w:lang w:val="en-US"/>
        </w:rPr>
      </w:pPr>
      <w:r>
        <w:rPr>
          <w:rFonts w:ascii="Verdana" w:hAnsi="Verdana"/>
          <w:lang w:val="en-US"/>
        </w:rPr>
        <w:t>ON EXAMINATION:</w:t>
      </w:r>
    </w:p>
    <w:p w:rsidR="00240515" w:rsidRDefault="002F4B4A" w:rsidP="00A60AB9">
      <w:pPr>
        <w:rPr>
          <w:rFonts w:ascii="Verdana" w:hAnsi="Verdana"/>
          <w:lang w:val="en-US"/>
        </w:rPr>
      </w:pPr>
      <w:r>
        <w:rPr>
          <w:rFonts w:ascii="Verdana" w:hAnsi="Verdana"/>
          <w:lang w:val="en-US"/>
        </w:rPr>
        <w:t xml:space="preserve">He was </w:t>
      </w:r>
      <w:r w:rsidR="00240515">
        <w:rPr>
          <w:rFonts w:ascii="Verdana" w:hAnsi="Verdana"/>
          <w:lang w:val="en-US"/>
        </w:rPr>
        <w:t xml:space="preserve">wheelchair bound since six years of age with marked </w:t>
      </w:r>
      <w:proofErr w:type="spellStart"/>
      <w:r w:rsidR="00240515">
        <w:rPr>
          <w:rFonts w:ascii="Verdana" w:hAnsi="Verdana"/>
          <w:lang w:val="en-US"/>
        </w:rPr>
        <w:t>kyphoscoliosis</w:t>
      </w:r>
      <w:proofErr w:type="spellEnd"/>
      <w:r w:rsidR="00240515">
        <w:rPr>
          <w:rFonts w:ascii="Verdana" w:hAnsi="Verdana"/>
          <w:lang w:val="en-US"/>
        </w:rPr>
        <w:t xml:space="preserve">. </w:t>
      </w:r>
      <w:r w:rsidR="00717184">
        <w:rPr>
          <w:rFonts w:ascii="Verdana" w:hAnsi="Verdana"/>
          <w:lang w:val="en-US"/>
        </w:rPr>
        <w:t>Speech abnormalities noted.</w:t>
      </w:r>
    </w:p>
    <w:p w:rsidR="002F4B4A" w:rsidRDefault="00240515" w:rsidP="00A60AB9">
      <w:pPr>
        <w:rPr>
          <w:rFonts w:ascii="Verdana" w:hAnsi="Verdana"/>
          <w:lang w:val="en-US"/>
        </w:rPr>
      </w:pPr>
      <w:r>
        <w:rPr>
          <w:rFonts w:ascii="Verdana" w:hAnsi="Verdana"/>
          <w:lang w:val="en-US"/>
        </w:rPr>
        <w:lastRenderedPageBreak/>
        <w:t>BP- 138/70mmHg, Pulse rate 105/min and normal in character with elevated pulse volume. spO2-71%@Room air. CBG-137mg/dl.</w:t>
      </w:r>
      <w:r w:rsidR="00DF1576">
        <w:rPr>
          <w:rFonts w:ascii="Verdana" w:hAnsi="Verdana"/>
          <w:lang w:val="en-US"/>
        </w:rPr>
        <w:t xml:space="preserve"> Diaphoresis present.</w:t>
      </w:r>
    </w:p>
    <w:p w:rsidR="00240515" w:rsidRDefault="00D37E89" w:rsidP="00A60AB9">
      <w:pPr>
        <w:rPr>
          <w:rFonts w:ascii="Verdana" w:hAnsi="Verdana"/>
          <w:lang w:val="en-US"/>
        </w:rPr>
      </w:pPr>
      <w:r>
        <w:rPr>
          <w:rFonts w:ascii="Verdana" w:hAnsi="Verdana"/>
          <w:lang w:val="en-US"/>
        </w:rPr>
        <w:t>No signs of Pallor, Icterus. B/L pedal</w:t>
      </w:r>
      <w:r w:rsidR="00240515">
        <w:rPr>
          <w:rFonts w:ascii="Verdana" w:hAnsi="Verdana"/>
          <w:lang w:val="en-US"/>
        </w:rPr>
        <w:t xml:space="preserve"> Edema</w:t>
      </w:r>
      <w:r>
        <w:rPr>
          <w:rFonts w:ascii="Verdana" w:hAnsi="Verdana"/>
          <w:lang w:val="en-US"/>
        </w:rPr>
        <w:t xml:space="preserve"> present</w:t>
      </w:r>
      <w:r w:rsidR="00240515">
        <w:rPr>
          <w:rFonts w:ascii="Verdana" w:hAnsi="Verdana"/>
          <w:lang w:val="en-US"/>
        </w:rPr>
        <w:t>. Mild-Moderate cyanosis could be elicited by bluishness of ear lobules. Clubbing could be seen. No visible/dilated neck veins and palpable lymph nodes and neck glands.</w:t>
      </w:r>
    </w:p>
    <w:p w:rsidR="00240515" w:rsidRDefault="00240515" w:rsidP="00A60AB9">
      <w:pPr>
        <w:rPr>
          <w:rFonts w:ascii="Verdana" w:hAnsi="Verdana"/>
          <w:lang w:val="en-US"/>
        </w:rPr>
      </w:pPr>
      <w:r>
        <w:rPr>
          <w:rFonts w:ascii="Verdana" w:hAnsi="Verdana"/>
          <w:lang w:val="en-US"/>
        </w:rPr>
        <w:t>Respira</w:t>
      </w:r>
      <w:r w:rsidR="00DF1576">
        <w:rPr>
          <w:rFonts w:ascii="Verdana" w:hAnsi="Verdana"/>
          <w:lang w:val="en-US"/>
        </w:rPr>
        <w:t xml:space="preserve">tory rate was around 24-26/min. Pattern was </w:t>
      </w:r>
      <w:proofErr w:type="spellStart"/>
      <w:r w:rsidR="00DF1576">
        <w:rPr>
          <w:rFonts w:ascii="Verdana" w:hAnsi="Verdana"/>
          <w:lang w:val="en-US"/>
        </w:rPr>
        <w:t>Abdominothoracic</w:t>
      </w:r>
      <w:proofErr w:type="spellEnd"/>
      <w:r w:rsidR="00DF1576">
        <w:rPr>
          <w:rFonts w:ascii="Verdana" w:hAnsi="Verdana"/>
          <w:lang w:val="en-US"/>
        </w:rPr>
        <w:t xml:space="preserve"> in a propped up position. </w:t>
      </w:r>
    </w:p>
    <w:p w:rsidR="00DF1576" w:rsidRDefault="00DF1576" w:rsidP="00A60AB9">
      <w:pPr>
        <w:rPr>
          <w:rFonts w:ascii="Verdana" w:hAnsi="Verdana"/>
          <w:lang w:val="en-US"/>
        </w:rPr>
      </w:pPr>
      <w:r>
        <w:rPr>
          <w:rFonts w:ascii="Verdana" w:hAnsi="Verdana"/>
          <w:lang w:val="en-US"/>
        </w:rPr>
        <w:t>ON AUSCULTATION:</w:t>
      </w:r>
    </w:p>
    <w:p w:rsidR="00FD1A08" w:rsidRDefault="00DF1576" w:rsidP="00A60AB9">
      <w:pPr>
        <w:rPr>
          <w:rFonts w:ascii="Verdana" w:hAnsi="Verdana"/>
          <w:lang w:val="en-US"/>
        </w:rPr>
      </w:pPr>
      <w:r>
        <w:rPr>
          <w:rFonts w:ascii="Verdana" w:hAnsi="Verdana"/>
          <w:lang w:val="en-US"/>
        </w:rPr>
        <w:t>Bilateral basal</w:t>
      </w:r>
      <w:r w:rsidR="00FD1A08">
        <w:rPr>
          <w:rFonts w:ascii="Verdana" w:hAnsi="Verdana"/>
          <w:lang w:val="en-US"/>
        </w:rPr>
        <w:t xml:space="preserve"> coarse</w:t>
      </w:r>
      <w:r>
        <w:rPr>
          <w:rFonts w:ascii="Verdana" w:hAnsi="Verdana"/>
          <w:lang w:val="en-US"/>
        </w:rPr>
        <w:t xml:space="preserve"> </w:t>
      </w:r>
      <w:proofErr w:type="spellStart"/>
      <w:r>
        <w:rPr>
          <w:rFonts w:ascii="Verdana" w:hAnsi="Verdana"/>
          <w:lang w:val="en-US"/>
        </w:rPr>
        <w:t>crepts</w:t>
      </w:r>
      <w:proofErr w:type="spellEnd"/>
      <w:r w:rsidR="00FD1A08">
        <w:rPr>
          <w:rFonts w:ascii="Verdana" w:hAnsi="Verdana"/>
          <w:lang w:val="en-US"/>
        </w:rPr>
        <w:t>, bilateral wheeze and rhonchi throughout all zones of lung field. Bilateral Reduced air entry (Left &gt;Right).</w:t>
      </w:r>
    </w:p>
    <w:p w:rsidR="00A60AB9" w:rsidRDefault="00FD1A08" w:rsidP="00FD1A08">
      <w:pPr>
        <w:rPr>
          <w:rFonts w:ascii="Verdana" w:hAnsi="Verdana"/>
          <w:lang w:val="en-US"/>
        </w:rPr>
      </w:pPr>
      <w:r>
        <w:rPr>
          <w:rFonts w:ascii="Verdana" w:hAnsi="Verdana"/>
          <w:lang w:val="en-US"/>
        </w:rPr>
        <w:t xml:space="preserve"> S1 and S2 audible with no adventitious heart sounds.</w:t>
      </w:r>
    </w:p>
    <w:p w:rsidR="00717184" w:rsidRDefault="00717184" w:rsidP="00FD1A08">
      <w:pPr>
        <w:rPr>
          <w:rFonts w:ascii="Verdana" w:hAnsi="Verdana"/>
          <w:lang w:val="en-US"/>
        </w:rPr>
      </w:pPr>
    </w:p>
    <w:p w:rsidR="00717184" w:rsidRPr="00717184" w:rsidRDefault="00717184" w:rsidP="00FD1A08">
      <w:pPr>
        <w:rPr>
          <w:rFonts w:ascii="Verdana" w:hAnsi="Verdana"/>
          <w:b/>
          <w:i/>
          <w:lang w:val="en-US"/>
        </w:rPr>
      </w:pPr>
      <w:r>
        <w:rPr>
          <w:rFonts w:ascii="Verdana" w:hAnsi="Verdana"/>
          <w:b/>
          <w:i/>
          <w:lang w:val="en-US"/>
        </w:rPr>
        <w:t>REPORTS DURING HIS HOSPITAL STAY</w:t>
      </w:r>
    </w:p>
    <w:tbl>
      <w:tblPr>
        <w:tblStyle w:val="TableGrid"/>
        <w:tblpPr w:leftFromText="180" w:rightFromText="180" w:vertAnchor="page" w:horzAnchor="margin" w:tblpY="6942"/>
        <w:tblW w:w="0" w:type="auto"/>
        <w:tblLook w:val="04A0" w:firstRow="1" w:lastRow="0" w:firstColumn="1" w:lastColumn="0" w:noHBand="0" w:noVBand="1"/>
      </w:tblPr>
      <w:tblGrid>
        <w:gridCol w:w="2765"/>
        <w:gridCol w:w="2765"/>
        <w:gridCol w:w="2765"/>
      </w:tblGrid>
      <w:tr w:rsidR="00717184" w:rsidTr="0037195A">
        <w:tc>
          <w:tcPr>
            <w:tcW w:w="2765" w:type="dxa"/>
          </w:tcPr>
          <w:p w:rsidR="00717184" w:rsidRPr="00717184" w:rsidRDefault="00717184" w:rsidP="00717184">
            <w:pPr>
              <w:pStyle w:val="ListParagraph"/>
              <w:ind w:left="0"/>
              <w:rPr>
                <w:rFonts w:ascii="Arial" w:hAnsi="Arial" w:cs="Arial"/>
                <w:b/>
                <w:lang w:val="en-US"/>
              </w:rPr>
            </w:pPr>
            <w:r>
              <w:rPr>
                <w:rFonts w:ascii="Arial" w:hAnsi="Arial" w:cs="Arial"/>
                <w:b/>
                <w:lang w:val="en-US"/>
              </w:rPr>
              <w:t>PARAMETRES</w:t>
            </w:r>
          </w:p>
        </w:tc>
        <w:tc>
          <w:tcPr>
            <w:tcW w:w="2765" w:type="dxa"/>
          </w:tcPr>
          <w:p w:rsidR="00717184" w:rsidRPr="00717184" w:rsidRDefault="00717184" w:rsidP="00717184">
            <w:pPr>
              <w:pStyle w:val="ListParagraph"/>
              <w:ind w:left="0"/>
              <w:rPr>
                <w:rFonts w:ascii="Arial" w:hAnsi="Arial" w:cs="Arial"/>
                <w:b/>
                <w:lang w:val="en-US"/>
              </w:rPr>
            </w:pPr>
            <w:r>
              <w:rPr>
                <w:rFonts w:ascii="Arial" w:hAnsi="Arial" w:cs="Arial"/>
                <w:b/>
                <w:lang w:val="en-US"/>
              </w:rPr>
              <w:t>RESULTS</w:t>
            </w:r>
          </w:p>
        </w:tc>
        <w:tc>
          <w:tcPr>
            <w:tcW w:w="2765" w:type="dxa"/>
          </w:tcPr>
          <w:p w:rsidR="00717184" w:rsidRPr="00717184" w:rsidRDefault="00717184" w:rsidP="00717184">
            <w:pPr>
              <w:pStyle w:val="ListParagraph"/>
              <w:ind w:left="0"/>
              <w:rPr>
                <w:rFonts w:ascii="Arial" w:hAnsi="Arial" w:cs="Arial"/>
                <w:b/>
                <w:lang w:val="en-US"/>
              </w:rPr>
            </w:pPr>
            <w:r>
              <w:rPr>
                <w:rFonts w:ascii="Arial" w:hAnsi="Arial" w:cs="Arial"/>
                <w:b/>
                <w:lang w:val="en-US"/>
              </w:rPr>
              <w:t>REFERENCE</w:t>
            </w:r>
          </w:p>
        </w:tc>
      </w:tr>
      <w:tr w:rsidR="00717184" w:rsidTr="0037195A">
        <w:tc>
          <w:tcPr>
            <w:tcW w:w="2765" w:type="dxa"/>
          </w:tcPr>
          <w:p w:rsidR="00717184" w:rsidRPr="00717184" w:rsidRDefault="00717184" w:rsidP="00717184">
            <w:pPr>
              <w:pStyle w:val="ListParagraph"/>
              <w:ind w:left="0"/>
              <w:rPr>
                <w:rFonts w:ascii="Arial" w:hAnsi="Arial" w:cs="Arial"/>
                <w:b/>
                <w:lang w:val="en-US"/>
              </w:rPr>
            </w:pPr>
            <w:r>
              <w:rPr>
                <w:rFonts w:ascii="Arial" w:hAnsi="Arial" w:cs="Arial"/>
                <w:b/>
                <w:lang w:val="en-US"/>
              </w:rPr>
              <w:t xml:space="preserve">Complete </w:t>
            </w:r>
            <w:proofErr w:type="spellStart"/>
            <w:r>
              <w:rPr>
                <w:rFonts w:ascii="Arial" w:hAnsi="Arial" w:cs="Arial"/>
                <w:b/>
                <w:lang w:val="en-US"/>
              </w:rPr>
              <w:t>Haemogram</w:t>
            </w:r>
            <w:proofErr w:type="spellEnd"/>
          </w:p>
        </w:tc>
        <w:tc>
          <w:tcPr>
            <w:tcW w:w="2765" w:type="dxa"/>
          </w:tcPr>
          <w:p w:rsidR="00717184" w:rsidRDefault="00717184" w:rsidP="00717184">
            <w:pPr>
              <w:pStyle w:val="ListParagraph"/>
              <w:ind w:left="0"/>
              <w:rPr>
                <w:rFonts w:ascii="Arial" w:hAnsi="Arial" w:cs="Arial"/>
                <w:lang w:val="en-US"/>
              </w:rPr>
            </w:pPr>
          </w:p>
        </w:tc>
        <w:tc>
          <w:tcPr>
            <w:tcW w:w="2765" w:type="dxa"/>
          </w:tcPr>
          <w:p w:rsidR="00717184" w:rsidRDefault="00717184" w:rsidP="00717184">
            <w:pPr>
              <w:pStyle w:val="ListParagraph"/>
              <w:ind w:left="0"/>
              <w:rPr>
                <w:rFonts w:ascii="Arial" w:hAnsi="Arial" w:cs="Arial"/>
                <w:lang w:val="en-US"/>
              </w:rPr>
            </w:pPr>
          </w:p>
        </w:tc>
      </w:tr>
      <w:tr w:rsidR="00717184" w:rsidTr="0037195A">
        <w:tc>
          <w:tcPr>
            <w:tcW w:w="2765" w:type="dxa"/>
          </w:tcPr>
          <w:p w:rsidR="00717184" w:rsidRDefault="00717184" w:rsidP="00717184">
            <w:pPr>
              <w:pStyle w:val="ListParagraph"/>
              <w:ind w:left="0"/>
              <w:rPr>
                <w:rFonts w:ascii="Arial" w:hAnsi="Arial" w:cs="Arial"/>
                <w:lang w:val="en-US"/>
              </w:rPr>
            </w:pPr>
            <w:proofErr w:type="spellStart"/>
            <w:r>
              <w:rPr>
                <w:rFonts w:ascii="Arial" w:hAnsi="Arial" w:cs="Arial"/>
                <w:lang w:val="en-US"/>
              </w:rPr>
              <w:t>Haemoglobin</w:t>
            </w:r>
            <w:proofErr w:type="spellEnd"/>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12.5 g/dl</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13-18</w:t>
            </w:r>
          </w:p>
        </w:tc>
      </w:tr>
      <w:tr w:rsidR="00717184" w:rsidTr="0037195A">
        <w:tc>
          <w:tcPr>
            <w:tcW w:w="2765" w:type="dxa"/>
          </w:tcPr>
          <w:p w:rsidR="00717184" w:rsidRDefault="00717184" w:rsidP="00717184">
            <w:pPr>
              <w:pStyle w:val="ListParagraph"/>
              <w:ind w:left="0"/>
              <w:rPr>
                <w:rFonts w:ascii="Arial" w:hAnsi="Arial" w:cs="Arial"/>
                <w:lang w:val="en-US"/>
              </w:rPr>
            </w:pPr>
            <w:r>
              <w:rPr>
                <w:rFonts w:ascii="Arial" w:hAnsi="Arial" w:cs="Arial"/>
                <w:lang w:val="en-US"/>
              </w:rPr>
              <w:t>R.B.C Count</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0</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4.5-5.5</w:t>
            </w:r>
          </w:p>
        </w:tc>
      </w:tr>
      <w:tr w:rsidR="00717184" w:rsidTr="0037195A">
        <w:tc>
          <w:tcPr>
            <w:tcW w:w="2765" w:type="dxa"/>
          </w:tcPr>
          <w:p w:rsidR="00717184" w:rsidRDefault="00717184" w:rsidP="00717184">
            <w:pPr>
              <w:pStyle w:val="ListParagraph"/>
              <w:ind w:left="0"/>
              <w:rPr>
                <w:rFonts w:ascii="Arial" w:hAnsi="Arial" w:cs="Arial"/>
                <w:lang w:val="en-US"/>
              </w:rPr>
            </w:pPr>
            <w:r>
              <w:rPr>
                <w:rFonts w:ascii="Arial" w:hAnsi="Arial" w:cs="Arial"/>
                <w:lang w:val="en-US"/>
              </w:rPr>
              <w:t>W.B.C Count</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9100</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4000-10000</w:t>
            </w:r>
          </w:p>
        </w:tc>
      </w:tr>
      <w:tr w:rsidR="00717184" w:rsidTr="0037195A">
        <w:tc>
          <w:tcPr>
            <w:tcW w:w="2765" w:type="dxa"/>
          </w:tcPr>
          <w:p w:rsidR="00717184" w:rsidRPr="00717184" w:rsidRDefault="00717184" w:rsidP="00717184">
            <w:pPr>
              <w:pStyle w:val="ListParagraph"/>
              <w:ind w:left="0"/>
              <w:rPr>
                <w:rFonts w:ascii="Arial" w:hAnsi="Arial" w:cs="Arial"/>
                <w:b/>
                <w:lang w:val="en-US"/>
              </w:rPr>
            </w:pPr>
            <w:r>
              <w:rPr>
                <w:rFonts w:ascii="Arial" w:hAnsi="Arial" w:cs="Arial"/>
                <w:b/>
                <w:lang w:val="en-US"/>
              </w:rPr>
              <w:t>Differential count</w:t>
            </w:r>
          </w:p>
        </w:tc>
        <w:tc>
          <w:tcPr>
            <w:tcW w:w="2765" w:type="dxa"/>
          </w:tcPr>
          <w:p w:rsidR="00717184" w:rsidRDefault="00717184" w:rsidP="00717184">
            <w:pPr>
              <w:pStyle w:val="ListParagraph"/>
              <w:ind w:left="0"/>
              <w:rPr>
                <w:rFonts w:ascii="Arial" w:hAnsi="Arial" w:cs="Arial"/>
                <w:lang w:val="en-US"/>
              </w:rPr>
            </w:pPr>
          </w:p>
        </w:tc>
        <w:tc>
          <w:tcPr>
            <w:tcW w:w="2765" w:type="dxa"/>
          </w:tcPr>
          <w:p w:rsidR="00717184" w:rsidRDefault="00717184" w:rsidP="00717184">
            <w:pPr>
              <w:pStyle w:val="ListParagraph"/>
              <w:ind w:left="0"/>
              <w:rPr>
                <w:rFonts w:ascii="Arial" w:hAnsi="Arial" w:cs="Arial"/>
                <w:lang w:val="en-US"/>
              </w:rPr>
            </w:pPr>
          </w:p>
        </w:tc>
      </w:tr>
      <w:tr w:rsidR="00717184" w:rsidTr="0037195A">
        <w:tc>
          <w:tcPr>
            <w:tcW w:w="2765" w:type="dxa"/>
          </w:tcPr>
          <w:p w:rsidR="00717184" w:rsidRDefault="00717184" w:rsidP="00717184">
            <w:pPr>
              <w:pStyle w:val="ListParagraph"/>
              <w:ind w:left="0"/>
              <w:rPr>
                <w:rFonts w:ascii="Arial" w:hAnsi="Arial" w:cs="Arial"/>
                <w:lang w:val="en-US"/>
              </w:rPr>
            </w:pPr>
            <w:r>
              <w:rPr>
                <w:rFonts w:ascii="Arial" w:hAnsi="Arial" w:cs="Arial"/>
                <w:lang w:val="en-US"/>
              </w:rPr>
              <w:t>Neutrophil</w:t>
            </w:r>
          </w:p>
        </w:tc>
        <w:tc>
          <w:tcPr>
            <w:tcW w:w="2765" w:type="dxa"/>
          </w:tcPr>
          <w:p w:rsidR="00717184" w:rsidRPr="00717184" w:rsidRDefault="00717184" w:rsidP="00717184">
            <w:pPr>
              <w:pStyle w:val="ListParagraph"/>
              <w:ind w:left="0"/>
              <w:rPr>
                <w:rFonts w:ascii="Arial" w:hAnsi="Arial" w:cs="Arial"/>
                <w:b/>
                <w:lang w:val="en-US"/>
              </w:rPr>
            </w:pPr>
            <w:r>
              <w:rPr>
                <w:rFonts w:ascii="Arial" w:hAnsi="Arial" w:cs="Arial"/>
                <w:b/>
                <w:lang w:val="en-US"/>
              </w:rPr>
              <w:t>82%</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40-70</w:t>
            </w:r>
          </w:p>
        </w:tc>
      </w:tr>
      <w:tr w:rsidR="00717184" w:rsidTr="0037195A">
        <w:tc>
          <w:tcPr>
            <w:tcW w:w="2765" w:type="dxa"/>
          </w:tcPr>
          <w:p w:rsidR="00717184" w:rsidRDefault="00717184" w:rsidP="00717184">
            <w:pPr>
              <w:pStyle w:val="ListParagraph"/>
              <w:ind w:left="0"/>
              <w:rPr>
                <w:rFonts w:ascii="Arial" w:hAnsi="Arial" w:cs="Arial"/>
                <w:lang w:val="en-US"/>
              </w:rPr>
            </w:pPr>
            <w:r>
              <w:rPr>
                <w:rFonts w:ascii="Arial" w:hAnsi="Arial" w:cs="Arial"/>
                <w:lang w:val="en-US"/>
              </w:rPr>
              <w:t>Lym</w:t>
            </w:r>
            <w:r w:rsidR="00D37E89">
              <w:rPr>
                <w:rFonts w:ascii="Arial" w:hAnsi="Arial" w:cs="Arial"/>
                <w:lang w:val="en-US"/>
              </w:rPr>
              <w:t>p</w:t>
            </w:r>
            <w:r>
              <w:rPr>
                <w:rFonts w:ascii="Arial" w:hAnsi="Arial" w:cs="Arial"/>
                <w:lang w:val="en-US"/>
              </w:rPr>
              <w:t>hocyte</w:t>
            </w:r>
          </w:p>
        </w:tc>
        <w:tc>
          <w:tcPr>
            <w:tcW w:w="2765" w:type="dxa"/>
          </w:tcPr>
          <w:p w:rsidR="00717184" w:rsidRPr="00717184" w:rsidRDefault="00717184" w:rsidP="00717184">
            <w:pPr>
              <w:pStyle w:val="ListParagraph"/>
              <w:ind w:left="0"/>
              <w:rPr>
                <w:rFonts w:ascii="Arial" w:hAnsi="Arial" w:cs="Arial"/>
                <w:b/>
                <w:lang w:val="en-US"/>
              </w:rPr>
            </w:pPr>
            <w:r>
              <w:rPr>
                <w:rFonts w:ascii="Arial" w:hAnsi="Arial" w:cs="Arial"/>
                <w:b/>
                <w:lang w:val="en-US"/>
              </w:rPr>
              <w:t>14%</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25-35</w:t>
            </w:r>
          </w:p>
        </w:tc>
      </w:tr>
      <w:tr w:rsidR="00717184" w:rsidTr="0037195A">
        <w:tc>
          <w:tcPr>
            <w:tcW w:w="2765" w:type="dxa"/>
          </w:tcPr>
          <w:p w:rsidR="00717184" w:rsidRDefault="00717184" w:rsidP="00717184">
            <w:pPr>
              <w:pStyle w:val="ListParagraph"/>
              <w:ind w:left="0"/>
              <w:rPr>
                <w:rFonts w:ascii="Arial" w:hAnsi="Arial" w:cs="Arial"/>
                <w:lang w:val="en-US"/>
              </w:rPr>
            </w:pPr>
            <w:r>
              <w:rPr>
                <w:rFonts w:ascii="Arial" w:hAnsi="Arial" w:cs="Arial"/>
                <w:lang w:val="en-US"/>
              </w:rPr>
              <w:t xml:space="preserve">Monocyte </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01%</w:t>
            </w:r>
          </w:p>
        </w:tc>
        <w:tc>
          <w:tcPr>
            <w:tcW w:w="2765" w:type="dxa"/>
          </w:tcPr>
          <w:p w:rsidR="00717184" w:rsidRDefault="00717184" w:rsidP="00717184">
            <w:pPr>
              <w:pStyle w:val="ListParagraph"/>
              <w:ind w:left="0"/>
              <w:rPr>
                <w:rFonts w:ascii="Arial" w:hAnsi="Arial" w:cs="Arial"/>
                <w:lang w:val="en-US"/>
              </w:rPr>
            </w:pPr>
            <w:r>
              <w:rPr>
                <w:rFonts w:ascii="Arial" w:hAnsi="Arial" w:cs="Arial"/>
                <w:lang w:val="en-US"/>
              </w:rPr>
              <w:t>2-8</w:t>
            </w:r>
          </w:p>
        </w:tc>
      </w:tr>
      <w:tr w:rsidR="00717184" w:rsidTr="0037195A">
        <w:tc>
          <w:tcPr>
            <w:tcW w:w="2765" w:type="dxa"/>
          </w:tcPr>
          <w:p w:rsidR="00717184" w:rsidRDefault="00717184" w:rsidP="005C7FFB">
            <w:pPr>
              <w:pStyle w:val="ListParagraph"/>
              <w:ind w:left="0"/>
              <w:rPr>
                <w:rFonts w:ascii="Arial" w:hAnsi="Arial" w:cs="Arial"/>
                <w:lang w:val="en-US"/>
              </w:rPr>
            </w:pPr>
            <w:r>
              <w:rPr>
                <w:rFonts w:ascii="Arial" w:hAnsi="Arial" w:cs="Arial"/>
                <w:lang w:val="en-US"/>
              </w:rPr>
              <w:t>Eosinophil</w:t>
            </w:r>
          </w:p>
        </w:tc>
        <w:tc>
          <w:tcPr>
            <w:tcW w:w="2765" w:type="dxa"/>
          </w:tcPr>
          <w:p w:rsidR="00717184" w:rsidRDefault="00717184" w:rsidP="005C7FFB">
            <w:pPr>
              <w:pStyle w:val="ListParagraph"/>
              <w:ind w:left="0"/>
              <w:rPr>
                <w:rFonts w:ascii="Arial" w:hAnsi="Arial" w:cs="Arial"/>
                <w:lang w:val="en-US"/>
              </w:rPr>
            </w:pPr>
            <w:r>
              <w:rPr>
                <w:rFonts w:ascii="Arial" w:hAnsi="Arial" w:cs="Arial"/>
                <w:lang w:val="en-US"/>
              </w:rPr>
              <w:t>03%</w:t>
            </w:r>
          </w:p>
        </w:tc>
        <w:tc>
          <w:tcPr>
            <w:tcW w:w="2765" w:type="dxa"/>
          </w:tcPr>
          <w:p w:rsidR="00717184" w:rsidRDefault="00717184" w:rsidP="005C7FFB">
            <w:pPr>
              <w:pStyle w:val="ListParagraph"/>
              <w:ind w:left="0"/>
              <w:rPr>
                <w:rFonts w:ascii="Arial" w:hAnsi="Arial" w:cs="Arial"/>
                <w:lang w:val="en-US"/>
              </w:rPr>
            </w:pPr>
            <w:r>
              <w:rPr>
                <w:rFonts w:ascii="Arial" w:hAnsi="Arial" w:cs="Arial"/>
                <w:lang w:val="en-US"/>
              </w:rPr>
              <w:t>1-4</w:t>
            </w:r>
          </w:p>
        </w:tc>
      </w:tr>
      <w:tr w:rsidR="00717184" w:rsidTr="0037195A">
        <w:tc>
          <w:tcPr>
            <w:tcW w:w="2765" w:type="dxa"/>
          </w:tcPr>
          <w:p w:rsidR="00717184" w:rsidRDefault="00717184" w:rsidP="005C7FFB">
            <w:pPr>
              <w:pStyle w:val="ListParagraph"/>
              <w:ind w:left="0"/>
              <w:rPr>
                <w:rFonts w:ascii="Arial" w:hAnsi="Arial" w:cs="Arial"/>
                <w:lang w:val="en-US"/>
              </w:rPr>
            </w:pPr>
            <w:r>
              <w:rPr>
                <w:rFonts w:ascii="Arial" w:hAnsi="Arial" w:cs="Arial"/>
                <w:lang w:val="en-US"/>
              </w:rPr>
              <w:t>Basophil</w:t>
            </w:r>
          </w:p>
        </w:tc>
        <w:tc>
          <w:tcPr>
            <w:tcW w:w="2765" w:type="dxa"/>
          </w:tcPr>
          <w:p w:rsidR="00717184" w:rsidRDefault="00717184" w:rsidP="005C7FFB">
            <w:pPr>
              <w:pStyle w:val="ListParagraph"/>
              <w:ind w:left="0"/>
              <w:rPr>
                <w:rFonts w:ascii="Arial" w:hAnsi="Arial" w:cs="Arial"/>
                <w:lang w:val="en-US"/>
              </w:rPr>
            </w:pPr>
            <w:r>
              <w:rPr>
                <w:rFonts w:ascii="Arial" w:hAnsi="Arial" w:cs="Arial"/>
                <w:lang w:val="en-US"/>
              </w:rPr>
              <w:t>00%</w:t>
            </w:r>
          </w:p>
        </w:tc>
        <w:tc>
          <w:tcPr>
            <w:tcW w:w="2765" w:type="dxa"/>
          </w:tcPr>
          <w:p w:rsidR="00717184" w:rsidRDefault="00717184" w:rsidP="005C7FFB">
            <w:pPr>
              <w:pStyle w:val="ListParagraph"/>
              <w:ind w:left="0"/>
              <w:rPr>
                <w:rFonts w:ascii="Arial" w:hAnsi="Arial" w:cs="Arial"/>
                <w:lang w:val="en-US"/>
              </w:rPr>
            </w:pPr>
            <w:r>
              <w:rPr>
                <w:rFonts w:ascii="Arial" w:hAnsi="Arial" w:cs="Arial"/>
                <w:lang w:val="en-US"/>
              </w:rPr>
              <w:t>0-1</w:t>
            </w:r>
          </w:p>
        </w:tc>
      </w:tr>
      <w:tr w:rsidR="00717184" w:rsidTr="0037195A">
        <w:tc>
          <w:tcPr>
            <w:tcW w:w="2765" w:type="dxa"/>
          </w:tcPr>
          <w:p w:rsidR="00717184" w:rsidRDefault="00717184" w:rsidP="005C7FFB">
            <w:pPr>
              <w:pStyle w:val="ListParagraph"/>
              <w:ind w:left="0"/>
              <w:rPr>
                <w:rFonts w:ascii="Arial" w:hAnsi="Arial" w:cs="Arial"/>
                <w:lang w:val="en-US"/>
              </w:rPr>
            </w:pPr>
          </w:p>
        </w:tc>
        <w:tc>
          <w:tcPr>
            <w:tcW w:w="2765" w:type="dxa"/>
          </w:tcPr>
          <w:p w:rsidR="00717184" w:rsidRDefault="00717184" w:rsidP="005C7FFB">
            <w:pPr>
              <w:pStyle w:val="ListParagraph"/>
              <w:ind w:left="0"/>
              <w:rPr>
                <w:rFonts w:ascii="Arial" w:hAnsi="Arial" w:cs="Arial"/>
                <w:lang w:val="en-US"/>
              </w:rPr>
            </w:pPr>
          </w:p>
        </w:tc>
        <w:tc>
          <w:tcPr>
            <w:tcW w:w="2765" w:type="dxa"/>
          </w:tcPr>
          <w:p w:rsidR="00717184" w:rsidRDefault="00717184" w:rsidP="005C7FFB">
            <w:pPr>
              <w:pStyle w:val="ListParagraph"/>
              <w:ind w:left="0"/>
              <w:rPr>
                <w:rFonts w:ascii="Arial" w:hAnsi="Arial" w:cs="Arial"/>
                <w:lang w:val="en-US"/>
              </w:rPr>
            </w:pPr>
          </w:p>
        </w:tc>
      </w:tr>
      <w:tr w:rsidR="00717184" w:rsidTr="0037195A">
        <w:tc>
          <w:tcPr>
            <w:tcW w:w="2765" w:type="dxa"/>
          </w:tcPr>
          <w:p w:rsidR="00717184" w:rsidRDefault="00717184" w:rsidP="005C7FFB">
            <w:pPr>
              <w:pStyle w:val="ListParagraph"/>
              <w:ind w:left="0"/>
              <w:rPr>
                <w:rFonts w:ascii="Arial" w:hAnsi="Arial" w:cs="Arial"/>
                <w:lang w:val="en-US"/>
              </w:rPr>
            </w:pPr>
            <w:r>
              <w:rPr>
                <w:rFonts w:ascii="Arial" w:hAnsi="Arial" w:cs="Arial"/>
                <w:lang w:val="en-US"/>
              </w:rPr>
              <w:t>ESR</w:t>
            </w:r>
          </w:p>
        </w:tc>
        <w:tc>
          <w:tcPr>
            <w:tcW w:w="2765" w:type="dxa"/>
          </w:tcPr>
          <w:p w:rsidR="00717184" w:rsidRDefault="00717184" w:rsidP="005C7FFB">
            <w:pPr>
              <w:pStyle w:val="ListParagraph"/>
              <w:ind w:left="0"/>
              <w:rPr>
                <w:rFonts w:ascii="Arial" w:hAnsi="Arial" w:cs="Arial"/>
                <w:lang w:val="en-US"/>
              </w:rPr>
            </w:pPr>
            <w:r>
              <w:rPr>
                <w:rFonts w:ascii="Arial" w:hAnsi="Arial" w:cs="Arial"/>
                <w:lang w:val="en-US"/>
              </w:rPr>
              <w:t>30mm in 1</w:t>
            </w:r>
            <w:r w:rsidRPr="00717184">
              <w:rPr>
                <w:rFonts w:ascii="Arial" w:hAnsi="Arial" w:cs="Arial"/>
                <w:vertAlign w:val="superscript"/>
                <w:lang w:val="en-US"/>
              </w:rPr>
              <w:t>st</w:t>
            </w:r>
            <w:r>
              <w:rPr>
                <w:rFonts w:ascii="Arial" w:hAnsi="Arial" w:cs="Arial"/>
                <w:lang w:val="en-US"/>
              </w:rPr>
              <w:t xml:space="preserve"> </w:t>
            </w:r>
            <w:proofErr w:type="spellStart"/>
            <w:r>
              <w:rPr>
                <w:rFonts w:ascii="Arial" w:hAnsi="Arial" w:cs="Arial"/>
                <w:lang w:val="en-US"/>
              </w:rPr>
              <w:t>hr</w:t>
            </w:r>
            <w:proofErr w:type="spellEnd"/>
          </w:p>
        </w:tc>
        <w:tc>
          <w:tcPr>
            <w:tcW w:w="2765" w:type="dxa"/>
          </w:tcPr>
          <w:p w:rsidR="00717184" w:rsidRDefault="00717184" w:rsidP="005C7FFB">
            <w:pPr>
              <w:pStyle w:val="ListParagraph"/>
              <w:ind w:left="0"/>
              <w:rPr>
                <w:rFonts w:ascii="Arial" w:hAnsi="Arial" w:cs="Arial"/>
                <w:lang w:val="en-US"/>
              </w:rPr>
            </w:pPr>
            <w:r>
              <w:rPr>
                <w:rFonts w:ascii="Arial" w:hAnsi="Arial" w:cs="Arial"/>
                <w:lang w:val="en-US"/>
              </w:rPr>
              <w:t>5-20</w:t>
            </w:r>
          </w:p>
        </w:tc>
      </w:tr>
      <w:tr w:rsidR="00717184" w:rsidTr="0037195A">
        <w:tc>
          <w:tcPr>
            <w:tcW w:w="2765" w:type="dxa"/>
          </w:tcPr>
          <w:p w:rsidR="00717184" w:rsidRDefault="00717184" w:rsidP="005C7FFB">
            <w:pPr>
              <w:pStyle w:val="ListParagraph"/>
              <w:ind w:left="0"/>
              <w:rPr>
                <w:rFonts w:ascii="Arial" w:hAnsi="Arial" w:cs="Arial"/>
                <w:lang w:val="en-US"/>
              </w:rPr>
            </w:pPr>
          </w:p>
        </w:tc>
        <w:tc>
          <w:tcPr>
            <w:tcW w:w="2765" w:type="dxa"/>
          </w:tcPr>
          <w:p w:rsidR="00717184" w:rsidRDefault="00717184" w:rsidP="005C7FFB">
            <w:pPr>
              <w:pStyle w:val="ListParagraph"/>
              <w:ind w:left="0"/>
              <w:rPr>
                <w:rFonts w:ascii="Arial" w:hAnsi="Arial" w:cs="Arial"/>
                <w:lang w:val="en-US"/>
              </w:rPr>
            </w:pPr>
          </w:p>
        </w:tc>
        <w:tc>
          <w:tcPr>
            <w:tcW w:w="2765" w:type="dxa"/>
          </w:tcPr>
          <w:p w:rsidR="00717184" w:rsidRDefault="00717184" w:rsidP="005C7FFB">
            <w:pPr>
              <w:pStyle w:val="ListParagraph"/>
              <w:ind w:left="0"/>
              <w:rPr>
                <w:rFonts w:ascii="Arial" w:hAnsi="Arial" w:cs="Arial"/>
                <w:lang w:val="en-US"/>
              </w:rPr>
            </w:pP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Urea</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15mg/dl</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10-50</w:t>
            </w: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Creatinine</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0.67md/dl</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0.5-1.8</w:t>
            </w: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Na+</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135mosm/L</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135-150</w:t>
            </w: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K+</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5mosm/L</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3.5-5.5</w:t>
            </w:r>
          </w:p>
        </w:tc>
      </w:tr>
      <w:tr w:rsidR="00717184" w:rsidTr="0037195A">
        <w:tc>
          <w:tcPr>
            <w:tcW w:w="2765" w:type="dxa"/>
          </w:tcPr>
          <w:p w:rsidR="00717184" w:rsidRPr="00CC39D7" w:rsidRDefault="00CC39D7" w:rsidP="005C7FFB">
            <w:pPr>
              <w:pStyle w:val="ListParagraph"/>
              <w:ind w:left="0"/>
              <w:rPr>
                <w:rFonts w:ascii="Arial" w:hAnsi="Arial" w:cs="Arial"/>
                <w:b/>
                <w:lang w:val="en-US"/>
              </w:rPr>
            </w:pPr>
            <w:r>
              <w:rPr>
                <w:rFonts w:ascii="Arial" w:hAnsi="Arial" w:cs="Arial"/>
                <w:b/>
                <w:lang w:val="en-US"/>
              </w:rPr>
              <w:t>LIVER FUNCTION TEST</w:t>
            </w:r>
          </w:p>
        </w:tc>
        <w:tc>
          <w:tcPr>
            <w:tcW w:w="2765" w:type="dxa"/>
          </w:tcPr>
          <w:p w:rsidR="00717184" w:rsidRDefault="00717184" w:rsidP="005C7FFB">
            <w:pPr>
              <w:pStyle w:val="ListParagraph"/>
              <w:ind w:left="0"/>
              <w:rPr>
                <w:rFonts w:ascii="Arial" w:hAnsi="Arial" w:cs="Arial"/>
                <w:lang w:val="en-US"/>
              </w:rPr>
            </w:pPr>
          </w:p>
        </w:tc>
        <w:tc>
          <w:tcPr>
            <w:tcW w:w="2765" w:type="dxa"/>
          </w:tcPr>
          <w:p w:rsidR="00717184" w:rsidRDefault="00717184" w:rsidP="005C7FFB">
            <w:pPr>
              <w:pStyle w:val="ListParagraph"/>
              <w:ind w:left="0"/>
              <w:rPr>
                <w:rFonts w:ascii="Arial" w:hAnsi="Arial" w:cs="Arial"/>
                <w:lang w:val="en-US"/>
              </w:rPr>
            </w:pP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Total bilirubin</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0.75</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0-1</w:t>
            </w: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Indirect bilirubin</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0.21</w:t>
            </w:r>
          </w:p>
        </w:tc>
        <w:tc>
          <w:tcPr>
            <w:tcW w:w="2765" w:type="dxa"/>
          </w:tcPr>
          <w:p w:rsidR="00717184" w:rsidRDefault="00CC39D7" w:rsidP="005C7FFB">
            <w:pPr>
              <w:pStyle w:val="ListParagraph"/>
              <w:ind w:left="0"/>
              <w:rPr>
                <w:rFonts w:ascii="Arial" w:hAnsi="Arial" w:cs="Arial"/>
                <w:lang w:val="en-US"/>
              </w:rPr>
            </w:pPr>
            <w:proofErr w:type="spellStart"/>
            <w:r>
              <w:rPr>
                <w:rFonts w:ascii="Arial" w:hAnsi="Arial" w:cs="Arial"/>
                <w:lang w:val="en-US"/>
              </w:rPr>
              <w:t>U</w:t>
            </w:r>
            <w:r w:rsidR="00ED3DE1">
              <w:rPr>
                <w:rFonts w:ascii="Arial" w:hAnsi="Arial" w:cs="Arial"/>
                <w:lang w:val="en-US"/>
              </w:rPr>
              <w:t>pto</w:t>
            </w:r>
            <w:proofErr w:type="spellEnd"/>
            <w:r>
              <w:rPr>
                <w:rFonts w:ascii="Arial" w:hAnsi="Arial" w:cs="Arial"/>
                <w:lang w:val="en-US"/>
              </w:rPr>
              <w:t xml:space="preserve"> 0.25</w:t>
            </w: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Direct bilirubin</w:t>
            </w:r>
          </w:p>
        </w:tc>
        <w:tc>
          <w:tcPr>
            <w:tcW w:w="2765" w:type="dxa"/>
          </w:tcPr>
          <w:p w:rsidR="00717184" w:rsidRDefault="00CC39D7" w:rsidP="005C7FFB">
            <w:pPr>
              <w:pStyle w:val="ListParagraph"/>
              <w:ind w:left="0"/>
              <w:rPr>
                <w:rFonts w:ascii="Arial" w:hAnsi="Arial" w:cs="Arial"/>
                <w:lang w:val="en-US"/>
              </w:rPr>
            </w:pPr>
            <w:r>
              <w:rPr>
                <w:rFonts w:ascii="Arial" w:hAnsi="Arial" w:cs="Arial"/>
                <w:lang w:val="en-US"/>
              </w:rPr>
              <w:t>0.54</w:t>
            </w:r>
          </w:p>
        </w:tc>
        <w:tc>
          <w:tcPr>
            <w:tcW w:w="2765" w:type="dxa"/>
          </w:tcPr>
          <w:p w:rsidR="00717184" w:rsidRDefault="00ED3DE1" w:rsidP="005C7FFB">
            <w:pPr>
              <w:pStyle w:val="ListParagraph"/>
              <w:ind w:left="0"/>
              <w:rPr>
                <w:rFonts w:ascii="Arial" w:hAnsi="Arial" w:cs="Arial"/>
                <w:lang w:val="en-US"/>
              </w:rPr>
            </w:pPr>
            <w:proofErr w:type="spellStart"/>
            <w:r>
              <w:rPr>
                <w:rFonts w:ascii="Arial" w:hAnsi="Arial" w:cs="Arial"/>
                <w:lang w:val="en-US"/>
              </w:rPr>
              <w:t>Upto</w:t>
            </w:r>
            <w:proofErr w:type="spellEnd"/>
            <w:r>
              <w:rPr>
                <w:rFonts w:ascii="Arial" w:hAnsi="Arial" w:cs="Arial"/>
                <w:lang w:val="en-US"/>
              </w:rPr>
              <w:t xml:space="preserve"> 0.75</w:t>
            </w:r>
          </w:p>
        </w:tc>
      </w:tr>
      <w:tr w:rsidR="00717184" w:rsidTr="0037195A">
        <w:tc>
          <w:tcPr>
            <w:tcW w:w="2765" w:type="dxa"/>
          </w:tcPr>
          <w:p w:rsidR="00717184" w:rsidRDefault="00CC39D7" w:rsidP="005C7FFB">
            <w:pPr>
              <w:pStyle w:val="ListParagraph"/>
              <w:ind w:left="0"/>
              <w:rPr>
                <w:rFonts w:ascii="Arial" w:hAnsi="Arial" w:cs="Arial"/>
                <w:lang w:val="en-US"/>
              </w:rPr>
            </w:pPr>
            <w:r>
              <w:rPr>
                <w:rFonts w:ascii="Arial" w:hAnsi="Arial" w:cs="Arial"/>
                <w:lang w:val="en-US"/>
              </w:rPr>
              <w:t>SGOT</w:t>
            </w:r>
          </w:p>
        </w:tc>
        <w:tc>
          <w:tcPr>
            <w:tcW w:w="2765" w:type="dxa"/>
          </w:tcPr>
          <w:p w:rsidR="00717184" w:rsidRPr="00CC39D7" w:rsidRDefault="00CC39D7" w:rsidP="005C7FFB">
            <w:pPr>
              <w:pStyle w:val="ListParagraph"/>
              <w:ind w:left="0"/>
              <w:rPr>
                <w:rFonts w:ascii="Arial" w:hAnsi="Arial" w:cs="Arial"/>
                <w:b/>
                <w:lang w:val="en-US"/>
              </w:rPr>
            </w:pPr>
            <w:r>
              <w:rPr>
                <w:rFonts w:ascii="Arial" w:hAnsi="Arial" w:cs="Arial"/>
                <w:b/>
                <w:lang w:val="en-US"/>
              </w:rPr>
              <w:t>125</w:t>
            </w:r>
          </w:p>
        </w:tc>
        <w:tc>
          <w:tcPr>
            <w:tcW w:w="2765" w:type="dxa"/>
          </w:tcPr>
          <w:p w:rsidR="00717184" w:rsidRDefault="00ED3DE1" w:rsidP="005C7FFB">
            <w:pPr>
              <w:pStyle w:val="ListParagraph"/>
              <w:ind w:left="0"/>
              <w:rPr>
                <w:rFonts w:ascii="Arial" w:hAnsi="Arial" w:cs="Arial"/>
                <w:lang w:val="en-US"/>
              </w:rPr>
            </w:pPr>
            <w:proofErr w:type="spellStart"/>
            <w:r>
              <w:rPr>
                <w:rFonts w:ascii="Arial" w:hAnsi="Arial" w:cs="Arial"/>
                <w:lang w:val="en-US"/>
              </w:rPr>
              <w:t>Upto</w:t>
            </w:r>
            <w:proofErr w:type="spellEnd"/>
            <w:r>
              <w:rPr>
                <w:rFonts w:ascii="Arial" w:hAnsi="Arial" w:cs="Arial"/>
                <w:lang w:val="en-US"/>
              </w:rPr>
              <w:t xml:space="preserve"> 46</w:t>
            </w:r>
          </w:p>
        </w:tc>
      </w:tr>
      <w:tr w:rsidR="00717184" w:rsidTr="00CC39D7">
        <w:trPr>
          <w:trHeight w:val="180"/>
        </w:trPr>
        <w:tc>
          <w:tcPr>
            <w:tcW w:w="2765" w:type="dxa"/>
          </w:tcPr>
          <w:p w:rsidR="00717184" w:rsidRDefault="00CC39D7" w:rsidP="005C7FFB">
            <w:pPr>
              <w:pStyle w:val="ListParagraph"/>
              <w:ind w:left="0"/>
              <w:rPr>
                <w:rFonts w:ascii="Arial" w:hAnsi="Arial" w:cs="Arial"/>
                <w:lang w:val="en-US"/>
              </w:rPr>
            </w:pPr>
            <w:r>
              <w:rPr>
                <w:rFonts w:ascii="Arial" w:hAnsi="Arial" w:cs="Arial"/>
                <w:lang w:val="en-US"/>
              </w:rPr>
              <w:t>SGPT</w:t>
            </w:r>
          </w:p>
        </w:tc>
        <w:tc>
          <w:tcPr>
            <w:tcW w:w="2765" w:type="dxa"/>
          </w:tcPr>
          <w:p w:rsidR="00717184" w:rsidRPr="00CC39D7" w:rsidRDefault="00CC39D7" w:rsidP="005C7FFB">
            <w:pPr>
              <w:pStyle w:val="ListParagraph"/>
              <w:ind w:left="0"/>
              <w:rPr>
                <w:rFonts w:ascii="Arial" w:hAnsi="Arial" w:cs="Arial"/>
                <w:b/>
                <w:lang w:val="en-US"/>
              </w:rPr>
            </w:pPr>
            <w:r>
              <w:rPr>
                <w:rFonts w:ascii="Arial" w:hAnsi="Arial" w:cs="Arial"/>
                <w:b/>
                <w:lang w:val="en-US"/>
              </w:rPr>
              <w:t>194</w:t>
            </w:r>
          </w:p>
        </w:tc>
        <w:tc>
          <w:tcPr>
            <w:tcW w:w="2765" w:type="dxa"/>
          </w:tcPr>
          <w:p w:rsidR="00717184" w:rsidRDefault="00ED3DE1" w:rsidP="005C7FFB">
            <w:pPr>
              <w:pStyle w:val="ListParagraph"/>
              <w:ind w:left="0"/>
              <w:rPr>
                <w:rFonts w:ascii="Arial" w:hAnsi="Arial" w:cs="Arial"/>
                <w:lang w:val="en-US"/>
              </w:rPr>
            </w:pPr>
            <w:proofErr w:type="spellStart"/>
            <w:r>
              <w:rPr>
                <w:rFonts w:ascii="Arial" w:hAnsi="Arial" w:cs="Arial"/>
                <w:lang w:val="en-US"/>
              </w:rPr>
              <w:t>Upto</w:t>
            </w:r>
            <w:proofErr w:type="spellEnd"/>
            <w:r>
              <w:rPr>
                <w:rFonts w:ascii="Arial" w:hAnsi="Arial" w:cs="Arial"/>
                <w:lang w:val="en-US"/>
              </w:rPr>
              <w:t xml:space="preserve"> 40</w:t>
            </w:r>
          </w:p>
        </w:tc>
      </w:tr>
      <w:tr w:rsidR="00CC39D7" w:rsidTr="00CC39D7">
        <w:trPr>
          <w:trHeight w:val="180"/>
        </w:trPr>
        <w:tc>
          <w:tcPr>
            <w:tcW w:w="2765" w:type="dxa"/>
          </w:tcPr>
          <w:p w:rsidR="00CC39D7" w:rsidRDefault="00CC39D7" w:rsidP="005C7FFB">
            <w:pPr>
              <w:pStyle w:val="ListParagraph"/>
              <w:ind w:left="0"/>
              <w:rPr>
                <w:rFonts w:ascii="Arial" w:hAnsi="Arial" w:cs="Arial"/>
                <w:lang w:val="en-US"/>
              </w:rPr>
            </w:pPr>
            <w:r>
              <w:rPr>
                <w:rFonts w:ascii="Arial" w:hAnsi="Arial" w:cs="Arial"/>
                <w:lang w:val="en-US"/>
              </w:rPr>
              <w:t>ALP</w:t>
            </w:r>
          </w:p>
        </w:tc>
        <w:tc>
          <w:tcPr>
            <w:tcW w:w="2765" w:type="dxa"/>
          </w:tcPr>
          <w:p w:rsidR="00CC39D7" w:rsidRDefault="00CC39D7" w:rsidP="005C7FFB">
            <w:pPr>
              <w:pStyle w:val="ListParagraph"/>
              <w:ind w:left="0"/>
              <w:rPr>
                <w:rFonts w:ascii="Arial" w:hAnsi="Arial" w:cs="Arial"/>
                <w:lang w:val="en-US"/>
              </w:rPr>
            </w:pPr>
            <w:r>
              <w:rPr>
                <w:rFonts w:ascii="Arial" w:hAnsi="Arial" w:cs="Arial"/>
                <w:lang w:val="en-US"/>
              </w:rPr>
              <w:t>241</w:t>
            </w:r>
          </w:p>
        </w:tc>
        <w:tc>
          <w:tcPr>
            <w:tcW w:w="2765" w:type="dxa"/>
          </w:tcPr>
          <w:p w:rsidR="00CC39D7" w:rsidRDefault="00ED3DE1" w:rsidP="005C7FFB">
            <w:pPr>
              <w:pStyle w:val="ListParagraph"/>
              <w:ind w:left="0"/>
              <w:rPr>
                <w:rFonts w:ascii="Arial" w:hAnsi="Arial" w:cs="Arial"/>
                <w:lang w:val="en-US"/>
              </w:rPr>
            </w:pPr>
            <w:r>
              <w:rPr>
                <w:rFonts w:ascii="Arial" w:hAnsi="Arial" w:cs="Arial"/>
                <w:lang w:val="en-US"/>
              </w:rPr>
              <w:t>40-250</w:t>
            </w:r>
          </w:p>
        </w:tc>
      </w:tr>
      <w:tr w:rsidR="00CC39D7" w:rsidTr="00CC39D7">
        <w:trPr>
          <w:trHeight w:val="180"/>
        </w:trPr>
        <w:tc>
          <w:tcPr>
            <w:tcW w:w="2765" w:type="dxa"/>
          </w:tcPr>
          <w:p w:rsidR="00CC39D7" w:rsidRDefault="00CC39D7" w:rsidP="005C7FFB">
            <w:pPr>
              <w:pStyle w:val="ListParagraph"/>
              <w:ind w:left="0"/>
              <w:rPr>
                <w:rFonts w:ascii="Arial" w:hAnsi="Arial" w:cs="Arial"/>
                <w:lang w:val="en-US"/>
              </w:rPr>
            </w:pPr>
            <w:r>
              <w:rPr>
                <w:rFonts w:ascii="Arial" w:hAnsi="Arial" w:cs="Arial"/>
                <w:lang w:val="en-US"/>
              </w:rPr>
              <w:t>Total Protein</w:t>
            </w:r>
          </w:p>
        </w:tc>
        <w:tc>
          <w:tcPr>
            <w:tcW w:w="2765" w:type="dxa"/>
          </w:tcPr>
          <w:p w:rsidR="00CC39D7" w:rsidRDefault="00CC39D7" w:rsidP="005C7FFB">
            <w:pPr>
              <w:pStyle w:val="ListParagraph"/>
              <w:ind w:left="0"/>
              <w:rPr>
                <w:rFonts w:ascii="Arial" w:hAnsi="Arial" w:cs="Arial"/>
                <w:lang w:val="en-US"/>
              </w:rPr>
            </w:pPr>
            <w:r>
              <w:rPr>
                <w:rFonts w:ascii="Arial" w:hAnsi="Arial" w:cs="Arial"/>
                <w:lang w:val="en-US"/>
              </w:rPr>
              <w:t>8.5</w:t>
            </w:r>
          </w:p>
        </w:tc>
        <w:tc>
          <w:tcPr>
            <w:tcW w:w="2765" w:type="dxa"/>
          </w:tcPr>
          <w:p w:rsidR="00CC39D7" w:rsidRDefault="00ED3DE1" w:rsidP="005C7FFB">
            <w:pPr>
              <w:pStyle w:val="ListParagraph"/>
              <w:ind w:left="0"/>
              <w:rPr>
                <w:rFonts w:ascii="Arial" w:hAnsi="Arial" w:cs="Arial"/>
                <w:lang w:val="en-US"/>
              </w:rPr>
            </w:pPr>
            <w:r>
              <w:rPr>
                <w:rFonts w:ascii="Arial" w:hAnsi="Arial" w:cs="Arial"/>
                <w:lang w:val="en-US"/>
              </w:rPr>
              <w:t>6.4-8.3</w:t>
            </w:r>
          </w:p>
        </w:tc>
      </w:tr>
      <w:tr w:rsidR="00CC39D7" w:rsidTr="00CC39D7">
        <w:trPr>
          <w:trHeight w:val="180"/>
        </w:trPr>
        <w:tc>
          <w:tcPr>
            <w:tcW w:w="2765" w:type="dxa"/>
          </w:tcPr>
          <w:p w:rsidR="00CC39D7" w:rsidRDefault="00CC39D7" w:rsidP="005C7FFB">
            <w:pPr>
              <w:pStyle w:val="ListParagraph"/>
              <w:ind w:left="0"/>
              <w:rPr>
                <w:rFonts w:ascii="Arial" w:hAnsi="Arial" w:cs="Arial"/>
                <w:lang w:val="en-US"/>
              </w:rPr>
            </w:pPr>
            <w:r>
              <w:rPr>
                <w:rFonts w:ascii="Arial" w:hAnsi="Arial" w:cs="Arial"/>
                <w:lang w:val="en-US"/>
              </w:rPr>
              <w:t>ALBUMIN</w:t>
            </w:r>
          </w:p>
        </w:tc>
        <w:tc>
          <w:tcPr>
            <w:tcW w:w="2765" w:type="dxa"/>
          </w:tcPr>
          <w:p w:rsidR="00CC39D7" w:rsidRDefault="00CC39D7" w:rsidP="005C7FFB">
            <w:pPr>
              <w:pStyle w:val="ListParagraph"/>
              <w:ind w:left="0"/>
              <w:rPr>
                <w:rFonts w:ascii="Arial" w:hAnsi="Arial" w:cs="Arial"/>
                <w:lang w:val="en-US"/>
              </w:rPr>
            </w:pPr>
            <w:r>
              <w:rPr>
                <w:rFonts w:ascii="Arial" w:hAnsi="Arial" w:cs="Arial"/>
                <w:lang w:val="en-US"/>
              </w:rPr>
              <w:t>4.9</w:t>
            </w:r>
          </w:p>
        </w:tc>
        <w:tc>
          <w:tcPr>
            <w:tcW w:w="2765" w:type="dxa"/>
          </w:tcPr>
          <w:p w:rsidR="00CC39D7" w:rsidRDefault="00ED3DE1" w:rsidP="005C7FFB">
            <w:pPr>
              <w:pStyle w:val="ListParagraph"/>
              <w:ind w:left="0"/>
              <w:rPr>
                <w:rFonts w:ascii="Arial" w:hAnsi="Arial" w:cs="Arial"/>
                <w:lang w:val="en-US"/>
              </w:rPr>
            </w:pPr>
            <w:r>
              <w:rPr>
                <w:rFonts w:ascii="Arial" w:hAnsi="Arial" w:cs="Arial"/>
                <w:lang w:val="en-US"/>
              </w:rPr>
              <w:t>3.5-5</w:t>
            </w:r>
          </w:p>
        </w:tc>
      </w:tr>
      <w:tr w:rsidR="00CC39D7" w:rsidTr="00CC39D7">
        <w:trPr>
          <w:trHeight w:val="180"/>
        </w:trPr>
        <w:tc>
          <w:tcPr>
            <w:tcW w:w="2765" w:type="dxa"/>
          </w:tcPr>
          <w:p w:rsidR="00CC39D7" w:rsidRDefault="00CC39D7" w:rsidP="005C7FFB">
            <w:pPr>
              <w:pStyle w:val="ListParagraph"/>
              <w:ind w:left="0"/>
              <w:rPr>
                <w:rFonts w:ascii="Arial" w:hAnsi="Arial" w:cs="Arial"/>
                <w:lang w:val="en-US"/>
              </w:rPr>
            </w:pPr>
            <w:r>
              <w:rPr>
                <w:rFonts w:ascii="Arial" w:hAnsi="Arial" w:cs="Arial"/>
                <w:lang w:val="en-US"/>
              </w:rPr>
              <w:t>GLOBULIN</w:t>
            </w:r>
          </w:p>
        </w:tc>
        <w:tc>
          <w:tcPr>
            <w:tcW w:w="2765" w:type="dxa"/>
          </w:tcPr>
          <w:p w:rsidR="00CC39D7" w:rsidRDefault="00CC39D7" w:rsidP="005C7FFB">
            <w:pPr>
              <w:pStyle w:val="ListParagraph"/>
              <w:ind w:left="0"/>
              <w:rPr>
                <w:rFonts w:ascii="Arial" w:hAnsi="Arial" w:cs="Arial"/>
                <w:lang w:val="en-US"/>
              </w:rPr>
            </w:pPr>
            <w:r>
              <w:rPr>
                <w:rFonts w:ascii="Arial" w:hAnsi="Arial" w:cs="Arial"/>
                <w:lang w:val="en-US"/>
              </w:rPr>
              <w:t>3.6</w:t>
            </w:r>
          </w:p>
        </w:tc>
        <w:tc>
          <w:tcPr>
            <w:tcW w:w="2765" w:type="dxa"/>
          </w:tcPr>
          <w:p w:rsidR="00CC39D7" w:rsidRDefault="00ED3DE1" w:rsidP="005C7FFB">
            <w:pPr>
              <w:pStyle w:val="ListParagraph"/>
              <w:ind w:left="0"/>
              <w:rPr>
                <w:rFonts w:ascii="Arial" w:hAnsi="Arial" w:cs="Arial"/>
                <w:lang w:val="en-US"/>
              </w:rPr>
            </w:pPr>
            <w:r>
              <w:rPr>
                <w:rFonts w:ascii="Arial" w:hAnsi="Arial" w:cs="Arial"/>
                <w:lang w:val="en-US"/>
              </w:rPr>
              <w:t>2-3.5</w:t>
            </w:r>
          </w:p>
        </w:tc>
      </w:tr>
      <w:tr w:rsidR="00CC39D7" w:rsidTr="00CC39D7">
        <w:trPr>
          <w:trHeight w:val="180"/>
        </w:trPr>
        <w:tc>
          <w:tcPr>
            <w:tcW w:w="2765" w:type="dxa"/>
          </w:tcPr>
          <w:p w:rsidR="00CC39D7" w:rsidRDefault="00CC39D7" w:rsidP="005C7FFB">
            <w:pPr>
              <w:pStyle w:val="ListParagraph"/>
              <w:ind w:left="0"/>
              <w:rPr>
                <w:rFonts w:ascii="Arial" w:hAnsi="Arial" w:cs="Arial"/>
                <w:lang w:val="en-US"/>
              </w:rPr>
            </w:pPr>
            <w:r>
              <w:rPr>
                <w:rFonts w:ascii="Arial" w:hAnsi="Arial" w:cs="Arial"/>
                <w:lang w:val="en-US"/>
              </w:rPr>
              <w:t>A G RATIO</w:t>
            </w:r>
          </w:p>
        </w:tc>
        <w:tc>
          <w:tcPr>
            <w:tcW w:w="2765" w:type="dxa"/>
          </w:tcPr>
          <w:p w:rsidR="00CC39D7" w:rsidRDefault="00CC39D7" w:rsidP="005C7FFB">
            <w:pPr>
              <w:pStyle w:val="ListParagraph"/>
              <w:ind w:left="0"/>
              <w:rPr>
                <w:rFonts w:ascii="Arial" w:hAnsi="Arial" w:cs="Arial"/>
                <w:lang w:val="en-US"/>
              </w:rPr>
            </w:pPr>
            <w:r>
              <w:rPr>
                <w:rFonts w:ascii="Arial" w:hAnsi="Arial" w:cs="Arial"/>
                <w:lang w:val="en-US"/>
              </w:rPr>
              <w:t>1.4</w:t>
            </w:r>
          </w:p>
        </w:tc>
        <w:tc>
          <w:tcPr>
            <w:tcW w:w="2765" w:type="dxa"/>
          </w:tcPr>
          <w:p w:rsidR="00ED3DE1" w:rsidRDefault="00ED3DE1" w:rsidP="005C7FFB">
            <w:pPr>
              <w:pStyle w:val="ListParagraph"/>
              <w:ind w:left="0"/>
              <w:rPr>
                <w:rFonts w:ascii="Arial" w:hAnsi="Arial" w:cs="Arial"/>
                <w:lang w:val="en-US"/>
              </w:rPr>
            </w:pPr>
          </w:p>
        </w:tc>
      </w:tr>
    </w:tbl>
    <w:p w:rsidR="00ED3DE1" w:rsidRDefault="00ED3DE1" w:rsidP="00717184">
      <w:pPr>
        <w:pStyle w:val="ListParagraph"/>
        <w:rPr>
          <w:rFonts w:ascii="Arial" w:hAnsi="Arial" w:cs="Arial"/>
          <w:lang w:val="en-US"/>
        </w:rPr>
      </w:pPr>
    </w:p>
    <w:p w:rsidR="00ED3DE1" w:rsidRDefault="00ED3DE1">
      <w:pPr>
        <w:rPr>
          <w:rFonts w:ascii="Arial" w:hAnsi="Arial" w:cs="Arial"/>
          <w:lang w:val="en-US"/>
        </w:rPr>
      </w:pPr>
      <w:r>
        <w:rPr>
          <w:rFonts w:ascii="Arial" w:hAnsi="Arial" w:cs="Arial"/>
          <w:lang w:val="en-US"/>
        </w:rPr>
        <w:br w:type="page"/>
      </w:r>
    </w:p>
    <w:p w:rsidR="00A60AB9" w:rsidRPr="00ED3DE1" w:rsidRDefault="00ED3DE1" w:rsidP="00717184">
      <w:pPr>
        <w:pStyle w:val="ListParagraph"/>
        <w:rPr>
          <w:rFonts w:ascii="Arial" w:hAnsi="Arial" w:cs="Arial"/>
          <w:b/>
          <w:sz w:val="24"/>
          <w:szCs w:val="24"/>
          <w:lang w:val="en-US"/>
        </w:rPr>
      </w:pPr>
      <w:r w:rsidRPr="00ED3DE1">
        <w:rPr>
          <w:rFonts w:ascii="Arial" w:hAnsi="Arial" w:cs="Arial"/>
          <w:b/>
          <w:sz w:val="24"/>
          <w:szCs w:val="24"/>
          <w:lang w:val="en-US"/>
        </w:rPr>
        <w:lastRenderedPageBreak/>
        <w:t>URINE ANALYSIS</w:t>
      </w:r>
    </w:p>
    <w:p w:rsidR="00ED3DE1" w:rsidRDefault="00ED3DE1" w:rsidP="00717184">
      <w:pPr>
        <w:pStyle w:val="ListParagraph"/>
        <w:rPr>
          <w:rFonts w:ascii="Arial" w:hAnsi="Arial" w:cs="Arial"/>
          <w:b/>
          <w:lang w:val="en-US"/>
        </w:rPr>
      </w:pPr>
    </w:p>
    <w:p w:rsidR="00ED3DE1" w:rsidRDefault="00ED3DE1" w:rsidP="00717184">
      <w:pPr>
        <w:pStyle w:val="ListParagraph"/>
        <w:rPr>
          <w:rFonts w:ascii="Arial" w:hAnsi="Arial" w:cs="Arial"/>
          <w:lang w:val="en-US"/>
        </w:rPr>
      </w:pPr>
      <w:r>
        <w:rPr>
          <w:rFonts w:ascii="Arial" w:hAnsi="Arial" w:cs="Arial"/>
          <w:b/>
          <w:lang w:val="en-US"/>
        </w:rPr>
        <w:t>Routine examination---</w:t>
      </w:r>
      <w:r>
        <w:rPr>
          <w:rFonts w:ascii="Arial" w:hAnsi="Arial" w:cs="Arial"/>
          <w:lang w:val="en-US"/>
        </w:rPr>
        <w:t>WITHIN NORMAL LIMITS</w:t>
      </w:r>
    </w:p>
    <w:p w:rsidR="00ED3DE1" w:rsidRDefault="00ED3DE1" w:rsidP="00717184">
      <w:pPr>
        <w:pStyle w:val="ListParagraph"/>
        <w:rPr>
          <w:rFonts w:ascii="Arial" w:hAnsi="Arial" w:cs="Arial"/>
          <w:b/>
          <w:lang w:val="en-US"/>
        </w:rPr>
      </w:pPr>
      <w:r>
        <w:rPr>
          <w:rFonts w:ascii="Arial" w:hAnsi="Arial" w:cs="Arial"/>
          <w:b/>
          <w:lang w:val="en-US"/>
        </w:rPr>
        <w:t>Microscopic examination—Pus cells 15-18/</w:t>
      </w:r>
      <w:proofErr w:type="spellStart"/>
      <w:r>
        <w:rPr>
          <w:rFonts w:ascii="Arial" w:hAnsi="Arial" w:cs="Arial"/>
          <w:b/>
          <w:lang w:val="en-US"/>
        </w:rPr>
        <w:t>hpf</w:t>
      </w:r>
      <w:proofErr w:type="spellEnd"/>
      <w:r>
        <w:rPr>
          <w:rFonts w:ascii="Arial" w:hAnsi="Arial" w:cs="Arial"/>
          <w:b/>
          <w:lang w:val="en-US"/>
        </w:rPr>
        <w:t>. Bacteria present.</w:t>
      </w:r>
    </w:p>
    <w:p w:rsidR="00ED3DE1" w:rsidRDefault="00ED3DE1" w:rsidP="00717184">
      <w:pPr>
        <w:pStyle w:val="ListParagraph"/>
        <w:rPr>
          <w:rFonts w:ascii="Arial" w:hAnsi="Arial" w:cs="Arial"/>
          <w:lang w:val="en-US"/>
        </w:rPr>
      </w:pPr>
      <w:r>
        <w:rPr>
          <w:rFonts w:ascii="Arial" w:hAnsi="Arial" w:cs="Arial"/>
          <w:b/>
          <w:lang w:val="en-US"/>
        </w:rPr>
        <w:t>Culture &amp; Sensitivity—</w:t>
      </w:r>
      <w:r>
        <w:rPr>
          <w:rFonts w:ascii="Arial" w:hAnsi="Arial" w:cs="Arial"/>
          <w:lang w:val="en-US"/>
        </w:rPr>
        <w:t>No growth</w:t>
      </w:r>
    </w:p>
    <w:p w:rsidR="00CF583B" w:rsidRDefault="00CF583B" w:rsidP="00717184">
      <w:pPr>
        <w:pStyle w:val="ListParagraph"/>
        <w:rPr>
          <w:rFonts w:ascii="Arial" w:hAnsi="Arial" w:cs="Arial"/>
          <w:lang w:val="en-US"/>
        </w:rPr>
      </w:pPr>
    </w:p>
    <w:p w:rsidR="00CF583B" w:rsidRDefault="00CF583B" w:rsidP="00717184">
      <w:pPr>
        <w:pStyle w:val="ListParagraph"/>
        <w:rPr>
          <w:rFonts w:ascii="Arial" w:hAnsi="Arial" w:cs="Arial"/>
          <w:b/>
          <w:sz w:val="24"/>
          <w:szCs w:val="24"/>
          <w:lang w:val="en-US"/>
        </w:rPr>
      </w:pPr>
      <w:r>
        <w:rPr>
          <w:rFonts w:ascii="Arial" w:hAnsi="Arial" w:cs="Arial"/>
          <w:b/>
          <w:sz w:val="24"/>
          <w:szCs w:val="24"/>
          <w:lang w:val="en-US"/>
        </w:rPr>
        <w:t xml:space="preserve">Serum </w:t>
      </w:r>
      <w:r w:rsidR="00DF0A06">
        <w:rPr>
          <w:rFonts w:ascii="Arial" w:hAnsi="Arial" w:cs="Arial"/>
          <w:b/>
          <w:sz w:val="24"/>
          <w:szCs w:val="24"/>
          <w:lang w:val="en-US"/>
        </w:rPr>
        <w:t>Phospho</w:t>
      </w:r>
      <w:r>
        <w:rPr>
          <w:rFonts w:ascii="Arial" w:hAnsi="Arial" w:cs="Arial"/>
          <w:b/>
          <w:sz w:val="24"/>
          <w:szCs w:val="24"/>
          <w:lang w:val="en-US"/>
        </w:rPr>
        <w:t>creatine kinase –</w:t>
      </w:r>
      <w:r w:rsidR="00270721">
        <w:rPr>
          <w:rFonts w:ascii="Arial" w:hAnsi="Arial" w:cs="Arial"/>
          <w:b/>
          <w:sz w:val="24"/>
          <w:szCs w:val="24"/>
          <w:lang w:val="en-US"/>
        </w:rPr>
        <w:t xml:space="preserve"> 19</w:t>
      </w:r>
      <w:r>
        <w:rPr>
          <w:rFonts w:ascii="Arial" w:hAnsi="Arial" w:cs="Arial"/>
          <w:b/>
          <w:sz w:val="24"/>
          <w:szCs w:val="24"/>
          <w:lang w:val="en-US"/>
        </w:rPr>
        <w:t xml:space="preserve">,560 </w:t>
      </w:r>
      <w:r w:rsidR="00270721">
        <w:rPr>
          <w:rFonts w:ascii="Arial" w:hAnsi="Arial" w:cs="Arial"/>
          <w:b/>
          <w:sz w:val="24"/>
          <w:szCs w:val="24"/>
          <w:lang w:val="en-US"/>
        </w:rPr>
        <w:t>u/L</w:t>
      </w:r>
    </w:p>
    <w:p w:rsidR="00270721" w:rsidRPr="00CF583B" w:rsidRDefault="00270721" w:rsidP="00717184">
      <w:pPr>
        <w:pStyle w:val="ListParagraph"/>
        <w:rPr>
          <w:rFonts w:ascii="Arial" w:hAnsi="Arial" w:cs="Arial"/>
          <w:b/>
          <w:sz w:val="24"/>
          <w:szCs w:val="24"/>
          <w:lang w:val="en-US"/>
        </w:rPr>
      </w:pPr>
    </w:p>
    <w:p w:rsidR="00ED3DE1" w:rsidRDefault="00ED3DE1" w:rsidP="00717184">
      <w:pPr>
        <w:pStyle w:val="ListParagraph"/>
        <w:rPr>
          <w:rFonts w:ascii="Arial" w:hAnsi="Arial" w:cs="Arial"/>
          <w:lang w:val="en-US"/>
        </w:rPr>
      </w:pPr>
    </w:p>
    <w:p w:rsidR="00ED3DE1" w:rsidRDefault="00ED3DE1" w:rsidP="00717184">
      <w:pPr>
        <w:pStyle w:val="ListParagraph"/>
        <w:rPr>
          <w:rFonts w:ascii="Arial" w:hAnsi="Arial" w:cs="Arial"/>
          <w:b/>
          <w:sz w:val="28"/>
          <w:szCs w:val="28"/>
          <w:lang w:val="en-US"/>
        </w:rPr>
      </w:pPr>
      <w:r w:rsidRPr="00ED3DE1">
        <w:rPr>
          <w:rFonts w:ascii="Arial" w:hAnsi="Arial" w:cs="Arial"/>
          <w:b/>
          <w:sz w:val="28"/>
          <w:szCs w:val="28"/>
          <w:lang w:val="en-US"/>
        </w:rPr>
        <w:t xml:space="preserve">HRCT </w:t>
      </w:r>
      <w:r w:rsidR="00552519">
        <w:rPr>
          <w:rFonts w:ascii="Arial" w:hAnsi="Arial" w:cs="Arial"/>
          <w:b/>
          <w:sz w:val="28"/>
          <w:szCs w:val="28"/>
          <w:lang w:val="en-US"/>
        </w:rPr>
        <w:t>THORAX (PLAIN)</w:t>
      </w:r>
    </w:p>
    <w:p w:rsidR="00552519" w:rsidRDefault="00552519" w:rsidP="00717184">
      <w:pPr>
        <w:pStyle w:val="ListParagraph"/>
        <w:rPr>
          <w:rFonts w:ascii="Verdana" w:hAnsi="Verdana" w:cs="Arial"/>
          <w:lang w:val="en-US"/>
        </w:rPr>
      </w:pPr>
    </w:p>
    <w:p w:rsidR="00552519" w:rsidRDefault="00552519" w:rsidP="00717184">
      <w:pPr>
        <w:pStyle w:val="ListParagraph"/>
        <w:rPr>
          <w:rFonts w:ascii="Verdana" w:hAnsi="Verdana" w:cs="Arial"/>
          <w:b/>
          <w:lang w:val="en-US"/>
        </w:rPr>
      </w:pPr>
      <w:r>
        <w:rPr>
          <w:rFonts w:ascii="Verdana" w:hAnsi="Verdana" w:cs="Arial"/>
          <w:lang w:val="en-US"/>
        </w:rPr>
        <w:t>-</w:t>
      </w:r>
      <w:r>
        <w:rPr>
          <w:rFonts w:ascii="Verdana" w:hAnsi="Verdana" w:cs="Arial"/>
          <w:b/>
          <w:lang w:val="en-US"/>
        </w:rPr>
        <w:t>COLLAPSE NOTED AT LINGULA SEGMENT</w:t>
      </w:r>
    </w:p>
    <w:p w:rsidR="00552519" w:rsidRDefault="00552519" w:rsidP="00717184">
      <w:pPr>
        <w:pStyle w:val="ListParagraph"/>
        <w:rPr>
          <w:rFonts w:ascii="Verdana" w:hAnsi="Verdana" w:cs="Arial"/>
          <w:b/>
          <w:lang w:val="en-US"/>
        </w:rPr>
      </w:pPr>
      <w:r>
        <w:rPr>
          <w:rFonts w:ascii="Verdana" w:hAnsi="Verdana" w:cs="Arial"/>
          <w:b/>
          <w:lang w:val="en-US"/>
        </w:rPr>
        <w:t>- REST OF LUNG PARENCHYMA HAS DIFFUSE PATCHY OPACITIES</w:t>
      </w:r>
    </w:p>
    <w:p w:rsidR="00552519" w:rsidRDefault="00552519" w:rsidP="00717184">
      <w:pPr>
        <w:pStyle w:val="ListParagraph"/>
        <w:rPr>
          <w:rFonts w:ascii="Verdana" w:hAnsi="Verdana" w:cs="Arial"/>
          <w:b/>
          <w:lang w:val="en-US"/>
        </w:rPr>
      </w:pPr>
      <w:r>
        <w:rPr>
          <w:rFonts w:ascii="Verdana" w:hAnsi="Verdana" w:cs="Arial"/>
          <w:b/>
          <w:lang w:val="en-US"/>
        </w:rPr>
        <w:t>-DIFFUSE FATTY ATROPHY OF PARASPINAL MUSCLES AND MUSCLES OF ANTERIOR ABDOMINAL WALL</w:t>
      </w:r>
    </w:p>
    <w:p w:rsidR="00552519" w:rsidRDefault="00552519" w:rsidP="00717184">
      <w:pPr>
        <w:pStyle w:val="ListParagraph"/>
        <w:rPr>
          <w:rFonts w:ascii="Verdana" w:hAnsi="Verdana" w:cs="Arial"/>
          <w:b/>
          <w:lang w:val="en-US"/>
        </w:rPr>
      </w:pPr>
      <w:r>
        <w:rPr>
          <w:rFonts w:ascii="Verdana" w:hAnsi="Verdana" w:cs="Arial"/>
          <w:b/>
          <w:lang w:val="en-US"/>
        </w:rPr>
        <w:t>-KYPHOSCOLIOTIC DEFORMITY OF DORSAL SPINE</w:t>
      </w:r>
    </w:p>
    <w:p w:rsidR="00552519" w:rsidRDefault="00552519" w:rsidP="00717184">
      <w:pPr>
        <w:pStyle w:val="ListParagraph"/>
        <w:rPr>
          <w:rFonts w:ascii="Verdana" w:hAnsi="Verdana" w:cs="Arial"/>
          <w:b/>
          <w:lang w:val="en-US"/>
        </w:rPr>
      </w:pPr>
    </w:p>
    <w:p w:rsidR="00552519" w:rsidRDefault="00552519" w:rsidP="00717184">
      <w:pPr>
        <w:pStyle w:val="ListParagraph"/>
        <w:rPr>
          <w:rFonts w:ascii="Arial" w:hAnsi="Arial" w:cs="Arial"/>
          <w:b/>
          <w:sz w:val="28"/>
          <w:szCs w:val="28"/>
          <w:lang w:val="en-US"/>
        </w:rPr>
      </w:pPr>
      <w:r>
        <w:rPr>
          <w:rFonts w:ascii="Arial" w:hAnsi="Arial" w:cs="Arial"/>
          <w:b/>
          <w:sz w:val="28"/>
          <w:szCs w:val="28"/>
          <w:lang w:val="en-US"/>
        </w:rPr>
        <w:t>ECHOCARDIOGRAPHY</w:t>
      </w:r>
    </w:p>
    <w:p w:rsidR="00552519" w:rsidRDefault="00552519" w:rsidP="00717184">
      <w:pPr>
        <w:pStyle w:val="ListParagraph"/>
        <w:rPr>
          <w:rFonts w:ascii="Arial" w:hAnsi="Arial" w:cs="Arial"/>
          <w:b/>
          <w:sz w:val="28"/>
          <w:szCs w:val="28"/>
          <w:lang w:val="en-US"/>
        </w:rPr>
      </w:pPr>
    </w:p>
    <w:p w:rsidR="00552519" w:rsidRDefault="00552519" w:rsidP="00717184">
      <w:pPr>
        <w:pStyle w:val="ListParagraph"/>
        <w:rPr>
          <w:rFonts w:ascii="Arial" w:hAnsi="Arial" w:cs="Arial"/>
          <w:lang w:val="en-US"/>
        </w:rPr>
      </w:pPr>
      <w:r>
        <w:rPr>
          <w:rFonts w:ascii="Arial" w:hAnsi="Arial" w:cs="Arial"/>
          <w:b/>
          <w:lang w:val="en-US"/>
        </w:rPr>
        <w:t>-</w:t>
      </w:r>
      <w:r>
        <w:rPr>
          <w:rFonts w:ascii="Arial" w:hAnsi="Arial" w:cs="Arial"/>
          <w:lang w:val="en-US"/>
        </w:rPr>
        <w:t>NORMAL LV CAVITY SIZE</w:t>
      </w:r>
    </w:p>
    <w:p w:rsidR="00552519" w:rsidRDefault="00552519" w:rsidP="00717184">
      <w:pPr>
        <w:pStyle w:val="ListParagraph"/>
        <w:rPr>
          <w:rFonts w:ascii="Verdana" w:hAnsi="Verdana" w:cs="Arial"/>
          <w:b/>
          <w:lang w:val="en-US"/>
        </w:rPr>
      </w:pPr>
      <w:r>
        <w:rPr>
          <w:rFonts w:ascii="Arial" w:hAnsi="Arial" w:cs="Arial"/>
          <w:b/>
          <w:lang w:val="en-US"/>
        </w:rPr>
        <w:t>-</w:t>
      </w:r>
      <w:r>
        <w:rPr>
          <w:rFonts w:ascii="Verdana" w:hAnsi="Verdana" w:cs="Arial"/>
          <w:b/>
          <w:lang w:val="en-US"/>
        </w:rPr>
        <w:t xml:space="preserve"> GLOBAL HYPOKINESIA</w:t>
      </w:r>
    </w:p>
    <w:p w:rsidR="00552519" w:rsidRDefault="00552519" w:rsidP="00717184">
      <w:pPr>
        <w:pStyle w:val="ListParagraph"/>
        <w:rPr>
          <w:rFonts w:ascii="Verdana" w:hAnsi="Verdana" w:cs="Arial"/>
          <w:b/>
          <w:lang w:val="en-US"/>
        </w:rPr>
      </w:pPr>
      <w:r>
        <w:rPr>
          <w:rFonts w:ascii="Arial" w:hAnsi="Arial" w:cs="Arial"/>
          <w:b/>
          <w:lang w:val="en-US"/>
        </w:rPr>
        <w:t>-</w:t>
      </w:r>
      <w:r>
        <w:rPr>
          <w:rFonts w:ascii="Verdana" w:hAnsi="Verdana" w:cs="Arial"/>
          <w:b/>
          <w:lang w:val="en-US"/>
        </w:rPr>
        <w:t xml:space="preserve"> LV DIASTOLIC DYSFUNCTION-----LVEF 40-45%</w:t>
      </w:r>
    </w:p>
    <w:p w:rsidR="00552519" w:rsidRDefault="00552519" w:rsidP="00717184">
      <w:pPr>
        <w:pStyle w:val="ListParagraph"/>
        <w:rPr>
          <w:rFonts w:ascii="Verdana" w:hAnsi="Verdana" w:cs="Arial"/>
          <w:b/>
          <w:lang w:val="en-US"/>
        </w:rPr>
      </w:pPr>
      <w:r>
        <w:rPr>
          <w:rFonts w:ascii="Arial" w:hAnsi="Arial" w:cs="Arial"/>
          <w:b/>
          <w:lang w:val="en-US"/>
        </w:rPr>
        <w:t>-</w:t>
      </w:r>
      <w:r>
        <w:rPr>
          <w:rFonts w:ascii="Verdana" w:hAnsi="Verdana" w:cs="Arial"/>
          <w:b/>
          <w:lang w:val="en-US"/>
        </w:rPr>
        <w:t>REDUCED DIASTOLIC COMPLIANCE</w:t>
      </w:r>
    </w:p>
    <w:p w:rsidR="00552519" w:rsidRDefault="00552519" w:rsidP="00717184">
      <w:pPr>
        <w:pStyle w:val="ListParagraph"/>
        <w:rPr>
          <w:rFonts w:ascii="Verdana" w:hAnsi="Verdana" w:cs="Arial"/>
          <w:b/>
          <w:lang w:val="en-US"/>
        </w:rPr>
      </w:pPr>
    </w:p>
    <w:p w:rsidR="00552519" w:rsidRDefault="00FB5D21" w:rsidP="00717184">
      <w:pPr>
        <w:pStyle w:val="ListParagraph"/>
        <w:rPr>
          <w:rFonts w:ascii="Arial" w:hAnsi="Arial" w:cs="Arial"/>
          <w:b/>
          <w:sz w:val="28"/>
          <w:szCs w:val="28"/>
          <w:lang w:val="en-US"/>
        </w:rPr>
      </w:pPr>
      <w:r>
        <w:rPr>
          <w:rFonts w:ascii="Arial" w:hAnsi="Arial" w:cs="Arial"/>
          <w:b/>
          <w:sz w:val="28"/>
          <w:szCs w:val="28"/>
          <w:lang w:val="en-US"/>
        </w:rPr>
        <w:t>PULMONARY FUNCTION TEST</w:t>
      </w:r>
    </w:p>
    <w:p w:rsidR="00FB5D21" w:rsidRDefault="00FB5D21" w:rsidP="00717184">
      <w:pPr>
        <w:pStyle w:val="ListParagraph"/>
        <w:rPr>
          <w:rFonts w:ascii="Arial" w:hAnsi="Arial" w:cs="Arial"/>
          <w:b/>
          <w:sz w:val="28"/>
          <w:szCs w:val="28"/>
          <w:lang w:val="en-US"/>
        </w:rPr>
      </w:pPr>
    </w:p>
    <w:p w:rsidR="00FB5D21" w:rsidRDefault="00BD0BD4" w:rsidP="00FB5D21">
      <w:pPr>
        <w:rPr>
          <w:rFonts w:ascii="Verdana" w:hAnsi="Verdana" w:cs="Arial"/>
          <w:lang w:val="en-US"/>
        </w:rPr>
      </w:pPr>
      <w:r>
        <w:rPr>
          <w:rFonts w:ascii="Verdana" w:hAnsi="Verdana" w:cs="Arial"/>
          <w:lang w:val="en-US"/>
        </w:rPr>
        <w:t xml:space="preserve">    Normal, FVC &gt;80%</w:t>
      </w:r>
      <w:r w:rsidR="00AA4DA2">
        <w:rPr>
          <w:rFonts w:ascii="Verdana" w:hAnsi="Verdana" w:cs="Arial"/>
          <w:lang w:val="en-US"/>
        </w:rPr>
        <w:t xml:space="preserve"> </w:t>
      </w:r>
      <w:r w:rsidR="00AA4DA2">
        <w:rPr>
          <w:noProof/>
          <w:lang w:eastAsia="en-IN"/>
        </w:rPr>
        <w:drawing>
          <wp:inline distT="0" distB="0" distL="0" distR="0">
            <wp:extent cx="5731510" cy="2366681"/>
            <wp:effectExtent l="0" t="0" r="2540" b="0"/>
            <wp:docPr id="1" name="Picture 1" descr="Pulmonary Function Tests | Concise Medical Knowl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lmonary Function Tests | Concise Medical Knowled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366681"/>
                    </a:xfrm>
                    <a:prstGeom prst="rect">
                      <a:avLst/>
                    </a:prstGeom>
                    <a:noFill/>
                    <a:ln>
                      <a:noFill/>
                    </a:ln>
                  </pic:spPr>
                </pic:pic>
              </a:graphicData>
            </a:graphic>
          </wp:inline>
        </w:drawing>
      </w:r>
    </w:p>
    <w:p w:rsidR="00BD0BD4" w:rsidRDefault="00BD0BD4" w:rsidP="00FB5D21">
      <w:pPr>
        <w:rPr>
          <w:rFonts w:ascii="Verdana" w:hAnsi="Verdana" w:cs="Arial"/>
          <w:b/>
          <w:lang w:val="en-US"/>
        </w:rPr>
      </w:pPr>
      <w:r>
        <w:rPr>
          <w:rFonts w:ascii="Verdana" w:hAnsi="Verdana" w:cs="Arial"/>
          <w:b/>
          <w:lang w:val="en-US"/>
        </w:rPr>
        <w:t>Restrictive lung disease</w:t>
      </w:r>
    </w:p>
    <w:p w:rsidR="00BD0BD4" w:rsidRDefault="00BD0BD4" w:rsidP="00FB5D21">
      <w:pPr>
        <w:rPr>
          <w:rFonts w:ascii="Verdana" w:hAnsi="Verdana" w:cs="Arial"/>
          <w:lang w:val="en-US"/>
        </w:rPr>
      </w:pPr>
      <w:r>
        <w:rPr>
          <w:rFonts w:ascii="Verdana" w:hAnsi="Verdana" w:cs="Arial"/>
          <w:b/>
          <w:lang w:val="en-US"/>
        </w:rPr>
        <w:t>FVC&lt;80%</w:t>
      </w:r>
      <w:r>
        <w:rPr>
          <w:rFonts w:ascii="Verdana" w:hAnsi="Verdana" w:cs="Arial"/>
          <w:lang w:val="en-US"/>
        </w:rPr>
        <w:t xml:space="preserve">  </w:t>
      </w:r>
    </w:p>
    <w:p w:rsidR="00BD0BD4" w:rsidRDefault="00BD0BD4" w:rsidP="00FB5D21">
      <w:pPr>
        <w:rPr>
          <w:rFonts w:ascii="Verdana" w:hAnsi="Verdana" w:cs="Arial"/>
          <w:lang w:val="en-US"/>
        </w:rPr>
      </w:pPr>
      <w:r>
        <w:rPr>
          <w:rFonts w:ascii="Verdana" w:hAnsi="Verdana" w:cs="Arial"/>
          <w:lang w:val="en-US"/>
        </w:rPr>
        <w:t>Expiratory volume is 1</w:t>
      </w:r>
      <w:r w:rsidRPr="00BD0BD4">
        <w:rPr>
          <w:rFonts w:ascii="Verdana" w:hAnsi="Verdana" w:cs="Arial"/>
          <w:vertAlign w:val="superscript"/>
          <w:lang w:val="en-US"/>
        </w:rPr>
        <w:t>st</w:t>
      </w:r>
      <w:r>
        <w:rPr>
          <w:rFonts w:ascii="Verdana" w:hAnsi="Verdana" w:cs="Arial"/>
          <w:lang w:val="en-US"/>
        </w:rPr>
        <w:t xml:space="preserve"> second</w:t>
      </w:r>
      <w:r w:rsidR="00163F65">
        <w:rPr>
          <w:rFonts w:ascii="Verdana" w:hAnsi="Verdana" w:cs="Arial"/>
          <w:lang w:val="en-US"/>
        </w:rPr>
        <w:t>: Reduced</w:t>
      </w:r>
    </w:p>
    <w:p w:rsidR="00163F65" w:rsidRDefault="00163F65" w:rsidP="00FB5D21">
      <w:pPr>
        <w:rPr>
          <w:rFonts w:ascii="Verdana" w:hAnsi="Verdana" w:cs="Arial"/>
          <w:b/>
          <w:lang w:val="en-US"/>
        </w:rPr>
      </w:pPr>
      <w:r>
        <w:rPr>
          <w:rFonts w:ascii="Verdana" w:hAnsi="Verdana" w:cs="Arial"/>
          <w:b/>
          <w:lang w:val="en-US"/>
        </w:rPr>
        <w:t>FEV1/FVC = NORMAL OR INCREASED</w:t>
      </w:r>
    </w:p>
    <w:p w:rsidR="00163F65" w:rsidRDefault="00163F65" w:rsidP="00FB5D21">
      <w:pPr>
        <w:rPr>
          <w:rFonts w:ascii="Verdana" w:hAnsi="Verdana" w:cs="Arial"/>
          <w:lang w:val="en-US"/>
        </w:rPr>
      </w:pPr>
      <w:r>
        <w:rPr>
          <w:rFonts w:ascii="Verdana" w:hAnsi="Verdana" w:cs="Arial"/>
          <w:lang w:val="en-US"/>
        </w:rPr>
        <w:lastRenderedPageBreak/>
        <w:t>Extrinsic lung disease</w:t>
      </w:r>
    </w:p>
    <w:p w:rsidR="00163F65" w:rsidRDefault="00163F65" w:rsidP="00FB5D21">
      <w:pPr>
        <w:rPr>
          <w:rFonts w:ascii="Verdana" w:hAnsi="Verdana" w:cs="Arial"/>
          <w:lang w:val="en-US"/>
        </w:rPr>
      </w:pPr>
      <w:r>
        <w:rPr>
          <w:rFonts w:ascii="Verdana" w:hAnsi="Verdana" w:cs="Arial"/>
          <w:lang w:val="en-US"/>
        </w:rPr>
        <w:t xml:space="preserve"> Residual volume: normal</w:t>
      </w:r>
    </w:p>
    <w:p w:rsidR="00163F65" w:rsidRDefault="00163F65" w:rsidP="00FB5D21">
      <w:pPr>
        <w:rPr>
          <w:rFonts w:ascii="Verdana" w:hAnsi="Verdana" w:cs="Arial"/>
          <w:lang w:val="en-US"/>
        </w:rPr>
      </w:pPr>
      <w:r>
        <w:rPr>
          <w:rFonts w:ascii="Verdana" w:hAnsi="Verdana" w:cs="Arial"/>
          <w:lang w:val="en-US"/>
        </w:rPr>
        <w:t>Total lung capacity Reduced      RV/TLC = INCREASED</w:t>
      </w:r>
    </w:p>
    <w:p w:rsidR="00163F65" w:rsidRPr="00D37E89" w:rsidRDefault="00D37E89" w:rsidP="00FB5D21">
      <w:pPr>
        <w:rPr>
          <w:rFonts w:ascii="Verdana" w:hAnsi="Verdana" w:cs="Arial"/>
          <w:b/>
          <w:lang w:val="en-US"/>
        </w:rPr>
      </w:pPr>
      <w:r>
        <w:rPr>
          <w:rFonts w:ascii="Verdana" w:hAnsi="Verdana" w:cs="Arial"/>
          <w:b/>
          <w:lang w:val="en-US"/>
        </w:rPr>
        <w:t>TIDAL VOLUME DROPPING TO LESS THAN 20% RESULTS IN NOCTURNAL DYSPNOEA AND HYPOVENTILATION.</w:t>
      </w:r>
    </w:p>
    <w:p w:rsidR="0090316E" w:rsidRDefault="0090316E" w:rsidP="00FB5D21">
      <w:pPr>
        <w:rPr>
          <w:rFonts w:ascii="Verdana" w:hAnsi="Verdana" w:cs="Arial"/>
          <w:lang w:val="en-US"/>
        </w:rPr>
      </w:pPr>
    </w:p>
    <w:p w:rsidR="0090316E" w:rsidRDefault="0090316E" w:rsidP="00FB5D21">
      <w:pPr>
        <w:rPr>
          <w:rFonts w:ascii="Verdana" w:hAnsi="Verdana" w:cs="Arial"/>
          <w:lang w:val="en-US"/>
        </w:rPr>
      </w:pPr>
    </w:p>
    <w:p w:rsidR="0090316E" w:rsidRDefault="0090316E" w:rsidP="00FB5D21">
      <w:pPr>
        <w:rPr>
          <w:rFonts w:ascii="Algerian" w:hAnsi="Algerian" w:cs="Arial"/>
          <w:b/>
          <w:sz w:val="32"/>
          <w:szCs w:val="32"/>
          <w:lang w:val="en-US"/>
        </w:rPr>
      </w:pPr>
      <w:r w:rsidRPr="0090316E">
        <w:rPr>
          <w:rFonts w:ascii="Algerian" w:hAnsi="Algerian" w:cs="Arial"/>
          <w:b/>
          <w:sz w:val="32"/>
          <w:szCs w:val="32"/>
          <w:lang w:val="en-US"/>
        </w:rPr>
        <w:t>Discussion</w:t>
      </w:r>
    </w:p>
    <w:p w:rsidR="0090316E" w:rsidRDefault="0090316E" w:rsidP="00FB5D21">
      <w:pPr>
        <w:rPr>
          <w:rFonts w:ascii="Verdana" w:hAnsi="Verdana" w:cs="Arial"/>
          <w:lang w:val="en-US"/>
        </w:rPr>
      </w:pPr>
      <w:r>
        <w:rPr>
          <w:rFonts w:ascii="Verdana" w:hAnsi="Verdana" w:cs="Arial"/>
          <w:lang w:val="en-US"/>
        </w:rPr>
        <w:t xml:space="preserve">Duchene’s Muscular Dystrophy (DMD) is the type with rapid onset, fast progression and death by 8-10years of age (median value).                             Baker’s type on the other hand, has a much insidious onset, indolent progression </w:t>
      </w:r>
      <w:r w:rsidR="00D37E89">
        <w:rPr>
          <w:rFonts w:ascii="Verdana" w:hAnsi="Verdana" w:cs="Arial"/>
          <w:lang w:val="en-US"/>
        </w:rPr>
        <w:t>and death typically around 18-25</w:t>
      </w:r>
      <w:r>
        <w:rPr>
          <w:rFonts w:ascii="Verdana" w:hAnsi="Verdana" w:cs="Arial"/>
          <w:lang w:val="en-US"/>
        </w:rPr>
        <w:t xml:space="preserve"> years of age.</w:t>
      </w:r>
    </w:p>
    <w:p w:rsidR="0090316E" w:rsidRDefault="0090316E" w:rsidP="00FB5D21">
      <w:pPr>
        <w:rPr>
          <w:rFonts w:ascii="Verdana" w:hAnsi="Verdana" w:cs="Arial"/>
          <w:lang w:val="en-US"/>
        </w:rPr>
      </w:pPr>
    </w:p>
    <w:p w:rsidR="0090316E" w:rsidRDefault="0090316E" w:rsidP="00FB5D21">
      <w:pPr>
        <w:rPr>
          <w:rFonts w:ascii="Verdana" w:hAnsi="Verdana" w:cs="Arial"/>
          <w:b/>
          <w:lang w:val="en-US"/>
        </w:rPr>
      </w:pPr>
      <w:r>
        <w:rPr>
          <w:rFonts w:ascii="Verdana" w:hAnsi="Verdana" w:cs="Arial"/>
          <w:b/>
          <w:lang w:val="en-US"/>
        </w:rPr>
        <w:t>GENERAL CONSIDERATIONS OF THE DISEASE INCLUDE</w:t>
      </w:r>
    </w:p>
    <w:p w:rsidR="0090316E" w:rsidRDefault="0090316E" w:rsidP="00FB5D21">
      <w:pPr>
        <w:rPr>
          <w:rFonts w:ascii="Verdana" w:hAnsi="Verdana" w:cs="Arial"/>
          <w:b/>
          <w:lang w:val="en-US"/>
        </w:rPr>
      </w:pPr>
      <w:r>
        <w:rPr>
          <w:rFonts w:ascii="Verdana" w:hAnsi="Verdana" w:cs="Arial"/>
          <w:b/>
          <w:lang w:val="en-US"/>
        </w:rPr>
        <w:t xml:space="preserve"> GOWER SIGN (+) </w:t>
      </w:r>
      <w:r>
        <w:rPr>
          <w:rFonts w:ascii="Verdana" w:hAnsi="Verdana" w:cs="Arial"/>
          <w:lang w:val="en-US"/>
        </w:rPr>
        <w:t xml:space="preserve">due to early involvement of </w:t>
      </w:r>
      <w:proofErr w:type="spellStart"/>
      <w:r>
        <w:rPr>
          <w:rFonts w:ascii="Verdana" w:hAnsi="Verdana" w:cs="Arial"/>
          <w:lang w:val="en-US"/>
        </w:rPr>
        <w:t>Vastus</w:t>
      </w:r>
      <w:proofErr w:type="spellEnd"/>
      <w:r>
        <w:rPr>
          <w:rFonts w:ascii="Verdana" w:hAnsi="Verdana" w:cs="Arial"/>
          <w:lang w:val="en-US"/>
        </w:rPr>
        <w:t xml:space="preserve"> </w:t>
      </w:r>
      <w:proofErr w:type="spellStart"/>
      <w:r>
        <w:rPr>
          <w:rFonts w:ascii="Verdana" w:hAnsi="Verdana" w:cs="Arial"/>
          <w:lang w:val="en-US"/>
        </w:rPr>
        <w:t>lateralis</w:t>
      </w:r>
      <w:proofErr w:type="spellEnd"/>
      <w:r>
        <w:rPr>
          <w:rFonts w:ascii="Verdana" w:hAnsi="Verdana" w:cs="Arial"/>
          <w:lang w:val="en-US"/>
        </w:rPr>
        <w:t xml:space="preserve">, Gluteus group and definitely Gastrocnemius and soleus resulting in </w:t>
      </w:r>
      <w:proofErr w:type="spellStart"/>
      <w:proofErr w:type="gramStart"/>
      <w:r>
        <w:rPr>
          <w:rFonts w:ascii="Verdana" w:hAnsi="Verdana" w:cs="Arial"/>
          <w:lang w:val="en-US"/>
        </w:rPr>
        <w:t>it’s</w:t>
      </w:r>
      <w:proofErr w:type="spellEnd"/>
      <w:proofErr w:type="gramEnd"/>
      <w:r>
        <w:rPr>
          <w:rFonts w:ascii="Verdana" w:hAnsi="Verdana" w:cs="Arial"/>
          <w:lang w:val="en-US"/>
        </w:rPr>
        <w:t xml:space="preserve"> </w:t>
      </w:r>
      <w:proofErr w:type="spellStart"/>
      <w:r>
        <w:rPr>
          <w:rFonts w:ascii="Verdana" w:hAnsi="Verdana" w:cs="Arial"/>
          <w:b/>
          <w:lang w:val="en-US"/>
        </w:rPr>
        <w:t>pseudohypertrophy</w:t>
      </w:r>
      <w:proofErr w:type="spellEnd"/>
      <w:r>
        <w:rPr>
          <w:rFonts w:ascii="Verdana" w:hAnsi="Verdana" w:cs="Arial"/>
          <w:b/>
          <w:lang w:val="en-US"/>
        </w:rPr>
        <w:t xml:space="preserve"> making the patient wheelchair bound.</w:t>
      </w:r>
    </w:p>
    <w:p w:rsidR="0090316E" w:rsidRDefault="0090316E" w:rsidP="00FB5D21">
      <w:pPr>
        <w:rPr>
          <w:rFonts w:ascii="Verdana" w:hAnsi="Verdana" w:cs="Arial"/>
          <w:lang w:val="en-US"/>
        </w:rPr>
      </w:pPr>
      <w:r>
        <w:rPr>
          <w:rFonts w:ascii="Verdana" w:hAnsi="Verdana" w:cs="Arial"/>
          <w:lang w:val="en-US"/>
        </w:rPr>
        <w:t>Tongue muscle pseudo-hypertrophy followed</w:t>
      </w:r>
      <w:r w:rsidR="00764382">
        <w:rPr>
          <w:rFonts w:ascii="Verdana" w:hAnsi="Verdana" w:cs="Arial"/>
          <w:lang w:val="en-US"/>
        </w:rPr>
        <w:t xml:space="preserve"> resulting in DYSARTHRIA.</w:t>
      </w:r>
    </w:p>
    <w:p w:rsidR="0090316E" w:rsidRDefault="0090316E" w:rsidP="00FB5D21">
      <w:pPr>
        <w:rPr>
          <w:rFonts w:ascii="Verdana" w:hAnsi="Verdana" w:cs="Arial"/>
          <w:lang w:val="en-US"/>
        </w:rPr>
      </w:pPr>
      <w:proofErr w:type="spellStart"/>
      <w:r>
        <w:rPr>
          <w:rFonts w:ascii="Verdana" w:hAnsi="Verdana" w:cs="Arial"/>
          <w:lang w:val="en-US"/>
        </w:rPr>
        <w:t>Psuedohypertrophy</w:t>
      </w:r>
      <w:proofErr w:type="spellEnd"/>
      <w:r>
        <w:rPr>
          <w:rFonts w:ascii="Verdana" w:hAnsi="Verdana" w:cs="Arial"/>
          <w:lang w:val="en-US"/>
        </w:rPr>
        <w:t xml:space="preserve"> of Deltoid and </w:t>
      </w:r>
      <w:proofErr w:type="spellStart"/>
      <w:r>
        <w:rPr>
          <w:rFonts w:ascii="Verdana" w:hAnsi="Verdana" w:cs="Arial"/>
          <w:lang w:val="en-US"/>
        </w:rPr>
        <w:t>Infraspinatus</w:t>
      </w:r>
      <w:proofErr w:type="spellEnd"/>
      <w:r w:rsidR="00764382">
        <w:rPr>
          <w:rFonts w:ascii="Verdana" w:hAnsi="Verdana" w:cs="Arial"/>
          <w:lang w:val="en-US"/>
        </w:rPr>
        <w:t xml:space="preserve">, typically </w:t>
      </w:r>
      <w:r w:rsidR="00764382">
        <w:rPr>
          <w:rFonts w:ascii="Verdana" w:hAnsi="Verdana" w:cs="Arial"/>
          <w:b/>
          <w:sz w:val="24"/>
          <w:szCs w:val="24"/>
          <w:lang w:val="en-US"/>
        </w:rPr>
        <w:t>VALLEY SIGN,</w:t>
      </w:r>
      <w:r w:rsidR="00764382">
        <w:rPr>
          <w:rFonts w:ascii="Verdana" w:hAnsi="Verdana" w:cs="Arial"/>
          <w:lang w:val="en-US"/>
        </w:rPr>
        <w:t xml:space="preserve"> rendered widening the intra-scapular region accentuating the </w:t>
      </w:r>
      <w:proofErr w:type="spellStart"/>
      <w:r w:rsidR="00764382">
        <w:rPr>
          <w:rFonts w:ascii="Verdana" w:hAnsi="Verdana" w:cs="Arial"/>
          <w:lang w:val="en-US"/>
        </w:rPr>
        <w:t>Kyphoscoliosis</w:t>
      </w:r>
      <w:proofErr w:type="spellEnd"/>
      <w:r w:rsidR="00764382">
        <w:rPr>
          <w:rFonts w:ascii="Verdana" w:hAnsi="Verdana" w:cs="Arial"/>
          <w:lang w:val="en-US"/>
        </w:rPr>
        <w:t>.</w:t>
      </w:r>
    </w:p>
    <w:p w:rsidR="00764382" w:rsidRDefault="00764382" w:rsidP="00FB5D21">
      <w:pPr>
        <w:rPr>
          <w:rFonts w:ascii="Arial" w:hAnsi="Arial" w:cs="Arial"/>
          <w:b/>
          <w:sz w:val="24"/>
          <w:szCs w:val="24"/>
          <w:lang w:val="en-US"/>
        </w:rPr>
      </w:pPr>
      <w:r w:rsidRPr="00764382">
        <w:rPr>
          <w:rFonts w:ascii="Arial" w:hAnsi="Arial" w:cs="Arial"/>
          <w:b/>
          <w:sz w:val="24"/>
          <w:szCs w:val="24"/>
          <w:lang w:val="en-US"/>
        </w:rPr>
        <w:t>RESPIRATORY CONSIDERATIONS</w:t>
      </w:r>
      <w:r>
        <w:rPr>
          <w:rFonts w:ascii="Arial" w:hAnsi="Arial" w:cs="Arial"/>
          <w:b/>
          <w:sz w:val="24"/>
          <w:szCs w:val="24"/>
          <w:lang w:val="en-US"/>
        </w:rPr>
        <w:t xml:space="preserve"> </w:t>
      </w:r>
    </w:p>
    <w:p w:rsidR="00764382" w:rsidRDefault="00764382" w:rsidP="00FB5D21">
      <w:pPr>
        <w:rPr>
          <w:rFonts w:ascii="Verdana" w:hAnsi="Verdana" w:cs="Arial"/>
          <w:lang w:val="en-US"/>
        </w:rPr>
      </w:pPr>
      <w:r w:rsidRPr="00764382">
        <w:rPr>
          <w:rFonts w:ascii="Verdana" w:hAnsi="Verdana" w:cs="Arial"/>
          <w:b/>
          <w:sz w:val="20"/>
          <w:szCs w:val="20"/>
          <w:lang w:val="en-US"/>
        </w:rPr>
        <w:t>KYPHOSCOLIOSIS CAUSES RESTRICTIVE PATTERN OF LUNG PATHOLOGY.</w:t>
      </w:r>
      <w:r>
        <w:rPr>
          <w:rFonts w:ascii="Verdana" w:hAnsi="Verdana" w:cs="Arial"/>
          <w:sz w:val="20"/>
          <w:szCs w:val="20"/>
          <w:lang w:val="en-US"/>
        </w:rPr>
        <w:t xml:space="preserve"> </w:t>
      </w:r>
      <w:r>
        <w:rPr>
          <w:rFonts w:ascii="Verdana" w:hAnsi="Verdana" w:cs="Arial"/>
          <w:lang w:val="en-US"/>
        </w:rPr>
        <w:t>The fraction of expired air in the first second as well as t</w:t>
      </w:r>
      <w:r w:rsidR="003646FC">
        <w:rPr>
          <w:rFonts w:ascii="Verdana" w:hAnsi="Verdana" w:cs="Arial"/>
          <w:lang w:val="en-US"/>
        </w:rPr>
        <w:t>he Tidal volume sharply declined</w:t>
      </w:r>
      <w:bookmarkStart w:id="0" w:name="_GoBack"/>
      <w:bookmarkEnd w:id="0"/>
      <w:r>
        <w:rPr>
          <w:rFonts w:ascii="Verdana" w:hAnsi="Verdana" w:cs="Arial"/>
          <w:lang w:val="en-US"/>
        </w:rPr>
        <w:t xml:space="preserve"> within early to </w:t>
      </w:r>
      <w:proofErr w:type="spellStart"/>
      <w:r>
        <w:rPr>
          <w:rFonts w:ascii="Verdana" w:hAnsi="Verdana" w:cs="Arial"/>
          <w:lang w:val="en-US"/>
        </w:rPr>
        <w:t>mid adolescence</w:t>
      </w:r>
      <w:proofErr w:type="spellEnd"/>
      <w:r>
        <w:rPr>
          <w:rFonts w:ascii="Verdana" w:hAnsi="Verdana" w:cs="Arial"/>
          <w:lang w:val="en-US"/>
        </w:rPr>
        <w:t>.</w:t>
      </w:r>
    </w:p>
    <w:p w:rsidR="00764382" w:rsidRDefault="00764382" w:rsidP="00FB5D21">
      <w:pPr>
        <w:rPr>
          <w:rFonts w:ascii="Verdana" w:hAnsi="Verdana" w:cs="Arial"/>
          <w:lang w:val="en-US"/>
        </w:rPr>
      </w:pPr>
      <w:r>
        <w:rPr>
          <w:rFonts w:ascii="Verdana" w:hAnsi="Verdana" w:cs="Arial"/>
          <w:lang w:val="en-US"/>
        </w:rPr>
        <w:t xml:space="preserve">There is, in total, </w:t>
      </w:r>
      <w:r>
        <w:rPr>
          <w:rFonts w:ascii="Verdana" w:hAnsi="Verdana" w:cs="Arial"/>
          <w:b/>
          <w:lang w:val="en-US"/>
        </w:rPr>
        <w:t xml:space="preserve">a loss of proximal muscle mass replaced by fatty tissue which causes it’s </w:t>
      </w:r>
      <w:proofErr w:type="spellStart"/>
      <w:r>
        <w:rPr>
          <w:rFonts w:ascii="Verdana" w:hAnsi="Verdana" w:cs="Arial"/>
          <w:b/>
          <w:lang w:val="en-US"/>
        </w:rPr>
        <w:t>pseudohypertrophy</w:t>
      </w:r>
      <w:proofErr w:type="spellEnd"/>
      <w:r>
        <w:rPr>
          <w:rFonts w:ascii="Verdana" w:hAnsi="Verdana" w:cs="Arial"/>
          <w:b/>
          <w:lang w:val="en-US"/>
        </w:rPr>
        <w:t xml:space="preserve"> like the Intercostal group. Diaphragm involvement is insidious. </w:t>
      </w:r>
    </w:p>
    <w:p w:rsidR="00233871" w:rsidRDefault="00233871" w:rsidP="00FB5D21">
      <w:pPr>
        <w:rPr>
          <w:rFonts w:ascii="Verdana" w:hAnsi="Verdana" w:cs="Arial"/>
          <w:b/>
          <w:lang w:val="en-US"/>
        </w:rPr>
      </w:pPr>
      <w:r>
        <w:rPr>
          <w:rFonts w:ascii="Verdana" w:hAnsi="Verdana" w:cs="Arial"/>
          <w:lang w:val="en-US"/>
        </w:rPr>
        <w:t>FORCED VITAL CAPACITY (FVC) shows a typical ascending phase, plateau phase followed by a descending phase. This patient, as from the history of recurrent Lower respiratory Tract Infections and Pneumonia, clearly indicated to have a declining FVC, a marker of Respiratory insufficiency.</w:t>
      </w:r>
      <w:r w:rsidR="00370A06">
        <w:rPr>
          <w:rFonts w:ascii="Verdana" w:hAnsi="Verdana" w:cs="Arial"/>
          <w:lang w:val="en-US"/>
        </w:rPr>
        <w:t xml:space="preserve"> Declining FVC contributed by both declining Inspiratory capacity and Expiratory Reserve volume.</w:t>
      </w:r>
      <w:r>
        <w:rPr>
          <w:rFonts w:ascii="Verdana" w:hAnsi="Verdana" w:cs="Arial"/>
          <w:lang w:val="en-US"/>
        </w:rPr>
        <w:t xml:space="preserve"> Routine </w:t>
      </w:r>
      <w:proofErr w:type="spellStart"/>
      <w:r>
        <w:rPr>
          <w:rFonts w:ascii="Verdana" w:hAnsi="Verdana" w:cs="Arial"/>
          <w:lang w:val="en-US"/>
        </w:rPr>
        <w:t>Spirometry</w:t>
      </w:r>
      <w:proofErr w:type="spellEnd"/>
      <w:r>
        <w:rPr>
          <w:rFonts w:ascii="Verdana" w:hAnsi="Verdana" w:cs="Arial"/>
          <w:lang w:val="en-US"/>
        </w:rPr>
        <w:t xml:space="preserve"> is a must as it has one of the most important </w:t>
      </w:r>
      <w:r>
        <w:rPr>
          <w:rFonts w:ascii="Verdana" w:hAnsi="Verdana" w:cs="Arial"/>
          <w:b/>
          <w:lang w:val="en-US"/>
        </w:rPr>
        <w:t>PROGNOSTIC VALUE.</w:t>
      </w:r>
    </w:p>
    <w:p w:rsidR="00233871" w:rsidRDefault="001904BF" w:rsidP="00FB5D21">
      <w:pPr>
        <w:rPr>
          <w:rFonts w:ascii="Verdana" w:hAnsi="Verdana" w:cs="Arial"/>
          <w:lang w:val="en-US"/>
        </w:rPr>
      </w:pPr>
      <w:r>
        <w:rPr>
          <w:rFonts w:ascii="Verdana" w:hAnsi="Verdana" w:cs="Arial"/>
          <w:lang w:val="en-US"/>
        </w:rPr>
        <w:t xml:space="preserve">Recurrent infections and respiratory insufficiency has already resulted in </w:t>
      </w:r>
      <w:proofErr w:type="spellStart"/>
      <w:r>
        <w:rPr>
          <w:rFonts w:ascii="Verdana" w:hAnsi="Verdana" w:cs="Arial"/>
          <w:lang w:val="en-US"/>
        </w:rPr>
        <w:t>Lingular</w:t>
      </w:r>
      <w:proofErr w:type="spellEnd"/>
      <w:r>
        <w:rPr>
          <w:rFonts w:ascii="Verdana" w:hAnsi="Verdana" w:cs="Arial"/>
          <w:lang w:val="en-US"/>
        </w:rPr>
        <w:t xml:space="preserve"> lobe collapse and in further course pertain to collapse of other lung segments, atelectasis of a lobe and Bronchiectasis thereby GROSSLY REDUCING THE VOLUME AND SURFACE AREA FOR GAS EXCHANGE. </w:t>
      </w:r>
    </w:p>
    <w:p w:rsidR="001904BF" w:rsidRDefault="001904BF" w:rsidP="00FB5D21">
      <w:pPr>
        <w:rPr>
          <w:rFonts w:ascii="Verdana" w:hAnsi="Verdana" w:cs="Arial"/>
          <w:lang w:val="en-US"/>
        </w:rPr>
      </w:pPr>
    </w:p>
    <w:p w:rsidR="001904BF" w:rsidRDefault="001904BF" w:rsidP="00FB5D21">
      <w:pPr>
        <w:rPr>
          <w:rFonts w:ascii="Verdana" w:hAnsi="Verdana" w:cs="Arial"/>
          <w:b/>
          <w:sz w:val="28"/>
          <w:szCs w:val="28"/>
          <w:lang w:val="en-US"/>
        </w:rPr>
      </w:pPr>
      <w:r>
        <w:rPr>
          <w:rFonts w:ascii="Verdana" w:hAnsi="Verdana" w:cs="Arial"/>
          <w:b/>
          <w:sz w:val="28"/>
          <w:szCs w:val="28"/>
          <w:lang w:val="en-US"/>
        </w:rPr>
        <w:t>CARDIOVASCULAR CONSIDERATIONS</w:t>
      </w:r>
    </w:p>
    <w:p w:rsidR="001904BF" w:rsidRDefault="001904BF" w:rsidP="00FB5D21">
      <w:pPr>
        <w:rPr>
          <w:rFonts w:ascii="Verdana" w:hAnsi="Verdana" w:cs="Arial"/>
          <w:lang w:val="en-US"/>
        </w:rPr>
      </w:pPr>
      <w:r>
        <w:rPr>
          <w:rFonts w:ascii="Verdana" w:hAnsi="Verdana" w:cs="Arial"/>
          <w:lang w:val="en-US"/>
        </w:rPr>
        <w:t>As m</w:t>
      </w:r>
      <w:r w:rsidR="00A61FD9">
        <w:rPr>
          <w:rFonts w:ascii="Verdana" w:hAnsi="Verdana" w:cs="Arial"/>
          <w:lang w:val="en-US"/>
        </w:rPr>
        <w:t xml:space="preserve">entioned in the Echo report, </w:t>
      </w:r>
      <w:r w:rsidR="00A61FD9" w:rsidRPr="00A61FD9">
        <w:rPr>
          <w:rFonts w:ascii="Verdana" w:hAnsi="Verdana" w:cs="Arial"/>
          <w:b/>
          <w:lang w:val="en-US"/>
        </w:rPr>
        <w:t xml:space="preserve">Global wall </w:t>
      </w:r>
      <w:proofErr w:type="spellStart"/>
      <w:r w:rsidR="00A61FD9" w:rsidRPr="00A61FD9">
        <w:rPr>
          <w:rFonts w:ascii="Verdana" w:hAnsi="Verdana" w:cs="Arial"/>
          <w:b/>
          <w:lang w:val="en-US"/>
        </w:rPr>
        <w:t>hypokinesia</w:t>
      </w:r>
      <w:proofErr w:type="spellEnd"/>
      <w:r w:rsidR="00A61FD9" w:rsidRPr="00A61FD9">
        <w:rPr>
          <w:rFonts w:ascii="Verdana" w:hAnsi="Verdana" w:cs="Arial"/>
          <w:b/>
          <w:lang w:val="en-US"/>
        </w:rPr>
        <w:t xml:space="preserve"> </w:t>
      </w:r>
      <w:r w:rsidR="00A61FD9">
        <w:rPr>
          <w:rFonts w:ascii="Verdana" w:hAnsi="Verdana" w:cs="Arial"/>
          <w:lang w:val="en-US"/>
        </w:rPr>
        <w:t xml:space="preserve">can be noted. </w:t>
      </w:r>
      <w:proofErr w:type="spellStart"/>
      <w:r w:rsidR="00A61FD9">
        <w:rPr>
          <w:rFonts w:ascii="Verdana" w:hAnsi="Verdana" w:cs="Arial"/>
          <w:lang w:val="en-US"/>
        </w:rPr>
        <w:t>Pathoanatomical</w:t>
      </w:r>
      <w:proofErr w:type="spellEnd"/>
      <w:r w:rsidR="00A61FD9">
        <w:rPr>
          <w:rFonts w:ascii="Verdana" w:hAnsi="Verdana" w:cs="Arial"/>
          <w:lang w:val="en-US"/>
        </w:rPr>
        <w:t xml:space="preserve"> background includes dysfunctional </w:t>
      </w:r>
      <w:proofErr w:type="spellStart"/>
      <w:r w:rsidR="00A61FD9">
        <w:rPr>
          <w:rFonts w:ascii="Verdana" w:hAnsi="Verdana" w:cs="Arial"/>
          <w:lang w:val="en-US"/>
        </w:rPr>
        <w:t>cardiomyocytes</w:t>
      </w:r>
      <w:proofErr w:type="spellEnd"/>
      <w:r w:rsidR="00A61FD9">
        <w:rPr>
          <w:rFonts w:ascii="Verdana" w:hAnsi="Verdana" w:cs="Arial"/>
          <w:lang w:val="en-US"/>
        </w:rPr>
        <w:t xml:space="preserve"> and impulse generation pathway being replaced by </w:t>
      </w:r>
      <w:proofErr w:type="spellStart"/>
      <w:r w:rsidR="00A61FD9">
        <w:rPr>
          <w:rFonts w:ascii="Verdana" w:hAnsi="Verdana" w:cs="Arial"/>
          <w:lang w:val="en-US"/>
        </w:rPr>
        <w:t>fibrofatty</w:t>
      </w:r>
      <w:proofErr w:type="spellEnd"/>
      <w:r w:rsidR="00A61FD9">
        <w:rPr>
          <w:rFonts w:ascii="Verdana" w:hAnsi="Verdana" w:cs="Arial"/>
          <w:lang w:val="en-US"/>
        </w:rPr>
        <w:t xml:space="preserve"> tissue. </w:t>
      </w:r>
      <w:r w:rsidR="00A61FD9" w:rsidRPr="00A61FD9">
        <w:rPr>
          <w:rFonts w:ascii="Verdana" w:hAnsi="Verdana" w:cs="Arial"/>
          <w:b/>
          <w:lang w:val="en-US"/>
        </w:rPr>
        <w:t xml:space="preserve">Cardiomyopathies are an adolescent development </w:t>
      </w:r>
      <w:r w:rsidR="00A61FD9">
        <w:rPr>
          <w:rFonts w:ascii="Verdana" w:hAnsi="Verdana" w:cs="Arial"/>
          <w:lang w:val="en-US"/>
        </w:rPr>
        <w:t>as the patient’s early Echo report (10years) showed only Regional wall motion abnormality with a near normal ejection fraction.</w:t>
      </w:r>
    </w:p>
    <w:p w:rsidR="00D44D75" w:rsidRDefault="00A61FD9" w:rsidP="00FB5D21">
      <w:pPr>
        <w:rPr>
          <w:rFonts w:ascii="Verdana" w:hAnsi="Verdana" w:cs="Arial"/>
          <w:lang w:val="en-US"/>
        </w:rPr>
      </w:pPr>
      <w:r>
        <w:rPr>
          <w:rFonts w:ascii="Verdana" w:hAnsi="Verdana" w:cs="Arial"/>
          <w:lang w:val="en-US"/>
        </w:rPr>
        <w:t xml:space="preserve">This replacement results into </w:t>
      </w:r>
      <w:r w:rsidRPr="00A61FD9">
        <w:rPr>
          <w:rFonts w:ascii="Verdana" w:hAnsi="Verdana" w:cs="Arial"/>
          <w:b/>
          <w:lang w:val="en-US"/>
        </w:rPr>
        <w:t>declining myocardial contractility</w:t>
      </w:r>
      <w:r>
        <w:rPr>
          <w:rFonts w:ascii="Verdana" w:hAnsi="Verdana" w:cs="Arial"/>
          <w:lang w:val="en-US"/>
        </w:rPr>
        <w:t xml:space="preserve">, decreased systolic function and </w:t>
      </w:r>
      <w:r w:rsidRPr="00A61FD9">
        <w:rPr>
          <w:rFonts w:ascii="Verdana" w:hAnsi="Verdana" w:cs="Arial"/>
          <w:b/>
          <w:lang w:val="en-US"/>
        </w:rPr>
        <w:t>Heart Failure</w:t>
      </w:r>
      <w:r>
        <w:rPr>
          <w:rFonts w:ascii="Verdana" w:hAnsi="Verdana" w:cs="Arial"/>
          <w:lang w:val="en-US"/>
        </w:rPr>
        <w:t xml:space="preserve"> which again contributes towards Lower respiratory tract infections.</w:t>
      </w:r>
      <w:r w:rsidR="00D44D75">
        <w:rPr>
          <w:rFonts w:ascii="Verdana" w:hAnsi="Verdana" w:cs="Arial"/>
          <w:lang w:val="en-US"/>
        </w:rPr>
        <w:t xml:space="preserve"> Heart failure in the patient was the result of pedal edema and </w:t>
      </w:r>
      <w:proofErr w:type="spellStart"/>
      <w:r w:rsidR="00D44D75">
        <w:rPr>
          <w:rFonts w:ascii="Verdana" w:hAnsi="Verdana" w:cs="Arial"/>
          <w:lang w:val="en-US"/>
        </w:rPr>
        <w:t>bibasal</w:t>
      </w:r>
      <w:proofErr w:type="spellEnd"/>
      <w:r w:rsidR="00D44D75">
        <w:rPr>
          <w:rFonts w:ascii="Verdana" w:hAnsi="Verdana" w:cs="Arial"/>
          <w:lang w:val="en-US"/>
        </w:rPr>
        <w:t xml:space="preserve"> </w:t>
      </w:r>
      <w:proofErr w:type="spellStart"/>
      <w:r w:rsidR="00D44D75">
        <w:rPr>
          <w:rFonts w:ascii="Verdana" w:hAnsi="Verdana" w:cs="Arial"/>
          <w:lang w:val="en-US"/>
        </w:rPr>
        <w:t>crepitations</w:t>
      </w:r>
      <w:proofErr w:type="spellEnd"/>
      <w:r w:rsidR="00D44D75">
        <w:rPr>
          <w:rFonts w:ascii="Verdana" w:hAnsi="Verdana" w:cs="Arial"/>
          <w:lang w:val="en-US"/>
        </w:rPr>
        <w:t>.</w:t>
      </w:r>
      <w:r w:rsidR="00EC52D5">
        <w:rPr>
          <w:rFonts w:ascii="Verdana" w:hAnsi="Verdana" w:cs="Arial"/>
          <w:lang w:val="en-US"/>
        </w:rPr>
        <w:t xml:space="preserve"> Seen with especially deletion of exons 48 to 53.</w:t>
      </w:r>
    </w:p>
    <w:p w:rsidR="00A61FD9" w:rsidRPr="00F54AFA" w:rsidRDefault="00A61FD9" w:rsidP="00FB5D21">
      <w:pPr>
        <w:rPr>
          <w:rFonts w:ascii="Verdana" w:hAnsi="Verdana" w:cs="Arial"/>
          <w:b/>
          <w:lang w:val="en-US"/>
        </w:rPr>
      </w:pPr>
      <w:r>
        <w:rPr>
          <w:rFonts w:ascii="Verdana" w:hAnsi="Verdana" w:cs="Arial"/>
          <w:lang w:val="en-US"/>
        </w:rPr>
        <w:t xml:space="preserve"> </w:t>
      </w:r>
      <w:proofErr w:type="spellStart"/>
      <w:r w:rsidR="00D44D75">
        <w:rPr>
          <w:rFonts w:ascii="Verdana" w:hAnsi="Verdana" w:cs="Arial"/>
          <w:lang w:val="en-US"/>
        </w:rPr>
        <w:t>Arrythmias</w:t>
      </w:r>
      <w:proofErr w:type="spellEnd"/>
      <w:r w:rsidR="00D44D75">
        <w:rPr>
          <w:rFonts w:ascii="Verdana" w:hAnsi="Verdana" w:cs="Arial"/>
          <w:lang w:val="en-US"/>
        </w:rPr>
        <w:t xml:space="preserve"> could be a presentation even though the </w:t>
      </w:r>
      <w:r w:rsidR="00D44D75">
        <w:rPr>
          <w:rFonts w:ascii="Verdana" w:hAnsi="Verdana" w:cs="Arial"/>
          <w:b/>
          <w:lang w:val="en-US"/>
        </w:rPr>
        <w:t>ECG did not show any evidence of arrhythmia in the patient.</w:t>
      </w:r>
      <w:r w:rsidR="00F54AFA">
        <w:rPr>
          <w:rFonts w:ascii="Verdana" w:hAnsi="Verdana" w:cs="Arial"/>
          <w:b/>
          <w:lang w:val="en-US"/>
        </w:rPr>
        <w:t xml:space="preserve"> Sudden cardiac death may ensue.</w:t>
      </w:r>
    </w:p>
    <w:p w:rsidR="00D44D75" w:rsidRDefault="00D44D75" w:rsidP="00FB5D21">
      <w:pPr>
        <w:rPr>
          <w:rFonts w:ascii="Verdana" w:hAnsi="Verdana" w:cs="Arial"/>
          <w:lang w:val="en-US"/>
        </w:rPr>
      </w:pPr>
      <w:r>
        <w:rPr>
          <w:rFonts w:ascii="Verdana" w:hAnsi="Verdana" w:cs="Arial"/>
          <w:lang w:val="en-US"/>
        </w:rPr>
        <w:t xml:space="preserve">Further investigations like, Thallium </w:t>
      </w:r>
      <w:proofErr w:type="spellStart"/>
      <w:r>
        <w:rPr>
          <w:rFonts w:ascii="Verdana" w:hAnsi="Verdana" w:cs="Arial"/>
          <w:lang w:val="en-US"/>
        </w:rPr>
        <w:t>Scinitigraphy</w:t>
      </w:r>
      <w:proofErr w:type="spellEnd"/>
      <w:r>
        <w:rPr>
          <w:rFonts w:ascii="Verdana" w:hAnsi="Verdana" w:cs="Arial"/>
          <w:lang w:val="en-US"/>
        </w:rPr>
        <w:t xml:space="preserve">, Cardiac MRI and Magnetic Resonance Spectroscopy to look for the type of Cardiomyopathy, perfusion and reduced </w:t>
      </w:r>
      <w:proofErr w:type="spellStart"/>
      <w:r>
        <w:rPr>
          <w:rFonts w:ascii="Verdana" w:hAnsi="Verdana" w:cs="Arial"/>
          <w:lang w:val="en-US"/>
        </w:rPr>
        <w:t>dystrophin</w:t>
      </w:r>
      <w:proofErr w:type="spellEnd"/>
      <w:r>
        <w:rPr>
          <w:rFonts w:ascii="Verdana" w:hAnsi="Verdana" w:cs="Arial"/>
          <w:lang w:val="en-US"/>
        </w:rPr>
        <w:t xml:space="preserve"> expression could have been done but was beyond the scope.</w:t>
      </w:r>
    </w:p>
    <w:p w:rsidR="00D44D75" w:rsidRDefault="00D44D75" w:rsidP="00FB5D21">
      <w:pPr>
        <w:rPr>
          <w:rFonts w:ascii="Verdana" w:hAnsi="Verdana" w:cs="Arial"/>
          <w:lang w:val="en-US"/>
        </w:rPr>
      </w:pPr>
    </w:p>
    <w:p w:rsidR="00D44D75" w:rsidRDefault="00D44D75" w:rsidP="00FB5D21">
      <w:pPr>
        <w:rPr>
          <w:rFonts w:ascii="Algerian" w:hAnsi="Algerian" w:cs="Arial"/>
          <w:b/>
          <w:sz w:val="28"/>
          <w:szCs w:val="28"/>
          <w:lang w:val="en-US"/>
        </w:rPr>
      </w:pPr>
      <w:r>
        <w:rPr>
          <w:rFonts w:ascii="Algerian" w:hAnsi="Algerian" w:cs="Arial"/>
          <w:b/>
          <w:sz w:val="28"/>
          <w:szCs w:val="28"/>
          <w:lang w:val="en-US"/>
        </w:rPr>
        <w:t>TREATMENT MODALITY AND CONCLUSION</w:t>
      </w:r>
    </w:p>
    <w:p w:rsidR="00D44D75" w:rsidRDefault="00D44D75" w:rsidP="00FB5D21">
      <w:pPr>
        <w:rPr>
          <w:rFonts w:ascii="Verdana" w:hAnsi="Verdana" w:cs="Arial"/>
          <w:lang w:val="en-US"/>
        </w:rPr>
      </w:pPr>
      <w:r>
        <w:rPr>
          <w:rFonts w:ascii="Verdana" w:hAnsi="Verdana" w:cs="Arial"/>
          <w:lang w:val="en-US"/>
        </w:rPr>
        <w:t xml:space="preserve">As the mutation in the </w:t>
      </w:r>
      <w:proofErr w:type="spellStart"/>
      <w:r>
        <w:rPr>
          <w:rFonts w:ascii="Verdana" w:hAnsi="Verdana" w:cs="Arial"/>
          <w:lang w:val="en-US"/>
        </w:rPr>
        <w:t>Dystrophin</w:t>
      </w:r>
      <w:proofErr w:type="spellEnd"/>
      <w:r>
        <w:rPr>
          <w:rFonts w:ascii="Verdana" w:hAnsi="Verdana" w:cs="Arial"/>
          <w:lang w:val="en-US"/>
        </w:rPr>
        <w:t xml:space="preserve"> gene is bound to produce gradual weakness and dysfunction of the skeletal, respiratory and cardiac muscles, Respiratory Insufficiency, Recurrent Lower Respiratory Tract Infections and Cardiomyopathy following heart failure is an inevitable fate.</w:t>
      </w:r>
    </w:p>
    <w:p w:rsidR="00D44D75" w:rsidRDefault="00D44D75" w:rsidP="00FB5D21">
      <w:pPr>
        <w:rPr>
          <w:rFonts w:ascii="Verdana" w:hAnsi="Verdana" w:cs="Arial"/>
          <w:lang w:val="en-US"/>
        </w:rPr>
      </w:pPr>
      <w:r>
        <w:rPr>
          <w:rFonts w:ascii="Verdana" w:hAnsi="Verdana" w:cs="Arial"/>
          <w:b/>
          <w:lang w:val="en-US"/>
        </w:rPr>
        <w:t xml:space="preserve">CHEST PHYSIOTHERAPY </w:t>
      </w:r>
      <w:r>
        <w:rPr>
          <w:rFonts w:ascii="Verdana" w:hAnsi="Verdana" w:cs="Arial"/>
          <w:lang w:val="en-US"/>
        </w:rPr>
        <w:t>plays a key role in combating collapse, secretion stasis and bronchiectasis causing pneumonia.</w:t>
      </w:r>
    </w:p>
    <w:p w:rsidR="00D44D75" w:rsidRDefault="00D44D75" w:rsidP="00FB5D21">
      <w:pPr>
        <w:rPr>
          <w:rFonts w:ascii="Verdana" w:hAnsi="Verdana" w:cs="Arial"/>
          <w:lang w:val="en-US"/>
        </w:rPr>
      </w:pPr>
      <w:r>
        <w:rPr>
          <w:rFonts w:ascii="Verdana" w:hAnsi="Verdana" w:cs="Arial"/>
          <w:b/>
          <w:lang w:val="en-US"/>
        </w:rPr>
        <w:t xml:space="preserve">STEROIDS </w:t>
      </w:r>
      <w:r>
        <w:rPr>
          <w:rFonts w:ascii="Verdana" w:hAnsi="Verdana" w:cs="Arial"/>
          <w:lang w:val="en-US"/>
        </w:rPr>
        <w:t xml:space="preserve">are a mainstay with prolonged therapy, reduce the progression of the disease mainly exacerbations. </w:t>
      </w:r>
    </w:p>
    <w:p w:rsidR="00D44D75" w:rsidRDefault="00D44D75" w:rsidP="00FB5D21">
      <w:pPr>
        <w:rPr>
          <w:rFonts w:ascii="Verdana" w:hAnsi="Verdana" w:cs="Arial"/>
          <w:lang w:val="en-US"/>
        </w:rPr>
      </w:pPr>
      <w:r>
        <w:rPr>
          <w:rFonts w:ascii="Verdana" w:hAnsi="Verdana" w:cs="Arial"/>
          <w:lang w:val="en-US"/>
        </w:rPr>
        <w:t xml:space="preserve">During exacerbations, potent antibiotics as in this case </w:t>
      </w:r>
      <w:proofErr w:type="spellStart"/>
      <w:r>
        <w:rPr>
          <w:rFonts w:ascii="Verdana" w:hAnsi="Verdana" w:cs="Arial"/>
          <w:lang w:val="en-US"/>
        </w:rPr>
        <w:t>Piperacillin</w:t>
      </w:r>
      <w:proofErr w:type="spellEnd"/>
      <w:r>
        <w:rPr>
          <w:rFonts w:ascii="Verdana" w:hAnsi="Verdana" w:cs="Arial"/>
          <w:lang w:val="en-US"/>
        </w:rPr>
        <w:t xml:space="preserve"> – </w:t>
      </w:r>
      <w:proofErr w:type="spellStart"/>
      <w:r>
        <w:rPr>
          <w:rFonts w:ascii="Verdana" w:hAnsi="Verdana" w:cs="Arial"/>
          <w:lang w:val="en-US"/>
        </w:rPr>
        <w:t>Tazobactam</w:t>
      </w:r>
      <w:proofErr w:type="spellEnd"/>
      <w:r>
        <w:rPr>
          <w:rFonts w:ascii="Verdana" w:hAnsi="Verdana" w:cs="Arial"/>
          <w:lang w:val="en-US"/>
        </w:rPr>
        <w:t xml:space="preserve">; regular interval nebulization and most importantly use of </w:t>
      </w:r>
      <w:r>
        <w:rPr>
          <w:rFonts w:ascii="Verdana" w:hAnsi="Verdana" w:cs="Arial"/>
          <w:b/>
          <w:lang w:val="en-US"/>
        </w:rPr>
        <w:t xml:space="preserve">Intermittent CPAP </w:t>
      </w:r>
      <w:r>
        <w:rPr>
          <w:rFonts w:ascii="Verdana" w:hAnsi="Verdana" w:cs="Arial"/>
          <w:lang w:val="en-US"/>
        </w:rPr>
        <w:t>with an attempt to correct scoliosis in an early reduce progression.</w:t>
      </w:r>
    </w:p>
    <w:p w:rsidR="00F54AFA" w:rsidRDefault="00F54AFA" w:rsidP="00FB5D21">
      <w:pPr>
        <w:rPr>
          <w:rFonts w:ascii="Verdana" w:hAnsi="Verdana" w:cs="Arial"/>
          <w:lang w:val="en-US"/>
        </w:rPr>
      </w:pPr>
      <w:r>
        <w:rPr>
          <w:rFonts w:ascii="Verdana" w:hAnsi="Verdana" w:cs="Arial"/>
          <w:b/>
          <w:lang w:val="en-US"/>
        </w:rPr>
        <w:t>PIRFENIDONE,</w:t>
      </w:r>
      <w:r>
        <w:rPr>
          <w:rFonts w:ascii="Verdana" w:hAnsi="Verdana" w:cs="Arial"/>
          <w:lang w:val="en-US"/>
        </w:rPr>
        <w:t xml:space="preserve"> a synthetic pyridine, also used in Idiopathic pulmonary fibrosis was used in the treatment of this patient assumed to slow the deposition of </w:t>
      </w:r>
      <w:proofErr w:type="spellStart"/>
      <w:r>
        <w:rPr>
          <w:rFonts w:ascii="Verdana" w:hAnsi="Verdana" w:cs="Arial"/>
          <w:lang w:val="en-US"/>
        </w:rPr>
        <w:t>fibrofatty</w:t>
      </w:r>
      <w:proofErr w:type="spellEnd"/>
      <w:r>
        <w:rPr>
          <w:rFonts w:ascii="Verdana" w:hAnsi="Verdana" w:cs="Arial"/>
          <w:lang w:val="en-US"/>
        </w:rPr>
        <w:t xml:space="preserve"> tissue thereby slowing the disease progression.</w:t>
      </w:r>
    </w:p>
    <w:p w:rsidR="00F54AFA" w:rsidRDefault="00F54AFA" w:rsidP="00FB5D21">
      <w:pPr>
        <w:rPr>
          <w:rFonts w:ascii="Verdana" w:hAnsi="Verdana" w:cs="Arial"/>
          <w:lang w:val="en-US"/>
        </w:rPr>
      </w:pPr>
    </w:p>
    <w:p w:rsidR="00F54AFA" w:rsidRDefault="00F54AFA" w:rsidP="00FB5D21">
      <w:pPr>
        <w:rPr>
          <w:rFonts w:ascii="Arial" w:hAnsi="Arial" w:cs="Arial"/>
          <w:b/>
          <w:i/>
          <w:sz w:val="24"/>
          <w:szCs w:val="24"/>
          <w:lang w:val="en-US"/>
        </w:rPr>
      </w:pPr>
      <w:r>
        <w:rPr>
          <w:rFonts w:ascii="Arial" w:hAnsi="Arial" w:cs="Arial"/>
          <w:b/>
          <w:i/>
          <w:sz w:val="24"/>
          <w:szCs w:val="24"/>
          <w:lang w:val="en-US"/>
        </w:rPr>
        <w:t xml:space="preserve">IN CONCLUSION, BAKER’S MUSCULAR DYSTROPHY (in this case) PRESENT WITH A PROGRESSIVE DECLINING RESPIRATORY AND CARDIAC FUNCTION ALONG WITH BRAIN FUNCTIONS (Early onset epilepsy and cortical atrophy) AND THE MOST COMMON CAUSE OF DEATH BEING CHRONIC </w:t>
      </w:r>
      <w:r>
        <w:rPr>
          <w:rFonts w:ascii="Arial" w:hAnsi="Arial" w:cs="Arial"/>
          <w:b/>
          <w:i/>
          <w:sz w:val="24"/>
          <w:szCs w:val="24"/>
          <w:lang w:val="en-US"/>
        </w:rPr>
        <w:lastRenderedPageBreak/>
        <w:t>RESPIRATORY INSUFFICIENCY AND CARDIOMYOPATHY RESULTING IN SUDDEN CARDIAC DEATH.</w:t>
      </w:r>
    </w:p>
    <w:p w:rsidR="00F54AFA" w:rsidRDefault="00F54AFA" w:rsidP="00FB5D21">
      <w:pPr>
        <w:rPr>
          <w:rFonts w:ascii="Verdana" w:hAnsi="Verdana" w:cs="Arial"/>
          <w:lang w:val="en-US"/>
        </w:rPr>
      </w:pPr>
    </w:p>
    <w:p w:rsidR="00F54AFA" w:rsidRDefault="00AE618C" w:rsidP="00FB5D21">
      <w:pPr>
        <w:rPr>
          <w:rFonts w:ascii="Verdana" w:hAnsi="Verdana" w:cs="Arial"/>
          <w:lang w:val="en-US"/>
        </w:rPr>
      </w:pPr>
      <w:r>
        <w:rPr>
          <w:rFonts w:ascii="Verdana" w:hAnsi="Verdana" w:cs="Arial"/>
          <w:lang w:val="en-US"/>
        </w:rPr>
        <w:t>References</w:t>
      </w:r>
    </w:p>
    <w:p w:rsidR="00AE618C" w:rsidRDefault="00AE618C" w:rsidP="00AE618C">
      <w:pPr>
        <w:pStyle w:val="ListParagraph"/>
        <w:numPr>
          <w:ilvl w:val="0"/>
          <w:numId w:val="3"/>
        </w:numPr>
        <w:rPr>
          <w:rFonts w:ascii="Verdana" w:hAnsi="Verdana" w:cs="Arial"/>
          <w:i/>
          <w:sz w:val="20"/>
          <w:szCs w:val="20"/>
          <w:lang w:val="en-US"/>
        </w:rPr>
      </w:pPr>
      <w:r>
        <w:rPr>
          <w:rFonts w:ascii="Verdana" w:hAnsi="Verdana" w:cs="Arial"/>
          <w:i/>
          <w:sz w:val="20"/>
          <w:szCs w:val="20"/>
          <w:lang w:val="en-US"/>
        </w:rPr>
        <w:t xml:space="preserve">Harrison’s Principle of Internal Medicine </w:t>
      </w:r>
      <w:r w:rsidR="00F63C3A">
        <w:rPr>
          <w:rFonts w:ascii="Verdana" w:hAnsi="Verdana" w:cs="Arial"/>
          <w:i/>
          <w:sz w:val="20"/>
          <w:szCs w:val="20"/>
          <w:lang w:val="en-US"/>
        </w:rPr>
        <w:t>21e</w:t>
      </w:r>
    </w:p>
    <w:p w:rsidR="00F63C3A" w:rsidRDefault="00F63C3A" w:rsidP="00AE618C">
      <w:pPr>
        <w:pStyle w:val="ListParagraph"/>
        <w:numPr>
          <w:ilvl w:val="0"/>
          <w:numId w:val="3"/>
        </w:numPr>
        <w:rPr>
          <w:rFonts w:ascii="Verdana" w:hAnsi="Verdana" w:cs="Arial"/>
          <w:i/>
          <w:sz w:val="20"/>
          <w:szCs w:val="20"/>
          <w:lang w:val="en-US"/>
        </w:rPr>
      </w:pPr>
      <w:r>
        <w:rPr>
          <w:rFonts w:ascii="Verdana" w:hAnsi="Verdana" w:cs="Arial"/>
          <w:i/>
          <w:sz w:val="20"/>
          <w:szCs w:val="20"/>
          <w:lang w:val="en-US"/>
        </w:rPr>
        <w:t xml:space="preserve">Nelson’s Textbook of </w:t>
      </w:r>
      <w:proofErr w:type="spellStart"/>
      <w:r>
        <w:rPr>
          <w:rFonts w:ascii="Verdana" w:hAnsi="Verdana" w:cs="Arial"/>
          <w:i/>
          <w:sz w:val="20"/>
          <w:szCs w:val="20"/>
          <w:lang w:val="en-US"/>
        </w:rPr>
        <w:t>Paediatrics</w:t>
      </w:r>
      <w:proofErr w:type="spellEnd"/>
      <w:r>
        <w:rPr>
          <w:rFonts w:ascii="Verdana" w:hAnsi="Verdana" w:cs="Arial"/>
          <w:i/>
          <w:sz w:val="20"/>
          <w:szCs w:val="20"/>
          <w:lang w:val="en-US"/>
        </w:rPr>
        <w:t xml:space="preserve"> 21e</w:t>
      </w:r>
    </w:p>
    <w:p w:rsidR="00F63C3A" w:rsidRDefault="00F63C3A" w:rsidP="00AE618C">
      <w:pPr>
        <w:pStyle w:val="ListParagraph"/>
        <w:numPr>
          <w:ilvl w:val="0"/>
          <w:numId w:val="3"/>
        </w:numPr>
        <w:rPr>
          <w:rFonts w:ascii="Verdana" w:hAnsi="Verdana" w:cs="Arial"/>
          <w:i/>
          <w:sz w:val="20"/>
          <w:szCs w:val="20"/>
          <w:lang w:val="en-US"/>
        </w:rPr>
      </w:pPr>
      <w:r>
        <w:rPr>
          <w:rFonts w:ascii="Verdana" w:hAnsi="Verdana" w:cs="Arial"/>
          <w:i/>
          <w:sz w:val="20"/>
          <w:szCs w:val="20"/>
          <w:lang w:val="en-US"/>
        </w:rPr>
        <w:t xml:space="preserve">OP GHAI Textbook of </w:t>
      </w:r>
      <w:proofErr w:type="spellStart"/>
      <w:r>
        <w:rPr>
          <w:rFonts w:ascii="Verdana" w:hAnsi="Verdana" w:cs="Arial"/>
          <w:i/>
          <w:sz w:val="20"/>
          <w:szCs w:val="20"/>
          <w:lang w:val="en-US"/>
        </w:rPr>
        <w:t>Paediatrics</w:t>
      </w:r>
      <w:proofErr w:type="spellEnd"/>
      <w:r>
        <w:rPr>
          <w:rFonts w:ascii="Verdana" w:hAnsi="Verdana" w:cs="Arial"/>
          <w:i/>
          <w:sz w:val="20"/>
          <w:szCs w:val="20"/>
          <w:lang w:val="en-US"/>
        </w:rPr>
        <w:t xml:space="preserve"> 9e</w:t>
      </w:r>
    </w:p>
    <w:p w:rsidR="00F63C3A" w:rsidRDefault="00F63C3A" w:rsidP="00AE618C">
      <w:pPr>
        <w:pStyle w:val="ListParagraph"/>
        <w:numPr>
          <w:ilvl w:val="0"/>
          <w:numId w:val="3"/>
        </w:numPr>
        <w:rPr>
          <w:rFonts w:ascii="Verdana" w:hAnsi="Verdana" w:cs="Arial"/>
          <w:i/>
          <w:sz w:val="20"/>
          <w:szCs w:val="20"/>
          <w:lang w:val="en-US"/>
        </w:rPr>
      </w:pPr>
      <w:r>
        <w:rPr>
          <w:rFonts w:ascii="Verdana" w:hAnsi="Verdana" w:cs="Arial"/>
          <w:i/>
          <w:sz w:val="20"/>
          <w:szCs w:val="20"/>
          <w:lang w:val="en-US"/>
        </w:rPr>
        <w:t xml:space="preserve">European Respiratory Journal on </w:t>
      </w:r>
      <w:proofErr w:type="spellStart"/>
      <w:r>
        <w:rPr>
          <w:rFonts w:ascii="Verdana" w:hAnsi="Verdana" w:cs="Arial"/>
          <w:i/>
          <w:sz w:val="20"/>
          <w:szCs w:val="20"/>
          <w:lang w:val="en-US"/>
        </w:rPr>
        <w:t>Duchenne</w:t>
      </w:r>
      <w:proofErr w:type="spellEnd"/>
      <w:r>
        <w:rPr>
          <w:rFonts w:ascii="Verdana" w:hAnsi="Verdana" w:cs="Arial"/>
          <w:i/>
          <w:sz w:val="20"/>
          <w:szCs w:val="20"/>
          <w:lang w:val="en-US"/>
        </w:rPr>
        <w:t xml:space="preserve"> Muscular Dystrophy</w:t>
      </w:r>
    </w:p>
    <w:p w:rsidR="00F63C3A" w:rsidRDefault="00F63C3A" w:rsidP="00AE618C">
      <w:pPr>
        <w:pStyle w:val="ListParagraph"/>
        <w:numPr>
          <w:ilvl w:val="0"/>
          <w:numId w:val="3"/>
        </w:numPr>
        <w:rPr>
          <w:rFonts w:ascii="Verdana" w:hAnsi="Verdana" w:cs="Arial"/>
          <w:i/>
          <w:sz w:val="20"/>
          <w:szCs w:val="20"/>
          <w:lang w:val="en-US"/>
        </w:rPr>
      </w:pPr>
      <w:r>
        <w:rPr>
          <w:rFonts w:ascii="Verdana" w:hAnsi="Verdana" w:cs="Arial"/>
          <w:i/>
          <w:sz w:val="20"/>
          <w:szCs w:val="20"/>
          <w:lang w:val="en-US"/>
        </w:rPr>
        <w:t>National Library of Medicine journal on cardiovascular of Becker’s Muscular Dystrophy</w:t>
      </w:r>
    </w:p>
    <w:p w:rsidR="00B04E0F" w:rsidRPr="00AE618C" w:rsidRDefault="00B04E0F" w:rsidP="00AE618C">
      <w:pPr>
        <w:pStyle w:val="ListParagraph"/>
        <w:numPr>
          <w:ilvl w:val="0"/>
          <w:numId w:val="3"/>
        </w:numPr>
        <w:rPr>
          <w:rFonts w:ascii="Verdana" w:hAnsi="Verdana" w:cs="Arial"/>
          <w:i/>
          <w:sz w:val="20"/>
          <w:szCs w:val="20"/>
          <w:lang w:val="en-US"/>
        </w:rPr>
      </w:pPr>
      <w:r>
        <w:rPr>
          <w:rFonts w:ascii="Verdana" w:hAnsi="Verdana" w:cs="Arial"/>
          <w:i/>
          <w:sz w:val="20"/>
          <w:szCs w:val="20"/>
          <w:lang w:val="en-US"/>
        </w:rPr>
        <w:t>Fishman’s Pulmonary diseases and disorders 5e</w:t>
      </w:r>
    </w:p>
    <w:p w:rsidR="00764382" w:rsidRPr="00764382" w:rsidRDefault="00764382" w:rsidP="00FB5D21">
      <w:pPr>
        <w:rPr>
          <w:rFonts w:ascii="Verdana" w:hAnsi="Verdana" w:cs="Arial"/>
          <w:lang w:val="en-US"/>
        </w:rPr>
      </w:pPr>
    </w:p>
    <w:p w:rsidR="0090316E" w:rsidRPr="0090316E" w:rsidRDefault="0090316E" w:rsidP="00FB5D21">
      <w:pPr>
        <w:rPr>
          <w:rFonts w:ascii="Verdana" w:hAnsi="Verdana" w:cs="Arial"/>
          <w:lang w:val="en-US"/>
        </w:rPr>
      </w:pPr>
    </w:p>
    <w:p w:rsidR="00ED3DE1" w:rsidRPr="00ED3DE1" w:rsidRDefault="00ED3DE1" w:rsidP="00717184">
      <w:pPr>
        <w:pStyle w:val="ListParagraph"/>
        <w:rPr>
          <w:rFonts w:ascii="Verdana" w:hAnsi="Verdana" w:cs="Arial"/>
          <w:b/>
          <w:lang w:val="en-US"/>
        </w:rPr>
      </w:pPr>
    </w:p>
    <w:p w:rsidR="00ED3DE1" w:rsidRPr="00ED3DE1" w:rsidRDefault="00ED3DE1" w:rsidP="00ED3DE1">
      <w:pPr>
        <w:rPr>
          <w:rFonts w:ascii="Arial" w:hAnsi="Arial" w:cs="Arial"/>
          <w:b/>
          <w:lang w:val="en-US"/>
        </w:rPr>
      </w:pPr>
    </w:p>
    <w:sectPr w:rsidR="00ED3DE1" w:rsidRPr="00ED3D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31CB"/>
    <w:multiLevelType w:val="hybridMultilevel"/>
    <w:tmpl w:val="AE0CA50C"/>
    <w:lvl w:ilvl="0" w:tplc="4009000F">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nsid w:val="611D68D8"/>
    <w:multiLevelType w:val="hybridMultilevel"/>
    <w:tmpl w:val="1D1C298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790586B"/>
    <w:multiLevelType w:val="hybridMultilevel"/>
    <w:tmpl w:val="652EF7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B9"/>
    <w:rsid w:val="00163F65"/>
    <w:rsid w:val="001904BF"/>
    <w:rsid w:val="00233871"/>
    <w:rsid w:val="00240515"/>
    <w:rsid w:val="002518A7"/>
    <w:rsid w:val="00270721"/>
    <w:rsid w:val="002F4B4A"/>
    <w:rsid w:val="00311CFD"/>
    <w:rsid w:val="003646FC"/>
    <w:rsid w:val="00370A06"/>
    <w:rsid w:val="00491B23"/>
    <w:rsid w:val="00546630"/>
    <w:rsid w:val="00552519"/>
    <w:rsid w:val="006D7B69"/>
    <w:rsid w:val="00717184"/>
    <w:rsid w:val="00764382"/>
    <w:rsid w:val="008224B6"/>
    <w:rsid w:val="0090316E"/>
    <w:rsid w:val="00A60AB9"/>
    <w:rsid w:val="00A61FD9"/>
    <w:rsid w:val="00AA4DA2"/>
    <w:rsid w:val="00AE618C"/>
    <w:rsid w:val="00B04E0F"/>
    <w:rsid w:val="00BD0BD4"/>
    <w:rsid w:val="00CC39D7"/>
    <w:rsid w:val="00CF583B"/>
    <w:rsid w:val="00D17224"/>
    <w:rsid w:val="00D37E89"/>
    <w:rsid w:val="00D44D75"/>
    <w:rsid w:val="00DF0A06"/>
    <w:rsid w:val="00DF1576"/>
    <w:rsid w:val="00EC48DB"/>
    <w:rsid w:val="00EC52D5"/>
    <w:rsid w:val="00ED3DE1"/>
    <w:rsid w:val="00EF2ADA"/>
    <w:rsid w:val="00F54AFA"/>
    <w:rsid w:val="00F63C3A"/>
    <w:rsid w:val="00FB5D21"/>
    <w:rsid w:val="00FD1A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EBDC2-71AD-4E4D-A2B8-D256AD386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0AB9"/>
    <w:pPr>
      <w:ind w:left="720"/>
      <w:contextualSpacing/>
    </w:pPr>
  </w:style>
  <w:style w:type="table" w:styleId="TableGrid">
    <w:name w:val="Table Grid"/>
    <w:basedOn w:val="TableNormal"/>
    <w:uiPriority w:val="39"/>
    <w:rsid w:val="007171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6</Pages>
  <Words>1333</Words>
  <Characters>7599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2023-07-20T08:50:00Z</dcterms:created>
  <dcterms:modified xsi:type="dcterms:W3CDTF">2023-07-27T13:11:00Z</dcterms:modified>
</cp:coreProperties>
</file>