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B541" w14:textId="061233ED" w:rsidR="004F73F0" w:rsidRDefault="00F240A4" w:rsidP="00C90044">
      <w:pPr>
        <w:jc w:val="both"/>
        <w:rPr>
          <w:rFonts w:ascii="Times New Roman" w:hAnsi="Times New Roman" w:cs="Times New Roman"/>
          <w:b/>
          <w:bCs/>
          <w:sz w:val="24"/>
          <w:szCs w:val="24"/>
        </w:rPr>
      </w:pPr>
      <w:r w:rsidRPr="00070CB6">
        <w:rPr>
          <w:rFonts w:ascii="Times New Roman" w:hAnsi="Times New Roman" w:cs="Times New Roman"/>
          <w:b/>
          <w:bCs/>
          <w:sz w:val="24"/>
          <w:szCs w:val="24"/>
        </w:rPr>
        <w:t>Lignocellulosic biomass: An economical and sustainable</w:t>
      </w:r>
      <w:r w:rsidR="00812574">
        <w:rPr>
          <w:rFonts w:ascii="Times New Roman" w:hAnsi="Times New Roman" w:cs="Times New Roman"/>
          <w:b/>
          <w:bCs/>
          <w:sz w:val="24"/>
          <w:szCs w:val="24"/>
        </w:rPr>
        <w:t xml:space="preserve"> natural</w:t>
      </w:r>
      <w:r w:rsidRPr="00070CB6">
        <w:rPr>
          <w:rFonts w:ascii="Times New Roman" w:hAnsi="Times New Roman" w:cs="Times New Roman"/>
          <w:b/>
          <w:bCs/>
          <w:sz w:val="24"/>
          <w:szCs w:val="24"/>
        </w:rPr>
        <w:t xml:space="preserve"> bioenergy source</w:t>
      </w:r>
    </w:p>
    <w:p w14:paraId="5FB77610" w14:textId="77777777" w:rsidR="00F12088" w:rsidRDefault="00F12088" w:rsidP="00070CB6">
      <w:pPr>
        <w:jc w:val="center"/>
        <w:rPr>
          <w:rFonts w:ascii="Times New Roman" w:hAnsi="Times New Roman" w:cs="Times New Roman"/>
          <w:b/>
          <w:bCs/>
          <w:sz w:val="24"/>
          <w:szCs w:val="24"/>
        </w:rPr>
      </w:pPr>
    </w:p>
    <w:p w14:paraId="20E4A984" w14:textId="6AAE08A3" w:rsidR="00F12088" w:rsidRPr="00F12088" w:rsidRDefault="00F12088" w:rsidP="00F12088">
      <w:pPr>
        <w:jc w:val="both"/>
        <w:rPr>
          <w:rFonts w:ascii="Times New Roman" w:hAnsi="Times New Roman" w:cs="Times New Roman"/>
          <w:sz w:val="24"/>
          <w:szCs w:val="24"/>
        </w:rPr>
      </w:pPr>
      <w:r w:rsidRPr="00F12088">
        <w:rPr>
          <w:rFonts w:ascii="Times New Roman" w:hAnsi="Times New Roman" w:cs="Times New Roman"/>
          <w:sz w:val="24"/>
          <w:szCs w:val="24"/>
        </w:rPr>
        <w:t>Kajal Kumari, Sushil Nagar</w:t>
      </w:r>
      <w:r w:rsidR="00B27AD3">
        <w:rPr>
          <w:rFonts w:ascii="Times New Roman" w:hAnsi="Times New Roman" w:cs="Times New Roman"/>
          <w:sz w:val="24"/>
          <w:szCs w:val="24"/>
        </w:rPr>
        <w:t>, Sakshi Goyal, Sonu Maan</w:t>
      </w:r>
    </w:p>
    <w:p w14:paraId="3DDE27F0" w14:textId="77777777" w:rsidR="00F12088" w:rsidRDefault="00F12088" w:rsidP="00F12088">
      <w:pPr>
        <w:spacing w:after="0" w:line="360" w:lineRule="auto"/>
        <w:jc w:val="both"/>
        <w:rPr>
          <w:rFonts w:ascii="Times New Roman" w:hAnsi="Times New Roman" w:cs="Times New Roman"/>
          <w:bCs/>
          <w:sz w:val="20"/>
          <w:szCs w:val="20"/>
          <w:vertAlign w:val="superscript"/>
        </w:rPr>
      </w:pPr>
    </w:p>
    <w:p w14:paraId="3F1E6B5E" w14:textId="650CF9F5" w:rsidR="00F12088" w:rsidRDefault="00F12088" w:rsidP="00F12088">
      <w:pPr>
        <w:spacing w:after="0" w:line="360" w:lineRule="auto"/>
        <w:jc w:val="both"/>
        <w:rPr>
          <w:rFonts w:ascii="Times New Roman" w:hAnsi="Times New Roman" w:cs="Times New Roman"/>
          <w:bCs/>
          <w:sz w:val="20"/>
          <w:szCs w:val="20"/>
        </w:rPr>
      </w:pPr>
      <w:r w:rsidRPr="00DB76FE">
        <w:rPr>
          <w:rFonts w:ascii="Times New Roman" w:hAnsi="Times New Roman" w:cs="Times New Roman"/>
          <w:bCs/>
          <w:sz w:val="20"/>
          <w:szCs w:val="20"/>
        </w:rPr>
        <w:t>Department of Biochemistry, College of Basic Sciences and Humanities, CCS Haryana Agricultural University, Hisar-125004 (Haryana), India</w:t>
      </w:r>
    </w:p>
    <w:p w14:paraId="50E922E4" w14:textId="7AC48319" w:rsidR="00F12088" w:rsidRDefault="00F12088" w:rsidP="00F12088">
      <w:pPr>
        <w:jc w:val="both"/>
        <w:rPr>
          <w:rFonts w:ascii="Times New Roman" w:hAnsi="Times New Roman" w:cs="Times New Roman"/>
          <w:b/>
          <w:bCs/>
          <w:sz w:val="24"/>
          <w:szCs w:val="24"/>
        </w:rPr>
      </w:pPr>
    </w:p>
    <w:p w14:paraId="5026A7F3" w14:textId="77777777" w:rsidR="00C90044" w:rsidRDefault="00C90044">
      <w:pPr>
        <w:rPr>
          <w:rFonts w:ascii="Times New Roman" w:hAnsi="Times New Roman" w:cs="Times New Roman"/>
          <w:b/>
          <w:bCs/>
          <w:sz w:val="24"/>
          <w:szCs w:val="24"/>
        </w:rPr>
      </w:pPr>
      <w:r>
        <w:rPr>
          <w:rFonts w:ascii="Times New Roman" w:hAnsi="Times New Roman" w:cs="Times New Roman"/>
          <w:b/>
          <w:bCs/>
          <w:sz w:val="24"/>
          <w:szCs w:val="24"/>
        </w:rPr>
        <w:br w:type="page"/>
      </w:r>
    </w:p>
    <w:p w14:paraId="39F5590C" w14:textId="2E42B501" w:rsidR="002E7FF9" w:rsidRDefault="002E7FF9" w:rsidP="00460F2C">
      <w:pPr>
        <w:spacing w:line="360" w:lineRule="auto"/>
        <w:jc w:val="both"/>
        <w:rPr>
          <w:rFonts w:ascii="Times New Roman" w:hAnsi="Times New Roman" w:cs="Times New Roman"/>
          <w:b/>
          <w:bCs/>
          <w:sz w:val="24"/>
          <w:szCs w:val="24"/>
        </w:rPr>
      </w:pPr>
      <w:r w:rsidRPr="00460F2C">
        <w:rPr>
          <w:rFonts w:ascii="Times New Roman" w:hAnsi="Times New Roman" w:cs="Times New Roman"/>
          <w:b/>
          <w:bCs/>
          <w:sz w:val="24"/>
          <w:szCs w:val="24"/>
        </w:rPr>
        <w:lastRenderedPageBreak/>
        <w:t>Abstract</w:t>
      </w:r>
    </w:p>
    <w:p w14:paraId="77DA832E" w14:textId="60003D8C" w:rsidR="00270B02" w:rsidRDefault="00C90044" w:rsidP="00C90044">
      <w:pPr>
        <w:spacing w:line="360" w:lineRule="auto"/>
        <w:jc w:val="both"/>
        <w:rPr>
          <w:rFonts w:ascii="Arial" w:hAnsi="Arial" w:cs="Arial"/>
          <w:b/>
          <w:bCs/>
          <w:color w:val="202124"/>
          <w:sz w:val="30"/>
          <w:szCs w:val="30"/>
          <w:shd w:val="clear" w:color="auto" w:fill="FFFFFF"/>
        </w:rPr>
      </w:pPr>
      <w:r w:rsidRPr="00C90044">
        <w:rPr>
          <w:rFonts w:ascii="Times New Roman" w:hAnsi="Times New Roman" w:cs="Times New Roman"/>
          <w:sz w:val="24"/>
          <w:szCs w:val="24"/>
        </w:rPr>
        <w:t>Lignocellulosic biomass is significantly important, cheap and abundantly available feedstock, comprising of agricultural waste or residues, forestry and solid wastes for the production of fuels and value-added chemicals. Lignocellulosic biomass assists in decreased requirement of fossil fuels thus reducing environmental pollution.</w:t>
      </w:r>
      <w:r>
        <w:rPr>
          <w:rFonts w:ascii="Times New Roman" w:hAnsi="Times New Roman" w:cs="Times New Roman"/>
          <w:sz w:val="24"/>
          <w:szCs w:val="24"/>
        </w:rPr>
        <w:t xml:space="preserve"> </w:t>
      </w:r>
      <w:r w:rsidR="002E7FF9" w:rsidRPr="00460F2C">
        <w:rPr>
          <w:rFonts w:ascii="Times New Roman" w:hAnsi="Times New Roman" w:cs="Times New Roman"/>
          <w:color w:val="202124"/>
          <w:sz w:val="24"/>
          <w:szCs w:val="24"/>
          <w:shd w:val="clear" w:color="auto" w:fill="FFFFFF"/>
        </w:rPr>
        <w:t>From the economic point of view, lignocellulosic biomass </w:t>
      </w:r>
      <w:r w:rsidR="002E7FF9" w:rsidRPr="00460F2C">
        <w:rPr>
          <w:rFonts w:ascii="Times New Roman" w:hAnsi="Times New Roman" w:cs="Times New Roman"/>
          <w:color w:val="040C28"/>
          <w:sz w:val="24"/>
          <w:szCs w:val="24"/>
        </w:rPr>
        <w:t>can be produced quickly and at lower cost</w:t>
      </w:r>
      <w:r w:rsidR="00F12088" w:rsidRPr="00460F2C">
        <w:rPr>
          <w:rFonts w:ascii="Times New Roman" w:hAnsi="Times New Roman" w:cs="Times New Roman"/>
          <w:color w:val="040C28"/>
          <w:sz w:val="24"/>
          <w:szCs w:val="24"/>
        </w:rPr>
        <w:t xml:space="preserve">. </w:t>
      </w:r>
      <w:r w:rsidR="00460F2C" w:rsidRPr="00460F2C">
        <w:rPr>
          <w:rFonts w:ascii="Times New Roman" w:hAnsi="Times New Roman" w:cs="Times New Roman"/>
          <w:color w:val="202124"/>
          <w:sz w:val="24"/>
          <w:szCs w:val="24"/>
          <w:shd w:val="clear" w:color="auto" w:fill="FFFFFF"/>
        </w:rPr>
        <w:t xml:space="preserve">Lignocellulosic biomass are promising substitutes to fossil fuels to fulfil the raw material needs of the manufacturing industry and help the transition from a linear to a circular economy, thereby meeting global sustainability criteria. In this book chapter, we have discussed structural complexity of lignocellulosic biomass and different biomass conversion methods. along with merits and demerits of pretreatment methods.  </w:t>
      </w:r>
    </w:p>
    <w:p w14:paraId="362CB273" w14:textId="60249E51" w:rsidR="002E7FF9" w:rsidRPr="00FB7C2D" w:rsidRDefault="002E7FF9" w:rsidP="002E7FF9">
      <w:pPr>
        <w:jc w:val="both"/>
        <w:rPr>
          <w:rFonts w:ascii="Times New Roman" w:hAnsi="Times New Roman" w:cs="Times New Roman"/>
          <w:b/>
          <w:bCs/>
          <w:color w:val="202124"/>
          <w:sz w:val="24"/>
          <w:szCs w:val="24"/>
          <w:shd w:val="clear" w:color="auto" w:fill="FFFFFF"/>
        </w:rPr>
      </w:pPr>
      <w:r w:rsidRPr="00FB7C2D">
        <w:rPr>
          <w:rFonts w:ascii="Times New Roman" w:hAnsi="Times New Roman" w:cs="Times New Roman"/>
          <w:b/>
          <w:bCs/>
          <w:color w:val="202124"/>
          <w:sz w:val="24"/>
          <w:szCs w:val="24"/>
          <w:shd w:val="clear" w:color="auto" w:fill="FFFFFF"/>
        </w:rPr>
        <w:t>Introduction</w:t>
      </w:r>
    </w:p>
    <w:p w14:paraId="7AE5110F" w14:textId="3D7345A3" w:rsidR="0007554F" w:rsidRPr="00470B72" w:rsidRDefault="002E7FF9" w:rsidP="0007554F">
      <w:pPr>
        <w:spacing w:line="360" w:lineRule="auto"/>
        <w:jc w:val="both"/>
        <w:rPr>
          <w:rFonts w:ascii="Times New Roman" w:hAnsi="Times New Roman" w:cs="Times New Roman"/>
          <w:sz w:val="24"/>
          <w:szCs w:val="24"/>
        </w:rPr>
      </w:pPr>
      <w:r w:rsidRPr="002E7FF9">
        <w:rPr>
          <w:rFonts w:ascii="Times New Roman" w:hAnsi="Times New Roman" w:cs="Times New Roman"/>
          <w:sz w:val="24"/>
          <w:szCs w:val="24"/>
        </w:rPr>
        <w:t xml:space="preserve">Lignocellulosic biomass </w:t>
      </w:r>
      <w:r>
        <w:rPr>
          <w:rFonts w:ascii="Times New Roman" w:hAnsi="Times New Roman" w:cs="Times New Roman"/>
          <w:sz w:val="24"/>
          <w:szCs w:val="24"/>
        </w:rPr>
        <w:t xml:space="preserve">(LCB) </w:t>
      </w:r>
      <w:r w:rsidRPr="002E7FF9">
        <w:rPr>
          <w:rFonts w:ascii="Times New Roman" w:hAnsi="Times New Roman" w:cs="Times New Roman"/>
          <w:sz w:val="24"/>
          <w:szCs w:val="24"/>
        </w:rPr>
        <w:t>is the utmost</w:t>
      </w:r>
      <w:r w:rsidR="00812574">
        <w:rPr>
          <w:rFonts w:ascii="Times New Roman" w:hAnsi="Times New Roman" w:cs="Times New Roman"/>
          <w:sz w:val="24"/>
          <w:szCs w:val="24"/>
        </w:rPr>
        <w:t xml:space="preserve"> economical and</w:t>
      </w:r>
      <w:r w:rsidRPr="002E7FF9">
        <w:rPr>
          <w:rFonts w:ascii="Times New Roman" w:hAnsi="Times New Roman" w:cs="Times New Roman"/>
          <w:sz w:val="24"/>
          <w:szCs w:val="24"/>
        </w:rPr>
        <w:t xml:space="preserve"> renewable </w:t>
      </w:r>
      <w:r w:rsidR="00812574">
        <w:rPr>
          <w:rFonts w:ascii="Times New Roman" w:hAnsi="Times New Roman" w:cs="Times New Roman"/>
          <w:sz w:val="24"/>
          <w:szCs w:val="24"/>
        </w:rPr>
        <w:t xml:space="preserve">natural </w:t>
      </w:r>
      <w:r w:rsidRPr="002E7FF9">
        <w:rPr>
          <w:rFonts w:ascii="Times New Roman" w:hAnsi="Times New Roman" w:cs="Times New Roman"/>
          <w:sz w:val="24"/>
          <w:szCs w:val="24"/>
        </w:rPr>
        <w:t>feedstock</w:t>
      </w:r>
      <w:r>
        <w:rPr>
          <w:rFonts w:ascii="Times New Roman" w:hAnsi="Times New Roman" w:cs="Times New Roman"/>
          <w:sz w:val="24"/>
          <w:szCs w:val="24"/>
        </w:rPr>
        <w:t xml:space="preserve"> throughout the world. </w:t>
      </w:r>
      <w:r w:rsidRPr="002E7FF9">
        <w:rPr>
          <w:rFonts w:ascii="Times New Roman" w:hAnsi="Times New Roman" w:cs="Times New Roman"/>
          <w:sz w:val="24"/>
          <w:szCs w:val="24"/>
        </w:rPr>
        <w:t xml:space="preserve">As a result, there has been increased interest in the development of chemicals derived from </w:t>
      </w:r>
      <w:r>
        <w:rPr>
          <w:rFonts w:ascii="Times New Roman" w:hAnsi="Times New Roman" w:cs="Times New Roman"/>
          <w:sz w:val="24"/>
          <w:szCs w:val="24"/>
        </w:rPr>
        <w:t xml:space="preserve">LCB. </w:t>
      </w:r>
      <w:r w:rsidRPr="002E7FF9">
        <w:rPr>
          <w:rFonts w:ascii="Times New Roman" w:hAnsi="Times New Roman" w:cs="Times New Roman"/>
          <w:sz w:val="24"/>
          <w:szCs w:val="24"/>
        </w:rPr>
        <w:t>Technologies have been developed to produce various basic chemicals such as sugar alcohols, organic acids, furfural</w:t>
      </w:r>
      <w:r w:rsidR="00812574">
        <w:rPr>
          <w:rFonts w:ascii="Times New Roman" w:hAnsi="Times New Roman" w:cs="Times New Roman"/>
          <w:sz w:val="24"/>
          <w:szCs w:val="24"/>
        </w:rPr>
        <w:t xml:space="preserve">, oligo and polysaccharides </w:t>
      </w:r>
      <w:r w:rsidRPr="002E7FF9">
        <w:rPr>
          <w:rFonts w:ascii="Times New Roman" w:hAnsi="Times New Roman" w:cs="Times New Roman"/>
          <w:sz w:val="24"/>
          <w:szCs w:val="24"/>
        </w:rPr>
        <w:t xml:space="preserve">using </w:t>
      </w:r>
      <w:r w:rsidR="00812574">
        <w:rPr>
          <w:rFonts w:ascii="Times New Roman" w:hAnsi="Times New Roman" w:cs="Times New Roman"/>
          <w:sz w:val="24"/>
          <w:szCs w:val="24"/>
        </w:rPr>
        <w:t xml:space="preserve">different </w:t>
      </w:r>
      <w:r w:rsidRPr="002E7FF9">
        <w:rPr>
          <w:rFonts w:ascii="Times New Roman" w:hAnsi="Times New Roman" w:cs="Times New Roman"/>
          <w:sz w:val="24"/>
          <w:szCs w:val="24"/>
        </w:rPr>
        <w:t xml:space="preserve">biorefining technologies. </w:t>
      </w:r>
      <w:r w:rsidR="00812574">
        <w:rPr>
          <w:rFonts w:ascii="Times New Roman" w:hAnsi="Times New Roman" w:cs="Times New Roman"/>
          <w:sz w:val="24"/>
          <w:szCs w:val="24"/>
        </w:rPr>
        <w:t xml:space="preserve"> </w:t>
      </w:r>
      <w:r w:rsidR="00812574" w:rsidRPr="00812574">
        <w:rPr>
          <w:rFonts w:ascii="Times New Roman" w:hAnsi="Times New Roman" w:cs="Times New Roman"/>
          <w:sz w:val="24"/>
          <w:szCs w:val="24"/>
        </w:rPr>
        <w:t xml:space="preserve">The </w:t>
      </w:r>
      <w:r w:rsidR="00812574">
        <w:rPr>
          <w:rFonts w:ascii="Times New Roman" w:hAnsi="Times New Roman" w:cs="Times New Roman"/>
          <w:sz w:val="24"/>
          <w:szCs w:val="24"/>
        </w:rPr>
        <w:t xml:space="preserve">generation </w:t>
      </w:r>
      <w:r w:rsidR="00812574" w:rsidRPr="00812574">
        <w:rPr>
          <w:rFonts w:ascii="Times New Roman" w:hAnsi="Times New Roman" w:cs="Times New Roman"/>
          <w:sz w:val="24"/>
          <w:szCs w:val="24"/>
        </w:rPr>
        <w:t xml:space="preserve">of renewable energy </w:t>
      </w:r>
      <w:r w:rsidR="00812574">
        <w:rPr>
          <w:rFonts w:ascii="Times New Roman" w:hAnsi="Times New Roman" w:cs="Times New Roman"/>
          <w:sz w:val="24"/>
          <w:szCs w:val="24"/>
        </w:rPr>
        <w:t>obtained</w:t>
      </w:r>
      <w:r w:rsidR="00812574" w:rsidRPr="00812574">
        <w:rPr>
          <w:rFonts w:ascii="Times New Roman" w:hAnsi="Times New Roman" w:cs="Times New Roman"/>
          <w:sz w:val="24"/>
          <w:szCs w:val="24"/>
        </w:rPr>
        <w:t xml:space="preserve"> from </w:t>
      </w:r>
      <w:r w:rsidR="00812574">
        <w:rPr>
          <w:rFonts w:ascii="Times New Roman" w:hAnsi="Times New Roman" w:cs="Times New Roman"/>
          <w:sz w:val="24"/>
          <w:szCs w:val="24"/>
        </w:rPr>
        <w:t>LCB</w:t>
      </w:r>
      <w:r w:rsidR="00812574" w:rsidRPr="00812574">
        <w:rPr>
          <w:rFonts w:ascii="Times New Roman" w:hAnsi="Times New Roman" w:cs="Times New Roman"/>
          <w:sz w:val="24"/>
          <w:szCs w:val="24"/>
        </w:rPr>
        <w:t xml:space="preserve"> as a substitute for fossil fuel is eventually essential for the persistence of the human rac</w:t>
      </w:r>
      <w:r w:rsidR="001B4F54">
        <w:rPr>
          <w:rFonts w:ascii="Times New Roman" w:hAnsi="Times New Roman" w:cs="Times New Roman"/>
          <w:sz w:val="24"/>
          <w:szCs w:val="24"/>
        </w:rPr>
        <w:t xml:space="preserve">e. </w:t>
      </w:r>
      <w:r w:rsidR="001B4F54" w:rsidRPr="001B4F54">
        <w:rPr>
          <w:rFonts w:ascii="Times New Roman" w:hAnsi="Times New Roman" w:cs="Times New Roman"/>
          <w:sz w:val="24"/>
          <w:szCs w:val="24"/>
        </w:rPr>
        <w:t>LCB is generally divided into three types of waste: biomass, primary biomass and energy crops. Trees, shrubs, and sand grasses are classified as primary biomass, while agricultural residues, aggregates, and bagasse are classified as waste biomass. Energy crops are raw materials used for the productio</w:t>
      </w:r>
      <w:r w:rsidR="001B4F54" w:rsidRPr="00270B02">
        <w:rPr>
          <w:rFonts w:ascii="Times New Roman" w:hAnsi="Times New Roman" w:cs="Times New Roman"/>
          <w:sz w:val="24"/>
          <w:szCs w:val="24"/>
        </w:rPr>
        <w:t xml:space="preserve">n of second-generation biofuels because they </w:t>
      </w:r>
      <w:r w:rsidR="001B4F54" w:rsidRPr="00427F21">
        <w:rPr>
          <w:rFonts w:ascii="Times New Roman" w:hAnsi="Times New Roman" w:cs="Times New Roman"/>
          <w:sz w:val="24"/>
          <w:szCs w:val="24"/>
        </w:rPr>
        <w:t>offer high biomass productivity.</w:t>
      </w:r>
      <w:r w:rsidR="00427F21" w:rsidRPr="00427F21">
        <w:rPr>
          <w:rFonts w:ascii="Times New Roman" w:hAnsi="Times New Roman" w:cs="Times New Roman"/>
          <w:sz w:val="24"/>
          <w:szCs w:val="24"/>
        </w:rPr>
        <w:t xml:space="preserve"> These LCB can also be utilized for </w:t>
      </w:r>
      <w:r w:rsidR="00427F21" w:rsidRPr="00470B72">
        <w:rPr>
          <w:rFonts w:ascii="Times New Roman" w:hAnsi="Times New Roman" w:cs="Times New Roman"/>
          <w:sz w:val="24"/>
          <w:szCs w:val="24"/>
        </w:rPr>
        <w:t>the generation of value-added products (Rahman et al. 2020). The application of LCB is expanded in several industries like biofuel production (Afolalu et al., 2021), paper industry (Limaye et al., 2017) and other pharmaceutical sectors (Bala et al., 2023).</w:t>
      </w:r>
      <w:r w:rsidR="0007554F" w:rsidRPr="00470B72">
        <w:rPr>
          <w:rFonts w:ascii="Times New Roman" w:hAnsi="Times New Roman" w:cs="Times New Roman"/>
          <w:sz w:val="24"/>
          <w:szCs w:val="24"/>
        </w:rPr>
        <w:t xml:space="preserve"> </w:t>
      </w:r>
      <w:r w:rsidR="0007554F" w:rsidRPr="00470B72">
        <w:rPr>
          <w:rFonts w:ascii="Times New Roman" w:hAnsi="Times New Roman" w:cs="Times New Roman"/>
          <w:color w:val="2E2E2E"/>
          <w:sz w:val="24"/>
          <w:szCs w:val="24"/>
        </w:rPr>
        <w:t>The LCB will be able to deliver approximately 38% of the direct fuel supply and 17% of the electricity worldwide by 2050 (Ong et al., 2021).</w:t>
      </w:r>
    </w:p>
    <w:p w14:paraId="2C0FE8B9" w14:textId="03A67CA9" w:rsidR="007D2A50" w:rsidRDefault="007D2A50" w:rsidP="00270B02">
      <w:pPr>
        <w:spacing w:line="360" w:lineRule="auto"/>
        <w:ind w:firstLine="720"/>
        <w:jc w:val="both"/>
        <w:rPr>
          <w:rFonts w:ascii="Times New Roman" w:hAnsi="Times New Roman" w:cs="Times New Roman"/>
          <w:sz w:val="24"/>
          <w:szCs w:val="24"/>
        </w:rPr>
      </w:pPr>
      <w:r w:rsidRPr="00470B72">
        <w:rPr>
          <w:rFonts w:ascii="Times New Roman" w:hAnsi="Times New Roman" w:cs="Times New Roman"/>
          <w:sz w:val="24"/>
          <w:szCs w:val="24"/>
        </w:rPr>
        <w:t>Bioenergy has attracted considerable interest</w:t>
      </w:r>
      <w:r w:rsidRPr="00270B02">
        <w:rPr>
          <w:rFonts w:ascii="Times New Roman" w:hAnsi="Times New Roman" w:cs="Times New Roman"/>
          <w:sz w:val="24"/>
          <w:szCs w:val="24"/>
        </w:rPr>
        <w:t xml:space="preserve"> as a sustainable energy source to replace depleting fossil fuels and help tackle rising fuel prices. In addition to the basic survival needs of food, water, and oxygen, human life requires supplemental sources of energy to sustain itself</w:t>
      </w:r>
      <w:r w:rsidR="00B77EE3" w:rsidRPr="00270B02">
        <w:rPr>
          <w:rFonts w:ascii="Times New Roman" w:hAnsi="Times New Roman" w:cs="Times New Roman"/>
          <w:sz w:val="24"/>
          <w:szCs w:val="24"/>
        </w:rPr>
        <w:t xml:space="preserve"> (Nanda et al., 2015). </w:t>
      </w:r>
      <w:r w:rsidRPr="00270B02">
        <w:rPr>
          <w:rFonts w:ascii="Times New Roman" w:hAnsi="Times New Roman" w:cs="Times New Roman"/>
          <w:sz w:val="24"/>
          <w:szCs w:val="24"/>
        </w:rPr>
        <w:t xml:space="preserve">Although fossil fuels (oil, gasoline, coal, and natural gas) have accelerated global industrialization over the years, their adverse experiences cannot be denied. Direct </w:t>
      </w:r>
      <w:r w:rsidRPr="00270B02">
        <w:rPr>
          <w:rFonts w:ascii="Times New Roman" w:hAnsi="Times New Roman" w:cs="Times New Roman"/>
          <w:sz w:val="24"/>
          <w:szCs w:val="24"/>
        </w:rPr>
        <w:lastRenderedPageBreak/>
        <w:t>effects of fossil fuel use include increases in greenhouse gases (especially CO2), air pollution, smog in urban areas, and water pollution from oil spills. Indirect effects include acid rain, global warming, climate change and other extreme weather conditions. Greenhouse gas (GHG) emissions, especially CO2, are directly proportional to the consumption of fossil fuels</w:t>
      </w:r>
      <w:r w:rsidR="00B77EE3" w:rsidRPr="00270B02">
        <w:rPr>
          <w:rFonts w:ascii="Times New Roman" w:hAnsi="Times New Roman" w:cs="Times New Roman"/>
          <w:sz w:val="24"/>
          <w:szCs w:val="24"/>
        </w:rPr>
        <w:t xml:space="preserve"> (Ehrenberg, 2012).</w:t>
      </w:r>
      <w:r w:rsidRPr="00270B02">
        <w:rPr>
          <w:rFonts w:ascii="Times New Roman" w:hAnsi="Times New Roman" w:cs="Times New Roman"/>
          <w:sz w:val="24"/>
          <w:szCs w:val="24"/>
        </w:rPr>
        <w:t xml:space="preserve"> Despite their rising prices, the demand for fossil fuels is increasing every day.</w:t>
      </w:r>
    </w:p>
    <w:p w14:paraId="5011C6BC" w14:textId="2A81DC92" w:rsidR="00270B02" w:rsidRPr="00270B02" w:rsidRDefault="00270B02" w:rsidP="00270B02">
      <w:pPr>
        <w:spacing w:line="360" w:lineRule="auto"/>
        <w:ind w:firstLine="720"/>
        <w:jc w:val="both"/>
        <w:rPr>
          <w:rFonts w:ascii="Times New Roman" w:hAnsi="Times New Roman" w:cs="Times New Roman"/>
          <w:sz w:val="24"/>
          <w:szCs w:val="24"/>
        </w:rPr>
      </w:pPr>
      <w:r w:rsidRPr="00270B02">
        <w:rPr>
          <w:rFonts w:ascii="Times New Roman" w:hAnsi="Times New Roman" w:cs="Times New Roman"/>
          <w:sz w:val="24"/>
          <w:szCs w:val="24"/>
        </w:rPr>
        <w:t>Bioenergy is seen as a promising resource as its ecological and economic benefits are becoming more apparent due to the improvement of technology. Due to this widespread awareness in the bioenergy sector, it is considered as one of the sustainable development agenda to achieve the Millennium Development Goals for 2015, especially in the area of ​​alleviating global hunger and poverty, adopted by the United Nations General Assembly in 2000</w:t>
      </w:r>
      <w:r>
        <w:rPr>
          <w:rFonts w:ascii="Times New Roman" w:hAnsi="Times New Roman" w:cs="Times New Roman"/>
          <w:sz w:val="24"/>
          <w:szCs w:val="24"/>
        </w:rPr>
        <w:t xml:space="preserve"> </w:t>
      </w:r>
      <w:r w:rsidRPr="00270B02">
        <w:rPr>
          <w:rFonts w:ascii="Times New Roman" w:hAnsi="Times New Roman" w:cs="Times New Roman"/>
          <w:sz w:val="24"/>
          <w:szCs w:val="24"/>
        </w:rPr>
        <w:t>(Nanda et al., 2015). Most importantly, the introduction and production of such fuels should also have minimal impacts on the food web, water resources, land use pattern, ecosystem and environment</w:t>
      </w:r>
      <w:r>
        <w:rPr>
          <w:rFonts w:ascii="Times New Roman" w:hAnsi="Times New Roman" w:cs="Times New Roman"/>
          <w:sz w:val="24"/>
          <w:szCs w:val="24"/>
        </w:rPr>
        <w:t xml:space="preserve"> (Chung, 2013)</w:t>
      </w:r>
      <w:r w:rsidRPr="00270B02">
        <w:rPr>
          <w:rFonts w:ascii="Times New Roman" w:hAnsi="Times New Roman" w:cs="Times New Roman"/>
          <w:sz w:val="24"/>
          <w:szCs w:val="24"/>
        </w:rPr>
        <w:t>. Waste biomass is one of the most promising sources of energy that supports the demand of a growing economy. It is therefore necessary to develop technologies that would enable the transformation of waste biomass into bioenergy with regard to thermodynamic efficiency and environmental impacts. In recent years, a significant amount of bioenergy research has been focused on biomass characterization, pretreatment, thermochemical and biochemical conversion, as well as biofuel refining.</w:t>
      </w:r>
    </w:p>
    <w:p w14:paraId="7D460BF0" w14:textId="5DC14E3D" w:rsidR="007D2A50" w:rsidRDefault="00812574" w:rsidP="0031201C">
      <w:pPr>
        <w:spacing w:line="360" w:lineRule="auto"/>
        <w:ind w:firstLine="720"/>
        <w:jc w:val="both"/>
        <w:rPr>
          <w:rFonts w:ascii="Times New Roman" w:hAnsi="Times New Roman" w:cs="Times New Roman"/>
          <w:sz w:val="24"/>
          <w:szCs w:val="24"/>
        </w:rPr>
      </w:pPr>
      <w:r w:rsidRPr="00812574">
        <w:rPr>
          <w:rFonts w:ascii="Times New Roman" w:hAnsi="Times New Roman" w:cs="Times New Roman"/>
          <w:sz w:val="24"/>
          <w:szCs w:val="24"/>
        </w:rPr>
        <w:t>In this</w:t>
      </w:r>
      <w:r>
        <w:rPr>
          <w:rFonts w:ascii="Times New Roman" w:hAnsi="Times New Roman" w:cs="Times New Roman"/>
          <w:sz w:val="24"/>
          <w:szCs w:val="24"/>
        </w:rPr>
        <w:t xml:space="preserve"> book</w:t>
      </w:r>
      <w:r w:rsidRPr="00812574">
        <w:rPr>
          <w:rFonts w:ascii="Times New Roman" w:hAnsi="Times New Roman" w:cs="Times New Roman"/>
          <w:sz w:val="24"/>
          <w:szCs w:val="24"/>
        </w:rPr>
        <w:t xml:space="preserve"> chapter, c</w:t>
      </w:r>
      <w:r>
        <w:rPr>
          <w:rFonts w:ascii="Times New Roman" w:hAnsi="Times New Roman" w:cs="Times New Roman"/>
          <w:sz w:val="24"/>
          <w:szCs w:val="24"/>
        </w:rPr>
        <w:t xml:space="preserve">haracteristics </w:t>
      </w:r>
      <w:r w:rsidRPr="00812574">
        <w:rPr>
          <w:rFonts w:ascii="Times New Roman" w:hAnsi="Times New Roman" w:cs="Times New Roman"/>
          <w:sz w:val="24"/>
          <w:szCs w:val="24"/>
        </w:rPr>
        <w:t xml:space="preserve">and structure of </w:t>
      </w:r>
      <w:r w:rsidRPr="00270B02">
        <w:rPr>
          <w:rFonts w:ascii="Times New Roman" w:hAnsi="Times New Roman" w:cs="Times New Roman"/>
          <w:sz w:val="24"/>
          <w:szCs w:val="24"/>
        </w:rPr>
        <w:t xml:space="preserve">lignocellulosic biomass are primarily introduced. Afterward, the conversion or hydrolysis, which is one of the vital processes used to produce different kind of bio-energies, is introduced. </w:t>
      </w:r>
      <w:r w:rsidR="007D2A50" w:rsidRPr="00270B02">
        <w:rPr>
          <w:rFonts w:ascii="Times New Roman" w:hAnsi="Times New Roman" w:cs="Times New Roman"/>
          <w:sz w:val="24"/>
          <w:szCs w:val="24"/>
        </w:rPr>
        <w:t>This</w:t>
      </w:r>
      <w:r w:rsidR="00270B02" w:rsidRPr="00270B02">
        <w:rPr>
          <w:rFonts w:ascii="Times New Roman" w:hAnsi="Times New Roman" w:cs="Times New Roman"/>
          <w:sz w:val="24"/>
          <w:szCs w:val="24"/>
        </w:rPr>
        <w:t xml:space="preserve"> chapter </w:t>
      </w:r>
      <w:r w:rsidR="007D2A50" w:rsidRPr="00270B02">
        <w:rPr>
          <w:rFonts w:ascii="Times New Roman" w:hAnsi="Times New Roman" w:cs="Times New Roman"/>
          <w:sz w:val="24"/>
          <w:szCs w:val="24"/>
        </w:rPr>
        <w:t xml:space="preserve">makes an </w:t>
      </w:r>
      <w:r w:rsidR="00270B02" w:rsidRPr="00270B02">
        <w:rPr>
          <w:rFonts w:ascii="Times New Roman" w:hAnsi="Times New Roman" w:cs="Times New Roman"/>
          <w:sz w:val="24"/>
          <w:szCs w:val="24"/>
        </w:rPr>
        <w:t>effort</w:t>
      </w:r>
      <w:r w:rsidR="007D2A50" w:rsidRPr="00270B02">
        <w:rPr>
          <w:rFonts w:ascii="Times New Roman" w:hAnsi="Times New Roman" w:cs="Times New Roman"/>
          <w:sz w:val="24"/>
          <w:szCs w:val="24"/>
        </w:rPr>
        <w:t xml:space="preserve"> to </w:t>
      </w:r>
      <w:r w:rsidR="00270B02" w:rsidRPr="00270B02">
        <w:rPr>
          <w:rFonts w:ascii="Times New Roman" w:hAnsi="Times New Roman" w:cs="Times New Roman"/>
          <w:sz w:val="24"/>
          <w:szCs w:val="24"/>
        </w:rPr>
        <w:t>evaluate</w:t>
      </w:r>
      <w:r w:rsidR="007D2A50" w:rsidRPr="00270B02">
        <w:rPr>
          <w:rFonts w:ascii="Times New Roman" w:hAnsi="Times New Roman" w:cs="Times New Roman"/>
          <w:sz w:val="24"/>
          <w:szCs w:val="24"/>
        </w:rPr>
        <w:t xml:space="preserve"> the sustainability of </w:t>
      </w:r>
      <w:r w:rsidR="00270B02" w:rsidRPr="00270B02">
        <w:rPr>
          <w:rFonts w:ascii="Times New Roman" w:hAnsi="Times New Roman" w:cs="Times New Roman"/>
          <w:sz w:val="24"/>
          <w:szCs w:val="24"/>
        </w:rPr>
        <w:t>LCB</w:t>
      </w:r>
      <w:r w:rsidR="007D2A50" w:rsidRPr="00270B02">
        <w:rPr>
          <w:rFonts w:ascii="Times New Roman" w:hAnsi="Times New Roman" w:cs="Times New Roman"/>
          <w:sz w:val="24"/>
          <w:szCs w:val="24"/>
        </w:rPr>
        <w:t xml:space="preserve"> with respect to</w:t>
      </w:r>
      <w:r w:rsidR="00270B02" w:rsidRPr="00270B02">
        <w:rPr>
          <w:rFonts w:ascii="Times New Roman" w:hAnsi="Times New Roman" w:cs="Times New Roman"/>
          <w:sz w:val="24"/>
          <w:szCs w:val="24"/>
        </w:rPr>
        <w:t xml:space="preserve"> the</w:t>
      </w:r>
      <w:r w:rsidR="007D2A50" w:rsidRPr="00270B02">
        <w:rPr>
          <w:rFonts w:ascii="Times New Roman" w:hAnsi="Times New Roman" w:cs="Times New Roman"/>
          <w:sz w:val="24"/>
          <w:szCs w:val="24"/>
        </w:rPr>
        <w:t xml:space="preserve"> </w:t>
      </w:r>
      <w:r w:rsidR="00270B02" w:rsidRPr="00270B02">
        <w:rPr>
          <w:rFonts w:ascii="Times New Roman" w:hAnsi="Times New Roman" w:cs="Times New Roman"/>
          <w:sz w:val="24"/>
          <w:szCs w:val="24"/>
        </w:rPr>
        <w:t xml:space="preserve">production of </w:t>
      </w:r>
      <w:r w:rsidR="007D2A50" w:rsidRPr="00270B02">
        <w:rPr>
          <w:rFonts w:ascii="Times New Roman" w:hAnsi="Times New Roman" w:cs="Times New Roman"/>
          <w:sz w:val="24"/>
          <w:szCs w:val="24"/>
        </w:rPr>
        <w:t>next-generation biofuels.</w:t>
      </w:r>
    </w:p>
    <w:p w14:paraId="042CDADD" w14:textId="0C220964" w:rsidR="00812574" w:rsidRPr="00812574" w:rsidRDefault="00812574" w:rsidP="00812574">
      <w:pPr>
        <w:jc w:val="both"/>
        <w:rPr>
          <w:rFonts w:ascii="Times New Roman" w:hAnsi="Times New Roman" w:cs="Times New Roman"/>
          <w:b/>
          <w:bCs/>
          <w:sz w:val="24"/>
          <w:szCs w:val="24"/>
        </w:rPr>
      </w:pPr>
      <w:r w:rsidRPr="00812574">
        <w:rPr>
          <w:rFonts w:ascii="Times New Roman" w:hAnsi="Times New Roman" w:cs="Times New Roman"/>
          <w:b/>
          <w:bCs/>
          <w:sz w:val="24"/>
          <w:szCs w:val="24"/>
        </w:rPr>
        <w:t xml:space="preserve">Lignocellulosic </w:t>
      </w:r>
      <w:r w:rsidR="00D263A8">
        <w:rPr>
          <w:rFonts w:ascii="Times New Roman" w:hAnsi="Times New Roman" w:cs="Times New Roman"/>
          <w:b/>
          <w:bCs/>
          <w:sz w:val="24"/>
          <w:szCs w:val="24"/>
        </w:rPr>
        <w:t>b</w:t>
      </w:r>
      <w:r w:rsidRPr="00812574">
        <w:rPr>
          <w:rFonts w:ascii="Times New Roman" w:hAnsi="Times New Roman" w:cs="Times New Roman"/>
          <w:b/>
          <w:bCs/>
          <w:sz w:val="24"/>
          <w:szCs w:val="24"/>
        </w:rPr>
        <w:t xml:space="preserve">iomass </w:t>
      </w:r>
      <w:r w:rsidR="00D263A8">
        <w:rPr>
          <w:rFonts w:ascii="Times New Roman" w:hAnsi="Times New Roman" w:cs="Times New Roman"/>
          <w:b/>
          <w:bCs/>
          <w:sz w:val="24"/>
          <w:szCs w:val="24"/>
        </w:rPr>
        <w:t>s</w:t>
      </w:r>
      <w:r w:rsidRPr="00812574">
        <w:rPr>
          <w:rFonts w:ascii="Times New Roman" w:hAnsi="Times New Roman" w:cs="Times New Roman"/>
          <w:b/>
          <w:bCs/>
          <w:sz w:val="24"/>
          <w:szCs w:val="24"/>
        </w:rPr>
        <w:t>tructure</w:t>
      </w:r>
      <w:r w:rsidR="00D263A8" w:rsidRPr="00812574">
        <w:rPr>
          <w:rFonts w:ascii="Times New Roman" w:hAnsi="Times New Roman" w:cs="Times New Roman"/>
          <w:b/>
          <w:bCs/>
          <w:sz w:val="24"/>
          <w:szCs w:val="24"/>
        </w:rPr>
        <w:t xml:space="preserve"> and</w:t>
      </w:r>
      <w:r w:rsidR="00D263A8" w:rsidRPr="00D263A8">
        <w:rPr>
          <w:rFonts w:ascii="Times New Roman" w:hAnsi="Times New Roman" w:cs="Times New Roman"/>
          <w:b/>
          <w:bCs/>
          <w:sz w:val="24"/>
          <w:szCs w:val="24"/>
        </w:rPr>
        <w:t xml:space="preserve"> </w:t>
      </w:r>
      <w:r w:rsidR="00D263A8">
        <w:rPr>
          <w:rFonts w:ascii="Times New Roman" w:hAnsi="Times New Roman" w:cs="Times New Roman"/>
          <w:b/>
          <w:bCs/>
          <w:sz w:val="24"/>
          <w:szCs w:val="24"/>
        </w:rPr>
        <w:t>c</w:t>
      </w:r>
      <w:r w:rsidR="00D263A8" w:rsidRPr="00812574">
        <w:rPr>
          <w:rFonts w:ascii="Times New Roman" w:hAnsi="Times New Roman" w:cs="Times New Roman"/>
          <w:b/>
          <w:bCs/>
          <w:sz w:val="24"/>
          <w:szCs w:val="24"/>
        </w:rPr>
        <w:t>haracteristics</w:t>
      </w:r>
    </w:p>
    <w:p w14:paraId="4A98E770" w14:textId="6AE0BB7D" w:rsidR="004560C7" w:rsidRDefault="0039206D" w:rsidP="004560C7">
      <w:pPr>
        <w:spacing w:line="360" w:lineRule="auto"/>
        <w:jc w:val="both"/>
        <w:rPr>
          <w:rFonts w:ascii="Times New Roman" w:hAnsi="Times New Roman" w:cs="Times New Roman"/>
          <w:sz w:val="24"/>
          <w:szCs w:val="24"/>
        </w:rPr>
      </w:pPr>
      <w:r w:rsidRPr="00427F21">
        <w:rPr>
          <w:rFonts w:ascii="Times New Roman" w:hAnsi="Times New Roman" w:cs="Times New Roman"/>
          <w:sz w:val="24"/>
          <w:szCs w:val="24"/>
        </w:rPr>
        <w:t xml:space="preserve">Lignocellulosic biomass includes numerous agricultural residues such as hardwood and softwood, pulp and paper industry waste, and energy crops. </w:t>
      </w:r>
      <w:r w:rsidR="004560C7" w:rsidRPr="00427F21">
        <w:rPr>
          <w:rFonts w:ascii="Times New Roman" w:hAnsi="Times New Roman" w:cs="Times New Roman"/>
          <w:sz w:val="24"/>
          <w:szCs w:val="24"/>
        </w:rPr>
        <w:t>The structure of lignocellulosic biomass is complex, with recalcitrant and heterogeneous properties, and native holocellulose is resistant to enzymatic hydrolysis. The chemical characteristics and properties of the lignocellulosic components make them a suitable substrate of enormous biotechnological value (Nagar et al., 2022).</w:t>
      </w:r>
      <w:r w:rsidR="004560C7">
        <w:rPr>
          <w:rFonts w:ascii="Times New Roman" w:hAnsi="Times New Roman" w:cs="Times New Roman"/>
          <w:sz w:val="24"/>
          <w:szCs w:val="24"/>
        </w:rPr>
        <w:t xml:space="preserve"> </w:t>
      </w:r>
      <w:r w:rsidRPr="00427F21">
        <w:rPr>
          <w:rFonts w:ascii="Times New Roman" w:hAnsi="Times New Roman" w:cs="Times New Roman"/>
          <w:sz w:val="24"/>
          <w:szCs w:val="24"/>
        </w:rPr>
        <w:t xml:space="preserve">The main components of these materials are 30%–50% cellulose, 20%–40% hemicellulose, and 15%– 25% lignin (Otieno &amp; Ahring, 2012; Santibanez et al., 2021). </w:t>
      </w:r>
      <w:r w:rsidRPr="00427F21">
        <w:rPr>
          <w:rFonts w:ascii="Times New Roman" w:hAnsi="Times New Roman" w:cs="Times New Roman"/>
          <w:sz w:val="24"/>
          <w:szCs w:val="24"/>
        </w:rPr>
        <w:lastRenderedPageBreak/>
        <w:t>The remaining fraction of lignocellulosic biomass includes proteins, oils and ash (</w:t>
      </w:r>
      <w:r w:rsidR="00427F21" w:rsidRPr="00427F21">
        <w:rPr>
          <w:rFonts w:ascii="Times New Roman" w:hAnsi="Times New Roman" w:cs="Times New Roman"/>
          <w:sz w:val="24"/>
          <w:szCs w:val="24"/>
        </w:rPr>
        <w:t>L</w:t>
      </w:r>
      <w:r w:rsidRPr="00427F21">
        <w:rPr>
          <w:rFonts w:ascii="Times New Roman" w:hAnsi="Times New Roman" w:cs="Times New Roman"/>
          <w:sz w:val="24"/>
          <w:szCs w:val="24"/>
        </w:rPr>
        <w:t>eng et al., 2010).</w:t>
      </w:r>
    </w:p>
    <w:p w14:paraId="72C6DDD6" w14:textId="18133E08" w:rsidR="005C34A1" w:rsidRDefault="005C34A1" w:rsidP="0007554F">
      <w:pPr>
        <w:spacing w:line="360" w:lineRule="auto"/>
        <w:ind w:firstLine="720"/>
        <w:jc w:val="both"/>
        <w:rPr>
          <w:rFonts w:ascii="Times New Roman" w:hAnsi="Times New Roman" w:cs="Times New Roman"/>
          <w:sz w:val="24"/>
          <w:szCs w:val="24"/>
        </w:rPr>
      </w:pPr>
      <w:r w:rsidRPr="005C34A1">
        <w:rPr>
          <w:rFonts w:ascii="Times New Roman" w:hAnsi="Times New Roman" w:cs="Times New Roman"/>
          <w:sz w:val="24"/>
          <w:szCs w:val="24"/>
        </w:rPr>
        <w:t xml:space="preserve">These three main components </w:t>
      </w:r>
      <w:r>
        <w:rPr>
          <w:rFonts w:ascii="Times New Roman" w:hAnsi="Times New Roman" w:cs="Times New Roman"/>
          <w:sz w:val="24"/>
          <w:szCs w:val="24"/>
        </w:rPr>
        <w:t xml:space="preserve">(cellulose, hemicellulose and lignin) </w:t>
      </w:r>
      <w:r w:rsidRPr="005C34A1">
        <w:rPr>
          <w:rFonts w:ascii="Times New Roman" w:hAnsi="Times New Roman" w:cs="Times New Roman"/>
          <w:sz w:val="24"/>
          <w:szCs w:val="24"/>
        </w:rPr>
        <w:t xml:space="preserve">are unevenly distributed in the cell wall and provide skeletal structure to plants </w:t>
      </w:r>
      <w:r w:rsidR="00CD633E">
        <w:rPr>
          <w:rFonts w:ascii="Times New Roman" w:hAnsi="Times New Roman" w:cs="Times New Roman"/>
          <w:sz w:val="24"/>
          <w:szCs w:val="24"/>
        </w:rPr>
        <w:t>(</w:t>
      </w:r>
      <w:r w:rsidR="007640BB">
        <w:rPr>
          <w:rFonts w:ascii="Times New Roman" w:hAnsi="Times New Roman" w:cs="Times New Roman"/>
          <w:sz w:val="24"/>
          <w:szCs w:val="24"/>
        </w:rPr>
        <w:t xml:space="preserve">Ong et al., 2021; </w:t>
      </w:r>
      <w:r w:rsidR="00CD633E" w:rsidRPr="00CD633E">
        <w:rPr>
          <w:rFonts w:ascii="Times New Roman" w:hAnsi="Times New Roman" w:cs="Times New Roman"/>
          <w:sz w:val="24"/>
          <w:szCs w:val="24"/>
        </w:rPr>
        <w:t>Bhagia</w:t>
      </w:r>
      <w:r w:rsidR="00CD633E">
        <w:rPr>
          <w:rFonts w:ascii="Times New Roman" w:hAnsi="Times New Roman" w:cs="Times New Roman"/>
          <w:sz w:val="24"/>
          <w:szCs w:val="24"/>
        </w:rPr>
        <w:t xml:space="preserve"> et al., 2022)</w:t>
      </w:r>
      <w:r w:rsidRPr="005C34A1">
        <w:rPr>
          <w:rFonts w:ascii="Times New Roman" w:hAnsi="Times New Roman" w:cs="Times New Roman"/>
          <w:sz w:val="24"/>
          <w:szCs w:val="24"/>
        </w:rPr>
        <w:t>. The connection between cellulose and hemicelluloses or lignin occurs mainly through hydrogen bonds, while the connection between hemicelluloses and lignin occurs through both hydrogen and covalent bonds</w:t>
      </w:r>
      <w:r w:rsidR="00CD633E">
        <w:rPr>
          <w:rFonts w:ascii="Times New Roman" w:hAnsi="Times New Roman" w:cs="Times New Roman"/>
          <w:sz w:val="24"/>
          <w:szCs w:val="24"/>
        </w:rPr>
        <w:t xml:space="preserve"> (Liu et al., 2015; </w:t>
      </w:r>
      <w:r w:rsidR="00CD633E" w:rsidRPr="00CD633E">
        <w:rPr>
          <w:rFonts w:ascii="Times New Roman" w:hAnsi="Times New Roman" w:cs="Times New Roman"/>
          <w:sz w:val="24"/>
          <w:szCs w:val="24"/>
        </w:rPr>
        <w:t xml:space="preserve">Galkin &amp; Samec, </w:t>
      </w:r>
      <w:r w:rsidR="00CD633E">
        <w:rPr>
          <w:rFonts w:ascii="Times New Roman" w:hAnsi="Times New Roman" w:cs="Times New Roman"/>
          <w:sz w:val="24"/>
          <w:szCs w:val="24"/>
        </w:rPr>
        <w:t>2016; Provost et al., 2022)</w:t>
      </w:r>
      <w:r w:rsidRPr="005C34A1">
        <w:rPr>
          <w:rFonts w:ascii="Times New Roman" w:hAnsi="Times New Roman" w:cs="Times New Roman"/>
          <w:sz w:val="24"/>
          <w:szCs w:val="24"/>
        </w:rPr>
        <w:t xml:space="preserve">. In terms of structure, cellulose is a glucan polymer of d -glucopyranose units linked together by β-(1–4)-glycosidic linkages </w:t>
      </w:r>
      <w:r w:rsidR="007640BB">
        <w:rPr>
          <w:rFonts w:ascii="Times New Roman" w:hAnsi="Times New Roman" w:cs="Times New Roman"/>
          <w:sz w:val="24"/>
          <w:szCs w:val="24"/>
        </w:rPr>
        <w:t>(Mansora et al., 2019)</w:t>
      </w:r>
      <w:r w:rsidRPr="005C34A1">
        <w:rPr>
          <w:rFonts w:ascii="Times New Roman" w:hAnsi="Times New Roman" w:cs="Times New Roman"/>
          <w:sz w:val="24"/>
          <w:szCs w:val="24"/>
        </w:rPr>
        <w:t xml:space="preserve">. Meanwhile, hemicelluloses consist of polysaccharide polymers with a lower degree of polymerization compared to cellulose. Hemicellulose mainly contains sugars such as d-xylopyranose, d-glucopyranose, d-galactopyranose, l-arabinofuranose, d-mannopyranose, d-glucopyranosyluronic acid and d-galactopyranosyluronic acid etc. In addition, lignin has its own properties such as a three-dimensional, amorphous and highly branched phenolic polymer </w:t>
      </w:r>
      <w:r w:rsidR="007640BB">
        <w:rPr>
          <w:rFonts w:ascii="Times New Roman" w:hAnsi="Times New Roman" w:cs="Times New Roman"/>
          <w:sz w:val="24"/>
          <w:szCs w:val="24"/>
        </w:rPr>
        <w:t>(Ong et al., 2021)</w:t>
      </w:r>
      <w:r w:rsidRPr="005C34A1">
        <w:rPr>
          <w:rFonts w:ascii="Times New Roman" w:hAnsi="Times New Roman" w:cs="Times New Roman"/>
          <w:sz w:val="24"/>
          <w:szCs w:val="24"/>
        </w:rPr>
        <w:t>. Lignin is produced by an irregular process of biosynthesis composed of three basic phenylpropanoid monomers, p-hydroxyphenyl, guaiacyl</w:t>
      </w:r>
      <w:r>
        <w:rPr>
          <w:rFonts w:ascii="Times New Roman" w:hAnsi="Times New Roman" w:cs="Times New Roman"/>
          <w:sz w:val="24"/>
          <w:szCs w:val="24"/>
        </w:rPr>
        <w:t xml:space="preserve"> </w:t>
      </w:r>
      <w:r w:rsidRPr="005C34A1">
        <w:rPr>
          <w:rFonts w:ascii="Times New Roman" w:hAnsi="Times New Roman" w:cs="Times New Roman"/>
          <w:sz w:val="24"/>
          <w:szCs w:val="24"/>
        </w:rPr>
        <w:t xml:space="preserve">and syringyl units </w:t>
      </w:r>
      <w:r w:rsidR="007640BB">
        <w:rPr>
          <w:rFonts w:ascii="Times New Roman" w:hAnsi="Times New Roman" w:cs="Times New Roman"/>
          <w:sz w:val="24"/>
          <w:szCs w:val="24"/>
        </w:rPr>
        <w:t>(</w:t>
      </w:r>
      <w:r w:rsidR="007640BB" w:rsidRPr="007640BB">
        <w:rPr>
          <w:rFonts w:ascii="Times New Roman" w:hAnsi="Times New Roman" w:cs="Times New Roman"/>
          <w:sz w:val="24"/>
          <w:szCs w:val="24"/>
        </w:rPr>
        <w:t>Katahira</w:t>
      </w:r>
      <w:r w:rsidR="007640BB">
        <w:rPr>
          <w:rFonts w:ascii="Times New Roman" w:hAnsi="Times New Roman" w:cs="Times New Roman"/>
          <w:sz w:val="24"/>
          <w:szCs w:val="24"/>
        </w:rPr>
        <w:t xml:space="preserve"> et al., 2018)</w:t>
      </w:r>
      <w:r w:rsidRPr="005C34A1">
        <w:rPr>
          <w:rFonts w:ascii="Times New Roman" w:hAnsi="Times New Roman" w:cs="Times New Roman"/>
          <w:sz w:val="24"/>
          <w:szCs w:val="24"/>
        </w:rPr>
        <w:t>.</w:t>
      </w:r>
    </w:p>
    <w:p w14:paraId="1F3A3C1A" w14:textId="4852FE81" w:rsidR="001B4F54" w:rsidRDefault="003F7D64" w:rsidP="00812574">
      <w:pPr>
        <w:jc w:val="both"/>
        <w:rPr>
          <w:rFonts w:ascii="Times New Roman" w:hAnsi="Times New Roman" w:cs="Times New Roman"/>
          <w:b/>
          <w:bCs/>
          <w:sz w:val="24"/>
          <w:szCs w:val="24"/>
        </w:rPr>
      </w:pPr>
      <w:r w:rsidRPr="001B4F54">
        <w:rPr>
          <w:rFonts w:ascii="Times New Roman" w:hAnsi="Times New Roman" w:cs="Times New Roman"/>
          <w:b/>
          <w:bCs/>
          <w:sz w:val="24"/>
          <w:szCs w:val="24"/>
        </w:rPr>
        <w:t>Biomass conversion methods</w:t>
      </w:r>
    </w:p>
    <w:p w14:paraId="0391F2E6" w14:textId="3A8066F5" w:rsidR="00053621" w:rsidRDefault="00053621" w:rsidP="00416702">
      <w:pPr>
        <w:spacing w:line="360" w:lineRule="auto"/>
        <w:jc w:val="both"/>
        <w:rPr>
          <w:rFonts w:ascii="Times New Roman" w:hAnsi="Times New Roman" w:cs="Times New Roman"/>
          <w:sz w:val="24"/>
          <w:szCs w:val="24"/>
        </w:rPr>
      </w:pPr>
      <w:r w:rsidRPr="00053621">
        <w:rPr>
          <w:rFonts w:ascii="Times New Roman" w:hAnsi="Times New Roman" w:cs="Times New Roman"/>
          <w:sz w:val="24"/>
          <w:szCs w:val="24"/>
        </w:rPr>
        <w:t>In general, the two most common methods used for biomass conversion include biological/biochemical and thermochemical conversion</w:t>
      </w:r>
      <w:r w:rsidR="003D6EE9">
        <w:rPr>
          <w:rFonts w:ascii="Times New Roman" w:hAnsi="Times New Roman" w:cs="Times New Roman"/>
          <w:sz w:val="24"/>
          <w:szCs w:val="24"/>
        </w:rPr>
        <w:t xml:space="preserve"> (Figure 1)</w:t>
      </w:r>
      <w:r w:rsidRPr="00053621">
        <w:rPr>
          <w:rFonts w:ascii="Times New Roman" w:hAnsi="Times New Roman" w:cs="Times New Roman"/>
          <w:sz w:val="24"/>
          <w:szCs w:val="24"/>
        </w:rPr>
        <w:t>. In the biochemical conversion approach, enzymes are deployed to denature and decompose biomass materials to produce the desired products</w:t>
      </w:r>
      <w:r>
        <w:rPr>
          <w:rFonts w:ascii="Times New Roman" w:hAnsi="Times New Roman" w:cs="Times New Roman"/>
          <w:sz w:val="24"/>
          <w:szCs w:val="24"/>
        </w:rPr>
        <w:t xml:space="preserve">. Whereas during </w:t>
      </w:r>
      <w:r w:rsidRPr="00053621">
        <w:rPr>
          <w:rFonts w:ascii="Times New Roman" w:hAnsi="Times New Roman" w:cs="Times New Roman"/>
          <w:sz w:val="24"/>
          <w:szCs w:val="24"/>
        </w:rPr>
        <w:t xml:space="preserve">thermochemical conversion, high temperature is </w:t>
      </w:r>
      <w:r w:rsidRPr="00E41655">
        <w:rPr>
          <w:rFonts w:ascii="Times New Roman" w:hAnsi="Times New Roman" w:cs="Times New Roman"/>
          <w:sz w:val="24"/>
          <w:szCs w:val="24"/>
        </w:rPr>
        <w:t>used with increased pressure to break down biomass in the presence of chemical catalysts to produce fine chemicals, chemical products, fuels and value-added products. Although, there is a third type of conversion, known as hybrid transformation, and it combines both thermochemical and biochemical methods</w:t>
      </w:r>
      <w:r w:rsidR="00416702" w:rsidRPr="00E41655">
        <w:rPr>
          <w:rFonts w:ascii="Times New Roman" w:hAnsi="Times New Roman" w:cs="Times New Roman"/>
          <w:sz w:val="24"/>
          <w:szCs w:val="24"/>
        </w:rPr>
        <w:t xml:space="preserve"> (Inyang et al., 2022)</w:t>
      </w:r>
      <w:r w:rsidRPr="00E41655">
        <w:rPr>
          <w:rFonts w:ascii="Times New Roman" w:hAnsi="Times New Roman" w:cs="Times New Roman"/>
          <w:sz w:val="24"/>
          <w:szCs w:val="24"/>
        </w:rPr>
        <w:t>.</w:t>
      </w:r>
    </w:p>
    <w:p w14:paraId="031E8B57" w14:textId="77777777" w:rsidR="00E01943" w:rsidRDefault="00E01943" w:rsidP="00E01943">
      <w:pPr>
        <w:spacing w:line="360" w:lineRule="auto"/>
        <w:ind w:firstLine="720"/>
        <w:jc w:val="both"/>
        <w:rPr>
          <w:rFonts w:ascii="Times New Roman" w:eastAsia="Times New Roman" w:hAnsi="Times New Roman" w:cs="Times New Roman"/>
          <w:color w:val="000000"/>
          <w:kern w:val="0"/>
          <w:sz w:val="24"/>
          <w:szCs w:val="24"/>
          <w:lang w:eastAsia="en-IN"/>
          <w14:ligatures w14:val="none"/>
        </w:rPr>
      </w:pPr>
      <w:r w:rsidRPr="00E41655">
        <w:rPr>
          <w:rFonts w:ascii="Times New Roman" w:eastAsia="Times New Roman" w:hAnsi="Times New Roman" w:cs="Times New Roman"/>
          <w:color w:val="000000"/>
          <w:kern w:val="0"/>
          <w:sz w:val="24"/>
          <w:szCs w:val="24"/>
          <w:lang w:eastAsia="en-IN"/>
          <w14:ligatures w14:val="none"/>
        </w:rPr>
        <w:t>Each biomass conversion pathway has many of its own strengths and weaknesses; the appropriate conversion pathway is determined by many factors, including feedstock types, technology availability, the need for specialized enzymes and robust microbes for conversion, and energy requirements. The different types of conversion process are described here with their definitions.</w:t>
      </w:r>
    </w:p>
    <w:p w14:paraId="5A1CF47D" w14:textId="77777777" w:rsidR="00762168" w:rsidRPr="00E41655" w:rsidRDefault="003D6EE9" w:rsidP="00762168">
      <w:pPr>
        <w:spacing w:line="360" w:lineRule="auto"/>
        <w:jc w:val="both"/>
        <w:rPr>
          <w:rFonts w:ascii="Times New Roman" w:hAnsi="Times New Roman" w:cs="Times New Roman"/>
          <w:sz w:val="24"/>
          <w:szCs w:val="24"/>
        </w:rPr>
      </w:pPr>
      <w:r w:rsidRPr="00E41655">
        <w:rPr>
          <w:rFonts w:ascii="Times New Roman" w:hAnsi="Times New Roman" w:cs="Times New Roman"/>
          <w:noProof/>
          <w:sz w:val="24"/>
          <w:szCs w:val="24"/>
        </w:rPr>
        <w:lastRenderedPageBreak/>
        <w:drawing>
          <wp:inline distT="0" distB="0" distL="0" distR="0" wp14:anchorId="1368ED32" wp14:editId="1FCBC726">
            <wp:extent cx="5731510" cy="2404827"/>
            <wp:effectExtent l="0" t="0" r="21590" b="0"/>
            <wp:docPr id="451096502" name="Diagram 1">
              <a:extLst xmlns:a="http://schemas.openxmlformats.org/drawingml/2006/main">
                <a:ext uri="{FF2B5EF4-FFF2-40B4-BE49-F238E27FC236}">
                  <a16:creationId xmlns:a16="http://schemas.microsoft.com/office/drawing/2014/main" id="{9F831708-3932-D06C-7841-08DE5C87308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836CD63" w14:textId="182866E3" w:rsidR="00E41655" w:rsidRPr="00E01943" w:rsidRDefault="00762168" w:rsidP="00C4560C">
      <w:pPr>
        <w:spacing w:line="360" w:lineRule="auto"/>
        <w:jc w:val="both"/>
        <w:rPr>
          <w:rFonts w:ascii="Times New Roman" w:hAnsi="Times New Roman" w:cs="Times New Roman"/>
          <w:sz w:val="24"/>
          <w:szCs w:val="24"/>
        </w:rPr>
      </w:pPr>
      <w:r w:rsidRPr="00E41655">
        <w:rPr>
          <w:rFonts w:ascii="Times New Roman" w:hAnsi="Times New Roman" w:cs="Times New Roman"/>
          <w:b/>
          <w:bCs/>
          <w:sz w:val="24"/>
          <w:szCs w:val="24"/>
        </w:rPr>
        <w:t>Figure 1:</w:t>
      </w:r>
      <w:r w:rsidRPr="00E41655">
        <w:rPr>
          <w:rFonts w:ascii="Times New Roman" w:hAnsi="Times New Roman" w:cs="Times New Roman"/>
          <w:sz w:val="24"/>
          <w:szCs w:val="24"/>
        </w:rPr>
        <w:t xml:space="preserve"> Lignocellulosic biomass transformation methods</w:t>
      </w:r>
    </w:p>
    <w:p w14:paraId="7AE1B4CF" w14:textId="38DC5D60" w:rsidR="00DA6C0F" w:rsidRPr="00DA6C0F" w:rsidRDefault="00DA6C0F" w:rsidP="00C4560C">
      <w:pPr>
        <w:spacing w:line="360" w:lineRule="auto"/>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Biochemical </w:t>
      </w:r>
      <w:r w:rsidR="00E01943">
        <w:rPr>
          <w:rFonts w:ascii="Times New Roman" w:eastAsia="Times New Roman" w:hAnsi="Times New Roman" w:cs="Times New Roman"/>
          <w:b/>
          <w:bCs/>
          <w:color w:val="000000"/>
          <w:kern w:val="0"/>
          <w:sz w:val="24"/>
          <w:szCs w:val="24"/>
          <w:lang w:eastAsia="en-IN"/>
          <w14:ligatures w14:val="none"/>
        </w:rPr>
        <w:t>conversions of LCB</w:t>
      </w:r>
    </w:p>
    <w:p w14:paraId="716AF5EC" w14:textId="736EC0A7" w:rsidR="00C4560C" w:rsidRPr="00E41655" w:rsidRDefault="005B65C9" w:rsidP="00C4560C">
      <w:pPr>
        <w:spacing w:line="360" w:lineRule="auto"/>
        <w:jc w:val="both"/>
        <w:rPr>
          <w:rFonts w:ascii="Times New Roman" w:eastAsia="Times New Roman" w:hAnsi="Times New Roman" w:cs="Times New Roman"/>
          <w:b/>
          <w:bCs/>
          <w:i/>
          <w:iCs/>
          <w:color w:val="000000"/>
          <w:kern w:val="0"/>
          <w:sz w:val="24"/>
          <w:szCs w:val="24"/>
          <w:lang w:eastAsia="en-IN"/>
          <w14:ligatures w14:val="none"/>
        </w:rPr>
      </w:pPr>
      <w:r w:rsidRPr="00E41655">
        <w:rPr>
          <w:rFonts w:ascii="Times New Roman" w:eastAsia="Times New Roman" w:hAnsi="Times New Roman" w:cs="Times New Roman"/>
          <w:b/>
          <w:bCs/>
          <w:i/>
          <w:iCs/>
          <w:color w:val="000000"/>
          <w:kern w:val="0"/>
          <w:sz w:val="24"/>
          <w:szCs w:val="24"/>
          <w:lang w:eastAsia="en-IN"/>
          <w14:ligatures w14:val="none"/>
        </w:rPr>
        <w:t>Fermentation</w:t>
      </w:r>
    </w:p>
    <w:p w14:paraId="4FDDABDC" w14:textId="3B5930AE" w:rsidR="005B65C9" w:rsidRPr="006110EF" w:rsidRDefault="00E41655" w:rsidP="00C4560C">
      <w:pPr>
        <w:spacing w:line="360" w:lineRule="auto"/>
        <w:jc w:val="both"/>
        <w:rPr>
          <w:rFonts w:ascii="Times New Roman" w:hAnsi="Times New Roman" w:cs="Times New Roman"/>
          <w:color w:val="000000"/>
          <w:sz w:val="24"/>
          <w:szCs w:val="24"/>
        </w:rPr>
      </w:pPr>
      <w:r w:rsidRPr="00E41655">
        <w:rPr>
          <w:rFonts w:ascii="Times New Roman" w:hAnsi="Times New Roman" w:cs="Times New Roman"/>
          <w:color w:val="000000"/>
          <w:sz w:val="24"/>
          <w:szCs w:val="24"/>
        </w:rPr>
        <w:t xml:space="preserve">Fermentation is the process of breaking down the sugar molecules into simpler compounds so as to produce substances that can be used in making chemical energy or the process during which sugars get transformed into a new product through chemical reactions supported/carried out by microorganisms. </w:t>
      </w:r>
      <w:r w:rsidR="00402A4F" w:rsidRPr="00E41655">
        <w:rPr>
          <w:rFonts w:ascii="Times New Roman" w:hAnsi="Times New Roman" w:cs="Times New Roman"/>
          <w:color w:val="000000"/>
          <w:sz w:val="24"/>
          <w:szCs w:val="24"/>
        </w:rPr>
        <w:t xml:space="preserve">All the microorganisms employed in fermentation require the essential building blocks for their synthesis: carbon source, nitrogen source, salts, and </w:t>
      </w:r>
      <w:r w:rsidRPr="00E41655">
        <w:rPr>
          <w:rFonts w:ascii="Times New Roman" w:hAnsi="Times New Roman" w:cs="Times New Roman"/>
          <w:color w:val="000000"/>
          <w:sz w:val="24"/>
          <w:szCs w:val="24"/>
        </w:rPr>
        <w:t xml:space="preserve">different </w:t>
      </w:r>
      <w:r w:rsidR="00402A4F" w:rsidRPr="00E41655">
        <w:rPr>
          <w:rFonts w:ascii="Times New Roman" w:hAnsi="Times New Roman" w:cs="Times New Roman"/>
          <w:color w:val="000000"/>
          <w:sz w:val="24"/>
          <w:szCs w:val="24"/>
        </w:rPr>
        <w:t>cofactors.</w:t>
      </w:r>
      <w:r w:rsidRPr="00E41655">
        <w:rPr>
          <w:rFonts w:ascii="Times New Roman" w:hAnsi="Times New Roman" w:cs="Times New Roman"/>
          <w:color w:val="000000"/>
          <w:sz w:val="24"/>
          <w:szCs w:val="24"/>
        </w:rPr>
        <w:t xml:space="preserve"> </w:t>
      </w:r>
      <w:r w:rsidR="005B65C9" w:rsidRPr="00E41655">
        <w:rPr>
          <w:rFonts w:ascii="Times New Roman" w:hAnsi="Times New Roman" w:cs="Times New Roman"/>
          <w:color w:val="000000"/>
          <w:sz w:val="24"/>
          <w:szCs w:val="24"/>
        </w:rPr>
        <w:t xml:space="preserve">Lignocellulosic biomass is extensively used in the field of xylanase production due to its low price and easy availability. Thus, xylanase secretion ability of Bacillus pumilus in submerged fermentation was tested using wheat bran as a substrate and a good xylanase titre was </w:t>
      </w:r>
      <w:r w:rsidR="005B65C9" w:rsidRPr="006110EF">
        <w:rPr>
          <w:rFonts w:ascii="Times New Roman" w:hAnsi="Times New Roman" w:cs="Times New Roman"/>
          <w:color w:val="000000"/>
          <w:sz w:val="24"/>
          <w:szCs w:val="24"/>
        </w:rPr>
        <w:t>achieved (Tanwar et al., 2022). Another example of LCB conversion via fermentation is the production of second-generation bioethanol (Malik et al., 2022).</w:t>
      </w:r>
    </w:p>
    <w:p w14:paraId="60C9FC93" w14:textId="7A7FCDCA" w:rsidR="00E41655" w:rsidRPr="006110EF" w:rsidRDefault="00E41655" w:rsidP="00C4560C">
      <w:pPr>
        <w:spacing w:line="360" w:lineRule="auto"/>
        <w:jc w:val="both"/>
        <w:rPr>
          <w:rFonts w:ascii="Times New Roman" w:hAnsi="Times New Roman" w:cs="Times New Roman"/>
          <w:b/>
          <w:bCs/>
          <w:i/>
          <w:iCs/>
          <w:color w:val="000000"/>
          <w:sz w:val="24"/>
          <w:szCs w:val="24"/>
        </w:rPr>
      </w:pPr>
      <w:r w:rsidRPr="006110EF">
        <w:rPr>
          <w:rFonts w:ascii="Times New Roman" w:hAnsi="Times New Roman" w:cs="Times New Roman"/>
          <w:b/>
          <w:bCs/>
          <w:i/>
          <w:iCs/>
          <w:color w:val="000000"/>
          <w:sz w:val="24"/>
          <w:szCs w:val="24"/>
        </w:rPr>
        <w:t>Esterification</w:t>
      </w:r>
    </w:p>
    <w:p w14:paraId="2136DD23" w14:textId="769EFD39" w:rsidR="009A4060" w:rsidRDefault="00E41655" w:rsidP="00C4560C">
      <w:pPr>
        <w:spacing w:line="360" w:lineRule="auto"/>
        <w:jc w:val="both"/>
        <w:rPr>
          <w:rFonts w:ascii="Times New Roman" w:hAnsi="Times New Roman" w:cs="Times New Roman"/>
          <w:color w:val="000000"/>
          <w:sz w:val="24"/>
          <w:szCs w:val="24"/>
          <w:shd w:val="clear" w:color="auto" w:fill="FFFFFF"/>
        </w:rPr>
      </w:pPr>
      <w:r w:rsidRPr="006110EF">
        <w:rPr>
          <w:rFonts w:ascii="Times New Roman" w:hAnsi="Times New Roman" w:cs="Times New Roman"/>
          <w:color w:val="000000"/>
          <w:sz w:val="24"/>
          <w:szCs w:val="24"/>
        </w:rPr>
        <w:t xml:space="preserve">Esterification is the chemical reaction in which two reactants </w:t>
      </w:r>
      <w:r w:rsidR="005859F6" w:rsidRPr="006110EF">
        <w:rPr>
          <w:rFonts w:ascii="Times New Roman" w:hAnsi="Times New Roman" w:cs="Times New Roman"/>
          <w:color w:val="000000"/>
          <w:sz w:val="24"/>
          <w:szCs w:val="24"/>
        </w:rPr>
        <w:t>generally</w:t>
      </w:r>
      <w:r w:rsidRPr="006110EF">
        <w:rPr>
          <w:rFonts w:ascii="Times New Roman" w:hAnsi="Times New Roman" w:cs="Times New Roman"/>
          <w:color w:val="000000"/>
          <w:sz w:val="24"/>
          <w:szCs w:val="24"/>
        </w:rPr>
        <w:t xml:space="preserve"> an alcohol and an acid form an ester</w:t>
      </w:r>
      <w:r w:rsidR="005859F6" w:rsidRPr="006110EF">
        <w:rPr>
          <w:rFonts w:ascii="Times New Roman" w:hAnsi="Times New Roman" w:cs="Times New Roman"/>
          <w:color w:val="000000"/>
          <w:sz w:val="24"/>
          <w:szCs w:val="24"/>
        </w:rPr>
        <w:t xml:space="preserve">. It </w:t>
      </w:r>
      <w:r w:rsidR="005859F6" w:rsidRPr="006110EF">
        <w:rPr>
          <w:rFonts w:ascii="Times New Roman" w:hAnsi="Times New Roman" w:cs="Times New Roman"/>
          <w:color w:val="2E2E2E"/>
          <w:sz w:val="24"/>
          <w:szCs w:val="24"/>
        </w:rPr>
        <w:t>is an industrially important process applied for pharmaceutics, flavourings, and biodiesel production</w:t>
      </w:r>
      <w:r w:rsidR="009A4060" w:rsidRPr="006110EF">
        <w:rPr>
          <w:rFonts w:ascii="Times New Roman" w:hAnsi="Times New Roman" w:cs="Times New Roman"/>
          <w:color w:val="2E2E2E"/>
          <w:sz w:val="24"/>
          <w:szCs w:val="24"/>
        </w:rPr>
        <w:t xml:space="preserve">. </w:t>
      </w:r>
      <w:r w:rsidR="009A4060" w:rsidRPr="006110EF">
        <w:rPr>
          <w:rFonts w:ascii="Times New Roman" w:hAnsi="Times New Roman" w:cs="Times New Roman"/>
          <w:color w:val="000000"/>
          <w:sz w:val="24"/>
          <w:szCs w:val="24"/>
          <w:shd w:val="clear" w:color="auto" w:fill="FFFFFF"/>
        </w:rPr>
        <w:t>An example of biodiesel production using oleic acid catalysed by the biomass-derived SPAC (Sulfonated polycyclic aromatic carbon) catalysts (</w:t>
      </w:r>
      <w:r w:rsidR="00166CF3" w:rsidRPr="006110EF">
        <w:rPr>
          <w:rFonts w:ascii="Times New Roman" w:hAnsi="Times New Roman" w:cs="Times New Roman"/>
          <w:color w:val="000000"/>
          <w:sz w:val="24"/>
          <w:szCs w:val="24"/>
          <w:shd w:val="clear" w:color="auto" w:fill="FFFFFF"/>
        </w:rPr>
        <w:t>Yadav</w:t>
      </w:r>
      <w:r w:rsidR="009A4060" w:rsidRPr="006110EF">
        <w:rPr>
          <w:rFonts w:ascii="Times New Roman" w:hAnsi="Times New Roman" w:cs="Times New Roman"/>
          <w:color w:val="000000"/>
          <w:sz w:val="24"/>
          <w:szCs w:val="24"/>
          <w:shd w:val="clear" w:color="auto" w:fill="FFFFFF"/>
        </w:rPr>
        <w:t xml:space="preserve"> et al., 2023). </w:t>
      </w:r>
    </w:p>
    <w:p w14:paraId="3AF0B6B2" w14:textId="1F00E126" w:rsidR="00C62677" w:rsidRPr="00C62677" w:rsidRDefault="00C62677" w:rsidP="00C4560C">
      <w:pPr>
        <w:spacing w:line="360" w:lineRule="auto"/>
        <w:jc w:val="both"/>
        <w:rPr>
          <w:rFonts w:ascii="Times New Roman" w:hAnsi="Times New Roman" w:cs="Times New Roman"/>
          <w:b/>
          <w:bCs/>
          <w:i/>
          <w:iCs/>
          <w:color w:val="2E2E2E"/>
          <w:sz w:val="24"/>
          <w:szCs w:val="24"/>
        </w:rPr>
      </w:pPr>
      <w:r w:rsidRPr="00C62677">
        <w:rPr>
          <w:rFonts w:ascii="Times New Roman" w:hAnsi="Times New Roman" w:cs="Times New Roman"/>
          <w:b/>
          <w:bCs/>
          <w:i/>
          <w:iCs/>
          <w:color w:val="000000"/>
          <w:sz w:val="24"/>
          <w:szCs w:val="24"/>
          <w:shd w:val="clear" w:color="auto" w:fill="FFFFFF"/>
        </w:rPr>
        <w:t>Anaerobic digestion</w:t>
      </w:r>
    </w:p>
    <w:p w14:paraId="05F500F7" w14:textId="190517CD" w:rsidR="00757738" w:rsidRPr="00777B13" w:rsidRDefault="00757738" w:rsidP="00C4560C">
      <w:pPr>
        <w:spacing w:line="360" w:lineRule="auto"/>
        <w:jc w:val="both"/>
        <w:rPr>
          <w:rFonts w:ascii="Times New Roman" w:hAnsi="Times New Roman" w:cs="Times New Roman"/>
          <w:color w:val="040C28"/>
          <w:sz w:val="24"/>
          <w:szCs w:val="24"/>
        </w:rPr>
      </w:pPr>
      <w:r w:rsidRPr="00B83017">
        <w:rPr>
          <w:rFonts w:ascii="Times New Roman" w:hAnsi="Times New Roman" w:cs="Times New Roman"/>
          <w:color w:val="040C28"/>
          <w:sz w:val="24"/>
          <w:szCs w:val="24"/>
        </w:rPr>
        <w:t xml:space="preserve">It is a process of organic matter (animal manure, wastewater biosolids, and food wastes) breakdown through microorganisms or one can say that the sequence of processes by which </w:t>
      </w:r>
      <w:r w:rsidRPr="00B83017">
        <w:rPr>
          <w:rFonts w:ascii="Times New Roman" w:hAnsi="Times New Roman" w:cs="Times New Roman"/>
          <w:color w:val="040C28"/>
          <w:sz w:val="24"/>
          <w:szCs w:val="24"/>
        </w:rPr>
        <w:lastRenderedPageBreak/>
        <w:t xml:space="preserve">microorganisms break down biodegradable </w:t>
      </w:r>
      <w:r w:rsidR="00B83017" w:rsidRPr="00B83017">
        <w:rPr>
          <w:rFonts w:ascii="Times New Roman" w:hAnsi="Times New Roman" w:cs="Times New Roman"/>
          <w:color w:val="040C28"/>
          <w:sz w:val="24"/>
          <w:szCs w:val="24"/>
        </w:rPr>
        <w:t>substances</w:t>
      </w:r>
      <w:r w:rsidRPr="00B83017">
        <w:rPr>
          <w:rFonts w:ascii="Times New Roman" w:hAnsi="Times New Roman" w:cs="Times New Roman"/>
          <w:color w:val="040C28"/>
          <w:sz w:val="24"/>
          <w:szCs w:val="24"/>
        </w:rPr>
        <w:t xml:space="preserve"> in the absence of oxygen.</w:t>
      </w:r>
      <w:r w:rsidR="00DA6C0F">
        <w:rPr>
          <w:rFonts w:ascii="Times New Roman" w:hAnsi="Times New Roman" w:cs="Times New Roman"/>
          <w:color w:val="040C28"/>
          <w:sz w:val="24"/>
          <w:szCs w:val="24"/>
        </w:rPr>
        <w:t xml:space="preserve"> </w:t>
      </w:r>
      <w:r w:rsidR="00DA6C0F" w:rsidRPr="00DA6C0F">
        <w:rPr>
          <w:rFonts w:ascii="Times New Roman" w:hAnsi="Times New Roman" w:cs="Times New Roman"/>
          <w:color w:val="040C28"/>
          <w:sz w:val="24"/>
          <w:szCs w:val="24"/>
        </w:rPr>
        <w:t xml:space="preserve">Thermophilic anaerobic digestion </w:t>
      </w:r>
      <w:r w:rsidR="00DA6C0F">
        <w:rPr>
          <w:rFonts w:ascii="Times New Roman" w:hAnsi="Times New Roman" w:cs="Times New Roman"/>
          <w:color w:val="040C28"/>
          <w:sz w:val="24"/>
          <w:szCs w:val="24"/>
        </w:rPr>
        <w:t>process</w:t>
      </w:r>
      <w:r w:rsidR="00DA6C0F" w:rsidRPr="00DA6C0F">
        <w:rPr>
          <w:rFonts w:ascii="Times New Roman" w:hAnsi="Times New Roman" w:cs="Times New Roman"/>
          <w:color w:val="040C28"/>
          <w:sz w:val="24"/>
          <w:szCs w:val="24"/>
        </w:rPr>
        <w:t xml:space="preserve"> has been implemented worldwide </w:t>
      </w:r>
      <w:r w:rsidR="00DA6C0F" w:rsidRPr="00777B13">
        <w:rPr>
          <w:rFonts w:ascii="Times New Roman" w:hAnsi="Times New Roman" w:cs="Times New Roman"/>
          <w:color w:val="040C28"/>
          <w:sz w:val="24"/>
          <w:szCs w:val="24"/>
        </w:rPr>
        <w:t>mainly because to its pathogen-free method, in addition to increased biogas yield and decreased hydraulic retention time. Considering the high metabolic rate, thermophiles are widely investigated as an effective inoculum for LCB degradation and improved biomethane production (Singh et al., 2023).</w:t>
      </w:r>
    </w:p>
    <w:p w14:paraId="5122443D" w14:textId="302B18F6" w:rsidR="00DA6C0F" w:rsidRPr="00777B13" w:rsidRDefault="00DA6C0F" w:rsidP="00C4560C">
      <w:pPr>
        <w:spacing w:line="360" w:lineRule="auto"/>
        <w:jc w:val="both"/>
        <w:rPr>
          <w:rFonts w:ascii="Times New Roman" w:hAnsi="Times New Roman" w:cs="Times New Roman"/>
          <w:b/>
          <w:bCs/>
          <w:color w:val="040C28"/>
          <w:sz w:val="24"/>
          <w:szCs w:val="24"/>
        </w:rPr>
      </w:pPr>
      <w:r w:rsidRPr="00777B13">
        <w:rPr>
          <w:rFonts w:ascii="Times New Roman" w:hAnsi="Times New Roman" w:cs="Times New Roman"/>
          <w:b/>
          <w:bCs/>
          <w:color w:val="040C28"/>
          <w:sz w:val="24"/>
          <w:szCs w:val="24"/>
        </w:rPr>
        <w:t>Thermochemical conversions</w:t>
      </w:r>
      <w:r w:rsidR="00E01943">
        <w:rPr>
          <w:rFonts w:ascii="Times New Roman" w:hAnsi="Times New Roman" w:cs="Times New Roman"/>
          <w:b/>
          <w:bCs/>
          <w:color w:val="040C28"/>
          <w:sz w:val="24"/>
          <w:szCs w:val="24"/>
        </w:rPr>
        <w:t xml:space="preserve"> of LCB</w:t>
      </w:r>
    </w:p>
    <w:p w14:paraId="1AC4B1D3" w14:textId="4969633A" w:rsidR="00DA6C0F" w:rsidRPr="00777B13" w:rsidRDefault="00DA6C0F" w:rsidP="00C4560C">
      <w:pPr>
        <w:spacing w:line="360" w:lineRule="auto"/>
        <w:jc w:val="both"/>
        <w:rPr>
          <w:rFonts w:ascii="Times New Roman" w:hAnsi="Times New Roman" w:cs="Times New Roman"/>
          <w:b/>
          <w:bCs/>
          <w:i/>
          <w:iCs/>
          <w:color w:val="040C28"/>
          <w:sz w:val="24"/>
          <w:szCs w:val="24"/>
        </w:rPr>
      </w:pPr>
      <w:r w:rsidRPr="00777B13">
        <w:rPr>
          <w:rFonts w:ascii="Times New Roman" w:hAnsi="Times New Roman" w:cs="Times New Roman"/>
          <w:b/>
          <w:bCs/>
          <w:i/>
          <w:iCs/>
          <w:color w:val="040C28"/>
          <w:sz w:val="24"/>
          <w:szCs w:val="24"/>
        </w:rPr>
        <w:t>Gasification</w:t>
      </w:r>
    </w:p>
    <w:p w14:paraId="09CC6BB0" w14:textId="3C1DB2CF" w:rsidR="00777B13" w:rsidRDefault="00D67F69" w:rsidP="00C4560C">
      <w:pPr>
        <w:spacing w:line="360" w:lineRule="auto"/>
        <w:jc w:val="both"/>
        <w:rPr>
          <w:rFonts w:ascii="Times New Roman" w:hAnsi="Times New Roman" w:cs="Times New Roman"/>
          <w:color w:val="2E2E2E"/>
          <w:sz w:val="24"/>
          <w:szCs w:val="24"/>
        </w:rPr>
      </w:pPr>
      <w:r w:rsidRPr="00777B13">
        <w:rPr>
          <w:rFonts w:ascii="Times New Roman" w:hAnsi="Times New Roman" w:cs="Times New Roman"/>
          <w:sz w:val="24"/>
          <w:szCs w:val="24"/>
        </w:rPr>
        <w:t>Gasification is a process which utilizes heat, pressure, and steam to transform biomass or carbonaceous materials directly into a gas.</w:t>
      </w:r>
      <w:r w:rsidR="00777B13" w:rsidRPr="00777B13">
        <w:rPr>
          <w:rFonts w:ascii="Times New Roman" w:hAnsi="Times New Roman" w:cs="Times New Roman"/>
          <w:sz w:val="24"/>
          <w:szCs w:val="24"/>
        </w:rPr>
        <w:t xml:space="preserve"> </w:t>
      </w:r>
      <w:r w:rsidR="00777B13" w:rsidRPr="00777B13">
        <w:rPr>
          <w:rFonts w:ascii="Times New Roman" w:hAnsi="Times New Roman" w:cs="Times New Roman"/>
          <w:color w:val="2E2E2E"/>
          <w:sz w:val="24"/>
          <w:szCs w:val="24"/>
        </w:rPr>
        <w:t>The supercritical water gasification (SCWG) of lignocellulosic biomass for hydrogen production was reported earlier (Wang et al., 2023).</w:t>
      </w:r>
    </w:p>
    <w:p w14:paraId="5E74E964" w14:textId="56D18964" w:rsidR="006A4497" w:rsidRPr="00F02AE2" w:rsidRDefault="006A4497" w:rsidP="00C4560C">
      <w:pPr>
        <w:spacing w:line="360" w:lineRule="auto"/>
        <w:jc w:val="both"/>
        <w:rPr>
          <w:rFonts w:ascii="Times New Roman" w:hAnsi="Times New Roman" w:cs="Times New Roman"/>
          <w:b/>
          <w:bCs/>
          <w:i/>
          <w:iCs/>
          <w:color w:val="2E2E2E"/>
          <w:sz w:val="24"/>
          <w:szCs w:val="24"/>
        </w:rPr>
      </w:pPr>
      <w:r w:rsidRPr="00F02AE2">
        <w:rPr>
          <w:rFonts w:ascii="Times New Roman" w:hAnsi="Times New Roman" w:cs="Times New Roman"/>
          <w:b/>
          <w:bCs/>
          <w:i/>
          <w:iCs/>
          <w:color w:val="2E2E2E"/>
          <w:sz w:val="24"/>
          <w:szCs w:val="24"/>
        </w:rPr>
        <w:t>Liquefication</w:t>
      </w:r>
    </w:p>
    <w:p w14:paraId="2FAE8EA5" w14:textId="30FAD3F6" w:rsidR="00F02AE2" w:rsidRDefault="006A4497" w:rsidP="00C4560C">
      <w:pPr>
        <w:spacing w:line="360" w:lineRule="auto"/>
        <w:jc w:val="both"/>
        <w:rPr>
          <w:rFonts w:ascii="Times New Roman" w:hAnsi="Times New Roman" w:cs="Times New Roman"/>
          <w:color w:val="2E2E2E"/>
          <w:sz w:val="24"/>
          <w:szCs w:val="24"/>
        </w:rPr>
      </w:pPr>
      <w:r w:rsidRPr="00F02AE2">
        <w:rPr>
          <w:rFonts w:ascii="Times New Roman" w:hAnsi="Times New Roman" w:cs="Times New Roman"/>
          <w:color w:val="2E2E2E"/>
          <w:sz w:val="24"/>
          <w:szCs w:val="24"/>
        </w:rPr>
        <w:t xml:space="preserve">Liquefication is a </w:t>
      </w:r>
      <w:r w:rsidRPr="00F02AE2">
        <w:rPr>
          <w:rFonts w:ascii="Times New Roman" w:hAnsi="Times New Roman" w:cs="Times New Roman"/>
          <w:color w:val="040C28"/>
          <w:sz w:val="24"/>
          <w:szCs w:val="24"/>
        </w:rPr>
        <w:t xml:space="preserve">thermochemical conversion of </w:t>
      </w:r>
      <w:r w:rsidRPr="00F02AE2">
        <w:rPr>
          <w:rFonts w:ascii="Times New Roman" w:hAnsi="Times New Roman" w:cs="Times New Roman"/>
          <w:color w:val="2E2E2E"/>
          <w:sz w:val="24"/>
          <w:szCs w:val="24"/>
        </w:rPr>
        <w:t>the carbonaceous matters of biomass into liquid products in the presence of a solvent</w:t>
      </w:r>
      <w:r w:rsidR="00B56CA2" w:rsidRPr="00F02AE2">
        <w:rPr>
          <w:rFonts w:ascii="Times New Roman" w:hAnsi="Times New Roman" w:cs="Times New Roman"/>
          <w:color w:val="2E2E2E"/>
          <w:sz w:val="24"/>
          <w:szCs w:val="24"/>
        </w:rPr>
        <w:t xml:space="preserve"> at relatively low temperature (Li et al., 2022)</w:t>
      </w:r>
      <w:r w:rsidRPr="00F02AE2">
        <w:rPr>
          <w:rFonts w:ascii="Times New Roman" w:hAnsi="Times New Roman" w:cs="Times New Roman"/>
          <w:color w:val="2E2E2E"/>
          <w:sz w:val="24"/>
          <w:szCs w:val="24"/>
        </w:rPr>
        <w:t xml:space="preserve">. </w:t>
      </w:r>
      <w:r w:rsidRPr="00F02AE2">
        <w:rPr>
          <w:rFonts w:ascii="Times New Roman" w:hAnsi="Times New Roman" w:cs="Times New Roman"/>
          <w:color w:val="040C28"/>
          <w:sz w:val="24"/>
          <w:szCs w:val="24"/>
        </w:rPr>
        <w:t>The conversion of LCB to bio-oils is generally termed as direct liquefication.</w:t>
      </w:r>
      <w:r w:rsidR="00F02AE2" w:rsidRPr="00F02AE2">
        <w:rPr>
          <w:rFonts w:ascii="Times New Roman" w:hAnsi="Times New Roman" w:cs="Times New Roman"/>
          <w:color w:val="040C28"/>
          <w:sz w:val="24"/>
          <w:szCs w:val="24"/>
        </w:rPr>
        <w:t xml:space="preserve"> In a previous study, </w:t>
      </w:r>
      <w:r w:rsidR="00F02AE2" w:rsidRPr="00F02AE2">
        <w:rPr>
          <w:rFonts w:ascii="Times New Roman" w:hAnsi="Times New Roman" w:cs="Times New Roman"/>
          <w:color w:val="2E2E2E"/>
          <w:sz w:val="24"/>
          <w:szCs w:val="24"/>
        </w:rPr>
        <w:t>spent catalyst (V</w:t>
      </w:r>
      <w:r w:rsidR="00F02AE2" w:rsidRPr="00F02AE2">
        <w:rPr>
          <w:rFonts w:ascii="Times New Roman" w:hAnsi="Times New Roman" w:cs="Times New Roman"/>
          <w:color w:val="2E2E2E"/>
          <w:sz w:val="24"/>
          <w:szCs w:val="24"/>
          <w:vertAlign w:val="subscript"/>
        </w:rPr>
        <w:t>2</w:t>
      </w:r>
      <w:r w:rsidR="00F02AE2" w:rsidRPr="00F02AE2">
        <w:rPr>
          <w:rFonts w:ascii="Times New Roman" w:hAnsi="Times New Roman" w:cs="Times New Roman"/>
          <w:color w:val="2E2E2E"/>
          <w:sz w:val="24"/>
          <w:szCs w:val="24"/>
        </w:rPr>
        <w:t>O</w:t>
      </w:r>
      <w:r w:rsidR="00F02AE2" w:rsidRPr="00F02AE2">
        <w:rPr>
          <w:rFonts w:ascii="Times New Roman" w:hAnsi="Times New Roman" w:cs="Times New Roman"/>
          <w:color w:val="2E2E2E"/>
          <w:sz w:val="24"/>
          <w:szCs w:val="24"/>
          <w:vertAlign w:val="subscript"/>
        </w:rPr>
        <w:t>5</w:t>
      </w:r>
      <w:r w:rsidR="00F02AE2" w:rsidRPr="00F02AE2">
        <w:rPr>
          <w:rFonts w:ascii="Times New Roman" w:hAnsi="Times New Roman" w:cs="Times New Roman"/>
          <w:color w:val="2E2E2E"/>
          <w:sz w:val="24"/>
          <w:szCs w:val="24"/>
        </w:rPr>
        <w:t>-WO</w:t>
      </w:r>
      <w:r w:rsidR="00F02AE2" w:rsidRPr="00F02AE2">
        <w:rPr>
          <w:rFonts w:ascii="Times New Roman" w:hAnsi="Times New Roman" w:cs="Times New Roman"/>
          <w:color w:val="2E2E2E"/>
          <w:sz w:val="24"/>
          <w:szCs w:val="24"/>
          <w:vertAlign w:val="subscript"/>
        </w:rPr>
        <w:t>3</w:t>
      </w:r>
      <w:r w:rsidR="00F02AE2" w:rsidRPr="00F02AE2">
        <w:rPr>
          <w:rFonts w:ascii="Times New Roman" w:hAnsi="Times New Roman" w:cs="Times New Roman"/>
          <w:color w:val="2E2E2E"/>
          <w:sz w:val="24"/>
          <w:szCs w:val="24"/>
        </w:rPr>
        <w:t>/TiO</w:t>
      </w:r>
      <w:r w:rsidR="00F02AE2" w:rsidRPr="00F02AE2">
        <w:rPr>
          <w:rFonts w:ascii="Times New Roman" w:hAnsi="Times New Roman" w:cs="Times New Roman"/>
          <w:color w:val="2E2E2E"/>
          <w:sz w:val="24"/>
          <w:szCs w:val="24"/>
          <w:vertAlign w:val="subscript"/>
        </w:rPr>
        <w:t xml:space="preserve">2 </w:t>
      </w:r>
      <w:r w:rsidR="00F02AE2" w:rsidRPr="00F02AE2">
        <w:rPr>
          <w:rFonts w:ascii="Times New Roman" w:hAnsi="Times New Roman" w:cs="Times New Roman"/>
          <w:color w:val="2E2E2E"/>
          <w:sz w:val="24"/>
          <w:szCs w:val="24"/>
        </w:rPr>
        <w:t>was potentially utilized as the catalyst in hydrothermal liquefaction (HTL) to produce bio-oil</w:t>
      </w:r>
      <w:r w:rsidR="00F02AE2">
        <w:rPr>
          <w:rFonts w:ascii="Times New Roman" w:hAnsi="Times New Roman" w:cs="Times New Roman"/>
          <w:color w:val="2E2E2E"/>
          <w:sz w:val="24"/>
          <w:szCs w:val="24"/>
        </w:rPr>
        <w:t xml:space="preserve"> (Qian et al., 2022)</w:t>
      </w:r>
      <w:r w:rsidR="00F02AE2" w:rsidRPr="00F02AE2">
        <w:rPr>
          <w:rFonts w:ascii="Times New Roman" w:hAnsi="Times New Roman" w:cs="Times New Roman"/>
          <w:color w:val="2E2E2E"/>
          <w:sz w:val="24"/>
          <w:szCs w:val="24"/>
        </w:rPr>
        <w:t>.</w:t>
      </w:r>
    </w:p>
    <w:p w14:paraId="37684F70" w14:textId="3E7FAD91" w:rsidR="00F02AE2" w:rsidRPr="00F02AE2" w:rsidRDefault="00F02AE2" w:rsidP="00C4560C">
      <w:pPr>
        <w:spacing w:line="360" w:lineRule="auto"/>
        <w:jc w:val="both"/>
        <w:rPr>
          <w:rFonts w:ascii="Times New Roman" w:hAnsi="Times New Roman" w:cs="Times New Roman"/>
          <w:b/>
          <w:bCs/>
          <w:i/>
          <w:iCs/>
          <w:color w:val="2E2E2E"/>
          <w:sz w:val="24"/>
          <w:szCs w:val="24"/>
        </w:rPr>
      </w:pPr>
      <w:r w:rsidRPr="00F02AE2">
        <w:rPr>
          <w:rFonts w:ascii="Times New Roman" w:hAnsi="Times New Roman" w:cs="Times New Roman"/>
          <w:b/>
          <w:bCs/>
          <w:i/>
          <w:iCs/>
          <w:color w:val="2E2E2E"/>
          <w:sz w:val="24"/>
          <w:szCs w:val="24"/>
        </w:rPr>
        <w:t>Pyrolysis</w:t>
      </w:r>
    </w:p>
    <w:p w14:paraId="5B89863C" w14:textId="38137234" w:rsidR="00732389" w:rsidRDefault="00F02AE2" w:rsidP="00C4560C">
      <w:pPr>
        <w:spacing w:line="360" w:lineRule="auto"/>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It is a thermochemical process of biomass decomposition taking place in absence or limited supply of oxygen. </w:t>
      </w:r>
      <w:r w:rsidR="00D83505" w:rsidRPr="00D83505">
        <w:rPr>
          <w:rFonts w:ascii="Times New Roman" w:hAnsi="Times New Roman" w:cs="Times New Roman"/>
          <w:color w:val="2E2E2E"/>
          <w:sz w:val="24"/>
          <w:szCs w:val="24"/>
        </w:rPr>
        <w:t xml:space="preserve">Syngas </w:t>
      </w:r>
      <w:r w:rsidR="00D83505">
        <w:rPr>
          <w:rFonts w:ascii="Times New Roman" w:hAnsi="Times New Roman" w:cs="Times New Roman"/>
          <w:color w:val="2E2E2E"/>
          <w:sz w:val="24"/>
          <w:szCs w:val="24"/>
        </w:rPr>
        <w:t xml:space="preserve">or the synthesis gas </w:t>
      </w:r>
      <w:r w:rsidR="00D83505" w:rsidRPr="00D83505">
        <w:rPr>
          <w:rFonts w:ascii="Times New Roman" w:hAnsi="Times New Roman" w:cs="Times New Roman"/>
          <w:color w:val="2E2E2E"/>
          <w:sz w:val="24"/>
          <w:szCs w:val="24"/>
        </w:rPr>
        <w:t>is a valuable flammable mixture of hydrogen and carbon monoxide</w:t>
      </w:r>
      <w:r w:rsidR="00D83505">
        <w:rPr>
          <w:rFonts w:ascii="Times New Roman" w:hAnsi="Times New Roman" w:cs="Times New Roman"/>
          <w:color w:val="2E2E2E"/>
          <w:sz w:val="24"/>
          <w:szCs w:val="24"/>
        </w:rPr>
        <w:t xml:space="preserve"> gases along with </w:t>
      </w:r>
      <w:r w:rsidR="00D83505" w:rsidRPr="00D83505">
        <w:rPr>
          <w:rFonts w:ascii="Times New Roman" w:hAnsi="Times New Roman" w:cs="Times New Roman"/>
          <w:color w:val="2E2E2E"/>
          <w:sz w:val="24"/>
          <w:szCs w:val="24"/>
        </w:rPr>
        <w:t>smaller quantities of methane, carbon dioxide and hydrocarbons</w:t>
      </w:r>
      <w:r w:rsidR="00D83505">
        <w:rPr>
          <w:rFonts w:ascii="Times New Roman" w:hAnsi="Times New Roman" w:cs="Times New Roman"/>
          <w:color w:val="2E2E2E"/>
          <w:sz w:val="24"/>
          <w:szCs w:val="24"/>
        </w:rPr>
        <w:t xml:space="preserve"> (Awe et al., 2017)</w:t>
      </w:r>
      <w:r w:rsidR="00D83505" w:rsidRPr="00D83505">
        <w:rPr>
          <w:rFonts w:ascii="Times New Roman" w:hAnsi="Times New Roman" w:cs="Times New Roman"/>
          <w:color w:val="2E2E2E"/>
          <w:sz w:val="24"/>
          <w:szCs w:val="24"/>
        </w:rPr>
        <w:t>.</w:t>
      </w:r>
      <w:r w:rsidR="00732389">
        <w:rPr>
          <w:rFonts w:ascii="Times New Roman" w:hAnsi="Times New Roman" w:cs="Times New Roman"/>
          <w:color w:val="2E2E2E"/>
          <w:sz w:val="24"/>
          <w:szCs w:val="24"/>
        </w:rPr>
        <w:t xml:space="preserve"> The use of thermochemical process pyrolysis was greatly employed previously (Ghodke et al., 2023; Sridevi et al., 2023).</w:t>
      </w:r>
    </w:p>
    <w:p w14:paraId="0C283C4F" w14:textId="316F9CFA" w:rsidR="005E4C72" w:rsidRDefault="005E4C72" w:rsidP="00C4560C">
      <w:pPr>
        <w:spacing w:line="360" w:lineRule="auto"/>
        <w:jc w:val="both"/>
        <w:rPr>
          <w:rFonts w:ascii="Times New Roman" w:hAnsi="Times New Roman" w:cs="Times New Roman"/>
          <w:b/>
          <w:bCs/>
          <w:i/>
          <w:iCs/>
          <w:color w:val="2E2E2E"/>
          <w:sz w:val="24"/>
          <w:szCs w:val="24"/>
        </w:rPr>
      </w:pPr>
      <w:r w:rsidRPr="005E4C72">
        <w:rPr>
          <w:rFonts w:ascii="Times New Roman" w:hAnsi="Times New Roman" w:cs="Times New Roman"/>
          <w:b/>
          <w:bCs/>
          <w:i/>
          <w:iCs/>
          <w:color w:val="2E2E2E"/>
          <w:sz w:val="24"/>
          <w:szCs w:val="24"/>
        </w:rPr>
        <w:t>Combustion</w:t>
      </w:r>
    </w:p>
    <w:p w14:paraId="7596F4D0" w14:textId="5769E0C2" w:rsidR="000E1266" w:rsidRDefault="000E1266" w:rsidP="00C4560C">
      <w:pPr>
        <w:spacing w:line="360" w:lineRule="auto"/>
        <w:jc w:val="both"/>
        <w:rPr>
          <w:rFonts w:ascii="Times New Roman" w:hAnsi="Times New Roman" w:cs="Times New Roman"/>
          <w:color w:val="2E2E2E"/>
          <w:sz w:val="24"/>
          <w:szCs w:val="24"/>
        </w:rPr>
      </w:pPr>
      <w:r>
        <w:rPr>
          <w:rFonts w:ascii="Times New Roman" w:hAnsi="Times New Roman" w:cs="Times New Roman"/>
          <w:color w:val="2E2E2E"/>
          <w:sz w:val="24"/>
          <w:szCs w:val="24"/>
        </w:rPr>
        <w:t>Biomass c</w:t>
      </w:r>
      <w:r w:rsidRPr="000E1266">
        <w:rPr>
          <w:rFonts w:ascii="Times New Roman" w:hAnsi="Times New Roman" w:cs="Times New Roman"/>
          <w:color w:val="2E2E2E"/>
          <w:sz w:val="24"/>
          <w:szCs w:val="24"/>
        </w:rPr>
        <w:t>ombustion is the most common</w:t>
      </w:r>
      <w:r>
        <w:rPr>
          <w:rFonts w:ascii="Times New Roman" w:hAnsi="Times New Roman" w:cs="Times New Roman"/>
          <w:color w:val="2E2E2E"/>
          <w:sz w:val="24"/>
          <w:szCs w:val="24"/>
        </w:rPr>
        <w:t xml:space="preserve"> process</w:t>
      </w:r>
      <w:r w:rsidRPr="000E1266">
        <w:rPr>
          <w:rFonts w:ascii="Times New Roman" w:hAnsi="Times New Roman" w:cs="Times New Roman"/>
          <w:color w:val="2E2E2E"/>
          <w:sz w:val="24"/>
          <w:szCs w:val="24"/>
        </w:rPr>
        <w:t xml:space="preserve"> of consecutive heterogeneous and homogeneous reactions</w:t>
      </w:r>
      <w:r>
        <w:rPr>
          <w:rFonts w:ascii="Times New Roman" w:hAnsi="Times New Roman" w:cs="Times New Roman"/>
          <w:color w:val="2E2E2E"/>
          <w:sz w:val="24"/>
          <w:szCs w:val="24"/>
        </w:rPr>
        <w:t xml:space="preserve"> for</w:t>
      </w:r>
      <w:r w:rsidRPr="000E1266">
        <w:rPr>
          <w:rFonts w:ascii="Times New Roman" w:hAnsi="Times New Roman" w:cs="Times New Roman"/>
          <w:color w:val="2E2E2E"/>
          <w:sz w:val="24"/>
          <w:szCs w:val="24"/>
        </w:rPr>
        <w:t xml:space="preserve"> converting </w:t>
      </w:r>
      <w:r>
        <w:rPr>
          <w:rFonts w:ascii="Times New Roman" w:hAnsi="Times New Roman" w:cs="Times New Roman"/>
          <w:color w:val="2E2E2E"/>
          <w:sz w:val="24"/>
          <w:szCs w:val="24"/>
        </w:rPr>
        <w:t xml:space="preserve">the </w:t>
      </w:r>
      <w:r w:rsidRPr="000E1266">
        <w:rPr>
          <w:rFonts w:ascii="Times New Roman" w:hAnsi="Times New Roman" w:cs="Times New Roman"/>
          <w:color w:val="2E2E2E"/>
          <w:sz w:val="24"/>
          <w:szCs w:val="24"/>
        </w:rPr>
        <w:t>solid biomass fuels to energy</w:t>
      </w:r>
      <w:r w:rsidR="00D36966">
        <w:rPr>
          <w:rFonts w:ascii="Times New Roman" w:hAnsi="Times New Roman" w:cs="Times New Roman"/>
          <w:color w:val="2E2E2E"/>
          <w:sz w:val="24"/>
          <w:szCs w:val="24"/>
        </w:rPr>
        <w:t xml:space="preserve"> (Mizakova et al., 2021).</w:t>
      </w:r>
      <w:r w:rsidR="009C16AC">
        <w:rPr>
          <w:rFonts w:ascii="Times New Roman" w:hAnsi="Times New Roman" w:cs="Times New Roman"/>
          <w:color w:val="2E2E2E"/>
          <w:sz w:val="24"/>
          <w:szCs w:val="24"/>
        </w:rPr>
        <w:t xml:space="preserve"> </w:t>
      </w:r>
      <w:r w:rsidR="009C16AC" w:rsidRPr="009C16AC">
        <w:rPr>
          <w:rFonts w:ascii="Times New Roman" w:hAnsi="Times New Roman" w:cs="Times New Roman"/>
          <w:color w:val="2E2E2E"/>
          <w:sz w:val="24"/>
          <w:szCs w:val="24"/>
        </w:rPr>
        <w:t xml:space="preserve">The co-combustion behaviours </w:t>
      </w:r>
      <w:r w:rsidR="009C16AC">
        <w:rPr>
          <w:rFonts w:ascii="Times New Roman" w:hAnsi="Times New Roman" w:cs="Times New Roman"/>
          <w:color w:val="2E2E2E"/>
          <w:sz w:val="24"/>
          <w:szCs w:val="24"/>
        </w:rPr>
        <w:t xml:space="preserve">of </w:t>
      </w:r>
      <w:r w:rsidR="009C16AC" w:rsidRPr="009C16AC">
        <w:rPr>
          <w:rFonts w:ascii="Times New Roman" w:hAnsi="Times New Roman" w:cs="Times New Roman"/>
          <w:color w:val="2E2E2E"/>
          <w:sz w:val="24"/>
          <w:szCs w:val="24"/>
        </w:rPr>
        <w:t>coal and lignocellulosic biomass, and coal and hemicellulose/cellulose/lignin and the</w:t>
      </w:r>
      <w:r w:rsidR="009C16AC">
        <w:rPr>
          <w:rFonts w:ascii="Times New Roman" w:hAnsi="Times New Roman" w:cs="Times New Roman"/>
          <w:color w:val="2E2E2E"/>
          <w:sz w:val="24"/>
          <w:szCs w:val="24"/>
        </w:rPr>
        <w:t>ir</w:t>
      </w:r>
      <w:r w:rsidR="009C16AC" w:rsidRPr="009C16AC">
        <w:rPr>
          <w:rFonts w:ascii="Times New Roman" w:hAnsi="Times New Roman" w:cs="Times New Roman"/>
          <w:color w:val="2E2E2E"/>
          <w:sz w:val="24"/>
          <w:szCs w:val="24"/>
        </w:rPr>
        <w:t xml:space="preserve"> synergistic effects were investigated</w:t>
      </w:r>
      <w:r w:rsidR="009C16AC">
        <w:rPr>
          <w:rFonts w:ascii="Times New Roman" w:hAnsi="Times New Roman" w:cs="Times New Roman"/>
          <w:color w:val="2E2E2E"/>
          <w:sz w:val="24"/>
          <w:szCs w:val="24"/>
        </w:rPr>
        <w:t xml:space="preserve"> (Wang et al., 2022).</w:t>
      </w:r>
    </w:p>
    <w:p w14:paraId="5888478C" w14:textId="77777777" w:rsidR="00EC3600" w:rsidRPr="005E4C72" w:rsidRDefault="00EC3600" w:rsidP="00C4560C">
      <w:pPr>
        <w:spacing w:line="360" w:lineRule="auto"/>
        <w:jc w:val="both"/>
        <w:rPr>
          <w:rFonts w:ascii="Times New Roman" w:hAnsi="Times New Roman" w:cs="Times New Roman"/>
          <w:color w:val="2E2E2E"/>
          <w:sz w:val="24"/>
          <w:szCs w:val="24"/>
        </w:rPr>
      </w:pPr>
    </w:p>
    <w:p w14:paraId="7D13359A" w14:textId="63C24A70" w:rsidR="001B4F54" w:rsidRDefault="001B4F54" w:rsidP="00C4560C">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1B4F54">
        <w:rPr>
          <w:rFonts w:ascii="Times New Roman" w:eastAsia="Times New Roman" w:hAnsi="Times New Roman" w:cs="Times New Roman"/>
          <w:b/>
          <w:bCs/>
          <w:color w:val="000000"/>
          <w:kern w:val="0"/>
          <w:sz w:val="24"/>
          <w:szCs w:val="24"/>
          <w:lang w:eastAsia="en-IN"/>
          <w14:ligatures w14:val="none"/>
        </w:rPr>
        <w:lastRenderedPageBreak/>
        <w:t>Lignocellulosic Biomass Pretreatment</w:t>
      </w:r>
    </w:p>
    <w:p w14:paraId="4CD7BF75" w14:textId="044EAF4E" w:rsidR="009C16AC" w:rsidRPr="00EC3600" w:rsidRDefault="007D6C41" w:rsidP="00EC3600">
      <w:p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sidRPr="007D6C41">
        <w:rPr>
          <w:rFonts w:ascii="Times New Roman" w:hAnsi="Times New Roman" w:cs="Times New Roman"/>
          <w:sz w:val="24"/>
          <w:szCs w:val="24"/>
        </w:rPr>
        <w:t xml:space="preserve">The </w:t>
      </w:r>
      <w:r>
        <w:rPr>
          <w:rFonts w:ascii="Times New Roman" w:hAnsi="Times New Roman" w:cs="Times New Roman"/>
          <w:sz w:val="24"/>
          <w:szCs w:val="24"/>
        </w:rPr>
        <w:t>main</w:t>
      </w:r>
      <w:r w:rsidRPr="007D6C41">
        <w:rPr>
          <w:rFonts w:ascii="Times New Roman" w:hAnsi="Times New Roman" w:cs="Times New Roman"/>
          <w:sz w:val="24"/>
          <w:szCs w:val="24"/>
        </w:rPr>
        <w:t xml:space="preserve"> objective of the pretreatment pro</w:t>
      </w:r>
      <w:r>
        <w:rPr>
          <w:rFonts w:ascii="Times New Roman" w:hAnsi="Times New Roman" w:cs="Times New Roman"/>
          <w:sz w:val="24"/>
          <w:szCs w:val="24"/>
        </w:rPr>
        <w:t>tocols</w:t>
      </w:r>
      <w:r w:rsidRPr="007D6C41">
        <w:rPr>
          <w:rFonts w:ascii="Times New Roman" w:hAnsi="Times New Roman" w:cs="Times New Roman"/>
          <w:sz w:val="24"/>
          <w:szCs w:val="24"/>
        </w:rPr>
        <w:t xml:space="preserve"> is to deconstruct the complex </w:t>
      </w:r>
      <w:r>
        <w:rPr>
          <w:rFonts w:ascii="Times New Roman" w:hAnsi="Times New Roman" w:cs="Times New Roman"/>
          <w:sz w:val="24"/>
          <w:szCs w:val="24"/>
        </w:rPr>
        <w:t xml:space="preserve">structure of </w:t>
      </w:r>
      <w:r w:rsidRPr="007D6C41">
        <w:rPr>
          <w:rFonts w:ascii="Times New Roman" w:hAnsi="Times New Roman" w:cs="Times New Roman"/>
          <w:sz w:val="24"/>
          <w:szCs w:val="24"/>
        </w:rPr>
        <w:t xml:space="preserve">biomass </w:t>
      </w:r>
      <w:r>
        <w:rPr>
          <w:rFonts w:ascii="Times New Roman" w:hAnsi="Times New Roman" w:cs="Times New Roman"/>
          <w:sz w:val="24"/>
          <w:szCs w:val="24"/>
        </w:rPr>
        <w:t>to make each</w:t>
      </w:r>
      <w:r w:rsidRPr="007D6C41">
        <w:rPr>
          <w:rFonts w:ascii="Times New Roman" w:hAnsi="Times New Roman" w:cs="Times New Roman"/>
          <w:sz w:val="24"/>
          <w:szCs w:val="24"/>
        </w:rPr>
        <w:t xml:space="preserve"> biopolymer </w:t>
      </w:r>
      <w:r w:rsidRPr="00EA7163">
        <w:rPr>
          <w:rFonts w:ascii="Times New Roman" w:hAnsi="Times New Roman" w:cs="Times New Roman"/>
          <w:sz w:val="24"/>
          <w:szCs w:val="24"/>
        </w:rPr>
        <w:t>easily utilized for the production of fuels, chemicals and power. Pretreatment is also considered as the central unit operation which affects the effectiveness of biomass processing techniques (</w:t>
      </w:r>
      <w:r w:rsidRPr="00EA7163">
        <w:rPr>
          <w:rFonts w:ascii="Times New Roman" w:hAnsi="Times New Roman" w:cs="Times New Roman"/>
          <w:color w:val="222222"/>
          <w:sz w:val="24"/>
          <w:szCs w:val="24"/>
          <w:shd w:val="clear" w:color="auto" w:fill="FFFFFF"/>
        </w:rPr>
        <w:t>Guragain and Vadlani, 2021).</w:t>
      </w:r>
      <w:r w:rsidR="00923591" w:rsidRPr="00EA7163">
        <w:rPr>
          <w:rFonts w:ascii="Times New Roman" w:hAnsi="Times New Roman" w:cs="Times New Roman"/>
          <w:color w:val="222222"/>
          <w:sz w:val="24"/>
          <w:szCs w:val="24"/>
          <w:shd w:val="clear" w:color="auto" w:fill="FFFFFF"/>
        </w:rPr>
        <w:t xml:space="preserve"> Several pretreatment methods are available such as physical, chemical, physico-chemical, and biological pretreatments.</w:t>
      </w:r>
      <w:r w:rsidR="00EA7163" w:rsidRPr="00EA7163">
        <w:rPr>
          <w:rFonts w:ascii="Times New Roman" w:hAnsi="Times New Roman" w:cs="Times New Roman"/>
          <w:color w:val="222222"/>
          <w:sz w:val="24"/>
          <w:szCs w:val="24"/>
          <w:shd w:val="clear" w:color="auto" w:fill="FFFFFF"/>
        </w:rPr>
        <w:t xml:space="preserve"> </w:t>
      </w:r>
      <w:r w:rsidR="00EA7163" w:rsidRPr="00EA7163">
        <w:rPr>
          <w:rFonts w:ascii="Times New Roman" w:hAnsi="Times New Roman" w:cs="Times New Roman"/>
          <w:sz w:val="24"/>
          <w:szCs w:val="24"/>
        </w:rPr>
        <w:t xml:space="preserve">The pre-treatment set up determine the potency of the process; higher the yield produced </w:t>
      </w:r>
      <w:r w:rsidR="00EA7163" w:rsidRPr="009D75BE">
        <w:rPr>
          <w:rFonts w:ascii="Times New Roman" w:hAnsi="Times New Roman" w:cs="Times New Roman"/>
          <w:sz w:val="24"/>
          <w:szCs w:val="24"/>
        </w:rPr>
        <w:t xml:space="preserve">better the process (Otieno and Ahring, 2012). </w:t>
      </w:r>
      <w:r w:rsidR="00EC3600">
        <w:rPr>
          <w:rFonts w:ascii="Times New Roman" w:eastAsia="Times New Roman" w:hAnsi="Times New Roman" w:cs="Times New Roman"/>
          <w:color w:val="222222"/>
          <w:kern w:val="0"/>
          <w:sz w:val="24"/>
          <w:szCs w:val="24"/>
          <w:lang w:eastAsia="en-IN"/>
          <w14:ligatures w14:val="none"/>
        </w:rPr>
        <w:t xml:space="preserve">Different advantages and disadvantages of the pretreatment methods are described in table 1. </w:t>
      </w:r>
      <w:r w:rsidR="009D75BE" w:rsidRPr="009D75BE">
        <w:rPr>
          <w:rFonts w:ascii="Times New Roman" w:hAnsi="Times New Roman" w:cs="Times New Roman"/>
          <w:sz w:val="24"/>
          <w:szCs w:val="24"/>
        </w:rPr>
        <w:t>Some of the pretreatment methods are listed as follows:</w:t>
      </w:r>
    </w:p>
    <w:p w14:paraId="35FC99F3" w14:textId="2663FD76" w:rsidR="009D75BE" w:rsidRPr="00EC3600" w:rsidRDefault="009D75BE" w:rsidP="00EC3600">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sidRPr="00EC3600">
        <w:rPr>
          <w:rFonts w:ascii="Times New Roman" w:eastAsia="Times New Roman" w:hAnsi="Times New Roman" w:cs="Times New Roman"/>
          <w:color w:val="222222"/>
          <w:kern w:val="0"/>
          <w:sz w:val="24"/>
          <w:szCs w:val="24"/>
          <w:lang w:eastAsia="en-IN"/>
          <w14:ligatures w14:val="none"/>
        </w:rPr>
        <w:t>Physical methods: extrusion and microwave pretreatment.</w:t>
      </w:r>
    </w:p>
    <w:p w14:paraId="36AAC3C4" w14:textId="3F92482F" w:rsidR="009D75BE" w:rsidRPr="00EC3600" w:rsidRDefault="009D75BE" w:rsidP="00EC3600">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sidRPr="00EC3600">
        <w:rPr>
          <w:rFonts w:ascii="Times New Roman" w:eastAsia="Times New Roman" w:hAnsi="Times New Roman" w:cs="Times New Roman"/>
          <w:color w:val="222222"/>
          <w:kern w:val="0"/>
          <w:sz w:val="24"/>
          <w:szCs w:val="24"/>
          <w:lang w:eastAsia="en-IN"/>
          <w14:ligatures w14:val="none"/>
        </w:rPr>
        <w:t>Chemical methods: acid pretreatment and alkali pretreatment</w:t>
      </w:r>
    </w:p>
    <w:p w14:paraId="5024F810" w14:textId="1542275C" w:rsidR="009D75BE" w:rsidRPr="00EC3600" w:rsidRDefault="009D75BE" w:rsidP="00EC3600">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sidRPr="00EC3600">
        <w:rPr>
          <w:rFonts w:ascii="Times New Roman" w:eastAsia="Times New Roman" w:hAnsi="Times New Roman" w:cs="Times New Roman"/>
          <w:color w:val="222222"/>
          <w:kern w:val="0"/>
          <w:sz w:val="24"/>
          <w:szCs w:val="24"/>
          <w:lang w:eastAsia="en-IN"/>
          <w14:ligatures w14:val="none"/>
        </w:rPr>
        <w:t>Physico-chemical methods: steam explosion and ammonia fiber explosion</w:t>
      </w:r>
    </w:p>
    <w:p w14:paraId="3EE17D3A" w14:textId="22A0EFAD" w:rsidR="00C4560C" w:rsidRPr="00EC3600" w:rsidRDefault="009D75BE" w:rsidP="00EC3600">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sidRPr="00EC3600">
        <w:rPr>
          <w:rFonts w:ascii="Times New Roman" w:eastAsia="Times New Roman" w:hAnsi="Times New Roman" w:cs="Times New Roman"/>
          <w:color w:val="222222"/>
          <w:kern w:val="0"/>
          <w:sz w:val="24"/>
          <w:szCs w:val="24"/>
          <w:lang w:eastAsia="en-IN"/>
          <w14:ligatures w14:val="none"/>
        </w:rPr>
        <w:t>Biological methods: use of microorganisms</w:t>
      </w:r>
    </w:p>
    <w:p w14:paraId="6C32EF6F" w14:textId="3B66D004" w:rsidR="00F12088" w:rsidRDefault="00F12088" w:rsidP="00F12088">
      <w:p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Table 1: Different pretreatment methods and their advantages and disadvantages</w:t>
      </w:r>
    </w:p>
    <w:tbl>
      <w:tblPr>
        <w:tblStyle w:val="TableGrid"/>
        <w:tblW w:w="0" w:type="auto"/>
        <w:tblLook w:val="04A0" w:firstRow="1" w:lastRow="0" w:firstColumn="1" w:lastColumn="0" w:noHBand="0" w:noVBand="1"/>
      </w:tblPr>
      <w:tblGrid>
        <w:gridCol w:w="1580"/>
        <w:gridCol w:w="4652"/>
        <w:gridCol w:w="2784"/>
      </w:tblGrid>
      <w:tr w:rsidR="00F12088" w:rsidRPr="00F66F10" w14:paraId="57F5376B" w14:textId="77777777" w:rsidTr="008D2E57">
        <w:tc>
          <w:tcPr>
            <w:tcW w:w="1580" w:type="dxa"/>
          </w:tcPr>
          <w:p w14:paraId="1B54D44F" w14:textId="77777777" w:rsidR="00F12088" w:rsidRPr="00F66F10" w:rsidRDefault="00F12088" w:rsidP="008D2E57">
            <w:pPr>
              <w:jc w:val="center"/>
              <w:rPr>
                <w:rFonts w:ascii="Times New Roman" w:hAnsi="Times New Roman" w:cs="Times New Roman"/>
                <w:b/>
                <w:bCs/>
                <w:sz w:val="24"/>
                <w:szCs w:val="24"/>
              </w:rPr>
            </w:pPr>
            <w:r w:rsidRPr="00F66F10">
              <w:rPr>
                <w:rFonts w:ascii="Times New Roman" w:hAnsi="Times New Roman" w:cs="Times New Roman"/>
                <w:b/>
                <w:bCs/>
                <w:sz w:val="24"/>
                <w:szCs w:val="24"/>
              </w:rPr>
              <w:t>Pretreatment method</w:t>
            </w:r>
          </w:p>
        </w:tc>
        <w:tc>
          <w:tcPr>
            <w:tcW w:w="4652" w:type="dxa"/>
          </w:tcPr>
          <w:p w14:paraId="2061A554" w14:textId="77777777" w:rsidR="00F12088" w:rsidRPr="00F66F10" w:rsidRDefault="00F12088" w:rsidP="008D2E57">
            <w:pPr>
              <w:jc w:val="center"/>
              <w:rPr>
                <w:rFonts w:ascii="Times New Roman" w:hAnsi="Times New Roman" w:cs="Times New Roman"/>
                <w:b/>
                <w:bCs/>
                <w:sz w:val="24"/>
                <w:szCs w:val="24"/>
              </w:rPr>
            </w:pPr>
            <w:r w:rsidRPr="00F66F10">
              <w:rPr>
                <w:rFonts w:ascii="Times New Roman" w:hAnsi="Times New Roman" w:cs="Times New Roman"/>
                <w:b/>
                <w:bCs/>
                <w:sz w:val="24"/>
                <w:szCs w:val="24"/>
              </w:rPr>
              <w:t>Advantages</w:t>
            </w:r>
          </w:p>
        </w:tc>
        <w:tc>
          <w:tcPr>
            <w:tcW w:w="2784" w:type="dxa"/>
          </w:tcPr>
          <w:p w14:paraId="5D105E0E" w14:textId="77777777" w:rsidR="00F12088" w:rsidRPr="00F66F10" w:rsidRDefault="00F12088" w:rsidP="008D2E57">
            <w:pPr>
              <w:jc w:val="center"/>
              <w:rPr>
                <w:rFonts w:ascii="Times New Roman" w:hAnsi="Times New Roman" w:cs="Times New Roman"/>
                <w:b/>
                <w:bCs/>
                <w:sz w:val="24"/>
                <w:szCs w:val="24"/>
              </w:rPr>
            </w:pPr>
            <w:r w:rsidRPr="00F66F10">
              <w:rPr>
                <w:rFonts w:ascii="Times New Roman" w:hAnsi="Times New Roman" w:cs="Times New Roman"/>
                <w:b/>
                <w:bCs/>
                <w:sz w:val="24"/>
                <w:szCs w:val="24"/>
              </w:rPr>
              <w:t>Disadvantages</w:t>
            </w:r>
          </w:p>
        </w:tc>
      </w:tr>
      <w:tr w:rsidR="00F12088" w:rsidRPr="00F66F10" w14:paraId="706B7EC9" w14:textId="77777777" w:rsidTr="008D2E57">
        <w:tc>
          <w:tcPr>
            <w:tcW w:w="1580" w:type="dxa"/>
          </w:tcPr>
          <w:p w14:paraId="755BF922" w14:textId="77777777" w:rsidR="00F12088" w:rsidRPr="00F66F10" w:rsidRDefault="00F12088" w:rsidP="008D2E57">
            <w:pPr>
              <w:rPr>
                <w:rFonts w:ascii="Times New Roman" w:hAnsi="Times New Roman" w:cs="Times New Roman"/>
                <w:sz w:val="24"/>
                <w:szCs w:val="24"/>
              </w:rPr>
            </w:pPr>
            <w:r w:rsidRPr="00F66F10">
              <w:rPr>
                <w:rFonts w:ascii="Times New Roman" w:hAnsi="Times New Roman" w:cs="Times New Roman"/>
                <w:sz w:val="24"/>
                <w:szCs w:val="24"/>
              </w:rPr>
              <w:t xml:space="preserve">Physical </w:t>
            </w:r>
          </w:p>
        </w:tc>
        <w:tc>
          <w:tcPr>
            <w:tcW w:w="4652" w:type="dxa"/>
          </w:tcPr>
          <w:p w14:paraId="64717174" w14:textId="77777777" w:rsidR="00F12088" w:rsidRPr="00F66F10" w:rsidRDefault="00F12088" w:rsidP="00F12088">
            <w:pPr>
              <w:pStyle w:val="ListParagraph"/>
              <w:numPr>
                <w:ilvl w:val="0"/>
                <w:numId w:val="2"/>
              </w:numPr>
              <w:ind w:left="290"/>
              <w:jc w:val="both"/>
              <w:rPr>
                <w:rFonts w:ascii="Times New Roman" w:hAnsi="Times New Roman" w:cs="Times New Roman"/>
                <w:color w:val="222222"/>
                <w:sz w:val="24"/>
                <w:szCs w:val="24"/>
                <w:shd w:val="clear" w:color="auto" w:fill="FFFFFF"/>
              </w:rPr>
            </w:pPr>
            <w:r w:rsidRPr="00F66F10">
              <w:rPr>
                <w:rFonts w:ascii="Times New Roman" w:hAnsi="Times New Roman" w:cs="Times New Roman"/>
                <w:color w:val="222222"/>
                <w:sz w:val="24"/>
                <w:szCs w:val="24"/>
                <w:shd w:val="clear" w:color="auto" w:fill="FFFFFF"/>
              </w:rPr>
              <w:t>No inhibitory compounds formation</w:t>
            </w:r>
          </w:p>
          <w:p w14:paraId="6F1A62C1" w14:textId="77777777" w:rsidR="00F12088" w:rsidRPr="00F66F10" w:rsidRDefault="00F12088" w:rsidP="00F12088">
            <w:pPr>
              <w:pStyle w:val="ListParagraph"/>
              <w:numPr>
                <w:ilvl w:val="0"/>
                <w:numId w:val="2"/>
              </w:numPr>
              <w:ind w:left="290"/>
              <w:jc w:val="both"/>
              <w:rPr>
                <w:rFonts w:ascii="Times New Roman" w:hAnsi="Times New Roman" w:cs="Times New Roman"/>
                <w:color w:val="222222"/>
                <w:sz w:val="24"/>
                <w:szCs w:val="24"/>
                <w:shd w:val="clear" w:color="auto" w:fill="FFFFFF"/>
              </w:rPr>
            </w:pPr>
            <w:r w:rsidRPr="00F66F10">
              <w:rPr>
                <w:rFonts w:ascii="Times New Roman" w:hAnsi="Times New Roman" w:cs="Times New Roman"/>
                <w:color w:val="222222"/>
                <w:sz w:val="24"/>
                <w:szCs w:val="24"/>
                <w:shd w:val="clear" w:color="auto" w:fill="FFFFFF"/>
              </w:rPr>
              <w:t>Easy process monitoring </w:t>
            </w:r>
          </w:p>
          <w:p w14:paraId="624B6A5E" w14:textId="77777777" w:rsidR="00F12088" w:rsidRPr="00F66F10" w:rsidRDefault="00F12088" w:rsidP="00F12088">
            <w:pPr>
              <w:pStyle w:val="ListParagraph"/>
              <w:numPr>
                <w:ilvl w:val="0"/>
                <w:numId w:val="2"/>
              </w:numPr>
              <w:ind w:left="290"/>
              <w:jc w:val="both"/>
              <w:rPr>
                <w:rFonts w:ascii="Times New Roman" w:hAnsi="Times New Roman" w:cs="Times New Roman"/>
                <w:color w:val="222222"/>
                <w:sz w:val="24"/>
                <w:szCs w:val="24"/>
                <w:shd w:val="clear" w:color="auto" w:fill="FFFFFF"/>
              </w:rPr>
            </w:pPr>
            <w:r w:rsidRPr="00F66F10">
              <w:rPr>
                <w:rFonts w:ascii="Times New Roman" w:hAnsi="Times New Roman" w:cs="Times New Roman"/>
                <w:color w:val="222222"/>
                <w:sz w:val="24"/>
                <w:szCs w:val="24"/>
                <w:shd w:val="clear" w:color="auto" w:fill="FFFFFF"/>
              </w:rPr>
              <w:t>Continuous and controlled process</w:t>
            </w:r>
          </w:p>
          <w:p w14:paraId="023C737D" w14:textId="77777777" w:rsidR="00F12088" w:rsidRPr="00F66F10" w:rsidRDefault="00F12088" w:rsidP="00F12088">
            <w:pPr>
              <w:pStyle w:val="ListParagraph"/>
              <w:numPr>
                <w:ilvl w:val="0"/>
                <w:numId w:val="2"/>
              </w:numPr>
              <w:ind w:left="290"/>
              <w:jc w:val="both"/>
              <w:rPr>
                <w:rFonts w:ascii="Times New Roman" w:hAnsi="Times New Roman" w:cs="Times New Roman"/>
                <w:color w:val="222222"/>
                <w:sz w:val="24"/>
                <w:szCs w:val="24"/>
                <w:shd w:val="clear" w:color="auto" w:fill="FFFFFF"/>
              </w:rPr>
            </w:pPr>
            <w:r w:rsidRPr="00F66F10">
              <w:rPr>
                <w:rFonts w:ascii="Times New Roman" w:hAnsi="Times New Roman" w:cs="Times New Roman"/>
                <w:color w:val="222222"/>
                <w:sz w:val="24"/>
                <w:szCs w:val="24"/>
                <w:shd w:val="clear" w:color="auto" w:fill="FFFFFF"/>
              </w:rPr>
              <w:t>Combined with other pretreatment methods</w:t>
            </w:r>
          </w:p>
          <w:p w14:paraId="642745FE" w14:textId="77777777" w:rsidR="00F12088" w:rsidRPr="00F66F10" w:rsidRDefault="00F12088" w:rsidP="00F12088">
            <w:pPr>
              <w:pStyle w:val="ListParagraph"/>
              <w:numPr>
                <w:ilvl w:val="0"/>
                <w:numId w:val="2"/>
              </w:numPr>
              <w:ind w:left="290"/>
              <w:jc w:val="both"/>
              <w:rPr>
                <w:rFonts w:ascii="Times New Roman" w:hAnsi="Times New Roman" w:cs="Times New Roman"/>
                <w:sz w:val="24"/>
                <w:szCs w:val="24"/>
              </w:rPr>
            </w:pPr>
            <w:r w:rsidRPr="00F66F10">
              <w:rPr>
                <w:rFonts w:ascii="Times New Roman" w:hAnsi="Times New Roman" w:cs="Times New Roman"/>
                <w:sz w:val="24"/>
                <w:szCs w:val="24"/>
              </w:rPr>
              <w:t>No need of biomass washing</w:t>
            </w:r>
          </w:p>
        </w:tc>
        <w:tc>
          <w:tcPr>
            <w:tcW w:w="2784" w:type="dxa"/>
          </w:tcPr>
          <w:p w14:paraId="51B51B55"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Lack of data analysis</w:t>
            </w:r>
          </w:p>
          <w:p w14:paraId="2BE6789A"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Energy consuming process</w:t>
            </w:r>
          </w:p>
          <w:p w14:paraId="43AD74ED"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 xml:space="preserve">May lead to burning of material </w:t>
            </w:r>
          </w:p>
        </w:tc>
      </w:tr>
      <w:tr w:rsidR="00F12088" w:rsidRPr="00F66F10" w14:paraId="57488752" w14:textId="77777777" w:rsidTr="008D2E57">
        <w:tc>
          <w:tcPr>
            <w:tcW w:w="1580" w:type="dxa"/>
          </w:tcPr>
          <w:p w14:paraId="66EBEB4A" w14:textId="77777777" w:rsidR="00F12088" w:rsidRPr="00F66F10" w:rsidRDefault="00F12088" w:rsidP="008D2E57">
            <w:pPr>
              <w:rPr>
                <w:rFonts w:ascii="Times New Roman" w:hAnsi="Times New Roman" w:cs="Times New Roman"/>
                <w:sz w:val="24"/>
                <w:szCs w:val="24"/>
              </w:rPr>
            </w:pPr>
            <w:r w:rsidRPr="00F66F10">
              <w:rPr>
                <w:rFonts w:ascii="Times New Roman" w:hAnsi="Times New Roman" w:cs="Times New Roman"/>
                <w:sz w:val="24"/>
                <w:szCs w:val="24"/>
              </w:rPr>
              <w:t>Chemical</w:t>
            </w:r>
          </w:p>
        </w:tc>
        <w:tc>
          <w:tcPr>
            <w:tcW w:w="4652" w:type="dxa"/>
          </w:tcPr>
          <w:p w14:paraId="03AE62E8"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 xml:space="preserve">Can be designed for separate hemicellulose and cellulose hydrolysate </w:t>
            </w:r>
          </w:p>
          <w:p w14:paraId="54151CC5"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Effective delignification (alkali treatment)</w:t>
            </w:r>
          </w:p>
          <w:p w14:paraId="48FD9E23"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Cost saving for xylanase enzyme</w:t>
            </w:r>
          </w:p>
        </w:tc>
        <w:tc>
          <w:tcPr>
            <w:tcW w:w="2784" w:type="dxa"/>
          </w:tcPr>
          <w:p w14:paraId="44A8861F"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 xml:space="preserve">Production of unintended product </w:t>
            </w:r>
          </w:p>
          <w:p w14:paraId="102E3233"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Environmental concerns due to high use of chemicals</w:t>
            </w:r>
          </w:p>
        </w:tc>
      </w:tr>
      <w:tr w:rsidR="00F12088" w:rsidRPr="00F66F10" w14:paraId="63DD76D3" w14:textId="77777777" w:rsidTr="008D2E57">
        <w:tc>
          <w:tcPr>
            <w:tcW w:w="1580" w:type="dxa"/>
          </w:tcPr>
          <w:p w14:paraId="147C48DB" w14:textId="77777777" w:rsidR="00F12088" w:rsidRPr="00F66F10" w:rsidRDefault="00F12088" w:rsidP="008D2E57">
            <w:pPr>
              <w:rPr>
                <w:rFonts w:ascii="Times New Roman" w:hAnsi="Times New Roman" w:cs="Times New Roman"/>
                <w:sz w:val="24"/>
                <w:szCs w:val="24"/>
              </w:rPr>
            </w:pPr>
            <w:r w:rsidRPr="00F66F10">
              <w:rPr>
                <w:rFonts w:ascii="Times New Roman" w:hAnsi="Times New Roman" w:cs="Times New Roman"/>
                <w:sz w:val="24"/>
                <w:szCs w:val="24"/>
              </w:rPr>
              <w:t>Physico-chemical</w:t>
            </w:r>
          </w:p>
        </w:tc>
        <w:tc>
          <w:tcPr>
            <w:tcW w:w="4652" w:type="dxa"/>
          </w:tcPr>
          <w:p w14:paraId="7F03BAE4"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Relatively less dilution of released materials</w:t>
            </w:r>
          </w:p>
          <w:p w14:paraId="4D25CC04"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High particle size biomass can be used</w:t>
            </w:r>
          </w:p>
          <w:p w14:paraId="3E1093CA"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High selectivity for delignification (AFEX)</w:t>
            </w:r>
          </w:p>
          <w:p w14:paraId="1D027A29"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No use of additional chemicals (LHW)</w:t>
            </w:r>
          </w:p>
          <w:p w14:paraId="03153F34"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Minimum formation of inhibitory compounds</w:t>
            </w:r>
          </w:p>
        </w:tc>
        <w:tc>
          <w:tcPr>
            <w:tcW w:w="2784" w:type="dxa"/>
          </w:tcPr>
          <w:p w14:paraId="61266C3B"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Cost of solvent recovery</w:t>
            </w:r>
          </w:p>
          <w:p w14:paraId="1A12F213"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Environmental concerns</w:t>
            </w:r>
          </w:p>
        </w:tc>
      </w:tr>
      <w:tr w:rsidR="00F12088" w:rsidRPr="00F66F10" w14:paraId="3DA55A52" w14:textId="77777777" w:rsidTr="008D2E57">
        <w:tc>
          <w:tcPr>
            <w:tcW w:w="1580" w:type="dxa"/>
          </w:tcPr>
          <w:p w14:paraId="42247822" w14:textId="77777777" w:rsidR="00F12088" w:rsidRPr="00F66F10" w:rsidRDefault="00F12088" w:rsidP="008D2E57">
            <w:pPr>
              <w:rPr>
                <w:rFonts w:ascii="Times New Roman" w:hAnsi="Times New Roman" w:cs="Times New Roman"/>
                <w:sz w:val="24"/>
                <w:szCs w:val="24"/>
              </w:rPr>
            </w:pPr>
            <w:r w:rsidRPr="00F66F10">
              <w:rPr>
                <w:rFonts w:ascii="Times New Roman" w:hAnsi="Times New Roman" w:cs="Times New Roman"/>
                <w:sz w:val="24"/>
                <w:szCs w:val="24"/>
              </w:rPr>
              <w:t>Biological</w:t>
            </w:r>
          </w:p>
        </w:tc>
        <w:tc>
          <w:tcPr>
            <w:tcW w:w="4652" w:type="dxa"/>
          </w:tcPr>
          <w:p w14:paraId="0C219762"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No inhibitory compounds are produced</w:t>
            </w:r>
          </w:p>
          <w:p w14:paraId="7FB934B5"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Environment friendly</w:t>
            </w:r>
          </w:p>
        </w:tc>
        <w:tc>
          <w:tcPr>
            <w:tcW w:w="2784" w:type="dxa"/>
          </w:tcPr>
          <w:p w14:paraId="7F28071A" w14:textId="77777777" w:rsidR="00F12088" w:rsidRPr="00F66F10" w:rsidRDefault="00F12088" w:rsidP="00F12088">
            <w:pPr>
              <w:pStyle w:val="ListParagraph"/>
              <w:numPr>
                <w:ilvl w:val="0"/>
                <w:numId w:val="2"/>
              </w:numPr>
              <w:ind w:left="290"/>
              <w:rPr>
                <w:rFonts w:ascii="Times New Roman" w:hAnsi="Times New Roman" w:cs="Times New Roman"/>
                <w:sz w:val="24"/>
                <w:szCs w:val="24"/>
              </w:rPr>
            </w:pPr>
            <w:r w:rsidRPr="00F66F10">
              <w:rPr>
                <w:rFonts w:ascii="Times New Roman" w:hAnsi="Times New Roman" w:cs="Times New Roman"/>
                <w:sz w:val="24"/>
                <w:szCs w:val="24"/>
              </w:rPr>
              <w:t>Strict control over the process is required</w:t>
            </w:r>
          </w:p>
        </w:tc>
      </w:tr>
    </w:tbl>
    <w:p w14:paraId="0B86C898" w14:textId="77777777" w:rsidR="00F12088" w:rsidRPr="00F66F10" w:rsidRDefault="00F12088" w:rsidP="00F12088">
      <w:pPr>
        <w:rPr>
          <w:rFonts w:ascii="Times New Roman" w:hAnsi="Times New Roman" w:cs="Times New Roman"/>
        </w:rPr>
      </w:pPr>
      <w:r w:rsidRPr="00F66F10">
        <w:rPr>
          <w:rFonts w:ascii="Times New Roman" w:hAnsi="Times New Roman" w:cs="Times New Roman"/>
          <w:sz w:val="24"/>
          <w:szCs w:val="24"/>
        </w:rPr>
        <w:t>*</w:t>
      </w:r>
      <w:r w:rsidRPr="00F66F10">
        <w:rPr>
          <w:rFonts w:ascii="Times New Roman" w:hAnsi="Times New Roman" w:cs="Times New Roman"/>
        </w:rPr>
        <w:t>AFEX: Ammonia fiber explosion pretreatment, LHW: Liquid hot water treatment</w:t>
      </w:r>
    </w:p>
    <w:p w14:paraId="0A2DD519" w14:textId="77777777" w:rsidR="00F12088" w:rsidRPr="00F12088" w:rsidRDefault="00F12088" w:rsidP="00F12088">
      <w:p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p>
    <w:p w14:paraId="12138566" w14:textId="77777777" w:rsidR="00966DF2" w:rsidRDefault="00966DF2" w:rsidP="00812574">
      <w:pPr>
        <w:jc w:val="both"/>
        <w:rPr>
          <w:rFonts w:ascii="Times New Roman" w:hAnsi="Times New Roman" w:cs="Times New Roman"/>
          <w:b/>
          <w:bCs/>
          <w:sz w:val="24"/>
          <w:szCs w:val="24"/>
        </w:rPr>
      </w:pPr>
    </w:p>
    <w:p w14:paraId="2CEF442F" w14:textId="52B55891" w:rsidR="001B4F54" w:rsidRDefault="00F12088" w:rsidP="00812574">
      <w:pPr>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0B83BF85" w14:textId="60613470" w:rsidR="00966DF2" w:rsidRDefault="00966DF2" w:rsidP="00D96866">
      <w:pPr>
        <w:spacing w:line="360" w:lineRule="auto"/>
        <w:jc w:val="both"/>
        <w:rPr>
          <w:rFonts w:ascii="Times New Roman" w:hAnsi="Times New Roman" w:cs="Times New Roman"/>
          <w:sz w:val="24"/>
          <w:szCs w:val="24"/>
        </w:rPr>
      </w:pPr>
      <w:r>
        <w:rPr>
          <w:rFonts w:ascii="Times New Roman" w:hAnsi="Times New Roman"/>
          <w:sz w:val="24"/>
          <w:szCs w:val="24"/>
        </w:rPr>
        <w:t>The lignocellulosic biomass contributes to</w:t>
      </w:r>
      <w:r w:rsidRPr="0056617E">
        <w:rPr>
          <w:rFonts w:ascii="Times New Roman" w:hAnsi="Times New Roman"/>
          <w:sz w:val="24"/>
          <w:szCs w:val="24"/>
        </w:rPr>
        <w:t xml:space="preserve"> economic value </w:t>
      </w:r>
      <w:r>
        <w:rPr>
          <w:rFonts w:ascii="Times New Roman" w:hAnsi="Times New Roman"/>
          <w:sz w:val="24"/>
          <w:szCs w:val="24"/>
        </w:rPr>
        <w:t xml:space="preserve">as the bioenergy production is without an </w:t>
      </w:r>
      <w:r w:rsidRPr="0056617E">
        <w:rPr>
          <w:rFonts w:ascii="Times New Roman" w:hAnsi="Times New Roman"/>
          <w:sz w:val="24"/>
          <w:szCs w:val="24"/>
        </w:rPr>
        <w:t>increase of the agricultural areas</w:t>
      </w:r>
      <w:r>
        <w:rPr>
          <w:rFonts w:ascii="Times New Roman" w:hAnsi="Times New Roman"/>
          <w:sz w:val="24"/>
          <w:szCs w:val="24"/>
        </w:rPr>
        <w:t>.</w:t>
      </w:r>
      <w:r w:rsidR="00D96866">
        <w:rPr>
          <w:rFonts w:ascii="Times New Roman" w:hAnsi="Times New Roman"/>
          <w:sz w:val="24"/>
          <w:szCs w:val="24"/>
        </w:rPr>
        <w:t xml:space="preserve"> </w:t>
      </w:r>
      <w:r w:rsidRPr="00966DF2">
        <w:rPr>
          <w:rFonts w:ascii="Times New Roman" w:hAnsi="Times New Roman" w:cs="Times New Roman"/>
          <w:sz w:val="24"/>
          <w:szCs w:val="24"/>
        </w:rPr>
        <w:t>The development of efficient and economically feasible pretreatment method</w:t>
      </w:r>
      <w:r>
        <w:rPr>
          <w:rFonts w:ascii="Times New Roman" w:hAnsi="Times New Roman" w:cs="Times New Roman"/>
          <w:sz w:val="24"/>
          <w:szCs w:val="24"/>
        </w:rPr>
        <w:t xml:space="preserve"> </w:t>
      </w:r>
      <w:r w:rsidRPr="00966DF2">
        <w:rPr>
          <w:rFonts w:ascii="Times New Roman" w:hAnsi="Times New Roman" w:cs="Times New Roman"/>
          <w:sz w:val="24"/>
          <w:szCs w:val="24"/>
        </w:rPr>
        <w:t>is vital for a sustainable bio</w:t>
      </w:r>
      <w:r>
        <w:rPr>
          <w:rFonts w:ascii="Times New Roman" w:hAnsi="Times New Roman" w:cs="Times New Roman"/>
          <w:sz w:val="24"/>
          <w:szCs w:val="24"/>
        </w:rPr>
        <w:t>energy production</w:t>
      </w:r>
      <w:r w:rsidRPr="00966DF2">
        <w:rPr>
          <w:rFonts w:ascii="Times New Roman" w:hAnsi="Times New Roman" w:cs="Times New Roman"/>
          <w:sz w:val="24"/>
          <w:szCs w:val="24"/>
        </w:rPr>
        <w:t xml:space="preserve">. However, the development of a single pretreatment method for all types of input raw materials is almost impossible due to the substantial differences in the composition </w:t>
      </w:r>
      <w:r>
        <w:rPr>
          <w:rFonts w:ascii="Times New Roman" w:hAnsi="Times New Roman" w:cs="Times New Roman"/>
          <w:sz w:val="24"/>
          <w:szCs w:val="24"/>
        </w:rPr>
        <w:t xml:space="preserve">and </w:t>
      </w:r>
      <w:r w:rsidRPr="00966DF2">
        <w:rPr>
          <w:rFonts w:ascii="Times New Roman" w:hAnsi="Times New Roman" w:cs="Times New Roman"/>
          <w:sz w:val="24"/>
          <w:szCs w:val="24"/>
        </w:rPr>
        <w:t xml:space="preserve">complex biomass structure. Each pretreatment method is associated with its own advantages and limitations, which in turn depend on the composition and structure of the biomass. Therefore, the combination of two or more pretreatment methods with efficient energy integration would be a more effective option to develop a sustainable lignocellulosic industry. </w:t>
      </w:r>
    </w:p>
    <w:p w14:paraId="664F65EC" w14:textId="77777777" w:rsidR="00DD6EDD" w:rsidRPr="00966DF2" w:rsidRDefault="00DD6EDD" w:rsidP="00812574">
      <w:pPr>
        <w:jc w:val="both"/>
        <w:rPr>
          <w:rFonts w:ascii="Times New Roman" w:hAnsi="Times New Roman" w:cs="Times New Roman"/>
          <w:sz w:val="24"/>
          <w:szCs w:val="24"/>
        </w:rPr>
      </w:pPr>
    </w:p>
    <w:p w14:paraId="659BE02F" w14:textId="1FF4475F" w:rsidR="00442D02" w:rsidRDefault="00442D02" w:rsidP="00812574">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525AA252" w14:textId="77777777" w:rsidR="00442D02" w:rsidRPr="00BD2330" w:rsidRDefault="00442D02" w:rsidP="00442D02">
      <w:pPr>
        <w:pStyle w:val="ListParagraph"/>
        <w:numPr>
          <w:ilvl w:val="0"/>
          <w:numId w:val="4"/>
        </w:numPr>
        <w:jc w:val="both"/>
        <w:rPr>
          <w:rFonts w:ascii="Times New Roman" w:hAnsi="Times New Roman" w:cs="Times New Roman"/>
          <w:sz w:val="24"/>
          <w:szCs w:val="24"/>
        </w:rPr>
      </w:pPr>
      <w:r w:rsidRPr="00BD2330">
        <w:rPr>
          <w:rFonts w:ascii="Times New Roman" w:hAnsi="Times New Roman" w:cs="Times New Roman"/>
          <w:sz w:val="24"/>
          <w:szCs w:val="24"/>
        </w:rPr>
        <w:t xml:space="preserve">Afolalu, S. A., Yusuf, O. O., Abioye, A. A., Emetere, M. E., Ongbali, S. O., &amp; Samuel, O. D. (2021). Biofuel; A sustainable renewable source of energy-a review. In IOP Conference Series: </w:t>
      </w:r>
      <w:r w:rsidRPr="006275BF">
        <w:rPr>
          <w:rFonts w:ascii="Times New Roman" w:hAnsi="Times New Roman" w:cs="Times New Roman"/>
          <w:i/>
          <w:iCs/>
          <w:sz w:val="24"/>
          <w:szCs w:val="24"/>
        </w:rPr>
        <w:t>Earth and Environmental Science</w:t>
      </w:r>
      <w:r w:rsidRPr="00BD2330">
        <w:rPr>
          <w:rFonts w:ascii="Times New Roman" w:hAnsi="Times New Roman" w:cs="Times New Roman"/>
          <w:sz w:val="24"/>
          <w:szCs w:val="24"/>
        </w:rPr>
        <w:t>, 665(1): 012040.</w:t>
      </w:r>
    </w:p>
    <w:p w14:paraId="7A11FB87"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Awe, O. W., Zhao, Y., Nzihou, A., Minh, D. P., &amp; Lyczko, N. (2017). A review of biogas utilisation, purification and upgrading technologies. </w:t>
      </w:r>
      <w:r w:rsidRPr="00BD2330">
        <w:rPr>
          <w:rFonts w:ascii="Times New Roman" w:hAnsi="Times New Roman" w:cs="Times New Roman"/>
          <w:i/>
          <w:iCs/>
          <w:color w:val="222222"/>
          <w:sz w:val="24"/>
          <w:szCs w:val="24"/>
          <w:shd w:val="clear" w:color="auto" w:fill="FFFFFF"/>
        </w:rPr>
        <w:t>Waste and Biomass Valorization</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8</w:t>
      </w:r>
      <w:r w:rsidRPr="00BD2330">
        <w:rPr>
          <w:rFonts w:ascii="Times New Roman" w:hAnsi="Times New Roman" w:cs="Times New Roman"/>
          <w:color w:val="222222"/>
          <w:sz w:val="24"/>
          <w:szCs w:val="24"/>
          <w:shd w:val="clear" w:color="auto" w:fill="FFFFFF"/>
        </w:rPr>
        <w:t>, 267-283.</w:t>
      </w:r>
    </w:p>
    <w:p w14:paraId="1EEB5EC9" w14:textId="77777777" w:rsidR="00442D02" w:rsidRPr="00BD2330" w:rsidRDefault="00442D02" w:rsidP="00442D02">
      <w:pPr>
        <w:pStyle w:val="ListParagraph"/>
        <w:numPr>
          <w:ilvl w:val="0"/>
          <w:numId w:val="4"/>
        </w:numPr>
        <w:jc w:val="both"/>
        <w:rPr>
          <w:rFonts w:ascii="Times New Roman" w:hAnsi="Times New Roman" w:cs="Times New Roman"/>
          <w:sz w:val="24"/>
          <w:szCs w:val="24"/>
        </w:rPr>
      </w:pPr>
      <w:r w:rsidRPr="00BD2330">
        <w:rPr>
          <w:rFonts w:ascii="Times New Roman" w:hAnsi="Times New Roman" w:cs="Times New Roman"/>
          <w:sz w:val="24"/>
          <w:szCs w:val="24"/>
        </w:rPr>
        <w:t xml:space="preserve">Bala, S., Garg, D., Sridhar, K., Inbaraj, B. S., Singh, R., Kamma, S., ... &amp; Sharma, M. (2023). Transformation of agro-waste into value-added bioproducts and bioactive compounds: Micro/nano formulations and application in the agri-food-pharma sector. </w:t>
      </w:r>
      <w:r w:rsidRPr="006275BF">
        <w:rPr>
          <w:rFonts w:ascii="Times New Roman" w:hAnsi="Times New Roman" w:cs="Times New Roman"/>
          <w:i/>
          <w:iCs/>
          <w:sz w:val="24"/>
          <w:szCs w:val="24"/>
        </w:rPr>
        <w:t>Bioengineering</w:t>
      </w:r>
      <w:r w:rsidRPr="00BD2330">
        <w:rPr>
          <w:rFonts w:ascii="Times New Roman" w:hAnsi="Times New Roman" w:cs="Times New Roman"/>
          <w:sz w:val="24"/>
          <w:szCs w:val="24"/>
        </w:rPr>
        <w:t>, 10(2): 152.</w:t>
      </w:r>
    </w:p>
    <w:p w14:paraId="469FF87F"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bookmarkStart w:id="0" w:name="_Hlk144379447"/>
      <w:r w:rsidRPr="00BD2330">
        <w:rPr>
          <w:rFonts w:ascii="Times New Roman" w:hAnsi="Times New Roman" w:cs="Times New Roman"/>
          <w:color w:val="222222"/>
          <w:sz w:val="24"/>
          <w:szCs w:val="24"/>
          <w:shd w:val="clear" w:color="auto" w:fill="FFFFFF"/>
        </w:rPr>
        <w:t>Bhagia</w:t>
      </w:r>
      <w:bookmarkEnd w:id="0"/>
      <w:r w:rsidRPr="00BD2330">
        <w:rPr>
          <w:rFonts w:ascii="Times New Roman" w:hAnsi="Times New Roman" w:cs="Times New Roman"/>
          <w:color w:val="222222"/>
          <w:sz w:val="24"/>
          <w:szCs w:val="24"/>
          <w:shd w:val="clear" w:color="auto" w:fill="FFFFFF"/>
        </w:rPr>
        <w:t>, S., Ďurkovič, J., Lagaňa, R., Kardosova, M., Kacik, F., Cernescu, A., ... &amp; Ragauskas, A. J. (2022). Nanoscale FTIR and mechanical mapping of plant cell walls for understanding biomass deconstruction. </w:t>
      </w:r>
      <w:r w:rsidRPr="00BD2330">
        <w:rPr>
          <w:rFonts w:ascii="Times New Roman" w:hAnsi="Times New Roman" w:cs="Times New Roman"/>
          <w:i/>
          <w:iCs/>
          <w:color w:val="222222"/>
          <w:sz w:val="24"/>
          <w:szCs w:val="24"/>
          <w:shd w:val="clear" w:color="auto" w:fill="FFFFFF"/>
        </w:rPr>
        <w:t>ACS sustainable chemistry &amp; engineering</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10</w:t>
      </w:r>
      <w:r w:rsidRPr="00BD2330">
        <w:rPr>
          <w:rFonts w:ascii="Times New Roman" w:hAnsi="Times New Roman" w:cs="Times New Roman"/>
          <w:color w:val="222222"/>
          <w:sz w:val="24"/>
          <w:szCs w:val="24"/>
          <w:shd w:val="clear" w:color="auto" w:fill="FFFFFF"/>
        </w:rPr>
        <w:t>(9), 3016-3026.</w:t>
      </w:r>
    </w:p>
    <w:p w14:paraId="020CF1D0"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Chung, J. N. (2013). Grand challenges in bioenergy and biofuel research: engineering and technology development, environmental impact, and sustainability. </w:t>
      </w:r>
      <w:r w:rsidRPr="00BD2330">
        <w:rPr>
          <w:rFonts w:ascii="Times New Roman" w:hAnsi="Times New Roman" w:cs="Times New Roman"/>
          <w:i/>
          <w:iCs/>
          <w:color w:val="222222"/>
          <w:sz w:val="24"/>
          <w:szCs w:val="24"/>
          <w:shd w:val="clear" w:color="auto" w:fill="FFFFFF"/>
        </w:rPr>
        <w:t>Frontiers in Energy Research</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1</w:t>
      </w:r>
      <w:r w:rsidRPr="00BD2330">
        <w:rPr>
          <w:rFonts w:ascii="Times New Roman" w:hAnsi="Times New Roman" w:cs="Times New Roman"/>
          <w:color w:val="222222"/>
          <w:sz w:val="24"/>
          <w:szCs w:val="24"/>
          <w:shd w:val="clear" w:color="auto" w:fill="FFFFFF"/>
        </w:rPr>
        <w:t>, 4.</w:t>
      </w:r>
    </w:p>
    <w:p w14:paraId="45A56B97"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Ehrenberg, R. (2012). The facts behind the frack: Scientists weigh in on the hydraulic fracturing debate. </w:t>
      </w:r>
      <w:r w:rsidRPr="00BD2330">
        <w:rPr>
          <w:rFonts w:ascii="Times New Roman" w:hAnsi="Times New Roman" w:cs="Times New Roman"/>
          <w:i/>
          <w:iCs/>
          <w:color w:val="222222"/>
          <w:sz w:val="24"/>
          <w:szCs w:val="24"/>
          <w:shd w:val="clear" w:color="auto" w:fill="FFFFFF"/>
        </w:rPr>
        <w:t>Science News</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182</w:t>
      </w:r>
      <w:r w:rsidRPr="00BD2330">
        <w:rPr>
          <w:rFonts w:ascii="Times New Roman" w:hAnsi="Times New Roman" w:cs="Times New Roman"/>
          <w:color w:val="222222"/>
          <w:sz w:val="24"/>
          <w:szCs w:val="24"/>
          <w:shd w:val="clear" w:color="auto" w:fill="FFFFFF"/>
        </w:rPr>
        <w:t>(5), 20-25.</w:t>
      </w:r>
    </w:p>
    <w:p w14:paraId="761D4E14"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bookmarkStart w:id="1" w:name="_Hlk144379663"/>
      <w:r w:rsidRPr="00BD2330">
        <w:rPr>
          <w:rFonts w:ascii="Times New Roman" w:hAnsi="Times New Roman" w:cs="Times New Roman"/>
          <w:color w:val="222222"/>
          <w:sz w:val="24"/>
          <w:szCs w:val="24"/>
          <w:shd w:val="clear" w:color="auto" w:fill="FFFFFF"/>
        </w:rPr>
        <w:t xml:space="preserve">Galkin, M. V., &amp; Samec, </w:t>
      </w:r>
      <w:bookmarkEnd w:id="1"/>
      <w:r w:rsidRPr="00BD2330">
        <w:rPr>
          <w:rFonts w:ascii="Times New Roman" w:hAnsi="Times New Roman" w:cs="Times New Roman"/>
          <w:color w:val="222222"/>
          <w:sz w:val="24"/>
          <w:szCs w:val="24"/>
          <w:shd w:val="clear" w:color="auto" w:fill="FFFFFF"/>
        </w:rPr>
        <w:t>J. S. (2016). Lignin valorization through catalytic lignocellulose fractionation: a fundamental platform for the future biorefinery. </w:t>
      </w:r>
      <w:r w:rsidRPr="00BD2330">
        <w:rPr>
          <w:rFonts w:ascii="Times New Roman" w:hAnsi="Times New Roman" w:cs="Times New Roman"/>
          <w:i/>
          <w:iCs/>
          <w:color w:val="222222"/>
          <w:sz w:val="24"/>
          <w:szCs w:val="24"/>
          <w:shd w:val="clear" w:color="auto" w:fill="FFFFFF"/>
        </w:rPr>
        <w:t>ChemSusChem</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9</w:t>
      </w:r>
      <w:r w:rsidRPr="00BD2330">
        <w:rPr>
          <w:rFonts w:ascii="Times New Roman" w:hAnsi="Times New Roman" w:cs="Times New Roman"/>
          <w:color w:val="222222"/>
          <w:sz w:val="24"/>
          <w:szCs w:val="24"/>
          <w:shd w:val="clear" w:color="auto" w:fill="FFFFFF"/>
        </w:rPr>
        <w:t>(13), 1544-1558.</w:t>
      </w:r>
    </w:p>
    <w:p w14:paraId="5D495E62"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Ghodke, P. K., Sharma, A. K., Jayaseelan, A., &amp; Gopinath, K. P. (2023). Hydrogen-rich syngas production from the lignocellulosic biomass by catalytic gasification: A state of art review on advance technologies, economic challenges, and future prospectus. </w:t>
      </w:r>
      <w:r w:rsidRPr="00BD2330">
        <w:rPr>
          <w:rFonts w:ascii="Times New Roman" w:hAnsi="Times New Roman" w:cs="Times New Roman"/>
          <w:i/>
          <w:iCs/>
          <w:color w:val="222222"/>
          <w:sz w:val="24"/>
          <w:szCs w:val="24"/>
          <w:shd w:val="clear" w:color="auto" w:fill="FFFFFF"/>
        </w:rPr>
        <w:t>Fuel</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342</w:t>
      </w:r>
      <w:r w:rsidRPr="00BD2330">
        <w:rPr>
          <w:rFonts w:ascii="Times New Roman" w:hAnsi="Times New Roman" w:cs="Times New Roman"/>
          <w:color w:val="222222"/>
          <w:sz w:val="24"/>
          <w:szCs w:val="24"/>
          <w:shd w:val="clear" w:color="auto" w:fill="FFFFFF"/>
        </w:rPr>
        <w:t>, 127800.</w:t>
      </w:r>
    </w:p>
    <w:p w14:paraId="62B6BF06" w14:textId="77777777" w:rsidR="00442D02" w:rsidRPr="00BD2330" w:rsidRDefault="00442D02" w:rsidP="00442D02">
      <w:pPr>
        <w:pStyle w:val="ListParagraph"/>
        <w:numPr>
          <w:ilvl w:val="0"/>
          <w:numId w:val="4"/>
        </w:numPr>
        <w:jc w:val="both"/>
        <w:rPr>
          <w:rFonts w:ascii="Times New Roman" w:hAnsi="Times New Roman" w:cs="Times New Roman"/>
          <w:sz w:val="24"/>
          <w:szCs w:val="24"/>
        </w:rPr>
      </w:pPr>
      <w:r w:rsidRPr="00BD2330">
        <w:rPr>
          <w:rFonts w:ascii="Times New Roman" w:hAnsi="Times New Roman" w:cs="Times New Roman"/>
          <w:color w:val="222222"/>
          <w:sz w:val="24"/>
          <w:szCs w:val="24"/>
          <w:shd w:val="clear" w:color="auto" w:fill="FFFFFF"/>
        </w:rPr>
        <w:t>Guragain, Y. N., &amp; Vadlani, P. V. (2021). Renewable biomass utilization: A way forward to establish sustainable chemical and processing industries. </w:t>
      </w:r>
      <w:r w:rsidRPr="00BD2330">
        <w:rPr>
          <w:rFonts w:ascii="Times New Roman" w:hAnsi="Times New Roman" w:cs="Times New Roman"/>
          <w:i/>
          <w:iCs/>
          <w:color w:val="222222"/>
          <w:sz w:val="24"/>
          <w:szCs w:val="24"/>
          <w:shd w:val="clear" w:color="auto" w:fill="FFFFFF"/>
        </w:rPr>
        <w:t>Clean Technologies</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3</w:t>
      </w:r>
      <w:r w:rsidRPr="00BD2330">
        <w:rPr>
          <w:rFonts w:ascii="Times New Roman" w:hAnsi="Times New Roman" w:cs="Times New Roman"/>
          <w:color w:val="222222"/>
          <w:sz w:val="24"/>
          <w:szCs w:val="24"/>
          <w:shd w:val="clear" w:color="auto" w:fill="FFFFFF"/>
        </w:rPr>
        <w:t>(1), 243-259.</w:t>
      </w:r>
    </w:p>
    <w:p w14:paraId="17CB38D3"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lastRenderedPageBreak/>
        <w:t>Inyang, V., Laseinde, O. T., &amp; Kanakana, G. M. (2022). Techniques and applications of lignocellulose biomass sources as transport fuels and other bioproducts. </w:t>
      </w:r>
      <w:r w:rsidRPr="00BD2330">
        <w:rPr>
          <w:rFonts w:ascii="Times New Roman" w:hAnsi="Times New Roman" w:cs="Times New Roman"/>
          <w:i/>
          <w:iCs/>
          <w:color w:val="222222"/>
          <w:sz w:val="24"/>
          <w:szCs w:val="24"/>
          <w:shd w:val="clear" w:color="auto" w:fill="FFFFFF"/>
        </w:rPr>
        <w:t>International Journal of Low-Carbon Technologies</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17</w:t>
      </w:r>
      <w:r w:rsidRPr="00BD2330">
        <w:rPr>
          <w:rFonts w:ascii="Times New Roman" w:hAnsi="Times New Roman" w:cs="Times New Roman"/>
          <w:color w:val="222222"/>
          <w:sz w:val="24"/>
          <w:szCs w:val="24"/>
          <w:shd w:val="clear" w:color="auto" w:fill="FFFFFF"/>
        </w:rPr>
        <w:t>, 900-909.</w:t>
      </w:r>
    </w:p>
    <w:p w14:paraId="6A4FC2DA"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bookmarkStart w:id="2" w:name="_Hlk144380186"/>
      <w:r w:rsidRPr="00BD2330">
        <w:rPr>
          <w:rFonts w:ascii="Times New Roman" w:hAnsi="Times New Roman" w:cs="Times New Roman"/>
          <w:color w:val="222222"/>
          <w:sz w:val="24"/>
          <w:szCs w:val="24"/>
          <w:shd w:val="clear" w:color="auto" w:fill="FFFFFF"/>
        </w:rPr>
        <w:t>Katahira</w:t>
      </w:r>
      <w:bookmarkEnd w:id="2"/>
      <w:r w:rsidRPr="00BD2330">
        <w:rPr>
          <w:rFonts w:ascii="Times New Roman" w:hAnsi="Times New Roman" w:cs="Times New Roman"/>
          <w:color w:val="222222"/>
          <w:sz w:val="24"/>
          <w:szCs w:val="24"/>
          <w:shd w:val="clear" w:color="auto" w:fill="FFFFFF"/>
        </w:rPr>
        <w:t>, R., Elder, T. J., &amp; Beckham, G. T. Chapter 1. A Brief Introduction to Lignin Structure, 2018.</w:t>
      </w:r>
    </w:p>
    <w:p w14:paraId="10F31AFC"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Leng, L., Zhang, W., Peng, H., Li, H., Jiang, S., &amp; Huang, H. (2020). Nitrogen in bio-oil produced from hydrothermal liquefaction of biomass: A review. </w:t>
      </w:r>
      <w:r w:rsidRPr="00BD2330">
        <w:rPr>
          <w:rFonts w:ascii="Times New Roman" w:hAnsi="Times New Roman" w:cs="Times New Roman"/>
          <w:i/>
          <w:iCs/>
          <w:color w:val="222222"/>
          <w:sz w:val="24"/>
          <w:szCs w:val="24"/>
          <w:shd w:val="clear" w:color="auto" w:fill="FFFFFF"/>
        </w:rPr>
        <w:t>Chemical Engineering Journal</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401</w:t>
      </w:r>
      <w:r w:rsidRPr="00BD2330">
        <w:rPr>
          <w:rFonts w:ascii="Times New Roman" w:hAnsi="Times New Roman" w:cs="Times New Roman"/>
          <w:color w:val="222222"/>
          <w:sz w:val="24"/>
          <w:szCs w:val="24"/>
          <w:shd w:val="clear" w:color="auto" w:fill="FFFFFF"/>
        </w:rPr>
        <w:t>, 126030.</w:t>
      </w:r>
    </w:p>
    <w:p w14:paraId="595EFDB4"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Li, Q., Yuan, X., Hu, X., Meers, E., Ong, H. C., Chen, W. H., ... &amp; Ok, Y. S. (2022). Co-liquefaction of mixed biomass feedstocks for bio-oil production: a critical review. </w:t>
      </w:r>
      <w:r w:rsidRPr="00BD2330">
        <w:rPr>
          <w:rFonts w:ascii="Times New Roman" w:hAnsi="Times New Roman" w:cs="Times New Roman"/>
          <w:i/>
          <w:iCs/>
          <w:color w:val="222222"/>
          <w:sz w:val="24"/>
          <w:szCs w:val="24"/>
          <w:shd w:val="clear" w:color="auto" w:fill="FFFFFF"/>
        </w:rPr>
        <w:t>Renewable and Sustainable Energy Reviews</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154</w:t>
      </w:r>
      <w:r w:rsidRPr="00BD2330">
        <w:rPr>
          <w:rFonts w:ascii="Times New Roman" w:hAnsi="Times New Roman" w:cs="Times New Roman"/>
          <w:color w:val="222222"/>
          <w:sz w:val="24"/>
          <w:szCs w:val="24"/>
          <w:shd w:val="clear" w:color="auto" w:fill="FFFFFF"/>
        </w:rPr>
        <w:t>, 111814.</w:t>
      </w:r>
    </w:p>
    <w:p w14:paraId="2C37B929" w14:textId="77777777" w:rsidR="00442D02" w:rsidRPr="00BD2330" w:rsidRDefault="00442D02" w:rsidP="00442D02">
      <w:pPr>
        <w:pStyle w:val="ListParagraph"/>
        <w:numPr>
          <w:ilvl w:val="0"/>
          <w:numId w:val="4"/>
        </w:numPr>
        <w:jc w:val="both"/>
        <w:rPr>
          <w:rFonts w:ascii="Times New Roman" w:hAnsi="Times New Roman" w:cs="Times New Roman"/>
          <w:sz w:val="24"/>
          <w:szCs w:val="24"/>
        </w:rPr>
      </w:pPr>
      <w:r w:rsidRPr="00BD2330">
        <w:rPr>
          <w:rFonts w:ascii="Times New Roman" w:hAnsi="Times New Roman" w:cs="Times New Roman"/>
          <w:sz w:val="24"/>
          <w:szCs w:val="24"/>
        </w:rPr>
        <w:t>Limaye, L., Patil, R., Ranadive, P., &amp; Kamath, G. (2017). Application of potent actinomycete strains for biodegradation of domestic agro-waste by composting and treatment of pulp-paper mill effluent. Advances in Microbiology, 7(1): 94-108.</w:t>
      </w:r>
    </w:p>
    <w:p w14:paraId="70C71A68"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Liu, M., Yang, J., Liu, Z., He, W., Liu, Q., Li, Y., &amp; Yang, Y. (2015). Cleavage of covalent bonds in the pyrolysis of lignin, cellulose, and hemicellulose. </w:t>
      </w:r>
      <w:r w:rsidRPr="00BD2330">
        <w:rPr>
          <w:rFonts w:ascii="Times New Roman" w:hAnsi="Times New Roman" w:cs="Times New Roman"/>
          <w:i/>
          <w:iCs/>
          <w:color w:val="222222"/>
          <w:sz w:val="24"/>
          <w:szCs w:val="24"/>
          <w:shd w:val="clear" w:color="auto" w:fill="FFFFFF"/>
        </w:rPr>
        <w:t>Energy &amp; Fuels</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29</w:t>
      </w:r>
      <w:r w:rsidRPr="00BD2330">
        <w:rPr>
          <w:rFonts w:ascii="Times New Roman" w:hAnsi="Times New Roman" w:cs="Times New Roman"/>
          <w:color w:val="222222"/>
          <w:sz w:val="24"/>
          <w:szCs w:val="24"/>
          <w:shd w:val="clear" w:color="auto" w:fill="FFFFFF"/>
        </w:rPr>
        <w:t>(9), 5773-5780.</w:t>
      </w:r>
    </w:p>
    <w:p w14:paraId="214CF0AF"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Malik, K., Sharma, P., Yang, Y., Zhang, P., Zhang, L., Xing, X., ... &amp; Li, X. (2022). Lignocellulosic biomass for bioethanol: Insight into the advanced pretreatment and fermentation approaches. </w:t>
      </w:r>
      <w:r w:rsidRPr="00BD2330">
        <w:rPr>
          <w:rFonts w:ascii="Times New Roman" w:hAnsi="Times New Roman" w:cs="Times New Roman"/>
          <w:i/>
          <w:iCs/>
          <w:color w:val="222222"/>
          <w:sz w:val="24"/>
          <w:szCs w:val="24"/>
          <w:shd w:val="clear" w:color="auto" w:fill="FFFFFF"/>
        </w:rPr>
        <w:t>Industrial Crops and Products</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188</w:t>
      </w:r>
      <w:r w:rsidRPr="00BD2330">
        <w:rPr>
          <w:rFonts w:ascii="Times New Roman" w:hAnsi="Times New Roman" w:cs="Times New Roman"/>
          <w:color w:val="222222"/>
          <w:sz w:val="24"/>
          <w:szCs w:val="24"/>
          <w:shd w:val="clear" w:color="auto" w:fill="FFFFFF"/>
        </w:rPr>
        <w:t>, 115569.</w:t>
      </w:r>
    </w:p>
    <w:p w14:paraId="1FBA2871"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Mansora, A. M., Lima, J. S., Anib, F. N., Hashima, H., &amp; Hoa, W. S. (2019). Characteristics of cellulose, hemicellulose and lignin of MD2 pineapple biomass. </w:t>
      </w:r>
      <w:r w:rsidRPr="00BD2330">
        <w:rPr>
          <w:rFonts w:ascii="Times New Roman" w:hAnsi="Times New Roman" w:cs="Times New Roman"/>
          <w:i/>
          <w:iCs/>
          <w:color w:val="222222"/>
          <w:sz w:val="24"/>
          <w:szCs w:val="24"/>
          <w:shd w:val="clear" w:color="auto" w:fill="FFFFFF"/>
        </w:rPr>
        <w:t>Chem. Eng</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72</w:t>
      </w:r>
      <w:r w:rsidRPr="00BD2330">
        <w:rPr>
          <w:rFonts w:ascii="Times New Roman" w:hAnsi="Times New Roman" w:cs="Times New Roman"/>
          <w:color w:val="222222"/>
          <w:sz w:val="24"/>
          <w:szCs w:val="24"/>
          <w:shd w:val="clear" w:color="auto" w:fill="FFFFFF"/>
        </w:rPr>
        <w:t>(1), 79-84.</w:t>
      </w:r>
    </w:p>
    <w:p w14:paraId="43AE39BD"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Mižáková, J., Piteľ, J., Hošovský, A., Pavlenko, I., Ochowiak, M., &amp; Khovanskyi, S. (2021). Biomass combustion control in small and medium-scale boilers based on low cost sensing the trend of carbon monoxide emissions. </w:t>
      </w:r>
      <w:r w:rsidRPr="00BD2330">
        <w:rPr>
          <w:rFonts w:ascii="Times New Roman" w:hAnsi="Times New Roman" w:cs="Times New Roman"/>
          <w:i/>
          <w:iCs/>
          <w:color w:val="222222"/>
          <w:sz w:val="24"/>
          <w:szCs w:val="24"/>
          <w:shd w:val="clear" w:color="auto" w:fill="FFFFFF"/>
        </w:rPr>
        <w:t>Processes</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9</w:t>
      </w:r>
      <w:r w:rsidRPr="00BD2330">
        <w:rPr>
          <w:rFonts w:ascii="Times New Roman" w:hAnsi="Times New Roman" w:cs="Times New Roman"/>
          <w:color w:val="222222"/>
          <w:sz w:val="24"/>
          <w:szCs w:val="24"/>
          <w:shd w:val="clear" w:color="auto" w:fill="FFFFFF"/>
        </w:rPr>
        <w:t>(11), 2030.</w:t>
      </w:r>
    </w:p>
    <w:p w14:paraId="0DE9D477" w14:textId="77777777" w:rsidR="00442D02" w:rsidRPr="00BD2330" w:rsidRDefault="00442D02" w:rsidP="00442D02">
      <w:pPr>
        <w:pStyle w:val="ListParagraph"/>
        <w:numPr>
          <w:ilvl w:val="0"/>
          <w:numId w:val="4"/>
        </w:numPr>
        <w:jc w:val="both"/>
        <w:rPr>
          <w:rFonts w:ascii="Times New Roman" w:hAnsi="Times New Roman" w:cs="Times New Roman"/>
          <w:sz w:val="24"/>
          <w:szCs w:val="24"/>
        </w:rPr>
      </w:pPr>
      <w:r w:rsidRPr="00BD2330">
        <w:rPr>
          <w:rFonts w:ascii="Times New Roman" w:hAnsi="Times New Roman" w:cs="Times New Roman"/>
          <w:sz w:val="24"/>
          <w:szCs w:val="24"/>
        </w:rPr>
        <w:t>Nagar, S., Kumari, K., Goyal, S., Sonu, Kharor, N. (2022). Different Type of Paper Pulping and Process of Green Bleaching. Chemical Science Review and Letters, 11(24): 410-416.</w:t>
      </w:r>
    </w:p>
    <w:p w14:paraId="5E8893AC"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Nanda, S., Azargohar, R., Dalai, A. K., &amp; Kozinski, J. A. (2015). An assessment on the sustainability of lignocellulosic biomass for biorefining. </w:t>
      </w:r>
      <w:r w:rsidRPr="00BD2330">
        <w:rPr>
          <w:rFonts w:ascii="Times New Roman" w:hAnsi="Times New Roman" w:cs="Times New Roman"/>
          <w:i/>
          <w:iCs/>
          <w:color w:val="222222"/>
          <w:sz w:val="24"/>
          <w:szCs w:val="24"/>
          <w:shd w:val="clear" w:color="auto" w:fill="FFFFFF"/>
        </w:rPr>
        <w:t>Renewable and Sustainable Energy Reviews</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50</w:t>
      </w:r>
      <w:r w:rsidRPr="00BD2330">
        <w:rPr>
          <w:rFonts w:ascii="Times New Roman" w:hAnsi="Times New Roman" w:cs="Times New Roman"/>
          <w:color w:val="222222"/>
          <w:sz w:val="24"/>
          <w:szCs w:val="24"/>
          <w:shd w:val="clear" w:color="auto" w:fill="FFFFFF"/>
        </w:rPr>
        <w:t xml:space="preserve">, 925-941. </w:t>
      </w:r>
    </w:p>
    <w:p w14:paraId="38962166"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Ong, H. C., Yu, K. L., Chen, W. H., Pillejera, M. K., Bi, X., Tran, K. Q., ... &amp; Petrissans, M. (2021). Variation of lignocellulosic biomass structure from torrefaction: A critical review. </w:t>
      </w:r>
      <w:r w:rsidRPr="00BD2330">
        <w:rPr>
          <w:rFonts w:ascii="Times New Roman" w:hAnsi="Times New Roman" w:cs="Times New Roman"/>
          <w:i/>
          <w:iCs/>
          <w:color w:val="222222"/>
          <w:sz w:val="24"/>
          <w:szCs w:val="24"/>
          <w:shd w:val="clear" w:color="auto" w:fill="FFFFFF"/>
        </w:rPr>
        <w:t>Renewable and Sustainable Energy Reviews</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152</w:t>
      </w:r>
      <w:r w:rsidRPr="00BD2330">
        <w:rPr>
          <w:rFonts w:ascii="Times New Roman" w:hAnsi="Times New Roman" w:cs="Times New Roman"/>
          <w:color w:val="222222"/>
          <w:sz w:val="24"/>
          <w:szCs w:val="24"/>
          <w:shd w:val="clear" w:color="auto" w:fill="FFFFFF"/>
        </w:rPr>
        <w:t>, 111698.</w:t>
      </w:r>
    </w:p>
    <w:p w14:paraId="728C1FD1" w14:textId="77777777" w:rsidR="00442D02" w:rsidRPr="00BD2330" w:rsidRDefault="00442D02" w:rsidP="00442D02">
      <w:pPr>
        <w:pStyle w:val="ListParagraph"/>
        <w:numPr>
          <w:ilvl w:val="0"/>
          <w:numId w:val="4"/>
        </w:numPr>
        <w:jc w:val="both"/>
        <w:rPr>
          <w:rFonts w:ascii="Times New Roman" w:hAnsi="Times New Roman" w:cs="Times New Roman"/>
          <w:sz w:val="24"/>
          <w:szCs w:val="24"/>
        </w:rPr>
      </w:pPr>
      <w:r w:rsidRPr="00BD2330">
        <w:rPr>
          <w:rFonts w:ascii="Times New Roman" w:hAnsi="Times New Roman" w:cs="Times New Roman"/>
          <w:sz w:val="24"/>
          <w:szCs w:val="24"/>
        </w:rPr>
        <w:t>Otieno, D. O., &amp; Ahring, B. K. (2012). The potential for oligosaccharide production from the hemicellulose fraction of biomasses through pretreatment processes: xylooligosaccharides (XOS), arabinooligosaccharides (AOS), and mannooligosaccharides (MOS). Carbohydrate Research, 360: 84–92.</w:t>
      </w:r>
    </w:p>
    <w:p w14:paraId="04AD85FF"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Provost, V., Dumarcay, S., Ziegler-Devin, I., Boltoeva, M., Trébouet, D., &amp; Villain-Gambier, M. (2022). Deep eutectic solvent pretreatment of biomass: Influence of hydrogen bond donor and temperature on lignin extraction with high β-O-4 content. </w:t>
      </w:r>
      <w:r w:rsidRPr="00BD2330">
        <w:rPr>
          <w:rFonts w:ascii="Times New Roman" w:hAnsi="Times New Roman" w:cs="Times New Roman"/>
          <w:i/>
          <w:iCs/>
          <w:color w:val="222222"/>
          <w:sz w:val="24"/>
          <w:szCs w:val="24"/>
          <w:shd w:val="clear" w:color="auto" w:fill="FFFFFF"/>
        </w:rPr>
        <w:t>Bioresource technology</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349</w:t>
      </w:r>
      <w:r w:rsidRPr="00BD2330">
        <w:rPr>
          <w:rFonts w:ascii="Times New Roman" w:hAnsi="Times New Roman" w:cs="Times New Roman"/>
          <w:color w:val="222222"/>
          <w:sz w:val="24"/>
          <w:szCs w:val="24"/>
          <w:shd w:val="clear" w:color="auto" w:fill="FFFFFF"/>
        </w:rPr>
        <w:t>, 126837.</w:t>
      </w:r>
    </w:p>
    <w:p w14:paraId="0FFA3EDD"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Qian, L., Zhao, B., Wang, H., Bao, G., Hu, Y., Xu, C. C., &amp; Long, H. (2022). Valorization of the spent catalyst from flue gas denitrogenation by improving bio-oil production from hydrothermal liquefaction of pinewood sawdust. </w:t>
      </w:r>
      <w:r w:rsidRPr="00BD2330">
        <w:rPr>
          <w:rFonts w:ascii="Times New Roman" w:hAnsi="Times New Roman" w:cs="Times New Roman"/>
          <w:i/>
          <w:iCs/>
          <w:color w:val="222222"/>
          <w:sz w:val="24"/>
          <w:szCs w:val="24"/>
          <w:shd w:val="clear" w:color="auto" w:fill="FFFFFF"/>
        </w:rPr>
        <w:t>Fuel</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312</w:t>
      </w:r>
      <w:r w:rsidRPr="00BD2330">
        <w:rPr>
          <w:rFonts w:ascii="Times New Roman" w:hAnsi="Times New Roman" w:cs="Times New Roman"/>
          <w:color w:val="222222"/>
          <w:sz w:val="24"/>
          <w:szCs w:val="24"/>
          <w:shd w:val="clear" w:color="auto" w:fill="FFFFFF"/>
        </w:rPr>
        <w:t>, 122804.</w:t>
      </w:r>
    </w:p>
    <w:p w14:paraId="0E4A52BE" w14:textId="77777777" w:rsidR="00442D02" w:rsidRPr="00BD2330" w:rsidRDefault="00442D02" w:rsidP="00442D02">
      <w:pPr>
        <w:pStyle w:val="ListParagraph"/>
        <w:numPr>
          <w:ilvl w:val="0"/>
          <w:numId w:val="4"/>
        </w:numPr>
        <w:jc w:val="both"/>
        <w:rPr>
          <w:rFonts w:ascii="Times New Roman" w:hAnsi="Times New Roman" w:cs="Times New Roman"/>
          <w:sz w:val="24"/>
          <w:szCs w:val="24"/>
        </w:rPr>
      </w:pPr>
      <w:r w:rsidRPr="00BD2330">
        <w:rPr>
          <w:rFonts w:ascii="Times New Roman" w:hAnsi="Times New Roman" w:cs="Times New Roman"/>
          <w:sz w:val="24"/>
          <w:szCs w:val="24"/>
        </w:rPr>
        <w:lastRenderedPageBreak/>
        <w:t>Rahman, M. S., H. Mondal, M. I., Yeasmin, M. S., Sayeed, M. A., Hossain, M. A., &amp; Ahmed, M. B. (2020). Conversion of lignocellulosic corn agro-waste into cellulose derivative and its potential application as pharmaceutical excipient. Processes, 8(6): 711.</w:t>
      </w:r>
    </w:p>
    <w:p w14:paraId="54550E2D" w14:textId="77777777" w:rsidR="00442D02" w:rsidRPr="00BD2330" w:rsidRDefault="00442D02" w:rsidP="00442D02">
      <w:pPr>
        <w:pStyle w:val="ListParagraph"/>
        <w:numPr>
          <w:ilvl w:val="0"/>
          <w:numId w:val="4"/>
        </w:numPr>
        <w:jc w:val="both"/>
        <w:rPr>
          <w:rFonts w:ascii="Times New Roman" w:hAnsi="Times New Roman" w:cs="Times New Roman"/>
          <w:sz w:val="24"/>
          <w:szCs w:val="24"/>
        </w:rPr>
      </w:pPr>
      <w:r w:rsidRPr="00BD2330">
        <w:rPr>
          <w:rFonts w:ascii="Times New Roman" w:hAnsi="Times New Roman" w:cs="Times New Roman"/>
          <w:sz w:val="24"/>
          <w:szCs w:val="24"/>
        </w:rPr>
        <w:t>Santibáñez, L., Henríquez, C., Corro-Tejeda, R., Bernal, S., Armijo, B., &amp; Salazar, O. (2021). Xylooligosaccharides from lignocellulosic biomass: A comprehensive review. Carbohydrate Polymers, 251: 117118.</w:t>
      </w:r>
    </w:p>
    <w:p w14:paraId="5E0DB54E"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Singh, R., Hans, M., Kumar, S., &amp; Yadav, Y. K. (2023). Thermophilic Anaerobic Digestion: An Advancement towards Enhanced Biogas Production from Lignocellulosic Biomass. </w:t>
      </w:r>
      <w:r w:rsidRPr="00BD2330">
        <w:rPr>
          <w:rFonts w:ascii="Times New Roman" w:hAnsi="Times New Roman" w:cs="Times New Roman"/>
          <w:i/>
          <w:iCs/>
          <w:color w:val="222222"/>
          <w:sz w:val="24"/>
          <w:szCs w:val="24"/>
          <w:shd w:val="clear" w:color="auto" w:fill="FFFFFF"/>
        </w:rPr>
        <w:t>Sustainability</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15</w:t>
      </w:r>
      <w:r w:rsidRPr="00BD2330">
        <w:rPr>
          <w:rFonts w:ascii="Times New Roman" w:hAnsi="Times New Roman" w:cs="Times New Roman"/>
          <w:color w:val="222222"/>
          <w:sz w:val="24"/>
          <w:szCs w:val="24"/>
          <w:shd w:val="clear" w:color="auto" w:fill="FFFFFF"/>
        </w:rPr>
        <w:t>(3), 1859.</w:t>
      </w:r>
    </w:p>
    <w:p w14:paraId="4EF14CD3"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Sridevi, V., Surya, D. V., Reddy, B. R., Shah, M., Gautam, R., Kumar, T. H., ... &amp; Basak, T. (2023). Challenges and opportunities in the production of sustainable hydrogen from lignocellulosic biomass using microwave-assisted pyrolysis: A review. </w:t>
      </w:r>
      <w:r w:rsidRPr="00BD2330">
        <w:rPr>
          <w:rFonts w:ascii="Times New Roman" w:hAnsi="Times New Roman" w:cs="Times New Roman"/>
          <w:i/>
          <w:iCs/>
          <w:color w:val="222222"/>
          <w:sz w:val="24"/>
          <w:szCs w:val="24"/>
          <w:shd w:val="clear" w:color="auto" w:fill="FFFFFF"/>
        </w:rPr>
        <w:t>International Journal of Hydrogen Energy</w:t>
      </w:r>
      <w:r w:rsidRPr="00BD2330">
        <w:rPr>
          <w:rFonts w:ascii="Times New Roman" w:hAnsi="Times New Roman" w:cs="Times New Roman"/>
          <w:color w:val="222222"/>
          <w:sz w:val="24"/>
          <w:szCs w:val="24"/>
          <w:shd w:val="clear" w:color="auto" w:fill="FFFFFF"/>
        </w:rPr>
        <w:t>.</w:t>
      </w:r>
    </w:p>
    <w:p w14:paraId="1A1D0C2D"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sz w:val="24"/>
          <w:szCs w:val="24"/>
        </w:rPr>
        <w:t>Tanwar, E., Nagar, S., Kumari, K., Mallesh, G., &amp; Goyal, S. (2022). Enrichment of papaya juice using covalently immobilized xylanase from Bacillus pumilus SV-85S. Biomass Conversion and Biorefinery, 12: 1-17.</w:t>
      </w:r>
    </w:p>
    <w:p w14:paraId="6768E5CC"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Wang, Qing, Xu Zhang, Da Cui, Jingru Bai, Zhichao Wang, Faxing Xu, and Zhenye Wang. "Advances in supercritical water gasification of lignocellulosic biomass for hydrogen production." </w:t>
      </w:r>
      <w:r w:rsidRPr="00BD2330">
        <w:rPr>
          <w:rFonts w:ascii="Times New Roman" w:hAnsi="Times New Roman" w:cs="Times New Roman"/>
          <w:i/>
          <w:iCs/>
          <w:color w:val="222222"/>
          <w:sz w:val="24"/>
          <w:szCs w:val="24"/>
          <w:shd w:val="clear" w:color="auto" w:fill="FFFFFF"/>
        </w:rPr>
        <w:t>Journal of Analytical and Applied Pyrolysis</w:t>
      </w:r>
      <w:r w:rsidRPr="00BD2330">
        <w:rPr>
          <w:rFonts w:ascii="Times New Roman" w:hAnsi="Times New Roman" w:cs="Times New Roman"/>
          <w:color w:val="222222"/>
          <w:sz w:val="24"/>
          <w:szCs w:val="24"/>
          <w:shd w:val="clear" w:color="auto" w:fill="FFFFFF"/>
        </w:rPr>
        <w:t> 170 (2023): 105934.</w:t>
      </w:r>
    </w:p>
    <w:p w14:paraId="3E44BFF1"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Wang, S., Zou, C., Lou, C., Yang, H., Pu, Y., Luo, J., ... &amp; Li, Z. (2022). Influence of the synergistic effects between coal and hemicellulose/cellulose/lignin on the co-combustion of coal and lignocellulosic biomass. </w:t>
      </w:r>
      <w:r w:rsidRPr="00BD2330">
        <w:rPr>
          <w:rFonts w:ascii="Times New Roman" w:hAnsi="Times New Roman" w:cs="Times New Roman"/>
          <w:i/>
          <w:iCs/>
          <w:color w:val="222222"/>
          <w:sz w:val="24"/>
          <w:szCs w:val="24"/>
          <w:shd w:val="clear" w:color="auto" w:fill="FFFFFF"/>
        </w:rPr>
        <w:t>Fuel</w:t>
      </w:r>
      <w:r w:rsidRPr="00BD2330">
        <w:rPr>
          <w:rFonts w:ascii="Times New Roman" w:hAnsi="Times New Roman" w:cs="Times New Roman"/>
          <w:color w:val="222222"/>
          <w:sz w:val="24"/>
          <w:szCs w:val="24"/>
          <w:shd w:val="clear" w:color="auto" w:fill="FFFFFF"/>
        </w:rPr>
        <w:t>, </w:t>
      </w:r>
      <w:r w:rsidRPr="00BD2330">
        <w:rPr>
          <w:rFonts w:ascii="Times New Roman" w:hAnsi="Times New Roman" w:cs="Times New Roman"/>
          <w:i/>
          <w:iCs/>
          <w:color w:val="222222"/>
          <w:sz w:val="24"/>
          <w:szCs w:val="24"/>
          <w:shd w:val="clear" w:color="auto" w:fill="FFFFFF"/>
        </w:rPr>
        <w:t>311</w:t>
      </w:r>
      <w:r w:rsidRPr="00BD2330">
        <w:rPr>
          <w:rFonts w:ascii="Times New Roman" w:hAnsi="Times New Roman" w:cs="Times New Roman"/>
          <w:color w:val="222222"/>
          <w:sz w:val="24"/>
          <w:szCs w:val="24"/>
          <w:shd w:val="clear" w:color="auto" w:fill="FFFFFF"/>
        </w:rPr>
        <w:t>, 122585.</w:t>
      </w:r>
    </w:p>
    <w:p w14:paraId="6E844B8D" w14:textId="77777777" w:rsidR="00442D02" w:rsidRPr="00BD2330" w:rsidRDefault="00442D02" w:rsidP="00442D02">
      <w:pPr>
        <w:pStyle w:val="ListParagraph"/>
        <w:numPr>
          <w:ilvl w:val="0"/>
          <w:numId w:val="4"/>
        </w:numPr>
        <w:jc w:val="both"/>
        <w:rPr>
          <w:rFonts w:ascii="Times New Roman" w:hAnsi="Times New Roman" w:cs="Times New Roman"/>
          <w:color w:val="222222"/>
          <w:sz w:val="24"/>
          <w:szCs w:val="24"/>
          <w:shd w:val="clear" w:color="auto" w:fill="FFFFFF"/>
        </w:rPr>
      </w:pPr>
      <w:r w:rsidRPr="00BD2330">
        <w:rPr>
          <w:rFonts w:ascii="Times New Roman" w:hAnsi="Times New Roman" w:cs="Times New Roman"/>
          <w:color w:val="222222"/>
          <w:sz w:val="24"/>
          <w:szCs w:val="24"/>
          <w:shd w:val="clear" w:color="auto" w:fill="FFFFFF"/>
        </w:rPr>
        <w:t>Yadav, N., Yadav, G., &amp; Ahmaruzzaman, M. (2023). Biomass‐derived sulfonated polycyclic aromatic carbon catalysts for biodiesel production by esterification reaction. </w:t>
      </w:r>
      <w:r w:rsidRPr="00BD2330">
        <w:rPr>
          <w:rFonts w:ascii="Times New Roman" w:hAnsi="Times New Roman" w:cs="Times New Roman"/>
          <w:i/>
          <w:iCs/>
          <w:color w:val="222222"/>
          <w:sz w:val="24"/>
          <w:szCs w:val="24"/>
          <w:shd w:val="clear" w:color="auto" w:fill="FFFFFF"/>
        </w:rPr>
        <w:t>Biofuels, Bioproducts and Biorefining</w:t>
      </w:r>
      <w:r w:rsidRPr="00BD2330">
        <w:rPr>
          <w:rFonts w:ascii="Times New Roman" w:hAnsi="Times New Roman" w:cs="Times New Roman"/>
          <w:color w:val="222222"/>
          <w:sz w:val="24"/>
          <w:szCs w:val="24"/>
          <w:shd w:val="clear" w:color="auto" w:fill="FFFFFF"/>
        </w:rPr>
        <w:t>.</w:t>
      </w:r>
    </w:p>
    <w:p w14:paraId="5C1C6889" w14:textId="77777777" w:rsidR="00442D02" w:rsidRPr="001B4F54" w:rsidRDefault="00442D02" w:rsidP="00812574">
      <w:pPr>
        <w:jc w:val="both"/>
        <w:rPr>
          <w:rFonts w:ascii="Times New Roman" w:hAnsi="Times New Roman" w:cs="Times New Roman"/>
          <w:b/>
          <w:bCs/>
          <w:sz w:val="24"/>
          <w:szCs w:val="24"/>
        </w:rPr>
      </w:pPr>
    </w:p>
    <w:p w14:paraId="41A9C867" w14:textId="77777777" w:rsidR="002E7FF9" w:rsidRPr="002E7FF9" w:rsidRDefault="002E7FF9" w:rsidP="002E7FF9">
      <w:pPr>
        <w:jc w:val="both"/>
        <w:rPr>
          <w:rFonts w:ascii="Times New Roman" w:hAnsi="Times New Roman" w:cs="Times New Roman"/>
          <w:sz w:val="24"/>
          <w:szCs w:val="24"/>
        </w:rPr>
      </w:pPr>
    </w:p>
    <w:sectPr w:rsidR="002E7FF9" w:rsidRPr="002E7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049F"/>
    <w:multiLevelType w:val="multilevel"/>
    <w:tmpl w:val="D65C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D21EF"/>
    <w:multiLevelType w:val="hybridMultilevel"/>
    <w:tmpl w:val="E962E4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73A5136"/>
    <w:multiLevelType w:val="hybridMultilevel"/>
    <w:tmpl w:val="BAFE4F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7D204F"/>
    <w:multiLevelType w:val="hybridMultilevel"/>
    <w:tmpl w:val="51967F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95798810">
    <w:abstractNumId w:val="0"/>
  </w:num>
  <w:num w:numId="2" w16cid:durableId="226764011">
    <w:abstractNumId w:val="1"/>
  </w:num>
  <w:num w:numId="3" w16cid:durableId="1005523670">
    <w:abstractNumId w:val="2"/>
  </w:num>
  <w:num w:numId="4" w16cid:durableId="154817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F2"/>
    <w:rsid w:val="00053621"/>
    <w:rsid w:val="00070CB6"/>
    <w:rsid w:val="0007554F"/>
    <w:rsid w:val="000E1266"/>
    <w:rsid w:val="00166CF3"/>
    <w:rsid w:val="001B4F54"/>
    <w:rsid w:val="00270B02"/>
    <w:rsid w:val="002A3967"/>
    <w:rsid w:val="002E7FF9"/>
    <w:rsid w:val="0031201C"/>
    <w:rsid w:val="0039206D"/>
    <w:rsid w:val="003D6EE9"/>
    <w:rsid w:val="003F7D64"/>
    <w:rsid w:val="00402A4F"/>
    <w:rsid w:val="00416702"/>
    <w:rsid w:val="00427F21"/>
    <w:rsid w:val="00442D02"/>
    <w:rsid w:val="004560C7"/>
    <w:rsid w:val="00460F2C"/>
    <w:rsid w:val="00470B72"/>
    <w:rsid w:val="004F73F0"/>
    <w:rsid w:val="005859F6"/>
    <w:rsid w:val="005B65C9"/>
    <w:rsid w:val="005C34A1"/>
    <w:rsid w:val="005E4C72"/>
    <w:rsid w:val="006110EF"/>
    <w:rsid w:val="006275BF"/>
    <w:rsid w:val="006A4497"/>
    <w:rsid w:val="00732389"/>
    <w:rsid w:val="00757738"/>
    <w:rsid w:val="00762168"/>
    <w:rsid w:val="007640BB"/>
    <w:rsid w:val="00777B13"/>
    <w:rsid w:val="007D2A50"/>
    <w:rsid w:val="007D6C41"/>
    <w:rsid w:val="00812574"/>
    <w:rsid w:val="00890359"/>
    <w:rsid w:val="00923591"/>
    <w:rsid w:val="00966DF2"/>
    <w:rsid w:val="009A4060"/>
    <w:rsid w:val="009C16AC"/>
    <w:rsid w:val="009D75BE"/>
    <w:rsid w:val="00A64892"/>
    <w:rsid w:val="00B036F2"/>
    <w:rsid w:val="00B202AC"/>
    <w:rsid w:val="00B27AD3"/>
    <w:rsid w:val="00B56CA2"/>
    <w:rsid w:val="00B77EE3"/>
    <w:rsid w:val="00B83017"/>
    <w:rsid w:val="00C4560C"/>
    <w:rsid w:val="00C62677"/>
    <w:rsid w:val="00C90044"/>
    <w:rsid w:val="00CD633E"/>
    <w:rsid w:val="00D263A8"/>
    <w:rsid w:val="00D36966"/>
    <w:rsid w:val="00D67F69"/>
    <w:rsid w:val="00D83505"/>
    <w:rsid w:val="00D96866"/>
    <w:rsid w:val="00DA6C0F"/>
    <w:rsid w:val="00DD6EDD"/>
    <w:rsid w:val="00E01943"/>
    <w:rsid w:val="00E41655"/>
    <w:rsid w:val="00EA7163"/>
    <w:rsid w:val="00EC3600"/>
    <w:rsid w:val="00F02AE2"/>
    <w:rsid w:val="00F12088"/>
    <w:rsid w:val="00F240A4"/>
    <w:rsid w:val="00FB7C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657C"/>
  <w15:chartTrackingRefBased/>
  <w15:docId w15:val="{21A5E71C-4B42-4089-BCD5-037DCDE5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4F5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F54"/>
    <w:rPr>
      <w:rFonts w:ascii="Times New Roman" w:eastAsia="Times New Roman" w:hAnsi="Times New Roman" w:cs="Times New Roman"/>
      <w:b/>
      <w:bCs/>
      <w:kern w:val="0"/>
      <w:sz w:val="36"/>
      <w:szCs w:val="36"/>
      <w:lang w:eastAsia="en-IN"/>
      <w14:ligatures w14:val="none"/>
    </w:rPr>
  </w:style>
  <w:style w:type="table" w:styleId="TableGrid">
    <w:name w:val="Table Grid"/>
    <w:basedOn w:val="TableNormal"/>
    <w:uiPriority w:val="39"/>
    <w:rsid w:val="00F1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7197">
      <w:bodyDiv w:val="1"/>
      <w:marLeft w:val="0"/>
      <w:marRight w:val="0"/>
      <w:marTop w:val="0"/>
      <w:marBottom w:val="0"/>
      <w:divBdr>
        <w:top w:val="none" w:sz="0" w:space="0" w:color="auto"/>
        <w:left w:val="none" w:sz="0" w:space="0" w:color="auto"/>
        <w:bottom w:val="none" w:sz="0" w:space="0" w:color="auto"/>
        <w:right w:val="none" w:sz="0" w:space="0" w:color="auto"/>
      </w:divBdr>
    </w:div>
    <w:div w:id="215244290">
      <w:bodyDiv w:val="1"/>
      <w:marLeft w:val="0"/>
      <w:marRight w:val="0"/>
      <w:marTop w:val="0"/>
      <w:marBottom w:val="0"/>
      <w:divBdr>
        <w:top w:val="none" w:sz="0" w:space="0" w:color="auto"/>
        <w:left w:val="none" w:sz="0" w:space="0" w:color="auto"/>
        <w:bottom w:val="none" w:sz="0" w:space="0" w:color="auto"/>
        <w:right w:val="none" w:sz="0" w:space="0" w:color="auto"/>
      </w:divBdr>
    </w:div>
    <w:div w:id="229972490">
      <w:bodyDiv w:val="1"/>
      <w:marLeft w:val="0"/>
      <w:marRight w:val="0"/>
      <w:marTop w:val="0"/>
      <w:marBottom w:val="0"/>
      <w:divBdr>
        <w:top w:val="none" w:sz="0" w:space="0" w:color="auto"/>
        <w:left w:val="none" w:sz="0" w:space="0" w:color="auto"/>
        <w:bottom w:val="none" w:sz="0" w:space="0" w:color="auto"/>
        <w:right w:val="none" w:sz="0" w:space="0" w:color="auto"/>
      </w:divBdr>
    </w:div>
    <w:div w:id="640959483">
      <w:bodyDiv w:val="1"/>
      <w:marLeft w:val="0"/>
      <w:marRight w:val="0"/>
      <w:marTop w:val="0"/>
      <w:marBottom w:val="0"/>
      <w:divBdr>
        <w:top w:val="none" w:sz="0" w:space="0" w:color="auto"/>
        <w:left w:val="none" w:sz="0" w:space="0" w:color="auto"/>
        <w:bottom w:val="none" w:sz="0" w:space="0" w:color="auto"/>
        <w:right w:val="none" w:sz="0" w:space="0" w:color="auto"/>
      </w:divBdr>
    </w:div>
    <w:div w:id="719328887">
      <w:bodyDiv w:val="1"/>
      <w:marLeft w:val="0"/>
      <w:marRight w:val="0"/>
      <w:marTop w:val="0"/>
      <w:marBottom w:val="0"/>
      <w:divBdr>
        <w:top w:val="none" w:sz="0" w:space="0" w:color="auto"/>
        <w:left w:val="none" w:sz="0" w:space="0" w:color="auto"/>
        <w:bottom w:val="none" w:sz="0" w:space="0" w:color="auto"/>
        <w:right w:val="none" w:sz="0" w:space="0" w:color="auto"/>
      </w:divBdr>
    </w:div>
    <w:div w:id="846822710">
      <w:bodyDiv w:val="1"/>
      <w:marLeft w:val="0"/>
      <w:marRight w:val="0"/>
      <w:marTop w:val="0"/>
      <w:marBottom w:val="0"/>
      <w:divBdr>
        <w:top w:val="none" w:sz="0" w:space="0" w:color="auto"/>
        <w:left w:val="none" w:sz="0" w:space="0" w:color="auto"/>
        <w:bottom w:val="none" w:sz="0" w:space="0" w:color="auto"/>
        <w:right w:val="none" w:sz="0" w:space="0" w:color="auto"/>
      </w:divBdr>
    </w:div>
    <w:div w:id="1081096509">
      <w:bodyDiv w:val="1"/>
      <w:marLeft w:val="0"/>
      <w:marRight w:val="0"/>
      <w:marTop w:val="0"/>
      <w:marBottom w:val="0"/>
      <w:divBdr>
        <w:top w:val="none" w:sz="0" w:space="0" w:color="auto"/>
        <w:left w:val="none" w:sz="0" w:space="0" w:color="auto"/>
        <w:bottom w:val="none" w:sz="0" w:space="0" w:color="auto"/>
        <w:right w:val="none" w:sz="0" w:space="0" w:color="auto"/>
      </w:divBdr>
    </w:div>
    <w:div w:id="1183594659">
      <w:bodyDiv w:val="1"/>
      <w:marLeft w:val="0"/>
      <w:marRight w:val="0"/>
      <w:marTop w:val="0"/>
      <w:marBottom w:val="0"/>
      <w:divBdr>
        <w:top w:val="none" w:sz="0" w:space="0" w:color="auto"/>
        <w:left w:val="none" w:sz="0" w:space="0" w:color="auto"/>
        <w:bottom w:val="none" w:sz="0" w:space="0" w:color="auto"/>
        <w:right w:val="none" w:sz="0" w:space="0" w:color="auto"/>
      </w:divBdr>
      <w:divsChild>
        <w:div w:id="1185362628">
          <w:marLeft w:val="0"/>
          <w:marRight w:val="0"/>
          <w:marTop w:val="0"/>
          <w:marBottom w:val="0"/>
          <w:divBdr>
            <w:top w:val="none" w:sz="0" w:space="0" w:color="auto"/>
            <w:left w:val="none" w:sz="0" w:space="0" w:color="auto"/>
            <w:bottom w:val="none" w:sz="0" w:space="0" w:color="auto"/>
            <w:right w:val="none" w:sz="0" w:space="0" w:color="auto"/>
          </w:divBdr>
        </w:div>
        <w:div w:id="762183958">
          <w:marLeft w:val="0"/>
          <w:marRight w:val="0"/>
          <w:marTop w:val="0"/>
          <w:marBottom w:val="0"/>
          <w:divBdr>
            <w:top w:val="none" w:sz="0" w:space="0" w:color="auto"/>
            <w:left w:val="none" w:sz="0" w:space="0" w:color="auto"/>
            <w:bottom w:val="none" w:sz="0" w:space="0" w:color="auto"/>
            <w:right w:val="none" w:sz="0" w:space="0" w:color="auto"/>
          </w:divBdr>
        </w:div>
        <w:div w:id="808013541">
          <w:marLeft w:val="0"/>
          <w:marRight w:val="0"/>
          <w:marTop w:val="0"/>
          <w:marBottom w:val="0"/>
          <w:divBdr>
            <w:top w:val="none" w:sz="0" w:space="0" w:color="auto"/>
            <w:left w:val="none" w:sz="0" w:space="0" w:color="auto"/>
            <w:bottom w:val="none" w:sz="0" w:space="0" w:color="auto"/>
            <w:right w:val="none" w:sz="0" w:space="0" w:color="auto"/>
          </w:divBdr>
        </w:div>
        <w:div w:id="1295721513">
          <w:marLeft w:val="0"/>
          <w:marRight w:val="0"/>
          <w:marTop w:val="0"/>
          <w:marBottom w:val="0"/>
          <w:divBdr>
            <w:top w:val="none" w:sz="0" w:space="0" w:color="auto"/>
            <w:left w:val="none" w:sz="0" w:space="0" w:color="auto"/>
            <w:bottom w:val="none" w:sz="0" w:space="0" w:color="auto"/>
            <w:right w:val="none" w:sz="0" w:space="0" w:color="auto"/>
          </w:divBdr>
        </w:div>
      </w:divsChild>
    </w:div>
    <w:div w:id="18266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FFC36-EC66-46E6-A18F-03372249C54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09FD3C29-7D30-4E2F-B404-6DA6D571E7AE}">
      <dgm:prSet phldrT="[Text]" custT="1"/>
      <dgm:spPr/>
      <dgm:t>
        <a:bodyPr/>
        <a:lstStyle/>
        <a:p>
          <a:r>
            <a:rPr lang="en-US" sz="1200" dirty="0">
              <a:latin typeface="Times New Roman" panose="02020603050405020304" pitchFamily="18" charset="0"/>
              <a:cs typeface="Times New Roman" panose="02020603050405020304" pitchFamily="18" charset="0"/>
            </a:rPr>
            <a:t>Lignocellulosic biomass</a:t>
          </a:r>
          <a:endParaRPr lang="en-IN" sz="1200" dirty="0">
            <a:latin typeface="Times New Roman" panose="02020603050405020304" pitchFamily="18" charset="0"/>
            <a:cs typeface="Times New Roman" panose="02020603050405020304" pitchFamily="18" charset="0"/>
          </a:endParaRPr>
        </a:p>
      </dgm:t>
    </dgm:pt>
    <dgm:pt modelId="{CC96C983-660A-4A3A-8977-413A17B17BC2}" type="parTrans" cxnId="{AA69D501-DD29-48C6-B3E0-7593C0FAE7A3}">
      <dgm:prSet/>
      <dgm:spPr/>
      <dgm:t>
        <a:bodyPr/>
        <a:lstStyle/>
        <a:p>
          <a:endParaRPr lang="en-IN" sz="1200">
            <a:latin typeface="Times New Roman" panose="02020603050405020304" pitchFamily="18" charset="0"/>
            <a:cs typeface="Times New Roman" panose="02020603050405020304" pitchFamily="18" charset="0"/>
          </a:endParaRPr>
        </a:p>
      </dgm:t>
    </dgm:pt>
    <dgm:pt modelId="{97586DE0-1F42-4657-8E72-7814347E18D6}" type="sibTrans" cxnId="{AA69D501-DD29-48C6-B3E0-7593C0FAE7A3}">
      <dgm:prSet/>
      <dgm:spPr/>
      <dgm:t>
        <a:bodyPr/>
        <a:lstStyle/>
        <a:p>
          <a:endParaRPr lang="en-IN" sz="1200">
            <a:latin typeface="Times New Roman" panose="02020603050405020304" pitchFamily="18" charset="0"/>
            <a:cs typeface="Times New Roman" panose="02020603050405020304" pitchFamily="18" charset="0"/>
          </a:endParaRPr>
        </a:p>
      </dgm:t>
    </dgm:pt>
    <dgm:pt modelId="{D3F4FF3B-3777-40E3-B5DC-056B5F3C33BA}">
      <dgm:prSet phldrT="[Text]" custT="1"/>
      <dgm:spPr/>
      <dgm:t>
        <a:bodyPr/>
        <a:lstStyle/>
        <a:p>
          <a:r>
            <a:rPr lang="en-US" sz="1200" dirty="0">
              <a:latin typeface="Times New Roman" panose="02020603050405020304" pitchFamily="18" charset="0"/>
              <a:cs typeface="Times New Roman" panose="02020603050405020304" pitchFamily="18" charset="0"/>
            </a:rPr>
            <a:t>Biochemical conversion</a:t>
          </a:r>
          <a:endParaRPr lang="en-IN" sz="1200" dirty="0">
            <a:latin typeface="Times New Roman" panose="02020603050405020304" pitchFamily="18" charset="0"/>
            <a:cs typeface="Times New Roman" panose="02020603050405020304" pitchFamily="18" charset="0"/>
          </a:endParaRPr>
        </a:p>
      </dgm:t>
    </dgm:pt>
    <dgm:pt modelId="{CBBF30B0-1E69-46AA-A12D-B4D183DE5F41}" type="parTrans" cxnId="{6459DDE4-38B4-4E6E-AD23-8FECCC8BF6C0}">
      <dgm:prSet/>
      <dgm:spPr/>
      <dgm:t>
        <a:bodyPr/>
        <a:lstStyle/>
        <a:p>
          <a:endParaRPr lang="en-IN" sz="1200">
            <a:latin typeface="Times New Roman" panose="02020603050405020304" pitchFamily="18" charset="0"/>
            <a:cs typeface="Times New Roman" panose="02020603050405020304" pitchFamily="18" charset="0"/>
          </a:endParaRPr>
        </a:p>
      </dgm:t>
    </dgm:pt>
    <dgm:pt modelId="{95799E9D-67D4-4CAB-B78F-89C10565BF00}" type="sibTrans" cxnId="{6459DDE4-38B4-4E6E-AD23-8FECCC8BF6C0}">
      <dgm:prSet/>
      <dgm:spPr/>
      <dgm:t>
        <a:bodyPr/>
        <a:lstStyle/>
        <a:p>
          <a:endParaRPr lang="en-IN" sz="1200">
            <a:latin typeface="Times New Roman" panose="02020603050405020304" pitchFamily="18" charset="0"/>
            <a:cs typeface="Times New Roman" panose="02020603050405020304" pitchFamily="18" charset="0"/>
          </a:endParaRPr>
        </a:p>
      </dgm:t>
    </dgm:pt>
    <dgm:pt modelId="{290A1892-9D67-46D1-94BB-1F9CBD9C9300}">
      <dgm:prSet phldrT="[Text]" custT="1"/>
      <dgm:spPr/>
      <dgm:t>
        <a:bodyPr/>
        <a:lstStyle/>
        <a:p>
          <a:r>
            <a:rPr lang="en-US" sz="900" dirty="0">
              <a:latin typeface="Times New Roman" panose="02020603050405020304" pitchFamily="18" charset="0"/>
              <a:cs typeface="Times New Roman" panose="02020603050405020304" pitchFamily="18" charset="0"/>
            </a:rPr>
            <a:t>Fermentation</a:t>
          </a:r>
        </a:p>
        <a:p>
          <a:r>
            <a:rPr lang="en-US" sz="900" dirty="0">
              <a:latin typeface="Times New Roman" panose="02020603050405020304" pitchFamily="18" charset="0"/>
              <a:cs typeface="Times New Roman" panose="02020603050405020304" pitchFamily="18" charset="0"/>
            </a:rPr>
            <a:t>(Bioethanol)</a:t>
          </a:r>
        </a:p>
      </dgm:t>
    </dgm:pt>
    <dgm:pt modelId="{F0BFF36C-B166-468D-B582-68889F81EF9D}" type="parTrans" cxnId="{9CBC52BC-8A68-49DE-8603-419064C611FF}">
      <dgm:prSet/>
      <dgm:spPr/>
      <dgm:t>
        <a:bodyPr/>
        <a:lstStyle/>
        <a:p>
          <a:endParaRPr lang="en-IN" sz="1200">
            <a:latin typeface="Times New Roman" panose="02020603050405020304" pitchFamily="18" charset="0"/>
            <a:cs typeface="Times New Roman" panose="02020603050405020304" pitchFamily="18" charset="0"/>
          </a:endParaRPr>
        </a:p>
      </dgm:t>
    </dgm:pt>
    <dgm:pt modelId="{3DD37E5D-DF22-4BF5-AE1B-4B2D87F34C03}" type="sibTrans" cxnId="{9CBC52BC-8A68-49DE-8603-419064C611FF}">
      <dgm:prSet/>
      <dgm:spPr/>
      <dgm:t>
        <a:bodyPr/>
        <a:lstStyle/>
        <a:p>
          <a:endParaRPr lang="en-IN" sz="1200">
            <a:latin typeface="Times New Roman" panose="02020603050405020304" pitchFamily="18" charset="0"/>
            <a:cs typeface="Times New Roman" panose="02020603050405020304" pitchFamily="18" charset="0"/>
          </a:endParaRPr>
        </a:p>
      </dgm:t>
    </dgm:pt>
    <dgm:pt modelId="{908CBC53-A962-412E-8CC0-BCBC02859A6A}">
      <dgm:prSet phldrT="[Text]" custT="1"/>
      <dgm:spPr/>
      <dgm:t>
        <a:bodyPr/>
        <a:lstStyle/>
        <a:p>
          <a:r>
            <a:rPr lang="en-US" sz="900" dirty="0">
              <a:latin typeface="Times New Roman" panose="02020603050405020304" pitchFamily="18" charset="0"/>
              <a:cs typeface="Times New Roman" panose="02020603050405020304" pitchFamily="18" charset="0"/>
            </a:rPr>
            <a:t>Esterification</a:t>
          </a:r>
        </a:p>
        <a:p>
          <a:r>
            <a:rPr lang="en-US" sz="900" dirty="0">
              <a:latin typeface="Times New Roman" panose="02020603050405020304" pitchFamily="18" charset="0"/>
              <a:cs typeface="Times New Roman" panose="02020603050405020304" pitchFamily="18" charset="0"/>
            </a:rPr>
            <a:t>(Biodisel)</a:t>
          </a:r>
        </a:p>
      </dgm:t>
    </dgm:pt>
    <dgm:pt modelId="{7DCB5562-56AC-465C-93A0-D01303821246}" type="parTrans" cxnId="{7ADEFF71-D51C-493B-8B74-184A91BD72CE}">
      <dgm:prSet/>
      <dgm:spPr/>
      <dgm:t>
        <a:bodyPr/>
        <a:lstStyle/>
        <a:p>
          <a:endParaRPr lang="en-IN" sz="1200">
            <a:latin typeface="Times New Roman" panose="02020603050405020304" pitchFamily="18" charset="0"/>
            <a:cs typeface="Times New Roman" panose="02020603050405020304" pitchFamily="18" charset="0"/>
          </a:endParaRPr>
        </a:p>
      </dgm:t>
    </dgm:pt>
    <dgm:pt modelId="{3DD6463B-B94D-4FA5-BBDC-E2B19FAA4732}" type="sibTrans" cxnId="{7ADEFF71-D51C-493B-8B74-184A91BD72CE}">
      <dgm:prSet/>
      <dgm:spPr/>
      <dgm:t>
        <a:bodyPr/>
        <a:lstStyle/>
        <a:p>
          <a:endParaRPr lang="en-IN" sz="1200">
            <a:latin typeface="Times New Roman" panose="02020603050405020304" pitchFamily="18" charset="0"/>
            <a:cs typeface="Times New Roman" panose="02020603050405020304" pitchFamily="18" charset="0"/>
          </a:endParaRPr>
        </a:p>
      </dgm:t>
    </dgm:pt>
    <dgm:pt modelId="{930D8134-C82C-4670-AD21-D57F6AA0B3FD}">
      <dgm:prSet phldrT="[Text]" custT="1"/>
      <dgm:spPr/>
      <dgm:t>
        <a:bodyPr/>
        <a:lstStyle/>
        <a:p>
          <a:r>
            <a:rPr lang="en-US" sz="1200" dirty="0">
              <a:latin typeface="Times New Roman" panose="02020603050405020304" pitchFamily="18" charset="0"/>
              <a:cs typeface="Times New Roman" panose="02020603050405020304" pitchFamily="18" charset="0"/>
            </a:rPr>
            <a:t>Thermochemical conversion</a:t>
          </a:r>
          <a:endParaRPr lang="en-IN" sz="1200" dirty="0">
            <a:latin typeface="Times New Roman" panose="02020603050405020304" pitchFamily="18" charset="0"/>
            <a:cs typeface="Times New Roman" panose="02020603050405020304" pitchFamily="18" charset="0"/>
          </a:endParaRPr>
        </a:p>
      </dgm:t>
    </dgm:pt>
    <dgm:pt modelId="{65ED9692-1A1B-470B-B5C3-FA814DF27EEF}" type="parTrans" cxnId="{1D102369-14F0-41BD-9E5E-FA40866CC10F}">
      <dgm:prSet/>
      <dgm:spPr/>
      <dgm:t>
        <a:bodyPr/>
        <a:lstStyle/>
        <a:p>
          <a:endParaRPr lang="en-IN" sz="1200">
            <a:latin typeface="Times New Roman" panose="02020603050405020304" pitchFamily="18" charset="0"/>
            <a:cs typeface="Times New Roman" panose="02020603050405020304" pitchFamily="18" charset="0"/>
          </a:endParaRPr>
        </a:p>
      </dgm:t>
    </dgm:pt>
    <dgm:pt modelId="{6AEDA03B-AECE-42EA-9808-B67613C9F43F}" type="sibTrans" cxnId="{1D102369-14F0-41BD-9E5E-FA40866CC10F}">
      <dgm:prSet/>
      <dgm:spPr/>
      <dgm:t>
        <a:bodyPr/>
        <a:lstStyle/>
        <a:p>
          <a:endParaRPr lang="en-IN" sz="1200">
            <a:latin typeface="Times New Roman" panose="02020603050405020304" pitchFamily="18" charset="0"/>
            <a:cs typeface="Times New Roman" panose="02020603050405020304" pitchFamily="18" charset="0"/>
          </a:endParaRPr>
        </a:p>
      </dgm:t>
    </dgm:pt>
    <dgm:pt modelId="{C183959B-644F-42C1-B5B5-3B50BED95F21}">
      <dgm:prSet phldrT="[Text]" custT="1"/>
      <dgm:spPr/>
      <dgm:t>
        <a:bodyPr/>
        <a:lstStyle/>
        <a:p>
          <a:r>
            <a:rPr lang="en-US" sz="900" dirty="0">
              <a:latin typeface="Times New Roman" panose="02020603050405020304" pitchFamily="18" charset="0"/>
              <a:cs typeface="Times New Roman" panose="02020603050405020304" pitchFamily="18" charset="0"/>
            </a:rPr>
            <a:t>Gasification</a:t>
          </a:r>
        </a:p>
        <a:p>
          <a:r>
            <a:rPr lang="en-US" sz="900" dirty="0">
              <a:latin typeface="Times New Roman" panose="02020603050405020304" pitchFamily="18" charset="0"/>
              <a:cs typeface="Times New Roman" panose="02020603050405020304" pitchFamily="18" charset="0"/>
            </a:rPr>
            <a:t>(Fuel gas)</a:t>
          </a:r>
          <a:endParaRPr lang="en-IN" sz="900" dirty="0">
            <a:latin typeface="Times New Roman" panose="02020603050405020304" pitchFamily="18" charset="0"/>
            <a:cs typeface="Times New Roman" panose="02020603050405020304" pitchFamily="18" charset="0"/>
          </a:endParaRPr>
        </a:p>
      </dgm:t>
    </dgm:pt>
    <dgm:pt modelId="{7BC13562-3AD9-4319-ABF8-B22817A1E919}" type="parTrans" cxnId="{C1068777-2FFD-4771-9095-8BB16E0ED688}">
      <dgm:prSet/>
      <dgm:spPr/>
      <dgm:t>
        <a:bodyPr/>
        <a:lstStyle/>
        <a:p>
          <a:endParaRPr lang="en-IN" sz="1200">
            <a:latin typeface="Times New Roman" panose="02020603050405020304" pitchFamily="18" charset="0"/>
            <a:cs typeface="Times New Roman" panose="02020603050405020304" pitchFamily="18" charset="0"/>
          </a:endParaRPr>
        </a:p>
      </dgm:t>
    </dgm:pt>
    <dgm:pt modelId="{F4135C99-E4AE-4CFC-B1E0-8D4AC86F8B7F}" type="sibTrans" cxnId="{C1068777-2FFD-4771-9095-8BB16E0ED688}">
      <dgm:prSet/>
      <dgm:spPr/>
      <dgm:t>
        <a:bodyPr/>
        <a:lstStyle/>
        <a:p>
          <a:endParaRPr lang="en-IN" sz="1200">
            <a:latin typeface="Times New Roman" panose="02020603050405020304" pitchFamily="18" charset="0"/>
            <a:cs typeface="Times New Roman" panose="02020603050405020304" pitchFamily="18" charset="0"/>
          </a:endParaRPr>
        </a:p>
      </dgm:t>
    </dgm:pt>
    <dgm:pt modelId="{6E21647B-E93C-4879-A88C-609D4D242575}">
      <dgm:prSet phldrT="[Text]" custT="1"/>
      <dgm:spPr/>
      <dgm:t>
        <a:bodyPr/>
        <a:lstStyle/>
        <a:p>
          <a:r>
            <a:rPr lang="en-US" sz="900" dirty="0">
              <a:latin typeface="Times New Roman" panose="02020603050405020304" pitchFamily="18" charset="0"/>
              <a:cs typeface="Times New Roman" panose="02020603050405020304" pitchFamily="18" charset="0"/>
            </a:rPr>
            <a:t>Anaerobic digestion</a:t>
          </a:r>
        </a:p>
        <a:p>
          <a:r>
            <a:rPr lang="en-US" sz="900" dirty="0">
              <a:latin typeface="Times New Roman" panose="02020603050405020304" pitchFamily="18" charset="0"/>
              <a:cs typeface="Times New Roman" panose="02020603050405020304" pitchFamily="18" charset="0"/>
            </a:rPr>
            <a:t>(Biogas)</a:t>
          </a:r>
          <a:endParaRPr lang="en-IN" sz="900" dirty="0">
            <a:latin typeface="Times New Roman" panose="02020603050405020304" pitchFamily="18" charset="0"/>
            <a:cs typeface="Times New Roman" panose="02020603050405020304" pitchFamily="18" charset="0"/>
          </a:endParaRPr>
        </a:p>
      </dgm:t>
    </dgm:pt>
    <dgm:pt modelId="{24EC7244-78DC-4D66-8475-BA2D6191C0BC}" type="parTrans" cxnId="{832E0D01-EF4B-4EDE-9143-E89D59B2E422}">
      <dgm:prSet/>
      <dgm:spPr/>
      <dgm:t>
        <a:bodyPr/>
        <a:lstStyle/>
        <a:p>
          <a:endParaRPr lang="en-IN" sz="1200">
            <a:latin typeface="Times New Roman" panose="02020603050405020304" pitchFamily="18" charset="0"/>
            <a:cs typeface="Times New Roman" panose="02020603050405020304" pitchFamily="18" charset="0"/>
          </a:endParaRPr>
        </a:p>
      </dgm:t>
    </dgm:pt>
    <dgm:pt modelId="{05643129-E670-4B48-9EF2-4700C7CCFA85}" type="sibTrans" cxnId="{832E0D01-EF4B-4EDE-9143-E89D59B2E422}">
      <dgm:prSet/>
      <dgm:spPr/>
      <dgm:t>
        <a:bodyPr/>
        <a:lstStyle/>
        <a:p>
          <a:endParaRPr lang="en-IN" sz="1200">
            <a:latin typeface="Times New Roman" panose="02020603050405020304" pitchFamily="18" charset="0"/>
            <a:cs typeface="Times New Roman" panose="02020603050405020304" pitchFamily="18" charset="0"/>
          </a:endParaRPr>
        </a:p>
      </dgm:t>
    </dgm:pt>
    <dgm:pt modelId="{D4937C45-9D61-44AA-AC39-815967C31AB9}">
      <dgm:prSet phldrT="[Text]" custT="1"/>
      <dgm:spPr/>
      <dgm:t>
        <a:bodyPr/>
        <a:lstStyle/>
        <a:p>
          <a:r>
            <a:rPr lang="en-US" sz="900" dirty="0">
              <a:latin typeface="Times New Roman" panose="02020603050405020304" pitchFamily="18" charset="0"/>
              <a:cs typeface="Times New Roman" panose="02020603050405020304" pitchFamily="18" charset="0"/>
            </a:rPr>
            <a:t>Liquefication</a:t>
          </a:r>
        </a:p>
        <a:p>
          <a:r>
            <a:rPr lang="en-US" sz="900" dirty="0">
              <a:latin typeface="Times New Roman" panose="02020603050405020304" pitchFamily="18" charset="0"/>
              <a:cs typeface="Times New Roman" panose="02020603050405020304" pitchFamily="18" charset="0"/>
            </a:rPr>
            <a:t>(Bio-oils)</a:t>
          </a:r>
          <a:endParaRPr lang="en-IN" sz="900" dirty="0">
            <a:latin typeface="Times New Roman" panose="02020603050405020304" pitchFamily="18" charset="0"/>
            <a:cs typeface="Times New Roman" panose="02020603050405020304" pitchFamily="18" charset="0"/>
          </a:endParaRPr>
        </a:p>
      </dgm:t>
    </dgm:pt>
    <dgm:pt modelId="{AFBD3DFA-8D18-4444-A29F-51D3F683B352}" type="parTrans" cxnId="{AC2EA6D8-2B58-42C2-A130-4F6AF5171898}">
      <dgm:prSet/>
      <dgm:spPr/>
      <dgm:t>
        <a:bodyPr/>
        <a:lstStyle/>
        <a:p>
          <a:endParaRPr lang="en-IN" sz="1200">
            <a:latin typeface="Times New Roman" panose="02020603050405020304" pitchFamily="18" charset="0"/>
            <a:cs typeface="Times New Roman" panose="02020603050405020304" pitchFamily="18" charset="0"/>
          </a:endParaRPr>
        </a:p>
      </dgm:t>
    </dgm:pt>
    <dgm:pt modelId="{A6FAFA72-BC4A-4F90-9C73-2FF7DDDA4723}" type="sibTrans" cxnId="{AC2EA6D8-2B58-42C2-A130-4F6AF5171898}">
      <dgm:prSet/>
      <dgm:spPr/>
      <dgm:t>
        <a:bodyPr/>
        <a:lstStyle/>
        <a:p>
          <a:endParaRPr lang="en-IN" sz="1200">
            <a:latin typeface="Times New Roman" panose="02020603050405020304" pitchFamily="18" charset="0"/>
            <a:cs typeface="Times New Roman" panose="02020603050405020304" pitchFamily="18" charset="0"/>
          </a:endParaRPr>
        </a:p>
      </dgm:t>
    </dgm:pt>
    <dgm:pt modelId="{994ACFC9-AFC2-4E72-9BB4-2C82D7186FAD}">
      <dgm:prSet phldrT="[Text]" custT="1"/>
      <dgm:spPr/>
      <dgm:t>
        <a:bodyPr/>
        <a:lstStyle/>
        <a:p>
          <a:r>
            <a:rPr lang="en-US" sz="900" dirty="0">
              <a:latin typeface="Times New Roman" panose="02020603050405020304" pitchFamily="18" charset="0"/>
              <a:cs typeface="Times New Roman" panose="02020603050405020304" pitchFamily="18" charset="0"/>
            </a:rPr>
            <a:t>Pyrolysis</a:t>
          </a:r>
        </a:p>
        <a:p>
          <a:r>
            <a:rPr lang="en-US" sz="900" dirty="0">
              <a:latin typeface="Times New Roman" panose="02020603050405020304" pitchFamily="18" charset="0"/>
              <a:cs typeface="Times New Roman" panose="02020603050405020304" pitchFamily="18" charset="0"/>
            </a:rPr>
            <a:t>(Syngas)</a:t>
          </a:r>
          <a:endParaRPr lang="en-IN" sz="900" dirty="0">
            <a:latin typeface="Times New Roman" panose="02020603050405020304" pitchFamily="18" charset="0"/>
            <a:cs typeface="Times New Roman" panose="02020603050405020304" pitchFamily="18" charset="0"/>
          </a:endParaRPr>
        </a:p>
      </dgm:t>
    </dgm:pt>
    <dgm:pt modelId="{EFB2576E-D2BF-4D1D-A09A-BDE85F609711}" type="parTrans" cxnId="{0C6AD53F-6A80-4F4C-A724-326E5A9905C0}">
      <dgm:prSet/>
      <dgm:spPr/>
      <dgm:t>
        <a:bodyPr/>
        <a:lstStyle/>
        <a:p>
          <a:endParaRPr lang="en-IN" sz="1200">
            <a:latin typeface="Times New Roman" panose="02020603050405020304" pitchFamily="18" charset="0"/>
            <a:cs typeface="Times New Roman" panose="02020603050405020304" pitchFamily="18" charset="0"/>
          </a:endParaRPr>
        </a:p>
      </dgm:t>
    </dgm:pt>
    <dgm:pt modelId="{268BCDB4-D7A2-464B-809D-6D596B9E7FC9}" type="sibTrans" cxnId="{0C6AD53F-6A80-4F4C-A724-326E5A9905C0}">
      <dgm:prSet/>
      <dgm:spPr/>
      <dgm:t>
        <a:bodyPr/>
        <a:lstStyle/>
        <a:p>
          <a:endParaRPr lang="en-IN" sz="1200">
            <a:latin typeface="Times New Roman" panose="02020603050405020304" pitchFamily="18" charset="0"/>
            <a:cs typeface="Times New Roman" panose="02020603050405020304" pitchFamily="18" charset="0"/>
          </a:endParaRPr>
        </a:p>
      </dgm:t>
    </dgm:pt>
    <dgm:pt modelId="{E019B35F-0FA2-4680-9E02-8A5FEB15FEBD}">
      <dgm:prSet phldrT="[Text]" custT="1"/>
      <dgm:spPr/>
      <dgm:t>
        <a:bodyPr/>
        <a:lstStyle/>
        <a:p>
          <a:r>
            <a:rPr lang="en-US" sz="900" dirty="0">
              <a:latin typeface="Times New Roman" panose="02020603050405020304" pitchFamily="18" charset="0"/>
              <a:cs typeface="Times New Roman" panose="02020603050405020304" pitchFamily="18" charset="0"/>
            </a:rPr>
            <a:t>Combustion</a:t>
          </a:r>
        </a:p>
        <a:p>
          <a:r>
            <a:rPr lang="en-US" sz="900" dirty="0">
              <a:latin typeface="Times New Roman" panose="02020603050405020304" pitchFamily="18" charset="0"/>
              <a:cs typeface="Times New Roman" panose="02020603050405020304" pitchFamily="18" charset="0"/>
            </a:rPr>
            <a:t>(Heat and power)</a:t>
          </a:r>
          <a:endParaRPr lang="en-IN" sz="900" dirty="0">
            <a:latin typeface="Times New Roman" panose="02020603050405020304" pitchFamily="18" charset="0"/>
            <a:cs typeface="Times New Roman" panose="02020603050405020304" pitchFamily="18" charset="0"/>
          </a:endParaRPr>
        </a:p>
      </dgm:t>
    </dgm:pt>
    <dgm:pt modelId="{176E8E56-230E-44F7-AA25-C2C106276D05}" type="parTrans" cxnId="{F8C2A0ED-F0BF-43F3-9298-C657B861D42A}">
      <dgm:prSet/>
      <dgm:spPr/>
      <dgm:t>
        <a:bodyPr/>
        <a:lstStyle/>
        <a:p>
          <a:endParaRPr lang="en-IN" sz="1200">
            <a:latin typeface="Times New Roman" panose="02020603050405020304" pitchFamily="18" charset="0"/>
            <a:cs typeface="Times New Roman" panose="02020603050405020304" pitchFamily="18" charset="0"/>
          </a:endParaRPr>
        </a:p>
      </dgm:t>
    </dgm:pt>
    <dgm:pt modelId="{CF0FF869-2A31-42D7-B3D2-45C7A4861792}" type="sibTrans" cxnId="{F8C2A0ED-F0BF-43F3-9298-C657B861D42A}">
      <dgm:prSet/>
      <dgm:spPr/>
      <dgm:t>
        <a:bodyPr/>
        <a:lstStyle/>
        <a:p>
          <a:endParaRPr lang="en-IN" sz="1200">
            <a:latin typeface="Times New Roman" panose="02020603050405020304" pitchFamily="18" charset="0"/>
            <a:cs typeface="Times New Roman" panose="02020603050405020304" pitchFamily="18" charset="0"/>
          </a:endParaRPr>
        </a:p>
      </dgm:t>
    </dgm:pt>
    <dgm:pt modelId="{0AA8367C-6A49-4BCC-88E5-F533186EA8E4}" type="pres">
      <dgm:prSet presAssocID="{6A5FFC36-EC66-46E6-A18F-03372249C548}" presName="hierChild1" presStyleCnt="0">
        <dgm:presLayoutVars>
          <dgm:chPref val="1"/>
          <dgm:dir/>
          <dgm:animOne val="branch"/>
          <dgm:animLvl val="lvl"/>
          <dgm:resizeHandles/>
        </dgm:presLayoutVars>
      </dgm:prSet>
      <dgm:spPr/>
    </dgm:pt>
    <dgm:pt modelId="{D51B9F21-CA77-45B4-9CE2-6C89EE5B5A2B}" type="pres">
      <dgm:prSet presAssocID="{09FD3C29-7D30-4E2F-B404-6DA6D571E7AE}" presName="hierRoot1" presStyleCnt="0"/>
      <dgm:spPr/>
    </dgm:pt>
    <dgm:pt modelId="{5DDF9934-01C9-460C-86E6-815606AE5FF7}" type="pres">
      <dgm:prSet presAssocID="{09FD3C29-7D30-4E2F-B404-6DA6D571E7AE}" presName="composite" presStyleCnt="0"/>
      <dgm:spPr/>
    </dgm:pt>
    <dgm:pt modelId="{D08BA1CA-34E2-4049-9B44-545C4C10909E}" type="pres">
      <dgm:prSet presAssocID="{09FD3C29-7D30-4E2F-B404-6DA6D571E7AE}" presName="background" presStyleLbl="node0" presStyleIdx="0" presStyleCnt="1"/>
      <dgm:spPr>
        <a:noFill/>
      </dgm:spPr>
    </dgm:pt>
    <dgm:pt modelId="{AEA68D03-4A60-484D-973E-7621D389C54E}" type="pres">
      <dgm:prSet presAssocID="{09FD3C29-7D30-4E2F-B404-6DA6D571E7AE}" presName="text" presStyleLbl="fgAcc0" presStyleIdx="0" presStyleCnt="1" custScaleX="209269">
        <dgm:presLayoutVars>
          <dgm:chPref val="3"/>
        </dgm:presLayoutVars>
      </dgm:prSet>
      <dgm:spPr/>
    </dgm:pt>
    <dgm:pt modelId="{4622C379-A087-4657-BE23-7AD352151941}" type="pres">
      <dgm:prSet presAssocID="{09FD3C29-7D30-4E2F-B404-6DA6D571E7AE}" presName="hierChild2" presStyleCnt="0"/>
      <dgm:spPr/>
    </dgm:pt>
    <dgm:pt modelId="{FD353811-DDBC-4F06-A7BD-6B6F141C1910}" type="pres">
      <dgm:prSet presAssocID="{CBBF30B0-1E69-46AA-A12D-B4D183DE5F41}" presName="Name10" presStyleLbl="parChTrans1D2" presStyleIdx="0" presStyleCnt="2"/>
      <dgm:spPr/>
    </dgm:pt>
    <dgm:pt modelId="{06648BED-8288-4245-AEF7-1C5F9DFCA02A}" type="pres">
      <dgm:prSet presAssocID="{D3F4FF3B-3777-40E3-B5DC-056B5F3C33BA}" presName="hierRoot2" presStyleCnt="0"/>
      <dgm:spPr/>
    </dgm:pt>
    <dgm:pt modelId="{8D0CEB32-F2D4-42C9-AA06-FD3DA56C66F1}" type="pres">
      <dgm:prSet presAssocID="{D3F4FF3B-3777-40E3-B5DC-056B5F3C33BA}" presName="composite2" presStyleCnt="0"/>
      <dgm:spPr/>
    </dgm:pt>
    <dgm:pt modelId="{337F8DAA-4477-45B2-8840-997F90213958}" type="pres">
      <dgm:prSet presAssocID="{D3F4FF3B-3777-40E3-B5DC-056B5F3C33BA}" presName="background2" presStyleLbl="node2" presStyleIdx="0" presStyleCnt="2"/>
      <dgm:spPr>
        <a:noFill/>
      </dgm:spPr>
    </dgm:pt>
    <dgm:pt modelId="{009384BC-FABB-4521-AE19-8D1635CCE9FE}" type="pres">
      <dgm:prSet presAssocID="{D3F4FF3B-3777-40E3-B5DC-056B5F3C33BA}" presName="text2" presStyleLbl="fgAcc2" presStyleIdx="0" presStyleCnt="2" custScaleX="186920">
        <dgm:presLayoutVars>
          <dgm:chPref val="3"/>
        </dgm:presLayoutVars>
      </dgm:prSet>
      <dgm:spPr/>
    </dgm:pt>
    <dgm:pt modelId="{9E26AAF0-AE14-4129-977F-FED72FEBF797}" type="pres">
      <dgm:prSet presAssocID="{D3F4FF3B-3777-40E3-B5DC-056B5F3C33BA}" presName="hierChild3" presStyleCnt="0"/>
      <dgm:spPr/>
    </dgm:pt>
    <dgm:pt modelId="{A3F2506C-43CC-41B6-864D-1BD1ADFB03EE}" type="pres">
      <dgm:prSet presAssocID="{F0BFF36C-B166-468D-B582-68889F81EF9D}" presName="Name17" presStyleLbl="parChTrans1D3" presStyleIdx="0" presStyleCnt="7"/>
      <dgm:spPr/>
    </dgm:pt>
    <dgm:pt modelId="{C145A22D-0F48-4586-8063-0540945C2983}" type="pres">
      <dgm:prSet presAssocID="{290A1892-9D67-46D1-94BB-1F9CBD9C9300}" presName="hierRoot3" presStyleCnt="0"/>
      <dgm:spPr/>
    </dgm:pt>
    <dgm:pt modelId="{4B9FEAC5-88FD-436A-9264-9B7D09D7DA2E}" type="pres">
      <dgm:prSet presAssocID="{290A1892-9D67-46D1-94BB-1F9CBD9C9300}" presName="composite3" presStyleCnt="0"/>
      <dgm:spPr/>
    </dgm:pt>
    <dgm:pt modelId="{182B2D57-2716-465A-A7A7-D2B974449B7D}" type="pres">
      <dgm:prSet presAssocID="{290A1892-9D67-46D1-94BB-1F9CBD9C9300}" presName="background3" presStyleLbl="node3" presStyleIdx="0" presStyleCnt="7"/>
      <dgm:spPr>
        <a:noFill/>
      </dgm:spPr>
    </dgm:pt>
    <dgm:pt modelId="{656F2C5B-8E45-4BFA-9BD9-A4C13FCB72A9}" type="pres">
      <dgm:prSet presAssocID="{290A1892-9D67-46D1-94BB-1F9CBD9C9300}" presName="text3" presStyleLbl="fgAcc3" presStyleIdx="0" presStyleCnt="7" custScaleX="124442">
        <dgm:presLayoutVars>
          <dgm:chPref val="3"/>
        </dgm:presLayoutVars>
      </dgm:prSet>
      <dgm:spPr/>
    </dgm:pt>
    <dgm:pt modelId="{0D63985E-7104-468F-8308-D61C0A96F41C}" type="pres">
      <dgm:prSet presAssocID="{290A1892-9D67-46D1-94BB-1F9CBD9C9300}" presName="hierChild4" presStyleCnt="0"/>
      <dgm:spPr/>
    </dgm:pt>
    <dgm:pt modelId="{B53CC0AF-C08C-4D77-B8BE-57F7354A3F27}" type="pres">
      <dgm:prSet presAssocID="{7DCB5562-56AC-465C-93A0-D01303821246}" presName="Name17" presStyleLbl="parChTrans1D3" presStyleIdx="1" presStyleCnt="7"/>
      <dgm:spPr/>
    </dgm:pt>
    <dgm:pt modelId="{AF828A5E-8604-486A-A2E4-90F1C8F01B73}" type="pres">
      <dgm:prSet presAssocID="{908CBC53-A962-412E-8CC0-BCBC02859A6A}" presName="hierRoot3" presStyleCnt="0"/>
      <dgm:spPr/>
    </dgm:pt>
    <dgm:pt modelId="{E1C9395C-499E-427F-8E6A-28BEECB23F1A}" type="pres">
      <dgm:prSet presAssocID="{908CBC53-A962-412E-8CC0-BCBC02859A6A}" presName="composite3" presStyleCnt="0"/>
      <dgm:spPr/>
    </dgm:pt>
    <dgm:pt modelId="{929F1B52-91DE-498B-81D9-1C856D4C0970}" type="pres">
      <dgm:prSet presAssocID="{908CBC53-A962-412E-8CC0-BCBC02859A6A}" presName="background3" presStyleLbl="node3" presStyleIdx="1" presStyleCnt="7"/>
      <dgm:spPr>
        <a:noFill/>
      </dgm:spPr>
    </dgm:pt>
    <dgm:pt modelId="{91C1F75A-AF6A-43CF-9A01-D7739827BAE3}" type="pres">
      <dgm:prSet presAssocID="{908CBC53-A962-412E-8CC0-BCBC02859A6A}" presName="text3" presStyleLbl="fgAcc3" presStyleIdx="1" presStyleCnt="7" custScaleX="120549">
        <dgm:presLayoutVars>
          <dgm:chPref val="3"/>
        </dgm:presLayoutVars>
      </dgm:prSet>
      <dgm:spPr/>
    </dgm:pt>
    <dgm:pt modelId="{7C3745CD-79A7-4A94-B974-F8466B993C53}" type="pres">
      <dgm:prSet presAssocID="{908CBC53-A962-412E-8CC0-BCBC02859A6A}" presName="hierChild4" presStyleCnt="0"/>
      <dgm:spPr/>
    </dgm:pt>
    <dgm:pt modelId="{AD4908CB-4C8C-4ECB-8E37-9B4652FD4A74}" type="pres">
      <dgm:prSet presAssocID="{24EC7244-78DC-4D66-8475-BA2D6191C0BC}" presName="Name17" presStyleLbl="parChTrans1D3" presStyleIdx="2" presStyleCnt="7"/>
      <dgm:spPr/>
    </dgm:pt>
    <dgm:pt modelId="{907111A4-9A6A-4F3C-8FEB-19F2E567F396}" type="pres">
      <dgm:prSet presAssocID="{6E21647B-E93C-4879-A88C-609D4D242575}" presName="hierRoot3" presStyleCnt="0"/>
      <dgm:spPr/>
    </dgm:pt>
    <dgm:pt modelId="{7FBD3E3E-5168-41C4-AD4F-7A2A62EBCB3C}" type="pres">
      <dgm:prSet presAssocID="{6E21647B-E93C-4879-A88C-609D4D242575}" presName="composite3" presStyleCnt="0"/>
      <dgm:spPr/>
    </dgm:pt>
    <dgm:pt modelId="{A7262DCF-26B1-4222-A5B8-A21C8C820AB5}" type="pres">
      <dgm:prSet presAssocID="{6E21647B-E93C-4879-A88C-609D4D242575}" presName="background3" presStyleLbl="node3" presStyleIdx="2" presStyleCnt="7"/>
      <dgm:spPr>
        <a:noFill/>
      </dgm:spPr>
    </dgm:pt>
    <dgm:pt modelId="{758EBFB5-6A11-4B30-94A8-33325390D303}" type="pres">
      <dgm:prSet presAssocID="{6E21647B-E93C-4879-A88C-609D4D242575}" presName="text3" presStyleLbl="fgAcc3" presStyleIdx="2" presStyleCnt="7">
        <dgm:presLayoutVars>
          <dgm:chPref val="3"/>
        </dgm:presLayoutVars>
      </dgm:prSet>
      <dgm:spPr/>
    </dgm:pt>
    <dgm:pt modelId="{036A91B9-4801-4B07-A690-966DA685C33F}" type="pres">
      <dgm:prSet presAssocID="{6E21647B-E93C-4879-A88C-609D4D242575}" presName="hierChild4" presStyleCnt="0"/>
      <dgm:spPr/>
    </dgm:pt>
    <dgm:pt modelId="{353F8963-10CC-47C5-A708-AA9618F8F975}" type="pres">
      <dgm:prSet presAssocID="{65ED9692-1A1B-470B-B5C3-FA814DF27EEF}" presName="Name10" presStyleLbl="parChTrans1D2" presStyleIdx="1" presStyleCnt="2"/>
      <dgm:spPr/>
    </dgm:pt>
    <dgm:pt modelId="{A6FC7976-736B-4A04-85C6-B0B1E8A46B8B}" type="pres">
      <dgm:prSet presAssocID="{930D8134-C82C-4670-AD21-D57F6AA0B3FD}" presName="hierRoot2" presStyleCnt="0"/>
      <dgm:spPr/>
    </dgm:pt>
    <dgm:pt modelId="{92A8367C-A19F-4B09-B11C-96967CBCF8FE}" type="pres">
      <dgm:prSet presAssocID="{930D8134-C82C-4670-AD21-D57F6AA0B3FD}" presName="composite2" presStyleCnt="0"/>
      <dgm:spPr/>
    </dgm:pt>
    <dgm:pt modelId="{6A250C3A-53BF-4746-87C8-64B8BA0F4CF3}" type="pres">
      <dgm:prSet presAssocID="{930D8134-C82C-4670-AD21-D57F6AA0B3FD}" presName="background2" presStyleLbl="node2" presStyleIdx="1" presStyleCnt="2"/>
      <dgm:spPr>
        <a:noFill/>
      </dgm:spPr>
    </dgm:pt>
    <dgm:pt modelId="{FEC57BAE-E568-412B-B900-120D509D5AC4}" type="pres">
      <dgm:prSet presAssocID="{930D8134-C82C-4670-AD21-D57F6AA0B3FD}" presName="text2" presStyleLbl="fgAcc2" presStyleIdx="1" presStyleCnt="2" custScaleX="221660">
        <dgm:presLayoutVars>
          <dgm:chPref val="3"/>
        </dgm:presLayoutVars>
      </dgm:prSet>
      <dgm:spPr/>
    </dgm:pt>
    <dgm:pt modelId="{1BEC6CAF-4032-4D81-9D2E-E3156527286E}" type="pres">
      <dgm:prSet presAssocID="{930D8134-C82C-4670-AD21-D57F6AA0B3FD}" presName="hierChild3" presStyleCnt="0"/>
      <dgm:spPr/>
    </dgm:pt>
    <dgm:pt modelId="{98A93F5C-7881-4F62-ADC0-6B9A85A37017}" type="pres">
      <dgm:prSet presAssocID="{7BC13562-3AD9-4319-ABF8-B22817A1E919}" presName="Name17" presStyleLbl="parChTrans1D3" presStyleIdx="3" presStyleCnt="7"/>
      <dgm:spPr/>
    </dgm:pt>
    <dgm:pt modelId="{C062FE98-C42B-4965-8956-4F2D71A707F6}" type="pres">
      <dgm:prSet presAssocID="{C183959B-644F-42C1-B5B5-3B50BED95F21}" presName="hierRoot3" presStyleCnt="0"/>
      <dgm:spPr/>
    </dgm:pt>
    <dgm:pt modelId="{855D230C-760F-42AE-9D76-987F4D16AB51}" type="pres">
      <dgm:prSet presAssocID="{C183959B-644F-42C1-B5B5-3B50BED95F21}" presName="composite3" presStyleCnt="0"/>
      <dgm:spPr/>
    </dgm:pt>
    <dgm:pt modelId="{4602F613-2371-4C61-BC1E-8A5BF5A185BC}" type="pres">
      <dgm:prSet presAssocID="{C183959B-644F-42C1-B5B5-3B50BED95F21}" presName="background3" presStyleLbl="node3" presStyleIdx="3" presStyleCnt="7"/>
      <dgm:spPr>
        <a:noFill/>
      </dgm:spPr>
    </dgm:pt>
    <dgm:pt modelId="{4B2B4367-0571-4DFC-BB5E-B8117A3C772C}" type="pres">
      <dgm:prSet presAssocID="{C183959B-644F-42C1-B5B5-3B50BED95F21}" presName="text3" presStyleLbl="fgAcc3" presStyleIdx="3" presStyleCnt="7" custScaleX="123353">
        <dgm:presLayoutVars>
          <dgm:chPref val="3"/>
        </dgm:presLayoutVars>
      </dgm:prSet>
      <dgm:spPr/>
    </dgm:pt>
    <dgm:pt modelId="{88E355BC-941E-4F31-91DE-961403FBF7DF}" type="pres">
      <dgm:prSet presAssocID="{C183959B-644F-42C1-B5B5-3B50BED95F21}" presName="hierChild4" presStyleCnt="0"/>
      <dgm:spPr/>
    </dgm:pt>
    <dgm:pt modelId="{59D78878-EB92-4143-88E6-75D7F37905B4}" type="pres">
      <dgm:prSet presAssocID="{AFBD3DFA-8D18-4444-A29F-51D3F683B352}" presName="Name17" presStyleLbl="parChTrans1D3" presStyleIdx="4" presStyleCnt="7"/>
      <dgm:spPr/>
    </dgm:pt>
    <dgm:pt modelId="{CA442CB7-787D-49C2-8A6E-73308B591DB7}" type="pres">
      <dgm:prSet presAssocID="{D4937C45-9D61-44AA-AC39-815967C31AB9}" presName="hierRoot3" presStyleCnt="0"/>
      <dgm:spPr/>
    </dgm:pt>
    <dgm:pt modelId="{7F67E4A9-D70F-487E-9DD5-24B4D15839F4}" type="pres">
      <dgm:prSet presAssocID="{D4937C45-9D61-44AA-AC39-815967C31AB9}" presName="composite3" presStyleCnt="0"/>
      <dgm:spPr/>
    </dgm:pt>
    <dgm:pt modelId="{B150EDB0-0310-45B2-BB2C-9C5FC4B994D3}" type="pres">
      <dgm:prSet presAssocID="{D4937C45-9D61-44AA-AC39-815967C31AB9}" presName="background3" presStyleLbl="node3" presStyleIdx="4" presStyleCnt="7"/>
      <dgm:spPr>
        <a:noFill/>
      </dgm:spPr>
    </dgm:pt>
    <dgm:pt modelId="{BCACF05E-96B3-44FD-9EA9-5BAD08D819CE}" type="pres">
      <dgm:prSet presAssocID="{D4937C45-9D61-44AA-AC39-815967C31AB9}" presName="text3" presStyleLbl="fgAcc3" presStyleIdx="4" presStyleCnt="7" custScaleX="130399">
        <dgm:presLayoutVars>
          <dgm:chPref val="3"/>
        </dgm:presLayoutVars>
      </dgm:prSet>
      <dgm:spPr/>
    </dgm:pt>
    <dgm:pt modelId="{C283080E-A98D-4D0D-BE71-C6D09200DA01}" type="pres">
      <dgm:prSet presAssocID="{D4937C45-9D61-44AA-AC39-815967C31AB9}" presName="hierChild4" presStyleCnt="0"/>
      <dgm:spPr/>
    </dgm:pt>
    <dgm:pt modelId="{1F7ADFB4-15C4-4C9A-AAC2-AF340AA21205}" type="pres">
      <dgm:prSet presAssocID="{EFB2576E-D2BF-4D1D-A09A-BDE85F609711}" presName="Name17" presStyleLbl="parChTrans1D3" presStyleIdx="5" presStyleCnt="7"/>
      <dgm:spPr/>
    </dgm:pt>
    <dgm:pt modelId="{F7F7D7E6-9EAF-4A72-92A0-99A957F5B528}" type="pres">
      <dgm:prSet presAssocID="{994ACFC9-AFC2-4E72-9BB4-2C82D7186FAD}" presName="hierRoot3" presStyleCnt="0"/>
      <dgm:spPr/>
    </dgm:pt>
    <dgm:pt modelId="{8B0DCBCF-8E22-411E-9F08-365BC51AADA3}" type="pres">
      <dgm:prSet presAssocID="{994ACFC9-AFC2-4E72-9BB4-2C82D7186FAD}" presName="composite3" presStyleCnt="0"/>
      <dgm:spPr/>
    </dgm:pt>
    <dgm:pt modelId="{31C6563D-B289-4293-933C-680755128AF5}" type="pres">
      <dgm:prSet presAssocID="{994ACFC9-AFC2-4E72-9BB4-2C82D7186FAD}" presName="background3" presStyleLbl="node3" presStyleIdx="5" presStyleCnt="7"/>
      <dgm:spPr>
        <a:noFill/>
      </dgm:spPr>
    </dgm:pt>
    <dgm:pt modelId="{B74DCE46-555B-4F13-9B79-4E48F64DE9E1}" type="pres">
      <dgm:prSet presAssocID="{994ACFC9-AFC2-4E72-9BB4-2C82D7186FAD}" presName="text3" presStyleLbl="fgAcc3" presStyleIdx="5" presStyleCnt="7">
        <dgm:presLayoutVars>
          <dgm:chPref val="3"/>
        </dgm:presLayoutVars>
      </dgm:prSet>
      <dgm:spPr/>
    </dgm:pt>
    <dgm:pt modelId="{319BA01E-E9E0-4190-8C64-C7D71DC28462}" type="pres">
      <dgm:prSet presAssocID="{994ACFC9-AFC2-4E72-9BB4-2C82D7186FAD}" presName="hierChild4" presStyleCnt="0"/>
      <dgm:spPr/>
    </dgm:pt>
    <dgm:pt modelId="{89D079BF-EE54-4590-A1DF-798D23A3B5F5}" type="pres">
      <dgm:prSet presAssocID="{176E8E56-230E-44F7-AA25-C2C106276D05}" presName="Name17" presStyleLbl="parChTrans1D3" presStyleIdx="6" presStyleCnt="7"/>
      <dgm:spPr/>
    </dgm:pt>
    <dgm:pt modelId="{DE898F53-2784-4A37-9607-C341DD5CCBC2}" type="pres">
      <dgm:prSet presAssocID="{E019B35F-0FA2-4680-9E02-8A5FEB15FEBD}" presName="hierRoot3" presStyleCnt="0"/>
      <dgm:spPr/>
    </dgm:pt>
    <dgm:pt modelId="{CE3083F5-E0B2-400F-B919-8D27857C0629}" type="pres">
      <dgm:prSet presAssocID="{E019B35F-0FA2-4680-9E02-8A5FEB15FEBD}" presName="composite3" presStyleCnt="0"/>
      <dgm:spPr/>
    </dgm:pt>
    <dgm:pt modelId="{35B46BF8-3C71-4927-96B3-0A9AE0A8B184}" type="pres">
      <dgm:prSet presAssocID="{E019B35F-0FA2-4680-9E02-8A5FEB15FEBD}" presName="background3" presStyleLbl="node3" presStyleIdx="6" presStyleCnt="7"/>
      <dgm:spPr>
        <a:noFill/>
      </dgm:spPr>
    </dgm:pt>
    <dgm:pt modelId="{A9BED012-4C4C-44C5-A417-BC26476D0C27}" type="pres">
      <dgm:prSet presAssocID="{E019B35F-0FA2-4680-9E02-8A5FEB15FEBD}" presName="text3" presStyleLbl="fgAcc3" presStyleIdx="6" presStyleCnt="7" custScaleX="108558">
        <dgm:presLayoutVars>
          <dgm:chPref val="3"/>
        </dgm:presLayoutVars>
      </dgm:prSet>
      <dgm:spPr/>
    </dgm:pt>
    <dgm:pt modelId="{66EC71AC-C6EB-4486-AF7D-31D8FED883C0}" type="pres">
      <dgm:prSet presAssocID="{E019B35F-0FA2-4680-9E02-8A5FEB15FEBD}" presName="hierChild4" presStyleCnt="0"/>
      <dgm:spPr/>
    </dgm:pt>
  </dgm:ptLst>
  <dgm:cxnLst>
    <dgm:cxn modelId="{832E0D01-EF4B-4EDE-9143-E89D59B2E422}" srcId="{D3F4FF3B-3777-40E3-B5DC-056B5F3C33BA}" destId="{6E21647B-E93C-4879-A88C-609D4D242575}" srcOrd="2" destOrd="0" parTransId="{24EC7244-78DC-4D66-8475-BA2D6191C0BC}" sibTransId="{05643129-E670-4B48-9EF2-4700C7CCFA85}"/>
    <dgm:cxn modelId="{AA69D501-DD29-48C6-B3E0-7593C0FAE7A3}" srcId="{6A5FFC36-EC66-46E6-A18F-03372249C548}" destId="{09FD3C29-7D30-4E2F-B404-6DA6D571E7AE}" srcOrd="0" destOrd="0" parTransId="{CC96C983-660A-4A3A-8977-413A17B17BC2}" sibTransId="{97586DE0-1F42-4657-8E72-7814347E18D6}"/>
    <dgm:cxn modelId="{896CD70D-B0FF-4DE0-8C85-C9293193DAC6}" type="presOf" srcId="{65ED9692-1A1B-470B-B5C3-FA814DF27EEF}" destId="{353F8963-10CC-47C5-A708-AA9618F8F975}" srcOrd="0" destOrd="0" presId="urn:microsoft.com/office/officeart/2005/8/layout/hierarchy1"/>
    <dgm:cxn modelId="{2564AC28-2E6F-4F39-820F-D6B4EC3B24E3}" type="presOf" srcId="{E019B35F-0FA2-4680-9E02-8A5FEB15FEBD}" destId="{A9BED012-4C4C-44C5-A417-BC26476D0C27}" srcOrd="0" destOrd="0" presId="urn:microsoft.com/office/officeart/2005/8/layout/hierarchy1"/>
    <dgm:cxn modelId="{19E22835-0144-4573-BE30-904BA694BAAF}" type="presOf" srcId="{D4937C45-9D61-44AA-AC39-815967C31AB9}" destId="{BCACF05E-96B3-44FD-9EA9-5BAD08D819CE}" srcOrd="0" destOrd="0" presId="urn:microsoft.com/office/officeart/2005/8/layout/hierarchy1"/>
    <dgm:cxn modelId="{AE00463C-1DC6-4994-B044-3598004473FC}" type="presOf" srcId="{930D8134-C82C-4670-AD21-D57F6AA0B3FD}" destId="{FEC57BAE-E568-412B-B900-120D509D5AC4}" srcOrd="0" destOrd="0" presId="urn:microsoft.com/office/officeart/2005/8/layout/hierarchy1"/>
    <dgm:cxn modelId="{0C6AD53F-6A80-4F4C-A724-326E5A9905C0}" srcId="{930D8134-C82C-4670-AD21-D57F6AA0B3FD}" destId="{994ACFC9-AFC2-4E72-9BB4-2C82D7186FAD}" srcOrd="2" destOrd="0" parTransId="{EFB2576E-D2BF-4D1D-A09A-BDE85F609711}" sibTransId="{268BCDB4-D7A2-464B-809D-6D596B9E7FC9}"/>
    <dgm:cxn modelId="{20674840-63F8-48AC-AFA2-023AE64EA7CD}" type="presOf" srcId="{AFBD3DFA-8D18-4444-A29F-51D3F683B352}" destId="{59D78878-EB92-4143-88E6-75D7F37905B4}" srcOrd="0" destOrd="0" presId="urn:microsoft.com/office/officeart/2005/8/layout/hierarchy1"/>
    <dgm:cxn modelId="{1D102369-14F0-41BD-9E5E-FA40866CC10F}" srcId="{09FD3C29-7D30-4E2F-B404-6DA6D571E7AE}" destId="{930D8134-C82C-4670-AD21-D57F6AA0B3FD}" srcOrd="1" destOrd="0" parTransId="{65ED9692-1A1B-470B-B5C3-FA814DF27EEF}" sibTransId="{6AEDA03B-AECE-42EA-9808-B67613C9F43F}"/>
    <dgm:cxn modelId="{7ADEFF71-D51C-493B-8B74-184A91BD72CE}" srcId="{D3F4FF3B-3777-40E3-B5DC-056B5F3C33BA}" destId="{908CBC53-A962-412E-8CC0-BCBC02859A6A}" srcOrd="1" destOrd="0" parTransId="{7DCB5562-56AC-465C-93A0-D01303821246}" sibTransId="{3DD6463B-B94D-4FA5-BBDC-E2B19FAA4732}"/>
    <dgm:cxn modelId="{02FCD773-C4C4-4A5B-ACE3-C764A7FB8C14}" type="presOf" srcId="{6E21647B-E93C-4879-A88C-609D4D242575}" destId="{758EBFB5-6A11-4B30-94A8-33325390D303}" srcOrd="0" destOrd="0" presId="urn:microsoft.com/office/officeart/2005/8/layout/hierarchy1"/>
    <dgm:cxn modelId="{77160F55-DD68-41E1-A2F0-DF949113BB11}" type="presOf" srcId="{F0BFF36C-B166-468D-B582-68889F81EF9D}" destId="{A3F2506C-43CC-41B6-864D-1BD1ADFB03EE}" srcOrd="0" destOrd="0" presId="urn:microsoft.com/office/officeart/2005/8/layout/hierarchy1"/>
    <dgm:cxn modelId="{C1068777-2FFD-4771-9095-8BB16E0ED688}" srcId="{930D8134-C82C-4670-AD21-D57F6AA0B3FD}" destId="{C183959B-644F-42C1-B5B5-3B50BED95F21}" srcOrd="0" destOrd="0" parTransId="{7BC13562-3AD9-4319-ABF8-B22817A1E919}" sibTransId="{F4135C99-E4AE-4CFC-B1E0-8D4AC86F8B7F}"/>
    <dgm:cxn modelId="{E5503782-E0EE-4075-80BA-26EB605C2089}" type="presOf" srcId="{09FD3C29-7D30-4E2F-B404-6DA6D571E7AE}" destId="{AEA68D03-4A60-484D-973E-7621D389C54E}" srcOrd="0" destOrd="0" presId="urn:microsoft.com/office/officeart/2005/8/layout/hierarchy1"/>
    <dgm:cxn modelId="{B2121B8C-0241-4A2D-9E68-CEB085768C5D}" type="presOf" srcId="{994ACFC9-AFC2-4E72-9BB4-2C82D7186FAD}" destId="{B74DCE46-555B-4F13-9B79-4E48F64DE9E1}" srcOrd="0" destOrd="0" presId="urn:microsoft.com/office/officeart/2005/8/layout/hierarchy1"/>
    <dgm:cxn modelId="{B567C498-2BCF-490B-8F43-9961CD48FCD3}" type="presOf" srcId="{7BC13562-3AD9-4319-ABF8-B22817A1E919}" destId="{98A93F5C-7881-4F62-ADC0-6B9A85A37017}" srcOrd="0" destOrd="0" presId="urn:microsoft.com/office/officeart/2005/8/layout/hierarchy1"/>
    <dgm:cxn modelId="{BF2752A1-1905-46CE-82E6-68460F8718BD}" type="presOf" srcId="{C183959B-644F-42C1-B5B5-3B50BED95F21}" destId="{4B2B4367-0571-4DFC-BB5E-B8117A3C772C}" srcOrd="0" destOrd="0" presId="urn:microsoft.com/office/officeart/2005/8/layout/hierarchy1"/>
    <dgm:cxn modelId="{842A2EAA-7FC5-4280-B08E-A4C5F6C6D5CB}" type="presOf" srcId="{6A5FFC36-EC66-46E6-A18F-03372249C548}" destId="{0AA8367C-6A49-4BCC-88E5-F533186EA8E4}" srcOrd="0" destOrd="0" presId="urn:microsoft.com/office/officeart/2005/8/layout/hierarchy1"/>
    <dgm:cxn modelId="{0CDB1DB3-A5C6-4C82-A37F-3465635467F5}" type="presOf" srcId="{24EC7244-78DC-4D66-8475-BA2D6191C0BC}" destId="{AD4908CB-4C8C-4ECB-8E37-9B4652FD4A74}" srcOrd="0" destOrd="0" presId="urn:microsoft.com/office/officeart/2005/8/layout/hierarchy1"/>
    <dgm:cxn modelId="{9CBC52BC-8A68-49DE-8603-419064C611FF}" srcId="{D3F4FF3B-3777-40E3-B5DC-056B5F3C33BA}" destId="{290A1892-9D67-46D1-94BB-1F9CBD9C9300}" srcOrd="0" destOrd="0" parTransId="{F0BFF36C-B166-468D-B582-68889F81EF9D}" sibTransId="{3DD37E5D-DF22-4BF5-AE1B-4B2D87F34C03}"/>
    <dgm:cxn modelId="{2F4010C3-E2CC-47E8-B656-F2064131D1A4}" type="presOf" srcId="{CBBF30B0-1E69-46AA-A12D-B4D183DE5F41}" destId="{FD353811-DDBC-4F06-A7BD-6B6F141C1910}" srcOrd="0" destOrd="0" presId="urn:microsoft.com/office/officeart/2005/8/layout/hierarchy1"/>
    <dgm:cxn modelId="{8C11CAD0-7126-42DF-96A8-7EB0441AD1AF}" type="presOf" srcId="{176E8E56-230E-44F7-AA25-C2C106276D05}" destId="{89D079BF-EE54-4590-A1DF-798D23A3B5F5}" srcOrd="0" destOrd="0" presId="urn:microsoft.com/office/officeart/2005/8/layout/hierarchy1"/>
    <dgm:cxn modelId="{233753D4-3095-4F98-A18A-C6F9F5F209D9}" type="presOf" srcId="{290A1892-9D67-46D1-94BB-1F9CBD9C9300}" destId="{656F2C5B-8E45-4BFA-9BD9-A4C13FCB72A9}" srcOrd="0" destOrd="0" presId="urn:microsoft.com/office/officeart/2005/8/layout/hierarchy1"/>
    <dgm:cxn modelId="{AC2EA6D8-2B58-42C2-A130-4F6AF5171898}" srcId="{930D8134-C82C-4670-AD21-D57F6AA0B3FD}" destId="{D4937C45-9D61-44AA-AC39-815967C31AB9}" srcOrd="1" destOrd="0" parTransId="{AFBD3DFA-8D18-4444-A29F-51D3F683B352}" sibTransId="{A6FAFA72-BC4A-4F90-9C73-2FF7DDDA4723}"/>
    <dgm:cxn modelId="{6459DDE4-38B4-4E6E-AD23-8FECCC8BF6C0}" srcId="{09FD3C29-7D30-4E2F-B404-6DA6D571E7AE}" destId="{D3F4FF3B-3777-40E3-B5DC-056B5F3C33BA}" srcOrd="0" destOrd="0" parTransId="{CBBF30B0-1E69-46AA-A12D-B4D183DE5F41}" sibTransId="{95799E9D-67D4-4CAB-B78F-89C10565BF00}"/>
    <dgm:cxn modelId="{8C2DF6EA-5353-46A0-8333-15D046960130}" type="presOf" srcId="{D3F4FF3B-3777-40E3-B5DC-056B5F3C33BA}" destId="{009384BC-FABB-4521-AE19-8D1635CCE9FE}" srcOrd="0" destOrd="0" presId="urn:microsoft.com/office/officeart/2005/8/layout/hierarchy1"/>
    <dgm:cxn modelId="{F8C2A0ED-F0BF-43F3-9298-C657B861D42A}" srcId="{930D8134-C82C-4670-AD21-D57F6AA0B3FD}" destId="{E019B35F-0FA2-4680-9E02-8A5FEB15FEBD}" srcOrd="3" destOrd="0" parTransId="{176E8E56-230E-44F7-AA25-C2C106276D05}" sibTransId="{CF0FF869-2A31-42D7-B3D2-45C7A4861792}"/>
    <dgm:cxn modelId="{E72A29FB-E3B6-4E3E-876A-E1F2414AFDC7}" type="presOf" srcId="{EFB2576E-D2BF-4D1D-A09A-BDE85F609711}" destId="{1F7ADFB4-15C4-4C9A-AAC2-AF340AA21205}" srcOrd="0" destOrd="0" presId="urn:microsoft.com/office/officeart/2005/8/layout/hierarchy1"/>
    <dgm:cxn modelId="{4798C4FB-496E-4162-9B20-91DEDB139001}" type="presOf" srcId="{7DCB5562-56AC-465C-93A0-D01303821246}" destId="{B53CC0AF-C08C-4D77-B8BE-57F7354A3F27}" srcOrd="0" destOrd="0" presId="urn:microsoft.com/office/officeart/2005/8/layout/hierarchy1"/>
    <dgm:cxn modelId="{EEB0E2FD-3F5E-4305-AF9C-3CF2BE8FF168}" type="presOf" srcId="{908CBC53-A962-412E-8CC0-BCBC02859A6A}" destId="{91C1F75A-AF6A-43CF-9A01-D7739827BAE3}" srcOrd="0" destOrd="0" presId="urn:microsoft.com/office/officeart/2005/8/layout/hierarchy1"/>
    <dgm:cxn modelId="{22FC5C49-ABAC-4803-B360-FEFA04ED2397}" type="presParOf" srcId="{0AA8367C-6A49-4BCC-88E5-F533186EA8E4}" destId="{D51B9F21-CA77-45B4-9CE2-6C89EE5B5A2B}" srcOrd="0" destOrd="0" presId="urn:microsoft.com/office/officeart/2005/8/layout/hierarchy1"/>
    <dgm:cxn modelId="{189BFF5F-F1AE-40A9-A4BE-14BB3BC16993}" type="presParOf" srcId="{D51B9F21-CA77-45B4-9CE2-6C89EE5B5A2B}" destId="{5DDF9934-01C9-460C-86E6-815606AE5FF7}" srcOrd="0" destOrd="0" presId="urn:microsoft.com/office/officeart/2005/8/layout/hierarchy1"/>
    <dgm:cxn modelId="{A2738DAB-016B-46CB-93BD-8E5A8277143B}" type="presParOf" srcId="{5DDF9934-01C9-460C-86E6-815606AE5FF7}" destId="{D08BA1CA-34E2-4049-9B44-545C4C10909E}" srcOrd="0" destOrd="0" presId="urn:microsoft.com/office/officeart/2005/8/layout/hierarchy1"/>
    <dgm:cxn modelId="{C30E04AD-BC94-4BD3-B8A3-FFD1EEA8F8A8}" type="presParOf" srcId="{5DDF9934-01C9-460C-86E6-815606AE5FF7}" destId="{AEA68D03-4A60-484D-973E-7621D389C54E}" srcOrd="1" destOrd="0" presId="urn:microsoft.com/office/officeart/2005/8/layout/hierarchy1"/>
    <dgm:cxn modelId="{7A613034-443B-44B7-B251-84C367A3B2D8}" type="presParOf" srcId="{D51B9F21-CA77-45B4-9CE2-6C89EE5B5A2B}" destId="{4622C379-A087-4657-BE23-7AD352151941}" srcOrd="1" destOrd="0" presId="urn:microsoft.com/office/officeart/2005/8/layout/hierarchy1"/>
    <dgm:cxn modelId="{116A6A4E-A971-4F21-8038-FADBFE96EE5D}" type="presParOf" srcId="{4622C379-A087-4657-BE23-7AD352151941}" destId="{FD353811-DDBC-4F06-A7BD-6B6F141C1910}" srcOrd="0" destOrd="0" presId="urn:microsoft.com/office/officeart/2005/8/layout/hierarchy1"/>
    <dgm:cxn modelId="{6B2E8457-05AF-4B75-990F-A378E58A24AC}" type="presParOf" srcId="{4622C379-A087-4657-BE23-7AD352151941}" destId="{06648BED-8288-4245-AEF7-1C5F9DFCA02A}" srcOrd="1" destOrd="0" presId="urn:microsoft.com/office/officeart/2005/8/layout/hierarchy1"/>
    <dgm:cxn modelId="{8BD88AE7-285E-4E7D-80A7-88390CA3D989}" type="presParOf" srcId="{06648BED-8288-4245-AEF7-1C5F9DFCA02A}" destId="{8D0CEB32-F2D4-42C9-AA06-FD3DA56C66F1}" srcOrd="0" destOrd="0" presId="urn:microsoft.com/office/officeart/2005/8/layout/hierarchy1"/>
    <dgm:cxn modelId="{855B6ABB-3AAE-4A42-A9EA-0828C216F00E}" type="presParOf" srcId="{8D0CEB32-F2D4-42C9-AA06-FD3DA56C66F1}" destId="{337F8DAA-4477-45B2-8840-997F90213958}" srcOrd="0" destOrd="0" presId="urn:microsoft.com/office/officeart/2005/8/layout/hierarchy1"/>
    <dgm:cxn modelId="{763BE1F7-0E61-4701-8030-FAF5F21AE557}" type="presParOf" srcId="{8D0CEB32-F2D4-42C9-AA06-FD3DA56C66F1}" destId="{009384BC-FABB-4521-AE19-8D1635CCE9FE}" srcOrd="1" destOrd="0" presId="urn:microsoft.com/office/officeart/2005/8/layout/hierarchy1"/>
    <dgm:cxn modelId="{EB8E1986-6646-4ABF-AE17-1B4B29AA1B23}" type="presParOf" srcId="{06648BED-8288-4245-AEF7-1C5F9DFCA02A}" destId="{9E26AAF0-AE14-4129-977F-FED72FEBF797}" srcOrd="1" destOrd="0" presId="urn:microsoft.com/office/officeart/2005/8/layout/hierarchy1"/>
    <dgm:cxn modelId="{A0B3E4CC-8466-42FB-A61B-720180F0CED1}" type="presParOf" srcId="{9E26AAF0-AE14-4129-977F-FED72FEBF797}" destId="{A3F2506C-43CC-41B6-864D-1BD1ADFB03EE}" srcOrd="0" destOrd="0" presId="urn:microsoft.com/office/officeart/2005/8/layout/hierarchy1"/>
    <dgm:cxn modelId="{2CF4CAA8-DAF5-4CDB-B490-E8A41B5C6A3F}" type="presParOf" srcId="{9E26AAF0-AE14-4129-977F-FED72FEBF797}" destId="{C145A22D-0F48-4586-8063-0540945C2983}" srcOrd="1" destOrd="0" presId="urn:microsoft.com/office/officeart/2005/8/layout/hierarchy1"/>
    <dgm:cxn modelId="{343FE763-3EDB-42C7-AE97-DF468F4D94BA}" type="presParOf" srcId="{C145A22D-0F48-4586-8063-0540945C2983}" destId="{4B9FEAC5-88FD-436A-9264-9B7D09D7DA2E}" srcOrd="0" destOrd="0" presId="urn:microsoft.com/office/officeart/2005/8/layout/hierarchy1"/>
    <dgm:cxn modelId="{0F422190-8134-4468-9F7F-C8FDABBDFAEE}" type="presParOf" srcId="{4B9FEAC5-88FD-436A-9264-9B7D09D7DA2E}" destId="{182B2D57-2716-465A-A7A7-D2B974449B7D}" srcOrd="0" destOrd="0" presId="urn:microsoft.com/office/officeart/2005/8/layout/hierarchy1"/>
    <dgm:cxn modelId="{71A19370-BEED-44FA-91C7-FB0541B7741E}" type="presParOf" srcId="{4B9FEAC5-88FD-436A-9264-9B7D09D7DA2E}" destId="{656F2C5B-8E45-4BFA-9BD9-A4C13FCB72A9}" srcOrd="1" destOrd="0" presId="urn:microsoft.com/office/officeart/2005/8/layout/hierarchy1"/>
    <dgm:cxn modelId="{01525427-23F0-44E1-B25B-D7ED6F5AAA98}" type="presParOf" srcId="{C145A22D-0F48-4586-8063-0540945C2983}" destId="{0D63985E-7104-468F-8308-D61C0A96F41C}" srcOrd="1" destOrd="0" presId="urn:microsoft.com/office/officeart/2005/8/layout/hierarchy1"/>
    <dgm:cxn modelId="{44DA2CFE-714F-4FA1-B4BD-9EE9E80D6117}" type="presParOf" srcId="{9E26AAF0-AE14-4129-977F-FED72FEBF797}" destId="{B53CC0AF-C08C-4D77-B8BE-57F7354A3F27}" srcOrd="2" destOrd="0" presId="urn:microsoft.com/office/officeart/2005/8/layout/hierarchy1"/>
    <dgm:cxn modelId="{B779FCE9-75AE-4AEB-86D6-23C6EF170AEC}" type="presParOf" srcId="{9E26AAF0-AE14-4129-977F-FED72FEBF797}" destId="{AF828A5E-8604-486A-A2E4-90F1C8F01B73}" srcOrd="3" destOrd="0" presId="urn:microsoft.com/office/officeart/2005/8/layout/hierarchy1"/>
    <dgm:cxn modelId="{5E1AABA5-9C80-4A5C-A21E-F543EE8F959C}" type="presParOf" srcId="{AF828A5E-8604-486A-A2E4-90F1C8F01B73}" destId="{E1C9395C-499E-427F-8E6A-28BEECB23F1A}" srcOrd="0" destOrd="0" presId="urn:microsoft.com/office/officeart/2005/8/layout/hierarchy1"/>
    <dgm:cxn modelId="{24AD12F2-37A0-4708-B47F-A31731A90FB8}" type="presParOf" srcId="{E1C9395C-499E-427F-8E6A-28BEECB23F1A}" destId="{929F1B52-91DE-498B-81D9-1C856D4C0970}" srcOrd="0" destOrd="0" presId="urn:microsoft.com/office/officeart/2005/8/layout/hierarchy1"/>
    <dgm:cxn modelId="{D6C251F0-101F-4C34-A738-A542A290AE92}" type="presParOf" srcId="{E1C9395C-499E-427F-8E6A-28BEECB23F1A}" destId="{91C1F75A-AF6A-43CF-9A01-D7739827BAE3}" srcOrd="1" destOrd="0" presId="urn:microsoft.com/office/officeart/2005/8/layout/hierarchy1"/>
    <dgm:cxn modelId="{C5470984-02DA-4DF2-A207-B95FC1EE6ED3}" type="presParOf" srcId="{AF828A5E-8604-486A-A2E4-90F1C8F01B73}" destId="{7C3745CD-79A7-4A94-B974-F8466B993C53}" srcOrd="1" destOrd="0" presId="urn:microsoft.com/office/officeart/2005/8/layout/hierarchy1"/>
    <dgm:cxn modelId="{C4389576-36E4-4DF7-B57E-04D25AF83C25}" type="presParOf" srcId="{9E26AAF0-AE14-4129-977F-FED72FEBF797}" destId="{AD4908CB-4C8C-4ECB-8E37-9B4652FD4A74}" srcOrd="4" destOrd="0" presId="urn:microsoft.com/office/officeart/2005/8/layout/hierarchy1"/>
    <dgm:cxn modelId="{3C516050-CF63-4C1A-B334-F5F972D5BBB6}" type="presParOf" srcId="{9E26AAF0-AE14-4129-977F-FED72FEBF797}" destId="{907111A4-9A6A-4F3C-8FEB-19F2E567F396}" srcOrd="5" destOrd="0" presId="urn:microsoft.com/office/officeart/2005/8/layout/hierarchy1"/>
    <dgm:cxn modelId="{138F93F2-52BF-463D-AE99-1515D68FDD67}" type="presParOf" srcId="{907111A4-9A6A-4F3C-8FEB-19F2E567F396}" destId="{7FBD3E3E-5168-41C4-AD4F-7A2A62EBCB3C}" srcOrd="0" destOrd="0" presId="urn:microsoft.com/office/officeart/2005/8/layout/hierarchy1"/>
    <dgm:cxn modelId="{2846E9FF-391E-4EE9-ADF6-5BEDE068BA8B}" type="presParOf" srcId="{7FBD3E3E-5168-41C4-AD4F-7A2A62EBCB3C}" destId="{A7262DCF-26B1-4222-A5B8-A21C8C820AB5}" srcOrd="0" destOrd="0" presId="urn:microsoft.com/office/officeart/2005/8/layout/hierarchy1"/>
    <dgm:cxn modelId="{AEDF29F4-E9B4-4DF1-B2DD-DC439E913789}" type="presParOf" srcId="{7FBD3E3E-5168-41C4-AD4F-7A2A62EBCB3C}" destId="{758EBFB5-6A11-4B30-94A8-33325390D303}" srcOrd="1" destOrd="0" presId="urn:microsoft.com/office/officeart/2005/8/layout/hierarchy1"/>
    <dgm:cxn modelId="{71D20E2E-FA88-4357-80B6-789BB89AD48D}" type="presParOf" srcId="{907111A4-9A6A-4F3C-8FEB-19F2E567F396}" destId="{036A91B9-4801-4B07-A690-966DA685C33F}" srcOrd="1" destOrd="0" presId="urn:microsoft.com/office/officeart/2005/8/layout/hierarchy1"/>
    <dgm:cxn modelId="{515E41C5-CFC5-41F0-8678-CF135F95E282}" type="presParOf" srcId="{4622C379-A087-4657-BE23-7AD352151941}" destId="{353F8963-10CC-47C5-A708-AA9618F8F975}" srcOrd="2" destOrd="0" presId="urn:microsoft.com/office/officeart/2005/8/layout/hierarchy1"/>
    <dgm:cxn modelId="{4239EF7B-D004-402F-AA57-05D43F373173}" type="presParOf" srcId="{4622C379-A087-4657-BE23-7AD352151941}" destId="{A6FC7976-736B-4A04-85C6-B0B1E8A46B8B}" srcOrd="3" destOrd="0" presId="urn:microsoft.com/office/officeart/2005/8/layout/hierarchy1"/>
    <dgm:cxn modelId="{FF9C6D00-AA9A-4FE9-8C6A-3E1C13C676C7}" type="presParOf" srcId="{A6FC7976-736B-4A04-85C6-B0B1E8A46B8B}" destId="{92A8367C-A19F-4B09-B11C-96967CBCF8FE}" srcOrd="0" destOrd="0" presId="urn:microsoft.com/office/officeart/2005/8/layout/hierarchy1"/>
    <dgm:cxn modelId="{68E680EF-2331-4CEE-BCDB-185DBF14DC38}" type="presParOf" srcId="{92A8367C-A19F-4B09-B11C-96967CBCF8FE}" destId="{6A250C3A-53BF-4746-87C8-64B8BA0F4CF3}" srcOrd="0" destOrd="0" presId="urn:microsoft.com/office/officeart/2005/8/layout/hierarchy1"/>
    <dgm:cxn modelId="{19E4D18E-FC68-4990-B0E4-440AA97D9B82}" type="presParOf" srcId="{92A8367C-A19F-4B09-B11C-96967CBCF8FE}" destId="{FEC57BAE-E568-412B-B900-120D509D5AC4}" srcOrd="1" destOrd="0" presId="urn:microsoft.com/office/officeart/2005/8/layout/hierarchy1"/>
    <dgm:cxn modelId="{9A987FE0-B1FE-411F-9AA5-89119FD0E9D0}" type="presParOf" srcId="{A6FC7976-736B-4A04-85C6-B0B1E8A46B8B}" destId="{1BEC6CAF-4032-4D81-9D2E-E3156527286E}" srcOrd="1" destOrd="0" presId="urn:microsoft.com/office/officeart/2005/8/layout/hierarchy1"/>
    <dgm:cxn modelId="{9D0F42FF-12E6-4E1C-80C8-CBBC6BBF2173}" type="presParOf" srcId="{1BEC6CAF-4032-4D81-9D2E-E3156527286E}" destId="{98A93F5C-7881-4F62-ADC0-6B9A85A37017}" srcOrd="0" destOrd="0" presId="urn:microsoft.com/office/officeart/2005/8/layout/hierarchy1"/>
    <dgm:cxn modelId="{4C015307-A98F-4257-8E8C-3D7402F6BC7E}" type="presParOf" srcId="{1BEC6CAF-4032-4D81-9D2E-E3156527286E}" destId="{C062FE98-C42B-4965-8956-4F2D71A707F6}" srcOrd="1" destOrd="0" presId="urn:microsoft.com/office/officeart/2005/8/layout/hierarchy1"/>
    <dgm:cxn modelId="{8123531E-D8F0-4369-874E-B94250CDB496}" type="presParOf" srcId="{C062FE98-C42B-4965-8956-4F2D71A707F6}" destId="{855D230C-760F-42AE-9D76-987F4D16AB51}" srcOrd="0" destOrd="0" presId="urn:microsoft.com/office/officeart/2005/8/layout/hierarchy1"/>
    <dgm:cxn modelId="{7918645F-4459-4F24-9FF0-C3208F303344}" type="presParOf" srcId="{855D230C-760F-42AE-9D76-987F4D16AB51}" destId="{4602F613-2371-4C61-BC1E-8A5BF5A185BC}" srcOrd="0" destOrd="0" presId="urn:microsoft.com/office/officeart/2005/8/layout/hierarchy1"/>
    <dgm:cxn modelId="{F71EE82F-AA1C-4FA5-B4B9-9614CA9AA48C}" type="presParOf" srcId="{855D230C-760F-42AE-9D76-987F4D16AB51}" destId="{4B2B4367-0571-4DFC-BB5E-B8117A3C772C}" srcOrd="1" destOrd="0" presId="urn:microsoft.com/office/officeart/2005/8/layout/hierarchy1"/>
    <dgm:cxn modelId="{A393FD6C-DBF1-4AB7-A50A-61B48416D162}" type="presParOf" srcId="{C062FE98-C42B-4965-8956-4F2D71A707F6}" destId="{88E355BC-941E-4F31-91DE-961403FBF7DF}" srcOrd="1" destOrd="0" presId="urn:microsoft.com/office/officeart/2005/8/layout/hierarchy1"/>
    <dgm:cxn modelId="{59474CF7-0797-4971-BCCD-866C3DA88F39}" type="presParOf" srcId="{1BEC6CAF-4032-4D81-9D2E-E3156527286E}" destId="{59D78878-EB92-4143-88E6-75D7F37905B4}" srcOrd="2" destOrd="0" presId="urn:microsoft.com/office/officeart/2005/8/layout/hierarchy1"/>
    <dgm:cxn modelId="{A0C485E8-CD72-4102-BC04-7B422AD7A1B6}" type="presParOf" srcId="{1BEC6CAF-4032-4D81-9D2E-E3156527286E}" destId="{CA442CB7-787D-49C2-8A6E-73308B591DB7}" srcOrd="3" destOrd="0" presId="urn:microsoft.com/office/officeart/2005/8/layout/hierarchy1"/>
    <dgm:cxn modelId="{0D213D0A-C9EB-48DC-8CDC-FFE6772D72AD}" type="presParOf" srcId="{CA442CB7-787D-49C2-8A6E-73308B591DB7}" destId="{7F67E4A9-D70F-487E-9DD5-24B4D15839F4}" srcOrd="0" destOrd="0" presId="urn:microsoft.com/office/officeart/2005/8/layout/hierarchy1"/>
    <dgm:cxn modelId="{9101463D-6451-416B-ABC0-F0ADD16DDE07}" type="presParOf" srcId="{7F67E4A9-D70F-487E-9DD5-24B4D15839F4}" destId="{B150EDB0-0310-45B2-BB2C-9C5FC4B994D3}" srcOrd="0" destOrd="0" presId="urn:microsoft.com/office/officeart/2005/8/layout/hierarchy1"/>
    <dgm:cxn modelId="{97819F40-0F79-4DC7-B659-294157407AB8}" type="presParOf" srcId="{7F67E4A9-D70F-487E-9DD5-24B4D15839F4}" destId="{BCACF05E-96B3-44FD-9EA9-5BAD08D819CE}" srcOrd="1" destOrd="0" presId="urn:microsoft.com/office/officeart/2005/8/layout/hierarchy1"/>
    <dgm:cxn modelId="{85077192-9739-405E-AD9B-6DA014840FFF}" type="presParOf" srcId="{CA442CB7-787D-49C2-8A6E-73308B591DB7}" destId="{C283080E-A98D-4D0D-BE71-C6D09200DA01}" srcOrd="1" destOrd="0" presId="urn:microsoft.com/office/officeart/2005/8/layout/hierarchy1"/>
    <dgm:cxn modelId="{83AD2B55-C09D-4AC9-AFC0-6C7DFA13F328}" type="presParOf" srcId="{1BEC6CAF-4032-4D81-9D2E-E3156527286E}" destId="{1F7ADFB4-15C4-4C9A-AAC2-AF340AA21205}" srcOrd="4" destOrd="0" presId="urn:microsoft.com/office/officeart/2005/8/layout/hierarchy1"/>
    <dgm:cxn modelId="{48CE8578-CCC1-4677-871C-28847AB923D3}" type="presParOf" srcId="{1BEC6CAF-4032-4D81-9D2E-E3156527286E}" destId="{F7F7D7E6-9EAF-4A72-92A0-99A957F5B528}" srcOrd="5" destOrd="0" presId="urn:microsoft.com/office/officeart/2005/8/layout/hierarchy1"/>
    <dgm:cxn modelId="{06C730D8-88A2-4943-8209-DC6AF213C33B}" type="presParOf" srcId="{F7F7D7E6-9EAF-4A72-92A0-99A957F5B528}" destId="{8B0DCBCF-8E22-411E-9F08-365BC51AADA3}" srcOrd="0" destOrd="0" presId="urn:microsoft.com/office/officeart/2005/8/layout/hierarchy1"/>
    <dgm:cxn modelId="{D5473814-9E7F-46C1-980C-33C9007359BF}" type="presParOf" srcId="{8B0DCBCF-8E22-411E-9F08-365BC51AADA3}" destId="{31C6563D-B289-4293-933C-680755128AF5}" srcOrd="0" destOrd="0" presId="urn:microsoft.com/office/officeart/2005/8/layout/hierarchy1"/>
    <dgm:cxn modelId="{A2D9EDD1-0A24-438A-820E-7D42D56B5ED5}" type="presParOf" srcId="{8B0DCBCF-8E22-411E-9F08-365BC51AADA3}" destId="{B74DCE46-555B-4F13-9B79-4E48F64DE9E1}" srcOrd="1" destOrd="0" presId="urn:microsoft.com/office/officeart/2005/8/layout/hierarchy1"/>
    <dgm:cxn modelId="{DCC6FFDB-1459-4B11-A8F6-16DA917A55F7}" type="presParOf" srcId="{F7F7D7E6-9EAF-4A72-92A0-99A957F5B528}" destId="{319BA01E-E9E0-4190-8C64-C7D71DC28462}" srcOrd="1" destOrd="0" presId="urn:microsoft.com/office/officeart/2005/8/layout/hierarchy1"/>
    <dgm:cxn modelId="{D904F2C1-9DA0-4BEF-AAD9-5E0B63082D81}" type="presParOf" srcId="{1BEC6CAF-4032-4D81-9D2E-E3156527286E}" destId="{89D079BF-EE54-4590-A1DF-798D23A3B5F5}" srcOrd="6" destOrd="0" presId="urn:microsoft.com/office/officeart/2005/8/layout/hierarchy1"/>
    <dgm:cxn modelId="{C40ED12C-3284-48B4-88EB-6B850E425A4D}" type="presParOf" srcId="{1BEC6CAF-4032-4D81-9D2E-E3156527286E}" destId="{DE898F53-2784-4A37-9607-C341DD5CCBC2}" srcOrd="7" destOrd="0" presId="urn:microsoft.com/office/officeart/2005/8/layout/hierarchy1"/>
    <dgm:cxn modelId="{B3A5A9C6-6F89-4FD9-A11B-E8ED4B2AADB0}" type="presParOf" srcId="{DE898F53-2784-4A37-9607-C341DD5CCBC2}" destId="{CE3083F5-E0B2-400F-B919-8D27857C0629}" srcOrd="0" destOrd="0" presId="urn:microsoft.com/office/officeart/2005/8/layout/hierarchy1"/>
    <dgm:cxn modelId="{1E64C6CD-D154-4C80-8A16-AE9872F4301C}" type="presParOf" srcId="{CE3083F5-E0B2-400F-B919-8D27857C0629}" destId="{35B46BF8-3C71-4927-96B3-0A9AE0A8B184}" srcOrd="0" destOrd="0" presId="urn:microsoft.com/office/officeart/2005/8/layout/hierarchy1"/>
    <dgm:cxn modelId="{3F07B20B-163B-4BF8-A2A1-FFCD9AD20101}" type="presParOf" srcId="{CE3083F5-E0B2-400F-B919-8D27857C0629}" destId="{A9BED012-4C4C-44C5-A417-BC26476D0C27}" srcOrd="1" destOrd="0" presId="urn:microsoft.com/office/officeart/2005/8/layout/hierarchy1"/>
    <dgm:cxn modelId="{2EACB1E1-5D28-4F70-B757-E25770892548}" type="presParOf" srcId="{DE898F53-2784-4A37-9607-C341DD5CCBC2}" destId="{66EC71AC-C6EB-4486-AF7D-31D8FED883C0}"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D079BF-EE54-4590-A1DF-798D23A3B5F5}">
      <dsp:nvSpPr>
        <dsp:cNvPr id="0" name=""/>
        <dsp:cNvSpPr/>
      </dsp:nvSpPr>
      <dsp:spPr>
        <a:xfrm>
          <a:off x="4071352" y="1361770"/>
          <a:ext cx="1265410" cy="175074"/>
        </a:xfrm>
        <a:custGeom>
          <a:avLst/>
          <a:gdLst/>
          <a:ahLst/>
          <a:cxnLst/>
          <a:rect l="0" t="0" r="0" b="0"/>
          <a:pathLst>
            <a:path>
              <a:moveTo>
                <a:pt x="0" y="0"/>
              </a:moveTo>
              <a:lnTo>
                <a:pt x="0" y="119308"/>
              </a:lnTo>
              <a:lnTo>
                <a:pt x="1265410" y="119308"/>
              </a:lnTo>
              <a:lnTo>
                <a:pt x="1265410" y="17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7ADFB4-15C4-4C9A-AAC2-AF340AA21205}">
      <dsp:nvSpPr>
        <dsp:cNvPr id="0" name=""/>
        <dsp:cNvSpPr/>
      </dsp:nvSpPr>
      <dsp:spPr>
        <a:xfrm>
          <a:off x="4071352" y="1361770"/>
          <a:ext cx="503903" cy="175074"/>
        </a:xfrm>
        <a:custGeom>
          <a:avLst/>
          <a:gdLst/>
          <a:ahLst/>
          <a:cxnLst/>
          <a:rect l="0" t="0" r="0" b="0"/>
          <a:pathLst>
            <a:path>
              <a:moveTo>
                <a:pt x="0" y="0"/>
              </a:moveTo>
              <a:lnTo>
                <a:pt x="0" y="119308"/>
              </a:lnTo>
              <a:lnTo>
                <a:pt x="503903" y="119308"/>
              </a:lnTo>
              <a:lnTo>
                <a:pt x="503903" y="17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D78878-EB92-4143-88E6-75D7F37905B4}">
      <dsp:nvSpPr>
        <dsp:cNvPr id="0" name=""/>
        <dsp:cNvSpPr/>
      </dsp:nvSpPr>
      <dsp:spPr>
        <a:xfrm>
          <a:off x="3748009" y="1361770"/>
          <a:ext cx="323343" cy="175074"/>
        </a:xfrm>
        <a:custGeom>
          <a:avLst/>
          <a:gdLst/>
          <a:ahLst/>
          <a:cxnLst/>
          <a:rect l="0" t="0" r="0" b="0"/>
          <a:pathLst>
            <a:path>
              <a:moveTo>
                <a:pt x="323343" y="0"/>
              </a:moveTo>
              <a:lnTo>
                <a:pt x="323343" y="119308"/>
              </a:lnTo>
              <a:lnTo>
                <a:pt x="0" y="119308"/>
              </a:lnTo>
              <a:lnTo>
                <a:pt x="0" y="17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93F5C-7881-4F62-ADC0-6B9A85A37017}">
      <dsp:nvSpPr>
        <dsp:cNvPr id="0" name=""/>
        <dsp:cNvSpPr/>
      </dsp:nvSpPr>
      <dsp:spPr>
        <a:xfrm>
          <a:off x="2850473" y="1361770"/>
          <a:ext cx="1220879" cy="175074"/>
        </a:xfrm>
        <a:custGeom>
          <a:avLst/>
          <a:gdLst/>
          <a:ahLst/>
          <a:cxnLst/>
          <a:rect l="0" t="0" r="0" b="0"/>
          <a:pathLst>
            <a:path>
              <a:moveTo>
                <a:pt x="1220879" y="0"/>
              </a:moveTo>
              <a:lnTo>
                <a:pt x="1220879" y="119308"/>
              </a:lnTo>
              <a:lnTo>
                <a:pt x="0" y="119308"/>
              </a:lnTo>
              <a:lnTo>
                <a:pt x="0" y="17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3F8963-10CC-47C5-A708-AA9618F8F975}">
      <dsp:nvSpPr>
        <dsp:cNvPr id="0" name=""/>
        <dsp:cNvSpPr/>
      </dsp:nvSpPr>
      <dsp:spPr>
        <a:xfrm>
          <a:off x="2674592" y="804440"/>
          <a:ext cx="1396760" cy="175074"/>
        </a:xfrm>
        <a:custGeom>
          <a:avLst/>
          <a:gdLst/>
          <a:ahLst/>
          <a:cxnLst/>
          <a:rect l="0" t="0" r="0" b="0"/>
          <a:pathLst>
            <a:path>
              <a:moveTo>
                <a:pt x="0" y="0"/>
              </a:moveTo>
              <a:lnTo>
                <a:pt x="0" y="119308"/>
              </a:lnTo>
              <a:lnTo>
                <a:pt x="1396760" y="119308"/>
              </a:lnTo>
              <a:lnTo>
                <a:pt x="1396760" y="175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4908CB-4C8C-4ECB-8E37-9B4652FD4A74}">
      <dsp:nvSpPr>
        <dsp:cNvPr id="0" name=""/>
        <dsp:cNvSpPr/>
      </dsp:nvSpPr>
      <dsp:spPr>
        <a:xfrm>
          <a:off x="1173268" y="1361770"/>
          <a:ext cx="871166" cy="175074"/>
        </a:xfrm>
        <a:custGeom>
          <a:avLst/>
          <a:gdLst/>
          <a:ahLst/>
          <a:cxnLst/>
          <a:rect l="0" t="0" r="0" b="0"/>
          <a:pathLst>
            <a:path>
              <a:moveTo>
                <a:pt x="0" y="0"/>
              </a:moveTo>
              <a:lnTo>
                <a:pt x="0" y="119308"/>
              </a:lnTo>
              <a:lnTo>
                <a:pt x="871166" y="119308"/>
              </a:lnTo>
              <a:lnTo>
                <a:pt x="871166" y="17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3CC0AF-C08C-4D77-B8BE-57F7354A3F27}">
      <dsp:nvSpPr>
        <dsp:cNvPr id="0" name=""/>
        <dsp:cNvSpPr/>
      </dsp:nvSpPr>
      <dsp:spPr>
        <a:xfrm>
          <a:off x="1127548" y="1361770"/>
          <a:ext cx="91440" cy="175074"/>
        </a:xfrm>
        <a:custGeom>
          <a:avLst/>
          <a:gdLst/>
          <a:ahLst/>
          <a:cxnLst/>
          <a:rect l="0" t="0" r="0" b="0"/>
          <a:pathLst>
            <a:path>
              <a:moveTo>
                <a:pt x="45720" y="0"/>
              </a:moveTo>
              <a:lnTo>
                <a:pt x="45720" y="119308"/>
              </a:lnTo>
              <a:lnTo>
                <a:pt x="119287" y="119308"/>
              </a:lnTo>
              <a:lnTo>
                <a:pt x="119287" y="17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F2506C-43CC-41B6-864D-1BD1ADFB03EE}">
      <dsp:nvSpPr>
        <dsp:cNvPr id="0" name=""/>
        <dsp:cNvSpPr/>
      </dsp:nvSpPr>
      <dsp:spPr>
        <a:xfrm>
          <a:off x="375668" y="1361770"/>
          <a:ext cx="797599" cy="175074"/>
        </a:xfrm>
        <a:custGeom>
          <a:avLst/>
          <a:gdLst/>
          <a:ahLst/>
          <a:cxnLst/>
          <a:rect l="0" t="0" r="0" b="0"/>
          <a:pathLst>
            <a:path>
              <a:moveTo>
                <a:pt x="797599" y="0"/>
              </a:moveTo>
              <a:lnTo>
                <a:pt x="797599" y="119308"/>
              </a:lnTo>
              <a:lnTo>
                <a:pt x="0" y="119308"/>
              </a:lnTo>
              <a:lnTo>
                <a:pt x="0" y="175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353811-DDBC-4F06-A7BD-6B6F141C1910}">
      <dsp:nvSpPr>
        <dsp:cNvPr id="0" name=""/>
        <dsp:cNvSpPr/>
      </dsp:nvSpPr>
      <dsp:spPr>
        <a:xfrm>
          <a:off x="1173268" y="804440"/>
          <a:ext cx="1501324" cy="175074"/>
        </a:xfrm>
        <a:custGeom>
          <a:avLst/>
          <a:gdLst/>
          <a:ahLst/>
          <a:cxnLst/>
          <a:rect l="0" t="0" r="0" b="0"/>
          <a:pathLst>
            <a:path>
              <a:moveTo>
                <a:pt x="1501324" y="0"/>
              </a:moveTo>
              <a:lnTo>
                <a:pt x="1501324" y="119308"/>
              </a:lnTo>
              <a:lnTo>
                <a:pt x="0" y="119308"/>
              </a:lnTo>
              <a:lnTo>
                <a:pt x="0" y="175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8BA1CA-34E2-4049-9B44-545C4C10909E}">
      <dsp:nvSpPr>
        <dsp:cNvPr id="0" name=""/>
        <dsp:cNvSpPr/>
      </dsp:nvSpPr>
      <dsp:spPr>
        <a:xfrm>
          <a:off x="2044717" y="422185"/>
          <a:ext cx="1259750"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A68D03-4A60-484D-973E-7621D389C54E}">
      <dsp:nvSpPr>
        <dsp:cNvPr id="0" name=""/>
        <dsp:cNvSpPr/>
      </dsp:nvSpPr>
      <dsp:spPr>
        <a:xfrm>
          <a:off x="2111603" y="485727"/>
          <a:ext cx="1259750"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Lignocellulosic biomass</a:t>
          </a:r>
          <a:endParaRPr lang="en-IN" sz="1200" kern="1200" dirty="0">
            <a:latin typeface="Times New Roman" panose="02020603050405020304" pitchFamily="18" charset="0"/>
            <a:cs typeface="Times New Roman" panose="02020603050405020304" pitchFamily="18" charset="0"/>
          </a:endParaRPr>
        </a:p>
      </dsp:txBody>
      <dsp:txXfrm>
        <a:off x="2122799" y="496923"/>
        <a:ext cx="1237358" cy="359863"/>
      </dsp:txXfrm>
    </dsp:sp>
    <dsp:sp modelId="{337F8DAA-4477-45B2-8840-997F90213958}">
      <dsp:nvSpPr>
        <dsp:cNvPr id="0" name=""/>
        <dsp:cNvSpPr/>
      </dsp:nvSpPr>
      <dsp:spPr>
        <a:xfrm>
          <a:off x="610660" y="979514"/>
          <a:ext cx="1125214"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9384BC-FABB-4521-AE19-8D1635CCE9FE}">
      <dsp:nvSpPr>
        <dsp:cNvPr id="0" name=""/>
        <dsp:cNvSpPr/>
      </dsp:nvSpPr>
      <dsp:spPr>
        <a:xfrm>
          <a:off x="677547" y="1043056"/>
          <a:ext cx="1125214"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Biochemical conversion</a:t>
          </a:r>
          <a:endParaRPr lang="en-IN" sz="1200" kern="1200" dirty="0">
            <a:latin typeface="Times New Roman" panose="02020603050405020304" pitchFamily="18" charset="0"/>
            <a:cs typeface="Times New Roman" panose="02020603050405020304" pitchFamily="18" charset="0"/>
          </a:endParaRPr>
        </a:p>
      </dsp:txBody>
      <dsp:txXfrm>
        <a:off x="688743" y="1054252"/>
        <a:ext cx="1102822" cy="359863"/>
      </dsp:txXfrm>
    </dsp:sp>
    <dsp:sp modelId="{182B2D57-2716-465A-A7A7-D2B974449B7D}">
      <dsp:nvSpPr>
        <dsp:cNvPr id="0" name=""/>
        <dsp:cNvSpPr/>
      </dsp:nvSpPr>
      <dsp:spPr>
        <a:xfrm>
          <a:off x="1113" y="1536844"/>
          <a:ext cx="749111"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6F2C5B-8E45-4BFA-9BD9-A4C13FCB72A9}">
      <dsp:nvSpPr>
        <dsp:cNvPr id="0" name=""/>
        <dsp:cNvSpPr/>
      </dsp:nvSpPr>
      <dsp:spPr>
        <a:xfrm>
          <a:off x="67999" y="1600386"/>
          <a:ext cx="749111"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Fermentation</a:t>
          </a:r>
        </a:p>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(Bioethanol)</a:t>
          </a:r>
        </a:p>
      </dsp:txBody>
      <dsp:txXfrm>
        <a:off x="79195" y="1611582"/>
        <a:ext cx="726719" cy="359863"/>
      </dsp:txXfrm>
    </dsp:sp>
    <dsp:sp modelId="{929F1B52-91DE-498B-81D9-1C856D4C0970}">
      <dsp:nvSpPr>
        <dsp:cNvPr id="0" name=""/>
        <dsp:cNvSpPr/>
      </dsp:nvSpPr>
      <dsp:spPr>
        <a:xfrm>
          <a:off x="883997" y="1536844"/>
          <a:ext cx="725676"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C1F75A-AF6A-43CF-9A01-D7739827BAE3}">
      <dsp:nvSpPr>
        <dsp:cNvPr id="0" name=""/>
        <dsp:cNvSpPr/>
      </dsp:nvSpPr>
      <dsp:spPr>
        <a:xfrm>
          <a:off x="950883" y="1600386"/>
          <a:ext cx="725676"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Esterification</a:t>
          </a:r>
        </a:p>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(Biodisel)</a:t>
          </a:r>
        </a:p>
      </dsp:txBody>
      <dsp:txXfrm>
        <a:off x="962079" y="1611582"/>
        <a:ext cx="703284" cy="359863"/>
      </dsp:txXfrm>
    </dsp:sp>
    <dsp:sp modelId="{A7262DCF-26B1-4222-A5B8-A21C8C820AB5}">
      <dsp:nvSpPr>
        <dsp:cNvPr id="0" name=""/>
        <dsp:cNvSpPr/>
      </dsp:nvSpPr>
      <dsp:spPr>
        <a:xfrm>
          <a:off x="1743446" y="1536844"/>
          <a:ext cx="601976"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8EBFB5-6A11-4B30-94A8-33325390D303}">
      <dsp:nvSpPr>
        <dsp:cNvPr id="0" name=""/>
        <dsp:cNvSpPr/>
      </dsp:nvSpPr>
      <dsp:spPr>
        <a:xfrm>
          <a:off x="1810332" y="1600386"/>
          <a:ext cx="601976"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Anaerobic digestion</a:t>
          </a:r>
        </a:p>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(Biogas)</a:t>
          </a:r>
          <a:endParaRPr lang="en-IN" sz="900" kern="1200" dirty="0">
            <a:latin typeface="Times New Roman" panose="02020603050405020304" pitchFamily="18" charset="0"/>
            <a:cs typeface="Times New Roman" panose="02020603050405020304" pitchFamily="18" charset="0"/>
          </a:endParaRPr>
        </a:p>
      </dsp:txBody>
      <dsp:txXfrm>
        <a:off x="1821528" y="1611582"/>
        <a:ext cx="579584" cy="359863"/>
      </dsp:txXfrm>
    </dsp:sp>
    <dsp:sp modelId="{6A250C3A-53BF-4746-87C8-64B8BA0F4CF3}">
      <dsp:nvSpPr>
        <dsp:cNvPr id="0" name=""/>
        <dsp:cNvSpPr/>
      </dsp:nvSpPr>
      <dsp:spPr>
        <a:xfrm>
          <a:off x="3404182" y="979514"/>
          <a:ext cx="1334341"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C57BAE-E568-412B-B900-120D509D5AC4}">
      <dsp:nvSpPr>
        <dsp:cNvPr id="0" name=""/>
        <dsp:cNvSpPr/>
      </dsp:nvSpPr>
      <dsp:spPr>
        <a:xfrm>
          <a:off x="3471068" y="1043056"/>
          <a:ext cx="1334341"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Thermochemical conversion</a:t>
          </a:r>
          <a:endParaRPr lang="en-IN" sz="1200" kern="1200" dirty="0">
            <a:latin typeface="Times New Roman" panose="02020603050405020304" pitchFamily="18" charset="0"/>
            <a:cs typeface="Times New Roman" panose="02020603050405020304" pitchFamily="18" charset="0"/>
          </a:endParaRPr>
        </a:p>
      </dsp:txBody>
      <dsp:txXfrm>
        <a:off x="3482264" y="1054252"/>
        <a:ext cx="1311949" cy="359863"/>
      </dsp:txXfrm>
    </dsp:sp>
    <dsp:sp modelId="{4602F613-2371-4C61-BC1E-8A5BF5A185BC}">
      <dsp:nvSpPr>
        <dsp:cNvPr id="0" name=""/>
        <dsp:cNvSpPr/>
      </dsp:nvSpPr>
      <dsp:spPr>
        <a:xfrm>
          <a:off x="2479195" y="1536844"/>
          <a:ext cx="742556"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2B4367-0571-4DFC-BB5E-B8117A3C772C}">
      <dsp:nvSpPr>
        <dsp:cNvPr id="0" name=""/>
        <dsp:cNvSpPr/>
      </dsp:nvSpPr>
      <dsp:spPr>
        <a:xfrm>
          <a:off x="2546081" y="1600386"/>
          <a:ext cx="742556"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Gasification</a:t>
          </a:r>
        </a:p>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(Fuel gas)</a:t>
          </a:r>
          <a:endParaRPr lang="en-IN" sz="900" kern="1200" dirty="0">
            <a:latin typeface="Times New Roman" panose="02020603050405020304" pitchFamily="18" charset="0"/>
            <a:cs typeface="Times New Roman" panose="02020603050405020304" pitchFamily="18" charset="0"/>
          </a:endParaRPr>
        </a:p>
      </dsp:txBody>
      <dsp:txXfrm>
        <a:off x="2557277" y="1611582"/>
        <a:ext cx="720164" cy="359863"/>
      </dsp:txXfrm>
    </dsp:sp>
    <dsp:sp modelId="{B150EDB0-0310-45B2-BB2C-9C5FC4B994D3}">
      <dsp:nvSpPr>
        <dsp:cNvPr id="0" name=""/>
        <dsp:cNvSpPr/>
      </dsp:nvSpPr>
      <dsp:spPr>
        <a:xfrm>
          <a:off x="3355524" y="1536844"/>
          <a:ext cx="784971"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ACF05E-96B3-44FD-9EA9-5BAD08D819CE}">
      <dsp:nvSpPr>
        <dsp:cNvPr id="0" name=""/>
        <dsp:cNvSpPr/>
      </dsp:nvSpPr>
      <dsp:spPr>
        <a:xfrm>
          <a:off x="3422410" y="1600386"/>
          <a:ext cx="784971"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Liquefication</a:t>
          </a:r>
        </a:p>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(Bio-oils)</a:t>
          </a:r>
          <a:endParaRPr lang="en-IN" sz="900" kern="1200" dirty="0">
            <a:latin typeface="Times New Roman" panose="02020603050405020304" pitchFamily="18" charset="0"/>
            <a:cs typeface="Times New Roman" panose="02020603050405020304" pitchFamily="18" charset="0"/>
          </a:endParaRPr>
        </a:p>
      </dsp:txBody>
      <dsp:txXfrm>
        <a:off x="3433606" y="1611582"/>
        <a:ext cx="762579" cy="359863"/>
      </dsp:txXfrm>
    </dsp:sp>
    <dsp:sp modelId="{31C6563D-B289-4293-933C-680755128AF5}">
      <dsp:nvSpPr>
        <dsp:cNvPr id="0" name=""/>
        <dsp:cNvSpPr/>
      </dsp:nvSpPr>
      <dsp:spPr>
        <a:xfrm>
          <a:off x="4274267" y="1536844"/>
          <a:ext cx="601976"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4DCE46-555B-4F13-9B79-4E48F64DE9E1}">
      <dsp:nvSpPr>
        <dsp:cNvPr id="0" name=""/>
        <dsp:cNvSpPr/>
      </dsp:nvSpPr>
      <dsp:spPr>
        <a:xfrm>
          <a:off x="4341154" y="1600386"/>
          <a:ext cx="601976"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Pyrolysis</a:t>
          </a:r>
        </a:p>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(Syngas)</a:t>
          </a:r>
          <a:endParaRPr lang="en-IN" sz="900" kern="1200" dirty="0">
            <a:latin typeface="Times New Roman" panose="02020603050405020304" pitchFamily="18" charset="0"/>
            <a:cs typeface="Times New Roman" panose="02020603050405020304" pitchFamily="18" charset="0"/>
          </a:endParaRPr>
        </a:p>
      </dsp:txBody>
      <dsp:txXfrm>
        <a:off x="4352350" y="1611582"/>
        <a:ext cx="579584" cy="359863"/>
      </dsp:txXfrm>
    </dsp:sp>
    <dsp:sp modelId="{35B46BF8-3C71-4927-96B3-0A9AE0A8B184}">
      <dsp:nvSpPr>
        <dsp:cNvPr id="0" name=""/>
        <dsp:cNvSpPr/>
      </dsp:nvSpPr>
      <dsp:spPr>
        <a:xfrm>
          <a:off x="5010016" y="1536844"/>
          <a:ext cx="653493" cy="382255"/>
        </a:xfrm>
        <a:prstGeom prst="roundRect">
          <a:avLst>
            <a:gd name="adj" fmla="val 10000"/>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BED012-4C4C-44C5-A417-BC26476D0C27}">
      <dsp:nvSpPr>
        <dsp:cNvPr id="0" name=""/>
        <dsp:cNvSpPr/>
      </dsp:nvSpPr>
      <dsp:spPr>
        <a:xfrm>
          <a:off x="5076903" y="1600386"/>
          <a:ext cx="653493" cy="3822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Combustion</a:t>
          </a:r>
        </a:p>
        <a:p>
          <a:pPr marL="0" lvl="0" indent="0" algn="ctr" defTabSz="400050">
            <a:lnSpc>
              <a:spcPct val="90000"/>
            </a:lnSpc>
            <a:spcBef>
              <a:spcPct val="0"/>
            </a:spcBef>
            <a:spcAft>
              <a:spcPct val="35000"/>
            </a:spcAft>
            <a:buNone/>
          </a:pPr>
          <a:r>
            <a:rPr lang="en-US" sz="900" kern="1200" dirty="0">
              <a:latin typeface="Times New Roman" panose="02020603050405020304" pitchFamily="18" charset="0"/>
              <a:cs typeface="Times New Roman" panose="02020603050405020304" pitchFamily="18" charset="0"/>
            </a:rPr>
            <a:t>(Heat and power)</a:t>
          </a:r>
          <a:endParaRPr lang="en-IN" sz="900" kern="1200" dirty="0">
            <a:latin typeface="Times New Roman" panose="02020603050405020304" pitchFamily="18" charset="0"/>
            <a:cs typeface="Times New Roman" panose="02020603050405020304" pitchFamily="18" charset="0"/>
          </a:endParaRPr>
        </a:p>
      </dsp:txBody>
      <dsp:txXfrm>
        <a:off x="5088099" y="1611582"/>
        <a:ext cx="631101" cy="3598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KUMARI</dc:creator>
  <cp:keywords/>
  <dc:description/>
  <cp:lastModifiedBy>KAJAL KUMARI</cp:lastModifiedBy>
  <cp:revision>3</cp:revision>
  <dcterms:created xsi:type="dcterms:W3CDTF">2023-08-31T10:38:00Z</dcterms:created>
  <dcterms:modified xsi:type="dcterms:W3CDTF">2023-08-31T11:08:00Z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58e00479a60465c4bd874706cc94370889110badb659b82270a022b021b35737</vt:lpwstr>
  </property>
</Properties>
</file>