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E4D" w:rsidRPr="008D68F4" w:rsidRDefault="008D68F4" w:rsidP="00A93E4D">
      <w:pPr>
        <w:pStyle w:val="Title"/>
        <w:rPr>
          <w:b w:val="0"/>
          <w:color w:val="000000" w:themeColor="text1"/>
        </w:rPr>
      </w:pPr>
      <w:r w:rsidRPr="008D68F4">
        <w:rPr>
          <w:rStyle w:val="sw"/>
          <w:b w:val="0"/>
          <w:color w:val="000000" w:themeColor="text1"/>
        </w:rPr>
        <w:t>The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iron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homeostasis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hormone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8D68F4">
        <w:rPr>
          <w:rStyle w:val="sw"/>
          <w:b w:val="0"/>
          <w:bCs w:val="0"/>
          <w:color w:val="000000" w:themeColor="text1"/>
        </w:rPr>
        <w:t>Hepcidin</w:t>
      </w:r>
      <w:proofErr w:type="spellEnd"/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color w:val="000000" w:themeColor="text1"/>
        </w:rPr>
        <w:t>as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an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important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color w:val="000000" w:themeColor="text1"/>
        </w:rPr>
        <w:t>indicator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of</w:t>
      </w:r>
      <w:r w:rsidRPr="008D68F4">
        <w:rPr>
          <w:b w:val="0"/>
          <w:color w:val="000000" w:themeColor="text1"/>
          <w:shd w:val="clear" w:color="auto" w:fill="FFFFFF"/>
        </w:rPr>
        <w:t xml:space="preserve"> </w:t>
      </w:r>
      <w:r w:rsidRPr="008D68F4">
        <w:rPr>
          <w:rStyle w:val="sw"/>
          <w:b w:val="0"/>
          <w:bCs w:val="0"/>
          <w:color w:val="000000" w:themeColor="text1"/>
        </w:rPr>
        <w:t>anemia</w:t>
      </w:r>
      <w:r w:rsidRPr="008D68F4">
        <w:rPr>
          <w:b w:val="0"/>
          <w:color w:val="000000" w:themeColor="text1"/>
          <w:shd w:val="clear" w:color="auto" w:fill="FFFFFF"/>
        </w:rPr>
        <w:t> </w:t>
      </w:r>
    </w:p>
    <w:p w:rsidR="00A93E4D" w:rsidRDefault="00A93E4D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617F2" w:rsidRDefault="00037B1B" w:rsidP="002334C4">
      <w:pPr>
        <w:spacing w:line="360" w:lineRule="auto"/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Aditi </w:t>
      </w:r>
      <w:proofErr w:type="spellStart"/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Munmun</w:t>
      </w:r>
      <w:proofErr w:type="spellEnd"/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Sengupta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</w:t>
      </w:r>
      <w:proofErr w:type="gramStart"/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,Mahesh</w:t>
      </w:r>
      <w:proofErr w:type="gramEnd"/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Kumar Chowdhury</w:t>
      </w:r>
      <w:r w:rsid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, P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radeep 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K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umar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Nemani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Debkamal</w:t>
      </w:r>
      <w:proofErr w:type="spellEnd"/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Mukherjee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,Fahd Ho</w:t>
      </w:r>
      <w:r w:rsidR="00C617F2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ssain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BC0F63" w:rsidRPr="00BC0F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C0F63">
        <w:rPr>
          <w:rFonts w:ascii="Times New Roman" w:hAnsi="Times New Roman" w:cs="Times New Roman"/>
          <w:color w:val="000000" w:themeColor="text1"/>
          <w:sz w:val="24"/>
          <w:szCs w:val="24"/>
        </w:rPr>
        <w:t>Roma Agarwal</w:t>
      </w:r>
      <w:r w:rsidR="00BC0F63" w:rsidRPr="00BC0F63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5</w:t>
      </w:r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Saujannita</w:t>
      </w:r>
      <w:proofErr w:type="spellEnd"/>
      <w:r w:rsidR="00B43D6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Chattopadhyay</w:t>
      </w:r>
      <w:r w:rsidR="00BC0F63" w:rsidRP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</w:p>
    <w:p w:rsidR="009162B5" w:rsidRDefault="009162B5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9162B5" w:rsidRDefault="009162B5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1*</w:t>
      </w:r>
      <w:r w:rsidRPr="009162B5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Member of American College of Physicians,</w:t>
      </w:r>
      <w:r w:rsidR="00F9319C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Associate member of Royal College of Physicians, Edinburgh, Harvard Medical School Post </w:t>
      </w:r>
      <w:proofErr w:type="gramStart"/>
      <w:r w:rsid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graduate</w:t>
      </w:r>
      <w:proofErr w:type="gramEnd"/>
      <w:r w:rsid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Association member, Principal Medical Officer Department of Critical Care CMRI Hospital Kolkata, India</w:t>
      </w:r>
    </w:p>
    <w:p w:rsidR="00BC0F63" w:rsidRDefault="00BC0F63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Consultant Department of Internal Medicine CMRI Hospital, DNB Examination Coordinator CMRI Hospital, Kolkata India</w:t>
      </w:r>
    </w:p>
    <w:p w:rsidR="00BC0F63" w:rsidRDefault="00BC0F63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3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Consultant Department of General Surgery CMRI Hospital, Academic Director CMRI Hospital Kolkata India</w:t>
      </w:r>
    </w:p>
    <w:p w:rsidR="00BC0F63" w:rsidRDefault="00BC0F63" w:rsidP="00BC0F63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4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C0F63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Associate Consultant, </w:t>
      </w:r>
      <w:r w:rsid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Critical Care Medicine, CMRI H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pital Kolkata India</w:t>
      </w:r>
    </w:p>
    <w:p w:rsidR="00BC0F63" w:rsidRDefault="00BC0F63" w:rsidP="00BC0F63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5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Chief </w:t>
      </w:r>
      <w:proofErr w:type="spellStart"/>
      <w:proofErr w:type="gramStart"/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Dietician,CMRI</w:t>
      </w:r>
      <w:proofErr w:type="spellEnd"/>
      <w:proofErr w:type="gramEnd"/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Hospital Kolkata, India</w:t>
      </w:r>
    </w:p>
    <w:p w:rsidR="006E0D19" w:rsidRDefault="006E0D19" w:rsidP="00BC0F63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6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 Senior manager Academics and Clinical Research CMRI Hospital Kolkata India</w:t>
      </w:r>
    </w:p>
    <w:p w:rsidR="00BC0F63" w:rsidRDefault="006E0D19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b/>
          <w:sz w:val="24"/>
          <w:szCs w:val="24"/>
          <w:shd w:val="clear" w:color="auto" w:fill="FFFFFF"/>
        </w:rPr>
        <w:t>Address for correspondence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6E0D19" w:rsidRDefault="006E0D19" w:rsidP="006E0D19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CK Birla Hos</w:t>
      </w:r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pitals CMRI, Critical Care Unit,</w:t>
      </w:r>
    </w:p>
    <w:p w:rsidR="006E0D19" w:rsidRPr="006E0D19" w:rsidRDefault="006E0D19" w:rsidP="006E0D19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7/2 Diamond harbour Road, Kolkata-700027</w:t>
      </w:r>
    </w:p>
    <w:p w:rsidR="006E0D19" w:rsidRDefault="006E0D19" w:rsidP="006E0D19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Mobile No. +91-9674131369</w:t>
      </w:r>
    </w:p>
    <w:p w:rsidR="00DA26AA" w:rsidRDefault="006E0D19" w:rsidP="006E0D19">
      <w: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Email:</w:t>
      </w:r>
      <w:r w:rsidRPr="006E0D19">
        <w:t xml:space="preserve"> </w:t>
      </w:r>
      <w:r w:rsidR="00DA26AA" w:rsidRPr="00DA26AA">
        <w:rPr>
          <w:rFonts w:ascii="Times New Roman" w:hAnsi="Times New Roman" w:cs="Times New Roman"/>
        </w:rPr>
        <w:t>sengupta2aditi@gmail.com/</w:t>
      </w:r>
    </w:p>
    <w:p w:rsidR="006E0D19" w:rsidRDefault="006E0D19" w:rsidP="006E0D19">
      <w:pPr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E0D19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dr.munmun.sengupta@ckbirlahospitals.com</w:t>
      </w:r>
    </w:p>
    <w:p w:rsidR="00FF33EB" w:rsidRPr="005A4447" w:rsidRDefault="00FF33EB">
      <w:pPr>
        <w:rPr>
          <w:rStyle w:val="words"/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5A4447">
        <w:rPr>
          <w:rStyle w:val="words"/>
          <w:rFonts w:ascii="Times New Roman" w:hAnsi="Times New Roman" w:cs="Times New Roman"/>
          <w:b/>
          <w:sz w:val="24"/>
          <w:szCs w:val="24"/>
          <w:shd w:val="clear" w:color="auto" w:fill="FFFFFF"/>
        </w:rPr>
        <w:t>Abstract:</w:t>
      </w:r>
    </w:p>
    <w:p w:rsidR="00A0248B" w:rsidRPr="00FF33EB" w:rsidRDefault="00C513E5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Anaemia may pose as a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common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hematological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state where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each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tissue of the body cannot get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sufficient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oxygen for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appropriate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working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.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Customarily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it is measured by haemoglobin concentration level less than 11g/dL in venous blood.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Within </w:t>
      </w:r>
      <w:r w:rsidR="00714A64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final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decade,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fast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advance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has been made on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 xml:space="preserve">anaemia and 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its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connection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with peptide hormone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. Still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there is 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lack of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information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of this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iron re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gulatory hormone and its work in our body.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To demonstrate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the cause of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anaemia within the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human body it </w:t>
      </w:r>
      <w:r w:rsidR="00714A64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is not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 adequate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to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measure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the </w:t>
      </w:r>
      <w:proofErr w:type="spellStart"/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hemoglobin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gram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level </w:t>
      </w:r>
      <w:r w:rsidR="00714A64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Level</w:t>
      </w:r>
      <w:proofErr w:type="gram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will also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offer assistance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to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uncover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714A64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many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cause</w:t>
      </w:r>
      <w:r w:rsidR="00714A64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behind the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failure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of the body to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take-up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appropriately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. The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display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endeavor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is to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audit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the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existing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literature concerning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and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role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control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, and its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impact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, pathways that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offer assistance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in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direction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and measuring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forms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so that the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significance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of </w:t>
      </w:r>
      <w:proofErr w:type="spellStart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estimation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in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iron deficiency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> can get focussed and come in </w:t>
      </w:r>
      <w:r w:rsidRPr="00FF33EB">
        <w:rPr>
          <w:rStyle w:val="words"/>
          <w:rFonts w:ascii="Times New Roman" w:hAnsi="Times New Roman" w:cs="Times New Roman"/>
          <w:sz w:val="24"/>
          <w:szCs w:val="24"/>
          <w:shd w:val="clear" w:color="auto" w:fill="FFFFFF"/>
        </w:rPr>
        <w:t>hone</w:t>
      </w:r>
      <w:r w:rsidRPr="00FF33E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After understanding all these </w:t>
      </w:r>
      <w:r w:rsidR="00D94775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points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it can be </w:t>
      </w:r>
      <w:proofErr w:type="gramStart"/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said </w:t>
      </w:r>
      <w:r w:rsidR="00D94775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it</w:t>
      </w:r>
      <w:proofErr w:type="gramEnd"/>
      <w:r w:rsidR="00D94775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not only a </w:t>
      </w:r>
      <w:r w:rsidR="00D94775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suitable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modern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biomarker like: </w:t>
      </w:r>
      <w:proofErr w:type="spellStart"/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hemoglobin</w:t>
      </w:r>
      <w:proofErr w:type="spellEnd"/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ferritin, transferrin </w:t>
      </w:r>
      <w:proofErr w:type="spellStart"/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etc</w:t>
      </w:r>
      <w:proofErr w:type="spellEnd"/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it 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will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also help to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state the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accessibility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within the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body, </w:t>
      </w:r>
      <w:proofErr w:type="spellStart"/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Hepcidin</w:t>
      </w:r>
      <w:proofErr w:type="spellEnd"/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 additionally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a significant biomarker that reflects </w:t>
      </w:r>
      <w:r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entire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iron storage, mandate of iron metabolism and the </w:t>
      </w:r>
      <w:r w:rsidR="00FF33EB"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disparity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of intracellular and extracellular </w:t>
      </w:r>
      <w:r w:rsidR="00FF33EB" w:rsidRPr="00FF33EB">
        <w:rPr>
          <w:rStyle w:val="word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iron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level.</w:t>
      </w:r>
    </w:p>
    <w:p w:rsidR="00FF33EB" w:rsidRPr="00FF33EB" w:rsidRDefault="00FF33EB" w:rsidP="00FF33EB">
      <w:pPr>
        <w:spacing w:before="199"/>
        <w:ind w:left="220"/>
        <w:rPr>
          <w:rFonts w:ascii="Times New Roman" w:hAnsi="Times New Roman" w:cs="Times New Roman"/>
          <w:sz w:val="24"/>
          <w:szCs w:val="24"/>
        </w:rPr>
      </w:pPr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Keywords</w:t>
      </w:r>
      <w:r w:rsidRPr="00FF33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: </w:t>
      </w:r>
      <w:proofErr w:type="spellStart"/>
      <w:r w:rsidRPr="00FF33EB">
        <w:rPr>
          <w:rFonts w:ascii="Times New Roman" w:hAnsi="Times New Roman" w:cs="Times New Roman"/>
          <w:sz w:val="24"/>
          <w:szCs w:val="24"/>
        </w:rPr>
        <w:t>anemia</w:t>
      </w:r>
      <w:proofErr w:type="spellEnd"/>
      <w:r w:rsidRPr="00FF3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F33EB">
        <w:rPr>
          <w:rFonts w:ascii="Times New Roman" w:hAnsi="Times New Roman" w:cs="Times New Roman"/>
          <w:sz w:val="24"/>
          <w:szCs w:val="24"/>
        </w:rPr>
        <w:t>hepcidin</w:t>
      </w:r>
      <w:proofErr w:type="spellEnd"/>
      <w:r w:rsidRPr="00FF33EB">
        <w:rPr>
          <w:rFonts w:ascii="Times New Roman" w:hAnsi="Times New Roman" w:cs="Times New Roman"/>
          <w:sz w:val="24"/>
          <w:szCs w:val="24"/>
        </w:rPr>
        <w:t xml:space="preserve">, iron </w:t>
      </w:r>
      <w:proofErr w:type="spellStart"/>
      <w:proofErr w:type="gramStart"/>
      <w:r w:rsidRPr="00FF33EB">
        <w:rPr>
          <w:rFonts w:ascii="Times New Roman" w:hAnsi="Times New Roman" w:cs="Times New Roman"/>
          <w:sz w:val="24"/>
          <w:szCs w:val="24"/>
        </w:rPr>
        <w:t>metabolism,biomarker</w:t>
      </w:r>
      <w:proofErr w:type="spellEnd"/>
      <w:proofErr w:type="gramEnd"/>
    </w:p>
    <w:p w:rsidR="00FF33EB" w:rsidRPr="005A4447" w:rsidRDefault="00FF33EB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Introduction:</w:t>
      </w:r>
    </w:p>
    <w:p w:rsidR="00FF33EB" w:rsidRDefault="00FF33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Anemia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a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hematological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condition in which blood is not properly oxygenated to circulate throughout the body. Red blood cells are the main carrier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oxygen, and the main component that plays this role is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hemoglobin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Hb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 This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hemoglobin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level varies with age and sex, physiological condition, height, etc. The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hemoglobin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consists of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heme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iron and globular protein. There are two main types of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anemia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resulting from either overload or iron deficiency, which results in insufficient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hemoglobin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red blood cell formation. In iron deficiency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anemia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the patient thrives with insufficient micronutrient iron in their di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et, preventing RBCs from proper formation</w:t>
      </w:r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On the other hand, in iron overload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anemia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there is enough iron to meet all of the body's needs, but the body cannot use the iron. Both types of </w:t>
      </w:r>
      <w:proofErr w:type="spellStart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anemia</w:t>
      </w:r>
      <w:proofErr w:type="spellEnd"/>
      <w:r w:rsidRPr="00B205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involve a malf</w:t>
      </w:r>
      <w:r w:rsidR="00F97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unction of the iron in the </w:t>
      </w:r>
      <w:r w:rsidR="000850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body [1]</w:t>
      </w:r>
      <w:r w:rsidR="00F97E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97E49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Iron as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substance in diet has many </w:t>
      </w:r>
      <w:proofErr w:type="spellStart"/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unctions.Besides</w:t>
      </w:r>
      <w:proofErr w:type="spellEnd"/>
      <w:proofErr w:type="gramEnd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formation of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Hb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iron additionally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stays in different forms like- haemoprotein in muscle, protein in liver, globulin in blood stream. Iron has many roles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</w:t>
      </w:r>
      <w:proofErr w:type="gram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cells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proofErr w:type="gramEnd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an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atomic number 8 like- chemical reactions within the body to come up with energy, biological process, DNA synthesis etc. In diet iron stays as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protoheme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 and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nonheme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iron. </w:t>
      </w:r>
      <w:proofErr w:type="spell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rotoheme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 is additional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bioavailable and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simply absorbed from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gut walls. Iron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physiological state is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 </w:t>
      </w:r>
      <w:proofErr w:type="spellStart"/>
      <w:proofErr w:type="gram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regulator,which</w:t>
      </w:r>
      <w:proofErr w:type="spellEnd"/>
      <w:proofErr w:type="gramEnd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responsible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deficiency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inside the body</w:t>
      </w:r>
      <w:r w:rsidR="00F97E49">
        <w:rPr>
          <w:rFonts w:ascii="Times New Roman" w:hAnsi="Times New Roman" w:cs="Times New Roman"/>
          <w:color w:val="000000" w:themeColor="text1"/>
          <w:sz w:val="24"/>
          <w:szCs w:val="24"/>
        </w:rPr>
        <w:t>[2]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 iron-homeostas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is, </w:t>
      </w:r>
      <w:proofErr w:type="spell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main player to control the entry and circulation of iron intracellularly</w:t>
      </w:r>
      <w:r w:rsidR="008E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year 2000,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discovered as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secr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etion secreted from the liver. O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nce the invention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made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, several scientific studies were done to grasp the perform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this amide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its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</w:t>
      </w:r>
      <w:proofErr w:type="spellStart"/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secretion.Out</w:t>
      </w:r>
      <w:proofErr w:type="spellEnd"/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many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others,the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main target of this interna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l secretion was to play the prominent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role in iron-homeostasis. In 2016, the importance of blood serum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activity was reviewed as a diagnostic variable</w:t>
      </w:r>
      <w:r w:rsidR="00A93E4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8E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[4]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. This article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making an attempt to disclose the role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body iron relation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that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treated properly.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Two processes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necessary to control correct utilization of iron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homeostasis,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they are- organic process and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Ferroprotein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sion. A</w:t>
      </w:r>
      <w:r w:rsidR="008E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97E49">
        <w:rPr>
          <w:rFonts w:ascii="Times New Roman" w:hAnsi="Times New Roman" w:cs="Times New Roman"/>
          <w:color w:val="000000" w:themeColor="text1"/>
          <w:sz w:val="24"/>
          <w:szCs w:val="24"/>
        </w:rPr>
        <w:t>biological process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additionally a crucial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process to make </w:t>
      </w:r>
      <w:proofErr w:type="spell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Hb</w:t>
      </w:r>
      <w:proofErr w:type="spellEnd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iron which is </w:t>
      </w:r>
      <w:proofErr w:type="gramStart"/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macromolecule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Ferroprotein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is that the method wherever iron transport happens from intracellular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pathway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by dynamic mechanism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(Figure1</w:t>
      </w:r>
      <w:proofErr w:type="gramStart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body trigger or hinder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both these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processes</w:t>
      </w:r>
      <w:r w:rsidR="008E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[5]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There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 applied analysis done to grasp the relation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haemoprotein level within the body in numerous physiological condition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>s such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gestatio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n, puberty, 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biological time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etc. Most of those studies found vital</w:t>
      </w:r>
      <w:r w:rsidR="00D9477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correlation between each level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this could be an honest parameter for knowing the particular reason for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8E14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[6]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Default="00E41C65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7C1CC5ED" wp14:editId="709D6BE0">
            <wp:extent cx="2692465" cy="1514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26145" cy="1533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0D8400BE">
            <wp:extent cx="2777971" cy="1562735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8172" cy="15740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6AC2" w:rsidRPr="00037B1B" w:rsidRDefault="00037B1B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Figure</w:t>
      </w:r>
      <w:r w:rsidR="006E6AC2"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  <w:r w:rsidR="006E6AC2"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6E6AC2"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="006E6AC2"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Mediated Iron Homeostasis</w:t>
      </w:r>
    </w:p>
    <w:p w:rsidR="005A4447" w:rsidRDefault="005A4447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Iron in body</w:t>
      </w:r>
    </w:p>
    <w:p w:rsidR="00A565FC" w:rsidRPr="00A565FC" w:rsidRDefault="005A4447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A4447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n human iron is present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numerous organs and in numerous forms. 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sually a person will have 4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000mg of </w:t>
      </w:r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iron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in food),out of this seventy percent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in eryth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rocytes, twenty percent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renal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internal organ macrophages and rest is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bound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together with numerous pr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oteins like </w:t>
      </w:r>
      <w:proofErr w:type="spellStart"/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hemoglobin</w:t>
      </w:r>
      <w:proofErr w:type="spellEnd"/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, myoglobin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cytochromes,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ferroprotein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correct functioning of body. For the mobilisation of iron to numerous </w:t>
      </w:r>
      <w:r w:rsidR="00EB57A4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intracellular iron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stores plasma globulin is required, iron is additionally fo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und in plasma transferrin within the variation of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around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3mg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At least 1-2 mg of iron gets excreted on regular basis via evaporation through skin. The regular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excretion and viscus absorption facilitate to take care of the iron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balance within the body, that is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why iron usage through iron-homeostasis is very important in humans. The balance of usage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57A4">
        <w:rPr>
          <w:rFonts w:ascii="Times New Roman" w:hAnsi="Times New Roman" w:cs="Times New Roman"/>
          <w:color w:val="000000" w:themeColor="text1"/>
          <w:sz w:val="24"/>
          <w:szCs w:val="24"/>
        </w:rPr>
        <w:t>of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stores,Hb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and protein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all ar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haphaza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rd in emission section,  iron deficiency being the most typical issue. During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state of gestation things intensify 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as there is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accumulated iron demand for correct growth of 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vertebrate.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Similarly, within the bounds of </w:t>
      </w:r>
      <w:proofErr w:type="spellStart"/>
      <w:proofErr w:type="gramStart"/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infancy,childhood</w:t>
      </w:r>
      <w:proofErr w:type="spellEnd"/>
      <w:proofErr w:type="gramEnd"/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pubescence iron is critical for growth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[7]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5A4447" w:rsidRDefault="005A4447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Anemia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happens 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improper functioning of iron within the body.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additionally results in several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chronic infections and plenty of diseases. Iron deficiency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be a major downside in developing countries. Iron 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deficiency will happen in cases of bronze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diabetes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is additionally quite c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ommon world wide. </w:t>
      </w:r>
      <w:proofErr w:type="spellStart"/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manifestation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not solely in iron deficiency or overload however a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dditionally in chronic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infections and in inflamm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>atory diseases-this condition is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termed</w:t>
      </w:r>
      <w:r w:rsidR="00ED172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chronic disease(ACD).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participate in 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maintaining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physiological state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iron metabolism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up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depleted level 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occur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[6</w:t>
      </w:r>
      <w:r w:rsidR="00AE3B7C">
        <w:rPr>
          <w:rFonts w:ascii="Times New Roman" w:hAnsi="Times New Roman" w:cs="Times New Roman"/>
          <w:color w:val="000000" w:themeColor="text1"/>
          <w:sz w:val="24"/>
          <w:szCs w:val="24"/>
        </w:rPr>
        <w:t>,8]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996B37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most typical medical specialty disorder worldwide.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common in growing years, puberty, gestation 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also found in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elders.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lly happen in a large number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physiolo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gical disorders like Protein Energy Malnutrition(PEM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),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nephr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osis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, inflammatory disease, where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primarily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Hb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is measured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distinctive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ly. 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</w:t>
      </w:r>
      <w:r w:rsidR="001A282E">
        <w:rPr>
          <w:rFonts w:ascii="Times New Roman" w:hAnsi="Times New Roman" w:cs="Times New Roman"/>
          <w:color w:val="000000" w:themeColor="text1"/>
          <w:sz w:val="24"/>
          <w:szCs w:val="24"/>
        </w:rPr>
        <w:t>days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the protein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globulin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used to determine the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severity of the condition.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important physiological downside is when the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body gets barren of iron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which cannot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discovered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until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the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gets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measured. The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identification is a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necessary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act to treat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properly</w:t>
      </w:r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[9]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There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many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different types of </w:t>
      </w:r>
      <w:proofErr w:type="spellStart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like- iron deficiency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, bronzed di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abetes </w:t>
      </w:r>
      <w:proofErr w:type="spellStart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mixed </w:t>
      </w:r>
      <w:proofErr w:type="spellStart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among the notable ones of concern- of these types many are directly related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of the body. In some 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cases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is low an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d in others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high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thus plays a task in iron physiological state</w:t>
      </w:r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[6</w:t>
      </w:r>
      <w:proofErr w:type="gramStart"/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Vide </w:t>
      </w:r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igure2</w:t>
      </w:r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96B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Default="00037B1B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eastAsia="en-IN"/>
        </w:rPr>
        <w:drawing>
          <wp:inline distT="0" distB="0" distL="0" distR="0" wp14:anchorId="375A68D0">
            <wp:extent cx="6096635" cy="34296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B1B" w:rsidRDefault="00037B1B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Figure 2: </w:t>
      </w:r>
      <w:r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Proposed algorithm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and A</w:t>
      </w:r>
      <w:r w:rsidRPr="00037B1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naemia interrelationship</w:t>
      </w:r>
    </w:p>
    <w:p w:rsidR="00037B1B" w:rsidRPr="00A565FC" w:rsidRDefault="00037B1B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IDA=Iron deficiency anaemia, IRIDA=Iron- refractory iron deficiency anaemia, ACD=Anaemia of chronic disease, ACKD= Anaemia of chronic kidney disease, CRP=C-reactive protein, ESR= Erythrocyte sedimentation rate, Ret-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=Reticulocyte-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hemoglobin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equivalent</w:t>
      </w:r>
    </w:p>
    <w:p w:rsidR="00A565FC" w:rsidRPr="005A4447" w:rsidRDefault="00A565FC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</w:p>
    <w:p w:rsidR="00A565FC" w:rsidRPr="00A565FC" w:rsidRDefault="00996B37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Organically,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created from </w:t>
      </w:r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twenty five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compound proteins within the body. These amino acids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made of eight aminoalkanoic acid residues, those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omojuveline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, hereditary iron 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verload macromolecule, globulin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receptor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pair of, bone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morphogenic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macromolecule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six, matripase-2,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neogenin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, bmp receptor, transferrin. In body primarily in bi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ological fluids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present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</w:t>
      </w:r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twenty five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compound isoforms principally. There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 different variants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particularly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twenty two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twen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ty.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twenty five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main participator in iron metabolism.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secr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etion that acts as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secretion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prohormone, the pre internal secretion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has </w:t>
      </w:r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eighty four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amino acids and prohormone has sixty amino acids. once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discovered it absolutely was marked as Liver Expressed Antimicrobial ami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 (Leap 1), as a result of its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anti-microbial and anti-fungal activities in </w:t>
      </w:r>
      <w:proofErr w:type="spellStart"/>
      <w:proofErr w:type="gram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liver.The</w:t>
      </w:r>
      <w:proofErr w:type="spellEnd"/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name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was given, as derived from Hep(liver) and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(anti-bacterial).Then step by step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hepcidin’s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 was known, it’s main role in iron physiological state was found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much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later. </w:t>
      </w:r>
      <w:proofErr w:type="spell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associate oligopeptide</w:t>
      </w:r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its main activity </w:t>
      </w:r>
      <w:r w:rsidR="00332F64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enterocytes, hepatocytes and macrophages for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maintenance of the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dominant iron physiological state</w:t>
      </w:r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[10,11]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facto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r found in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body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encodes a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prepropeptide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eightyfour</w:t>
      </w:r>
      <w:proofErr w:type="spellEnd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amino acids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that undergoes cleavag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to provide the sixty </w:t>
      </w:r>
      <w:proofErr w:type="spell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aminoacid</w:t>
      </w:r>
      <w:proofErr w:type="spellEnd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containing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pro-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followed by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another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cleavage to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produce the final product of 25 </w:t>
      </w:r>
      <w:proofErr w:type="spell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aminoacid</w:t>
      </w:r>
      <w:proofErr w:type="spellEnd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>.[</w:t>
      </w:r>
      <w:proofErr w:type="gramEnd"/>
      <w:r w:rsidR="00FA39E9">
        <w:rPr>
          <w:rFonts w:ascii="Times New Roman" w:hAnsi="Times New Roman" w:cs="Times New Roman"/>
          <w:color w:val="000000" w:themeColor="text1"/>
          <w:sz w:val="24"/>
          <w:szCs w:val="24"/>
        </w:rPr>
        <w:t>11]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5A4447" w:rsidRDefault="00A565FC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genetic role in </w:t>
      </w:r>
      <w:proofErr w:type="spellStart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level maintenance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A565FC" w:rsidRDefault="00332F64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Iron overload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tissue of the body happens once the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 step by step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decreases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oper iron absorption and release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the iron enclosure.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5A4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regulation within the bo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dy relies on some genes, they are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HFE, HJV, TFR2, HAMP, TMPRSS6. Hereditary iron overload and ineffective organic process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leads to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thaat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happen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deficiency. D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uring this state of affai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rs mutation in genes HFE, HJV are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seen primarily.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These genes 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encode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proteins within the regulative pathway of iron and as a result </w:t>
      </w:r>
      <w:proofErr w:type="spellStart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 decrease in bronze diabetes. Mutations of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these genes ends up in accumulated viscus absorption of iron and limitless iron</w:t>
      </w:r>
      <w:r w:rsidR="00332F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gets released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macrophages.</w:t>
      </w:r>
    </w:p>
    <w:p w:rsidR="00A565FC" w:rsidRPr="00A565FC" w:rsidRDefault="00332F64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On the other side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 results from mutation in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β-globin factor and cause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briefly </w:t>
      </w:r>
      <w:proofErr w:type="spellStart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results in improper formation of β-globin and therefore simple protein tetramers 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fashioned 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proofErr w:type="gramEnd"/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blood corpuscle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progenitors far more than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precipitating and causing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premature death of corpuscle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619D">
        <w:rPr>
          <w:rFonts w:ascii="Times New Roman" w:hAnsi="Times New Roman" w:cs="Times New Roman"/>
          <w:color w:val="000000" w:themeColor="text1"/>
          <w:sz w:val="24"/>
          <w:szCs w:val="24"/>
        </w:rPr>
        <w:t>[12]</w:t>
      </w:r>
      <w:r w:rsidR="00A565FC"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5A4447" w:rsidRDefault="00A565FC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 Role of </w:t>
      </w:r>
      <w:proofErr w:type="spellStart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in Iron Homeostasis: (focussing on </w:t>
      </w:r>
      <w:proofErr w:type="spellStart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ferroportin</w:t>
      </w:r>
      <w:proofErr w:type="spellEnd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expression)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regulation in body i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ron physiological state, is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study that co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ntinues to draw in interest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last decade. Body iron demand is accumulated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such a large extent that </w:t>
      </w:r>
      <w:proofErr w:type="gram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all  the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phases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iron demand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was dependent on diet iron content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well as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the extent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action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established by targeting the downstrea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m cell and therefore the release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iron fr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om these cells to the plasma.  The downstream target cells are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derived from hepatocytes, enterocytes and macrophages.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Ferroportin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be a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secretion that determines the presence of iron in 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intracellular 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areas</w:t>
      </w:r>
      <w:proofErr w:type="gram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, that helps maintaining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iron physiological state.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limits the cellular binding of iron with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oportin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concerned in aminoalkanoic acid phosphorylation pathway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ferroport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plays a direct role in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physiological state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iron metabolism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[13]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The gen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eral iron physiological state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was studied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 the last decade t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o know the dynamics of iron metabolism in detail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>.  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hese studies showed the importance of 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amide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secretion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named as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perform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>ance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 metabolism and host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defens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secreted from its primary site the liver, </w:t>
      </w:r>
      <w:proofErr w:type="gram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and  maintain</w:t>
      </w:r>
      <w:proofErr w:type="gram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extent of iron in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current iron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status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iron stores.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usually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circulates in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blood serum plasma, and is excreted through the excretory organ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quickly.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have a correlation at the macromolecular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regulate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outcome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[14]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Efflux of iron in plasm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is regulated by the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ferroport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internal secretion placed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within the tissue. The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feroport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found in the majority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tissues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from enterocytes, macrophages an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hepatocytes. If the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ferroport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 is </w:t>
      </w:r>
      <w:proofErr w:type="gram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reduced</w:t>
      </w:r>
      <w:proofErr w:type="gram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iron efflux it can diminish in plasma concentration. D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uring this method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actually works negativel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in </w:t>
      </w:r>
      <w:proofErr w:type="spell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ferroport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 and reduces iron level in </w:t>
      </w:r>
      <w:proofErr w:type="spellStart"/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blood,therefore</w:t>
      </w:r>
      <w:proofErr w:type="spellEnd"/>
      <w:proofErr w:type="gramEnd"/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happens.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additionally works in regulation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iron stores and on the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iron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present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body by participating in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process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. Once the body demands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 iron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gets diminishe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 in order that </w:t>
      </w:r>
      <w:proofErr w:type="spellStart"/>
      <w:proofErr w:type="gramStart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ferroportin</w:t>
      </w:r>
      <w:proofErr w:type="spell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synthesis</w:t>
      </w:r>
      <w:proofErr w:type="gramEnd"/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increases with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additional and iron absorption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Once iron level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increase </w:t>
      </w:r>
      <w:r w:rsidR="00AE450F">
        <w:rPr>
          <w:rFonts w:ascii="Times New Roman" w:hAnsi="Times New Roman" w:cs="Times New Roman"/>
          <w:color w:val="000000" w:themeColor="text1"/>
          <w:sz w:val="24"/>
          <w:szCs w:val="24"/>
        </w:rPr>
        <w:t>in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body the condition triggers infections within the </w:t>
      </w:r>
      <w:proofErr w:type="spellStart"/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body.At</w:t>
      </w:r>
      <w:proofErr w:type="spellEnd"/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point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increase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and act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an antimicrobial element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stop the work of </w:t>
      </w:r>
      <w:proofErr w:type="spell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ferroport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then the i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ron absorption decreases. That is </w:t>
      </w:r>
      <w:proofErr w:type="gram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how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deals with iron level within the body and become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a parameter in </w:t>
      </w:r>
      <w:proofErr w:type="spell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determing</w:t>
      </w:r>
      <w:proofErr w:type="spell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degree of lack of iron in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body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[15,16]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Furthermore,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concentrations markedly influence iron absorption and may have an effect on the efficaciousness of iron repletion via supplemental or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from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dietary sources</w:t>
      </w:r>
      <w:r w:rsidR="000D25F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[17]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works with iron level in body by the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following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mechanisms: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(chart1)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accumulated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by the liver, leading to high level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blood stream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gram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in  addition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leading to the degrad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ation of the iron related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ferroportin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successively ends up in diminished phagocyte iron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loading,low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plasma iron level, decreased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erythropoiesis and diminished transferrin-bound iron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finally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leading to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 traditional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fluctuates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response to traditional levels of iron within the body.</w:t>
      </w:r>
    </w:p>
    <w:p w:rsid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depleted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ends up in iron overloading and excess iron deposition within the liver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[12]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8F14A8" w:rsidRDefault="00E41C65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0" w:type="auto"/>
        <w:tblInd w:w="1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9"/>
        <w:gridCol w:w="4754"/>
      </w:tblGrid>
      <w:tr w:rsidR="00E41C65" w:rsidTr="0003081C">
        <w:trPr>
          <w:trHeight w:val="541"/>
        </w:trPr>
        <w:tc>
          <w:tcPr>
            <w:tcW w:w="3759" w:type="dxa"/>
          </w:tcPr>
          <w:p w:rsidR="00E41C65" w:rsidRPr="0003081C" w:rsidRDefault="00E41C65" w:rsidP="00A0248B">
            <w:pPr>
              <w:pStyle w:val="TableParagraph"/>
              <w:ind w:left="0" w:right="1366"/>
              <w:jc w:val="right"/>
              <w:rPr>
                <w:b/>
                <w:sz w:val="24"/>
              </w:rPr>
            </w:pPr>
            <w:r w:rsidRPr="0003081C">
              <w:rPr>
                <w:b/>
                <w:sz w:val="24"/>
              </w:rPr>
              <w:t>Level</w:t>
            </w:r>
            <w:r w:rsidR="0003081C" w:rsidRPr="0003081C">
              <w:rPr>
                <w:b/>
                <w:sz w:val="24"/>
              </w:rPr>
              <w:t xml:space="preserve"> of </w:t>
            </w:r>
            <w:proofErr w:type="spellStart"/>
            <w:r w:rsidR="0003081C" w:rsidRPr="0003081C">
              <w:rPr>
                <w:b/>
                <w:sz w:val="24"/>
              </w:rPr>
              <w:t>Hepcidin</w:t>
            </w:r>
            <w:proofErr w:type="spellEnd"/>
          </w:p>
        </w:tc>
        <w:tc>
          <w:tcPr>
            <w:tcW w:w="4754" w:type="dxa"/>
          </w:tcPr>
          <w:p w:rsidR="00E41C65" w:rsidRPr="0003081C" w:rsidRDefault="0003081C" w:rsidP="0003081C">
            <w:pPr>
              <w:pStyle w:val="TableParagraph"/>
              <w:rPr>
                <w:b/>
                <w:sz w:val="24"/>
              </w:rPr>
            </w:pPr>
            <w:r>
              <w:rPr>
                <w:sz w:val="24"/>
              </w:rPr>
              <w:t xml:space="preserve">               </w:t>
            </w:r>
            <w:r w:rsidR="008F14A8" w:rsidRPr="008F14A8">
              <w:rPr>
                <w:b/>
                <w:sz w:val="24"/>
              </w:rPr>
              <w:t>Serum</w:t>
            </w:r>
            <w:r w:rsidR="008F14A8">
              <w:rPr>
                <w:sz w:val="24"/>
              </w:rPr>
              <w:t xml:space="preserve"> </w:t>
            </w:r>
            <w:r w:rsidRPr="0003081C">
              <w:rPr>
                <w:b/>
                <w:sz w:val="24"/>
              </w:rPr>
              <w:t>L</w:t>
            </w:r>
            <w:r w:rsidR="00E41C65" w:rsidRPr="0003081C">
              <w:rPr>
                <w:b/>
                <w:sz w:val="24"/>
              </w:rPr>
              <w:t>evel</w:t>
            </w:r>
            <w:r w:rsidR="00613839">
              <w:rPr>
                <w:b/>
                <w:sz w:val="24"/>
              </w:rPr>
              <w:t xml:space="preserve"> of</w:t>
            </w:r>
            <w:r w:rsidR="008F14A8">
              <w:rPr>
                <w:b/>
                <w:sz w:val="24"/>
              </w:rPr>
              <w:t xml:space="preserve"> Iron </w:t>
            </w:r>
          </w:p>
        </w:tc>
      </w:tr>
      <w:tr w:rsidR="00E41C65" w:rsidTr="0003081C">
        <w:trPr>
          <w:trHeight w:val="541"/>
        </w:trPr>
        <w:tc>
          <w:tcPr>
            <w:tcW w:w="3759" w:type="dxa"/>
          </w:tcPr>
          <w:p w:rsidR="00E41C65" w:rsidRDefault="00E41C65" w:rsidP="00A0248B">
            <w:pPr>
              <w:pStyle w:val="TableParagraph"/>
              <w:ind w:left="0" w:right="1363"/>
              <w:jc w:val="right"/>
              <w:rPr>
                <w:sz w:val="24"/>
              </w:rPr>
            </w:pPr>
            <w:r>
              <w:rPr>
                <w:sz w:val="24"/>
              </w:rPr>
              <w:t>Increased</w:t>
            </w:r>
          </w:p>
        </w:tc>
        <w:tc>
          <w:tcPr>
            <w:tcW w:w="4754" w:type="dxa"/>
          </w:tcPr>
          <w:p w:rsidR="00E41C65" w:rsidRDefault="00E41C65" w:rsidP="00A0248B">
            <w:pPr>
              <w:pStyle w:val="TableParagraph"/>
              <w:ind w:left="1478"/>
              <w:rPr>
                <w:sz w:val="24"/>
              </w:rPr>
            </w:pPr>
            <w:r>
              <w:rPr>
                <w:sz w:val="24"/>
              </w:rPr>
              <w:t>Iron insufficiency</w:t>
            </w:r>
          </w:p>
        </w:tc>
      </w:tr>
      <w:tr w:rsidR="00E41C65" w:rsidTr="0003081C">
        <w:trPr>
          <w:trHeight w:val="541"/>
        </w:trPr>
        <w:tc>
          <w:tcPr>
            <w:tcW w:w="3759" w:type="dxa"/>
          </w:tcPr>
          <w:p w:rsidR="00E41C65" w:rsidRDefault="00E41C65" w:rsidP="00A0248B">
            <w:pPr>
              <w:pStyle w:val="TableParagraph"/>
              <w:ind w:left="1458" w:right="1438"/>
              <w:jc w:val="center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4754" w:type="dxa"/>
          </w:tcPr>
          <w:p w:rsidR="00E41C65" w:rsidRDefault="00E41C65" w:rsidP="00A0248B">
            <w:pPr>
              <w:pStyle w:val="TableParagraph"/>
              <w:ind w:left="1351"/>
              <w:rPr>
                <w:sz w:val="24"/>
              </w:rPr>
            </w:pPr>
            <w:r>
              <w:rPr>
                <w:sz w:val="24"/>
              </w:rPr>
              <w:t>Normal level of iron</w:t>
            </w:r>
          </w:p>
        </w:tc>
      </w:tr>
      <w:tr w:rsidR="00E41C65" w:rsidTr="0003081C">
        <w:trPr>
          <w:trHeight w:val="541"/>
        </w:trPr>
        <w:tc>
          <w:tcPr>
            <w:tcW w:w="3759" w:type="dxa"/>
          </w:tcPr>
          <w:p w:rsidR="00E41C65" w:rsidRDefault="00E41C65" w:rsidP="00A0248B">
            <w:pPr>
              <w:pStyle w:val="TableParagraph"/>
              <w:ind w:left="0" w:right="1323"/>
              <w:jc w:val="right"/>
              <w:rPr>
                <w:sz w:val="24"/>
              </w:rPr>
            </w:pPr>
            <w:r>
              <w:rPr>
                <w:sz w:val="24"/>
              </w:rPr>
              <w:t>Decreased</w:t>
            </w:r>
          </w:p>
        </w:tc>
        <w:tc>
          <w:tcPr>
            <w:tcW w:w="4754" w:type="dxa"/>
          </w:tcPr>
          <w:p w:rsidR="00E41C65" w:rsidRDefault="00E41C65" w:rsidP="00A0248B">
            <w:pPr>
              <w:pStyle w:val="TableParagraph"/>
              <w:ind w:left="1665" w:right="1645"/>
              <w:jc w:val="center"/>
              <w:rPr>
                <w:sz w:val="24"/>
              </w:rPr>
            </w:pPr>
            <w:r>
              <w:rPr>
                <w:sz w:val="24"/>
              </w:rPr>
              <w:t>Iron overload</w:t>
            </w:r>
          </w:p>
        </w:tc>
      </w:tr>
    </w:tbl>
    <w:p w:rsid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F14A8" w:rsidRPr="00A565FC" w:rsidRDefault="008F14A8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Chart 1:  Relationship of </w:t>
      </w:r>
      <w:proofErr w:type="spellStart"/>
      <w:r w:rsidRPr="008F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Pr="008F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Pr="008F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and  Serum</w:t>
      </w:r>
      <w:proofErr w:type="gramEnd"/>
      <w:r w:rsidRPr="008F14A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Iron level</w:t>
      </w:r>
    </w:p>
    <w:p w:rsid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A565FC" w:rsidRDefault="00E41C65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5A4447" w:rsidRDefault="00A565FC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regulation</w:t>
      </w:r>
    </w:p>
    <w:p w:rsidR="00A565FC" w:rsidRPr="005A4447" w:rsidRDefault="00A565FC" w:rsidP="00A565FC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by hepatocytes is transcription regulated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mediated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iron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Hormones ar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regulated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a feedback mechanism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order that t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heir concentration level will </w:t>
      </w:r>
      <w:proofErr w:type="gram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remain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balanced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within the body.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additionally regulated by this mechanism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and in addition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works as an iron device in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intracellular  and</w:t>
      </w:r>
      <w:proofErr w:type="gram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living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fluids of the cells. This feedback regulation has one or additional pathways to control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in</w:t>
      </w:r>
      <w:proofErr w:type="spell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 from hepatocytes. Two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globulin receptors, TfR1 and TfR2 primarily work along and move with membrane macromolecule HFE that functions as a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holotransferrin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device, serving to in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crease </w:t>
      </w:r>
      <w:proofErr w:type="spellStart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production. F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irst of 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all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HFE biochemically makes contact with MHC category I, binds with Tfr1 and initiate the pathway with the assistance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holotransferrin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free HFE move with TfR2 and therefore the combined HFE and TfR1 gets displaced with increase in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holotransferrin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level. This whole method stimulates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>din</w:t>
      </w:r>
      <w:proofErr w:type="spellEnd"/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to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BMP and MAPK pathway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[18]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 The BMP pathway regulates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</w:t>
      </w:r>
    </w:p>
    <w:p w:rsidR="00A565FC" w:rsidRPr="00A565FC" w:rsidRDefault="00A565FC" w:rsidP="00A565F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A565FC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After feedback regulation BMP pathway is initiated by the assistance of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cytoplasmatic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Smad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that is that the main regulative pathway for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transcription. In human co receptor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hemojuvelin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helps to induce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expression. This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hemojuvelin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 regulates this BMP pathway in liver together with several different pathways. If the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hemojuvelin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receptor gets 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mutated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 occur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s and as a result bronze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diabetes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related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happen. Mutation in BMPs like BMP</w:t>
      </w:r>
      <w:proofErr w:type="gram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2,BMP</w:t>
      </w:r>
      <w:proofErr w:type="gram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4, BMP5, BMP7 and BMP9 are connected with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expression.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Erythroferrone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also a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element during this pathway. The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he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pcidin</w:t>
      </w:r>
      <w:proofErr w:type="spell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imbalance can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cited as samples of genetic iron disorder like- Hereditary Hemochromatosis(HH), Iron Refractory Iron Deficiency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(IRIDA) and </w:t>
      </w:r>
      <w:proofErr w:type="spellStart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Inflammation(AI). BMP-SMAD pathway primarily controlled by BMP2 and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MP6 happens in endothelial</w:t>
      </w:r>
      <w:r w:rsidRPr="00A565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 of liver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ALK2 and </w:t>
      </w:r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ALK3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.These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two</w:t>
      </w:r>
      <w:proofErr w:type="gramEnd"/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receptors are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equally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are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accountable for basal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through BMP pathway. These 2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receptors facilitate in BMP pathway by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one method with the assistance of HH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supermolecule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therefo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re the responsive BMP2 receptor and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BMP6 co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njointly works in an increased potential to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increase 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tissue iron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store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 JAK2-STAT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>3 signalling conjointly plays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key role in</w:t>
      </w:r>
      <w:r w:rsidR="006138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BMP-SMAD pathway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[19,20]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Inflammation in JAK2-STAT3 signalling give the required signal to provide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production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through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BMP-SMAD pathway. Pharmacologically the boost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ing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 works in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BMP-SMAD pathway in order that genetic iron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dysfunction </w:t>
      </w:r>
      <w:proofErr w:type="gramStart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absorption</w:t>
      </w:r>
      <w:proofErr w:type="gram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may be treated to keep up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in body</w:t>
      </w:r>
      <w:r w:rsidR="008F14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[19]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c.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 by inflammation through IL6 pathway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IL6 pathway is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an associate upstream tracker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regulates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by inflammation. IL6 pathway in the mai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n pathway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making balance of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xpression in reference to body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fluid iron saturation. This pathway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happens in hepatocytes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pathway starts with the formation of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hexameric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advanced IL6 then it binds with the compound protein 130(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gp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130) that helps in downstream signalling. The intrinsic enzyme activity triggers JAK2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element shaped with the assistance of amino acid en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zyme following this mechanism. O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nce JAK2 gets activated, then downstream phosphorylation of STATs method conjointly gets initiate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d. These STATs after translocating </w:t>
      </w:r>
      <w:proofErr w:type="gramStart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the  nucleus</w:t>
      </w:r>
      <w:proofErr w:type="gramEnd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induce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HAMP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cistron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transcription. Studies show that hepatocyte STAT3 is accountable for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hypoferremia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19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[21]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d.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 by Stat3 sign pathway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Stat3 sign pathway is a crucial regulative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pathway for </w:t>
      </w:r>
      <w:proofErr w:type="spellStart"/>
      <w:proofErr w:type="gramStart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through</w:t>
      </w:r>
      <w:proofErr w:type="gram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inflammation. This pathway helps in production of IL6 and IL22, that helps in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regulating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IL6 pathway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. Stat3 sign pathway involves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p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romoter of HAMP </w:t>
      </w:r>
      <w:proofErr w:type="spellStart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cistron</w:t>
      </w:r>
      <w:proofErr w:type="spellEnd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binding to the stat3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site.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 may decre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>ase if siRNA mediate stat3 is not operating properly. A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ltogether these inflammatory processes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involving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stat3 works as a regulator of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Stat3 signalling creates inflammatory conditions and conjointly IL6-Stat3 pathway helps in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 in baseline. This pathway helps to mix IL6 to IL6 receptor and act</w:t>
      </w:r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ivate Stat3 </w:t>
      </w:r>
      <w:proofErr w:type="gramStart"/>
      <w:r w:rsidR="00BB21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phosphorylation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</w:t>
      </w:r>
      <w:proofErr w:type="gram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helps in transcription of HAMP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cistron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This HAMP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cistron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additionally a crucial think about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 within the body</w:t>
      </w:r>
      <w:r w:rsidR="0019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[22]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e.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 by sex hormones</w:t>
      </w:r>
    </w:p>
    <w:p w:rsidR="00E41C65" w:rsidRPr="00E41C65" w:rsidRDefault="00BB2187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main two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sex hormones particularly androgenic hormone and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progestogen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, have importan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 role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regulation. A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ndrogenic hormone, the male endocrine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component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regulates</w:t>
      </w:r>
      <w:proofErr w:type="gram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assembly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initiating the signalling of stratum protein Receptor (EGFR) and conjointly contributes in 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MP-SMAD pathway. On the other hand,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feminine hormone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estrogen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contributes its role in</w:t>
      </w:r>
      <w:r w:rsidR="00195F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down-stream regulati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on of HAMP organic phenomenon (23). S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teroid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hormone receptor component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suppresses the 17β-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Estradiol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promotes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transcription in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hepatocarcinoma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cells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seen in experimental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studies(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24). T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hroughout gestation, monthly emission cycles and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biological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proofErr w:type="gram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17β-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Estradiol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relates with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production negatively and iron absorption in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positive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recent study instructed that progestogen receptor, conjointly contributes to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[18</w:t>
      </w:r>
      <w:r w:rsidR="00195F44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f.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 by Vitamin- D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1C65" w:rsidRPr="00E41C65" w:rsidRDefault="00D5413E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recent times studies have shown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relation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vita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min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-D. This association acts as a semiconductor diode of the condition of inflammatory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most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pressing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reason behi</w:t>
      </w:r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nd </w:t>
      </w:r>
      <w:proofErr w:type="gramStart"/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vitamin</w:t>
      </w:r>
      <w:proofErr w:type="gramEnd"/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-D association is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vitamin-D is required in formation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 results 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 shape of </w:t>
      </w:r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vitamin</w:t>
      </w:r>
      <w:proofErr w:type="gram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D,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1, 25(OH)</w:t>
      </w:r>
      <w:r w:rsidR="00E41C65" w:rsidRPr="00D541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1C65" w:rsidRPr="00D541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interacts with the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cistron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monocytes and hepatocytes and 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uppresses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forming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RNA transcription. Vitamin-D actively participates in pro-inflammatory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rotein production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serving 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proofErr w:type="gram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suppression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expression, that is more accountable for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roduction in inflammation. The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erythropoietic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biological process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conjoi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ntly desires active role of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1,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25(OH)</w:t>
      </w:r>
      <w:r w:rsidR="00E41C65" w:rsidRPr="00D541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E41C65" w:rsidRPr="00D5413E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3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Synthesis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requires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eight proteins from hepatocytes and macrophages. Out of those eight proteins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cathelocidin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one that has antibacterial drug </w:t>
      </w:r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component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25,26</w:t>
      </w:r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Cathelocidin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additionally a spinoff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ergocalciferol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IL6, the vital pathway for regulation of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co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njointly needs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ergocalciferol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604" w:rsidRDefault="00660604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Excretory mechanism of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</w:p>
    <w:p w:rsidR="00080B67" w:rsidRDefault="00660604" w:rsidP="00E41C65">
      <w:pPr>
        <w:rPr>
          <w:rFonts w:ascii="Georgia" w:hAnsi="Georgia"/>
          <w:color w:val="2E2E2E"/>
        </w:rPr>
      </w:pP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kidney is the major clearance route for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excretion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0B67" w:rsidRPr="00080B67">
        <w:rPr>
          <w:rStyle w:val="words"/>
          <w:rFonts w:ascii="Arial" w:hAnsi="Arial" w:cs="Arial"/>
          <w:color w:val="333333"/>
        </w:rPr>
        <w:t xml:space="preserve"> </w:t>
      </w:r>
      <w:proofErr w:type="spellStart"/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Hepcidin</w:t>
      </w:r>
      <w:proofErr w:type="spellEnd"/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bCs/>
          <w:color w:val="000000" w:themeColor="text1"/>
        </w:rPr>
        <w:t>appears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to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specifically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target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the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distal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nephron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rather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than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the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proximal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proofErr w:type="gramStart"/>
      <w:r w:rsidR="00080B67" w:rsidRPr="00080B67">
        <w:rPr>
          <w:rStyle w:val="sw"/>
          <w:rFonts w:ascii="Times New Roman" w:hAnsi="Times New Roman" w:cs="Times New Roman"/>
          <w:color w:val="000000" w:themeColor="text1"/>
        </w:rPr>
        <w:t>tubule</w:t>
      </w:r>
      <w:r w:rsidR="00080B67" w:rsidRPr="00080B67">
        <w:rPr>
          <w:rFonts w:ascii="Times New Roman" w:hAnsi="Times New Roman" w:cs="Times New Roman"/>
          <w:color w:val="000000" w:themeColor="text1"/>
          <w:shd w:val="clear" w:color="auto" w:fill="FFFFFF"/>
        </w:rPr>
        <w:t> </w:t>
      </w:r>
      <w:r w:rsidR="00080B67" w:rsidRPr="00080B67">
        <w:rPr>
          <w:rFonts w:ascii="Times New Roman" w:hAnsi="Times New Roman" w:cs="Times New Roman"/>
          <w:color w:val="000000" w:themeColor="text1"/>
        </w:rPr>
        <w:t>.</w:t>
      </w:r>
      <w:proofErr w:type="gramEnd"/>
      <w:r w:rsidR="00080B67">
        <w:rPr>
          <w:rFonts w:ascii="Georgia" w:hAnsi="Georgia"/>
          <w:color w:val="2E2E2E"/>
        </w:rPr>
        <w:t> </w:t>
      </w:r>
      <w:r w:rsidR="00080B67"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080B67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everal groups have shown that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significantly elevated in dialysis patients. Most groups found that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were directly correlated with serum ferritin, and some reported a correlation with C- Reactive protein, a marker of inflammation.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have been shown to be inversely related to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rythro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poetin</w:t>
      </w:r>
      <w:proofErr w:type="spellEnd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413E"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dose and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decrease with initiation of </w:t>
      </w:r>
      <w:proofErr w:type="spell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rythro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poetin</w:t>
      </w:r>
      <w:proofErr w:type="spellEnd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therapy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28]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These relationships are consistent with regulatory mechanisms 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proofErr w:type="gramStart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relationships</w:t>
      </w:r>
      <w:proofErr w:type="gramEnd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observed in animal studies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[29</w:t>
      </w:r>
      <w:r w:rsidR="00DE0F70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66060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80B67" w:rsidRPr="00080B67">
        <w:rPr>
          <w:rFonts w:ascii="Georgia" w:hAnsi="Georgia"/>
          <w:color w:val="2E2E2E"/>
        </w:rPr>
        <w:t xml:space="preserve"> </w:t>
      </w:r>
    </w:p>
    <w:p w:rsidR="00080B67" w:rsidRDefault="00080B67" w:rsidP="00E41C65">
      <w:pPr>
        <w:rPr>
          <w:rFonts w:ascii="Georgia" w:hAnsi="Georgia"/>
          <w:color w:val="2E2E2E"/>
        </w:rPr>
      </w:pPr>
    </w:p>
    <w:p w:rsidR="00E41C65" w:rsidRPr="005A4447" w:rsidRDefault="005A4447" w:rsidP="00E41C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Measuring method of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</w:p>
    <w:p w:rsidR="00E41C65" w:rsidRPr="00E41C65" w:rsidRDefault="005F30E3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Measurement of </w:t>
      </w:r>
      <w:proofErr w:type="spellStart"/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tiers has been </w:t>
      </w:r>
      <w:proofErr w:type="gramStart"/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>difficult.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16)</w:t>
      </w:r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of the issues involve evaluation of  the techniques and the shortage of standardization involved.  The maximum definitive test is with hepcidin-25 that can be used on blood samples. These try-outs presently encompass surface-superior laser desorption/ionization time-of-flight mass spectrometry and enzyme-connected </w:t>
      </w:r>
      <w:proofErr w:type="gramStart"/>
      <w:r w:rsidRPr="005F30E3">
        <w:rPr>
          <w:rFonts w:ascii="Times New Roman" w:hAnsi="Times New Roman" w:cs="Times New Roman"/>
          <w:color w:val="000000" w:themeColor="text1"/>
          <w:sz w:val="24"/>
          <w:szCs w:val="24"/>
        </w:rPr>
        <w:t>immunoassays.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29,30</w:t>
      </w:r>
      <w:r w:rsidR="00A0248B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</w:p>
    <w:p w:rsidR="005F30E3" w:rsidRDefault="005F30E3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4238A" w:rsidRDefault="0054238A" w:rsidP="005F30E3">
      <w:pPr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en-IN"/>
        </w:rPr>
      </w:pPr>
    </w:p>
    <w:p w:rsidR="0054238A" w:rsidRPr="005F30E3" w:rsidRDefault="00CF6B50" w:rsidP="005F30E3">
      <w:pPr>
        <w:spacing w:after="0" w:line="240" w:lineRule="auto"/>
        <w:rPr>
          <w:rFonts w:ascii="Times New Roman" w:eastAsia="Times New Roman" w:hAnsi="Times New Roman" w:cs="Times New Roman"/>
          <w:color w:val="737373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color w:val="737373"/>
          <w:sz w:val="24"/>
          <w:szCs w:val="24"/>
          <w:lang w:eastAsia="en-IN"/>
        </w:rPr>
        <w:drawing>
          <wp:inline distT="0" distB="0" distL="0" distR="0" wp14:anchorId="1A6EFE25">
            <wp:extent cx="6096635" cy="342963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F30E3" w:rsidRPr="00CF6B50" w:rsidRDefault="0054238A" w:rsidP="00E41C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Figure 3: </w:t>
      </w:r>
      <w:r w:rsid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Structure of </w:t>
      </w:r>
      <w:proofErr w:type="spellStart"/>
      <w:r w:rsidRP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P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Molecule </w:t>
      </w:r>
      <w:proofErr w:type="spellStart"/>
      <w:r w:rsidRP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JMol</w:t>
      </w:r>
      <w:proofErr w:type="spellEnd"/>
      <w:r w:rsidRPr="00CF6B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view </w:t>
      </w:r>
    </w:p>
    <w:p w:rsidR="00E41C65" w:rsidRDefault="00DE6A0D" w:rsidP="00E41C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6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Therapeutic implications of </w:t>
      </w:r>
      <w:proofErr w:type="spellStart"/>
      <w:r w:rsidRPr="00DE6A0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="00E30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the concept of </w:t>
      </w:r>
      <w:proofErr w:type="spellStart"/>
      <w:r w:rsidR="00E30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hepcidin</w:t>
      </w:r>
      <w:proofErr w:type="spellEnd"/>
      <w:r w:rsidR="00E30F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agonists and antagonists</w:t>
      </w:r>
    </w:p>
    <w:p w:rsidR="00E30F82" w:rsidRDefault="00E30F82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as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already established before </w:t>
      </w:r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key hormonal regulator of whole-body iron homeostasis and its expression is induced by iron or inflammatory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stimuli.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Studies</w:t>
      </w:r>
      <w:proofErr w:type="spellEnd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based on structural genetics of </w:t>
      </w:r>
      <w:proofErr w:type="spellStart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of much use in present times(Figure 3).</w:t>
      </w:r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Genetic defects in iron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signaling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lead to '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hepcidinopathies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' ranging from hereditary hemochromatosis to iron-refractory iron deficiency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diseases caused by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deficiency and excess, respectively. Furthermore,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dysregulation is a pathogenic cofactor in iron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inflammatory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ineffective erythropoiesis. Experiments in preclinical animal models have provided evidence that restoring adequate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levels can be used to treat these diseases. This accelerated the fast-growing segment of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therapeutics. To date, several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agonists and antagonists, as well as inducers and inhibitors of </w:t>
      </w:r>
      <w:proofErr w:type="spell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expression, have been identified. Several of these have been further developed and are currently being evaluated in clinical </w:t>
      </w:r>
      <w:proofErr w:type="gramStart"/>
      <w:r w:rsidRPr="00E30F82">
        <w:rPr>
          <w:rFonts w:ascii="Times New Roman" w:hAnsi="Times New Roman" w:cs="Times New Roman"/>
          <w:color w:val="000000" w:themeColor="text1"/>
          <w:sz w:val="24"/>
          <w:szCs w:val="24"/>
        </w:rPr>
        <w:t>studies.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>31</w:t>
      </w:r>
      <w:r w:rsidR="00A0248B">
        <w:rPr>
          <w:rFonts w:ascii="Times New Roman" w:hAnsi="Times New Roman" w:cs="Times New Roman"/>
          <w:color w:val="000000" w:themeColor="text1"/>
          <w:sz w:val="24"/>
          <w:szCs w:val="24"/>
        </w:rPr>
        <w:t>].</w:t>
      </w:r>
    </w:p>
    <w:p w:rsidR="00E41C65" w:rsidRPr="00E41C65" w:rsidRDefault="00A0248B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 recent time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new medical aid referred to as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agonist medical aid is developed to assist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anemic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patients. This method helps to manage iron absorption and ameliorate bronzed diabetes. This take a look at is currently in its initial section, thus more tests and trial are going to be required to boost it</w:t>
      </w:r>
      <w:r w:rsidR="00D5413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A0248B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Hereditary pathology, paediatric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pathology and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because of chronic disease square measure all samples of iron –overload </w:t>
      </w:r>
      <w:proofErr w:type="spellStart"/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anaemia,and</w:t>
      </w:r>
      <w:proofErr w:type="spellEnd"/>
      <w:proofErr w:type="gram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altogether this sort of cases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agonists may be 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 useful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fruitful method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[33,34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.In β-thalassemia, Iron deficiency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medical aid can facilitate in iron absorption. more studies ought to be done to live 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pertinence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end in </w:t>
      </w:r>
      <w:proofErr w:type="spell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treatment in addition as in blood corpuscle </w:t>
      </w:r>
      <w:proofErr w:type="gramStart"/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production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[</w:t>
      </w:r>
      <w:proofErr w:type="gramEnd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="00E41C65"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41C65" w:rsidRP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617F2" w:rsidRDefault="00C617F2" w:rsidP="00E41C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1C65" w:rsidRPr="005A4447" w:rsidRDefault="00E41C65" w:rsidP="00E41C65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A4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Conclusion:</w:t>
      </w:r>
    </w:p>
    <w:p w:rsidR="00E41C65" w:rsidRDefault="00E41C65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Both iron deficiency</w:t>
      </w:r>
      <w:r w:rsidR="00497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anaemia(IDA)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="00497ED3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spellEnd"/>
      <w:r w:rsidR="00497ED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anaemia of chronic disease (ACD) are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harmful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states. Thus, body iron levels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ment is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strictly maintained by control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led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absorp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tion of dietary iron and release of stored iron by the internal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endocrine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organs. </w:t>
      </w:r>
      <w:proofErr w:type="spellStart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its impaired regulation is related to all iron connected disorders. Over the pas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t 20 years, a great number of progress has been made in the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understanding of iron physiological condition and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regulation.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In developing countries where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one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the commonly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seen disorders, we should always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try to understand meticulously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its causes and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look for 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therapeutic ways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that to forestall it. Not only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haemoprotein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the reason behind the different types </w:t>
      </w:r>
      <w:proofErr w:type="gramStart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proofErr w:type="spellEnd"/>
      <w:proofErr w:type="gramEnd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diffe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rent biochemical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parameters like- IL6, complete blood count (CBC), c-reactive protein(CRP),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etc</w:t>
      </w:r>
      <w:proofErr w:type="spellEnd"/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needs attention in thorough study of the patterns of anaemia.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that the endocrine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biomarker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that decides the iron level in plasma and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the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liver </w:t>
      </w:r>
      <w:proofErr w:type="spellStart"/>
      <w:proofErr w:type="gram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storage,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>also</w:t>
      </w:r>
      <w:proofErr w:type="spellEnd"/>
      <w:proofErr w:type="gram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intracellular</w:t>
      </w:r>
      <w:r w:rsidR="00187F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and extracellular </w:t>
      </w:r>
      <w:r w:rsidR="00C6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storage,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thus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Hepcidin</w:t>
      </w:r>
      <w:proofErr w:type="spellEnd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level ought to be measured in </w:t>
      </w:r>
      <w:proofErr w:type="spellStart"/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anemia</w:t>
      </w:r>
      <w:proofErr w:type="spellEnd"/>
      <w:r w:rsidR="00C617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poses as an effective </w:t>
      </w:r>
      <w:proofErr w:type="spellStart"/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>biosignature</w:t>
      </w:r>
      <w:proofErr w:type="spellEnd"/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17F2">
        <w:rPr>
          <w:rFonts w:ascii="Times New Roman" w:hAnsi="Times New Roman" w:cs="Times New Roman"/>
          <w:color w:val="000000" w:themeColor="text1"/>
          <w:sz w:val="24"/>
          <w:szCs w:val="24"/>
        </w:rPr>
        <w:t>with both diagnostic and therapeutic potential</w:t>
      </w:r>
      <w:r w:rsidR="000850DB">
        <w:rPr>
          <w:rFonts w:ascii="Times New Roman" w:hAnsi="Times New Roman" w:cs="Times New Roman"/>
          <w:color w:val="000000" w:themeColor="text1"/>
          <w:sz w:val="24"/>
          <w:szCs w:val="24"/>
        </w:rPr>
        <w:t>[36,37</w:t>
      </w:r>
      <w:r w:rsidR="00C617F2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E41C6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93E4D" w:rsidRDefault="00A93E4D" w:rsidP="00E41C6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93E4D" w:rsidRDefault="00A93E4D" w:rsidP="00A93E4D">
      <w:pPr>
        <w:pStyle w:val="Heading1"/>
        <w:spacing w:before="177"/>
      </w:pPr>
      <w:r>
        <w:t>Reference:</w:t>
      </w:r>
    </w:p>
    <w:p w:rsidR="00F97E49" w:rsidRPr="00F97E49" w:rsidRDefault="00F97E49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F97E49">
        <w:rPr>
          <w:color w:val="222222"/>
          <w:sz w:val="24"/>
          <w:szCs w:val="24"/>
          <w:shd w:val="clear" w:color="auto" w:fill="FFFFFF"/>
        </w:rPr>
        <w:lastRenderedPageBreak/>
        <w:t xml:space="preserve">Turner J, </w:t>
      </w:r>
      <w:proofErr w:type="spellStart"/>
      <w:r w:rsidRPr="00F97E49">
        <w:rPr>
          <w:color w:val="222222"/>
          <w:sz w:val="24"/>
          <w:szCs w:val="24"/>
          <w:shd w:val="clear" w:color="auto" w:fill="FFFFFF"/>
        </w:rPr>
        <w:t>Parsi</w:t>
      </w:r>
      <w:proofErr w:type="spellEnd"/>
      <w:r w:rsidRPr="00F97E49">
        <w:rPr>
          <w:color w:val="222222"/>
          <w:sz w:val="24"/>
          <w:szCs w:val="24"/>
          <w:shd w:val="clear" w:color="auto" w:fill="FFFFFF"/>
        </w:rPr>
        <w:t xml:space="preserve"> M, </w:t>
      </w:r>
      <w:proofErr w:type="spellStart"/>
      <w:r w:rsidRPr="00F97E49">
        <w:rPr>
          <w:color w:val="222222"/>
          <w:sz w:val="24"/>
          <w:szCs w:val="24"/>
          <w:shd w:val="clear" w:color="auto" w:fill="FFFFFF"/>
        </w:rPr>
        <w:t>Badireddy</w:t>
      </w:r>
      <w:proofErr w:type="spellEnd"/>
      <w:r w:rsidRPr="00F97E49">
        <w:rPr>
          <w:color w:val="222222"/>
          <w:sz w:val="24"/>
          <w:szCs w:val="24"/>
          <w:shd w:val="clear" w:color="auto" w:fill="FFFFFF"/>
        </w:rPr>
        <w:t xml:space="preserve"> M. Anemia. [Updated 2023 Aug 8]. In: </w:t>
      </w:r>
      <w:proofErr w:type="spellStart"/>
      <w:r w:rsidRPr="00F97E49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F97E49">
        <w:rPr>
          <w:color w:val="222222"/>
          <w:sz w:val="24"/>
          <w:szCs w:val="24"/>
          <w:shd w:val="clear" w:color="auto" w:fill="FFFFFF"/>
        </w:rPr>
        <w:t xml:space="preserve"> [Internet]. Treasure Island (FL): </w:t>
      </w:r>
      <w:proofErr w:type="spellStart"/>
      <w:r w:rsidRPr="00F97E49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F97E49">
        <w:rPr>
          <w:color w:val="222222"/>
          <w:sz w:val="24"/>
          <w:szCs w:val="24"/>
          <w:shd w:val="clear" w:color="auto" w:fill="FFFFFF"/>
        </w:rPr>
        <w:t xml:space="preserve"> Publishing; 2023 Jan-. </w:t>
      </w:r>
      <w:r w:rsidRPr="00F97E49">
        <w:rPr>
          <w:rStyle w:val="bkciteavail"/>
          <w:color w:val="222222"/>
          <w:sz w:val="24"/>
          <w:szCs w:val="24"/>
          <w:shd w:val="clear" w:color="auto" w:fill="FFFFFF"/>
        </w:rPr>
        <w:t>Available from: https://www.ncbi.nlm.nih.gov/books/NBK499994/</w:t>
      </w:r>
    </w:p>
    <w:p w:rsidR="00F97E49" w:rsidRPr="00F97E49" w:rsidRDefault="00F97E49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F97E49">
        <w:rPr>
          <w:color w:val="212121"/>
          <w:sz w:val="24"/>
          <w:szCs w:val="24"/>
          <w:shd w:val="clear" w:color="auto" w:fill="FFFFFF"/>
        </w:rPr>
        <w:t>Chifman</w:t>
      </w:r>
      <w:proofErr w:type="spellEnd"/>
      <w:r w:rsidRPr="00F97E49">
        <w:rPr>
          <w:color w:val="212121"/>
          <w:sz w:val="24"/>
          <w:szCs w:val="24"/>
          <w:shd w:val="clear" w:color="auto" w:fill="FFFFFF"/>
        </w:rPr>
        <w:t xml:space="preserve">, J., </w:t>
      </w:r>
      <w:proofErr w:type="spellStart"/>
      <w:r w:rsidRPr="00F97E49">
        <w:rPr>
          <w:color w:val="212121"/>
          <w:sz w:val="24"/>
          <w:szCs w:val="24"/>
          <w:shd w:val="clear" w:color="auto" w:fill="FFFFFF"/>
        </w:rPr>
        <w:t>Laubenbacher</w:t>
      </w:r>
      <w:proofErr w:type="spellEnd"/>
      <w:r w:rsidRPr="00F97E49">
        <w:rPr>
          <w:color w:val="212121"/>
          <w:sz w:val="24"/>
          <w:szCs w:val="24"/>
          <w:shd w:val="clear" w:color="auto" w:fill="FFFFFF"/>
        </w:rPr>
        <w:t xml:space="preserve">, R., &amp; </w:t>
      </w:r>
      <w:proofErr w:type="spellStart"/>
      <w:r w:rsidRPr="00F97E49">
        <w:rPr>
          <w:color w:val="212121"/>
          <w:sz w:val="24"/>
          <w:szCs w:val="24"/>
          <w:shd w:val="clear" w:color="auto" w:fill="FFFFFF"/>
        </w:rPr>
        <w:t>Torti</w:t>
      </w:r>
      <w:proofErr w:type="spellEnd"/>
      <w:r w:rsidRPr="00F97E49">
        <w:rPr>
          <w:color w:val="212121"/>
          <w:sz w:val="24"/>
          <w:szCs w:val="24"/>
          <w:shd w:val="clear" w:color="auto" w:fill="FFFFFF"/>
        </w:rPr>
        <w:t>, S. V. (2014). A systems biology approach to iron metabolism. </w:t>
      </w:r>
      <w:r w:rsidRPr="00F97E49">
        <w:rPr>
          <w:i/>
          <w:iCs/>
          <w:color w:val="212121"/>
          <w:sz w:val="24"/>
          <w:szCs w:val="24"/>
          <w:shd w:val="clear" w:color="auto" w:fill="FFFFFF"/>
        </w:rPr>
        <w:t>Advances in experimental medicine and biology</w:t>
      </w:r>
      <w:r w:rsidRPr="00F97E49">
        <w:rPr>
          <w:color w:val="212121"/>
          <w:sz w:val="24"/>
          <w:szCs w:val="24"/>
          <w:shd w:val="clear" w:color="auto" w:fill="FFFFFF"/>
        </w:rPr>
        <w:t>, </w:t>
      </w:r>
      <w:r w:rsidRPr="00F97E49">
        <w:rPr>
          <w:i/>
          <w:iCs/>
          <w:color w:val="212121"/>
          <w:sz w:val="24"/>
          <w:szCs w:val="24"/>
          <w:shd w:val="clear" w:color="auto" w:fill="FFFFFF"/>
        </w:rPr>
        <w:t>844</w:t>
      </w:r>
      <w:r w:rsidRPr="00F97E49">
        <w:rPr>
          <w:color w:val="212121"/>
          <w:sz w:val="24"/>
          <w:szCs w:val="24"/>
          <w:shd w:val="clear" w:color="auto" w:fill="FFFFFF"/>
        </w:rPr>
        <w:t>, 201–225. https://doi.org/10.1007/978-1-4939-2095-2_10</w:t>
      </w:r>
    </w:p>
    <w:p w:rsidR="008E14EB" w:rsidRPr="008E14EB" w:rsidRDefault="008E14EB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8E14EB">
        <w:rPr>
          <w:color w:val="212121"/>
          <w:sz w:val="24"/>
          <w:szCs w:val="24"/>
          <w:shd w:val="clear" w:color="auto" w:fill="FFFFFF"/>
        </w:rPr>
        <w:t xml:space="preserve">Ganz, T., &amp; Nemeth, E. (2012). </w:t>
      </w:r>
      <w:proofErr w:type="spellStart"/>
      <w:r w:rsidRPr="008E14EB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 xml:space="preserve"> and iron homeostasis. </w:t>
      </w:r>
      <w:proofErr w:type="spellStart"/>
      <w:r w:rsidRPr="008E14EB">
        <w:rPr>
          <w:i/>
          <w:iCs/>
          <w:color w:val="212121"/>
          <w:sz w:val="24"/>
          <w:szCs w:val="24"/>
          <w:shd w:val="clear" w:color="auto" w:fill="FFFFFF"/>
        </w:rPr>
        <w:t>Biochimica</w:t>
      </w:r>
      <w:proofErr w:type="spellEnd"/>
      <w:r w:rsidRPr="008E14EB">
        <w:rPr>
          <w:i/>
          <w:iCs/>
          <w:color w:val="212121"/>
          <w:sz w:val="24"/>
          <w:szCs w:val="24"/>
          <w:shd w:val="clear" w:color="auto" w:fill="FFFFFF"/>
        </w:rPr>
        <w:t xml:space="preserve"> et </w:t>
      </w:r>
      <w:proofErr w:type="spellStart"/>
      <w:r w:rsidRPr="008E14EB">
        <w:rPr>
          <w:i/>
          <w:iCs/>
          <w:color w:val="212121"/>
          <w:sz w:val="24"/>
          <w:szCs w:val="24"/>
          <w:shd w:val="clear" w:color="auto" w:fill="FFFFFF"/>
        </w:rPr>
        <w:t>biophysica</w:t>
      </w:r>
      <w:proofErr w:type="spellEnd"/>
      <w:r w:rsidRPr="008E14EB">
        <w:rPr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8E14EB">
        <w:rPr>
          <w:i/>
          <w:iCs/>
          <w:color w:val="212121"/>
          <w:sz w:val="24"/>
          <w:szCs w:val="24"/>
          <w:shd w:val="clear" w:color="auto" w:fill="FFFFFF"/>
        </w:rPr>
        <w:t>acta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>, </w:t>
      </w:r>
      <w:r w:rsidRPr="008E14EB">
        <w:rPr>
          <w:i/>
          <w:iCs/>
          <w:color w:val="212121"/>
          <w:sz w:val="24"/>
          <w:szCs w:val="24"/>
          <w:shd w:val="clear" w:color="auto" w:fill="FFFFFF"/>
        </w:rPr>
        <w:t>1823</w:t>
      </w:r>
      <w:r w:rsidRPr="008E14EB">
        <w:rPr>
          <w:color w:val="212121"/>
          <w:sz w:val="24"/>
          <w:szCs w:val="24"/>
          <w:shd w:val="clear" w:color="auto" w:fill="FFFFFF"/>
        </w:rPr>
        <w:t xml:space="preserve">(9), 1434–1443. </w:t>
      </w:r>
      <w:hyperlink r:id="rId10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https://doi.org/10.1016/j.bbamcr.2012.01.014</w:t>
        </w:r>
      </w:hyperlink>
    </w:p>
    <w:p w:rsidR="008E14EB" w:rsidRPr="008E14EB" w:rsidRDefault="008E14EB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8E14EB">
        <w:rPr>
          <w:color w:val="212121"/>
          <w:sz w:val="24"/>
          <w:szCs w:val="24"/>
          <w:shd w:val="clear" w:color="auto" w:fill="FFFFFF"/>
        </w:rPr>
        <w:t>Kemna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 xml:space="preserve">, E. H., </w:t>
      </w:r>
      <w:proofErr w:type="spellStart"/>
      <w:r w:rsidRPr="008E14EB">
        <w:rPr>
          <w:color w:val="212121"/>
          <w:sz w:val="24"/>
          <w:szCs w:val="24"/>
          <w:shd w:val="clear" w:color="auto" w:fill="FFFFFF"/>
        </w:rPr>
        <w:t>Tjalsma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 xml:space="preserve">, H., Willems, H. L., &amp; </w:t>
      </w:r>
      <w:proofErr w:type="spellStart"/>
      <w:r w:rsidRPr="008E14EB">
        <w:rPr>
          <w:color w:val="212121"/>
          <w:sz w:val="24"/>
          <w:szCs w:val="24"/>
          <w:shd w:val="clear" w:color="auto" w:fill="FFFFFF"/>
        </w:rPr>
        <w:t>Swinkels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 xml:space="preserve">, D. W. (2008). </w:t>
      </w:r>
      <w:proofErr w:type="spellStart"/>
      <w:r w:rsidRPr="008E14EB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>: from discovery to differential diagnosis. </w:t>
      </w:r>
      <w:proofErr w:type="spellStart"/>
      <w:r w:rsidRPr="008E14EB">
        <w:rPr>
          <w:i/>
          <w:iCs/>
          <w:color w:val="212121"/>
          <w:sz w:val="24"/>
          <w:szCs w:val="24"/>
          <w:shd w:val="clear" w:color="auto" w:fill="FFFFFF"/>
        </w:rPr>
        <w:t>Haematologica</w:t>
      </w:r>
      <w:proofErr w:type="spellEnd"/>
      <w:r w:rsidRPr="008E14EB">
        <w:rPr>
          <w:color w:val="212121"/>
          <w:sz w:val="24"/>
          <w:szCs w:val="24"/>
          <w:shd w:val="clear" w:color="auto" w:fill="FFFFFF"/>
        </w:rPr>
        <w:t>, </w:t>
      </w:r>
      <w:r w:rsidRPr="008E14EB">
        <w:rPr>
          <w:i/>
          <w:iCs/>
          <w:color w:val="212121"/>
          <w:sz w:val="24"/>
          <w:szCs w:val="24"/>
          <w:shd w:val="clear" w:color="auto" w:fill="FFFFFF"/>
        </w:rPr>
        <w:t>93</w:t>
      </w:r>
      <w:r w:rsidRPr="008E14EB">
        <w:rPr>
          <w:color w:val="212121"/>
          <w:sz w:val="24"/>
          <w:szCs w:val="24"/>
          <w:shd w:val="clear" w:color="auto" w:fill="FFFFFF"/>
        </w:rPr>
        <w:t xml:space="preserve">(1), 90–97. </w:t>
      </w:r>
      <w:hyperlink r:id="rId11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https://doi.org/10.3324/haematol.11705</w:t>
        </w:r>
      </w:hyperlink>
    </w:p>
    <w:p w:rsidR="008E14EB" w:rsidRPr="008E14EB" w:rsidRDefault="008E14EB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rStyle w:val="bkciteavail"/>
          <w:sz w:val="24"/>
          <w:szCs w:val="24"/>
        </w:rPr>
      </w:pPr>
      <w:r w:rsidRPr="008E14EB">
        <w:rPr>
          <w:color w:val="222222"/>
          <w:sz w:val="24"/>
          <w:szCs w:val="24"/>
          <w:shd w:val="clear" w:color="auto" w:fill="FFFFFF"/>
        </w:rPr>
        <w:t xml:space="preserve">Ems T, St Lucia K, </w:t>
      </w:r>
      <w:proofErr w:type="spellStart"/>
      <w:r w:rsidRPr="008E14EB">
        <w:rPr>
          <w:color w:val="222222"/>
          <w:sz w:val="24"/>
          <w:szCs w:val="24"/>
          <w:shd w:val="clear" w:color="auto" w:fill="FFFFFF"/>
        </w:rPr>
        <w:t>Huecker</w:t>
      </w:r>
      <w:proofErr w:type="spellEnd"/>
      <w:r w:rsidRPr="008E14EB">
        <w:rPr>
          <w:color w:val="222222"/>
          <w:sz w:val="24"/>
          <w:szCs w:val="24"/>
          <w:shd w:val="clear" w:color="auto" w:fill="FFFFFF"/>
        </w:rPr>
        <w:t xml:space="preserve"> MR. Biochemistry, Iron Absorption. [Updated 2023 Apr 17]. In: </w:t>
      </w:r>
      <w:proofErr w:type="spellStart"/>
      <w:r w:rsidRPr="008E14EB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8E14EB">
        <w:rPr>
          <w:color w:val="222222"/>
          <w:sz w:val="24"/>
          <w:szCs w:val="24"/>
          <w:shd w:val="clear" w:color="auto" w:fill="FFFFFF"/>
        </w:rPr>
        <w:t xml:space="preserve"> [Internet]. Treasure Island (FL): </w:t>
      </w:r>
      <w:proofErr w:type="spellStart"/>
      <w:r w:rsidRPr="008E14EB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8E14EB">
        <w:rPr>
          <w:color w:val="222222"/>
          <w:sz w:val="24"/>
          <w:szCs w:val="24"/>
          <w:shd w:val="clear" w:color="auto" w:fill="FFFFFF"/>
        </w:rPr>
        <w:t xml:space="preserve"> Publishing; 2023 Jan-. </w:t>
      </w:r>
      <w:r w:rsidRPr="008E14EB">
        <w:rPr>
          <w:rStyle w:val="bkciteavail"/>
          <w:color w:val="222222"/>
          <w:sz w:val="24"/>
          <w:szCs w:val="24"/>
          <w:shd w:val="clear" w:color="auto" w:fill="FFFFFF"/>
        </w:rPr>
        <w:t xml:space="preserve">Available from: </w:t>
      </w:r>
      <w:hyperlink r:id="rId12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https://www.ncbi.nlm.nih.gov/books/NBK448204/</w:t>
        </w:r>
      </w:hyperlink>
    </w:p>
    <w:p w:rsidR="001A282E" w:rsidRPr="001A282E" w:rsidRDefault="001A282E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Pagani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 xml:space="preserve">, A., </w:t>
      </w: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Nai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 xml:space="preserve">, A., </w:t>
      </w: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Silvestri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 xml:space="preserve">, L., &amp; </w:t>
      </w: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Camaschella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 xml:space="preserve">, C. (2019). </w:t>
      </w: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 xml:space="preserve"> and Anemia: A Tight Relationship. </w:t>
      </w:r>
      <w:r w:rsidRPr="001A282E">
        <w:rPr>
          <w:i/>
          <w:iCs/>
          <w:color w:val="212121"/>
          <w:sz w:val="24"/>
          <w:szCs w:val="24"/>
          <w:shd w:val="clear" w:color="auto" w:fill="FFFFFF"/>
        </w:rPr>
        <w:t>Frontiers in physiology</w:t>
      </w:r>
      <w:r w:rsidRPr="001A282E">
        <w:rPr>
          <w:color w:val="212121"/>
          <w:sz w:val="24"/>
          <w:szCs w:val="24"/>
          <w:shd w:val="clear" w:color="auto" w:fill="FFFFFF"/>
        </w:rPr>
        <w:t>, </w:t>
      </w:r>
      <w:r w:rsidRPr="001A282E">
        <w:rPr>
          <w:i/>
          <w:iCs/>
          <w:color w:val="212121"/>
          <w:sz w:val="24"/>
          <w:szCs w:val="24"/>
          <w:shd w:val="clear" w:color="auto" w:fill="FFFFFF"/>
        </w:rPr>
        <w:t>10</w:t>
      </w:r>
      <w:r w:rsidRPr="001A282E">
        <w:rPr>
          <w:color w:val="212121"/>
          <w:sz w:val="24"/>
          <w:szCs w:val="24"/>
          <w:shd w:val="clear" w:color="auto" w:fill="FFFFFF"/>
        </w:rPr>
        <w:t>, 1294. https://doi.org/10.3389/fphys.2019.01294</w:t>
      </w:r>
    </w:p>
    <w:p w:rsidR="008E14EB" w:rsidRPr="00AE3B7C" w:rsidRDefault="001A282E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1A282E">
        <w:rPr>
          <w:color w:val="212121"/>
          <w:sz w:val="24"/>
          <w:szCs w:val="24"/>
          <w:shd w:val="clear" w:color="auto" w:fill="FFFFFF"/>
        </w:rPr>
        <w:t>Johnson-</w:t>
      </w:r>
      <w:proofErr w:type="spellStart"/>
      <w:r w:rsidRPr="001A282E">
        <w:rPr>
          <w:color w:val="212121"/>
          <w:sz w:val="24"/>
          <w:szCs w:val="24"/>
          <w:shd w:val="clear" w:color="auto" w:fill="FFFFFF"/>
        </w:rPr>
        <w:t>Wimbley</w:t>
      </w:r>
      <w:proofErr w:type="spellEnd"/>
      <w:r w:rsidRPr="001A282E">
        <w:rPr>
          <w:color w:val="212121"/>
          <w:sz w:val="24"/>
          <w:szCs w:val="24"/>
          <w:shd w:val="clear" w:color="auto" w:fill="FFFFFF"/>
        </w:rPr>
        <w:t>, T. D., &amp; Graham, D. Y. (2011). Diagnosis and management of iron deficiency anemia in the 21st century. </w:t>
      </w:r>
      <w:r w:rsidRPr="001A282E">
        <w:rPr>
          <w:i/>
          <w:iCs/>
          <w:color w:val="212121"/>
          <w:sz w:val="24"/>
          <w:szCs w:val="24"/>
          <w:shd w:val="clear" w:color="auto" w:fill="FFFFFF"/>
        </w:rPr>
        <w:t>Therapeutic advances in gastroenterology</w:t>
      </w:r>
      <w:r w:rsidRPr="001A282E">
        <w:rPr>
          <w:color w:val="212121"/>
          <w:sz w:val="24"/>
          <w:szCs w:val="24"/>
          <w:shd w:val="clear" w:color="auto" w:fill="FFFFFF"/>
        </w:rPr>
        <w:t>, </w:t>
      </w:r>
      <w:r w:rsidRPr="001A282E">
        <w:rPr>
          <w:i/>
          <w:iCs/>
          <w:color w:val="212121"/>
          <w:sz w:val="24"/>
          <w:szCs w:val="24"/>
          <w:shd w:val="clear" w:color="auto" w:fill="FFFFFF"/>
        </w:rPr>
        <w:t>4</w:t>
      </w:r>
      <w:r w:rsidRPr="001A282E">
        <w:rPr>
          <w:color w:val="212121"/>
          <w:sz w:val="24"/>
          <w:szCs w:val="24"/>
          <w:shd w:val="clear" w:color="auto" w:fill="FFFFFF"/>
        </w:rPr>
        <w:t xml:space="preserve">(3), 177–184. </w:t>
      </w:r>
      <w:hyperlink r:id="rId13" w:history="1">
        <w:r w:rsidR="00AE3B7C" w:rsidRPr="001D6B6E">
          <w:rPr>
            <w:rStyle w:val="Hyperlink"/>
            <w:sz w:val="24"/>
            <w:szCs w:val="24"/>
            <w:shd w:val="clear" w:color="auto" w:fill="FFFFFF"/>
          </w:rPr>
          <w:t>https://doi.org/10.1177/1756283X11398736</w:t>
        </w:r>
      </w:hyperlink>
    </w:p>
    <w:p w:rsidR="00AE3B7C" w:rsidRPr="00FA39E9" w:rsidRDefault="00AE3B7C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AE3B7C">
        <w:rPr>
          <w:color w:val="212121"/>
          <w:sz w:val="24"/>
          <w:szCs w:val="24"/>
          <w:shd w:val="clear" w:color="auto" w:fill="FFFFFF"/>
        </w:rPr>
        <w:t xml:space="preserve">Ganz T. (2011). </w:t>
      </w:r>
      <w:proofErr w:type="spellStart"/>
      <w:r w:rsidRPr="00AE3B7C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AE3B7C">
        <w:rPr>
          <w:color w:val="212121"/>
          <w:sz w:val="24"/>
          <w:szCs w:val="24"/>
          <w:shd w:val="clear" w:color="auto" w:fill="FFFFFF"/>
        </w:rPr>
        <w:t xml:space="preserve"> and iron regulation, 10 years later. </w:t>
      </w:r>
      <w:r w:rsidRPr="00AE3B7C">
        <w:rPr>
          <w:i/>
          <w:iCs/>
          <w:color w:val="212121"/>
          <w:sz w:val="24"/>
          <w:szCs w:val="24"/>
          <w:shd w:val="clear" w:color="auto" w:fill="FFFFFF"/>
        </w:rPr>
        <w:t>Blood</w:t>
      </w:r>
      <w:r w:rsidRPr="00AE3B7C">
        <w:rPr>
          <w:color w:val="212121"/>
          <w:sz w:val="24"/>
          <w:szCs w:val="24"/>
          <w:shd w:val="clear" w:color="auto" w:fill="FFFFFF"/>
        </w:rPr>
        <w:t>, </w:t>
      </w:r>
      <w:r w:rsidRPr="00AE3B7C">
        <w:rPr>
          <w:i/>
          <w:iCs/>
          <w:color w:val="212121"/>
          <w:sz w:val="24"/>
          <w:szCs w:val="24"/>
          <w:shd w:val="clear" w:color="auto" w:fill="FFFFFF"/>
        </w:rPr>
        <w:t>117</w:t>
      </w:r>
      <w:r w:rsidRPr="00AE3B7C">
        <w:rPr>
          <w:color w:val="212121"/>
          <w:sz w:val="24"/>
          <w:szCs w:val="24"/>
          <w:shd w:val="clear" w:color="auto" w:fill="FFFFFF"/>
        </w:rPr>
        <w:t xml:space="preserve">(17), 4425–4433. </w:t>
      </w:r>
      <w:hyperlink r:id="rId14" w:history="1">
        <w:r w:rsidR="00FA39E9" w:rsidRPr="001D6B6E">
          <w:rPr>
            <w:rStyle w:val="Hyperlink"/>
            <w:sz w:val="24"/>
            <w:szCs w:val="24"/>
            <w:shd w:val="clear" w:color="auto" w:fill="FFFFFF"/>
          </w:rPr>
          <w:t>https://doi.org/10.1182/blood-2011-01-258467</w:t>
        </w:r>
      </w:hyperlink>
    </w:p>
    <w:p w:rsidR="00FA39E9" w:rsidRPr="00FA39E9" w:rsidRDefault="00FA39E9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FA39E9">
        <w:rPr>
          <w:color w:val="333333"/>
          <w:sz w:val="24"/>
          <w:szCs w:val="24"/>
          <w:shd w:val="clear" w:color="auto" w:fill="FFFFFF"/>
        </w:rPr>
        <w:t>Safiri</w:t>
      </w:r>
      <w:proofErr w:type="spellEnd"/>
      <w:r w:rsidRPr="00FA39E9">
        <w:rPr>
          <w:color w:val="333333"/>
          <w:sz w:val="24"/>
          <w:szCs w:val="24"/>
          <w:shd w:val="clear" w:color="auto" w:fill="FFFFFF"/>
        </w:rPr>
        <w:t xml:space="preserve">, S., </w:t>
      </w:r>
      <w:proofErr w:type="spellStart"/>
      <w:r w:rsidRPr="00FA39E9">
        <w:rPr>
          <w:color w:val="333333"/>
          <w:sz w:val="24"/>
          <w:szCs w:val="24"/>
          <w:shd w:val="clear" w:color="auto" w:fill="FFFFFF"/>
        </w:rPr>
        <w:t>Kolahi</w:t>
      </w:r>
      <w:proofErr w:type="spellEnd"/>
      <w:r w:rsidRPr="00FA39E9">
        <w:rPr>
          <w:color w:val="333333"/>
          <w:sz w:val="24"/>
          <w:szCs w:val="24"/>
          <w:shd w:val="clear" w:color="auto" w:fill="FFFFFF"/>
        </w:rPr>
        <w:t xml:space="preserve">, AA., </w:t>
      </w:r>
      <w:proofErr w:type="spellStart"/>
      <w:r w:rsidRPr="00FA39E9">
        <w:rPr>
          <w:color w:val="333333"/>
          <w:sz w:val="24"/>
          <w:szCs w:val="24"/>
          <w:shd w:val="clear" w:color="auto" w:fill="FFFFFF"/>
        </w:rPr>
        <w:t>Noori</w:t>
      </w:r>
      <w:proofErr w:type="spellEnd"/>
      <w:r w:rsidRPr="00FA39E9">
        <w:rPr>
          <w:color w:val="333333"/>
          <w:sz w:val="24"/>
          <w:szCs w:val="24"/>
          <w:shd w:val="clear" w:color="auto" w:fill="FFFFFF"/>
        </w:rPr>
        <w:t>, M. </w:t>
      </w:r>
      <w:r w:rsidRPr="00FA39E9">
        <w:rPr>
          <w:i/>
          <w:iCs/>
          <w:color w:val="333333"/>
          <w:sz w:val="24"/>
          <w:szCs w:val="24"/>
          <w:shd w:val="clear" w:color="auto" w:fill="FFFFFF"/>
        </w:rPr>
        <w:t>et al.</w:t>
      </w:r>
      <w:r w:rsidRPr="00FA39E9">
        <w:rPr>
          <w:color w:val="333333"/>
          <w:sz w:val="24"/>
          <w:szCs w:val="24"/>
          <w:shd w:val="clear" w:color="auto" w:fill="FFFFFF"/>
        </w:rPr>
        <w:t> Burden of anemia and its underlying causes in 204 countries and territories, 1990–2019: results from the Global Burden of Disease Study 2019. </w:t>
      </w:r>
      <w:r w:rsidRPr="00FA39E9">
        <w:rPr>
          <w:i/>
          <w:iCs/>
          <w:color w:val="333333"/>
          <w:sz w:val="24"/>
          <w:szCs w:val="24"/>
          <w:shd w:val="clear" w:color="auto" w:fill="FFFFFF"/>
        </w:rPr>
        <w:t xml:space="preserve">J </w:t>
      </w:r>
      <w:proofErr w:type="spellStart"/>
      <w:r w:rsidRPr="00FA39E9">
        <w:rPr>
          <w:i/>
          <w:iCs/>
          <w:color w:val="333333"/>
          <w:sz w:val="24"/>
          <w:szCs w:val="24"/>
          <w:shd w:val="clear" w:color="auto" w:fill="FFFFFF"/>
        </w:rPr>
        <w:t>Hematol</w:t>
      </w:r>
      <w:proofErr w:type="spellEnd"/>
      <w:r w:rsidRPr="00FA39E9">
        <w:rPr>
          <w:i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Pr="00FA39E9">
        <w:rPr>
          <w:i/>
          <w:iCs/>
          <w:color w:val="333333"/>
          <w:sz w:val="24"/>
          <w:szCs w:val="24"/>
          <w:shd w:val="clear" w:color="auto" w:fill="FFFFFF"/>
        </w:rPr>
        <w:t>Oncol</w:t>
      </w:r>
      <w:proofErr w:type="spellEnd"/>
      <w:r w:rsidRPr="00FA39E9">
        <w:rPr>
          <w:color w:val="333333"/>
          <w:sz w:val="24"/>
          <w:szCs w:val="24"/>
          <w:shd w:val="clear" w:color="auto" w:fill="FFFFFF"/>
        </w:rPr>
        <w:t> </w:t>
      </w:r>
      <w:r w:rsidRPr="00FA39E9">
        <w:rPr>
          <w:b/>
          <w:bCs/>
          <w:color w:val="333333"/>
          <w:sz w:val="24"/>
          <w:szCs w:val="24"/>
          <w:shd w:val="clear" w:color="auto" w:fill="FFFFFF"/>
        </w:rPr>
        <w:t>14</w:t>
      </w:r>
      <w:r w:rsidRPr="00FA39E9">
        <w:rPr>
          <w:color w:val="333333"/>
          <w:sz w:val="24"/>
          <w:szCs w:val="24"/>
          <w:shd w:val="clear" w:color="auto" w:fill="FFFFFF"/>
        </w:rPr>
        <w:t>, 185 (2021).</w:t>
      </w:r>
      <w:r>
        <w:rPr>
          <w:rFonts w:ascii="Segoe UI" w:hAnsi="Segoe UI" w:cs="Segoe UI"/>
          <w:color w:val="333333"/>
          <w:shd w:val="clear" w:color="auto" w:fill="FFFFFF"/>
        </w:rPr>
        <w:t xml:space="preserve"> </w:t>
      </w:r>
      <w:hyperlink r:id="rId15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https://doi.org/10.1186/s13045-021-01202-2</w:t>
        </w:r>
      </w:hyperlink>
    </w:p>
    <w:p w:rsidR="00FA39E9" w:rsidRPr="00FA39E9" w:rsidRDefault="00FA39E9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rStyle w:val="bkciteavail"/>
          <w:sz w:val="24"/>
          <w:szCs w:val="24"/>
        </w:rPr>
      </w:pPr>
      <w:r w:rsidRPr="00FA39E9">
        <w:rPr>
          <w:color w:val="222222"/>
          <w:sz w:val="24"/>
          <w:szCs w:val="24"/>
          <w:shd w:val="clear" w:color="auto" w:fill="FFFFFF"/>
        </w:rPr>
        <w:t xml:space="preserve">Chambers K, Ashraf MA, Sharma S. Physiology, </w:t>
      </w:r>
      <w:proofErr w:type="spellStart"/>
      <w:r w:rsidRPr="00FA39E9">
        <w:rPr>
          <w:color w:val="222222"/>
          <w:sz w:val="24"/>
          <w:szCs w:val="24"/>
          <w:shd w:val="clear" w:color="auto" w:fill="FFFFFF"/>
        </w:rPr>
        <w:t>Hepcidin</w:t>
      </w:r>
      <w:proofErr w:type="spellEnd"/>
      <w:r w:rsidRPr="00FA39E9">
        <w:rPr>
          <w:color w:val="222222"/>
          <w:sz w:val="24"/>
          <w:szCs w:val="24"/>
          <w:shd w:val="clear" w:color="auto" w:fill="FFFFFF"/>
        </w:rPr>
        <w:t xml:space="preserve">. [Updated 2023 Apr 17]. In: </w:t>
      </w:r>
      <w:proofErr w:type="spellStart"/>
      <w:r w:rsidRPr="00FA39E9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FA39E9">
        <w:rPr>
          <w:color w:val="222222"/>
          <w:sz w:val="24"/>
          <w:szCs w:val="24"/>
          <w:shd w:val="clear" w:color="auto" w:fill="FFFFFF"/>
        </w:rPr>
        <w:t xml:space="preserve"> [Internet]. Treasure Island (FL): </w:t>
      </w:r>
      <w:proofErr w:type="spellStart"/>
      <w:r w:rsidRPr="00FA39E9">
        <w:rPr>
          <w:color w:val="222222"/>
          <w:sz w:val="24"/>
          <w:szCs w:val="24"/>
          <w:shd w:val="clear" w:color="auto" w:fill="FFFFFF"/>
        </w:rPr>
        <w:t>StatPearls</w:t>
      </w:r>
      <w:proofErr w:type="spellEnd"/>
      <w:r w:rsidRPr="00FA39E9">
        <w:rPr>
          <w:color w:val="222222"/>
          <w:sz w:val="24"/>
          <w:szCs w:val="24"/>
          <w:shd w:val="clear" w:color="auto" w:fill="FFFFFF"/>
        </w:rPr>
        <w:t xml:space="preserve"> Publishing; 2023 Jan-. </w:t>
      </w:r>
      <w:r w:rsidRPr="00FA39E9">
        <w:rPr>
          <w:rStyle w:val="bkciteavail"/>
          <w:color w:val="222222"/>
          <w:sz w:val="24"/>
          <w:szCs w:val="24"/>
          <w:shd w:val="clear" w:color="auto" w:fill="FFFFFF"/>
        </w:rPr>
        <w:t xml:space="preserve">Available from: </w:t>
      </w:r>
      <w:hyperlink r:id="rId16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https://www.ncbi.nlm.nih.gov/books/NBK538257/</w:t>
        </w:r>
      </w:hyperlink>
    </w:p>
    <w:p w:rsidR="00FA39E9" w:rsidRPr="00DF6826" w:rsidRDefault="00FA39E9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FA39E9">
        <w:rPr>
          <w:color w:val="212121"/>
          <w:sz w:val="24"/>
          <w:szCs w:val="24"/>
          <w:shd w:val="clear" w:color="auto" w:fill="FFFFFF"/>
        </w:rPr>
        <w:t xml:space="preserve">Liu, J., Sun, B., Yin, H., &amp; Liu, S. (2016). </w:t>
      </w:r>
      <w:proofErr w:type="spellStart"/>
      <w:r w:rsidRPr="00FA39E9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FA39E9">
        <w:rPr>
          <w:color w:val="212121"/>
          <w:sz w:val="24"/>
          <w:szCs w:val="24"/>
          <w:shd w:val="clear" w:color="auto" w:fill="FFFFFF"/>
        </w:rPr>
        <w:t>: A Promising Therapeutic Target for Iron Disorders: A Systematic Review. </w:t>
      </w:r>
      <w:r w:rsidRPr="00FA39E9">
        <w:rPr>
          <w:i/>
          <w:iCs/>
          <w:color w:val="212121"/>
          <w:sz w:val="24"/>
          <w:szCs w:val="24"/>
          <w:shd w:val="clear" w:color="auto" w:fill="FFFFFF"/>
        </w:rPr>
        <w:t>Medicine</w:t>
      </w:r>
      <w:r w:rsidRPr="00FA39E9">
        <w:rPr>
          <w:color w:val="212121"/>
          <w:sz w:val="24"/>
          <w:szCs w:val="24"/>
          <w:shd w:val="clear" w:color="auto" w:fill="FFFFFF"/>
        </w:rPr>
        <w:t>, </w:t>
      </w:r>
      <w:r w:rsidRPr="00FA39E9">
        <w:rPr>
          <w:i/>
          <w:iCs/>
          <w:color w:val="212121"/>
          <w:sz w:val="24"/>
          <w:szCs w:val="24"/>
          <w:shd w:val="clear" w:color="auto" w:fill="FFFFFF"/>
        </w:rPr>
        <w:t>95</w:t>
      </w:r>
      <w:r w:rsidRPr="00FA39E9">
        <w:rPr>
          <w:color w:val="212121"/>
          <w:sz w:val="24"/>
          <w:szCs w:val="24"/>
          <w:shd w:val="clear" w:color="auto" w:fill="FFFFFF"/>
        </w:rPr>
        <w:t xml:space="preserve">(14), e3150. </w:t>
      </w:r>
      <w:hyperlink r:id="rId17" w:history="1">
        <w:r w:rsidR="0079619D" w:rsidRPr="001D6B6E">
          <w:rPr>
            <w:rStyle w:val="Hyperlink"/>
            <w:sz w:val="24"/>
            <w:szCs w:val="24"/>
            <w:shd w:val="clear" w:color="auto" w:fill="FFFFFF"/>
          </w:rPr>
          <w:t>https://doi.org/10.1097/MD.0000000000003150</w:t>
        </w:r>
      </w:hyperlink>
    </w:p>
    <w:p w:rsidR="00DF6826" w:rsidRPr="000D25F3" w:rsidRDefault="00DF6826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79619D">
        <w:rPr>
          <w:shd w:val="clear" w:color="auto" w:fill="FFFFFF"/>
        </w:rPr>
        <w:t xml:space="preserve">Nemeth, E., &amp; Ganz, T. (2009). The role of </w:t>
      </w:r>
      <w:proofErr w:type="spellStart"/>
      <w:r w:rsidRPr="0079619D">
        <w:rPr>
          <w:shd w:val="clear" w:color="auto" w:fill="FFFFFF"/>
        </w:rPr>
        <w:t>hepcidin</w:t>
      </w:r>
      <w:proofErr w:type="spellEnd"/>
      <w:r w:rsidRPr="0079619D">
        <w:rPr>
          <w:shd w:val="clear" w:color="auto" w:fill="FFFFFF"/>
        </w:rPr>
        <w:t xml:space="preserve"> in iron metabolism. </w:t>
      </w:r>
      <w:proofErr w:type="spellStart"/>
      <w:r w:rsidRPr="0079619D">
        <w:rPr>
          <w:i/>
          <w:iCs/>
          <w:shd w:val="clear" w:color="auto" w:fill="FFFFFF"/>
        </w:rPr>
        <w:t>Acta</w:t>
      </w:r>
      <w:proofErr w:type="spellEnd"/>
      <w:r w:rsidRPr="0079619D">
        <w:rPr>
          <w:i/>
          <w:iCs/>
          <w:shd w:val="clear" w:color="auto" w:fill="FFFFFF"/>
        </w:rPr>
        <w:t xml:space="preserve"> </w:t>
      </w:r>
      <w:proofErr w:type="spellStart"/>
      <w:r w:rsidRPr="0079619D">
        <w:rPr>
          <w:i/>
          <w:iCs/>
          <w:shd w:val="clear" w:color="auto" w:fill="FFFFFF"/>
        </w:rPr>
        <w:t>haematologica</w:t>
      </w:r>
      <w:proofErr w:type="spellEnd"/>
      <w:r w:rsidRPr="0079619D">
        <w:rPr>
          <w:shd w:val="clear" w:color="auto" w:fill="FFFFFF"/>
        </w:rPr>
        <w:t>, </w:t>
      </w:r>
      <w:r w:rsidRPr="0079619D">
        <w:rPr>
          <w:i/>
          <w:iCs/>
          <w:shd w:val="clear" w:color="auto" w:fill="FFFFFF"/>
        </w:rPr>
        <w:t>122</w:t>
      </w:r>
      <w:r w:rsidRPr="0079619D">
        <w:rPr>
          <w:shd w:val="clear" w:color="auto" w:fill="FFFFFF"/>
        </w:rPr>
        <w:t xml:space="preserve">(2-3), 78–86. </w:t>
      </w:r>
      <w:hyperlink r:id="rId18" w:history="1">
        <w:r w:rsidR="000D25F3" w:rsidRPr="001D6B6E">
          <w:rPr>
            <w:rStyle w:val="Hyperlink"/>
            <w:shd w:val="clear" w:color="auto" w:fill="FFFFFF"/>
          </w:rPr>
          <w:t>https://doi.org/10.1159/000243791</w:t>
        </w:r>
      </w:hyperlink>
    </w:p>
    <w:p w:rsidR="000D25F3" w:rsidRPr="000D25F3" w:rsidRDefault="000D25F3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0D25F3">
        <w:rPr>
          <w:color w:val="212121"/>
          <w:sz w:val="24"/>
          <w:szCs w:val="24"/>
          <w:shd w:val="clear" w:color="auto" w:fill="FFFFFF"/>
        </w:rPr>
        <w:t xml:space="preserve">Nemeth, E., &amp; Ganz, T. (2009). The role of </w:t>
      </w:r>
      <w:proofErr w:type="spellStart"/>
      <w:r w:rsidRPr="000D25F3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0D25F3">
        <w:rPr>
          <w:color w:val="212121"/>
          <w:sz w:val="24"/>
          <w:szCs w:val="24"/>
          <w:shd w:val="clear" w:color="auto" w:fill="FFFFFF"/>
        </w:rPr>
        <w:t xml:space="preserve"> in iron metabolism. </w:t>
      </w:r>
      <w:proofErr w:type="spellStart"/>
      <w:r w:rsidRPr="000D25F3">
        <w:rPr>
          <w:i/>
          <w:iCs/>
          <w:color w:val="212121"/>
          <w:sz w:val="24"/>
          <w:szCs w:val="24"/>
          <w:shd w:val="clear" w:color="auto" w:fill="FFFFFF"/>
        </w:rPr>
        <w:t>Acta</w:t>
      </w:r>
      <w:proofErr w:type="spellEnd"/>
      <w:r w:rsidRPr="000D25F3">
        <w:rPr>
          <w:i/>
          <w:iCs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 w:rsidRPr="000D25F3">
        <w:rPr>
          <w:i/>
          <w:iCs/>
          <w:color w:val="212121"/>
          <w:sz w:val="24"/>
          <w:szCs w:val="24"/>
          <w:shd w:val="clear" w:color="auto" w:fill="FFFFFF"/>
        </w:rPr>
        <w:t>haematologica</w:t>
      </w:r>
      <w:proofErr w:type="spellEnd"/>
      <w:r w:rsidRPr="000D25F3">
        <w:rPr>
          <w:color w:val="212121"/>
          <w:sz w:val="24"/>
          <w:szCs w:val="24"/>
          <w:shd w:val="clear" w:color="auto" w:fill="FFFFFF"/>
        </w:rPr>
        <w:t>, </w:t>
      </w:r>
      <w:r w:rsidRPr="000D25F3">
        <w:rPr>
          <w:i/>
          <w:iCs/>
          <w:color w:val="212121"/>
          <w:sz w:val="24"/>
          <w:szCs w:val="24"/>
          <w:shd w:val="clear" w:color="auto" w:fill="FFFFFF"/>
        </w:rPr>
        <w:t>122</w:t>
      </w:r>
      <w:r w:rsidRPr="000D25F3">
        <w:rPr>
          <w:color w:val="212121"/>
          <w:sz w:val="24"/>
          <w:szCs w:val="24"/>
          <w:shd w:val="clear" w:color="auto" w:fill="FFFFFF"/>
        </w:rPr>
        <w:t xml:space="preserve">(2-3), 78–86. </w:t>
      </w:r>
      <w:hyperlink r:id="rId19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https://doi.org/10.1159/000243791</w:t>
        </w:r>
      </w:hyperlink>
    </w:p>
    <w:p w:rsidR="000D25F3" w:rsidRPr="000D25F3" w:rsidRDefault="000D25F3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0D25F3">
        <w:rPr>
          <w:color w:val="212121"/>
          <w:sz w:val="24"/>
          <w:szCs w:val="24"/>
          <w:shd w:val="clear" w:color="auto" w:fill="FFFFFF"/>
        </w:rPr>
        <w:t xml:space="preserve">D'Angelo G. (2013). Role of </w:t>
      </w:r>
      <w:proofErr w:type="spellStart"/>
      <w:r w:rsidRPr="000D25F3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0D25F3">
        <w:rPr>
          <w:color w:val="212121"/>
          <w:sz w:val="24"/>
          <w:szCs w:val="24"/>
          <w:shd w:val="clear" w:color="auto" w:fill="FFFFFF"/>
        </w:rPr>
        <w:t xml:space="preserve"> in the pathophysiology and diagnosis of anemia. </w:t>
      </w:r>
      <w:r w:rsidRPr="000D25F3">
        <w:rPr>
          <w:i/>
          <w:iCs/>
          <w:color w:val="212121"/>
          <w:sz w:val="24"/>
          <w:szCs w:val="24"/>
          <w:shd w:val="clear" w:color="auto" w:fill="FFFFFF"/>
        </w:rPr>
        <w:t>Blood research</w:t>
      </w:r>
      <w:r w:rsidRPr="000D25F3">
        <w:rPr>
          <w:color w:val="212121"/>
          <w:sz w:val="24"/>
          <w:szCs w:val="24"/>
          <w:shd w:val="clear" w:color="auto" w:fill="FFFFFF"/>
        </w:rPr>
        <w:t>, </w:t>
      </w:r>
      <w:r w:rsidRPr="000D25F3">
        <w:rPr>
          <w:i/>
          <w:iCs/>
          <w:color w:val="212121"/>
          <w:sz w:val="24"/>
          <w:szCs w:val="24"/>
          <w:shd w:val="clear" w:color="auto" w:fill="FFFFFF"/>
        </w:rPr>
        <w:t>48</w:t>
      </w:r>
      <w:r w:rsidRPr="000D25F3">
        <w:rPr>
          <w:color w:val="212121"/>
          <w:sz w:val="24"/>
          <w:szCs w:val="24"/>
          <w:shd w:val="clear" w:color="auto" w:fill="FFFFFF"/>
        </w:rPr>
        <w:t>(1), 10–15. https://doi.org/10.5045/br.2013.48.1.10</w:t>
      </w:r>
    </w:p>
    <w:p w:rsidR="000D25F3" w:rsidRPr="000D25F3" w:rsidRDefault="000D25F3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0D25F3">
        <w:rPr>
          <w:color w:val="222222"/>
          <w:sz w:val="24"/>
          <w:szCs w:val="24"/>
          <w:shd w:val="clear" w:color="auto" w:fill="FFFFFF"/>
        </w:rPr>
        <w:lastRenderedPageBreak/>
        <w:t xml:space="preserve">Nemeth E, Ganz T. </w:t>
      </w:r>
      <w:proofErr w:type="spellStart"/>
      <w:r w:rsidRPr="000D25F3">
        <w:rPr>
          <w:color w:val="222222"/>
          <w:sz w:val="24"/>
          <w:szCs w:val="24"/>
          <w:shd w:val="clear" w:color="auto" w:fill="FFFFFF"/>
        </w:rPr>
        <w:t>Hepcidin-Ferroportin</w:t>
      </w:r>
      <w:proofErr w:type="spellEnd"/>
      <w:r w:rsidRPr="000D25F3">
        <w:rPr>
          <w:color w:val="222222"/>
          <w:sz w:val="24"/>
          <w:szCs w:val="24"/>
          <w:shd w:val="clear" w:color="auto" w:fill="FFFFFF"/>
        </w:rPr>
        <w:t xml:space="preserve"> Interaction Controls Systemic Iron Homeostasis. </w:t>
      </w:r>
      <w:r w:rsidRPr="000D25F3">
        <w:rPr>
          <w:rStyle w:val="Emphasis"/>
          <w:color w:val="222222"/>
          <w:sz w:val="24"/>
          <w:szCs w:val="24"/>
          <w:shd w:val="clear" w:color="auto" w:fill="FFFFFF"/>
        </w:rPr>
        <w:t>International Journal of Molecular Sciences</w:t>
      </w:r>
      <w:r w:rsidRPr="000D25F3">
        <w:rPr>
          <w:color w:val="222222"/>
          <w:sz w:val="24"/>
          <w:szCs w:val="24"/>
          <w:shd w:val="clear" w:color="auto" w:fill="FFFFFF"/>
        </w:rPr>
        <w:t xml:space="preserve">. 2021; 22(12):6493. </w:t>
      </w:r>
      <w:hyperlink r:id="rId20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https://doi.org/10.3390/ijms22126493</w:t>
        </w:r>
      </w:hyperlink>
    </w:p>
    <w:p w:rsidR="000D25F3" w:rsidRPr="008F14A8" w:rsidRDefault="000D25F3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0D25F3">
        <w:rPr>
          <w:color w:val="000000"/>
          <w:spacing w:val="-5"/>
          <w:sz w:val="24"/>
          <w:szCs w:val="24"/>
        </w:rPr>
        <w:t xml:space="preserve">Nemeth, E., Tuttle, M. S., </w:t>
      </w:r>
      <w:proofErr w:type="spellStart"/>
      <w:r w:rsidRPr="000D25F3">
        <w:rPr>
          <w:color w:val="000000"/>
          <w:spacing w:val="-5"/>
          <w:sz w:val="24"/>
          <w:szCs w:val="24"/>
        </w:rPr>
        <w:t>Powelson</w:t>
      </w:r>
      <w:proofErr w:type="spellEnd"/>
      <w:r w:rsidRPr="000D25F3">
        <w:rPr>
          <w:color w:val="000000"/>
          <w:spacing w:val="-5"/>
          <w:sz w:val="24"/>
          <w:szCs w:val="24"/>
        </w:rPr>
        <w:t xml:space="preserve">, J., Vaughn, M. B., Donovan, A., Ward, D. M., Ganz, T., &amp; Kaplan, J. (2004). </w:t>
      </w:r>
      <w:proofErr w:type="spellStart"/>
      <w:r w:rsidRPr="000D25F3">
        <w:rPr>
          <w:color w:val="000000"/>
          <w:spacing w:val="-5"/>
          <w:sz w:val="24"/>
          <w:szCs w:val="24"/>
        </w:rPr>
        <w:t>Hepcidin</w:t>
      </w:r>
      <w:proofErr w:type="spellEnd"/>
      <w:r w:rsidRPr="000D25F3">
        <w:rPr>
          <w:color w:val="000000"/>
          <w:spacing w:val="-5"/>
          <w:sz w:val="24"/>
          <w:szCs w:val="24"/>
        </w:rPr>
        <w:t xml:space="preserve"> Regulates Cellular Iron Efflux by Binding to </w:t>
      </w:r>
      <w:proofErr w:type="spellStart"/>
      <w:r w:rsidRPr="000D25F3">
        <w:rPr>
          <w:color w:val="000000"/>
          <w:spacing w:val="-5"/>
          <w:sz w:val="24"/>
          <w:szCs w:val="24"/>
        </w:rPr>
        <w:t>Ferroportin</w:t>
      </w:r>
      <w:proofErr w:type="spellEnd"/>
      <w:r w:rsidRPr="000D25F3">
        <w:rPr>
          <w:color w:val="000000"/>
          <w:spacing w:val="-5"/>
          <w:sz w:val="24"/>
          <w:szCs w:val="24"/>
        </w:rPr>
        <w:t xml:space="preserve"> and Inducing Its Internalization. </w:t>
      </w:r>
      <w:r w:rsidRPr="000D25F3">
        <w:rPr>
          <w:i/>
          <w:iCs/>
          <w:color w:val="000000"/>
          <w:spacing w:val="-5"/>
          <w:sz w:val="24"/>
          <w:szCs w:val="24"/>
        </w:rPr>
        <w:t>Science</w:t>
      </w:r>
      <w:r w:rsidRPr="000D25F3">
        <w:rPr>
          <w:color w:val="000000"/>
          <w:spacing w:val="-5"/>
          <w:sz w:val="24"/>
          <w:szCs w:val="24"/>
        </w:rPr>
        <w:t>, </w:t>
      </w:r>
      <w:r w:rsidRPr="000D25F3">
        <w:rPr>
          <w:i/>
          <w:iCs/>
          <w:color w:val="000000"/>
          <w:spacing w:val="-5"/>
          <w:sz w:val="24"/>
          <w:szCs w:val="24"/>
        </w:rPr>
        <w:t>306</w:t>
      </w:r>
      <w:r w:rsidRPr="000D25F3">
        <w:rPr>
          <w:color w:val="000000"/>
          <w:spacing w:val="-5"/>
          <w:sz w:val="24"/>
          <w:szCs w:val="24"/>
        </w:rPr>
        <w:t xml:space="preserve">(5704), 2090–2093. </w:t>
      </w:r>
      <w:hyperlink r:id="rId21" w:history="1">
        <w:r w:rsidRPr="001D6B6E">
          <w:rPr>
            <w:rStyle w:val="Hyperlink"/>
            <w:spacing w:val="-5"/>
            <w:sz w:val="24"/>
            <w:szCs w:val="24"/>
          </w:rPr>
          <w:t>http://www.jstor.org/stable/3839720</w:t>
        </w:r>
      </w:hyperlink>
    </w:p>
    <w:p w:rsidR="008F14A8" w:rsidRPr="008F14A8" w:rsidRDefault="008F14A8" w:rsidP="008F14A8">
      <w:pPr>
        <w:pStyle w:val="ListParagraph"/>
        <w:tabs>
          <w:tab w:val="left" w:pos="940"/>
        </w:tabs>
        <w:spacing w:before="200"/>
        <w:ind w:left="502" w:right="992" w:firstLine="0"/>
        <w:rPr>
          <w:sz w:val="24"/>
          <w:szCs w:val="24"/>
        </w:rPr>
      </w:pPr>
    </w:p>
    <w:p w:rsidR="008F14A8" w:rsidRPr="008F14A8" w:rsidRDefault="008F14A8" w:rsidP="008F14A8">
      <w:pPr>
        <w:pStyle w:val="Heading4"/>
        <w:numPr>
          <w:ilvl w:val="0"/>
          <w:numId w:val="2"/>
        </w:numPr>
        <w:shd w:val="clear" w:color="auto" w:fill="FFFFFF"/>
        <w:spacing w:before="0"/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Elif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Piskin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Danila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Cianciosi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Sukru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Gulec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,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Merve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Tomas, and </w:t>
      </w:r>
      <w:proofErr w:type="spell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Esra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Capanoglu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.(</w:t>
      </w:r>
      <w:proofErr w:type="gram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2022).</w:t>
      </w:r>
      <w:r w:rsidRPr="008F14A8">
        <w:rPr>
          <w:rFonts w:ascii="Times New Roman" w:eastAsia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  <w:lang w:eastAsia="en-IN"/>
        </w:rPr>
        <w:t xml:space="preserve"> </w:t>
      </w:r>
      <w:r w:rsidRPr="008F14A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eastAsia="en-IN"/>
        </w:rPr>
        <w:t xml:space="preserve">Iron Absorption: Factors, Limitations, and Improvement </w:t>
      </w:r>
      <w:proofErr w:type="spellStart"/>
      <w:r w:rsidRPr="008F14A8">
        <w:rPr>
          <w:rFonts w:ascii="Times New Roman" w:eastAsia="Times New Roman" w:hAnsi="Times New Roman" w:cs="Times New Roman"/>
          <w:bCs/>
          <w:i w:val="0"/>
          <w:iCs w:val="0"/>
          <w:color w:val="000000" w:themeColor="text1"/>
          <w:sz w:val="24"/>
          <w:szCs w:val="24"/>
          <w:lang w:eastAsia="en-IN"/>
        </w:rPr>
        <w:t>Methods.</w:t>
      </w:r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ACS</w:t>
      </w:r>
      <w:proofErr w:type="spell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proofErr w:type="gramStart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>Omega  7</w:t>
      </w:r>
      <w:proofErr w:type="gramEnd"/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(24), 20441-20456.</w:t>
      </w:r>
      <w:r w:rsidRPr="008F14A8">
        <w:rPr>
          <w:rFonts w:ascii="Times New Roman" w:hAnsi="Times New Roman" w:cs="Times New Roman"/>
          <w:i w:val="0"/>
          <w:color w:val="000000" w:themeColor="text1"/>
          <w:sz w:val="24"/>
          <w:szCs w:val="24"/>
          <w:shd w:val="clear" w:color="auto" w:fill="FFFFFF"/>
          <w:lang w:eastAsia="en-IN"/>
        </w:rPr>
        <w:t>DOI: 10.1021/acsomega.2c01833</w:t>
      </w:r>
    </w:p>
    <w:p w:rsidR="008F14A8" w:rsidRPr="008F14A8" w:rsidRDefault="008F14A8" w:rsidP="008F14A8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8F14A8">
        <w:rPr>
          <w:color w:val="212121"/>
          <w:sz w:val="24"/>
          <w:szCs w:val="24"/>
          <w:shd w:val="clear" w:color="auto" w:fill="FFFFFF"/>
        </w:rPr>
        <w:t xml:space="preserve">De Domenico, I., Ward, D. M., &amp; Kaplan, J. (2007). </w:t>
      </w:r>
      <w:proofErr w:type="spellStart"/>
      <w:r w:rsidRPr="008F14A8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8F14A8">
        <w:rPr>
          <w:color w:val="212121"/>
          <w:sz w:val="24"/>
          <w:szCs w:val="24"/>
          <w:shd w:val="clear" w:color="auto" w:fill="FFFFFF"/>
        </w:rPr>
        <w:t xml:space="preserve"> regulation: ironing out the details. </w:t>
      </w:r>
      <w:r w:rsidRPr="008F14A8">
        <w:rPr>
          <w:i/>
          <w:iCs/>
          <w:color w:val="212121"/>
          <w:sz w:val="24"/>
          <w:szCs w:val="24"/>
          <w:shd w:val="clear" w:color="auto" w:fill="FFFFFF"/>
        </w:rPr>
        <w:t>The Journal of clinical investigation</w:t>
      </w:r>
      <w:r w:rsidRPr="008F14A8">
        <w:rPr>
          <w:color w:val="212121"/>
          <w:sz w:val="24"/>
          <w:szCs w:val="24"/>
          <w:shd w:val="clear" w:color="auto" w:fill="FFFFFF"/>
        </w:rPr>
        <w:t>, </w:t>
      </w:r>
      <w:r w:rsidRPr="008F14A8">
        <w:rPr>
          <w:i/>
          <w:iCs/>
          <w:color w:val="212121"/>
          <w:sz w:val="24"/>
          <w:szCs w:val="24"/>
          <w:shd w:val="clear" w:color="auto" w:fill="FFFFFF"/>
        </w:rPr>
        <w:t>117</w:t>
      </w:r>
      <w:r w:rsidRPr="008F14A8">
        <w:rPr>
          <w:color w:val="212121"/>
          <w:sz w:val="24"/>
          <w:szCs w:val="24"/>
          <w:shd w:val="clear" w:color="auto" w:fill="FFFFFF"/>
        </w:rPr>
        <w:t>(7), 1755–1758. https://doi.org/10.1172/JCI32701</w:t>
      </w:r>
    </w:p>
    <w:p w:rsidR="008F14A8" w:rsidRPr="008F14A8" w:rsidRDefault="008F14A8" w:rsidP="00A93E4D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8F14A8">
        <w:rPr>
          <w:color w:val="212121"/>
          <w:sz w:val="24"/>
          <w:szCs w:val="24"/>
          <w:shd w:val="clear" w:color="auto" w:fill="FFFFFF"/>
        </w:rPr>
        <w:t xml:space="preserve">Xiao, X., Alfaro-Magallanes, V. M., &amp; </w:t>
      </w:r>
      <w:proofErr w:type="spellStart"/>
      <w:r w:rsidRPr="008F14A8">
        <w:rPr>
          <w:color w:val="212121"/>
          <w:sz w:val="24"/>
          <w:szCs w:val="24"/>
          <w:shd w:val="clear" w:color="auto" w:fill="FFFFFF"/>
        </w:rPr>
        <w:t>Babitt</w:t>
      </w:r>
      <w:proofErr w:type="spellEnd"/>
      <w:r w:rsidRPr="008F14A8">
        <w:rPr>
          <w:color w:val="212121"/>
          <w:sz w:val="24"/>
          <w:szCs w:val="24"/>
          <w:shd w:val="clear" w:color="auto" w:fill="FFFFFF"/>
        </w:rPr>
        <w:t xml:space="preserve">, J. L. (2020). Bone </w:t>
      </w:r>
      <w:proofErr w:type="spellStart"/>
      <w:r w:rsidRPr="008F14A8">
        <w:rPr>
          <w:color w:val="212121"/>
          <w:sz w:val="24"/>
          <w:szCs w:val="24"/>
          <w:shd w:val="clear" w:color="auto" w:fill="FFFFFF"/>
        </w:rPr>
        <w:t>morphogenic</w:t>
      </w:r>
      <w:proofErr w:type="spellEnd"/>
      <w:r w:rsidRPr="008F14A8">
        <w:rPr>
          <w:color w:val="212121"/>
          <w:sz w:val="24"/>
          <w:szCs w:val="24"/>
          <w:shd w:val="clear" w:color="auto" w:fill="FFFFFF"/>
        </w:rPr>
        <w:t xml:space="preserve"> proteins in iron homeostasis. </w:t>
      </w:r>
      <w:r w:rsidRPr="008F14A8">
        <w:rPr>
          <w:i/>
          <w:iCs/>
          <w:color w:val="212121"/>
          <w:sz w:val="24"/>
          <w:szCs w:val="24"/>
          <w:shd w:val="clear" w:color="auto" w:fill="FFFFFF"/>
        </w:rPr>
        <w:t>Bone</w:t>
      </w:r>
      <w:r w:rsidRPr="008F14A8">
        <w:rPr>
          <w:color w:val="212121"/>
          <w:sz w:val="24"/>
          <w:szCs w:val="24"/>
          <w:shd w:val="clear" w:color="auto" w:fill="FFFFFF"/>
        </w:rPr>
        <w:t>, </w:t>
      </w:r>
      <w:r w:rsidRPr="008F14A8">
        <w:rPr>
          <w:i/>
          <w:iCs/>
          <w:color w:val="212121"/>
          <w:sz w:val="24"/>
          <w:szCs w:val="24"/>
          <w:shd w:val="clear" w:color="auto" w:fill="FFFFFF"/>
        </w:rPr>
        <w:t>138</w:t>
      </w:r>
      <w:r w:rsidRPr="008F14A8">
        <w:rPr>
          <w:color w:val="212121"/>
          <w:sz w:val="24"/>
          <w:szCs w:val="24"/>
          <w:shd w:val="clear" w:color="auto" w:fill="FFFFFF"/>
        </w:rPr>
        <w:t xml:space="preserve">, 115495. </w:t>
      </w:r>
      <w:hyperlink r:id="rId22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https://doi.org/10.1016/j.bone.2020.115495</w:t>
        </w:r>
      </w:hyperlink>
    </w:p>
    <w:p w:rsidR="008F14A8" w:rsidRDefault="008F14A8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195F44">
        <w:rPr>
          <w:sz w:val="24"/>
          <w:szCs w:val="24"/>
        </w:rPr>
        <w:t xml:space="preserve">Jodie L. </w:t>
      </w:r>
      <w:proofErr w:type="spellStart"/>
      <w:r w:rsidRPr="00195F44">
        <w:rPr>
          <w:sz w:val="24"/>
          <w:szCs w:val="24"/>
        </w:rPr>
        <w:t>Babitt</w:t>
      </w:r>
      <w:proofErr w:type="spellEnd"/>
      <w:r w:rsidRPr="00195F44">
        <w:rPr>
          <w:sz w:val="24"/>
          <w:szCs w:val="24"/>
        </w:rPr>
        <w:t>,</w:t>
      </w:r>
      <w:r w:rsidR="00195F44" w:rsidRPr="00195F44">
        <w:rPr>
          <w:sz w:val="24"/>
          <w:szCs w:val="24"/>
        </w:rPr>
        <w:t xml:space="preserve"> (2009</w:t>
      </w:r>
      <w:proofErr w:type="gramStart"/>
      <w:r w:rsidR="00195F44" w:rsidRPr="00195F44">
        <w:rPr>
          <w:sz w:val="24"/>
          <w:szCs w:val="24"/>
        </w:rPr>
        <w:t>).</w:t>
      </w:r>
      <w:proofErr w:type="spellStart"/>
      <w:r w:rsidRPr="00195F44">
        <w:rPr>
          <w:sz w:val="24"/>
          <w:szCs w:val="24"/>
        </w:rPr>
        <w:t>Hepcidin</w:t>
      </w:r>
      <w:proofErr w:type="spellEnd"/>
      <w:proofErr w:type="gramEnd"/>
      <w:r w:rsidRPr="00195F44">
        <w:rPr>
          <w:sz w:val="24"/>
          <w:szCs w:val="24"/>
        </w:rPr>
        <w:t xml:space="preserve"> Regulation by the BMP Pathway.,</w:t>
      </w:r>
      <w:proofErr w:type="spellStart"/>
      <w:r w:rsidRPr="00195F44">
        <w:rPr>
          <w:sz w:val="24"/>
          <w:szCs w:val="24"/>
        </w:rPr>
        <w:t>Blood,Volume</w:t>
      </w:r>
      <w:proofErr w:type="spellEnd"/>
      <w:r w:rsidRPr="00195F44">
        <w:rPr>
          <w:sz w:val="24"/>
          <w:szCs w:val="24"/>
        </w:rPr>
        <w:t xml:space="preserve"> 114, Issue 22,Page SCI-25,</w:t>
      </w:r>
      <w:r w:rsidR="00195F44">
        <w:rPr>
          <w:sz w:val="24"/>
          <w:szCs w:val="24"/>
        </w:rPr>
        <w:t>ISSN 0006-4971.</w:t>
      </w:r>
      <w:r w:rsidRPr="00195F44">
        <w:rPr>
          <w:sz w:val="24"/>
          <w:szCs w:val="24"/>
        </w:rPr>
        <w:t>https://doi.org/10.1182/blood.V114.22.SCI-25.SCI-25.</w:t>
      </w:r>
    </w:p>
    <w:p w:rsidR="00195F44" w:rsidRPr="00195F44" w:rsidRDefault="00195F44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195F44">
        <w:rPr>
          <w:color w:val="212121"/>
          <w:sz w:val="24"/>
          <w:szCs w:val="24"/>
          <w:shd w:val="clear" w:color="auto" w:fill="FFFFFF"/>
        </w:rPr>
        <w:t xml:space="preserve">Wang, C. Y., &amp; </w:t>
      </w:r>
      <w:proofErr w:type="spellStart"/>
      <w:r w:rsidRPr="00195F44">
        <w:rPr>
          <w:color w:val="212121"/>
          <w:sz w:val="24"/>
          <w:szCs w:val="24"/>
          <w:shd w:val="clear" w:color="auto" w:fill="FFFFFF"/>
        </w:rPr>
        <w:t>Babitt</w:t>
      </w:r>
      <w:proofErr w:type="spellEnd"/>
      <w:r w:rsidRPr="00195F44">
        <w:rPr>
          <w:color w:val="212121"/>
          <w:sz w:val="24"/>
          <w:szCs w:val="24"/>
          <w:shd w:val="clear" w:color="auto" w:fill="FFFFFF"/>
        </w:rPr>
        <w:t xml:space="preserve">, J. L. (2016). </w:t>
      </w:r>
      <w:proofErr w:type="spellStart"/>
      <w:r w:rsidRPr="00195F44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195F44">
        <w:rPr>
          <w:color w:val="212121"/>
          <w:sz w:val="24"/>
          <w:szCs w:val="24"/>
          <w:shd w:val="clear" w:color="auto" w:fill="FFFFFF"/>
        </w:rPr>
        <w:t xml:space="preserve"> regulation in the anemia of inflammation. </w:t>
      </w:r>
      <w:r w:rsidRPr="00195F44">
        <w:rPr>
          <w:i/>
          <w:iCs/>
          <w:color w:val="212121"/>
          <w:sz w:val="24"/>
          <w:szCs w:val="24"/>
          <w:shd w:val="clear" w:color="auto" w:fill="FFFFFF"/>
        </w:rPr>
        <w:t>Current opinion in hematology</w:t>
      </w:r>
      <w:r w:rsidRPr="00195F44">
        <w:rPr>
          <w:color w:val="212121"/>
          <w:sz w:val="24"/>
          <w:szCs w:val="24"/>
          <w:shd w:val="clear" w:color="auto" w:fill="FFFFFF"/>
        </w:rPr>
        <w:t>, </w:t>
      </w:r>
      <w:r w:rsidRPr="00195F44">
        <w:rPr>
          <w:i/>
          <w:iCs/>
          <w:color w:val="212121"/>
          <w:sz w:val="24"/>
          <w:szCs w:val="24"/>
          <w:shd w:val="clear" w:color="auto" w:fill="FFFFFF"/>
        </w:rPr>
        <w:t>23</w:t>
      </w:r>
      <w:r w:rsidRPr="00195F44">
        <w:rPr>
          <w:color w:val="212121"/>
          <w:sz w:val="24"/>
          <w:szCs w:val="24"/>
          <w:shd w:val="clear" w:color="auto" w:fill="FFFFFF"/>
        </w:rPr>
        <w:t xml:space="preserve">(3), 189–197. </w:t>
      </w:r>
      <w:hyperlink r:id="rId23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https://doi.org/10.1097/MOH.0000000000000236</w:t>
        </w:r>
      </w:hyperlink>
    </w:p>
    <w:p w:rsidR="00195F44" w:rsidRPr="00195F44" w:rsidRDefault="00195F44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195F44">
        <w:rPr>
          <w:color w:val="212121"/>
          <w:sz w:val="24"/>
          <w:szCs w:val="24"/>
          <w:shd w:val="clear" w:color="auto" w:fill="FFFFFF"/>
        </w:rPr>
        <w:t xml:space="preserve">Huang, H., </w:t>
      </w:r>
      <w:proofErr w:type="spellStart"/>
      <w:r w:rsidRPr="00195F44">
        <w:rPr>
          <w:color w:val="212121"/>
          <w:sz w:val="24"/>
          <w:szCs w:val="24"/>
          <w:shd w:val="clear" w:color="auto" w:fill="FFFFFF"/>
        </w:rPr>
        <w:t>Constante</w:t>
      </w:r>
      <w:proofErr w:type="spellEnd"/>
      <w:r w:rsidRPr="00195F44">
        <w:rPr>
          <w:color w:val="212121"/>
          <w:sz w:val="24"/>
          <w:szCs w:val="24"/>
          <w:shd w:val="clear" w:color="auto" w:fill="FFFFFF"/>
        </w:rPr>
        <w:t xml:space="preserve">, M., </w:t>
      </w:r>
      <w:proofErr w:type="spellStart"/>
      <w:r w:rsidRPr="00195F44">
        <w:rPr>
          <w:color w:val="212121"/>
          <w:sz w:val="24"/>
          <w:szCs w:val="24"/>
          <w:shd w:val="clear" w:color="auto" w:fill="FFFFFF"/>
        </w:rPr>
        <w:t>Layoun</w:t>
      </w:r>
      <w:proofErr w:type="spellEnd"/>
      <w:r w:rsidRPr="00195F44">
        <w:rPr>
          <w:color w:val="212121"/>
          <w:sz w:val="24"/>
          <w:szCs w:val="24"/>
          <w:shd w:val="clear" w:color="auto" w:fill="FFFFFF"/>
        </w:rPr>
        <w:t xml:space="preserve">, A., &amp; Santos, M. M. (2009). Contribution of STAT3 and SMAD4 pathways to the regulation of </w:t>
      </w:r>
      <w:proofErr w:type="spellStart"/>
      <w:r w:rsidRPr="00195F44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195F44">
        <w:rPr>
          <w:color w:val="212121"/>
          <w:sz w:val="24"/>
          <w:szCs w:val="24"/>
          <w:shd w:val="clear" w:color="auto" w:fill="FFFFFF"/>
        </w:rPr>
        <w:t xml:space="preserve"> by opposing stimuli. </w:t>
      </w:r>
      <w:r w:rsidRPr="00195F44">
        <w:rPr>
          <w:i/>
          <w:iCs/>
          <w:color w:val="212121"/>
          <w:sz w:val="24"/>
          <w:szCs w:val="24"/>
          <w:shd w:val="clear" w:color="auto" w:fill="FFFFFF"/>
        </w:rPr>
        <w:t>Blood</w:t>
      </w:r>
      <w:r w:rsidRPr="00195F44">
        <w:rPr>
          <w:color w:val="212121"/>
          <w:sz w:val="24"/>
          <w:szCs w:val="24"/>
          <w:shd w:val="clear" w:color="auto" w:fill="FFFFFF"/>
        </w:rPr>
        <w:t>, </w:t>
      </w:r>
      <w:r w:rsidRPr="00195F44">
        <w:rPr>
          <w:i/>
          <w:iCs/>
          <w:color w:val="212121"/>
          <w:sz w:val="24"/>
          <w:szCs w:val="24"/>
          <w:shd w:val="clear" w:color="auto" w:fill="FFFFFF"/>
        </w:rPr>
        <w:t>113</w:t>
      </w:r>
      <w:r w:rsidRPr="00195F44">
        <w:rPr>
          <w:color w:val="212121"/>
          <w:sz w:val="24"/>
          <w:szCs w:val="24"/>
          <w:shd w:val="clear" w:color="auto" w:fill="FFFFFF"/>
        </w:rPr>
        <w:t xml:space="preserve">(15), 3593–3599. </w:t>
      </w:r>
      <w:hyperlink r:id="rId24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https://doi.org/10.1182/blood-2008-08-173641</w:t>
        </w:r>
      </w:hyperlink>
    </w:p>
    <w:p w:rsidR="00195F44" w:rsidRPr="00DE0F70" w:rsidRDefault="00195F44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195F44">
        <w:rPr>
          <w:color w:val="333333"/>
          <w:sz w:val="24"/>
          <w:szCs w:val="24"/>
          <w:shd w:val="clear" w:color="auto" w:fill="FCFCFC"/>
        </w:rPr>
        <w:t xml:space="preserve">Matta, R.A., </w:t>
      </w:r>
      <w:proofErr w:type="spellStart"/>
      <w:r w:rsidRPr="00195F44">
        <w:rPr>
          <w:color w:val="333333"/>
          <w:sz w:val="24"/>
          <w:szCs w:val="24"/>
          <w:shd w:val="clear" w:color="auto" w:fill="FCFCFC"/>
        </w:rPr>
        <w:t>AbdElftah</w:t>
      </w:r>
      <w:proofErr w:type="spellEnd"/>
      <w:r w:rsidRPr="00195F44">
        <w:rPr>
          <w:color w:val="333333"/>
          <w:sz w:val="24"/>
          <w:szCs w:val="24"/>
          <w:shd w:val="clear" w:color="auto" w:fill="FCFCFC"/>
        </w:rPr>
        <w:t xml:space="preserve">, M.E., </w:t>
      </w:r>
      <w:proofErr w:type="spellStart"/>
      <w:r w:rsidRPr="00195F44">
        <w:rPr>
          <w:color w:val="333333"/>
          <w:sz w:val="24"/>
          <w:szCs w:val="24"/>
          <w:shd w:val="clear" w:color="auto" w:fill="FCFCFC"/>
        </w:rPr>
        <w:t>Essawy</w:t>
      </w:r>
      <w:proofErr w:type="spellEnd"/>
      <w:r w:rsidRPr="00195F44">
        <w:rPr>
          <w:color w:val="333333"/>
          <w:sz w:val="24"/>
          <w:szCs w:val="24"/>
          <w:shd w:val="clear" w:color="auto" w:fill="FCFCFC"/>
        </w:rPr>
        <w:t>, M.G. </w:t>
      </w:r>
      <w:r w:rsidRPr="00195F44">
        <w:rPr>
          <w:i/>
          <w:iCs/>
          <w:color w:val="333333"/>
          <w:sz w:val="24"/>
          <w:szCs w:val="24"/>
          <w:shd w:val="clear" w:color="auto" w:fill="FCFCFC"/>
        </w:rPr>
        <w:t>et al.</w:t>
      </w:r>
      <w:r w:rsidRPr="00195F44">
        <w:rPr>
          <w:color w:val="333333"/>
          <w:sz w:val="24"/>
          <w:szCs w:val="24"/>
          <w:shd w:val="clear" w:color="auto" w:fill="FCFCFC"/>
        </w:rPr>
        <w:t xml:space="preserve"> Interplay of serum </w:t>
      </w:r>
      <w:proofErr w:type="spellStart"/>
      <w:r w:rsidRPr="00195F44">
        <w:rPr>
          <w:color w:val="333333"/>
          <w:sz w:val="24"/>
          <w:szCs w:val="24"/>
          <w:shd w:val="clear" w:color="auto" w:fill="FCFCFC"/>
        </w:rPr>
        <w:t>hepcidin</w:t>
      </w:r>
      <w:proofErr w:type="spellEnd"/>
      <w:r w:rsidRPr="00195F44">
        <w:rPr>
          <w:color w:val="333333"/>
          <w:sz w:val="24"/>
          <w:szCs w:val="24"/>
          <w:shd w:val="clear" w:color="auto" w:fill="FCFCFC"/>
        </w:rPr>
        <w:t xml:space="preserve"> with female sex hormones, metabolic syndrome, and abdominal fat distribution among premenopausal and postmenopausal women. </w:t>
      </w:r>
      <w:r w:rsidRPr="00195F44">
        <w:rPr>
          <w:i/>
          <w:iCs/>
          <w:color w:val="333333"/>
          <w:sz w:val="24"/>
          <w:szCs w:val="24"/>
          <w:shd w:val="clear" w:color="auto" w:fill="FCFCFC"/>
        </w:rPr>
        <w:t>Egypt J Intern Med</w:t>
      </w:r>
      <w:r w:rsidRPr="00195F44">
        <w:rPr>
          <w:color w:val="333333"/>
          <w:sz w:val="24"/>
          <w:szCs w:val="24"/>
          <w:shd w:val="clear" w:color="auto" w:fill="FCFCFC"/>
        </w:rPr>
        <w:t> </w:t>
      </w:r>
      <w:r w:rsidRPr="00195F44">
        <w:rPr>
          <w:b/>
          <w:bCs/>
          <w:color w:val="333333"/>
          <w:sz w:val="24"/>
          <w:szCs w:val="24"/>
          <w:shd w:val="clear" w:color="auto" w:fill="FCFCFC"/>
        </w:rPr>
        <w:t>34</w:t>
      </w:r>
      <w:r w:rsidRPr="00195F44">
        <w:rPr>
          <w:color w:val="333333"/>
          <w:sz w:val="24"/>
          <w:szCs w:val="24"/>
          <w:shd w:val="clear" w:color="auto" w:fill="FCFCFC"/>
        </w:rPr>
        <w:t xml:space="preserve">, 8 (2022). </w:t>
      </w:r>
      <w:hyperlink r:id="rId25" w:history="1">
        <w:r w:rsidR="00DE0F70" w:rsidRPr="001D6B6E">
          <w:rPr>
            <w:rStyle w:val="Hyperlink"/>
            <w:sz w:val="24"/>
            <w:szCs w:val="24"/>
            <w:shd w:val="clear" w:color="auto" w:fill="FCFCFC"/>
          </w:rPr>
          <w:t>https://doi.org/10.1186/s43162-022-00098-9</w:t>
        </w:r>
      </w:hyperlink>
    </w:p>
    <w:p w:rsidR="00BB2187" w:rsidRPr="00BB2187" w:rsidRDefault="00BB2187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BB2187">
        <w:rPr>
          <w:color w:val="212121"/>
          <w:sz w:val="24"/>
          <w:szCs w:val="24"/>
          <w:shd w:val="clear" w:color="auto" w:fill="FFFFFF"/>
        </w:rPr>
        <w:t xml:space="preserve">Yang, Q., Jian, J., Katz, S., Abramson, S. B., &amp; Huang, X. (2012). 17β-Estradiol inhibits iron hormone </w:t>
      </w:r>
      <w:proofErr w:type="spellStart"/>
      <w:r w:rsidRPr="00BB2187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BB2187">
        <w:rPr>
          <w:color w:val="212121"/>
          <w:sz w:val="24"/>
          <w:szCs w:val="24"/>
          <w:shd w:val="clear" w:color="auto" w:fill="FFFFFF"/>
        </w:rPr>
        <w:t xml:space="preserve"> through an estrogen responsive element half-site. </w:t>
      </w:r>
      <w:r w:rsidRPr="00BB2187">
        <w:rPr>
          <w:i/>
          <w:iCs/>
          <w:color w:val="212121"/>
          <w:sz w:val="24"/>
          <w:szCs w:val="24"/>
          <w:shd w:val="clear" w:color="auto" w:fill="FFFFFF"/>
        </w:rPr>
        <w:t>Endocrinology</w:t>
      </w:r>
      <w:r w:rsidRPr="00BB2187">
        <w:rPr>
          <w:color w:val="212121"/>
          <w:sz w:val="24"/>
          <w:szCs w:val="24"/>
          <w:shd w:val="clear" w:color="auto" w:fill="FFFFFF"/>
        </w:rPr>
        <w:t>, </w:t>
      </w:r>
      <w:r w:rsidRPr="00BB2187">
        <w:rPr>
          <w:i/>
          <w:iCs/>
          <w:color w:val="212121"/>
          <w:sz w:val="24"/>
          <w:szCs w:val="24"/>
          <w:shd w:val="clear" w:color="auto" w:fill="FFFFFF"/>
        </w:rPr>
        <w:t>153</w:t>
      </w:r>
      <w:r w:rsidRPr="00BB2187">
        <w:rPr>
          <w:color w:val="212121"/>
          <w:sz w:val="24"/>
          <w:szCs w:val="24"/>
          <w:shd w:val="clear" w:color="auto" w:fill="FFFFFF"/>
        </w:rPr>
        <w:t>(7), 3170–3178. https://doi.org/10.1210/en.2011-2045</w:t>
      </w:r>
    </w:p>
    <w:p w:rsidR="00DE0F70" w:rsidRPr="00DE0F70" w:rsidRDefault="00DE0F70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DE0F70">
        <w:rPr>
          <w:color w:val="333333"/>
          <w:sz w:val="24"/>
          <w:szCs w:val="24"/>
          <w:shd w:val="clear" w:color="auto" w:fill="FFFFFF"/>
        </w:rPr>
        <w:t>Pistis</w:t>
      </w:r>
      <w:proofErr w:type="spellEnd"/>
      <w:r w:rsidRPr="00DE0F70">
        <w:rPr>
          <w:color w:val="333333"/>
          <w:sz w:val="24"/>
          <w:szCs w:val="24"/>
          <w:shd w:val="clear" w:color="auto" w:fill="FFFFFF"/>
        </w:rPr>
        <w:t>, K.D., Westerberg, PA., Qureshi, A.R. </w:t>
      </w:r>
      <w:r w:rsidRPr="00DE0F70">
        <w:rPr>
          <w:i/>
          <w:iCs/>
          <w:color w:val="333333"/>
          <w:sz w:val="24"/>
          <w:szCs w:val="24"/>
          <w:shd w:val="clear" w:color="auto" w:fill="FFFFFF"/>
        </w:rPr>
        <w:t>et al.</w:t>
      </w:r>
      <w:r w:rsidRPr="00DE0F70">
        <w:rPr>
          <w:color w:val="333333"/>
          <w:sz w:val="24"/>
          <w:szCs w:val="24"/>
          <w:shd w:val="clear" w:color="auto" w:fill="FFFFFF"/>
        </w:rPr>
        <w:t> The effect of high-dose vitamin D supplementation on hepcidin-25 and erythropoiesis in patients with chronic kidney disease. </w:t>
      </w:r>
      <w:r w:rsidRPr="00DE0F70">
        <w:rPr>
          <w:i/>
          <w:iCs/>
          <w:color w:val="333333"/>
          <w:sz w:val="24"/>
          <w:szCs w:val="24"/>
          <w:shd w:val="clear" w:color="auto" w:fill="FFFFFF"/>
        </w:rPr>
        <w:t xml:space="preserve">BMC </w:t>
      </w:r>
      <w:proofErr w:type="spellStart"/>
      <w:r w:rsidRPr="00DE0F70">
        <w:rPr>
          <w:i/>
          <w:iCs/>
          <w:color w:val="333333"/>
          <w:sz w:val="24"/>
          <w:szCs w:val="24"/>
          <w:shd w:val="clear" w:color="auto" w:fill="FFFFFF"/>
        </w:rPr>
        <w:t>Nephrol</w:t>
      </w:r>
      <w:proofErr w:type="spellEnd"/>
      <w:r w:rsidRPr="00DE0F70">
        <w:rPr>
          <w:color w:val="333333"/>
          <w:sz w:val="24"/>
          <w:szCs w:val="24"/>
          <w:shd w:val="clear" w:color="auto" w:fill="FFFFFF"/>
        </w:rPr>
        <w:t> </w:t>
      </w:r>
      <w:r w:rsidRPr="00DE0F70">
        <w:rPr>
          <w:b/>
          <w:bCs/>
          <w:color w:val="333333"/>
          <w:sz w:val="24"/>
          <w:szCs w:val="24"/>
          <w:shd w:val="clear" w:color="auto" w:fill="FFFFFF"/>
        </w:rPr>
        <w:t>24</w:t>
      </w:r>
      <w:r w:rsidRPr="00DE0F70">
        <w:rPr>
          <w:color w:val="333333"/>
          <w:sz w:val="24"/>
          <w:szCs w:val="24"/>
          <w:shd w:val="clear" w:color="auto" w:fill="FFFFFF"/>
        </w:rPr>
        <w:t xml:space="preserve">, 20 (2023). </w:t>
      </w:r>
      <w:hyperlink r:id="rId26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https://doi.org/10.1186/s12882-022-03014-z</w:t>
        </w:r>
      </w:hyperlink>
    </w:p>
    <w:p w:rsidR="00DE0F70" w:rsidRPr="00DE0F70" w:rsidRDefault="00DE0F70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DE0F70">
        <w:rPr>
          <w:color w:val="212121"/>
          <w:sz w:val="24"/>
          <w:szCs w:val="24"/>
          <w:shd w:val="clear" w:color="auto" w:fill="FFFFFF"/>
        </w:rPr>
        <w:t>Gombart</w:t>
      </w:r>
      <w:proofErr w:type="spellEnd"/>
      <w:r w:rsidRPr="00DE0F70">
        <w:rPr>
          <w:color w:val="212121"/>
          <w:sz w:val="24"/>
          <w:szCs w:val="24"/>
          <w:shd w:val="clear" w:color="auto" w:fill="FFFFFF"/>
        </w:rPr>
        <w:t xml:space="preserve"> A. F. (2009). The vitamin D-antimicrobial peptide pathway and its role in protection against infection. </w:t>
      </w:r>
      <w:r w:rsidRPr="00DE0F70">
        <w:rPr>
          <w:i/>
          <w:iCs/>
          <w:color w:val="212121"/>
          <w:sz w:val="24"/>
          <w:szCs w:val="24"/>
          <w:shd w:val="clear" w:color="auto" w:fill="FFFFFF"/>
        </w:rPr>
        <w:t>Future microbiology</w:t>
      </w:r>
      <w:r w:rsidRPr="00DE0F70">
        <w:rPr>
          <w:color w:val="212121"/>
          <w:sz w:val="24"/>
          <w:szCs w:val="24"/>
          <w:shd w:val="clear" w:color="auto" w:fill="FFFFFF"/>
        </w:rPr>
        <w:t>, </w:t>
      </w:r>
      <w:r w:rsidRPr="00DE0F70">
        <w:rPr>
          <w:i/>
          <w:iCs/>
          <w:color w:val="212121"/>
          <w:sz w:val="24"/>
          <w:szCs w:val="24"/>
          <w:shd w:val="clear" w:color="auto" w:fill="FFFFFF"/>
        </w:rPr>
        <w:t>4</w:t>
      </w:r>
      <w:r w:rsidRPr="00DE0F70">
        <w:rPr>
          <w:color w:val="212121"/>
          <w:sz w:val="24"/>
          <w:szCs w:val="24"/>
          <w:shd w:val="clear" w:color="auto" w:fill="FFFFFF"/>
        </w:rPr>
        <w:t xml:space="preserve">(9), 1151–1165. </w:t>
      </w:r>
      <w:hyperlink r:id="rId27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https://doi.org/10.2217/fmb.09.87</w:t>
        </w:r>
      </w:hyperlink>
    </w:p>
    <w:p w:rsidR="00DE0F70" w:rsidRPr="00A0248B" w:rsidRDefault="00DE0F70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DE0F70">
        <w:rPr>
          <w:color w:val="212121"/>
          <w:sz w:val="24"/>
          <w:szCs w:val="24"/>
          <w:shd w:val="clear" w:color="auto" w:fill="FFFFFF"/>
        </w:rPr>
        <w:lastRenderedPageBreak/>
        <w:t xml:space="preserve">Vaccaro, J. A., </w:t>
      </w:r>
      <w:proofErr w:type="spellStart"/>
      <w:r w:rsidRPr="00DE0F70">
        <w:rPr>
          <w:color w:val="212121"/>
          <w:sz w:val="24"/>
          <w:szCs w:val="24"/>
          <w:shd w:val="clear" w:color="auto" w:fill="FFFFFF"/>
        </w:rPr>
        <w:t>Qasem</w:t>
      </w:r>
      <w:proofErr w:type="spellEnd"/>
      <w:r w:rsidRPr="00DE0F70">
        <w:rPr>
          <w:color w:val="212121"/>
          <w:sz w:val="24"/>
          <w:szCs w:val="24"/>
          <w:shd w:val="clear" w:color="auto" w:fill="FFFFFF"/>
        </w:rPr>
        <w:t xml:space="preserve">, A., &amp; </w:t>
      </w:r>
      <w:proofErr w:type="spellStart"/>
      <w:r w:rsidRPr="00DE0F70">
        <w:rPr>
          <w:color w:val="212121"/>
          <w:sz w:val="24"/>
          <w:szCs w:val="24"/>
          <w:shd w:val="clear" w:color="auto" w:fill="FFFFFF"/>
        </w:rPr>
        <w:t>Naser</w:t>
      </w:r>
      <w:proofErr w:type="spellEnd"/>
      <w:r w:rsidRPr="00DE0F70">
        <w:rPr>
          <w:color w:val="212121"/>
          <w:sz w:val="24"/>
          <w:szCs w:val="24"/>
          <w:shd w:val="clear" w:color="auto" w:fill="FFFFFF"/>
        </w:rPr>
        <w:t xml:space="preserve">, S. A. (2022). </w:t>
      </w:r>
      <w:proofErr w:type="spellStart"/>
      <w:r w:rsidRPr="00DE0F70">
        <w:rPr>
          <w:color w:val="212121"/>
          <w:sz w:val="24"/>
          <w:szCs w:val="24"/>
          <w:shd w:val="clear" w:color="auto" w:fill="FFFFFF"/>
        </w:rPr>
        <w:t>Cathelicidin</w:t>
      </w:r>
      <w:proofErr w:type="spellEnd"/>
      <w:r w:rsidRPr="00DE0F70">
        <w:rPr>
          <w:color w:val="212121"/>
          <w:sz w:val="24"/>
          <w:szCs w:val="24"/>
          <w:shd w:val="clear" w:color="auto" w:fill="FFFFFF"/>
        </w:rPr>
        <w:t xml:space="preserve"> Mediates an Anti-Inflammatory Role of Active Vitamin D (Calcitriol) During </w:t>
      </w:r>
      <w:r w:rsidRPr="00DE0F70">
        <w:rPr>
          <w:i/>
          <w:iCs/>
          <w:color w:val="212121"/>
          <w:sz w:val="24"/>
          <w:szCs w:val="24"/>
          <w:shd w:val="clear" w:color="auto" w:fill="FFFFFF"/>
        </w:rPr>
        <w:t xml:space="preserve">M. </w:t>
      </w:r>
      <w:proofErr w:type="spellStart"/>
      <w:r w:rsidRPr="00DE0F70">
        <w:rPr>
          <w:i/>
          <w:iCs/>
          <w:color w:val="212121"/>
          <w:sz w:val="24"/>
          <w:szCs w:val="24"/>
          <w:shd w:val="clear" w:color="auto" w:fill="FFFFFF"/>
        </w:rPr>
        <w:t>paratuberculosis</w:t>
      </w:r>
      <w:proofErr w:type="spellEnd"/>
      <w:r w:rsidRPr="00DE0F70">
        <w:rPr>
          <w:color w:val="212121"/>
          <w:sz w:val="24"/>
          <w:szCs w:val="24"/>
          <w:shd w:val="clear" w:color="auto" w:fill="FFFFFF"/>
        </w:rPr>
        <w:t> Infection. </w:t>
      </w:r>
      <w:r w:rsidRPr="00DE0F70">
        <w:rPr>
          <w:i/>
          <w:iCs/>
          <w:color w:val="212121"/>
          <w:sz w:val="24"/>
          <w:szCs w:val="24"/>
          <w:shd w:val="clear" w:color="auto" w:fill="FFFFFF"/>
        </w:rPr>
        <w:t>Frontiers in cellular and infection microbiology</w:t>
      </w:r>
      <w:r w:rsidRPr="00DE0F70">
        <w:rPr>
          <w:color w:val="212121"/>
          <w:sz w:val="24"/>
          <w:szCs w:val="24"/>
          <w:shd w:val="clear" w:color="auto" w:fill="FFFFFF"/>
        </w:rPr>
        <w:t>, </w:t>
      </w:r>
      <w:r w:rsidRPr="00DE0F70">
        <w:rPr>
          <w:i/>
          <w:iCs/>
          <w:color w:val="212121"/>
          <w:sz w:val="24"/>
          <w:szCs w:val="24"/>
          <w:shd w:val="clear" w:color="auto" w:fill="FFFFFF"/>
        </w:rPr>
        <w:t>12</w:t>
      </w:r>
      <w:r w:rsidRPr="00DE0F70">
        <w:rPr>
          <w:color w:val="212121"/>
          <w:sz w:val="24"/>
          <w:szCs w:val="24"/>
          <w:shd w:val="clear" w:color="auto" w:fill="FFFFFF"/>
        </w:rPr>
        <w:t xml:space="preserve">, 875772. </w:t>
      </w:r>
      <w:hyperlink r:id="rId28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https://doi.org/10.3389/fcimb.2022.875772</w:t>
        </w:r>
      </w:hyperlink>
    </w:p>
    <w:p w:rsidR="00A0248B" w:rsidRPr="00A0248B" w:rsidRDefault="00A0248B" w:rsidP="00A0248B">
      <w:pPr>
        <w:pStyle w:val="ListParagraph"/>
        <w:tabs>
          <w:tab w:val="left" w:pos="940"/>
        </w:tabs>
        <w:spacing w:before="200"/>
        <w:ind w:left="360" w:right="992" w:firstLine="0"/>
        <w:rPr>
          <w:sz w:val="24"/>
          <w:szCs w:val="24"/>
        </w:rPr>
      </w:pPr>
    </w:p>
    <w:p w:rsidR="00A0248B" w:rsidRPr="00A0248B" w:rsidRDefault="00A0248B" w:rsidP="00A0248B">
      <w:pPr>
        <w:pStyle w:val="ListParagraph"/>
        <w:numPr>
          <w:ilvl w:val="0"/>
          <w:numId w:val="2"/>
        </w:numPr>
        <w:rPr>
          <w:color w:val="2E2E2E"/>
          <w:sz w:val="24"/>
          <w:szCs w:val="24"/>
        </w:rPr>
      </w:pPr>
      <w:proofErr w:type="spellStart"/>
      <w:r w:rsidRPr="00A0248B">
        <w:rPr>
          <w:color w:val="2E2E2E"/>
          <w:sz w:val="24"/>
          <w:szCs w:val="24"/>
        </w:rPr>
        <w:t>Boualem</w:t>
      </w:r>
      <w:proofErr w:type="spellEnd"/>
      <w:r w:rsidRPr="00A0248B">
        <w:rPr>
          <w:color w:val="2E2E2E"/>
          <w:sz w:val="24"/>
          <w:szCs w:val="24"/>
        </w:rPr>
        <w:t xml:space="preserve"> </w:t>
      </w:r>
      <w:proofErr w:type="spellStart"/>
      <w:r w:rsidRPr="00A0248B">
        <w:rPr>
          <w:color w:val="2E2E2E"/>
          <w:sz w:val="24"/>
          <w:szCs w:val="24"/>
        </w:rPr>
        <w:t>Moulouel</w:t>
      </w:r>
      <w:proofErr w:type="spellEnd"/>
      <w:r w:rsidRPr="00A0248B">
        <w:rPr>
          <w:color w:val="2E2E2E"/>
          <w:sz w:val="24"/>
          <w:szCs w:val="24"/>
        </w:rPr>
        <w:t xml:space="preserve">, </w:t>
      </w:r>
      <w:proofErr w:type="spellStart"/>
      <w:r w:rsidRPr="00A0248B">
        <w:rPr>
          <w:color w:val="2E2E2E"/>
          <w:sz w:val="24"/>
          <w:szCs w:val="24"/>
        </w:rPr>
        <w:t>Dounia</w:t>
      </w:r>
      <w:proofErr w:type="spellEnd"/>
      <w:r w:rsidRPr="00A0248B">
        <w:rPr>
          <w:color w:val="2E2E2E"/>
          <w:sz w:val="24"/>
          <w:szCs w:val="24"/>
        </w:rPr>
        <w:t xml:space="preserve"> </w:t>
      </w:r>
      <w:proofErr w:type="spellStart"/>
      <w:r w:rsidRPr="00A0248B">
        <w:rPr>
          <w:color w:val="2E2E2E"/>
          <w:sz w:val="24"/>
          <w:szCs w:val="24"/>
        </w:rPr>
        <w:t>Houamel</w:t>
      </w:r>
      <w:proofErr w:type="spellEnd"/>
      <w:r w:rsidRPr="00A0248B">
        <w:rPr>
          <w:color w:val="2E2E2E"/>
          <w:sz w:val="24"/>
          <w:szCs w:val="24"/>
        </w:rPr>
        <w:t xml:space="preserve">, Constance </w:t>
      </w:r>
      <w:proofErr w:type="spellStart"/>
      <w:r w:rsidRPr="00A0248B">
        <w:rPr>
          <w:color w:val="2E2E2E"/>
          <w:sz w:val="24"/>
          <w:szCs w:val="24"/>
        </w:rPr>
        <w:t>Delaby</w:t>
      </w:r>
      <w:proofErr w:type="spellEnd"/>
      <w:r w:rsidRPr="00A0248B">
        <w:rPr>
          <w:color w:val="2E2E2E"/>
          <w:sz w:val="24"/>
          <w:szCs w:val="24"/>
        </w:rPr>
        <w:t xml:space="preserve">, Dimitri </w:t>
      </w:r>
      <w:proofErr w:type="spellStart"/>
      <w:r w:rsidRPr="00A0248B">
        <w:rPr>
          <w:color w:val="2E2E2E"/>
          <w:sz w:val="24"/>
          <w:szCs w:val="24"/>
        </w:rPr>
        <w:t>Tchernitchko</w:t>
      </w:r>
      <w:proofErr w:type="spellEnd"/>
      <w:r w:rsidRPr="00A0248B">
        <w:rPr>
          <w:color w:val="2E2E2E"/>
          <w:sz w:val="24"/>
          <w:szCs w:val="24"/>
        </w:rPr>
        <w:t xml:space="preserve">, Sophie </w:t>
      </w:r>
      <w:proofErr w:type="spellStart"/>
      <w:r w:rsidRPr="00A0248B">
        <w:rPr>
          <w:color w:val="2E2E2E"/>
          <w:sz w:val="24"/>
          <w:szCs w:val="24"/>
        </w:rPr>
        <w:t>Vaulont</w:t>
      </w:r>
      <w:proofErr w:type="spellEnd"/>
      <w:r w:rsidRPr="00A0248B">
        <w:rPr>
          <w:color w:val="2E2E2E"/>
          <w:sz w:val="24"/>
          <w:szCs w:val="24"/>
        </w:rPr>
        <w:t xml:space="preserve">, Philippe </w:t>
      </w:r>
      <w:proofErr w:type="spellStart"/>
      <w:r w:rsidRPr="00A0248B">
        <w:rPr>
          <w:color w:val="2E2E2E"/>
          <w:sz w:val="24"/>
          <w:szCs w:val="24"/>
        </w:rPr>
        <w:t>Letteron</w:t>
      </w:r>
      <w:proofErr w:type="spellEnd"/>
      <w:r w:rsidRPr="00A0248B">
        <w:rPr>
          <w:color w:val="2E2E2E"/>
          <w:sz w:val="24"/>
          <w:szCs w:val="24"/>
        </w:rPr>
        <w:t xml:space="preserve">, Olivier </w:t>
      </w:r>
      <w:proofErr w:type="spellStart"/>
      <w:r w:rsidRPr="00A0248B">
        <w:rPr>
          <w:color w:val="2E2E2E"/>
          <w:sz w:val="24"/>
          <w:szCs w:val="24"/>
        </w:rPr>
        <w:t>Thibaudeau</w:t>
      </w:r>
      <w:proofErr w:type="spellEnd"/>
      <w:r w:rsidRPr="00A0248B">
        <w:rPr>
          <w:color w:val="2E2E2E"/>
          <w:sz w:val="24"/>
          <w:szCs w:val="24"/>
        </w:rPr>
        <w:t xml:space="preserve">, </w:t>
      </w:r>
      <w:proofErr w:type="spellStart"/>
      <w:r w:rsidRPr="00A0248B">
        <w:rPr>
          <w:color w:val="2E2E2E"/>
          <w:sz w:val="24"/>
          <w:szCs w:val="24"/>
        </w:rPr>
        <w:t>Hervé</w:t>
      </w:r>
      <w:proofErr w:type="spellEnd"/>
      <w:r w:rsidRPr="00A0248B">
        <w:rPr>
          <w:color w:val="2E2E2E"/>
          <w:sz w:val="24"/>
          <w:szCs w:val="24"/>
        </w:rPr>
        <w:t xml:space="preserve"> </w:t>
      </w:r>
      <w:proofErr w:type="spellStart"/>
      <w:r w:rsidRPr="00A0248B">
        <w:rPr>
          <w:color w:val="2E2E2E"/>
          <w:sz w:val="24"/>
          <w:szCs w:val="24"/>
        </w:rPr>
        <w:t>Puy</w:t>
      </w:r>
      <w:proofErr w:type="spellEnd"/>
      <w:r w:rsidRPr="00A0248B">
        <w:rPr>
          <w:color w:val="2E2E2E"/>
          <w:sz w:val="24"/>
          <w:szCs w:val="24"/>
        </w:rPr>
        <w:t xml:space="preserve">, Laurent </w:t>
      </w:r>
      <w:proofErr w:type="spellStart"/>
      <w:r w:rsidRPr="00A0248B">
        <w:rPr>
          <w:color w:val="2E2E2E"/>
          <w:sz w:val="24"/>
          <w:szCs w:val="24"/>
        </w:rPr>
        <w:t>Gouya</w:t>
      </w:r>
      <w:proofErr w:type="spellEnd"/>
      <w:r w:rsidRPr="00A0248B">
        <w:rPr>
          <w:color w:val="2E2E2E"/>
          <w:sz w:val="24"/>
          <w:szCs w:val="24"/>
        </w:rPr>
        <w:t xml:space="preserve">, Carole Beaumont, </w:t>
      </w:r>
      <w:proofErr w:type="spellStart"/>
      <w:r w:rsidRPr="00A0248B">
        <w:rPr>
          <w:color w:val="2E2E2E"/>
          <w:sz w:val="24"/>
          <w:szCs w:val="24"/>
        </w:rPr>
        <w:t>Zoubida</w:t>
      </w:r>
      <w:proofErr w:type="spellEnd"/>
      <w:r w:rsidRPr="00A0248B">
        <w:rPr>
          <w:color w:val="2E2E2E"/>
          <w:sz w:val="24"/>
          <w:szCs w:val="24"/>
        </w:rPr>
        <w:t xml:space="preserve"> </w:t>
      </w:r>
      <w:proofErr w:type="spellStart"/>
      <w:proofErr w:type="gramStart"/>
      <w:r w:rsidRPr="00A0248B">
        <w:rPr>
          <w:color w:val="2E2E2E"/>
          <w:sz w:val="24"/>
          <w:szCs w:val="24"/>
        </w:rPr>
        <w:t>Karim,Hepcidin</w:t>
      </w:r>
      <w:proofErr w:type="spellEnd"/>
      <w:proofErr w:type="gramEnd"/>
      <w:r w:rsidRPr="00A0248B">
        <w:rPr>
          <w:color w:val="2E2E2E"/>
          <w:sz w:val="24"/>
          <w:szCs w:val="24"/>
        </w:rPr>
        <w:t xml:space="preserve"> regulates </w:t>
      </w:r>
      <w:proofErr w:type="spellStart"/>
      <w:r w:rsidRPr="00A0248B">
        <w:rPr>
          <w:color w:val="2E2E2E"/>
          <w:sz w:val="24"/>
          <w:szCs w:val="24"/>
        </w:rPr>
        <w:t>intrarenal</w:t>
      </w:r>
      <w:proofErr w:type="spellEnd"/>
      <w:r w:rsidRPr="00A0248B">
        <w:rPr>
          <w:color w:val="2E2E2E"/>
          <w:sz w:val="24"/>
          <w:szCs w:val="24"/>
        </w:rPr>
        <w:t xml:space="preserve"> iron handling at the distal </w:t>
      </w:r>
      <w:proofErr w:type="spellStart"/>
      <w:r w:rsidRPr="00A0248B">
        <w:rPr>
          <w:color w:val="2E2E2E"/>
          <w:sz w:val="24"/>
          <w:szCs w:val="24"/>
        </w:rPr>
        <w:t>nephron,Kidney</w:t>
      </w:r>
      <w:proofErr w:type="spellEnd"/>
      <w:r w:rsidRPr="00A0248B">
        <w:rPr>
          <w:color w:val="2E2E2E"/>
          <w:sz w:val="24"/>
          <w:szCs w:val="24"/>
        </w:rPr>
        <w:t xml:space="preserve"> </w:t>
      </w:r>
      <w:proofErr w:type="spellStart"/>
      <w:r w:rsidRPr="00A0248B">
        <w:rPr>
          <w:color w:val="2E2E2E"/>
          <w:sz w:val="24"/>
          <w:szCs w:val="24"/>
        </w:rPr>
        <w:t>International,Volume</w:t>
      </w:r>
      <w:proofErr w:type="spellEnd"/>
      <w:r w:rsidRPr="00A0248B">
        <w:rPr>
          <w:color w:val="2E2E2E"/>
          <w:sz w:val="24"/>
          <w:szCs w:val="24"/>
        </w:rPr>
        <w:t xml:space="preserve"> 84, Issue 4,2013,Pages 756-766,ISSN 0085-2538,</w:t>
      </w:r>
    </w:p>
    <w:p w:rsidR="00A0248B" w:rsidRPr="00A0248B" w:rsidRDefault="00A0248B" w:rsidP="00A0248B">
      <w:pPr>
        <w:rPr>
          <w:rFonts w:ascii="Georgia" w:hAnsi="Georgia"/>
          <w:color w:val="2E2E2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hyperlink r:id="rId29" w:history="1">
        <w:r w:rsidRPr="00A0248B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https://doi.org/10.1038/ki.2013.142</w:t>
        </w:r>
      </w:hyperlink>
      <w:r w:rsidRPr="00A0248B">
        <w:rPr>
          <w:rFonts w:ascii="Georgia" w:hAnsi="Georgia"/>
          <w:color w:val="2E2E2E"/>
        </w:rPr>
        <w:t>.</w:t>
      </w:r>
    </w:p>
    <w:p w:rsidR="00D5413E" w:rsidRPr="0079619D" w:rsidRDefault="00D5413E" w:rsidP="00D5413E">
      <w:pPr>
        <w:pStyle w:val="ListParagraph"/>
        <w:numPr>
          <w:ilvl w:val="0"/>
          <w:numId w:val="2"/>
        </w:numPr>
      </w:pPr>
      <w:r>
        <w:t xml:space="preserve">Damien R. Ashby, Daniel P. Gale, Mark </w:t>
      </w:r>
      <w:proofErr w:type="spellStart"/>
      <w:r>
        <w:t>Busbridge</w:t>
      </w:r>
      <w:proofErr w:type="spellEnd"/>
      <w:r>
        <w:t xml:space="preserve">, Kevin G. Murphy, Neill D. Duncan, Tom D. Cairns, David H. Taube, Stephen R. Bloom, Frederick W.K. Tam, Richard S. Chapman, Patrick H. Maxwell, Peter </w:t>
      </w:r>
      <w:proofErr w:type="spellStart"/>
      <w:proofErr w:type="gramStart"/>
      <w:r>
        <w:t>Choi,Plasma</w:t>
      </w:r>
      <w:proofErr w:type="spellEnd"/>
      <w:proofErr w:type="gramEnd"/>
      <w:r>
        <w:t xml:space="preserve"> </w:t>
      </w:r>
      <w:proofErr w:type="spellStart"/>
      <w:r>
        <w:t>hepcidin</w:t>
      </w:r>
      <w:proofErr w:type="spellEnd"/>
      <w:r>
        <w:t xml:space="preserve"> levels are elevated but responsive to erythropoietin therapy in renal </w:t>
      </w:r>
      <w:proofErr w:type="spellStart"/>
      <w:r>
        <w:t>disease,Kidney</w:t>
      </w:r>
      <w:proofErr w:type="spellEnd"/>
      <w:r>
        <w:t xml:space="preserve"> </w:t>
      </w:r>
      <w:proofErr w:type="spellStart"/>
      <w:r>
        <w:t>International,Volume</w:t>
      </w:r>
      <w:proofErr w:type="spellEnd"/>
      <w:r>
        <w:t xml:space="preserve"> 75, Issue 9,2009,Pages 976-981,ISSN 0085-2538.https://doi.org/10.1038/ki.2009.21.</w:t>
      </w:r>
    </w:p>
    <w:p w:rsidR="00D5413E" w:rsidRDefault="00D5413E" w:rsidP="00D5413E">
      <w:pPr>
        <w:pStyle w:val="ListParagraph"/>
        <w:ind w:left="360" w:firstLine="0"/>
        <w:rPr>
          <w:color w:val="000000" w:themeColor="text1"/>
          <w:sz w:val="24"/>
          <w:szCs w:val="24"/>
          <w:lang w:eastAsia="en-IN"/>
        </w:rPr>
      </w:pPr>
    </w:p>
    <w:p w:rsidR="00A0248B" w:rsidRDefault="00A0248B" w:rsidP="00A0248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  <w:lang w:eastAsia="en-IN"/>
        </w:rPr>
      </w:pPr>
      <w:r w:rsidRPr="00A0248B">
        <w:rPr>
          <w:color w:val="000000" w:themeColor="text1"/>
          <w:sz w:val="24"/>
          <w:szCs w:val="24"/>
          <w:lang w:eastAsia="en-IN"/>
        </w:rPr>
        <w:t>J. </w:t>
      </w:r>
      <w:proofErr w:type="spellStart"/>
      <w:r w:rsidRPr="00A0248B">
        <w:rPr>
          <w:color w:val="000000" w:themeColor="text1"/>
          <w:sz w:val="24"/>
          <w:szCs w:val="24"/>
          <w:lang w:eastAsia="en-IN"/>
        </w:rPr>
        <w:t>Malyszko.Hepcidin</w:t>
      </w:r>
      <w:proofErr w:type="spellEnd"/>
      <w:r w:rsidRPr="00A0248B">
        <w:rPr>
          <w:color w:val="000000" w:themeColor="text1"/>
          <w:sz w:val="24"/>
          <w:szCs w:val="24"/>
          <w:lang w:eastAsia="en-IN"/>
        </w:rPr>
        <w:t xml:space="preserve"> assays: ironing out some </w:t>
      </w:r>
      <w:proofErr w:type="spellStart"/>
      <w:proofErr w:type="gramStart"/>
      <w:r w:rsidRPr="00A0248B">
        <w:rPr>
          <w:color w:val="000000" w:themeColor="text1"/>
          <w:sz w:val="24"/>
          <w:szCs w:val="24"/>
          <w:lang w:eastAsia="en-IN"/>
        </w:rPr>
        <w:t>details.Clin</w:t>
      </w:r>
      <w:proofErr w:type="spellEnd"/>
      <w:proofErr w:type="gramEnd"/>
      <w:r w:rsidRPr="00A0248B">
        <w:rPr>
          <w:color w:val="000000" w:themeColor="text1"/>
          <w:sz w:val="24"/>
          <w:szCs w:val="24"/>
          <w:lang w:eastAsia="en-IN"/>
        </w:rPr>
        <w:t xml:space="preserve"> J Am </w:t>
      </w:r>
      <w:proofErr w:type="spellStart"/>
      <w:r w:rsidRPr="00A0248B">
        <w:rPr>
          <w:color w:val="000000" w:themeColor="text1"/>
          <w:sz w:val="24"/>
          <w:szCs w:val="24"/>
          <w:lang w:eastAsia="en-IN"/>
        </w:rPr>
        <w:t>Soc</w:t>
      </w:r>
      <w:proofErr w:type="spellEnd"/>
      <w:r w:rsidRPr="00A0248B">
        <w:rPr>
          <w:color w:val="000000" w:themeColor="text1"/>
          <w:sz w:val="24"/>
          <w:szCs w:val="24"/>
          <w:lang w:eastAsia="en-IN"/>
        </w:rPr>
        <w:t xml:space="preserve"> </w:t>
      </w:r>
      <w:proofErr w:type="spellStart"/>
      <w:r w:rsidRPr="00A0248B">
        <w:rPr>
          <w:color w:val="000000" w:themeColor="text1"/>
          <w:sz w:val="24"/>
          <w:szCs w:val="24"/>
          <w:lang w:eastAsia="en-IN"/>
        </w:rPr>
        <w:t>Nephrol</w:t>
      </w:r>
      <w:proofErr w:type="spellEnd"/>
      <w:r w:rsidRPr="00A0248B">
        <w:rPr>
          <w:color w:val="000000" w:themeColor="text1"/>
          <w:sz w:val="24"/>
          <w:szCs w:val="24"/>
          <w:lang w:eastAsia="en-IN"/>
        </w:rPr>
        <w:t>, 4 (2009), pp. 1015-1016</w:t>
      </w:r>
    </w:p>
    <w:p w:rsidR="00A0248B" w:rsidRPr="00A0248B" w:rsidRDefault="00A0248B" w:rsidP="00A0248B">
      <w:pPr>
        <w:pStyle w:val="ListParagraph"/>
        <w:ind w:left="360" w:firstLine="0"/>
        <w:rPr>
          <w:color w:val="000000" w:themeColor="text1"/>
          <w:sz w:val="24"/>
          <w:szCs w:val="24"/>
          <w:lang w:eastAsia="en-IN"/>
        </w:rPr>
      </w:pPr>
    </w:p>
    <w:p w:rsidR="00A0248B" w:rsidRDefault="00A0248B" w:rsidP="00A0248B">
      <w:pPr>
        <w:pStyle w:val="ListParagraph"/>
        <w:numPr>
          <w:ilvl w:val="0"/>
          <w:numId w:val="2"/>
        </w:numPr>
        <w:rPr>
          <w:sz w:val="24"/>
          <w:szCs w:val="24"/>
          <w:lang w:eastAsia="en-IN"/>
        </w:rPr>
      </w:pPr>
      <w:r w:rsidRPr="00A0248B">
        <w:rPr>
          <w:sz w:val="24"/>
          <w:szCs w:val="24"/>
          <w:lang w:eastAsia="en-IN"/>
        </w:rPr>
        <w:t>J.J. </w:t>
      </w:r>
      <w:proofErr w:type="spellStart"/>
      <w:r w:rsidRPr="00A0248B">
        <w:rPr>
          <w:sz w:val="24"/>
          <w:szCs w:val="24"/>
          <w:lang w:eastAsia="en-IN"/>
        </w:rPr>
        <w:t>Kroot</w:t>
      </w:r>
      <w:proofErr w:type="spellEnd"/>
      <w:r w:rsidRPr="00A0248B">
        <w:rPr>
          <w:sz w:val="24"/>
          <w:szCs w:val="24"/>
          <w:lang w:eastAsia="en-IN"/>
        </w:rPr>
        <w:t>, E.H. </w:t>
      </w:r>
      <w:proofErr w:type="spellStart"/>
      <w:r w:rsidRPr="00A0248B">
        <w:rPr>
          <w:sz w:val="24"/>
          <w:szCs w:val="24"/>
          <w:lang w:eastAsia="en-IN"/>
        </w:rPr>
        <w:t>Kemna</w:t>
      </w:r>
      <w:proofErr w:type="spellEnd"/>
      <w:r w:rsidRPr="00A0248B">
        <w:rPr>
          <w:sz w:val="24"/>
          <w:szCs w:val="24"/>
          <w:lang w:eastAsia="en-IN"/>
        </w:rPr>
        <w:t>, S.S. Bansal, </w:t>
      </w:r>
      <w:r w:rsidRPr="00A0248B">
        <w:rPr>
          <w:i/>
          <w:iCs/>
          <w:sz w:val="24"/>
          <w:szCs w:val="24"/>
          <w:lang w:eastAsia="en-IN"/>
        </w:rPr>
        <w:t xml:space="preserve">et </w:t>
      </w:r>
      <w:proofErr w:type="spellStart"/>
      <w:proofErr w:type="gramStart"/>
      <w:r w:rsidRPr="00A0248B">
        <w:rPr>
          <w:i/>
          <w:iCs/>
          <w:sz w:val="24"/>
          <w:szCs w:val="24"/>
          <w:lang w:eastAsia="en-IN"/>
        </w:rPr>
        <w:t>al.</w:t>
      </w:r>
      <w:r w:rsidRPr="00A0248B">
        <w:rPr>
          <w:sz w:val="24"/>
          <w:szCs w:val="24"/>
          <w:lang w:eastAsia="en-IN"/>
        </w:rPr>
        <w:t>Results</w:t>
      </w:r>
      <w:proofErr w:type="spellEnd"/>
      <w:proofErr w:type="gramEnd"/>
      <w:r w:rsidRPr="00A0248B">
        <w:rPr>
          <w:sz w:val="24"/>
          <w:szCs w:val="24"/>
          <w:lang w:eastAsia="en-IN"/>
        </w:rPr>
        <w:t xml:space="preserve"> of the first international round robin for the quantification of urinary and plasma </w:t>
      </w:r>
      <w:proofErr w:type="spellStart"/>
      <w:r w:rsidRPr="00A0248B">
        <w:rPr>
          <w:sz w:val="24"/>
          <w:szCs w:val="24"/>
          <w:lang w:eastAsia="en-IN"/>
        </w:rPr>
        <w:t>hepcidin</w:t>
      </w:r>
      <w:proofErr w:type="spellEnd"/>
      <w:r w:rsidRPr="00A0248B">
        <w:rPr>
          <w:sz w:val="24"/>
          <w:szCs w:val="24"/>
          <w:lang w:eastAsia="en-IN"/>
        </w:rPr>
        <w:t xml:space="preserve"> assays: need for </w:t>
      </w:r>
      <w:proofErr w:type="spellStart"/>
      <w:r w:rsidRPr="00A0248B">
        <w:rPr>
          <w:sz w:val="24"/>
          <w:szCs w:val="24"/>
          <w:lang w:eastAsia="en-IN"/>
        </w:rPr>
        <w:t>standardization.Haematologica</w:t>
      </w:r>
      <w:proofErr w:type="spellEnd"/>
      <w:r w:rsidRPr="00A0248B">
        <w:rPr>
          <w:sz w:val="24"/>
          <w:szCs w:val="24"/>
          <w:lang w:eastAsia="en-IN"/>
        </w:rPr>
        <w:t>, 94 (2009), pp. 1748-1752</w:t>
      </w:r>
    </w:p>
    <w:p w:rsidR="00A0248B" w:rsidRPr="00A0248B" w:rsidRDefault="00A0248B" w:rsidP="00A0248B">
      <w:pPr>
        <w:pStyle w:val="ListParagraph"/>
        <w:ind w:left="360" w:firstLine="0"/>
        <w:rPr>
          <w:sz w:val="24"/>
          <w:szCs w:val="24"/>
          <w:lang w:eastAsia="en-IN"/>
        </w:rPr>
      </w:pPr>
    </w:p>
    <w:p w:rsidR="00A0248B" w:rsidRPr="00A0248B" w:rsidRDefault="00A0248B" w:rsidP="00A0248B">
      <w:pPr>
        <w:pStyle w:val="ListParagraph"/>
        <w:numPr>
          <w:ilvl w:val="0"/>
          <w:numId w:val="2"/>
        </w:numPr>
        <w:rPr>
          <w:color w:val="000000" w:themeColor="text1"/>
          <w:sz w:val="24"/>
          <w:szCs w:val="24"/>
        </w:rPr>
      </w:pPr>
      <w:proofErr w:type="spellStart"/>
      <w:r w:rsidRPr="00A0248B">
        <w:rPr>
          <w:color w:val="222222"/>
          <w:sz w:val="24"/>
          <w:szCs w:val="24"/>
          <w:shd w:val="clear" w:color="auto" w:fill="FFFFFF"/>
        </w:rPr>
        <w:t>Katsarou</w:t>
      </w:r>
      <w:proofErr w:type="spellEnd"/>
      <w:r w:rsidRPr="00A0248B">
        <w:rPr>
          <w:color w:val="222222"/>
          <w:sz w:val="24"/>
          <w:szCs w:val="24"/>
          <w:shd w:val="clear" w:color="auto" w:fill="FFFFFF"/>
        </w:rPr>
        <w:t xml:space="preserve"> A, </w:t>
      </w:r>
      <w:proofErr w:type="spellStart"/>
      <w:r w:rsidRPr="00A0248B">
        <w:rPr>
          <w:color w:val="222222"/>
          <w:sz w:val="24"/>
          <w:szCs w:val="24"/>
          <w:shd w:val="clear" w:color="auto" w:fill="FFFFFF"/>
        </w:rPr>
        <w:t>Pantopoulos</w:t>
      </w:r>
      <w:proofErr w:type="spellEnd"/>
      <w:r w:rsidRPr="00A0248B">
        <w:rPr>
          <w:color w:val="222222"/>
          <w:sz w:val="24"/>
          <w:szCs w:val="24"/>
          <w:shd w:val="clear" w:color="auto" w:fill="FFFFFF"/>
        </w:rPr>
        <w:t xml:space="preserve"> K. </w:t>
      </w:r>
      <w:proofErr w:type="spellStart"/>
      <w:r w:rsidRPr="00A0248B">
        <w:rPr>
          <w:color w:val="222222"/>
          <w:sz w:val="24"/>
          <w:szCs w:val="24"/>
          <w:shd w:val="clear" w:color="auto" w:fill="FFFFFF"/>
        </w:rPr>
        <w:t>Hepcidin</w:t>
      </w:r>
      <w:proofErr w:type="spellEnd"/>
      <w:r w:rsidRPr="00A0248B">
        <w:rPr>
          <w:color w:val="222222"/>
          <w:sz w:val="24"/>
          <w:szCs w:val="24"/>
          <w:shd w:val="clear" w:color="auto" w:fill="FFFFFF"/>
        </w:rPr>
        <w:t xml:space="preserve"> Therapeutics. </w:t>
      </w:r>
      <w:r w:rsidRPr="00A0248B">
        <w:rPr>
          <w:rStyle w:val="Emphasis"/>
          <w:color w:val="222222"/>
          <w:sz w:val="24"/>
          <w:szCs w:val="24"/>
          <w:shd w:val="clear" w:color="auto" w:fill="FFFFFF"/>
        </w:rPr>
        <w:t>Pharmaceuticals</w:t>
      </w:r>
      <w:r w:rsidRPr="00A0248B">
        <w:rPr>
          <w:color w:val="222222"/>
          <w:sz w:val="24"/>
          <w:szCs w:val="24"/>
          <w:shd w:val="clear" w:color="auto" w:fill="FFFFFF"/>
        </w:rPr>
        <w:t>. 2018; 11(4):127. https://doi.org/10.3390/ph11040127</w:t>
      </w:r>
    </w:p>
    <w:p w:rsidR="00DE0F70" w:rsidRPr="00A0248B" w:rsidRDefault="00A0248B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A0248B">
        <w:rPr>
          <w:color w:val="212121"/>
          <w:sz w:val="24"/>
          <w:szCs w:val="24"/>
          <w:shd w:val="clear" w:color="auto" w:fill="FFFFFF"/>
        </w:rPr>
        <w:t xml:space="preserve">Nemeth, E., &amp; Ganz, T. (2023).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 and Iron in Health and Disease.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Annual review of medicine</w:t>
      </w:r>
      <w:r w:rsidRPr="00A0248B">
        <w:rPr>
          <w:color w:val="212121"/>
          <w:sz w:val="24"/>
          <w:szCs w:val="24"/>
          <w:shd w:val="clear" w:color="auto" w:fill="FFFFFF"/>
        </w:rPr>
        <w:t>,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74</w:t>
      </w:r>
      <w:r w:rsidRPr="00A0248B">
        <w:rPr>
          <w:color w:val="212121"/>
          <w:sz w:val="24"/>
          <w:szCs w:val="24"/>
          <w:shd w:val="clear" w:color="auto" w:fill="FFFFFF"/>
        </w:rPr>
        <w:t xml:space="preserve">, 261–277. </w:t>
      </w:r>
      <w:hyperlink r:id="rId30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https://doi.org/10.1146/annurev-med-043021-032816</w:t>
        </w:r>
      </w:hyperlink>
    </w:p>
    <w:p w:rsidR="00A0248B" w:rsidRPr="00A0248B" w:rsidRDefault="00A0248B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A0248B">
        <w:rPr>
          <w:color w:val="212121"/>
          <w:sz w:val="24"/>
          <w:szCs w:val="24"/>
          <w:shd w:val="clear" w:color="auto" w:fill="FFFFFF"/>
        </w:rPr>
        <w:t xml:space="preserve">Mahajan, G., Sharma, S., Chandra, J., &amp;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Nangia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A. (2017).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Hepcidin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 and iron parameters in children with anemia of chronic disease and iron deficiency anemia.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Blood research</w:t>
      </w:r>
      <w:r w:rsidRPr="00A0248B">
        <w:rPr>
          <w:color w:val="212121"/>
          <w:sz w:val="24"/>
          <w:szCs w:val="24"/>
          <w:shd w:val="clear" w:color="auto" w:fill="FFFFFF"/>
        </w:rPr>
        <w:t>,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52</w:t>
      </w:r>
      <w:r w:rsidRPr="00A0248B">
        <w:rPr>
          <w:color w:val="212121"/>
          <w:sz w:val="24"/>
          <w:szCs w:val="24"/>
          <w:shd w:val="clear" w:color="auto" w:fill="FFFFFF"/>
        </w:rPr>
        <w:t xml:space="preserve">(3), 212–217. </w:t>
      </w:r>
      <w:hyperlink r:id="rId31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https://doi.org/10.5045/br.2017.52.3.212</w:t>
        </w:r>
      </w:hyperlink>
    </w:p>
    <w:p w:rsidR="00A0248B" w:rsidRPr="00A0248B" w:rsidRDefault="00A0248B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Madu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A. J., &amp;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Ughasoro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M. D. (2017).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Anaemia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 of Chronic Disease: An In-Depth Review.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 xml:space="preserve">Medical principles and </w:t>
      </w:r>
      <w:proofErr w:type="gramStart"/>
      <w:r w:rsidRPr="00A0248B">
        <w:rPr>
          <w:i/>
          <w:iCs/>
          <w:color w:val="212121"/>
          <w:sz w:val="24"/>
          <w:szCs w:val="24"/>
          <w:shd w:val="clear" w:color="auto" w:fill="FFFFFF"/>
        </w:rPr>
        <w:t>practice :</w:t>
      </w:r>
      <w:proofErr w:type="gramEnd"/>
      <w:r w:rsidRPr="00A0248B">
        <w:rPr>
          <w:i/>
          <w:iCs/>
          <w:color w:val="212121"/>
          <w:sz w:val="24"/>
          <w:szCs w:val="24"/>
          <w:shd w:val="clear" w:color="auto" w:fill="FFFFFF"/>
        </w:rPr>
        <w:t xml:space="preserve"> international journal of the Kuwait University, Health Science Centre</w:t>
      </w:r>
      <w:r w:rsidRPr="00A0248B">
        <w:rPr>
          <w:color w:val="212121"/>
          <w:sz w:val="24"/>
          <w:szCs w:val="24"/>
          <w:shd w:val="clear" w:color="auto" w:fill="FFFFFF"/>
        </w:rPr>
        <w:t>,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26</w:t>
      </w:r>
      <w:r w:rsidRPr="00A0248B">
        <w:rPr>
          <w:color w:val="212121"/>
          <w:sz w:val="24"/>
          <w:szCs w:val="24"/>
          <w:shd w:val="clear" w:color="auto" w:fill="FFFFFF"/>
        </w:rPr>
        <w:t xml:space="preserve">(1), 1–9. </w:t>
      </w:r>
      <w:hyperlink r:id="rId32" w:history="1">
        <w:r w:rsidRPr="001D6B6E">
          <w:rPr>
            <w:rStyle w:val="Hyperlink"/>
            <w:sz w:val="24"/>
            <w:szCs w:val="24"/>
            <w:shd w:val="clear" w:color="auto" w:fill="FFFFFF"/>
          </w:rPr>
          <w:t>https://doi.org/10.1159/000452104</w:t>
        </w:r>
      </w:hyperlink>
    </w:p>
    <w:p w:rsidR="00A0248B" w:rsidRPr="00C617F2" w:rsidRDefault="00A0248B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Mariani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R.,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Trombini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P.,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Pozzi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 xml:space="preserve">, M., &amp; </w:t>
      </w:r>
      <w:proofErr w:type="spellStart"/>
      <w:r w:rsidRPr="00A0248B">
        <w:rPr>
          <w:color w:val="212121"/>
          <w:sz w:val="24"/>
          <w:szCs w:val="24"/>
          <w:shd w:val="clear" w:color="auto" w:fill="FFFFFF"/>
        </w:rPr>
        <w:t>Piperno</w:t>
      </w:r>
      <w:proofErr w:type="spellEnd"/>
      <w:r w:rsidRPr="00A0248B">
        <w:rPr>
          <w:color w:val="212121"/>
          <w:sz w:val="24"/>
          <w:szCs w:val="24"/>
          <w:shd w:val="clear" w:color="auto" w:fill="FFFFFF"/>
        </w:rPr>
        <w:t>, A. (2009). Iron metabolism in thalassemia and sickle cell disease.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Mediterranean journal of hematology and infectious diseases</w:t>
      </w:r>
      <w:r w:rsidRPr="00A0248B">
        <w:rPr>
          <w:color w:val="212121"/>
          <w:sz w:val="24"/>
          <w:szCs w:val="24"/>
          <w:shd w:val="clear" w:color="auto" w:fill="FFFFFF"/>
        </w:rPr>
        <w:t>, </w:t>
      </w:r>
      <w:r w:rsidRPr="00A0248B">
        <w:rPr>
          <w:i/>
          <w:iCs/>
          <w:color w:val="212121"/>
          <w:sz w:val="24"/>
          <w:szCs w:val="24"/>
          <w:shd w:val="clear" w:color="auto" w:fill="FFFFFF"/>
        </w:rPr>
        <w:t>1</w:t>
      </w:r>
      <w:r w:rsidRPr="00A0248B">
        <w:rPr>
          <w:color w:val="212121"/>
          <w:sz w:val="24"/>
          <w:szCs w:val="24"/>
          <w:shd w:val="clear" w:color="auto" w:fill="FFFFFF"/>
        </w:rPr>
        <w:t xml:space="preserve">(1), e2009006. </w:t>
      </w:r>
      <w:hyperlink r:id="rId33" w:history="1">
        <w:r w:rsidR="00C617F2" w:rsidRPr="001D6B6E">
          <w:rPr>
            <w:rStyle w:val="Hyperlink"/>
            <w:sz w:val="24"/>
            <w:szCs w:val="24"/>
            <w:shd w:val="clear" w:color="auto" w:fill="FFFFFF"/>
          </w:rPr>
          <w:t>https://doi.org/10.4084/MJHID.2009.006</w:t>
        </w:r>
      </w:hyperlink>
    </w:p>
    <w:p w:rsidR="00C617F2" w:rsidRPr="00B43D6B" w:rsidRDefault="00C617F2" w:rsidP="00A0248B">
      <w:pPr>
        <w:pStyle w:val="ListParagraph"/>
        <w:numPr>
          <w:ilvl w:val="0"/>
          <w:numId w:val="2"/>
        </w:numPr>
        <w:tabs>
          <w:tab w:val="left" w:pos="940"/>
        </w:tabs>
        <w:spacing w:before="200"/>
        <w:ind w:right="992"/>
        <w:rPr>
          <w:sz w:val="24"/>
          <w:szCs w:val="24"/>
        </w:rPr>
      </w:pPr>
      <w:r w:rsidRPr="00C617F2">
        <w:rPr>
          <w:color w:val="212121"/>
          <w:sz w:val="24"/>
          <w:szCs w:val="24"/>
          <w:shd w:val="clear" w:color="auto" w:fill="FFFFFF"/>
        </w:rPr>
        <w:t xml:space="preserve">Weiss, G., Ganz, T., &amp; </w:t>
      </w:r>
      <w:proofErr w:type="spellStart"/>
      <w:r w:rsidRPr="00C617F2">
        <w:rPr>
          <w:color w:val="212121"/>
          <w:sz w:val="24"/>
          <w:szCs w:val="24"/>
          <w:shd w:val="clear" w:color="auto" w:fill="FFFFFF"/>
        </w:rPr>
        <w:t>Goodnough</w:t>
      </w:r>
      <w:proofErr w:type="spellEnd"/>
      <w:r w:rsidRPr="00C617F2">
        <w:rPr>
          <w:color w:val="212121"/>
          <w:sz w:val="24"/>
          <w:szCs w:val="24"/>
          <w:shd w:val="clear" w:color="auto" w:fill="FFFFFF"/>
        </w:rPr>
        <w:t>, L. T. (2019). Anemia of inflammation. </w:t>
      </w:r>
      <w:r w:rsidRPr="00C617F2">
        <w:rPr>
          <w:i/>
          <w:iCs/>
          <w:color w:val="212121"/>
          <w:sz w:val="24"/>
          <w:szCs w:val="24"/>
          <w:shd w:val="clear" w:color="auto" w:fill="FFFFFF"/>
        </w:rPr>
        <w:t>Blood</w:t>
      </w:r>
      <w:r w:rsidRPr="00C617F2">
        <w:rPr>
          <w:color w:val="212121"/>
          <w:sz w:val="24"/>
          <w:szCs w:val="24"/>
          <w:shd w:val="clear" w:color="auto" w:fill="FFFFFF"/>
        </w:rPr>
        <w:t>, </w:t>
      </w:r>
      <w:r w:rsidRPr="00C617F2">
        <w:rPr>
          <w:i/>
          <w:iCs/>
          <w:color w:val="212121"/>
          <w:sz w:val="24"/>
          <w:szCs w:val="24"/>
          <w:shd w:val="clear" w:color="auto" w:fill="FFFFFF"/>
        </w:rPr>
        <w:t>133</w:t>
      </w:r>
      <w:r w:rsidRPr="00C617F2">
        <w:rPr>
          <w:color w:val="212121"/>
          <w:sz w:val="24"/>
          <w:szCs w:val="24"/>
          <w:shd w:val="clear" w:color="auto" w:fill="FFFFFF"/>
        </w:rPr>
        <w:t xml:space="preserve">(1), 40–50. </w:t>
      </w:r>
      <w:hyperlink r:id="rId34" w:history="1">
        <w:r w:rsidR="00B43D6B" w:rsidRPr="001D6B6E">
          <w:rPr>
            <w:rStyle w:val="Hyperlink"/>
            <w:sz w:val="24"/>
            <w:szCs w:val="24"/>
            <w:shd w:val="clear" w:color="auto" w:fill="FFFFFF"/>
          </w:rPr>
          <w:t>https://doi.org/10.1182/blood-2018-06-856500</w:t>
        </w:r>
      </w:hyperlink>
    </w:p>
    <w:p w:rsidR="002334C4" w:rsidRDefault="002334C4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b/>
          <w:sz w:val="24"/>
          <w:szCs w:val="24"/>
        </w:rPr>
      </w:pPr>
    </w:p>
    <w:p w:rsidR="002334C4" w:rsidRDefault="002334C4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b/>
          <w:sz w:val="24"/>
          <w:szCs w:val="24"/>
        </w:rPr>
      </w:pPr>
    </w:p>
    <w:p w:rsidR="00B43D6B" w:rsidRPr="000850DB" w:rsidRDefault="00B43D6B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b/>
          <w:sz w:val="24"/>
          <w:szCs w:val="24"/>
        </w:rPr>
      </w:pPr>
      <w:r w:rsidRPr="000850DB">
        <w:rPr>
          <w:rFonts w:ascii="Times New Roman" w:hAnsi="Times New Roman" w:cs="Times New Roman"/>
          <w:b/>
          <w:sz w:val="24"/>
          <w:szCs w:val="24"/>
        </w:rPr>
        <w:lastRenderedPageBreak/>
        <w:t>Disclosures:</w:t>
      </w:r>
    </w:p>
    <w:p w:rsidR="00B43D6B" w:rsidRPr="000850DB" w:rsidRDefault="00B43D6B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i/>
          <w:sz w:val="24"/>
          <w:szCs w:val="24"/>
        </w:rPr>
      </w:pPr>
      <w:r w:rsidRPr="000850DB">
        <w:rPr>
          <w:rFonts w:ascii="Times New Roman" w:hAnsi="Times New Roman" w:cs="Times New Roman"/>
          <w:i/>
          <w:sz w:val="24"/>
          <w:szCs w:val="24"/>
        </w:rPr>
        <w:t>Authors’ Contributions:</w:t>
      </w:r>
    </w:p>
    <w:p w:rsidR="00B43D6B" w:rsidRPr="000850DB" w:rsidRDefault="004C0A9A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sz w:val="24"/>
          <w:szCs w:val="24"/>
        </w:rPr>
      </w:pPr>
      <w:r w:rsidRPr="000850DB">
        <w:rPr>
          <w:rFonts w:ascii="Times New Roman" w:hAnsi="Times New Roman" w:cs="Times New Roman"/>
          <w:sz w:val="24"/>
          <w:szCs w:val="24"/>
        </w:rPr>
        <w:t>AMS</w:t>
      </w:r>
      <w:r w:rsidR="00B43D6B" w:rsidRPr="000850DB">
        <w:rPr>
          <w:rFonts w:ascii="Times New Roman" w:hAnsi="Times New Roman" w:cs="Times New Roman"/>
          <w:sz w:val="24"/>
          <w:szCs w:val="24"/>
        </w:rPr>
        <w:t>-manuscript writing</w:t>
      </w:r>
      <w:r w:rsidRPr="000850DB">
        <w:rPr>
          <w:rFonts w:ascii="Times New Roman" w:hAnsi="Times New Roman" w:cs="Times New Roman"/>
          <w:sz w:val="24"/>
          <w:szCs w:val="24"/>
        </w:rPr>
        <w:t xml:space="preserve"> and graphics, MKC</w:t>
      </w:r>
      <w:r w:rsidR="00B43D6B" w:rsidRPr="000850DB">
        <w:rPr>
          <w:rFonts w:ascii="Times New Roman" w:hAnsi="Times New Roman" w:cs="Times New Roman"/>
          <w:sz w:val="24"/>
          <w:szCs w:val="24"/>
        </w:rPr>
        <w:t xml:space="preserve">- </w:t>
      </w:r>
      <w:r w:rsidRPr="000850DB">
        <w:rPr>
          <w:rFonts w:ascii="Times New Roman" w:hAnsi="Times New Roman" w:cs="Times New Roman"/>
          <w:sz w:val="24"/>
          <w:szCs w:val="24"/>
        </w:rPr>
        <w:t xml:space="preserve">Critical Review PKN- Critical Review and writing </w:t>
      </w:r>
      <w:proofErr w:type="spellStart"/>
      <w:proofErr w:type="gramStart"/>
      <w:r w:rsidRPr="000850DB">
        <w:rPr>
          <w:rFonts w:ascii="Times New Roman" w:hAnsi="Times New Roman" w:cs="Times New Roman"/>
          <w:sz w:val="24"/>
          <w:szCs w:val="24"/>
        </w:rPr>
        <w:t>support,DM</w:t>
      </w:r>
      <w:proofErr w:type="spellEnd"/>
      <w:proofErr w:type="gramEnd"/>
      <w:r w:rsidRPr="000850DB">
        <w:rPr>
          <w:rFonts w:ascii="Times New Roman" w:hAnsi="Times New Roman" w:cs="Times New Roman"/>
          <w:sz w:val="24"/>
          <w:szCs w:val="24"/>
        </w:rPr>
        <w:t>-</w:t>
      </w:r>
      <w:r w:rsidR="00B43D6B" w:rsidRPr="000850DB">
        <w:rPr>
          <w:rFonts w:ascii="Times New Roman" w:hAnsi="Times New Roman" w:cs="Times New Roman"/>
          <w:sz w:val="24"/>
          <w:szCs w:val="24"/>
        </w:rPr>
        <w:t>manuscript</w:t>
      </w:r>
      <w:r w:rsidRPr="000850DB">
        <w:rPr>
          <w:rFonts w:ascii="Times New Roman" w:hAnsi="Times New Roman" w:cs="Times New Roman"/>
          <w:sz w:val="24"/>
          <w:szCs w:val="24"/>
        </w:rPr>
        <w:t xml:space="preserve"> review and</w:t>
      </w:r>
      <w:r w:rsidR="00B43D6B" w:rsidRPr="000850DB">
        <w:rPr>
          <w:rFonts w:ascii="Times New Roman" w:hAnsi="Times New Roman" w:cs="Times New Roman"/>
          <w:sz w:val="24"/>
          <w:szCs w:val="24"/>
        </w:rPr>
        <w:t xml:space="preserve"> revision</w:t>
      </w:r>
      <w:r w:rsidRPr="000850DB">
        <w:rPr>
          <w:rFonts w:ascii="Times New Roman" w:hAnsi="Times New Roman" w:cs="Times New Roman"/>
          <w:sz w:val="24"/>
          <w:szCs w:val="24"/>
        </w:rPr>
        <w:t>, FH-manuscript review and revision,</w:t>
      </w:r>
      <w:r w:rsidR="00BC0F63" w:rsidRPr="00BC0F63">
        <w:rPr>
          <w:rFonts w:ascii="Times New Roman" w:hAnsi="Times New Roman" w:cs="Times New Roman"/>
          <w:sz w:val="24"/>
          <w:szCs w:val="24"/>
        </w:rPr>
        <w:t xml:space="preserve"> </w:t>
      </w:r>
      <w:r w:rsidR="00BC0F63" w:rsidRPr="000850DB">
        <w:rPr>
          <w:rFonts w:ascii="Times New Roman" w:hAnsi="Times New Roman" w:cs="Times New Roman"/>
          <w:sz w:val="24"/>
          <w:szCs w:val="24"/>
        </w:rPr>
        <w:t xml:space="preserve"> RA-</w:t>
      </w:r>
      <w:r w:rsidR="00BC0F63">
        <w:rPr>
          <w:rFonts w:ascii="Times New Roman" w:hAnsi="Times New Roman" w:cs="Times New Roman"/>
          <w:sz w:val="24"/>
          <w:szCs w:val="24"/>
        </w:rPr>
        <w:t>manuscript review,</w:t>
      </w:r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Saujannita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Chattopadhyay- adding attributes of academic interests.</w:t>
      </w:r>
    </w:p>
    <w:p w:rsidR="004C0A9A" w:rsidRPr="000850DB" w:rsidRDefault="004C0A9A" w:rsidP="004C0A9A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i/>
          <w:sz w:val="24"/>
          <w:szCs w:val="24"/>
        </w:rPr>
      </w:pPr>
      <w:r w:rsidRPr="000850DB">
        <w:rPr>
          <w:rFonts w:ascii="Times New Roman" w:hAnsi="Times New Roman" w:cs="Times New Roman"/>
          <w:i/>
          <w:sz w:val="24"/>
          <w:szCs w:val="24"/>
        </w:rPr>
        <w:t>Acknowledgement</w:t>
      </w:r>
      <w:r w:rsidR="006E0D19">
        <w:rPr>
          <w:rFonts w:ascii="Times New Roman" w:hAnsi="Times New Roman" w:cs="Times New Roman"/>
          <w:i/>
          <w:sz w:val="24"/>
          <w:szCs w:val="24"/>
        </w:rPr>
        <w:t>s</w:t>
      </w:r>
      <w:r w:rsidRPr="000850DB">
        <w:rPr>
          <w:rFonts w:ascii="Times New Roman" w:hAnsi="Times New Roman" w:cs="Times New Roman"/>
          <w:i/>
          <w:sz w:val="24"/>
          <w:szCs w:val="24"/>
        </w:rPr>
        <w:t>:</w:t>
      </w:r>
    </w:p>
    <w:p w:rsidR="004C0A9A" w:rsidRPr="000850DB" w:rsidRDefault="004C0A9A" w:rsidP="004C0A9A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0850DB">
        <w:rPr>
          <w:rFonts w:ascii="Times New Roman" w:hAnsi="Times New Roman" w:cs="Times New Roman"/>
          <w:sz w:val="24"/>
          <w:szCs w:val="24"/>
        </w:rPr>
        <w:t>Dr.Kaushik</w:t>
      </w:r>
      <w:proofErr w:type="spellEnd"/>
      <w:proofErr w:type="gramEnd"/>
      <w:r w:rsidRPr="000850DB">
        <w:rPr>
          <w:rFonts w:ascii="Times New Roman" w:hAnsi="Times New Roman" w:cs="Times New Roman"/>
          <w:sz w:val="24"/>
          <w:szCs w:val="24"/>
        </w:rPr>
        <w:t xml:space="preserve"> Das(Department of Nephrology, CMRI Hospital Kolkata),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Dr.Subham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Bhattacharya(Department of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Hematology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>, CMRI Hospital Kolkata),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Somnath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Gangopadhyay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>(Department of Physiology, University of Calcutta).</w:t>
      </w:r>
    </w:p>
    <w:p w:rsidR="004C0A9A" w:rsidRPr="000850DB" w:rsidRDefault="004C0A9A" w:rsidP="004C0A9A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sz w:val="24"/>
          <w:szCs w:val="24"/>
        </w:rPr>
      </w:pPr>
      <w:r w:rsidRPr="000850DB">
        <w:rPr>
          <w:rFonts w:ascii="Times New Roman" w:hAnsi="Times New Roman" w:cs="Times New Roman"/>
          <w:sz w:val="24"/>
          <w:szCs w:val="24"/>
        </w:rPr>
        <w:t xml:space="preserve">Special Acknowledgements to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Ratnamala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Ray </w:t>
      </w:r>
      <w:proofErr w:type="gramStart"/>
      <w:r w:rsidRPr="000850DB">
        <w:rPr>
          <w:rFonts w:ascii="Times New Roman" w:hAnsi="Times New Roman" w:cs="Times New Roman"/>
          <w:sz w:val="24"/>
          <w:szCs w:val="24"/>
        </w:rPr>
        <w:t>( Ashok</w:t>
      </w:r>
      <w:proofErr w:type="gramEnd"/>
      <w:r w:rsidRPr="000850DB">
        <w:rPr>
          <w:rFonts w:ascii="Times New Roman" w:hAnsi="Times New Roman" w:cs="Times New Roman"/>
          <w:sz w:val="24"/>
          <w:szCs w:val="24"/>
        </w:rPr>
        <w:t xml:space="preserve"> Group in Health Care, Kolkata, India),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Brijesh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Eshpuniyani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(Academic contributor, Mumbai,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Maharastra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850D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0850DB">
        <w:rPr>
          <w:rFonts w:ascii="Times New Roman" w:hAnsi="Times New Roman" w:cs="Times New Roman"/>
          <w:sz w:val="24"/>
          <w:szCs w:val="24"/>
        </w:rPr>
        <w:t xml:space="preserve"> Barbara Bonk (Doctor Ecclesiae).</w:t>
      </w:r>
    </w:p>
    <w:p w:rsidR="00B43D6B" w:rsidRPr="000850DB" w:rsidRDefault="00B43D6B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sz w:val="24"/>
          <w:szCs w:val="24"/>
        </w:rPr>
      </w:pPr>
      <w:r w:rsidRPr="000850DB">
        <w:rPr>
          <w:rFonts w:ascii="Times New Roman" w:hAnsi="Times New Roman" w:cs="Times New Roman"/>
          <w:i/>
          <w:sz w:val="24"/>
          <w:szCs w:val="24"/>
        </w:rPr>
        <w:t>Funding</w:t>
      </w:r>
      <w:r w:rsidRPr="000850D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4C0A9A" w:rsidRPr="000850DB">
        <w:rPr>
          <w:rFonts w:ascii="Times New Roman" w:hAnsi="Times New Roman" w:cs="Times New Roman"/>
          <w:sz w:val="24"/>
          <w:szCs w:val="24"/>
        </w:rPr>
        <w:t>Sarosij</w:t>
      </w:r>
      <w:proofErr w:type="spellEnd"/>
      <w:r w:rsidR="004C0A9A" w:rsidRPr="000850DB">
        <w:rPr>
          <w:rFonts w:ascii="Times New Roman" w:hAnsi="Times New Roman" w:cs="Times New Roman"/>
          <w:sz w:val="24"/>
          <w:szCs w:val="24"/>
        </w:rPr>
        <w:t xml:space="preserve"> R</w:t>
      </w:r>
      <w:r w:rsidRPr="000850DB">
        <w:rPr>
          <w:rFonts w:ascii="Times New Roman" w:hAnsi="Times New Roman" w:cs="Times New Roman"/>
          <w:sz w:val="24"/>
          <w:szCs w:val="24"/>
        </w:rPr>
        <w:t>ay Research Support Fund</w:t>
      </w:r>
    </w:p>
    <w:p w:rsidR="00B43D6B" w:rsidRPr="006E0D19" w:rsidRDefault="006E0D19" w:rsidP="00B43D6B">
      <w:pPr>
        <w:tabs>
          <w:tab w:val="left" w:pos="940"/>
        </w:tabs>
        <w:spacing w:before="200"/>
        <w:ind w:right="9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Conflicts of interest: </w:t>
      </w:r>
      <w:r>
        <w:rPr>
          <w:rFonts w:ascii="Times New Roman" w:hAnsi="Times New Roman" w:cs="Times New Roman"/>
          <w:sz w:val="24"/>
          <w:szCs w:val="24"/>
        </w:rPr>
        <w:t>The authors declare that the study was conducted in the absence of any commercial or financial relationships that could pose as a potential conflict of interest.</w:t>
      </w:r>
    </w:p>
    <w:p w:rsidR="00DF6826" w:rsidRPr="000850DB" w:rsidRDefault="00DF6826" w:rsidP="00DF6826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9619D" w:rsidRPr="000850DB" w:rsidRDefault="0079619D" w:rsidP="00DF6826">
      <w:pPr>
        <w:rPr>
          <w:rStyle w:val="bkciteavail"/>
          <w:rFonts w:ascii="Times New Roman" w:hAnsi="Times New Roman" w:cs="Times New Roman"/>
          <w:sz w:val="24"/>
          <w:szCs w:val="24"/>
        </w:rPr>
      </w:pPr>
    </w:p>
    <w:sectPr w:rsidR="0079619D" w:rsidRPr="000850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41371"/>
    <w:multiLevelType w:val="hybridMultilevel"/>
    <w:tmpl w:val="C2BC1E3A"/>
    <w:lvl w:ilvl="0" w:tplc="3C6A410A">
      <w:start w:val="1"/>
      <w:numFmt w:val="decimal"/>
      <w:lvlText w:val="%1."/>
      <w:lvlJc w:val="left"/>
      <w:pPr>
        <w:ind w:left="5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B860C8">
      <w:numFmt w:val="bullet"/>
      <w:lvlText w:val="•"/>
      <w:lvlJc w:val="left"/>
      <w:pPr>
        <w:ind w:left="-3431" w:hanging="360"/>
      </w:pPr>
      <w:rPr>
        <w:rFonts w:hint="default"/>
        <w:lang w:val="en-US" w:eastAsia="en-US" w:bidi="ar-SA"/>
      </w:rPr>
    </w:lvl>
    <w:lvl w:ilvl="2" w:tplc="40E03B5C">
      <w:numFmt w:val="bullet"/>
      <w:lvlText w:val="•"/>
      <w:lvlJc w:val="left"/>
      <w:pPr>
        <w:ind w:left="-2557" w:hanging="360"/>
      </w:pPr>
      <w:rPr>
        <w:rFonts w:hint="default"/>
        <w:lang w:val="en-US" w:eastAsia="en-US" w:bidi="ar-SA"/>
      </w:rPr>
    </w:lvl>
    <w:lvl w:ilvl="3" w:tplc="865CF998">
      <w:numFmt w:val="bullet"/>
      <w:lvlText w:val="•"/>
      <w:lvlJc w:val="left"/>
      <w:pPr>
        <w:ind w:left="-1683" w:hanging="360"/>
      </w:pPr>
      <w:rPr>
        <w:rFonts w:hint="default"/>
        <w:lang w:val="en-US" w:eastAsia="en-US" w:bidi="ar-SA"/>
      </w:rPr>
    </w:lvl>
    <w:lvl w:ilvl="4" w:tplc="F9B41B78">
      <w:numFmt w:val="bullet"/>
      <w:lvlText w:val="•"/>
      <w:lvlJc w:val="left"/>
      <w:pPr>
        <w:ind w:left="-809" w:hanging="360"/>
      </w:pPr>
      <w:rPr>
        <w:rFonts w:hint="default"/>
        <w:lang w:val="en-US" w:eastAsia="en-US" w:bidi="ar-SA"/>
      </w:rPr>
    </w:lvl>
    <w:lvl w:ilvl="5" w:tplc="3D3C8884">
      <w:numFmt w:val="bullet"/>
      <w:lvlText w:val="•"/>
      <w:lvlJc w:val="left"/>
      <w:pPr>
        <w:ind w:left="65" w:hanging="360"/>
      </w:pPr>
      <w:rPr>
        <w:rFonts w:hint="default"/>
        <w:lang w:val="en-US" w:eastAsia="en-US" w:bidi="ar-SA"/>
      </w:rPr>
    </w:lvl>
    <w:lvl w:ilvl="6" w:tplc="AAA0627E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7" w:tplc="ED706BC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8" w:tplc="52A4F3E6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D863BB7"/>
    <w:multiLevelType w:val="hybridMultilevel"/>
    <w:tmpl w:val="C2BC1E3A"/>
    <w:lvl w:ilvl="0" w:tplc="3C6A410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B860C8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40E03B5C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865CF998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 w:tplc="F9B41B78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3D3C888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AAA0627E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ED706BCE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  <w:lvl w:ilvl="8" w:tplc="52A4F3E6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3566E7A"/>
    <w:multiLevelType w:val="hybridMultilevel"/>
    <w:tmpl w:val="F6A0E7C8"/>
    <w:lvl w:ilvl="0" w:tplc="73EA47B2">
      <w:start w:val="1"/>
      <w:numFmt w:val="decimal"/>
      <w:lvlText w:val="%1."/>
      <w:lvlJc w:val="left"/>
      <w:pPr>
        <w:ind w:left="9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C0305E">
      <w:numFmt w:val="bullet"/>
      <w:lvlText w:val="•"/>
      <w:lvlJc w:val="left"/>
      <w:pPr>
        <w:ind w:left="1814" w:hanging="360"/>
      </w:pPr>
      <w:rPr>
        <w:rFonts w:hint="default"/>
        <w:lang w:val="en-US" w:eastAsia="en-US" w:bidi="ar-SA"/>
      </w:rPr>
    </w:lvl>
    <w:lvl w:ilvl="2" w:tplc="F86839B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 w:tplc="26A6FE6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 w:tplc="361C1EC4"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 w:tplc="CACEDCE4"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 w:tplc="D090D9F8"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 w:tplc="9AB6BB36"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 w:tplc="838C081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826C4C"/>
    <w:multiLevelType w:val="hybridMultilevel"/>
    <w:tmpl w:val="68781FA0"/>
    <w:lvl w:ilvl="0" w:tplc="3C6A410A">
      <w:start w:val="1"/>
      <w:numFmt w:val="decimal"/>
      <w:lvlText w:val="%1."/>
      <w:lvlJc w:val="left"/>
      <w:pPr>
        <w:ind w:left="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1B860C8">
      <w:numFmt w:val="bullet"/>
      <w:lvlText w:val="•"/>
      <w:lvlJc w:val="left"/>
      <w:pPr>
        <w:ind w:left="-3431" w:hanging="360"/>
      </w:pPr>
      <w:rPr>
        <w:rFonts w:hint="default"/>
        <w:lang w:val="en-US" w:eastAsia="en-US" w:bidi="ar-SA"/>
      </w:rPr>
    </w:lvl>
    <w:lvl w:ilvl="2" w:tplc="40E03B5C">
      <w:numFmt w:val="bullet"/>
      <w:lvlText w:val="•"/>
      <w:lvlJc w:val="left"/>
      <w:pPr>
        <w:ind w:left="-2557" w:hanging="360"/>
      </w:pPr>
      <w:rPr>
        <w:rFonts w:hint="default"/>
        <w:lang w:val="en-US" w:eastAsia="en-US" w:bidi="ar-SA"/>
      </w:rPr>
    </w:lvl>
    <w:lvl w:ilvl="3" w:tplc="865CF998">
      <w:numFmt w:val="bullet"/>
      <w:lvlText w:val="•"/>
      <w:lvlJc w:val="left"/>
      <w:pPr>
        <w:ind w:left="-1683" w:hanging="360"/>
      </w:pPr>
      <w:rPr>
        <w:rFonts w:hint="default"/>
        <w:lang w:val="en-US" w:eastAsia="en-US" w:bidi="ar-SA"/>
      </w:rPr>
    </w:lvl>
    <w:lvl w:ilvl="4" w:tplc="F9B41B78">
      <w:numFmt w:val="bullet"/>
      <w:lvlText w:val="•"/>
      <w:lvlJc w:val="left"/>
      <w:pPr>
        <w:ind w:left="-809" w:hanging="360"/>
      </w:pPr>
      <w:rPr>
        <w:rFonts w:hint="default"/>
        <w:lang w:val="en-US" w:eastAsia="en-US" w:bidi="ar-SA"/>
      </w:rPr>
    </w:lvl>
    <w:lvl w:ilvl="5" w:tplc="3D3C8884">
      <w:numFmt w:val="bullet"/>
      <w:lvlText w:val="•"/>
      <w:lvlJc w:val="left"/>
      <w:pPr>
        <w:ind w:left="65" w:hanging="360"/>
      </w:pPr>
      <w:rPr>
        <w:rFonts w:hint="default"/>
        <w:lang w:val="en-US" w:eastAsia="en-US" w:bidi="ar-SA"/>
      </w:rPr>
    </w:lvl>
    <w:lvl w:ilvl="6" w:tplc="AAA0627E">
      <w:numFmt w:val="bullet"/>
      <w:lvlText w:val="•"/>
      <w:lvlJc w:val="left"/>
      <w:pPr>
        <w:ind w:left="939" w:hanging="360"/>
      </w:pPr>
      <w:rPr>
        <w:rFonts w:hint="default"/>
        <w:lang w:val="en-US" w:eastAsia="en-US" w:bidi="ar-SA"/>
      </w:rPr>
    </w:lvl>
    <w:lvl w:ilvl="7" w:tplc="ED706BCE"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8" w:tplc="52A4F3E6">
      <w:numFmt w:val="bullet"/>
      <w:lvlText w:val="•"/>
      <w:lvlJc w:val="left"/>
      <w:pPr>
        <w:ind w:left="2687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3E5"/>
    <w:rsid w:val="0003081C"/>
    <w:rsid w:val="00037B1B"/>
    <w:rsid w:val="00080B67"/>
    <w:rsid w:val="000850DB"/>
    <w:rsid w:val="000D25F3"/>
    <w:rsid w:val="00187FC6"/>
    <w:rsid w:val="00195F44"/>
    <w:rsid w:val="001A282E"/>
    <w:rsid w:val="00205483"/>
    <w:rsid w:val="002334C4"/>
    <w:rsid w:val="00332F64"/>
    <w:rsid w:val="00497ED3"/>
    <w:rsid w:val="004C0A9A"/>
    <w:rsid w:val="004D4AFA"/>
    <w:rsid w:val="004E0B8F"/>
    <w:rsid w:val="0054238A"/>
    <w:rsid w:val="005A4447"/>
    <w:rsid w:val="005F30E3"/>
    <w:rsid w:val="00613839"/>
    <w:rsid w:val="00660604"/>
    <w:rsid w:val="006E0D19"/>
    <w:rsid w:val="006E6AC2"/>
    <w:rsid w:val="00714A64"/>
    <w:rsid w:val="0079619D"/>
    <w:rsid w:val="008D68F4"/>
    <w:rsid w:val="008E14EB"/>
    <w:rsid w:val="008F14A8"/>
    <w:rsid w:val="009162B5"/>
    <w:rsid w:val="00996B37"/>
    <w:rsid w:val="00A0248B"/>
    <w:rsid w:val="00A565FC"/>
    <w:rsid w:val="00A57787"/>
    <w:rsid w:val="00A93E4D"/>
    <w:rsid w:val="00AE3B7C"/>
    <w:rsid w:val="00AE450F"/>
    <w:rsid w:val="00B20552"/>
    <w:rsid w:val="00B43D6B"/>
    <w:rsid w:val="00BA0B61"/>
    <w:rsid w:val="00BB2187"/>
    <w:rsid w:val="00BC0F63"/>
    <w:rsid w:val="00C513E5"/>
    <w:rsid w:val="00C617F2"/>
    <w:rsid w:val="00C84EA5"/>
    <w:rsid w:val="00C87FBA"/>
    <w:rsid w:val="00CF6B50"/>
    <w:rsid w:val="00D5413E"/>
    <w:rsid w:val="00D94775"/>
    <w:rsid w:val="00DA26AA"/>
    <w:rsid w:val="00DE0F70"/>
    <w:rsid w:val="00DE6A0D"/>
    <w:rsid w:val="00DF6826"/>
    <w:rsid w:val="00E30F82"/>
    <w:rsid w:val="00E41C65"/>
    <w:rsid w:val="00EB57A4"/>
    <w:rsid w:val="00ED1723"/>
    <w:rsid w:val="00EF0AF9"/>
    <w:rsid w:val="00F9319C"/>
    <w:rsid w:val="00F97E49"/>
    <w:rsid w:val="00FA1BFD"/>
    <w:rsid w:val="00FA39E9"/>
    <w:rsid w:val="00FF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A0E6E"/>
  <w15:chartTrackingRefBased/>
  <w15:docId w15:val="{3A01E72F-5749-42B3-A947-84CA0852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93E4D"/>
    <w:pPr>
      <w:widowControl w:val="0"/>
      <w:autoSpaceDE w:val="0"/>
      <w:autoSpaceDN w:val="0"/>
      <w:spacing w:after="0" w:line="240" w:lineRule="auto"/>
      <w:ind w:left="220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F14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ords">
    <w:name w:val="words"/>
    <w:basedOn w:val="DefaultParagraphFont"/>
    <w:rsid w:val="00C513E5"/>
  </w:style>
  <w:style w:type="paragraph" w:customStyle="1" w:styleId="TableParagraph">
    <w:name w:val="Table Paragraph"/>
    <w:basedOn w:val="Normal"/>
    <w:uiPriority w:val="1"/>
    <w:qFormat/>
    <w:rsid w:val="00A565FC"/>
    <w:pPr>
      <w:widowControl w:val="0"/>
      <w:autoSpaceDE w:val="0"/>
      <w:autoSpaceDN w:val="0"/>
      <w:spacing w:before="95" w:after="0" w:line="240" w:lineRule="auto"/>
      <w:ind w:left="94"/>
    </w:pPr>
    <w:rPr>
      <w:rFonts w:ascii="Times New Roman" w:eastAsia="Times New Roman" w:hAnsi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A93E4D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A93E4D"/>
    <w:pPr>
      <w:widowControl w:val="0"/>
      <w:autoSpaceDE w:val="0"/>
      <w:autoSpaceDN w:val="0"/>
      <w:spacing w:after="0" w:line="240" w:lineRule="auto"/>
      <w:ind w:left="2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A93E4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93E4D"/>
    <w:pPr>
      <w:widowControl w:val="0"/>
      <w:autoSpaceDE w:val="0"/>
      <w:autoSpaceDN w:val="0"/>
      <w:spacing w:after="0" w:line="240" w:lineRule="auto"/>
      <w:ind w:left="940" w:hanging="360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A93E4D"/>
    <w:pPr>
      <w:widowControl w:val="0"/>
      <w:autoSpaceDE w:val="0"/>
      <w:autoSpaceDN w:val="0"/>
      <w:spacing w:before="60" w:after="0" w:line="240" w:lineRule="auto"/>
      <w:ind w:left="220"/>
      <w:jc w:val="both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A93E4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44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47"/>
    <w:rPr>
      <w:rFonts w:ascii="Segoe UI" w:hAnsi="Segoe UI" w:cs="Segoe UI"/>
      <w:sz w:val="18"/>
      <w:szCs w:val="18"/>
    </w:rPr>
  </w:style>
  <w:style w:type="character" w:customStyle="1" w:styleId="sw">
    <w:name w:val="sw"/>
    <w:basedOn w:val="DefaultParagraphFont"/>
    <w:rsid w:val="008D68F4"/>
  </w:style>
  <w:style w:type="character" w:styleId="Hyperlink">
    <w:name w:val="Hyperlink"/>
    <w:basedOn w:val="DefaultParagraphFont"/>
    <w:uiPriority w:val="99"/>
    <w:unhideWhenUsed/>
    <w:rsid w:val="00080B67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E30F82"/>
    <w:rPr>
      <w:i/>
      <w:iCs/>
    </w:rPr>
  </w:style>
  <w:style w:type="character" w:customStyle="1" w:styleId="bkciteavail">
    <w:name w:val="bk_cite_avail"/>
    <w:basedOn w:val="DefaultParagraphFont"/>
    <w:rsid w:val="00F97E49"/>
  </w:style>
  <w:style w:type="character" w:customStyle="1" w:styleId="person-group">
    <w:name w:val="person-group"/>
    <w:basedOn w:val="DefaultParagraphFont"/>
    <w:rsid w:val="00AE3B7C"/>
  </w:style>
  <w:style w:type="character" w:styleId="HTMLCite">
    <w:name w:val="HTML Cite"/>
    <w:basedOn w:val="DefaultParagraphFont"/>
    <w:uiPriority w:val="99"/>
    <w:semiHidden/>
    <w:unhideWhenUsed/>
    <w:rsid w:val="000D25F3"/>
    <w:rPr>
      <w:i/>
      <w:iCs/>
    </w:rPr>
  </w:style>
  <w:style w:type="character" w:styleId="Strong">
    <w:name w:val="Strong"/>
    <w:basedOn w:val="DefaultParagraphFont"/>
    <w:uiPriority w:val="22"/>
    <w:qFormat/>
    <w:rsid w:val="000D25F3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8F14A8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4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8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7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5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1177/1756283X11398736" TargetMode="External"/><Relationship Id="rId18" Type="http://schemas.openxmlformats.org/officeDocument/2006/relationships/hyperlink" Target="https://doi.org/10.1159/000243791" TargetMode="External"/><Relationship Id="rId26" Type="http://schemas.openxmlformats.org/officeDocument/2006/relationships/hyperlink" Target="https://doi.org/10.1186/s12882-022-03014-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jstor.org/stable/3839720" TargetMode="External"/><Relationship Id="rId34" Type="http://schemas.openxmlformats.org/officeDocument/2006/relationships/hyperlink" Target="https://doi.org/10.1182/blood-2018-06-856500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www.ncbi.nlm.nih.gov/books/NBK448204/" TargetMode="External"/><Relationship Id="rId17" Type="http://schemas.openxmlformats.org/officeDocument/2006/relationships/hyperlink" Target="https://doi.org/10.1097/MD.0000000000003150" TargetMode="External"/><Relationship Id="rId25" Type="http://schemas.openxmlformats.org/officeDocument/2006/relationships/hyperlink" Target="https://doi.org/10.1186/s43162-022-00098-9" TargetMode="External"/><Relationship Id="rId33" Type="http://schemas.openxmlformats.org/officeDocument/2006/relationships/hyperlink" Target="https://doi.org/10.4084/MJHID.2009.00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ncbi.nlm.nih.gov/books/NBK538257/" TargetMode="External"/><Relationship Id="rId20" Type="http://schemas.openxmlformats.org/officeDocument/2006/relationships/hyperlink" Target="https://doi.org/10.3390/ijms22126493" TargetMode="External"/><Relationship Id="rId29" Type="http://schemas.openxmlformats.org/officeDocument/2006/relationships/hyperlink" Target="https://doi.org/10.1038/ki.2013.14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i.org/10.3324/haematol.11705" TargetMode="External"/><Relationship Id="rId24" Type="http://schemas.openxmlformats.org/officeDocument/2006/relationships/hyperlink" Target="https://doi.org/10.1182/blood-2008-08-173641" TargetMode="External"/><Relationship Id="rId32" Type="http://schemas.openxmlformats.org/officeDocument/2006/relationships/hyperlink" Target="https://doi.org/10.1159/00045210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86/s13045-021-01202-2" TargetMode="External"/><Relationship Id="rId23" Type="http://schemas.openxmlformats.org/officeDocument/2006/relationships/hyperlink" Target="https://doi.org/10.1097/MOH.0000000000000236" TargetMode="External"/><Relationship Id="rId28" Type="http://schemas.openxmlformats.org/officeDocument/2006/relationships/hyperlink" Target="https://doi.org/10.3389/fcimb.2022.87577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doi.org/10.1016/j.bbamcr.2012.01.014" TargetMode="External"/><Relationship Id="rId19" Type="http://schemas.openxmlformats.org/officeDocument/2006/relationships/hyperlink" Target="https://doi.org/10.1159/000243791" TargetMode="External"/><Relationship Id="rId31" Type="http://schemas.openxmlformats.org/officeDocument/2006/relationships/hyperlink" Target="https://doi.org/10.5045/br.2017.52.3.21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doi.org/10.1182/blood-2011-01-258467" TargetMode="External"/><Relationship Id="rId22" Type="http://schemas.openxmlformats.org/officeDocument/2006/relationships/hyperlink" Target="https://doi.org/10.1016/j.bone.2020.115495" TargetMode="External"/><Relationship Id="rId27" Type="http://schemas.openxmlformats.org/officeDocument/2006/relationships/hyperlink" Target="https://doi.org/10.2217/fmb.09.87" TargetMode="External"/><Relationship Id="rId30" Type="http://schemas.openxmlformats.org/officeDocument/2006/relationships/hyperlink" Target="https://doi.org/10.1146/annurev-med-043021-032816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A89E63-3178-414F-9B2F-22B1520FB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5388</Words>
  <Characters>30715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CMRI ICU6</dc:creator>
  <cp:keywords/>
  <dc:description/>
  <cp:lastModifiedBy>Cmri Icu3</cp:lastModifiedBy>
  <cp:revision>2</cp:revision>
  <cp:lastPrinted>2023-08-31T14:43:00Z</cp:lastPrinted>
  <dcterms:created xsi:type="dcterms:W3CDTF">2023-08-31T17:54:00Z</dcterms:created>
  <dcterms:modified xsi:type="dcterms:W3CDTF">2023-08-31T17:54:00Z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-681756915</vt:i4>
  </property>
</Properties>
</file>