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095D" w:rsidRPr="00AD5E26" w:rsidRDefault="00195A38" w:rsidP="00442522">
      <w:pPr>
        <w:tabs>
          <w:tab w:val="left" w:pos="360"/>
        </w:tabs>
        <w:spacing w:line="360" w:lineRule="auto"/>
        <w:jc w:val="both"/>
        <w:rPr>
          <w:b/>
          <w:color w:val="000000" w:themeColor="text1"/>
          <w:sz w:val="24"/>
          <w:szCs w:val="24"/>
        </w:rPr>
      </w:pPr>
      <w:r>
        <w:rPr>
          <w:b/>
          <w:color w:val="000000" w:themeColor="text1"/>
          <w:sz w:val="24"/>
          <w:szCs w:val="24"/>
        </w:rPr>
        <w:t>An a</w:t>
      </w:r>
      <w:r w:rsidR="00A3095D" w:rsidRPr="00AD5E26">
        <w:rPr>
          <w:b/>
          <w:color w:val="000000" w:themeColor="text1"/>
          <w:sz w:val="24"/>
          <w:szCs w:val="24"/>
        </w:rPr>
        <w:t>ssessment of</w:t>
      </w:r>
      <w:r w:rsidR="00BC12AE">
        <w:rPr>
          <w:b/>
          <w:color w:val="000000" w:themeColor="text1"/>
          <w:sz w:val="24"/>
          <w:szCs w:val="24"/>
        </w:rPr>
        <w:t xml:space="preserve"> subsurface</w:t>
      </w:r>
      <w:r w:rsidR="009B388F">
        <w:rPr>
          <w:b/>
          <w:color w:val="000000" w:themeColor="text1"/>
          <w:sz w:val="24"/>
          <w:szCs w:val="24"/>
        </w:rPr>
        <w:t xml:space="preserve"> geological</w:t>
      </w:r>
      <w:r w:rsidR="00BC12AE">
        <w:rPr>
          <w:b/>
          <w:color w:val="000000" w:themeColor="text1"/>
          <w:sz w:val="24"/>
          <w:szCs w:val="24"/>
        </w:rPr>
        <w:t xml:space="preserve"> </w:t>
      </w:r>
      <w:r w:rsidR="0068008C">
        <w:rPr>
          <w:b/>
          <w:color w:val="000000" w:themeColor="text1"/>
          <w:sz w:val="24"/>
          <w:szCs w:val="24"/>
        </w:rPr>
        <w:t>study</w:t>
      </w:r>
      <w:r w:rsidR="009B388F">
        <w:rPr>
          <w:b/>
          <w:color w:val="000000" w:themeColor="text1"/>
          <w:sz w:val="24"/>
          <w:szCs w:val="24"/>
        </w:rPr>
        <w:t xml:space="preserve"> using square array and</w:t>
      </w:r>
      <w:r w:rsidR="00A3095D" w:rsidRPr="00AD5E26">
        <w:rPr>
          <w:b/>
          <w:color w:val="000000" w:themeColor="text1"/>
          <w:sz w:val="24"/>
          <w:szCs w:val="24"/>
        </w:rPr>
        <w:t xml:space="preserve"> magneto telluric method </w:t>
      </w:r>
      <w:r w:rsidR="0068008C">
        <w:rPr>
          <w:b/>
          <w:color w:val="000000" w:themeColor="text1"/>
          <w:sz w:val="24"/>
          <w:szCs w:val="24"/>
        </w:rPr>
        <w:t>in</w:t>
      </w:r>
      <w:r w:rsidR="00A3095D" w:rsidRPr="00AD5E26">
        <w:rPr>
          <w:b/>
          <w:color w:val="000000" w:themeColor="text1"/>
          <w:sz w:val="24"/>
          <w:szCs w:val="24"/>
        </w:rPr>
        <w:t xml:space="preserve"> </w:t>
      </w:r>
      <w:r w:rsidR="009B388F">
        <w:rPr>
          <w:b/>
          <w:color w:val="000000" w:themeColor="text1"/>
          <w:sz w:val="24"/>
          <w:szCs w:val="24"/>
        </w:rPr>
        <w:t xml:space="preserve">Thamirabarani river basin, </w:t>
      </w:r>
      <w:r w:rsidR="00A3095D" w:rsidRPr="00AD5E26">
        <w:rPr>
          <w:b/>
          <w:color w:val="000000" w:themeColor="text1"/>
          <w:sz w:val="24"/>
          <w:szCs w:val="24"/>
        </w:rPr>
        <w:t>Thoothukudi district, Southern India</w:t>
      </w:r>
    </w:p>
    <w:p w:rsidR="003F5B60" w:rsidRPr="00CE5C61" w:rsidRDefault="003F5B60" w:rsidP="00442522">
      <w:pPr>
        <w:spacing w:line="360" w:lineRule="auto"/>
        <w:rPr>
          <w:b/>
          <w:color w:val="000000"/>
          <w:sz w:val="20"/>
          <w:szCs w:val="20"/>
          <w:vertAlign w:val="superscript"/>
        </w:rPr>
      </w:pPr>
      <w:r w:rsidRPr="00AD5E26">
        <w:rPr>
          <w:b/>
          <w:color w:val="000000" w:themeColor="text1"/>
          <w:sz w:val="20"/>
          <w:szCs w:val="20"/>
        </w:rPr>
        <w:t>Richard Abishek</w:t>
      </w:r>
      <w:r w:rsidR="009B388F">
        <w:rPr>
          <w:b/>
          <w:color w:val="000000" w:themeColor="text1"/>
          <w:sz w:val="20"/>
          <w:szCs w:val="20"/>
        </w:rPr>
        <w:t xml:space="preserve"> S</w:t>
      </w:r>
      <w:r w:rsidRPr="00AD5E26">
        <w:rPr>
          <w:b/>
          <w:color w:val="000000" w:themeColor="text1"/>
          <w:sz w:val="20"/>
          <w:szCs w:val="20"/>
          <w:vertAlign w:val="superscript"/>
        </w:rPr>
        <w:t>1, 2</w:t>
      </w:r>
      <w:r w:rsidR="009B388F">
        <w:rPr>
          <w:b/>
          <w:color w:val="000000" w:themeColor="text1"/>
          <w:sz w:val="20"/>
          <w:szCs w:val="20"/>
        </w:rPr>
        <w:t xml:space="preserve">, </w:t>
      </w:r>
      <w:r w:rsidRPr="00AD5E26">
        <w:rPr>
          <w:b/>
          <w:color w:val="000000" w:themeColor="text1"/>
          <w:sz w:val="20"/>
          <w:szCs w:val="20"/>
        </w:rPr>
        <w:t>Antony Ravindran</w:t>
      </w:r>
      <w:r w:rsidR="009B388F">
        <w:rPr>
          <w:b/>
          <w:color w:val="000000" w:themeColor="text1"/>
          <w:sz w:val="20"/>
          <w:szCs w:val="20"/>
        </w:rPr>
        <w:t xml:space="preserve"> A</w:t>
      </w:r>
      <w:r w:rsidRPr="00AD5E26">
        <w:rPr>
          <w:b/>
          <w:color w:val="000000" w:themeColor="text1"/>
          <w:sz w:val="20"/>
          <w:szCs w:val="20"/>
          <w:vertAlign w:val="superscript"/>
        </w:rPr>
        <w:t>1</w:t>
      </w:r>
      <w:r w:rsidRPr="00AD5E26">
        <w:rPr>
          <w:b/>
          <w:color w:val="000000" w:themeColor="text1"/>
          <w:sz w:val="20"/>
          <w:szCs w:val="20"/>
        </w:rPr>
        <w:t xml:space="preserve">, </w:t>
      </w:r>
      <w:r w:rsidR="009B388F">
        <w:rPr>
          <w:b/>
          <w:color w:val="000000" w:themeColor="text1"/>
          <w:sz w:val="20"/>
          <w:szCs w:val="20"/>
        </w:rPr>
        <w:t>Muthusamy S</w:t>
      </w:r>
      <w:r w:rsidR="009B388F">
        <w:rPr>
          <w:b/>
          <w:color w:val="000000" w:themeColor="text1"/>
          <w:sz w:val="20"/>
          <w:szCs w:val="20"/>
          <w:vertAlign w:val="superscript"/>
        </w:rPr>
        <w:t>1</w:t>
      </w:r>
      <w:r w:rsidR="009B388F">
        <w:rPr>
          <w:b/>
          <w:color w:val="000000" w:themeColor="text1"/>
          <w:sz w:val="20"/>
          <w:szCs w:val="20"/>
        </w:rPr>
        <w:t xml:space="preserve">, </w:t>
      </w:r>
      <w:r w:rsidR="00196BCB">
        <w:rPr>
          <w:b/>
          <w:color w:val="000000" w:themeColor="text1"/>
          <w:sz w:val="20"/>
          <w:szCs w:val="20"/>
        </w:rPr>
        <w:t xml:space="preserve">Mohamed </w:t>
      </w:r>
      <w:proofErr w:type="spellStart"/>
      <w:r w:rsidR="00196BCB">
        <w:rPr>
          <w:b/>
          <w:color w:val="000000" w:themeColor="text1"/>
          <w:sz w:val="20"/>
          <w:szCs w:val="20"/>
        </w:rPr>
        <w:t>Afzal</w:t>
      </w:r>
      <w:proofErr w:type="spellEnd"/>
      <w:r w:rsidR="00196BCB">
        <w:rPr>
          <w:b/>
          <w:color w:val="000000" w:themeColor="text1"/>
          <w:sz w:val="20"/>
          <w:szCs w:val="20"/>
        </w:rPr>
        <w:t xml:space="preserve"> J</w:t>
      </w:r>
      <w:r w:rsidR="00196BCB">
        <w:rPr>
          <w:b/>
          <w:color w:val="000000" w:themeColor="text1"/>
          <w:sz w:val="20"/>
          <w:szCs w:val="20"/>
          <w:vertAlign w:val="superscript"/>
        </w:rPr>
        <w:t>3</w:t>
      </w:r>
      <w:r w:rsidR="00CE5C61">
        <w:rPr>
          <w:b/>
          <w:color w:val="000000" w:themeColor="text1"/>
          <w:sz w:val="20"/>
          <w:szCs w:val="20"/>
        </w:rPr>
        <w:t>,Moorthy GM</w:t>
      </w:r>
      <w:r w:rsidR="00CE5C61">
        <w:rPr>
          <w:b/>
          <w:color w:val="000000" w:themeColor="text1"/>
          <w:sz w:val="20"/>
          <w:szCs w:val="20"/>
          <w:vertAlign w:val="superscript"/>
        </w:rPr>
        <w:t>1</w:t>
      </w:r>
    </w:p>
    <w:p w:rsidR="003F5B60" w:rsidRPr="00AD5E26" w:rsidRDefault="003F5B60" w:rsidP="00442522">
      <w:pPr>
        <w:spacing w:line="360" w:lineRule="auto"/>
        <w:rPr>
          <w:i/>
          <w:color w:val="000000" w:themeColor="text1"/>
          <w:sz w:val="20"/>
          <w:szCs w:val="20"/>
        </w:rPr>
      </w:pPr>
      <w:r w:rsidRPr="00AD5E26">
        <w:rPr>
          <w:i/>
          <w:color w:val="000000" w:themeColor="text1"/>
          <w:sz w:val="20"/>
          <w:szCs w:val="20"/>
          <w:vertAlign w:val="superscript"/>
        </w:rPr>
        <w:t>1</w:t>
      </w:r>
      <w:r w:rsidR="009435C3">
        <w:rPr>
          <w:i/>
          <w:color w:val="000000" w:themeColor="text1"/>
          <w:sz w:val="20"/>
          <w:szCs w:val="20"/>
          <w:vertAlign w:val="superscript"/>
        </w:rPr>
        <w:t xml:space="preserve"> </w:t>
      </w:r>
      <w:r w:rsidRPr="00AD5E26">
        <w:rPr>
          <w:i/>
          <w:color w:val="000000" w:themeColor="text1"/>
          <w:sz w:val="20"/>
          <w:szCs w:val="20"/>
        </w:rPr>
        <w:t>Department of Geology, V.O.Chidambaram College, Thoothukudi – 628008</w:t>
      </w:r>
    </w:p>
    <w:p w:rsidR="003F5B60" w:rsidRDefault="003F5B60" w:rsidP="00442522">
      <w:pPr>
        <w:spacing w:line="360" w:lineRule="auto"/>
        <w:rPr>
          <w:i/>
          <w:color w:val="000000" w:themeColor="text1"/>
          <w:sz w:val="20"/>
          <w:szCs w:val="20"/>
        </w:rPr>
      </w:pPr>
      <w:r w:rsidRPr="00AD5E26">
        <w:rPr>
          <w:i/>
          <w:color w:val="000000" w:themeColor="text1"/>
          <w:sz w:val="20"/>
          <w:szCs w:val="20"/>
          <w:vertAlign w:val="superscript"/>
        </w:rPr>
        <w:t xml:space="preserve">2 </w:t>
      </w:r>
      <w:r w:rsidRPr="00AD5E26">
        <w:rPr>
          <w:i/>
          <w:color w:val="000000" w:themeColor="text1"/>
          <w:sz w:val="20"/>
          <w:szCs w:val="20"/>
        </w:rPr>
        <w:t>(Reg.no19212232221046)</w:t>
      </w:r>
      <w:r w:rsidRPr="00AD5E26">
        <w:rPr>
          <w:b/>
          <w:i/>
          <w:color w:val="000000" w:themeColor="text1"/>
          <w:sz w:val="20"/>
          <w:szCs w:val="20"/>
        </w:rPr>
        <w:t xml:space="preserve"> </w:t>
      </w:r>
      <w:r w:rsidRPr="00AD5E26">
        <w:rPr>
          <w:i/>
          <w:color w:val="000000" w:themeColor="text1"/>
          <w:sz w:val="20"/>
          <w:szCs w:val="20"/>
        </w:rPr>
        <w:t>Research scholar in affiliated by Manonmaniam Sundaranar University, Tirunelveli</w:t>
      </w:r>
    </w:p>
    <w:p w:rsidR="00196BCB" w:rsidRPr="00AD5E26" w:rsidRDefault="00196BCB" w:rsidP="00442522">
      <w:pPr>
        <w:spacing w:line="360" w:lineRule="auto"/>
        <w:rPr>
          <w:i/>
          <w:color w:val="000000" w:themeColor="text1"/>
          <w:sz w:val="20"/>
          <w:szCs w:val="20"/>
        </w:rPr>
      </w:pPr>
      <w:r>
        <w:rPr>
          <w:i/>
          <w:color w:val="000000" w:themeColor="text1"/>
          <w:sz w:val="20"/>
          <w:szCs w:val="20"/>
          <w:vertAlign w:val="superscript"/>
        </w:rPr>
        <w:t>3</w:t>
      </w:r>
      <w:r>
        <w:rPr>
          <w:i/>
          <w:color w:val="000000" w:themeColor="text1"/>
          <w:sz w:val="20"/>
          <w:szCs w:val="20"/>
        </w:rPr>
        <w:t>Department of Geology, University of Madras, Guindy campus, Chennai, India</w:t>
      </w:r>
    </w:p>
    <w:p w:rsidR="003F5B60" w:rsidRPr="00AD5E26" w:rsidRDefault="003F5B60" w:rsidP="00442522">
      <w:pPr>
        <w:spacing w:line="360" w:lineRule="auto"/>
        <w:jc w:val="center"/>
        <w:rPr>
          <w:b/>
          <w:i/>
          <w:color w:val="000000" w:themeColor="text1"/>
          <w:sz w:val="20"/>
          <w:szCs w:val="20"/>
          <w:vertAlign w:val="superscript"/>
        </w:rPr>
      </w:pPr>
      <w:r w:rsidRPr="00AD5E26">
        <w:rPr>
          <w:b/>
          <w:i/>
          <w:color w:val="000000" w:themeColor="text1"/>
          <w:sz w:val="20"/>
          <w:szCs w:val="20"/>
          <w:vertAlign w:val="superscript"/>
        </w:rPr>
        <w:t>*</w:t>
      </w:r>
      <w:r w:rsidRPr="00AD5E26">
        <w:rPr>
          <w:i/>
          <w:color w:val="000000" w:themeColor="text1"/>
          <w:sz w:val="20"/>
          <w:szCs w:val="20"/>
        </w:rPr>
        <w:t xml:space="preserve">Corresponding author: </w:t>
      </w:r>
      <w:r w:rsidR="009B388F">
        <w:rPr>
          <w:i/>
          <w:color w:val="000000" w:themeColor="text1"/>
          <w:sz w:val="20"/>
          <w:szCs w:val="20"/>
        </w:rPr>
        <w:t>Richard Abishek S</w:t>
      </w:r>
      <w:r w:rsidRPr="00AD5E26">
        <w:rPr>
          <w:i/>
          <w:color w:val="000000" w:themeColor="text1"/>
          <w:sz w:val="20"/>
          <w:szCs w:val="20"/>
        </w:rPr>
        <w:t xml:space="preserve"> </w:t>
      </w:r>
    </w:p>
    <w:p w:rsidR="003F5B60" w:rsidRPr="00AD5E26" w:rsidRDefault="003F5B60" w:rsidP="00442522">
      <w:pPr>
        <w:spacing w:line="360" w:lineRule="auto"/>
        <w:jc w:val="center"/>
        <w:rPr>
          <w:color w:val="000000" w:themeColor="text1"/>
        </w:rPr>
      </w:pPr>
      <w:r w:rsidRPr="00AD5E26">
        <w:rPr>
          <w:i/>
          <w:color w:val="000000" w:themeColor="text1"/>
          <w:sz w:val="20"/>
          <w:szCs w:val="20"/>
        </w:rPr>
        <w:t xml:space="preserve">E-mail: </w:t>
      </w:r>
      <w:hyperlink r:id="rId5" w:history="1">
        <w:r w:rsidR="009B388F" w:rsidRPr="00F008FA">
          <w:rPr>
            <w:rStyle w:val="Hyperlink"/>
            <w:rFonts w:eastAsia="Calibri"/>
            <w:i/>
            <w:sz w:val="20"/>
            <w:szCs w:val="20"/>
          </w:rPr>
          <w:t>richardabishek9710@gmail.com</w:t>
        </w:r>
      </w:hyperlink>
    </w:p>
    <w:p w:rsidR="003F5B60" w:rsidRPr="00AD5E26" w:rsidRDefault="003F5B60" w:rsidP="003F5B60">
      <w:pPr>
        <w:pStyle w:val="url"/>
        <w:spacing w:before="0" w:line="360" w:lineRule="auto"/>
        <w:jc w:val="center"/>
        <w:rPr>
          <w:i/>
          <w:color w:val="000000" w:themeColor="text1"/>
        </w:rPr>
      </w:pPr>
    </w:p>
    <w:p w:rsidR="003D70AD" w:rsidRPr="003F5B60" w:rsidRDefault="003D70AD" w:rsidP="003D70AD">
      <w:pPr>
        <w:spacing w:line="360" w:lineRule="auto"/>
        <w:jc w:val="both"/>
        <w:rPr>
          <w:b/>
          <w:sz w:val="20"/>
          <w:szCs w:val="20"/>
        </w:rPr>
      </w:pPr>
      <w:r w:rsidRPr="003F5B60">
        <w:rPr>
          <w:b/>
          <w:sz w:val="20"/>
          <w:szCs w:val="20"/>
        </w:rPr>
        <w:t>Abstract</w:t>
      </w:r>
    </w:p>
    <w:p w:rsidR="00CE5C61" w:rsidRPr="00875951" w:rsidRDefault="009B388F" w:rsidP="008514DE">
      <w:pPr>
        <w:tabs>
          <w:tab w:val="left" w:pos="720"/>
        </w:tabs>
        <w:spacing w:line="360" w:lineRule="auto"/>
        <w:ind w:firstLine="450"/>
        <w:jc w:val="both"/>
        <w:outlineLvl w:val="0"/>
        <w:rPr>
          <w:sz w:val="20"/>
          <w:szCs w:val="20"/>
        </w:rPr>
      </w:pPr>
      <w:r>
        <w:rPr>
          <w:rFonts w:eastAsiaTheme="minorHAnsi"/>
          <w:color w:val="000000" w:themeColor="text1"/>
          <w:sz w:val="20"/>
          <w:szCs w:val="20"/>
        </w:rPr>
        <w:tab/>
      </w:r>
      <w:r w:rsidR="00A567B2" w:rsidRPr="00A567B2">
        <w:rPr>
          <w:rFonts w:eastAsiaTheme="minorHAnsi"/>
          <w:color w:val="000000" w:themeColor="text1"/>
          <w:sz w:val="20"/>
          <w:szCs w:val="20"/>
        </w:rPr>
        <w:t>A comprehensive study focuses on surface water in the Thamirabarani river channel, Thoothukudi district. In this section of the Thamirabarani river channel into the Bay of Bengal, coastal terrace sediments, black soil, red sandy soil, and river alluvium completely fill the studied region. This area includes the meta-sedimentary formation quartzite, weathered gneissic, granitic intrusion, and charnockite. A square array and the magneto-telluric method were used in the area to analyze the river basin surface and subsurface. Decision-makers can better plan for the management and maintenance of water resources if they have a clear understanding of the geographic areas of high water quality. The fractured quart</w:t>
      </w:r>
      <w:r w:rsidR="00A567B2">
        <w:rPr>
          <w:rFonts w:eastAsiaTheme="minorHAnsi"/>
          <w:color w:val="000000" w:themeColor="text1"/>
          <w:sz w:val="20"/>
          <w:szCs w:val="20"/>
        </w:rPr>
        <w:t>zite has an ohm.m value of 0.15-0.18 and c</w:t>
      </w:r>
      <w:r w:rsidR="00A567B2" w:rsidRPr="00A567B2">
        <w:rPr>
          <w:rFonts w:eastAsiaTheme="minorHAnsi"/>
          <w:color w:val="000000" w:themeColor="text1"/>
          <w:sz w:val="20"/>
          <w:szCs w:val="20"/>
        </w:rPr>
        <w:t>harnoc</w:t>
      </w:r>
      <w:r w:rsidR="00A567B2">
        <w:rPr>
          <w:rFonts w:eastAsiaTheme="minorHAnsi"/>
          <w:color w:val="000000" w:themeColor="text1"/>
          <w:sz w:val="20"/>
          <w:szCs w:val="20"/>
        </w:rPr>
        <w:t>kite has an ohm.m value of 0.02-</w:t>
      </w:r>
      <w:r w:rsidR="00A567B2" w:rsidRPr="00A567B2">
        <w:rPr>
          <w:rFonts w:eastAsiaTheme="minorHAnsi"/>
          <w:color w:val="000000" w:themeColor="text1"/>
          <w:sz w:val="20"/>
          <w:szCs w:val="20"/>
        </w:rPr>
        <w:t xml:space="preserve">0.32. </w:t>
      </w:r>
      <w:r w:rsidR="00CE5C61" w:rsidRPr="00875951">
        <w:rPr>
          <w:sz w:val="20"/>
          <w:szCs w:val="20"/>
        </w:rPr>
        <w:t>The water bearing zone is clearly mapped in the Magneto telluric profile at 50m depth.</w:t>
      </w:r>
      <w:r w:rsidR="008514DE">
        <w:rPr>
          <w:sz w:val="20"/>
          <w:szCs w:val="20"/>
        </w:rPr>
        <w:t xml:space="preserve"> </w:t>
      </w:r>
      <w:r w:rsidR="008514DE" w:rsidRPr="008514DE">
        <w:rPr>
          <w:sz w:val="20"/>
          <w:szCs w:val="20"/>
        </w:rPr>
        <w:t>The investigation took place in regions where thick alluvium has been present in the geological record. According to the data, groundwater lowers the resistivity value, and silt lowers the resistivity value even more than groundwater. Groundwater reservoirs are found in saturated sand, saturated sandy clay, and saturated silt, clay, and sand.</w:t>
      </w:r>
    </w:p>
    <w:p w:rsidR="003D70AD" w:rsidRDefault="003D70AD" w:rsidP="003D70AD">
      <w:pPr>
        <w:autoSpaceDE w:val="0"/>
        <w:autoSpaceDN w:val="0"/>
        <w:adjustRightInd w:val="0"/>
        <w:spacing w:line="360" w:lineRule="auto"/>
        <w:jc w:val="both"/>
        <w:rPr>
          <w:rFonts w:eastAsiaTheme="minorHAnsi"/>
          <w:color w:val="000000" w:themeColor="text1"/>
          <w:sz w:val="20"/>
          <w:szCs w:val="20"/>
        </w:rPr>
      </w:pPr>
      <w:r w:rsidRPr="003F5B60">
        <w:rPr>
          <w:rFonts w:eastAsiaTheme="minorHAnsi"/>
          <w:b/>
          <w:color w:val="000000" w:themeColor="text1"/>
          <w:sz w:val="20"/>
          <w:szCs w:val="20"/>
        </w:rPr>
        <w:t>Keywords:</w:t>
      </w:r>
      <w:r w:rsidR="003F5B60" w:rsidRPr="003F5B60">
        <w:rPr>
          <w:rFonts w:eastAsiaTheme="minorHAnsi"/>
          <w:color w:val="000000" w:themeColor="text1"/>
          <w:sz w:val="20"/>
          <w:szCs w:val="20"/>
        </w:rPr>
        <w:t xml:space="preserve">  </w:t>
      </w:r>
      <w:r w:rsidR="00CE5C61">
        <w:rPr>
          <w:rFonts w:eastAsiaTheme="minorHAnsi"/>
          <w:color w:val="000000" w:themeColor="text1"/>
          <w:sz w:val="20"/>
          <w:szCs w:val="20"/>
        </w:rPr>
        <w:t xml:space="preserve">Thamirabarani river basin, </w:t>
      </w:r>
      <w:r w:rsidR="009B388F">
        <w:rPr>
          <w:rFonts w:eastAsiaTheme="minorHAnsi"/>
          <w:color w:val="000000" w:themeColor="text1"/>
          <w:sz w:val="20"/>
          <w:szCs w:val="20"/>
        </w:rPr>
        <w:t>Square array, Magneto telluric</w:t>
      </w:r>
      <w:r w:rsidR="008514DE">
        <w:rPr>
          <w:rFonts w:eastAsiaTheme="minorHAnsi"/>
          <w:color w:val="000000" w:themeColor="text1"/>
          <w:sz w:val="20"/>
          <w:szCs w:val="20"/>
        </w:rPr>
        <w:t xml:space="preserve">, </w:t>
      </w:r>
      <w:proofErr w:type="gramStart"/>
      <w:r w:rsidR="008514DE">
        <w:rPr>
          <w:rFonts w:eastAsiaTheme="minorHAnsi"/>
          <w:color w:val="000000" w:themeColor="text1"/>
          <w:sz w:val="20"/>
          <w:szCs w:val="20"/>
        </w:rPr>
        <w:t>Saturated</w:t>
      </w:r>
      <w:proofErr w:type="gramEnd"/>
      <w:r w:rsidR="00CE5C61">
        <w:rPr>
          <w:rFonts w:eastAsiaTheme="minorHAnsi"/>
          <w:color w:val="000000" w:themeColor="text1"/>
          <w:sz w:val="20"/>
          <w:szCs w:val="20"/>
        </w:rPr>
        <w:t xml:space="preserve"> rock</w:t>
      </w:r>
    </w:p>
    <w:p w:rsidR="006F40B5" w:rsidRDefault="006F40B5" w:rsidP="003D70AD">
      <w:pPr>
        <w:autoSpaceDE w:val="0"/>
        <w:autoSpaceDN w:val="0"/>
        <w:adjustRightInd w:val="0"/>
        <w:spacing w:line="360" w:lineRule="auto"/>
        <w:jc w:val="both"/>
        <w:rPr>
          <w:rFonts w:eastAsiaTheme="minorHAnsi"/>
          <w:color w:val="000000" w:themeColor="text1"/>
          <w:sz w:val="20"/>
          <w:szCs w:val="20"/>
        </w:rPr>
      </w:pPr>
    </w:p>
    <w:p w:rsidR="006F40B5" w:rsidRDefault="006F40B5" w:rsidP="003D70AD">
      <w:pPr>
        <w:autoSpaceDE w:val="0"/>
        <w:autoSpaceDN w:val="0"/>
        <w:adjustRightInd w:val="0"/>
        <w:spacing w:line="360" w:lineRule="auto"/>
        <w:jc w:val="both"/>
        <w:rPr>
          <w:rFonts w:eastAsiaTheme="minorHAnsi"/>
          <w:color w:val="000000" w:themeColor="text1"/>
          <w:sz w:val="20"/>
          <w:szCs w:val="20"/>
        </w:rPr>
      </w:pPr>
    </w:p>
    <w:p w:rsidR="006F40B5" w:rsidRDefault="006F40B5" w:rsidP="003D70AD">
      <w:pPr>
        <w:autoSpaceDE w:val="0"/>
        <w:autoSpaceDN w:val="0"/>
        <w:adjustRightInd w:val="0"/>
        <w:spacing w:line="360" w:lineRule="auto"/>
        <w:jc w:val="both"/>
        <w:rPr>
          <w:rFonts w:eastAsiaTheme="minorHAnsi"/>
          <w:color w:val="000000" w:themeColor="text1"/>
          <w:sz w:val="20"/>
          <w:szCs w:val="20"/>
        </w:rPr>
      </w:pPr>
    </w:p>
    <w:p w:rsidR="006F40B5" w:rsidRDefault="006F40B5" w:rsidP="003D70AD">
      <w:pPr>
        <w:autoSpaceDE w:val="0"/>
        <w:autoSpaceDN w:val="0"/>
        <w:adjustRightInd w:val="0"/>
        <w:spacing w:line="360" w:lineRule="auto"/>
        <w:jc w:val="both"/>
        <w:rPr>
          <w:rFonts w:eastAsiaTheme="minorHAnsi"/>
          <w:color w:val="000000" w:themeColor="text1"/>
          <w:sz w:val="20"/>
          <w:szCs w:val="20"/>
        </w:rPr>
      </w:pPr>
    </w:p>
    <w:p w:rsidR="006F40B5" w:rsidRDefault="006F40B5" w:rsidP="003D70AD">
      <w:pPr>
        <w:autoSpaceDE w:val="0"/>
        <w:autoSpaceDN w:val="0"/>
        <w:adjustRightInd w:val="0"/>
        <w:spacing w:line="360" w:lineRule="auto"/>
        <w:jc w:val="both"/>
        <w:rPr>
          <w:rFonts w:eastAsiaTheme="minorHAnsi"/>
          <w:color w:val="000000" w:themeColor="text1"/>
          <w:sz w:val="20"/>
          <w:szCs w:val="20"/>
        </w:rPr>
      </w:pPr>
    </w:p>
    <w:p w:rsidR="006F40B5" w:rsidRDefault="006F40B5" w:rsidP="003D70AD">
      <w:pPr>
        <w:autoSpaceDE w:val="0"/>
        <w:autoSpaceDN w:val="0"/>
        <w:adjustRightInd w:val="0"/>
        <w:spacing w:line="360" w:lineRule="auto"/>
        <w:jc w:val="both"/>
        <w:rPr>
          <w:rFonts w:eastAsiaTheme="minorHAnsi"/>
          <w:color w:val="000000" w:themeColor="text1"/>
          <w:sz w:val="20"/>
          <w:szCs w:val="20"/>
        </w:rPr>
      </w:pPr>
    </w:p>
    <w:p w:rsidR="006F40B5" w:rsidRDefault="006F40B5" w:rsidP="003D70AD">
      <w:pPr>
        <w:autoSpaceDE w:val="0"/>
        <w:autoSpaceDN w:val="0"/>
        <w:adjustRightInd w:val="0"/>
        <w:spacing w:line="360" w:lineRule="auto"/>
        <w:jc w:val="both"/>
        <w:rPr>
          <w:rFonts w:eastAsiaTheme="minorHAnsi"/>
          <w:color w:val="000000" w:themeColor="text1"/>
          <w:sz w:val="20"/>
          <w:szCs w:val="20"/>
        </w:rPr>
      </w:pPr>
    </w:p>
    <w:p w:rsidR="006F40B5" w:rsidRDefault="006F40B5" w:rsidP="003D70AD">
      <w:pPr>
        <w:autoSpaceDE w:val="0"/>
        <w:autoSpaceDN w:val="0"/>
        <w:adjustRightInd w:val="0"/>
        <w:spacing w:line="360" w:lineRule="auto"/>
        <w:jc w:val="both"/>
        <w:rPr>
          <w:rFonts w:eastAsiaTheme="minorHAnsi"/>
          <w:color w:val="000000" w:themeColor="text1"/>
          <w:sz w:val="20"/>
          <w:szCs w:val="20"/>
        </w:rPr>
      </w:pPr>
    </w:p>
    <w:p w:rsidR="006F40B5" w:rsidRDefault="006F40B5" w:rsidP="003D70AD">
      <w:pPr>
        <w:autoSpaceDE w:val="0"/>
        <w:autoSpaceDN w:val="0"/>
        <w:adjustRightInd w:val="0"/>
        <w:spacing w:line="360" w:lineRule="auto"/>
        <w:jc w:val="both"/>
        <w:rPr>
          <w:rFonts w:eastAsiaTheme="minorHAnsi"/>
          <w:color w:val="000000" w:themeColor="text1"/>
          <w:sz w:val="20"/>
          <w:szCs w:val="20"/>
        </w:rPr>
      </w:pPr>
    </w:p>
    <w:p w:rsidR="006F40B5" w:rsidRDefault="006F40B5" w:rsidP="003D70AD">
      <w:pPr>
        <w:autoSpaceDE w:val="0"/>
        <w:autoSpaceDN w:val="0"/>
        <w:adjustRightInd w:val="0"/>
        <w:spacing w:line="360" w:lineRule="auto"/>
        <w:jc w:val="both"/>
        <w:rPr>
          <w:rFonts w:eastAsiaTheme="minorHAnsi"/>
          <w:color w:val="000000" w:themeColor="text1"/>
          <w:sz w:val="20"/>
          <w:szCs w:val="20"/>
        </w:rPr>
      </w:pPr>
    </w:p>
    <w:p w:rsidR="006F40B5" w:rsidRDefault="006F40B5" w:rsidP="003D70AD">
      <w:pPr>
        <w:autoSpaceDE w:val="0"/>
        <w:autoSpaceDN w:val="0"/>
        <w:adjustRightInd w:val="0"/>
        <w:spacing w:line="360" w:lineRule="auto"/>
        <w:jc w:val="both"/>
        <w:rPr>
          <w:rFonts w:eastAsiaTheme="minorHAnsi"/>
          <w:color w:val="000000" w:themeColor="text1"/>
          <w:sz w:val="20"/>
          <w:szCs w:val="20"/>
        </w:rPr>
      </w:pPr>
    </w:p>
    <w:p w:rsidR="006F40B5" w:rsidRDefault="006F40B5" w:rsidP="003D70AD">
      <w:pPr>
        <w:autoSpaceDE w:val="0"/>
        <w:autoSpaceDN w:val="0"/>
        <w:adjustRightInd w:val="0"/>
        <w:spacing w:line="360" w:lineRule="auto"/>
        <w:jc w:val="both"/>
        <w:rPr>
          <w:rFonts w:eastAsiaTheme="minorHAnsi"/>
          <w:color w:val="000000" w:themeColor="text1"/>
          <w:sz w:val="20"/>
          <w:szCs w:val="20"/>
        </w:rPr>
      </w:pPr>
    </w:p>
    <w:p w:rsidR="006F40B5" w:rsidRDefault="006F40B5" w:rsidP="003D70AD">
      <w:pPr>
        <w:autoSpaceDE w:val="0"/>
        <w:autoSpaceDN w:val="0"/>
        <w:adjustRightInd w:val="0"/>
        <w:spacing w:line="360" w:lineRule="auto"/>
        <w:jc w:val="both"/>
        <w:rPr>
          <w:rFonts w:eastAsiaTheme="minorHAnsi"/>
          <w:color w:val="000000" w:themeColor="text1"/>
          <w:sz w:val="20"/>
          <w:szCs w:val="20"/>
        </w:rPr>
      </w:pPr>
    </w:p>
    <w:p w:rsidR="009B388F" w:rsidRDefault="009B388F" w:rsidP="003D70AD">
      <w:pPr>
        <w:autoSpaceDE w:val="0"/>
        <w:autoSpaceDN w:val="0"/>
        <w:adjustRightInd w:val="0"/>
        <w:spacing w:line="360" w:lineRule="auto"/>
        <w:jc w:val="both"/>
        <w:rPr>
          <w:rFonts w:eastAsiaTheme="minorHAnsi"/>
          <w:color w:val="000000" w:themeColor="text1"/>
          <w:sz w:val="20"/>
          <w:szCs w:val="20"/>
        </w:rPr>
      </w:pPr>
    </w:p>
    <w:p w:rsidR="009B388F" w:rsidRDefault="009B388F" w:rsidP="003D70AD">
      <w:pPr>
        <w:autoSpaceDE w:val="0"/>
        <w:autoSpaceDN w:val="0"/>
        <w:adjustRightInd w:val="0"/>
        <w:spacing w:line="360" w:lineRule="auto"/>
        <w:jc w:val="both"/>
        <w:rPr>
          <w:rFonts w:eastAsiaTheme="minorHAnsi"/>
          <w:color w:val="000000" w:themeColor="text1"/>
          <w:sz w:val="20"/>
          <w:szCs w:val="20"/>
        </w:rPr>
      </w:pPr>
    </w:p>
    <w:p w:rsidR="009B388F" w:rsidRDefault="009B388F" w:rsidP="003D70AD">
      <w:pPr>
        <w:autoSpaceDE w:val="0"/>
        <w:autoSpaceDN w:val="0"/>
        <w:adjustRightInd w:val="0"/>
        <w:spacing w:line="360" w:lineRule="auto"/>
        <w:jc w:val="both"/>
        <w:rPr>
          <w:rFonts w:eastAsiaTheme="minorHAnsi"/>
          <w:color w:val="000000" w:themeColor="text1"/>
          <w:sz w:val="20"/>
          <w:szCs w:val="20"/>
        </w:rPr>
      </w:pPr>
    </w:p>
    <w:p w:rsidR="009B388F" w:rsidRDefault="009B388F" w:rsidP="003D70AD">
      <w:pPr>
        <w:autoSpaceDE w:val="0"/>
        <w:autoSpaceDN w:val="0"/>
        <w:adjustRightInd w:val="0"/>
        <w:spacing w:line="360" w:lineRule="auto"/>
        <w:jc w:val="both"/>
        <w:rPr>
          <w:rFonts w:eastAsiaTheme="minorHAnsi"/>
          <w:color w:val="000000" w:themeColor="text1"/>
          <w:sz w:val="20"/>
          <w:szCs w:val="20"/>
        </w:rPr>
      </w:pPr>
    </w:p>
    <w:p w:rsidR="009B388F" w:rsidRDefault="009B388F" w:rsidP="003D70AD">
      <w:pPr>
        <w:autoSpaceDE w:val="0"/>
        <w:autoSpaceDN w:val="0"/>
        <w:adjustRightInd w:val="0"/>
        <w:spacing w:line="360" w:lineRule="auto"/>
        <w:jc w:val="both"/>
        <w:rPr>
          <w:rFonts w:eastAsiaTheme="minorHAnsi"/>
          <w:color w:val="000000" w:themeColor="text1"/>
          <w:sz w:val="20"/>
          <w:szCs w:val="20"/>
        </w:rPr>
      </w:pPr>
    </w:p>
    <w:p w:rsidR="006F40B5" w:rsidRPr="00E85336" w:rsidRDefault="00E85336" w:rsidP="00E85336">
      <w:pPr>
        <w:spacing w:line="480" w:lineRule="auto"/>
        <w:jc w:val="both"/>
        <w:rPr>
          <w:b/>
          <w:sz w:val="20"/>
          <w:szCs w:val="20"/>
        </w:rPr>
      </w:pPr>
      <w:r w:rsidRPr="00E85336">
        <w:rPr>
          <w:b/>
          <w:sz w:val="20"/>
          <w:szCs w:val="20"/>
        </w:rPr>
        <w:t>1. Introduction</w:t>
      </w:r>
    </w:p>
    <w:p w:rsidR="00656A7C" w:rsidRDefault="00196BCB" w:rsidP="00196BCB">
      <w:pPr>
        <w:autoSpaceDE w:val="0"/>
        <w:autoSpaceDN w:val="0"/>
        <w:adjustRightInd w:val="0"/>
        <w:spacing w:line="360" w:lineRule="auto"/>
        <w:ind w:firstLine="720"/>
        <w:jc w:val="both"/>
        <w:rPr>
          <w:color w:val="000000" w:themeColor="text1"/>
          <w:sz w:val="20"/>
          <w:szCs w:val="20"/>
        </w:rPr>
      </w:pPr>
      <w:r w:rsidRPr="00196BCB">
        <w:rPr>
          <w:color w:val="000000" w:themeColor="text1"/>
          <w:sz w:val="20"/>
          <w:szCs w:val="20"/>
        </w:rPr>
        <w:t>The role of geophysical methods in Groundwater Exploration is vital. The aim is to</w:t>
      </w:r>
      <w:r>
        <w:rPr>
          <w:color w:val="000000" w:themeColor="text1"/>
          <w:sz w:val="20"/>
          <w:szCs w:val="20"/>
        </w:rPr>
        <w:t xml:space="preserve"> </w:t>
      </w:r>
      <w:r w:rsidRPr="00196BCB">
        <w:rPr>
          <w:color w:val="000000" w:themeColor="text1"/>
          <w:sz w:val="20"/>
          <w:szCs w:val="20"/>
        </w:rPr>
        <w:t>understand the hidden subsurface hydrogeological conditions adequately and accurately. The</w:t>
      </w:r>
      <w:r>
        <w:rPr>
          <w:color w:val="000000" w:themeColor="text1"/>
          <w:sz w:val="20"/>
          <w:szCs w:val="20"/>
        </w:rPr>
        <w:t xml:space="preserve"> </w:t>
      </w:r>
      <w:r w:rsidRPr="00196BCB">
        <w:rPr>
          <w:color w:val="000000" w:themeColor="text1"/>
          <w:sz w:val="20"/>
          <w:szCs w:val="20"/>
        </w:rPr>
        <w:t>basis of any geophysical method is measuring a contrast between physical properties of the target</w:t>
      </w:r>
      <w:r>
        <w:rPr>
          <w:color w:val="000000" w:themeColor="text1"/>
          <w:sz w:val="20"/>
          <w:szCs w:val="20"/>
        </w:rPr>
        <w:t xml:space="preserve"> </w:t>
      </w:r>
      <w:r w:rsidRPr="00196BCB">
        <w:rPr>
          <w:color w:val="000000" w:themeColor="text1"/>
          <w:sz w:val="20"/>
          <w:szCs w:val="20"/>
        </w:rPr>
        <w:t>and the environs. The better the contrast or anomaly, the better the geophysical response and</w:t>
      </w:r>
      <w:r>
        <w:rPr>
          <w:color w:val="000000" w:themeColor="text1"/>
          <w:sz w:val="20"/>
          <w:szCs w:val="20"/>
        </w:rPr>
        <w:t xml:space="preserve"> </w:t>
      </w:r>
      <w:r w:rsidRPr="00196BCB">
        <w:rPr>
          <w:color w:val="000000" w:themeColor="text1"/>
          <w:sz w:val="20"/>
          <w:szCs w:val="20"/>
        </w:rPr>
        <w:t>hence the identification. So, the efficacy of any geophysical technique lies in its ability to sense</w:t>
      </w:r>
      <w:r>
        <w:rPr>
          <w:color w:val="000000" w:themeColor="text1"/>
          <w:sz w:val="20"/>
          <w:szCs w:val="20"/>
        </w:rPr>
        <w:t xml:space="preserve"> </w:t>
      </w:r>
      <w:r w:rsidRPr="00196BCB">
        <w:rPr>
          <w:color w:val="000000" w:themeColor="text1"/>
          <w:sz w:val="20"/>
          <w:szCs w:val="20"/>
        </w:rPr>
        <w:t>and resolve the hidden subsurface hydrogeological heterogeneities or variation.</w:t>
      </w:r>
      <w:r>
        <w:rPr>
          <w:color w:val="000000" w:themeColor="text1"/>
          <w:sz w:val="20"/>
          <w:szCs w:val="20"/>
        </w:rPr>
        <w:t xml:space="preserve"> </w:t>
      </w:r>
      <w:r w:rsidR="00656A7C" w:rsidRPr="00656A7C">
        <w:rPr>
          <w:color w:val="000000" w:themeColor="text1"/>
          <w:sz w:val="20"/>
          <w:szCs w:val="20"/>
        </w:rPr>
        <w:t>The Thamirabarani River is one o</w:t>
      </w:r>
      <w:r w:rsidR="002F0AEF">
        <w:rPr>
          <w:color w:val="000000" w:themeColor="text1"/>
          <w:sz w:val="20"/>
          <w:szCs w:val="20"/>
        </w:rPr>
        <w:t>f the perennial rivers of Tamil N</w:t>
      </w:r>
      <w:r w:rsidR="00656A7C" w:rsidRPr="00656A7C">
        <w:rPr>
          <w:color w:val="000000" w:themeColor="text1"/>
          <w:sz w:val="20"/>
          <w:szCs w:val="20"/>
        </w:rPr>
        <w:t xml:space="preserve">adu. The electrical resistivity of topographic variation helps identify soil, rock and coastal environments were studied in the Mannar Gulf coastline near the Thamirabarani river channel, Thoothukudi, Tamilnadu </w:t>
      </w:r>
      <w:r w:rsidR="00656A7C">
        <w:rPr>
          <w:color w:val="000000" w:themeColor="text1"/>
          <w:sz w:val="20"/>
          <w:szCs w:val="20"/>
        </w:rPr>
        <w:t>(</w:t>
      </w:r>
      <w:r w:rsidR="00656A7C" w:rsidRPr="00656A7C">
        <w:rPr>
          <w:b/>
          <w:color w:val="000000" w:themeColor="text1"/>
          <w:sz w:val="20"/>
          <w:szCs w:val="20"/>
        </w:rPr>
        <w:t>Figure.1</w:t>
      </w:r>
      <w:r w:rsidR="00656A7C" w:rsidRPr="00656A7C">
        <w:rPr>
          <w:color w:val="000000" w:themeColor="text1"/>
          <w:sz w:val="20"/>
          <w:szCs w:val="20"/>
        </w:rPr>
        <w:t>). The azimuth square lattice method is used to identify the fractured zone of quartzite rock for an aquifer mapping study performed by (Basheer, A. A., &amp; Alezabawy, A. K. 2020). Resistivity studies were conducted to determine the appropriate thickness of soil and dunes in the study area and groundwater and saltwater infiltration (Antony Ravindran 2012). The study contains, soil, soil rich in clay, alluvium, sandstone, with Kankar / Caliches, weathered gneissic rock with bedrock. In general, river basins are very sensitive to contamination by transport and absorption processes from different sources.</w:t>
      </w:r>
      <w:r w:rsidR="00656A7C">
        <w:rPr>
          <w:color w:val="000000" w:themeColor="text1"/>
          <w:sz w:val="20"/>
          <w:szCs w:val="20"/>
        </w:rPr>
        <w:t xml:space="preserve"> </w:t>
      </w:r>
      <w:r w:rsidR="00810522" w:rsidRPr="00810522">
        <w:rPr>
          <w:color w:val="000000" w:themeColor="text1"/>
          <w:sz w:val="20"/>
          <w:szCs w:val="20"/>
        </w:rPr>
        <w:t xml:space="preserve">The resistivity method essentially measures the resistivity distribution of subsurface materials. The resistivity of several common rocks, soils, and water (Keller and </w:t>
      </w:r>
      <w:proofErr w:type="spellStart"/>
      <w:r w:rsidR="00810522" w:rsidRPr="00810522">
        <w:rPr>
          <w:color w:val="000000" w:themeColor="text1"/>
          <w:sz w:val="20"/>
          <w:szCs w:val="20"/>
        </w:rPr>
        <w:t>Frischknecht</w:t>
      </w:r>
      <w:proofErr w:type="spellEnd"/>
      <w:r w:rsidR="00810522" w:rsidRPr="00810522">
        <w:rPr>
          <w:color w:val="000000" w:themeColor="text1"/>
          <w:sz w:val="20"/>
          <w:szCs w:val="20"/>
        </w:rPr>
        <w:t>, 1996) High resistivity metre and laptop computer resistivity values are common in igneous and metamorphic rocks. The resistivity of these rocks is mostly determined by the degree of fracture.</w:t>
      </w:r>
      <w:r w:rsidR="00DD6FF9">
        <w:rPr>
          <w:color w:val="000000" w:themeColor="text1"/>
          <w:sz w:val="20"/>
          <w:szCs w:val="20"/>
        </w:rPr>
        <w:t xml:space="preserve"> </w:t>
      </w:r>
      <w:r w:rsidR="00DD6FF9" w:rsidRPr="00DD6FF9">
        <w:rPr>
          <w:color w:val="000000" w:themeColor="text1"/>
          <w:sz w:val="20"/>
          <w:szCs w:val="20"/>
        </w:rPr>
        <w:t>Electrical resistivity methods have been used to investigate groundwater (</w:t>
      </w:r>
      <w:proofErr w:type="spellStart"/>
      <w:r w:rsidR="00DD6FF9" w:rsidRPr="00DD6FF9">
        <w:rPr>
          <w:color w:val="000000" w:themeColor="text1"/>
          <w:sz w:val="20"/>
          <w:szCs w:val="20"/>
        </w:rPr>
        <w:t>Olorunfemi</w:t>
      </w:r>
      <w:proofErr w:type="spellEnd"/>
      <w:r w:rsidR="00DD6FF9" w:rsidRPr="00DD6FF9">
        <w:rPr>
          <w:color w:val="000000" w:themeColor="text1"/>
          <w:sz w:val="20"/>
          <w:szCs w:val="20"/>
        </w:rPr>
        <w:t xml:space="preserve"> and </w:t>
      </w:r>
      <w:proofErr w:type="spellStart"/>
      <w:r w:rsidR="00DD6FF9" w:rsidRPr="00DD6FF9">
        <w:rPr>
          <w:color w:val="000000" w:themeColor="text1"/>
          <w:sz w:val="20"/>
          <w:szCs w:val="20"/>
        </w:rPr>
        <w:t>Fasoyi</w:t>
      </w:r>
      <w:proofErr w:type="spellEnd"/>
      <w:r w:rsidR="00DD6FF9" w:rsidRPr="00DD6FF9">
        <w:rPr>
          <w:color w:val="000000" w:themeColor="text1"/>
          <w:sz w:val="20"/>
          <w:szCs w:val="20"/>
        </w:rPr>
        <w:t xml:space="preserve">, 1993; </w:t>
      </w:r>
      <w:proofErr w:type="spellStart"/>
      <w:r w:rsidR="00DD6FF9" w:rsidRPr="00DD6FF9">
        <w:rPr>
          <w:color w:val="000000" w:themeColor="text1"/>
          <w:sz w:val="20"/>
          <w:szCs w:val="20"/>
        </w:rPr>
        <w:t>Olasehinde</w:t>
      </w:r>
      <w:proofErr w:type="spellEnd"/>
      <w:r w:rsidR="00DD6FF9" w:rsidRPr="00DD6FF9">
        <w:rPr>
          <w:color w:val="000000" w:themeColor="text1"/>
          <w:sz w:val="20"/>
          <w:szCs w:val="20"/>
        </w:rPr>
        <w:t xml:space="preserve">, 1999; </w:t>
      </w:r>
      <w:proofErr w:type="spellStart"/>
      <w:r w:rsidR="00DD6FF9" w:rsidRPr="00DD6FF9">
        <w:rPr>
          <w:color w:val="000000" w:themeColor="text1"/>
          <w:sz w:val="20"/>
          <w:szCs w:val="20"/>
        </w:rPr>
        <w:t>Alile</w:t>
      </w:r>
      <w:proofErr w:type="spellEnd"/>
      <w:r w:rsidR="00DD6FF9" w:rsidRPr="00DD6FF9">
        <w:rPr>
          <w:color w:val="000000" w:themeColor="text1"/>
          <w:sz w:val="20"/>
          <w:szCs w:val="20"/>
        </w:rPr>
        <w:t xml:space="preserve"> et al., 2008). As a result, despite significant interpretation limits, the application of such approaches for groundwater exploration has earned an important role in recent years (</w:t>
      </w:r>
      <w:proofErr w:type="spellStart"/>
      <w:r w:rsidR="00DD6FF9" w:rsidRPr="00DD6FF9">
        <w:rPr>
          <w:color w:val="000000" w:themeColor="text1"/>
          <w:sz w:val="20"/>
          <w:szCs w:val="20"/>
        </w:rPr>
        <w:t>Dogara</w:t>
      </w:r>
      <w:proofErr w:type="spellEnd"/>
      <w:r w:rsidR="00DD6FF9" w:rsidRPr="00DD6FF9">
        <w:rPr>
          <w:color w:val="000000" w:themeColor="text1"/>
          <w:sz w:val="20"/>
          <w:szCs w:val="20"/>
        </w:rPr>
        <w:t xml:space="preserve"> et al., 1998; Singh et al., 2006). Therefore, it is anticipated that the findings of this study will provide extensive information about the groundwater environment, allowing for the recommendation of specific areas within the observatory for the emplacement of deep tube wells (</w:t>
      </w:r>
      <w:proofErr w:type="spellStart"/>
      <w:r w:rsidR="00DD6FF9" w:rsidRPr="00DD6FF9">
        <w:rPr>
          <w:color w:val="000000" w:themeColor="text1"/>
          <w:sz w:val="20"/>
          <w:szCs w:val="20"/>
        </w:rPr>
        <w:t>Nmankwo</w:t>
      </w:r>
      <w:proofErr w:type="spellEnd"/>
      <w:r w:rsidR="00DD6FF9" w:rsidRPr="00DD6FF9">
        <w:rPr>
          <w:color w:val="000000" w:themeColor="text1"/>
          <w:sz w:val="20"/>
          <w:szCs w:val="20"/>
        </w:rPr>
        <w:t>, 2011).</w:t>
      </w:r>
    </w:p>
    <w:p w:rsidR="006F40B5" w:rsidRPr="006F40B5" w:rsidRDefault="006F40B5" w:rsidP="00E85336">
      <w:pPr>
        <w:spacing w:line="480" w:lineRule="auto"/>
        <w:jc w:val="both"/>
        <w:rPr>
          <w:b/>
          <w:caps/>
          <w:sz w:val="20"/>
          <w:szCs w:val="20"/>
        </w:rPr>
      </w:pPr>
      <w:r>
        <w:rPr>
          <w:b/>
          <w:sz w:val="20"/>
          <w:szCs w:val="20"/>
        </w:rPr>
        <w:t>2.</w:t>
      </w:r>
      <w:r w:rsidRPr="006F40B5">
        <w:rPr>
          <w:b/>
          <w:sz w:val="20"/>
          <w:szCs w:val="20"/>
        </w:rPr>
        <w:t xml:space="preserve"> Study Area </w:t>
      </w:r>
    </w:p>
    <w:p w:rsidR="00EC36B9" w:rsidRDefault="007E1A24" w:rsidP="007E1A24">
      <w:pPr>
        <w:spacing w:line="360" w:lineRule="auto"/>
        <w:ind w:firstLine="720"/>
        <w:jc w:val="both"/>
        <w:rPr>
          <w:b/>
          <w:color w:val="000000" w:themeColor="text1"/>
          <w:sz w:val="20"/>
          <w:szCs w:val="20"/>
          <w:shd w:val="clear" w:color="auto" w:fill="FFFFFF"/>
        </w:rPr>
      </w:pPr>
      <w:r w:rsidRPr="007E1A24">
        <w:rPr>
          <w:bCs/>
          <w:kern w:val="36"/>
          <w:sz w:val="20"/>
          <w:szCs w:val="20"/>
        </w:rPr>
        <w:t xml:space="preserve">The study area is located between 8°43'03.2"N of latitude and 77°50'03.1"E of longitude and 8°38'45.1"N of latitude and 78°07'15.5"E of longitude in Thoothukudi District, Tamil Nadu. The water-bearing formations are quaternary alluvium, </w:t>
      </w:r>
      <w:r w:rsidR="00D2446F" w:rsidRPr="007E1A24">
        <w:rPr>
          <w:bCs/>
          <w:kern w:val="36"/>
          <w:sz w:val="20"/>
          <w:szCs w:val="20"/>
        </w:rPr>
        <w:t>Teri</w:t>
      </w:r>
      <w:r w:rsidRPr="007E1A24">
        <w:rPr>
          <w:bCs/>
          <w:kern w:val="36"/>
          <w:sz w:val="20"/>
          <w:szCs w:val="20"/>
        </w:rPr>
        <w:t xml:space="preserve"> sands (sand dunes), tertiary sediment sand, weathered zones in gneisses, and charnockite. In the coastal regions, marine and fluvial marine deposits are the main litho units. The Thamirabarani delta is underlain by rocks of the Archean age, which include gneisses, granites, and charnockite. The coastal region is underlain with marine, fluvial marine and eolian sediments. Hydrogeological, the study area contains porous and fissured formations. The prime aquifer systems are weathered and fractured hard rock formations of Archean age and porous sedimentary formations of Tertiary and recent age. The surface layer, mostly covered by alluvium deposits, is occurring in the study area</w:t>
      </w:r>
      <w:r w:rsidRPr="007E1A24">
        <w:rPr>
          <w:b/>
          <w:bCs/>
          <w:kern w:val="36"/>
          <w:sz w:val="20"/>
          <w:szCs w:val="20"/>
        </w:rPr>
        <w:t xml:space="preserve"> (Figure 1).</w:t>
      </w:r>
    </w:p>
    <w:p w:rsidR="00EC36B9" w:rsidRPr="00142633" w:rsidRDefault="00EC36B9" w:rsidP="00EC36B9">
      <w:pPr>
        <w:spacing w:line="360" w:lineRule="auto"/>
        <w:jc w:val="both"/>
        <w:rPr>
          <w:b/>
          <w:color w:val="000000" w:themeColor="text1"/>
          <w:sz w:val="20"/>
          <w:szCs w:val="20"/>
          <w:shd w:val="clear" w:color="auto" w:fill="FFFFFF"/>
        </w:rPr>
      </w:pPr>
      <w:r w:rsidRPr="00142633">
        <w:rPr>
          <w:b/>
          <w:color w:val="000000" w:themeColor="text1"/>
          <w:sz w:val="20"/>
          <w:szCs w:val="20"/>
          <w:shd w:val="clear" w:color="auto" w:fill="FFFFFF"/>
        </w:rPr>
        <w:t>3. Materials and Methods</w:t>
      </w:r>
    </w:p>
    <w:p w:rsidR="00EC36B9" w:rsidRDefault="007E1A24" w:rsidP="00EC36B9">
      <w:pPr>
        <w:spacing w:line="360" w:lineRule="auto"/>
        <w:ind w:firstLine="720"/>
        <w:jc w:val="both"/>
        <w:rPr>
          <w:color w:val="000000" w:themeColor="text1"/>
          <w:sz w:val="20"/>
          <w:szCs w:val="20"/>
        </w:rPr>
      </w:pPr>
      <w:r w:rsidRPr="007E1A24">
        <w:rPr>
          <w:color w:val="000000" w:themeColor="text1"/>
          <w:sz w:val="20"/>
          <w:szCs w:val="20"/>
        </w:rPr>
        <w:t>An azimuthal square array with electrical resistivity is used to identify fractures in quartzite, gneiss, and charnockite. This method allows a greater penetration depth than the Wenner and Schlumber gratings. 360 ° rotation of Alfa, Beta, Gamma, Alfa ', Beta', Gamma 'directions allowed measuring fractured quartzite in the study area (</w:t>
      </w:r>
      <w:r w:rsidRPr="007E1A24">
        <w:rPr>
          <w:b/>
          <w:color w:val="000000" w:themeColor="text1"/>
          <w:sz w:val="20"/>
          <w:szCs w:val="20"/>
        </w:rPr>
        <w:t>Figure 2</w:t>
      </w:r>
      <w:r w:rsidRPr="007E1A24">
        <w:rPr>
          <w:color w:val="000000" w:themeColor="text1"/>
          <w:sz w:val="20"/>
          <w:szCs w:val="20"/>
        </w:rPr>
        <w:t xml:space="preserve">). Low-frequency magneto telluric equipment ADMT-300S is used to identify quartzite and </w:t>
      </w:r>
      <w:r w:rsidRPr="007E1A24">
        <w:rPr>
          <w:color w:val="000000" w:themeColor="text1"/>
          <w:sz w:val="20"/>
          <w:szCs w:val="20"/>
        </w:rPr>
        <w:lastRenderedPageBreak/>
        <w:t>gneisses, shale, and granite rocks below the surface of deeper structural formations, plotted on a 2D image (Ravindran, A. A., Kingston, J. V., &amp; Premshiya, K. H. 2020). The strength of the natural electromagnetic field corresponds to the subterranean formation of the earth's rock and its resistivity changes measured in the field (</w:t>
      </w:r>
      <w:r w:rsidRPr="007E1A24">
        <w:rPr>
          <w:b/>
          <w:color w:val="000000" w:themeColor="text1"/>
          <w:sz w:val="20"/>
          <w:szCs w:val="20"/>
        </w:rPr>
        <w:t>Figure 4</w:t>
      </w:r>
      <w:r w:rsidRPr="007E1A24">
        <w:rPr>
          <w:color w:val="000000" w:themeColor="text1"/>
          <w:sz w:val="20"/>
          <w:szCs w:val="20"/>
        </w:rPr>
        <w:t>).</w:t>
      </w:r>
      <w:r w:rsidR="00EC36B9">
        <w:rPr>
          <w:color w:val="000000" w:themeColor="text1"/>
          <w:sz w:val="20"/>
          <w:szCs w:val="20"/>
        </w:rPr>
        <w:t xml:space="preserve"> </w:t>
      </w:r>
      <w:r w:rsidR="00EC36B9" w:rsidRPr="00142633">
        <w:rPr>
          <w:color w:val="000000" w:themeColor="text1"/>
          <w:sz w:val="20"/>
          <w:szCs w:val="20"/>
        </w:rPr>
        <w:t xml:space="preserve"> </w:t>
      </w:r>
    </w:p>
    <w:p w:rsidR="006F40B5" w:rsidRPr="00A932DA" w:rsidRDefault="00A00616" w:rsidP="005E0E5C">
      <w:pPr>
        <w:spacing w:line="480" w:lineRule="auto"/>
        <w:rPr>
          <w:sz w:val="24"/>
          <w:szCs w:val="24"/>
        </w:rPr>
      </w:pPr>
      <w:r>
        <w:rPr>
          <w:noProof/>
          <w:sz w:val="24"/>
          <w:szCs w:val="24"/>
        </w:rPr>
        <w:drawing>
          <wp:inline distT="0" distB="0" distL="0" distR="0">
            <wp:extent cx="5732145" cy="2901315"/>
            <wp:effectExtent l="19050" t="0" r="1905" b="0"/>
            <wp:docPr id="2" name="Picture 1" descr="lo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bmp"/>
                    <pic:cNvPicPr/>
                  </pic:nvPicPr>
                  <pic:blipFill>
                    <a:blip r:embed="rId6"/>
                    <a:stretch>
                      <a:fillRect/>
                    </a:stretch>
                  </pic:blipFill>
                  <pic:spPr>
                    <a:xfrm>
                      <a:off x="0" y="0"/>
                      <a:ext cx="5732145" cy="2901315"/>
                    </a:xfrm>
                    <a:prstGeom prst="rect">
                      <a:avLst/>
                    </a:prstGeom>
                  </pic:spPr>
                </pic:pic>
              </a:graphicData>
            </a:graphic>
          </wp:inline>
        </w:drawing>
      </w:r>
    </w:p>
    <w:p w:rsidR="006F40B5" w:rsidRDefault="005E0E5C" w:rsidP="00195A38">
      <w:pPr>
        <w:spacing w:beforeLines="40" w:afterLines="40" w:line="480" w:lineRule="auto"/>
        <w:rPr>
          <w:sz w:val="20"/>
          <w:szCs w:val="20"/>
        </w:rPr>
      </w:pPr>
      <w:r>
        <w:rPr>
          <w:b/>
          <w:sz w:val="20"/>
          <w:szCs w:val="20"/>
        </w:rPr>
        <w:t>Fig.</w:t>
      </w:r>
      <w:r w:rsidR="006F40B5" w:rsidRPr="006F40B5">
        <w:rPr>
          <w:b/>
          <w:sz w:val="20"/>
          <w:szCs w:val="20"/>
        </w:rPr>
        <w:t>1</w:t>
      </w:r>
      <w:r>
        <w:rPr>
          <w:b/>
          <w:sz w:val="20"/>
          <w:szCs w:val="20"/>
        </w:rPr>
        <w:t xml:space="preserve"> </w:t>
      </w:r>
      <w:r w:rsidR="00DC5C82">
        <w:rPr>
          <w:sz w:val="20"/>
          <w:szCs w:val="20"/>
        </w:rPr>
        <w:t>Location Map of the study area</w:t>
      </w:r>
    </w:p>
    <w:p w:rsidR="006E016E" w:rsidRDefault="006E016E" w:rsidP="006E016E">
      <w:pPr>
        <w:spacing w:line="360" w:lineRule="auto"/>
        <w:ind w:firstLine="720"/>
        <w:jc w:val="center"/>
        <w:rPr>
          <w:color w:val="000000" w:themeColor="text1"/>
          <w:sz w:val="20"/>
          <w:szCs w:val="20"/>
        </w:rPr>
      </w:pPr>
      <w:r>
        <w:rPr>
          <w:noProof/>
          <w:color w:val="000000" w:themeColor="text1"/>
          <w:sz w:val="20"/>
          <w:szCs w:val="20"/>
        </w:rPr>
        <w:drawing>
          <wp:inline distT="0" distB="0" distL="0" distR="0">
            <wp:extent cx="3246664" cy="2241769"/>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3257244" cy="2249074"/>
                    </a:xfrm>
                    <a:prstGeom prst="rect">
                      <a:avLst/>
                    </a:prstGeom>
                    <a:noFill/>
                    <a:ln w="9525">
                      <a:noFill/>
                      <a:miter lim="800000"/>
                      <a:headEnd/>
                      <a:tailEnd/>
                    </a:ln>
                  </pic:spPr>
                </pic:pic>
              </a:graphicData>
            </a:graphic>
          </wp:inline>
        </w:drawing>
      </w:r>
    </w:p>
    <w:p w:rsidR="006E016E" w:rsidRDefault="006E016E" w:rsidP="00267168">
      <w:pPr>
        <w:spacing w:line="360" w:lineRule="auto"/>
        <w:rPr>
          <w:color w:val="000000" w:themeColor="text1"/>
          <w:sz w:val="20"/>
          <w:szCs w:val="20"/>
        </w:rPr>
      </w:pPr>
      <w:r w:rsidRPr="006E016E">
        <w:rPr>
          <w:b/>
          <w:color w:val="000000" w:themeColor="text1"/>
          <w:sz w:val="20"/>
          <w:szCs w:val="20"/>
        </w:rPr>
        <w:t>Fig.3</w:t>
      </w:r>
      <w:r>
        <w:rPr>
          <w:color w:val="000000" w:themeColor="text1"/>
          <w:sz w:val="20"/>
          <w:szCs w:val="20"/>
        </w:rPr>
        <w:t xml:space="preserve"> Square array data collection</w:t>
      </w:r>
    </w:p>
    <w:p w:rsidR="00CA4CA5" w:rsidRPr="004279BA" w:rsidRDefault="00942E1B" w:rsidP="004279BA">
      <w:pPr>
        <w:pStyle w:val="HTMLPreformatted"/>
        <w:spacing w:line="360" w:lineRule="auto"/>
        <w:jc w:val="both"/>
        <w:rPr>
          <w:rFonts w:ascii="Times New Roman" w:hAnsi="Times New Roman" w:cs="Times New Roman"/>
          <w:b/>
          <w:color w:val="000000" w:themeColor="text1"/>
          <w:shd w:val="clear" w:color="auto" w:fill="FFFFFF"/>
        </w:rPr>
      </w:pPr>
      <w:r w:rsidRPr="004279BA">
        <w:rPr>
          <w:rFonts w:ascii="Times New Roman" w:hAnsi="Times New Roman" w:cs="Times New Roman"/>
          <w:b/>
          <w:color w:val="000000" w:themeColor="text1"/>
          <w:shd w:val="clear" w:color="auto" w:fill="FFFFFF"/>
        </w:rPr>
        <w:t>4. Result and Discussion</w:t>
      </w:r>
    </w:p>
    <w:p w:rsidR="00942E1B" w:rsidRDefault="00942E1B" w:rsidP="00142633">
      <w:pPr>
        <w:spacing w:line="360" w:lineRule="auto"/>
        <w:jc w:val="both"/>
        <w:rPr>
          <w:i/>
          <w:noProof/>
          <w:color w:val="000000" w:themeColor="text1"/>
          <w:sz w:val="20"/>
          <w:szCs w:val="20"/>
          <w:lang w:val="en-IN"/>
        </w:rPr>
      </w:pPr>
      <w:r w:rsidRPr="00142633">
        <w:rPr>
          <w:i/>
          <w:noProof/>
          <w:color w:val="000000" w:themeColor="text1"/>
          <w:sz w:val="20"/>
          <w:szCs w:val="20"/>
          <w:lang w:val="en-IN"/>
        </w:rPr>
        <w:t>4.1Square array method</w:t>
      </w:r>
    </w:p>
    <w:p w:rsidR="00CA4CA5" w:rsidRPr="00E408DC" w:rsidRDefault="00E408DC" w:rsidP="00E408DC">
      <w:pPr>
        <w:spacing w:line="360" w:lineRule="auto"/>
        <w:ind w:firstLine="720"/>
        <w:jc w:val="both"/>
        <w:rPr>
          <w:color w:val="000000" w:themeColor="text1"/>
          <w:sz w:val="20"/>
          <w:szCs w:val="20"/>
        </w:rPr>
      </w:pPr>
      <w:r w:rsidRPr="00142633">
        <w:rPr>
          <w:color w:val="000000" w:themeColor="text1"/>
          <w:sz w:val="20"/>
          <w:szCs w:val="20"/>
        </w:rPr>
        <w:t>In the study area, a six-square sounding of the electrical resistance in depth was carried out (</w:t>
      </w:r>
      <w:r w:rsidRPr="007C42CD">
        <w:rPr>
          <w:b/>
          <w:color w:val="000000" w:themeColor="text1"/>
          <w:sz w:val="20"/>
          <w:szCs w:val="20"/>
        </w:rPr>
        <w:t>Figure</w:t>
      </w:r>
      <w:r>
        <w:rPr>
          <w:b/>
          <w:color w:val="000000" w:themeColor="text1"/>
          <w:sz w:val="20"/>
          <w:szCs w:val="20"/>
        </w:rPr>
        <w:t>.3</w:t>
      </w:r>
      <w:r w:rsidRPr="00142633">
        <w:rPr>
          <w:color w:val="000000" w:themeColor="text1"/>
          <w:sz w:val="20"/>
          <w:szCs w:val="20"/>
        </w:rPr>
        <w:t xml:space="preserve">). It is a useful method and azimuthal variation of the groundwater zone, </w:t>
      </w:r>
      <w:r>
        <w:rPr>
          <w:color w:val="000000" w:themeColor="text1"/>
          <w:sz w:val="20"/>
          <w:szCs w:val="20"/>
        </w:rPr>
        <w:t xml:space="preserve">quartzite, </w:t>
      </w:r>
      <w:r w:rsidRPr="00142633">
        <w:rPr>
          <w:color w:val="000000" w:themeColor="text1"/>
          <w:sz w:val="20"/>
          <w:szCs w:val="20"/>
        </w:rPr>
        <w:t xml:space="preserve">gneisses, </w:t>
      </w:r>
      <w:r>
        <w:rPr>
          <w:color w:val="000000" w:themeColor="text1"/>
          <w:sz w:val="20"/>
          <w:szCs w:val="20"/>
        </w:rPr>
        <w:t xml:space="preserve">and granitic </w:t>
      </w:r>
      <w:r w:rsidRPr="00142633">
        <w:rPr>
          <w:color w:val="000000" w:themeColor="text1"/>
          <w:sz w:val="20"/>
          <w:szCs w:val="20"/>
        </w:rPr>
        <w:t xml:space="preserve">rock intrusions in the study area (Ravindran, A.A., 2018). </w:t>
      </w:r>
      <w:r w:rsidR="00CA4CA5">
        <w:rPr>
          <w:noProof/>
          <w:color w:val="000000" w:themeColor="text1"/>
          <w:sz w:val="20"/>
          <w:szCs w:val="20"/>
          <w:lang w:val="en-IN"/>
        </w:rPr>
        <w:t>Totally  6 VES profiles was carried from the  Thamirabarani river basin area</w:t>
      </w:r>
      <w:r w:rsidR="00767119">
        <w:rPr>
          <w:noProof/>
          <w:color w:val="000000" w:themeColor="text1"/>
          <w:sz w:val="20"/>
          <w:szCs w:val="20"/>
          <w:lang w:val="en-IN"/>
        </w:rPr>
        <w:t xml:space="preserve"> </w:t>
      </w:r>
      <w:r w:rsidR="00767119" w:rsidRPr="00767119">
        <w:rPr>
          <w:b/>
          <w:noProof/>
          <w:color w:val="000000" w:themeColor="text1"/>
          <w:sz w:val="20"/>
          <w:szCs w:val="20"/>
          <w:lang w:val="en-IN"/>
        </w:rPr>
        <w:t>Table 1</w:t>
      </w:r>
      <w:r w:rsidR="00767119">
        <w:rPr>
          <w:noProof/>
          <w:color w:val="000000" w:themeColor="text1"/>
          <w:sz w:val="20"/>
          <w:szCs w:val="20"/>
          <w:lang w:val="en-IN"/>
        </w:rPr>
        <w:t>.</w:t>
      </w:r>
    </w:p>
    <w:p w:rsidR="00E408DC" w:rsidRDefault="00E408DC" w:rsidP="00142633">
      <w:pPr>
        <w:spacing w:line="360" w:lineRule="auto"/>
        <w:jc w:val="both"/>
        <w:rPr>
          <w:b/>
          <w:noProof/>
          <w:color w:val="000000" w:themeColor="text1"/>
          <w:sz w:val="20"/>
          <w:szCs w:val="20"/>
          <w:lang w:val="en-IN"/>
        </w:rPr>
      </w:pPr>
    </w:p>
    <w:p w:rsidR="004279BA" w:rsidRDefault="004279BA" w:rsidP="00142633">
      <w:pPr>
        <w:spacing w:line="360" w:lineRule="auto"/>
        <w:jc w:val="both"/>
        <w:rPr>
          <w:b/>
          <w:noProof/>
          <w:color w:val="000000" w:themeColor="text1"/>
          <w:sz w:val="20"/>
          <w:szCs w:val="20"/>
          <w:lang w:val="en-IN"/>
        </w:rPr>
      </w:pPr>
    </w:p>
    <w:p w:rsidR="00A00616" w:rsidRDefault="00A00616" w:rsidP="00142633">
      <w:pPr>
        <w:spacing w:line="360" w:lineRule="auto"/>
        <w:jc w:val="both"/>
        <w:rPr>
          <w:b/>
          <w:noProof/>
          <w:color w:val="000000" w:themeColor="text1"/>
          <w:sz w:val="20"/>
          <w:szCs w:val="20"/>
          <w:lang w:val="en-IN"/>
        </w:rPr>
      </w:pPr>
    </w:p>
    <w:p w:rsidR="00767119" w:rsidRPr="00CA4CA5" w:rsidRDefault="00767119" w:rsidP="00142633">
      <w:pPr>
        <w:spacing w:line="360" w:lineRule="auto"/>
        <w:jc w:val="both"/>
        <w:rPr>
          <w:noProof/>
          <w:color w:val="000000" w:themeColor="text1"/>
          <w:sz w:val="20"/>
          <w:szCs w:val="20"/>
          <w:lang w:val="en-IN"/>
        </w:rPr>
      </w:pPr>
      <w:r w:rsidRPr="00767119">
        <w:rPr>
          <w:b/>
          <w:noProof/>
          <w:color w:val="000000" w:themeColor="text1"/>
          <w:sz w:val="20"/>
          <w:szCs w:val="20"/>
          <w:lang w:val="en-IN"/>
        </w:rPr>
        <w:lastRenderedPageBreak/>
        <w:t>Table 1</w:t>
      </w:r>
      <w:r>
        <w:rPr>
          <w:noProof/>
          <w:color w:val="000000" w:themeColor="text1"/>
          <w:sz w:val="20"/>
          <w:szCs w:val="20"/>
          <w:lang w:val="en-IN"/>
        </w:rPr>
        <w:t>.Discussion about the VES profiles.</w:t>
      </w:r>
    </w:p>
    <w:tbl>
      <w:tblPr>
        <w:tblStyle w:val="TableGrid"/>
        <w:tblW w:w="9799" w:type="dxa"/>
        <w:tblLook w:val="04A0"/>
      </w:tblPr>
      <w:tblGrid>
        <w:gridCol w:w="1376"/>
        <w:gridCol w:w="1700"/>
        <w:gridCol w:w="6723"/>
      </w:tblGrid>
      <w:tr w:rsidR="00F33E89" w:rsidTr="004279BA">
        <w:trPr>
          <w:trHeight w:val="785"/>
        </w:trPr>
        <w:tc>
          <w:tcPr>
            <w:tcW w:w="1376" w:type="dxa"/>
            <w:vAlign w:val="center"/>
          </w:tcPr>
          <w:p w:rsidR="00F33E89" w:rsidRDefault="00F33E89" w:rsidP="004279BA">
            <w:pPr>
              <w:rPr>
                <w:b/>
                <w:sz w:val="20"/>
                <w:szCs w:val="20"/>
              </w:rPr>
            </w:pPr>
          </w:p>
          <w:p w:rsidR="00F33E89" w:rsidRPr="00B61DC5" w:rsidRDefault="00F33E89" w:rsidP="004279BA">
            <w:pPr>
              <w:rPr>
                <w:b/>
                <w:sz w:val="20"/>
                <w:szCs w:val="20"/>
              </w:rPr>
            </w:pPr>
            <w:r w:rsidRPr="00B61DC5">
              <w:rPr>
                <w:b/>
                <w:sz w:val="20"/>
                <w:szCs w:val="20"/>
              </w:rPr>
              <w:t>No.of.VES</w:t>
            </w:r>
            <w:r w:rsidR="00B73F46">
              <w:rPr>
                <w:b/>
                <w:sz w:val="20"/>
                <w:szCs w:val="20"/>
              </w:rPr>
              <w:t xml:space="preserve"> Profiles</w:t>
            </w:r>
          </w:p>
        </w:tc>
        <w:tc>
          <w:tcPr>
            <w:tcW w:w="1700" w:type="dxa"/>
            <w:vAlign w:val="center"/>
          </w:tcPr>
          <w:p w:rsidR="00F33E89" w:rsidRPr="00B61DC5" w:rsidRDefault="00F33E89" w:rsidP="004279BA">
            <w:pPr>
              <w:rPr>
                <w:b/>
                <w:sz w:val="20"/>
                <w:szCs w:val="20"/>
              </w:rPr>
            </w:pPr>
            <w:r w:rsidRPr="00B61DC5">
              <w:rPr>
                <w:b/>
                <w:sz w:val="20"/>
                <w:szCs w:val="20"/>
              </w:rPr>
              <w:t>Electrode spacing and depth</w:t>
            </w:r>
            <w:r w:rsidR="004056AB">
              <w:rPr>
                <w:b/>
                <w:sz w:val="20"/>
                <w:szCs w:val="20"/>
              </w:rPr>
              <w:t xml:space="preserve"> (m)</w:t>
            </w:r>
          </w:p>
        </w:tc>
        <w:tc>
          <w:tcPr>
            <w:tcW w:w="6723" w:type="dxa"/>
            <w:vAlign w:val="center"/>
          </w:tcPr>
          <w:p w:rsidR="00F33E89" w:rsidRDefault="00F33E89" w:rsidP="004279BA">
            <w:pPr>
              <w:rPr>
                <w:b/>
                <w:sz w:val="20"/>
                <w:szCs w:val="20"/>
              </w:rPr>
            </w:pPr>
          </w:p>
          <w:p w:rsidR="00F33E89" w:rsidRPr="00B61DC5" w:rsidRDefault="00E13F9E" w:rsidP="004279BA">
            <w:pPr>
              <w:rPr>
                <w:b/>
                <w:sz w:val="20"/>
                <w:szCs w:val="20"/>
              </w:rPr>
            </w:pPr>
            <w:r w:rsidRPr="00B61DC5">
              <w:rPr>
                <w:b/>
                <w:sz w:val="20"/>
                <w:szCs w:val="20"/>
              </w:rPr>
              <w:t>D</w:t>
            </w:r>
            <w:r>
              <w:rPr>
                <w:b/>
                <w:sz w:val="20"/>
                <w:szCs w:val="20"/>
              </w:rPr>
              <w:t>iscussion</w:t>
            </w:r>
          </w:p>
        </w:tc>
      </w:tr>
      <w:tr w:rsidR="00F33E89" w:rsidTr="004279BA">
        <w:trPr>
          <w:trHeight w:val="1178"/>
        </w:trPr>
        <w:tc>
          <w:tcPr>
            <w:tcW w:w="1376" w:type="dxa"/>
            <w:vAlign w:val="center"/>
          </w:tcPr>
          <w:p w:rsidR="00F33E89" w:rsidRDefault="00F33E89" w:rsidP="004279BA">
            <w:pPr>
              <w:spacing w:line="360" w:lineRule="auto"/>
              <w:rPr>
                <w:color w:val="000000" w:themeColor="text1"/>
                <w:sz w:val="20"/>
                <w:szCs w:val="20"/>
              </w:rPr>
            </w:pPr>
          </w:p>
          <w:p w:rsidR="00F33E89" w:rsidRPr="00B61DC5" w:rsidRDefault="00F33E89" w:rsidP="004279BA">
            <w:pPr>
              <w:spacing w:line="360" w:lineRule="auto"/>
              <w:rPr>
                <w:color w:val="000000" w:themeColor="text1"/>
                <w:sz w:val="20"/>
                <w:szCs w:val="20"/>
              </w:rPr>
            </w:pPr>
            <w:r w:rsidRPr="00B61DC5">
              <w:rPr>
                <w:color w:val="000000" w:themeColor="text1"/>
                <w:sz w:val="20"/>
                <w:szCs w:val="20"/>
              </w:rPr>
              <w:t>Profile 1</w:t>
            </w:r>
          </w:p>
          <w:p w:rsidR="00F33E89" w:rsidRPr="00B61DC5" w:rsidRDefault="00F33E89" w:rsidP="004279BA">
            <w:pPr>
              <w:spacing w:line="360" w:lineRule="auto"/>
              <w:rPr>
                <w:sz w:val="20"/>
                <w:szCs w:val="20"/>
              </w:rPr>
            </w:pPr>
          </w:p>
        </w:tc>
        <w:tc>
          <w:tcPr>
            <w:tcW w:w="1700" w:type="dxa"/>
            <w:vAlign w:val="center"/>
          </w:tcPr>
          <w:p w:rsidR="00F33E89" w:rsidRDefault="00F33E89" w:rsidP="004279BA">
            <w:pPr>
              <w:spacing w:line="360" w:lineRule="auto"/>
              <w:rPr>
                <w:sz w:val="20"/>
                <w:szCs w:val="20"/>
              </w:rPr>
            </w:pPr>
          </w:p>
          <w:p w:rsidR="00F33E89" w:rsidRPr="00B61DC5" w:rsidRDefault="00F33E89" w:rsidP="004279BA">
            <w:pPr>
              <w:spacing w:line="360" w:lineRule="auto"/>
              <w:rPr>
                <w:sz w:val="20"/>
                <w:szCs w:val="20"/>
              </w:rPr>
            </w:pPr>
            <w:r w:rsidRPr="00B61DC5">
              <w:rPr>
                <w:sz w:val="20"/>
                <w:szCs w:val="20"/>
              </w:rPr>
              <w:t>10m and 100m</w:t>
            </w:r>
          </w:p>
        </w:tc>
        <w:tc>
          <w:tcPr>
            <w:tcW w:w="6723" w:type="dxa"/>
            <w:vAlign w:val="center"/>
          </w:tcPr>
          <w:p w:rsidR="00F33E89" w:rsidRPr="00B61DC5" w:rsidRDefault="00F33E89" w:rsidP="004279BA">
            <w:pPr>
              <w:spacing w:line="360" w:lineRule="auto"/>
              <w:rPr>
                <w:color w:val="000000" w:themeColor="text1"/>
                <w:sz w:val="20"/>
                <w:szCs w:val="20"/>
              </w:rPr>
            </w:pPr>
            <w:r>
              <w:rPr>
                <w:color w:val="000000" w:themeColor="text1"/>
                <w:sz w:val="20"/>
                <w:szCs w:val="20"/>
              </w:rPr>
              <w:t xml:space="preserve">The apparent resistivity </w:t>
            </w:r>
            <w:r w:rsidRPr="00142633">
              <w:rPr>
                <w:color w:val="000000" w:themeColor="text1"/>
                <w:sz w:val="20"/>
                <w:szCs w:val="20"/>
              </w:rPr>
              <w:t>range of 110-120 Ohm.m</w:t>
            </w:r>
            <w:r>
              <w:rPr>
                <w:color w:val="000000" w:themeColor="text1"/>
                <w:sz w:val="20"/>
                <w:szCs w:val="20"/>
              </w:rPr>
              <w:t xml:space="preserve"> is</w:t>
            </w:r>
            <w:r w:rsidRPr="00142633">
              <w:rPr>
                <w:color w:val="000000" w:themeColor="text1"/>
                <w:sz w:val="20"/>
                <w:szCs w:val="20"/>
              </w:rPr>
              <w:t xml:space="preserve"> </w:t>
            </w:r>
            <w:r w:rsidR="00B73F46" w:rsidRPr="00142633">
              <w:rPr>
                <w:color w:val="000000" w:themeColor="text1"/>
                <w:sz w:val="20"/>
                <w:szCs w:val="20"/>
              </w:rPr>
              <w:t>indicating</w:t>
            </w:r>
            <w:r w:rsidRPr="00142633">
              <w:rPr>
                <w:color w:val="000000" w:themeColor="text1"/>
                <w:sz w:val="20"/>
                <w:szCs w:val="20"/>
              </w:rPr>
              <w:t xml:space="preserve"> the presence of a shallow freshwater aquifer at a depth of 45–50m. The curve of a gradual increase in high resistivity indicates </w:t>
            </w:r>
            <w:r>
              <w:rPr>
                <w:color w:val="000000" w:themeColor="text1"/>
                <w:sz w:val="20"/>
                <w:szCs w:val="20"/>
              </w:rPr>
              <w:t>quartzite and</w:t>
            </w:r>
            <w:r w:rsidRPr="00142633">
              <w:rPr>
                <w:color w:val="000000" w:themeColor="text1"/>
                <w:sz w:val="20"/>
                <w:szCs w:val="20"/>
              </w:rPr>
              <w:t xml:space="preserve"> massive charnockite rock.</w:t>
            </w:r>
          </w:p>
        </w:tc>
      </w:tr>
      <w:tr w:rsidR="00F33E89" w:rsidTr="004279BA">
        <w:trPr>
          <w:trHeight w:val="1527"/>
        </w:trPr>
        <w:tc>
          <w:tcPr>
            <w:tcW w:w="1376" w:type="dxa"/>
            <w:vAlign w:val="center"/>
          </w:tcPr>
          <w:p w:rsidR="00F33E89" w:rsidRDefault="00F33E89" w:rsidP="004279BA">
            <w:pPr>
              <w:spacing w:line="360" w:lineRule="auto"/>
              <w:rPr>
                <w:color w:val="000000" w:themeColor="text1"/>
                <w:sz w:val="20"/>
                <w:szCs w:val="20"/>
              </w:rPr>
            </w:pPr>
          </w:p>
          <w:p w:rsidR="00F33E89" w:rsidRPr="00B61DC5" w:rsidRDefault="00F33E89" w:rsidP="004279BA">
            <w:pPr>
              <w:spacing w:line="360" w:lineRule="auto"/>
              <w:rPr>
                <w:color w:val="000000" w:themeColor="text1"/>
                <w:sz w:val="20"/>
                <w:szCs w:val="20"/>
              </w:rPr>
            </w:pPr>
            <w:r w:rsidRPr="00B61DC5">
              <w:rPr>
                <w:color w:val="000000" w:themeColor="text1"/>
                <w:sz w:val="20"/>
                <w:szCs w:val="20"/>
              </w:rPr>
              <w:t>Profile 2</w:t>
            </w:r>
          </w:p>
          <w:p w:rsidR="00F33E89" w:rsidRPr="00B61DC5" w:rsidRDefault="00F33E89" w:rsidP="004279BA">
            <w:pPr>
              <w:spacing w:line="360" w:lineRule="auto"/>
              <w:rPr>
                <w:sz w:val="20"/>
                <w:szCs w:val="20"/>
              </w:rPr>
            </w:pPr>
          </w:p>
        </w:tc>
        <w:tc>
          <w:tcPr>
            <w:tcW w:w="1700" w:type="dxa"/>
            <w:vAlign w:val="center"/>
          </w:tcPr>
          <w:p w:rsidR="00F33E89" w:rsidRDefault="00F33E89" w:rsidP="004279BA">
            <w:pPr>
              <w:spacing w:line="360" w:lineRule="auto"/>
              <w:rPr>
                <w:sz w:val="20"/>
                <w:szCs w:val="20"/>
              </w:rPr>
            </w:pPr>
          </w:p>
          <w:p w:rsidR="00F33E89" w:rsidRPr="00B61DC5" w:rsidRDefault="00F33E89" w:rsidP="004279BA">
            <w:pPr>
              <w:spacing w:line="360" w:lineRule="auto"/>
              <w:rPr>
                <w:sz w:val="20"/>
                <w:szCs w:val="20"/>
              </w:rPr>
            </w:pPr>
            <w:r w:rsidRPr="00B61DC5">
              <w:rPr>
                <w:sz w:val="20"/>
                <w:szCs w:val="20"/>
              </w:rPr>
              <w:t>10m and 100m</w:t>
            </w:r>
          </w:p>
        </w:tc>
        <w:tc>
          <w:tcPr>
            <w:tcW w:w="6723" w:type="dxa"/>
            <w:vAlign w:val="center"/>
          </w:tcPr>
          <w:p w:rsidR="00F33E89" w:rsidRDefault="00F33E89" w:rsidP="004279BA">
            <w:pPr>
              <w:spacing w:line="360" w:lineRule="auto"/>
            </w:pPr>
            <w:r>
              <w:rPr>
                <w:color w:val="000000" w:themeColor="text1"/>
                <w:sz w:val="20"/>
                <w:szCs w:val="20"/>
              </w:rPr>
              <w:t>T</w:t>
            </w:r>
            <w:r w:rsidRPr="00142633">
              <w:rPr>
                <w:color w:val="000000" w:themeColor="text1"/>
                <w:sz w:val="20"/>
                <w:szCs w:val="20"/>
              </w:rPr>
              <w:t>he apparent resistivity ranges from 100-130</w:t>
            </w:r>
            <w:r>
              <w:rPr>
                <w:color w:val="000000" w:themeColor="text1"/>
                <w:sz w:val="20"/>
                <w:szCs w:val="20"/>
              </w:rPr>
              <w:t xml:space="preserve"> </w:t>
            </w:r>
            <w:r w:rsidRPr="00142633">
              <w:rPr>
                <w:color w:val="000000" w:themeColor="text1"/>
                <w:sz w:val="20"/>
                <w:szCs w:val="20"/>
              </w:rPr>
              <w:t xml:space="preserve">Ohm.m, which indicates the presence of a shallow freshwater aquifer at a depth of 35-45m. The curve of a gradual increase in high resistivity indicates the </w:t>
            </w:r>
            <w:r>
              <w:rPr>
                <w:color w:val="000000" w:themeColor="text1"/>
                <w:sz w:val="20"/>
                <w:szCs w:val="20"/>
              </w:rPr>
              <w:t xml:space="preserve">cal-granulite, quartzite and </w:t>
            </w:r>
            <w:r w:rsidRPr="00142633">
              <w:rPr>
                <w:color w:val="000000" w:themeColor="text1"/>
                <w:sz w:val="20"/>
                <w:szCs w:val="20"/>
              </w:rPr>
              <w:t>m</w:t>
            </w:r>
            <w:r>
              <w:rPr>
                <w:color w:val="000000" w:themeColor="text1"/>
                <w:sz w:val="20"/>
                <w:szCs w:val="20"/>
              </w:rPr>
              <w:t>assive charnockite</w:t>
            </w:r>
            <w:r w:rsidRPr="00142633">
              <w:rPr>
                <w:color w:val="000000" w:themeColor="text1"/>
                <w:sz w:val="20"/>
                <w:szCs w:val="20"/>
              </w:rPr>
              <w:t xml:space="preserve"> rock</w:t>
            </w:r>
          </w:p>
        </w:tc>
      </w:tr>
      <w:tr w:rsidR="00F33E89" w:rsidTr="004279BA">
        <w:trPr>
          <w:trHeight w:val="1571"/>
        </w:trPr>
        <w:tc>
          <w:tcPr>
            <w:tcW w:w="1376" w:type="dxa"/>
            <w:vAlign w:val="center"/>
          </w:tcPr>
          <w:p w:rsidR="00F33E89" w:rsidRDefault="00F33E89" w:rsidP="004279BA">
            <w:pPr>
              <w:spacing w:line="360" w:lineRule="auto"/>
              <w:rPr>
                <w:color w:val="000000" w:themeColor="text1"/>
                <w:sz w:val="20"/>
                <w:szCs w:val="20"/>
              </w:rPr>
            </w:pPr>
          </w:p>
          <w:p w:rsidR="00F33E89" w:rsidRPr="00B61DC5" w:rsidRDefault="00F33E89" w:rsidP="004279BA">
            <w:pPr>
              <w:spacing w:line="360" w:lineRule="auto"/>
              <w:rPr>
                <w:color w:val="000000" w:themeColor="text1"/>
                <w:sz w:val="20"/>
                <w:szCs w:val="20"/>
              </w:rPr>
            </w:pPr>
            <w:r w:rsidRPr="00B61DC5">
              <w:rPr>
                <w:color w:val="000000" w:themeColor="text1"/>
                <w:sz w:val="20"/>
                <w:szCs w:val="20"/>
              </w:rPr>
              <w:t>Profile 3</w:t>
            </w:r>
          </w:p>
          <w:p w:rsidR="00F33E89" w:rsidRPr="00B61DC5" w:rsidRDefault="00F33E89" w:rsidP="004279BA">
            <w:pPr>
              <w:spacing w:line="360" w:lineRule="auto"/>
              <w:rPr>
                <w:sz w:val="20"/>
                <w:szCs w:val="20"/>
              </w:rPr>
            </w:pPr>
          </w:p>
        </w:tc>
        <w:tc>
          <w:tcPr>
            <w:tcW w:w="1700" w:type="dxa"/>
            <w:vAlign w:val="center"/>
          </w:tcPr>
          <w:p w:rsidR="00F33E89" w:rsidRDefault="00F33E89" w:rsidP="004279BA">
            <w:pPr>
              <w:spacing w:line="360" w:lineRule="auto"/>
              <w:rPr>
                <w:sz w:val="20"/>
                <w:szCs w:val="20"/>
              </w:rPr>
            </w:pPr>
          </w:p>
          <w:p w:rsidR="00F33E89" w:rsidRPr="00B61DC5" w:rsidRDefault="00F33E89" w:rsidP="004279BA">
            <w:pPr>
              <w:spacing w:line="360" w:lineRule="auto"/>
              <w:rPr>
                <w:sz w:val="20"/>
                <w:szCs w:val="20"/>
              </w:rPr>
            </w:pPr>
            <w:r w:rsidRPr="00B61DC5">
              <w:rPr>
                <w:sz w:val="20"/>
                <w:szCs w:val="20"/>
              </w:rPr>
              <w:t>10m and 100m</w:t>
            </w:r>
          </w:p>
        </w:tc>
        <w:tc>
          <w:tcPr>
            <w:tcW w:w="6723" w:type="dxa"/>
            <w:vAlign w:val="center"/>
          </w:tcPr>
          <w:p w:rsidR="00F33E89" w:rsidRDefault="00F33E89" w:rsidP="004279BA">
            <w:pPr>
              <w:spacing w:line="360" w:lineRule="auto"/>
            </w:pPr>
            <w:r>
              <w:rPr>
                <w:color w:val="000000" w:themeColor="text1"/>
                <w:sz w:val="20"/>
                <w:szCs w:val="20"/>
              </w:rPr>
              <w:t>T</w:t>
            </w:r>
            <w:r w:rsidRPr="00142633">
              <w:rPr>
                <w:color w:val="000000" w:themeColor="text1"/>
                <w:sz w:val="20"/>
                <w:szCs w:val="20"/>
              </w:rPr>
              <w:t>he apparent resistivity in the range of 110-120 Ohm.m, indicate the presence of a shallow freshwater aquifer at a depth of 25-55m. The curve of a gradual increase in</w:t>
            </w:r>
            <w:r>
              <w:rPr>
                <w:color w:val="000000" w:themeColor="text1"/>
                <w:sz w:val="20"/>
                <w:szCs w:val="20"/>
              </w:rPr>
              <w:t xml:space="preserve"> high resistivity indicates the gneiss, quartzite intrusion and </w:t>
            </w:r>
            <w:r w:rsidRPr="00142633">
              <w:rPr>
                <w:color w:val="000000" w:themeColor="text1"/>
                <w:sz w:val="20"/>
                <w:szCs w:val="20"/>
              </w:rPr>
              <w:t>massive charnockite rock</w:t>
            </w:r>
          </w:p>
        </w:tc>
      </w:tr>
      <w:tr w:rsidR="00F33E89" w:rsidTr="004279BA">
        <w:trPr>
          <w:trHeight w:val="1134"/>
        </w:trPr>
        <w:tc>
          <w:tcPr>
            <w:tcW w:w="1376" w:type="dxa"/>
            <w:vAlign w:val="center"/>
          </w:tcPr>
          <w:p w:rsidR="00F33E89" w:rsidRPr="00B61DC5" w:rsidRDefault="00F33E89" w:rsidP="004279BA">
            <w:pPr>
              <w:spacing w:line="360" w:lineRule="auto"/>
              <w:rPr>
                <w:color w:val="000000" w:themeColor="text1"/>
                <w:sz w:val="20"/>
                <w:szCs w:val="20"/>
              </w:rPr>
            </w:pPr>
          </w:p>
          <w:p w:rsidR="00F33E89" w:rsidRPr="00B61DC5" w:rsidRDefault="00F33E89" w:rsidP="004279BA">
            <w:pPr>
              <w:spacing w:line="360" w:lineRule="auto"/>
              <w:rPr>
                <w:color w:val="000000" w:themeColor="text1"/>
                <w:sz w:val="20"/>
                <w:szCs w:val="20"/>
              </w:rPr>
            </w:pPr>
            <w:r w:rsidRPr="00B61DC5">
              <w:rPr>
                <w:color w:val="000000" w:themeColor="text1"/>
                <w:sz w:val="20"/>
                <w:szCs w:val="20"/>
              </w:rPr>
              <w:t>Profile 4</w:t>
            </w:r>
          </w:p>
          <w:p w:rsidR="00F33E89" w:rsidRPr="00B61DC5" w:rsidRDefault="00F33E89" w:rsidP="004279BA">
            <w:pPr>
              <w:spacing w:line="360" w:lineRule="auto"/>
              <w:rPr>
                <w:sz w:val="20"/>
                <w:szCs w:val="20"/>
              </w:rPr>
            </w:pPr>
          </w:p>
        </w:tc>
        <w:tc>
          <w:tcPr>
            <w:tcW w:w="1700" w:type="dxa"/>
            <w:vAlign w:val="center"/>
          </w:tcPr>
          <w:p w:rsidR="00F33E89" w:rsidRDefault="00F33E89" w:rsidP="004279BA">
            <w:pPr>
              <w:spacing w:line="360" w:lineRule="auto"/>
              <w:rPr>
                <w:sz w:val="20"/>
                <w:szCs w:val="20"/>
              </w:rPr>
            </w:pPr>
          </w:p>
          <w:p w:rsidR="00F33E89" w:rsidRPr="00B61DC5" w:rsidRDefault="00F33E89" w:rsidP="004279BA">
            <w:pPr>
              <w:spacing w:line="360" w:lineRule="auto"/>
              <w:rPr>
                <w:sz w:val="20"/>
                <w:szCs w:val="20"/>
              </w:rPr>
            </w:pPr>
            <w:r w:rsidRPr="00B61DC5">
              <w:rPr>
                <w:sz w:val="20"/>
                <w:szCs w:val="20"/>
              </w:rPr>
              <w:t>10m and 100m</w:t>
            </w:r>
          </w:p>
        </w:tc>
        <w:tc>
          <w:tcPr>
            <w:tcW w:w="6723" w:type="dxa"/>
            <w:vAlign w:val="center"/>
          </w:tcPr>
          <w:p w:rsidR="00F33E89" w:rsidRPr="00B61DC5" w:rsidRDefault="00F33E89" w:rsidP="004279BA">
            <w:pPr>
              <w:spacing w:line="360" w:lineRule="auto"/>
              <w:rPr>
                <w:color w:val="000000" w:themeColor="text1"/>
                <w:sz w:val="20"/>
                <w:szCs w:val="20"/>
              </w:rPr>
            </w:pPr>
            <w:r>
              <w:rPr>
                <w:color w:val="000000" w:themeColor="text1"/>
                <w:sz w:val="20"/>
                <w:szCs w:val="20"/>
              </w:rPr>
              <w:t>T</w:t>
            </w:r>
            <w:r w:rsidRPr="00142633">
              <w:rPr>
                <w:color w:val="000000" w:themeColor="text1"/>
                <w:sz w:val="20"/>
                <w:szCs w:val="20"/>
              </w:rPr>
              <w:t>he apparent resistivity ranges from 100-126 Ohm.m, which indicates the presence of a shallow freshwater aquifer at a depth of 45 and 65m. The curve of a gradual increase in high resistivity indicates the massive charnockite rock.</w:t>
            </w:r>
          </w:p>
        </w:tc>
      </w:tr>
      <w:tr w:rsidR="00F33E89" w:rsidTr="004279BA">
        <w:trPr>
          <w:trHeight w:val="1571"/>
        </w:trPr>
        <w:tc>
          <w:tcPr>
            <w:tcW w:w="1376" w:type="dxa"/>
            <w:vAlign w:val="center"/>
          </w:tcPr>
          <w:p w:rsidR="00F33E89" w:rsidRPr="00B61DC5" w:rsidRDefault="00F33E89" w:rsidP="004279BA">
            <w:pPr>
              <w:spacing w:line="360" w:lineRule="auto"/>
              <w:rPr>
                <w:color w:val="000000" w:themeColor="text1"/>
                <w:sz w:val="20"/>
                <w:szCs w:val="20"/>
              </w:rPr>
            </w:pPr>
          </w:p>
          <w:p w:rsidR="00F33E89" w:rsidRPr="00B61DC5" w:rsidRDefault="00F33E89" w:rsidP="004279BA">
            <w:pPr>
              <w:spacing w:line="360" w:lineRule="auto"/>
              <w:rPr>
                <w:color w:val="000000" w:themeColor="text1"/>
                <w:sz w:val="20"/>
                <w:szCs w:val="20"/>
              </w:rPr>
            </w:pPr>
            <w:r w:rsidRPr="00B61DC5">
              <w:rPr>
                <w:color w:val="000000" w:themeColor="text1"/>
                <w:sz w:val="20"/>
                <w:szCs w:val="20"/>
              </w:rPr>
              <w:t>Profile 5</w:t>
            </w:r>
          </w:p>
          <w:p w:rsidR="00F33E89" w:rsidRPr="00B61DC5" w:rsidRDefault="00F33E89" w:rsidP="004279BA">
            <w:pPr>
              <w:spacing w:line="360" w:lineRule="auto"/>
              <w:rPr>
                <w:sz w:val="20"/>
                <w:szCs w:val="20"/>
              </w:rPr>
            </w:pPr>
          </w:p>
        </w:tc>
        <w:tc>
          <w:tcPr>
            <w:tcW w:w="1700" w:type="dxa"/>
            <w:vAlign w:val="center"/>
          </w:tcPr>
          <w:p w:rsidR="00F33E89" w:rsidRDefault="00F33E89" w:rsidP="004279BA">
            <w:pPr>
              <w:spacing w:line="360" w:lineRule="auto"/>
              <w:rPr>
                <w:sz w:val="20"/>
                <w:szCs w:val="20"/>
              </w:rPr>
            </w:pPr>
          </w:p>
          <w:p w:rsidR="00F33E89" w:rsidRPr="00B61DC5" w:rsidRDefault="00F33E89" w:rsidP="004279BA">
            <w:pPr>
              <w:spacing w:line="360" w:lineRule="auto"/>
              <w:rPr>
                <w:sz w:val="20"/>
                <w:szCs w:val="20"/>
              </w:rPr>
            </w:pPr>
            <w:r w:rsidRPr="00B61DC5">
              <w:rPr>
                <w:sz w:val="20"/>
                <w:szCs w:val="20"/>
              </w:rPr>
              <w:t>10m and 100m</w:t>
            </w:r>
          </w:p>
        </w:tc>
        <w:tc>
          <w:tcPr>
            <w:tcW w:w="6723" w:type="dxa"/>
            <w:vAlign w:val="center"/>
          </w:tcPr>
          <w:p w:rsidR="00F33E89" w:rsidRDefault="00F33E89" w:rsidP="004279BA">
            <w:pPr>
              <w:spacing w:line="360" w:lineRule="auto"/>
            </w:pPr>
            <w:r>
              <w:rPr>
                <w:color w:val="000000" w:themeColor="text1"/>
                <w:sz w:val="20"/>
                <w:szCs w:val="20"/>
              </w:rPr>
              <w:t>T</w:t>
            </w:r>
            <w:r w:rsidRPr="00142633">
              <w:rPr>
                <w:color w:val="000000" w:themeColor="text1"/>
                <w:sz w:val="20"/>
                <w:szCs w:val="20"/>
              </w:rPr>
              <w:t>he apparent resistivity ranges from 100-120 Ohm.m, which indicates the presence of a shallow freshwater aquifer at a depth of 50 and 65m. The curve of a gradual increase in high resistivity indicates the massive charnockite and weathered rock.</w:t>
            </w:r>
          </w:p>
        </w:tc>
      </w:tr>
      <w:tr w:rsidR="00F33E89" w:rsidTr="004279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002"/>
        </w:trPr>
        <w:tc>
          <w:tcPr>
            <w:tcW w:w="1376" w:type="dxa"/>
            <w:vAlign w:val="center"/>
          </w:tcPr>
          <w:p w:rsidR="00F33E89" w:rsidRPr="00B61DC5" w:rsidRDefault="00F33E89" w:rsidP="004279BA">
            <w:pPr>
              <w:spacing w:line="360" w:lineRule="auto"/>
              <w:rPr>
                <w:color w:val="000000" w:themeColor="text1"/>
                <w:sz w:val="20"/>
                <w:szCs w:val="20"/>
              </w:rPr>
            </w:pPr>
          </w:p>
          <w:p w:rsidR="00F33E89" w:rsidRPr="00B61DC5" w:rsidRDefault="00F33E89" w:rsidP="004279BA">
            <w:pPr>
              <w:spacing w:line="360" w:lineRule="auto"/>
              <w:rPr>
                <w:color w:val="000000" w:themeColor="text1"/>
                <w:sz w:val="20"/>
                <w:szCs w:val="20"/>
              </w:rPr>
            </w:pPr>
            <w:r w:rsidRPr="00B61DC5">
              <w:rPr>
                <w:color w:val="000000" w:themeColor="text1"/>
                <w:sz w:val="20"/>
                <w:szCs w:val="20"/>
              </w:rPr>
              <w:t>Profile 6</w:t>
            </w:r>
          </w:p>
          <w:p w:rsidR="00F33E89" w:rsidRPr="00B61DC5" w:rsidRDefault="00F33E89" w:rsidP="004279BA">
            <w:pPr>
              <w:spacing w:line="360" w:lineRule="auto"/>
              <w:rPr>
                <w:sz w:val="20"/>
                <w:szCs w:val="20"/>
              </w:rPr>
            </w:pPr>
          </w:p>
        </w:tc>
        <w:tc>
          <w:tcPr>
            <w:tcW w:w="1700" w:type="dxa"/>
            <w:vAlign w:val="center"/>
          </w:tcPr>
          <w:p w:rsidR="00F33E89" w:rsidRDefault="00F33E89" w:rsidP="004279BA">
            <w:pPr>
              <w:spacing w:line="360" w:lineRule="auto"/>
              <w:rPr>
                <w:sz w:val="20"/>
                <w:szCs w:val="20"/>
              </w:rPr>
            </w:pPr>
          </w:p>
          <w:p w:rsidR="00F33E89" w:rsidRPr="00B61DC5" w:rsidRDefault="00F33E89" w:rsidP="004279BA">
            <w:pPr>
              <w:spacing w:line="360" w:lineRule="auto"/>
              <w:rPr>
                <w:sz w:val="20"/>
                <w:szCs w:val="20"/>
              </w:rPr>
            </w:pPr>
            <w:r w:rsidRPr="00B61DC5">
              <w:rPr>
                <w:sz w:val="20"/>
                <w:szCs w:val="20"/>
              </w:rPr>
              <w:t>10m and 100m</w:t>
            </w:r>
          </w:p>
        </w:tc>
        <w:tc>
          <w:tcPr>
            <w:tcW w:w="6723" w:type="dxa"/>
            <w:vAlign w:val="center"/>
          </w:tcPr>
          <w:p w:rsidR="00F33E89" w:rsidRPr="00B61DC5" w:rsidRDefault="00F33E89" w:rsidP="004279BA">
            <w:pPr>
              <w:spacing w:line="360" w:lineRule="auto"/>
              <w:rPr>
                <w:color w:val="000000" w:themeColor="text1"/>
                <w:sz w:val="20"/>
                <w:szCs w:val="20"/>
              </w:rPr>
            </w:pPr>
            <w:r>
              <w:rPr>
                <w:color w:val="000000" w:themeColor="text1"/>
                <w:sz w:val="20"/>
                <w:szCs w:val="20"/>
              </w:rPr>
              <w:t>T</w:t>
            </w:r>
            <w:r w:rsidRPr="00142633">
              <w:rPr>
                <w:color w:val="000000" w:themeColor="text1"/>
                <w:sz w:val="20"/>
                <w:szCs w:val="20"/>
              </w:rPr>
              <w:t>he apparent resistivity in the range of 110-120 Ohm.m, indicate the presence of a shallow freshwater aquifer at a depth of 25, 40 and 55 meters. The curve of gradual increase in high resistivity indicates the massive charnockite rock.</w:t>
            </w:r>
          </w:p>
        </w:tc>
      </w:tr>
    </w:tbl>
    <w:p w:rsidR="009D383D" w:rsidRDefault="009D383D" w:rsidP="00F33E89">
      <w:pPr>
        <w:spacing w:line="360" w:lineRule="auto"/>
        <w:jc w:val="center"/>
        <w:rPr>
          <w:color w:val="000000" w:themeColor="text1"/>
          <w:sz w:val="20"/>
          <w:szCs w:val="20"/>
        </w:rPr>
      </w:pPr>
    </w:p>
    <w:p w:rsidR="00142633" w:rsidRDefault="000967E0" w:rsidP="00423485">
      <w:pPr>
        <w:spacing w:line="360" w:lineRule="auto"/>
        <w:jc w:val="center"/>
        <w:rPr>
          <w:color w:val="000000" w:themeColor="text1"/>
          <w:sz w:val="20"/>
          <w:szCs w:val="20"/>
        </w:rPr>
      </w:pPr>
      <w:r>
        <w:rPr>
          <w:noProof/>
          <w:color w:val="000000" w:themeColor="text1"/>
          <w:sz w:val="20"/>
          <w:szCs w:val="20"/>
        </w:rPr>
        <w:lastRenderedPageBreak/>
        <w:drawing>
          <wp:inline distT="0" distB="0" distL="0" distR="0">
            <wp:extent cx="5371097" cy="7080082"/>
            <wp:effectExtent l="19050" t="0" r="1003"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372978" cy="7082561"/>
                    </a:xfrm>
                    <a:prstGeom prst="rect">
                      <a:avLst/>
                    </a:prstGeom>
                    <a:noFill/>
                    <a:ln w="9525">
                      <a:noFill/>
                      <a:miter lim="800000"/>
                      <a:headEnd/>
                      <a:tailEnd/>
                    </a:ln>
                  </pic:spPr>
                </pic:pic>
              </a:graphicData>
            </a:graphic>
          </wp:inline>
        </w:drawing>
      </w:r>
    </w:p>
    <w:p w:rsidR="003964DC" w:rsidRPr="00142633" w:rsidRDefault="002D35C8" w:rsidP="003964DC">
      <w:pPr>
        <w:spacing w:line="360" w:lineRule="auto"/>
        <w:rPr>
          <w:rFonts w:eastAsia="Batang"/>
          <w:sz w:val="20"/>
          <w:szCs w:val="20"/>
        </w:rPr>
      </w:pPr>
      <w:r>
        <w:rPr>
          <w:b/>
          <w:color w:val="222222"/>
          <w:sz w:val="20"/>
          <w:szCs w:val="20"/>
          <w:shd w:val="clear" w:color="auto" w:fill="FFFFFF"/>
        </w:rPr>
        <w:t>Fig.3</w:t>
      </w:r>
      <w:r w:rsidR="003964DC" w:rsidRPr="00142633">
        <w:rPr>
          <w:b/>
          <w:color w:val="222222"/>
          <w:sz w:val="20"/>
          <w:szCs w:val="20"/>
          <w:shd w:val="clear" w:color="auto" w:fill="FFFFFF"/>
        </w:rPr>
        <w:t xml:space="preserve"> </w:t>
      </w:r>
      <w:r w:rsidR="003964DC" w:rsidRPr="00142633">
        <w:rPr>
          <w:rFonts w:eastAsia="Batang"/>
          <w:sz w:val="20"/>
          <w:szCs w:val="20"/>
        </w:rPr>
        <w:t>Square array data collection</w:t>
      </w:r>
      <w:r w:rsidR="003964DC">
        <w:rPr>
          <w:rFonts w:eastAsia="Batang"/>
          <w:sz w:val="20"/>
          <w:szCs w:val="20"/>
        </w:rPr>
        <w:t xml:space="preserve"> and profiles</w:t>
      </w:r>
    </w:p>
    <w:p w:rsidR="00980214" w:rsidRDefault="00942E1B" w:rsidP="00980214">
      <w:pPr>
        <w:pStyle w:val="NormalWeb"/>
        <w:spacing w:line="360" w:lineRule="auto"/>
        <w:jc w:val="both"/>
        <w:rPr>
          <w:i/>
          <w:sz w:val="20"/>
          <w:szCs w:val="20"/>
          <w:shd w:val="clear" w:color="auto" w:fill="FFFFFF"/>
        </w:rPr>
      </w:pPr>
      <w:r w:rsidRPr="006244D7">
        <w:rPr>
          <w:i/>
          <w:sz w:val="20"/>
          <w:szCs w:val="20"/>
          <w:shd w:val="clear" w:color="auto" w:fill="FFFFFF"/>
        </w:rPr>
        <w:t>4.2 Magneto Telluric Method:</w:t>
      </w:r>
    </w:p>
    <w:p w:rsidR="00E408DC" w:rsidRDefault="00980214" w:rsidP="00E408DC">
      <w:pPr>
        <w:pStyle w:val="NormalWeb"/>
        <w:spacing w:line="360" w:lineRule="auto"/>
        <w:ind w:firstLine="720"/>
        <w:jc w:val="both"/>
        <w:rPr>
          <w:sz w:val="20"/>
          <w:szCs w:val="20"/>
          <w:shd w:val="clear" w:color="auto" w:fill="FFFFFF"/>
        </w:rPr>
      </w:pPr>
      <w:r w:rsidRPr="00142633">
        <w:rPr>
          <w:color w:val="000000" w:themeColor="text1"/>
          <w:sz w:val="20"/>
          <w:szCs w:val="20"/>
        </w:rPr>
        <w:t>Two copper electrodes are used for M, N electrodes for transmitting diversity to increase it and obtain greater depth information up to</w:t>
      </w:r>
      <w:r>
        <w:rPr>
          <w:color w:val="000000" w:themeColor="text1"/>
          <w:sz w:val="20"/>
          <w:szCs w:val="20"/>
        </w:rPr>
        <w:t xml:space="preserve"> 300m (</w:t>
      </w:r>
      <w:proofErr w:type="spellStart"/>
      <w:r>
        <w:rPr>
          <w:color w:val="000000" w:themeColor="text1"/>
          <w:sz w:val="20"/>
          <w:szCs w:val="20"/>
        </w:rPr>
        <w:t>Jeyapaul</w:t>
      </w:r>
      <w:proofErr w:type="spellEnd"/>
      <w:r>
        <w:rPr>
          <w:color w:val="000000" w:themeColor="text1"/>
          <w:sz w:val="20"/>
          <w:szCs w:val="20"/>
        </w:rPr>
        <w:t xml:space="preserve"> VK, </w:t>
      </w:r>
      <w:proofErr w:type="spellStart"/>
      <w:r>
        <w:rPr>
          <w:color w:val="000000" w:themeColor="text1"/>
          <w:sz w:val="20"/>
          <w:szCs w:val="20"/>
        </w:rPr>
        <w:t>Jebamalai</w:t>
      </w:r>
      <w:proofErr w:type="spellEnd"/>
      <w:r>
        <w:rPr>
          <w:color w:val="000000" w:themeColor="text1"/>
          <w:sz w:val="20"/>
          <w:szCs w:val="20"/>
        </w:rPr>
        <w:t xml:space="preserve"> ARA, Selvam</w:t>
      </w:r>
      <w:r w:rsidRPr="00142633">
        <w:rPr>
          <w:color w:val="000000" w:themeColor="text1"/>
          <w:sz w:val="20"/>
          <w:szCs w:val="20"/>
        </w:rPr>
        <w:t xml:space="preserve"> RA, 2020).</w:t>
      </w:r>
      <w:r w:rsidR="00FD16D4">
        <w:rPr>
          <w:sz w:val="20"/>
          <w:szCs w:val="20"/>
          <w:shd w:val="clear" w:color="auto" w:fill="FFFFFF"/>
        </w:rPr>
        <w:t>The Magnet</w:t>
      </w:r>
      <w:r>
        <w:rPr>
          <w:sz w:val="20"/>
          <w:szCs w:val="20"/>
          <w:shd w:val="clear" w:color="auto" w:fill="FFFFFF"/>
        </w:rPr>
        <w:t xml:space="preserve">o Telluric method carried out from 6 profiles was parallel to the Thamirabarani river basin </w:t>
      </w:r>
      <w:r w:rsidRPr="00980214">
        <w:rPr>
          <w:b/>
          <w:sz w:val="20"/>
          <w:szCs w:val="20"/>
          <w:shd w:val="clear" w:color="auto" w:fill="FFFFFF"/>
        </w:rPr>
        <w:t>Table 2</w:t>
      </w:r>
      <w:r>
        <w:rPr>
          <w:sz w:val="20"/>
          <w:szCs w:val="20"/>
          <w:shd w:val="clear" w:color="auto" w:fill="FFFFFF"/>
        </w:rPr>
        <w:t>.</w:t>
      </w:r>
    </w:p>
    <w:p w:rsidR="00767119" w:rsidRPr="00E408DC" w:rsidRDefault="00767119" w:rsidP="006B026A">
      <w:pPr>
        <w:pStyle w:val="NormalWeb"/>
        <w:rPr>
          <w:i/>
          <w:sz w:val="20"/>
          <w:szCs w:val="20"/>
          <w:shd w:val="clear" w:color="auto" w:fill="FFFFFF"/>
        </w:rPr>
      </w:pPr>
      <w:r w:rsidRPr="00767119">
        <w:rPr>
          <w:b/>
          <w:noProof/>
          <w:color w:val="000000" w:themeColor="text1"/>
          <w:sz w:val="20"/>
          <w:szCs w:val="20"/>
          <w:lang w:val="en-IN"/>
        </w:rPr>
        <w:lastRenderedPageBreak/>
        <w:t>Table</w:t>
      </w:r>
      <w:r>
        <w:rPr>
          <w:b/>
          <w:noProof/>
          <w:color w:val="000000" w:themeColor="text1"/>
          <w:sz w:val="20"/>
          <w:szCs w:val="20"/>
          <w:lang w:val="en-IN"/>
        </w:rPr>
        <w:t xml:space="preserve"> 2</w:t>
      </w:r>
      <w:r>
        <w:rPr>
          <w:noProof/>
          <w:color w:val="000000" w:themeColor="text1"/>
          <w:sz w:val="20"/>
          <w:szCs w:val="20"/>
          <w:lang w:val="en-IN"/>
        </w:rPr>
        <w:t>.Discussion about the MT profiles.</w:t>
      </w:r>
    </w:p>
    <w:tbl>
      <w:tblPr>
        <w:tblStyle w:val="TableGrid"/>
        <w:tblW w:w="9879" w:type="dxa"/>
        <w:jc w:val="center"/>
        <w:tblInd w:w="-414" w:type="dxa"/>
        <w:tblLayout w:type="fixed"/>
        <w:tblLook w:val="04A0"/>
      </w:tblPr>
      <w:tblGrid>
        <w:gridCol w:w="1056"/>
        <w:gridCol w:w="1440"/>
        <w:gridCol w:w="7383"/>
      </w:tblGrid>
      <w:tr w:rsidR="004056AB" w:rsidTr="004279BA">
        <w:trPr>
          <w:trHeight w:val="1271"/>
          <w:jc w:val="center"/>
        </w:trPr>
        <w:tc>
          <w:tcPr>
            <w:tcW w:w="1056" w:type="dxa"/>
            <w:vAlign w:val="center"/>
          </w:tcPr>
          <w:p w:rsidR="00767119" w:rsidRDefault="00767119" w:rsidP="004279BA">
            <w:pPr>
              <w:rPr>
                <w:b/>
                <w:sz w:val="20"/>
                <w:szCs w:val="20"/>
              </w:rPr>
            </w:pPr>
          </w:p>
          <w:p w:rsidR="002B6AAD" w:rsidRPr="00B61DC5" w:rsidRDefault="002B6AAD" w:rsidP="004279BA">
            <w:pPr>
              <w:rPr>
                <w:b/>
                <w:sz w:val="20"/>
                <w:szCs w:val="20"/>
              </w:rPr>
            </w:pPr>
            <w:r w:rsidRPr="00B61DC5">
              <w:rPr>
                <w:b/>
                <w:sz w:val="20"/>
                <w:szCs w:val="20"/>
              </w:rPr>
              <w:t>No.of.</w:t>
            </w:r>
            <w:r>
              <w:rPr>
                <w:b/>
                <w:sz w:val="20"/>
                <w:szCs w:val="20"/>
              </w:rPr>
              <w:t>MT Profiles</w:t>
            </w:r>
          </w:p>
        </w:tc>
        <w:tc>
          <w:tcPr>
            <w:tcW w:w="1440" w:type="dxa"/>
            <w:vAlign w:val="center"/>
          </w:tcPr>
          <w:p w:rsidR="004056AB" w:rsidRDefault="004056AB" w:rsidP="004279BA">
            <w:pPr>
              <w:rPr>
                <w:b/>
                <w:sz w:val="20"/>
                <w:szCs w:val="20"/>
              </w:rPr>
            </w:pPr>
          </w:p>
          <w:p w:rsidR="002B6AAD" w:rsidRPr="00B61DC5" w:rsidRDefault="002B6AAD" w:rsidP="004279BA">
            <w:pPr>
              <w:rPr>
                <w:b/>
                <w:sz w:val="20"/>
                <w:szCs w:val="20"/>
              </w:rPr>
            </w:pPr>
            <w:r>
              <w:rPr>
                <w:b/>
                <w:sz w:val="20"/>
                <w:szCs w:val="20"/>
              </w:rPr>
              <w:t>Distance</w:t>
            </w:r>
            <w:r w:rsidRPr="00B61DC5">
              <w:rPr>
                <w:b/>
                <w:sz w:val="20"/>
                <w:szCs w:val="20"/>
              </w:rPr>
              <w:t xml:space="preserve"> and depth</w:t>
            </w:r>
            <w:r>
              <w:rPr>
                <w:b/>
                <w:sz w:val="20"/>
                <w:szCs w:val="20"/>
              </w:rPr>
              <w:t xml:space="preserve"> </w:t>
            </w:r>
            <w:r w:rsidR="004056AB">
              <w:rPr>
                <w:b/>
                <w:sz w:val="20"/>
                <w:szCs w:val="20"/>
              </w:rPr>
              <w:t>(m)</w:t>
            </w:r>
          </w:p>
        </w:tc>
        <w:tc>
          <w:tcPr>
            <w:tcW w:w="7383" w:type="dxa"/>
            <w:vAlign w:val="center"/>
          </w:tcPr>
          <w:p w:rsidR="002B6AAD" w:rsidRDefault="002B6AAD" w:rsidP="004279BA">
            <w:pPr>
              <w:rPr>
                <w:b/>
                <w:sz w:val="20"/>
                <w:szCs w:val="20"/>
              </w:rPr>
            </w:pPr>
          </w:p>
          <w:p w:rsidR="002B6AAD" w:rsidRPr="00B61DC5" w:rsidRDefault="004056AB" w:rsidP="004279BA">
            <w:pPr>
              <w:rPr>
                <w:b/>
                <w:sz w:val="20"/>
                <w:szCs w:val="20"/>
              </w:rPr>
            </w:pPr>
            <w:r>
              <w:rPr>
                <w:b/>
                <w:sz w:val="20"/>
                <w:szCs w:val="20"/>
              </w:rPr>
              <w:t>Discussion</w:t>
            </w:r>
          </w:p>
        </w:tc>
      </w:tr>
      <w:tr w:rsidR="004056AB" w:rsidTr="004279BA">
        <w:trPr>
          <w:trHeight w:val="1906"/>
          <w:jc w:val="center"/>
        </w:trPr>
        <w:tc>
          <w:tcPr>
            <w:tcW w:w="1056" w:type="dxa"/>
            <w:vAlign w:val="center"/>
          </w:tcPr>
          <w:p w:rsidR="002B6AAD" w:rsidRDefault="002B6AAD" w:rsidP="004279BA">
            <w:pPr>
              <w:spacing w:line="360" w:lineRule="auto"/>
              <w:rPr>
                <w:color w:val="000000" w:themeColor="text1"/>
                <w:sz w:val="20"/>
                <w:szCs w:val="20"/>
              </w:rPr>
            </w:pPr>
          </w:p>
          <w:p w:rsidR="002B6AAD" w:rsidRPr="00B61DC5" w:rsidRDefault="002B6AAD" w:rsidP="004279BA">
            <w:pPr>
              <w:spacing w:line="360" w:lineRule="auto"/>
              <w:rPr>
                <w:color w:val="000000" w:themeColor="text1"/>
                <w:sz w:val="20"/>
                <w:szCs w:val="20"/>
              </w:rPr>
            </w:pPr>
            <w:r w:rsidRPr="00B61DC5">
              <w:rPr>
                <w:color w:val="000000" w:themeColor="text1"/>
                <w:sz w:val="20"/>
                <w:szCs w:val="20"/>
              </w:rPr>
              <w:t>Profile 1</w:t>
            </w:r>
          </w:p>
          <w:p w:rsidR="002B6AAD" w:rsidRPr="00B61DC5" w:rsidRDefault="002B6AAD" w:rsidP="004279BA">
            <w:pPr>
              <w:spacing w:line="360" w:lineRule="auto"/>
              <w:rPr>
                <w:sz w:val="20"/>
                <w:szCs w:val="20"/>
              </w:rPr>
            </w:pPr>
          </w:p>
        </w:tc>
        <w:tc>
          <w:tcPr>
            <w:tcW w:w="1440" w:type="dxa"/>
            <w:vAlign w:val="center"/>
          </w:tcPr>
          <w:p w:rsidR="0044153E" w:rsidRDefault="0044153E" w:rsidP="004279BA">
            <w:pPr>
              <w:spacing w:line="360" w:lineRule="auto"/>
              <w:rPr>
                <w:sz w:val="20"/>
                <w:szCs w:val="20"/>
              </w:rPr>
            </w:pPr>
          </w:p>
          <w:p w:rsidR="002B6AAD" w:rsidRDefault="002B6AAD" w:rsidP="004279BA">
            <w:pPr>
              <w:spacing w:line="360" w:lineRule="auto"/>
            </w:pPr>
            <w:r w:rsidRPr="00B719E1">
              <w:rPr>
                <w:sz w:val="20"/>
                <w:szCs w:val="20"/>
              </w:rPr>
              <w:t>120m and 300m</w:t>
            </w:r>
          </w:p>
        </w:tc>
        <w:tc>
          <w:tcPr>
            <w:tcW w:w="7383" w:type="dxa"/>
            <w:vAlign w:val="center"/>
          </w:tcPr>
          <w:p w:rsidR="002B6AAD" w:rsidRPr="00E90A89" w:rsidRDefault="002B6AAD" w:rsidP="004279BA">
            <w:pPr>
              <w:spacing w:line="360" w:lineRule="auto"/>
              <w:rPr>
                <w:sz w:val="20"/>
                <w:szCs w:val="20"/>
              </w:rPr>
            </w:pPr>
            <w:r w:rsidRPr="009D383D">
              <w:rPr>
                <w:sz w:val="20"/>
                <w:szCs w:val="20"/>
              </w:rPr>
              <w:t>The profile was traversed at a distance of 110m at a depth of 300m. The high resistivity of 0.24-0.32 Ohm • m indicates sandy formations and a number of sandbars present in the area. The range of low resistivity is 0.03-0.12 Ohm m, which indicates moisture in the soil and underground aquifers at a depth of 130m. Weathered formation indicates 0.19-0.25 Ohm.m in lime concrete and gneiss rocks at distance 70m.</w:t>
            </w:r>
          </w:p>
        </w:tc>
      </w:tr>
      <w:tr w:rsidR="004056AB" w:rsidTr="004279BA">
        <w:trPr>
          <w:trHeight w:val="1906"/>
          <w:jc w:val="center"/>
        </w:trPr>
        <w:tc>
          <w:tcPr>
            <w:tcW w:w="1056" w:type="dxa"/>
            <w:vAlign w:val="center"/>
          </w:tcPr>
          <w:p w:rsidR="002B6AAD" w:rsidRDefault="002B6AAD" w:rsidP="004279BA">
            <w:pPr>
              <w:spacing w:line="360" w:lineRule="auto"/>
              <w:rPr>
                <w:color w:val="000000" w:themeColor="text1"/>
                <w:sz w:val="20"/>
                <w:szCs w:val="20"/>
              </w:rPr>
            </w:pPr>
          </w:p>
          <w:p w:rsidR="002B6AAD" w:rsidRPr="00B61DC5" w:rsidRDefault="002B6AAD" w:rsidP="004279BA">
            <w:pPr>
              <w:spacing w:line="360" w:lineRule="auto"/>
              <w:rPr>
                <w:color w:val="000000" w:themeColor="text1"/>
                <w:sz w:val="20"/>
                <w:szCs w:val="20"/>
              </w:rPr>
            </w:pPr>
            <w:r w:rsidRPr="00B61DC5">
              <w:rPr>
                <w:color w:val="000000" w:themeColor="text1"/>
                <w:sz w:val="20"/>
                <w:szCs w:val="20"/>
              </w:rPr>
              <w:t>Profile 2</w:t>
            </w:r>
          </w:p>
          <w:p w:rsidR="002B6AAD" w:rsidRPr="00B61DC5" w:rsidRDefault="002B6AAD" w:rsidP="004279BA">
            <w:pPr>
              <w:spacing w:line="360" w:lineRule="auto"/>
              <w:rPr>
                <w:sz w:val="20"/>
                <w:szCs w:val="20"/>
              </w:rPr>
            </w:pPr>
          </w:p>
        </w:tc>
        <w:tc>
          <w:tcPr>
            <w:tcW w:w="1440" w:type="dxa"/>
            <w:vAlign w:val="center"/>
          </w:tcPr>
          <w:p w:rsidR="0044153E" w:rsidRDefault="0044153E" w:rsidP="004279BA">
            <w:pPr>
              <w:spacing w:line="360" w:lineRule="auto"/>
              <w:rPr>
                <w:sz w:val="20"/>
                <w:szCs w:val="20"/>
              </w:rPr>
            </w:pPr>
          </w:p>
          <w:p w:rsidR="002B6AAD" w:rsidRDefault="002B6AAD" w:rsidP="004279BA">
            <w:pPr>
              <w:spacing w:line="360" w:lineRule="auto"/>
            </w:pPr>
            <w:r w:rsidRPr="00B719E1">
              <w:rPr>
                <w:sz w:val="20"/>
                <w:szCs w:val="20"/>
              </w:rPr>
              <w:t>120m and 300m</w:t>
            </w:r>
          </w:p>
        </w:tc>
        <w:tc>
          <w:tcPr>
            <w:tcW w:w="7383" w:type="dxa"/>
            <w:vAlign w:val="center"/>
          </w:tcPr>
          <w:p w:rsidR="00E408DC" w:rsidRDefault="00E408DC" w:rsidP="004279BA">
            <w:pPr>
              <w:spacing w:line="360" w:lineRule="auto"/>
              <w:rPr>
                <w:sz w:val="20"/>
                <w:szCs w:val="20"/>
              </w:rPr>
            </w:pPr>
          </w:p>
          <w:p w:rsidR="002B6AAD" w:rsidRPr="00E90A89" w:rsidRDefault="002B6AAD" w:rsidP="004279BA">
            <w:pPr>
              <w:spacing w:line="360" w:lineRule="auto"/>
              <w:rPr>
                <w:sz w:val="20"/>
                <w:szCs w:val="20"/>
              </w:rPr>
            </w:pPr>
            <w:r w:rsidRPr="009D383D">
              <w:rPr>
                <w:sz w:val="20"/>
                <w:szCs w:val="20"/>
              </w:rPr>
              <w:t>The profile was traversed at a distance of 110m at a depth of 300m.</w:t>
            </w:r>
            <w:r>
              <w:rPr>
                <w:sz w:val="20"/>
                <w:szCs w:val="20"/>
              </w:rPr>
              <w:t xml:space="preserve"> A high resistivity of 0.27-0.32</w:t>
            </w:r>
            <w:r w:rsidRPr="009D383D">
              <w:rPr>
                <w:sz w:val="20"/>
                <w:szCs w:val="20"/>
              </w:rPr>
              <w:t>Ohm.m indicates sand formations and vertical formations at a distance of 80-90m in the area. The range of low resistivity is 0.03-0.12 Ohm.m, which indicates moisture in the soil and groundwater aquifers at a depth of 50m. Weathered formation ind</w:t>
            </w:r>
            <w:r>
              <w:rPr>
                <w:sz w:val="20"/>
                <w:szCs w:val="20"/>
              </w:rPr>
              <w:t>icates 0.12-0.21Ohm.m in calc-granulite</w:t>
            </w:r>
            <w:r w:rsidRPr="009D383D">
              <w:rPr>
                <w:sz w:val="20"/>
                <w:szCs w:val="20"/>
              </w:rPr>
              <w:t xml:space="preserve"> and gneiss rocks </w:t>
            </w:r>
          </w:p>
        </w:tc>
      </w:tr>
      <w:tr w:rsidR="004056AB" w:rsidTr="004279BA">
        <w:trPr>
          <w:trHeight w:val="1906"/>
          <w:jc w:val="center"/>
        </w:trPr>
        <w:tc>
          <w:tcPr>
            <w:tcW w:w="1056" w:type="dxa"/>
            <w:vAlign w:val="center"/>
          </w:tcPr>
          <w:p w:rsidR="002B6AAD" w:rsidRDefault="002B6AAD" w:rsidP="004279BA">
            <w:pPr>
              <w:spacing w:line="360" w:lineRule="auto"/>
              <w:rPr>
                <w:color w:val="000000" w:themeColor="text1"/>
                <w:sz w:val="20"/>
                <w:szCs w:val="20"/>
              </w:rPr>
            </w:pPr>
          </w:p>
          <w:p w:rsidR="002B6AAD" w:rsidRPr="00B61DC5" w:rsidRDefault="002B6AAD" w:rsidP="004279BA">
            <w:pPr>
              <w:spacing w:line="360" w:lineRule="auto"/>
              <w:rPr>
                <w:color w:val="000000" w:themeColor="text1"/>
                <w:sz w:val="20"/>
                <w:szCs w:val="20"/>
              </w:rPr>
            </w:pPr>
            <w:r w:rsidRPr="00B61DC5">
              <w:rPr>
                <w:color w:val="000000" w:themeColor="text1"/>
                <w:sz w:val="20"/>
                <w:szCs w:val="20"/>
              </w:rPr>
              <w:t>Profile 3</w:t>
            </w:r>
          </w:p>
          <w:p w:rsidR="002B6AAD" w:rsidRPr="00B61DC5" w:rsidRDefault="002B6AAD" w:rsidP="004279BA">
            <w:pPr>
              <w:spacing w:line="360" w:lineRule="auto"/>
              <w:rPr>
                <w:sz w:val="20"/>
                <w:szCs w:val="20"/>
              </w:rPr>
            </w:pPr>
          </w:p>
        </w:tc>
        <w:tc>
          <w:tcPr>
            <w:tcW w:w="1440" w:type="dxa"/>
            <w:vAlign w:val="center"/>
          </w:tcPr>
          <w:p w:rsidR="0044153E" w:rsidRDefault="0044153E" w:rsidP="004279BA">
            <w:pPr>
              <w:spacing w:line="360" w:lineRule="auto"/>
              <w:rPr>
                <w:sz w:val="20"/>
                <w:szCs w:val="20"/>
              </w:rPr>
            </w:pPr>
          </w:p>
          <w:p w:rsidR="002B6AAD" w:rsidRDefault="002B6AAD" w:rsidP="004279BA">
            <w:pPr>
              <w:spacing w:line="360" w:lineRule="auto"/>
            </w:pPr>
            <w:r w:rsidRPr="00B719E1">
              <w:rPr>
                <w:sz w:val="20"/>
                <w:szCs w:val="20"/>
              </w:rPr>
              <w:t>120m and 300m</w:t>
            </w:r>
          </w:p>
        </w:tc>
        <w:tc>
          <w:tcPr>
            <w:tcW w:w="7383" w:type="dxa"/>
            <w:vAlign w:val="center"/>
          </w:tcPr>
          <w:p w:rsidR="002B6AAD" w:rsidRPr="00E90A89" w:rsidRDefault="002B6AAD" w:rsidP="004279BA">
            <w:pPr>
              <w:spacing w:line="360" w:lineRule="auto"/>
              <w:rPr>
                <w:sz w:val="20"/>
                <w:szCs w:val="20"/>
              </w:rPr>
            </w:pPr>
            <w:r w:rsidRPr="009D383D">
              <w:rPr>
                <w:sz w:val="20"/>
                <w:szCs w:val="20"/>
              </w:rPr>
              <w:t>The profile was traversed at a distance of 110m at a depth of 300m. T</w:t>
            </w:r>
            <w:r>
              <w:rPr>
                <w:sz w:val="20"/>
                <w:szCs w:val="20"/>
              </w:rPr>
              <w:t>he high resistivity of 0.28-0.32</w:t>
            </w:r>
            <w:r w:rsidRPr="009D383D">
              <w:rPr>
                <w:sz w:val="20"/>
                <w:szCs w:val="20"/>
              </w:rPr>
              <w:t>Ohm.m indicates sandy formations in the area. The range of low resistivity is 0.04-0.16Ohm.m, which indicates the moisture content of the soil and underground aquifer at a depth of 190-240m. Weathered formation indicates the intrusion of lime concrete and</w:t>
            </w:r>
            <w:r>
              <w:rPr>
                <w:sz w:val="20"/>
                <w:szCs w:val="20"/>
              </w:rPr>
              <w:t xml:space="preserve"> some quartzite,</w:t>
            </w:r>
            <w:r w:rsidRPr="009D383D">
              <w:rPr>
                <w:sz w:val="20"/>
                <w:szCs w:val="20"/>
              </w:rPr>
              <w:t xml:space="preserve"> gneiss rocks at 0.19-0.25Ohm.m at a depth of 140m.</w:t>
            </w:r>
          </w:p>
        </w:tc>
      </w:tr>
      <w:tr w:rsidR="004056AB" w:rsidTr="004279BA">
        <w:trPr>
          <w:trHeight w:val="1864"/>
          <w:jc w:val="center"/>
        </w:trPr>
        <w:tc>
          <w:tcPr>
            <w:tcW w:w="1056" w:type="dxa"/>
            <w:vAlign w:val="center"/>
          </w:tcPr>
          <w:p w:rsidR="002B6AAD" w:rsidRPr="00B61DC5" w:rsidRDefault="002B6AAD" w:rsidP="004279BA">
            <w:pPr>
              <w:spacing w:line="360" w:lineRule="auto"/>
              <w:rPr>
                <w:color w:val="000000" w:themeColor="text1"/>
                <w:sz w:val="20"/>
                <w:szCs w:val="20"/>
              </w:rPr>
            </w:pPr>
          </w:p>
          <w:p w:rsidR="002B6AAD" w:rsidRPr="00B61DC5" w:rsidRDefault="002B6AAD" w:rsidP="004279BA">
            <w:pPr>
              <w:spacing w:line="360" w:lineRule="auto"/>
              <w:rPr>
                <w:color w:val="000000" w:themeColor="text1"/>
                <w:sz w:val="20"/>
                <w:szCs w:val="20"/>
              </w:rPr>
            </w:pPr>
            <w:r w:rsidRPr="00B61DC5">
              <w:rPr>
                <w:color w:val="000000" w:themeColor="text1"/>
                <w:sz w:val="20"/>
                <w:szCs w:val="20"/>
              </w:rPr>
              <w:t>Profile 4</w:t>
            </w:r>
          </w:p>
          <w:p w:rsidR="002B6AAD" w:rsidRPr="00B61DC5" w:rsidRDefault="002B6AAD" w:rsidP="004279BA">
            <w:pPr>
              <w:spacing w:line="360" w:lineRule="auto"/>
              <w:rPr>
                <w:sz w:val="20"/>
                <w:szCs w:val="20"/>
              </w:rPr>
            </w:pPr>
          </w:p>
        </w:tc>
        <w:tc>
          <w:tcPr>
            <w:tcW w:w="1440" w:type="dxa"/>
            <w:vAlign w:val="center"/>
          </w:tcPr>
          <w:p w:rsidR="0044153E" w:rsidRDefault="0044153E" w:rsidP="004279BA">
            <w:pPr>
              <w:spacing w:line="360" w:lineRule="auto"/>
              <w:rPr>
                <w:sz w:val="20"/>
                <w:szCs w:val="20"/>
              </w:rPr>
            </w:pPr>
          </w:p>
          <w:p w:rsidR="002B6AAD" w:rsidRDefault="002B6AAD" w:rsidP="004279BA">
            <w:pPr>
              <w:spacing w:line="360" w:lineRule="auto"/>
            </w:pPr>
            <w:r w:rsidRPr="00B719E1">
              <w:rPr>
                <w:sz w:val="20"/>
                <w:szCs w:val="20"/>
              </w:rPr>
              <w:t>120m and 300m</w:t>
            </w:r>
          </w:p>
        </w:tc>
        <w:tc>
          <w:tcPr>
            <w:tcW w:w="7383" w:type="dxa"/>
            <w:vAlign w:val="center"/>
          </w:tcPr>
          <w:p w:rsidR="002B6AAD" w:rsidRPr="00E90A89" w:rsidRDefault="002B6AAD" w:rsidP="004279BA">
            <w:pPr>
              <w:spacing w:line="360" w:lineRule="auto"/>
              <w:rPr>
                <w:sz w:val="20"/>
                <w:szCs w:val="20"/>
              </w:rPr>
            </w:pPr>
            <w:r w:rsidRPr="009D383D">
              <w:rPr>
                <w:sz w:val="20"/>
                <w:szCs w:val="20"/>
              </w:rPr>
              <w:t xml:space="preserve">The profile was traversed at a distance of 110m at a depth of 300m. The high resistivity of 0.12-0.15Ohm.m indicates sandy formations in the area. The range of low resistivity is 0.04-0.07Ohm.m, which indicates the moisture content of the soil and underground aquifers at a depth of 280m. Weathered formation indicates the presence of 0.09-0.011Ohm.m in the intrusion of </w:t>
            </w:r>
            <w:r>
              <w:rPr>
                <w:sz w:val="20"/>
                <w:szCs w:val="20"/>
              </w:rPr>
              <w:t>quartzite,</w:t>
            </w:r>
            <w:r w:rsidRPr="009D383D">
              <w:rPr>
                <w:sz w:val="20"/>
                <w:szCs w:val="20"/>
              </w:rPr>
              <w:t xml:space="preserve"> gneiss rocks depth 90 m.</w:t>
            </w:r>
          </w:p>
        </w:tc>
      </w:tr>
      <w:tr w:rsidR="004056AB" w:rsidTr="004279BA">
        <w:trPr>
          <w:trHeight w:val="1906"/>
          <w:jc w:val="center"/>
        </w:trPr>
        <w:tc>
          <w:tcPr>
            <w:tcW w:w="1056" w:type="dxa"/>
            <w:vAlign w:val="center"/>
          </w:tcPr>
          <w:p w:rsidR="002B6AAD" w:rsidRPr="00B61DC5" w:rsidRDefault="002B6AAD" w:rsidP="004279BA">
            <w:pPr>
              <w:spacing w:line="360" w:lineRule="auto"/>
              <w:rPr>
                <w:color w:val="000000" w:themeColor="text1"/>
                <w:sz w:val="20"/>
                <w:szCs w:val="20"/>
              </w:rPr>
            </w:pPr>
          </w:p>
          <w:p w:rsidR="002B6AAD" w:rsidRPr="00B61DC5" w:rsidRDefault="002B6AAD" w:rsidP="004279BA">
            <w:pPr>
              <w:spacing w:line="360" w:lineRule="auto"/>
              <w:rPr>
                <w:color w:val="000000" w:themeColor="text1"/>
                <w:sz w:val="20"/>
                <w:szCs w:val="20"/>
              </w:rPr>
            </w:pPr>
            <w:r w:rsidRPr="00B61DC5">
              <w:rPr>
                <w:color w:val="000000" w:themeColor="text1"/>
                <w:sz w:val="20"/>
                <w:szCs w:val="20"/>
              </w:rPr>
              <w:t>Profile 5</w:t>
            </w:r>
          </w:p>
          <w:p w:rsidR="002B6AAD" w:rsidRPr="00B61DC5" w:rsidRDefault="002B6AAD" w:rsidP="004279BA">
            <w:pPr>
              <w:spacing w:line="360" w:lineRule="auto"/>
              <w:rPr>
                <w:sz w:val="20"/>
                <w:szCs w:val="20"/>
              </w:rPr>
            </w:pPr>
          </w:p>
        </w:tc>
        <w:tc>
          <w:tcPr>
            <w:tcW w:w="1440" w:type="dxa"/>
            <w:vAlign w:val="center"/>
          </w:tcPr>
          <w:p w:rsidR="002B6AAD" w:rsidRDefault="002B6AAD" w:rsidP="004279BA">
            <w:pPr>
              <w:spacing w:line="360" w:lineRule="auto"/>
              <w:rPr>
                <w:sz w:val="20"/>
                <w:szCs w:val="20"/>
              </w:rPr>
            </w:pPr>
          </w:p>
          <w:p w:rsidR="002B6AAD" w:rsidRPr="00B61DC5" w:rsidRDefault="004056AB" w:rsidP="004279BA">
            <w:pPr>
              <w:spacing w:line="360" w:lineRule="auto"/>
              <w:ind w:right="404"/>
              <w:rPr>
                <w:sz w:val="20"/>
                <w:szCs w:val="20"/>
              </w:rPr>
            </w:pPr>
            <w:r w:rsidRPr="00B719E1">
              <w:rPr>
                <w:sz w:val="20"/>
                <w:szCs w:val="20"/>
              </w:rPr>
              <w:t>120m and 300m</w:t>
            </w:r>
          </w:p>
        </w:tc>
        <w:tc>
          <w:tcPr>
            <w:tcW w:w="7383" w:type="dxa"/>
            <w:vAlign w:val="center"/>
          </w:tcPr>
          <w:p w:rsidR="002B6AAD" w:rsidRPr="004056AB" w:rsidRDefault="002B6AAD" w:rsidP="004279BA">
            <w:pPr>
              <w:spacing w:line="360" w:lineRule="auto"/>
              <w:rPr>
                <w:sz w:val="20"/>
                <w:szCs w:val="20"/>
              </w:rPr>
            </w:pPr>
            <w:r w:rsidRPr="009D383D">
              <w:rPr>
                <w:sz w:val="20"/>
                <w:szCs w:val="20"/>
              </w:rPr>
              <w:t>The profile is covered with a length of 140m at a depth of 300m. The high resistivity of 0.26-0.32Ohm.m indicates the presence of river alluvium or sandy formation in the area. The range of low resistivity is 0.10-0.18 Ohm-m, which indicates moisture in the soil and underground aquifers at distances of 80m, 90m and 100m, weathered form</w:t>
            </w:r>
            <w:r>
              <w:rPr>
                <w:sz w:val="20"/>
                <w:szCs w:val="20"/>
              </w:rPr>
              <w:t xml:space="preserve">ation, indicates and penetration </w:t>
            </w:r>
            <w:r w:rsidRPr="009D383D">
              <w:rPr>
                <w:sz w:val="20"/>
                <w:szCs w:val="20"/>
              </w:rPr>
              <w:t xml:space="preserve">of gneiss rocks to a depth of 30 m and 90 ohms into 0.20-0.24 ohms </w:t>
            </w:r>
          </w:p>
        </w:tc>
      </w:tr>
      <w:tr w:rsidR="004056AB" w:rsidTr="004279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973"/>
          <w:jc w:val="center"/>
        </w:trPr>
        <w:tc>
          <w:tcPr>
            <w:tcW w:w="1056" w:type="dxa"/>
            <w:vAlign w:val="center"/>
          </w:tcPr>
          <w:p w:rsidR="002B6AAD" w:rsidRPr="00B61DC5" w:rsidRDefault="002B6AAD" w:rsidP="004279BA">
            <w:pPr>
              <w:spacing w:line="360" w:lineRule="auto"/>
              <w:rPr>
                <w:color w:val="000000" w:themeColor="text1"/>
                <w:sz w:val="20"/>
                <w:szCs w:val="20"/>
              </w:rPr>
            </w:pPr>
          </w:p>
          <w:p w:rsidR="002B6AAD" w:rsidRPr="00B61DC5" w:rsidRDefault="002B6AAD" w:rsidP="004279BA">
            <w:pPr>
              <w:spacing w:line="360" w:lineRule="auto"/>
              <w:rPr>
                <w:color w:val="000000" w:themeColor="text1"/>
                <w:sz w:val="20"/>
                <w:szCs w:val="20"/>
              </w:rPr>
            </w:pPr>
            <w:r w:rsidRPr="00B61DC5">
              <w:rPr>
                <w:color w:val="000000" w:themeColor="text1"/>
                <w:sz w:val="20"/>
                <w:szCs w:val="20"/>
              </w:rPr>
              <w:t>Profile 6</w:t>
            </w:r>
          </w:p>
          <w:p w:rsidR="002B6AAD" w:rsidRPr="00B61DC5" w:rsidRDefault="002B6AAD" w:rsidP="004279BA">
            <w:pPr>
              <w:rPr>
                <w:sz w:val="20"/>
                <w:szCs w:val="20"/>
              </w:rPr>
            </w:pPr>
          </w:p>
        </w:tc>
        <w:tc>
          <w:tcPr>
            <w:tcW w:w="1440" w:type="dxa"/>
            <w:vAlign w:val="center"/>
          </w:tcPr>
          <w:p w:rsidR="002B6AAD" w:rsidRDefault="002B6AAD" w:rsidP="004279BA">
            <w:pPr>
              <w:rPr>
                <w:sz w:val="20"/>
                <w:szCs w:val="20"/>
              </w:rPr>
            </w:pPr>
          </w:p>
          <w:p w:rsidR="002B6AAD" w:rsidRPr="00B61DC5" w:rsidRDefault="002B6AAD" w:rsidP="004279BA">
            <w:pPr>
              <w:ind w:right="404"/>
              <w:rPr>
                <w:sz w:val="20"/>
                <w:szCs w:val="20"/>
              </w:rPr>
            </w:pPr>
            <w:r w:rsidRPr="00B61DC5">
              <w:rPr>
                <w:sz w:val="20"/>
                <w:szCs w:val="20"/>
              </w:rPr>
              <w:t>1</w:t>
            </w:r>
            <w:r>
              <w:rPr>
                <w:sz w:val="20"/>
                <w:szCs w:val="20"/>
              </w:rPr>
              <w:t>20m and 3</w:t>
            </w:r>
            <w:r w:rsidRPr="00B61DC5">
              <w:rPr>
                <w:sz w:val="20"/>
                <w:szCs w:val="20"/>
              </w:rPr>
              <w:t>00m</w:t>
            </w:r>
          </w:p>
        </w:tc>
        <w:tc>
          <w:tcPr>
            <w:tcW w:w="7383" w:type="dxa"/>
            <w:vAlign w:val="center"/>
          </w:tcPr>
          <w:p w:rsidR="002B6AAD" w:rsidRPr="004056AB" w:rsidRDefault="002B6AAD" w:rsidP="004279BA">
            <w:pPr>
              <w:spacing w:line="360" w:lineRule="auto"/>
              <w:rPr>
                <w:sz w:val="20"/>
                <w:szCs w:val="20"/>
              </w:rPr>
            </w:pPr>
            <w:r w:rsidRPr="009D383D">
              <w:rPr>
                <w:sz w:val="20"/>
                <w:szCs w:val="20"/>
              </w:rPr>
              <w:t xml:space="preserve">The profile is covered with a length of 120m at a depth of 300m. The presence of river alluvium or sandy formation in the area. The range of low resistivity is 0.09-0.21Ohm.m, which indicates soil moisture and groundwater penetration to a depth of 120m. Weathered formation indicates the </w:t>
            </w:r>
            <w:r>
              <w:rPr>
                <w:sz w:val="20"/>
                <w:szCs w:val="20"/>
              </w:rPr>
              <w:t>calc granulite penetration</w:t>
            </w:r>
            <w:r w:rsidRPr="009D383D">
              <w:rPr>
                <w:sz w:val="20"/>
                <w:szCs w:val="20"/>
              </w:rPr>
              <w:t xml:space="preserve"> </w:t>
            </w:r>
            <w:r w:rsidR="0044153E">
              <w:rPr>
                <w:sz w:val="20"/>
                <w:szCs w:val="20"/>
              </w:rPr>
              <w:t>and gneiss rocks at 0.25-0.32</w:t>
            </w:r>
            <w:r w:rsidRPr="009D383D">
              <w:rPr>
                <w:sz w:val="20"/>
                <w:szCs w:val="20"/>
              </w:rPr>
              <w:t>Ohm.m, per depths of 30 and 90 meters.</w:t>
            </w:r>
          </w:p>
        </w:tc>
      </w:tr>
    </w:tbl>
    <w:p w:rsidR="005A0900" w:rsidRDefault="005A0900" w:rsidP="00F31DDE">
      <w:pPr>
        <w:spacing w:line="360" w:lineRule="auto"/>
        <w:rPr>
          <w:color w:val="000000" w:themeColor="text1"/>
          <w:sz w:val="20"/>
          <w:szCs w:val="20"/>
        </w:rPr>
      </w:pPr>
    </w:p>
    <w:p w:rsidR="00AF62DD" w:rsidRDefault="00AF62DD" w:rsidP="005A0900">
      <w:pPr>
        <w:spacing w:line="360" w:lineRule="auto"/>
        <w:rPr>
          <w:b/>
          <w:color w:val="000000" w:themeColor="text1"/>
          <w:sz w:val="20"/>
          <w:szCs w:val="20"/>
        </w:rPr>
      </w:pPr>
      <w:r>
        <w:rPr>
          <w:b/>
          <w:noProof/>
          <w:color w:val="000000" w:themeColor="text1"/>
          <w:sz w:val="20"/>
          <w:szCs w:val="20"/>
        </w:rPr>
        <w:lastRenderedPageBreak/>
        <w:drawing>
          <wp:inline distT="0" distB="0" distL="0" distR="0">
            <wp:extent cx="5715000" cy="5448300"/>
            <wp:effectExtent l="1905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715000" cy="5448300"/>
                    </a:xfrm>
                    <a:prstGeom prst="rect">
                      <a:avLst/>
                    </a:prstGeom>
                    <a:noFill/>
                    <a:ln w="9525">
                      <a:noFill/>
                      <a:miter lim="800000"/>
                      <a:headEnd/>
                      <a:tailEnd/>
                    </a:ln>
                  </pic:spPr>
                </pic:pic>
              </a:graphicData>
            </a:graphic>
          </wp:inline>
        </w:drawing>
      </w:r>
    </w:p>
    <w:p w:rsidR="00FB52BB" w:rsidRPr="0044153E" w:rsidRDefault="005A0900" w:rsidP="005A0900">
      <w:pPr>
        <w:spacing w:line="360" w:lineRule="auto"/>
        <w:rPr>
          <w:color w:val="000000" w:themeColor="text1"/>
          <w:sz w:val="20"/>
          <w:szCs w:val="20"/>
        </w:rPr>
      </w:pPr>
      <w:r w:rsidRPr="00F205EF">
        <w:rPr>
          <w:b/>
          <w:color w:val="000000" w:themeColor="text1"/>
          <w:sz w:val="20"/>
          <w:szCs w:val="20"/>
        </w:rPr>
        <w:t>Fig.</w:t>
      </w:r>
      <w:r w:rsidR="002D35C8">
        <w:rPr>
          <w:b/>
          <w:color w:val="000000" w:themeColor="text1"/>
          <w:sz w:val="20"/>
          <w:szCs w:val="20"/>
        </w:rPr>
        <w:t>4</w:t>
      </w:r>
      <w:r w:rsidR="00F205EF">
        <w:rPr>
          <w:color w:val="000000" w:themeColor="text1"/>
          <w:sz w:val="20"/>
          <w:szCs w:val="20"/>
        </w:rPr>
        <w:t xml:space="preserve"> </w:t>
      </w:r>
      <w:r>
        <w:rPr>
          <w:color w:val="000000" w:themeColor="text1"/>
          <w:sz w:val="20"/>
          <w:szCs w:val="20"/>
        </w:rPr>
        <w:t>Magneto telluric survey and profiles</w:t>
      </w:r>
    </w:p>
    <w:p w:rsidR="00FB52BB" w:rsidRDefault="00FB52BB" w:rsidP="005A0900">
      <w:pPr>
        <w:spacing w:line="360" w:lineRule="auto"/>
        <w:rPr>
          <w:i/>
          <w:color w:val="000000" w:themeColor="text1"/>
          <w:sz w:val="20"/>
          <w:szCs w:val="20"/>
        </w:rPr>
      </w:pPr>
    </w:p>
    <w:p w:rsidR="00007359" w:rsidRPr="00DC5C82" w:rsidRDefault="000B1E82" w:rsidP="00007359">
      <w:pPr>
        <w:spacing w:line="480" w:lineRule="auto"/>
        <w:rPr>
          <w:b/>
          <w:caps/>
          <w:noProof/>
          <w:sz w:val="20"/>
          <w:szCs w:val="20"/>
          <w:lang w:val="en-IN" w:eastAsia="en-IN"/>
        </w:rPr>
      </w:pPr>
      <w:r>
        <w:rPr>
          <w:b/>
          <w:noProof/>
          <w:sz w:val="20"/>
          <w:szCs w:val="20"/>
          <w:lang w:val="en-IN" w:eastAsia="en-IN"/>
        </w:rPr>
        <w:t>5.</w:t>
      </w:r>
      <w:r w:rsidR="00007359" w:rsidRPr="00DC5C82">
        <w:rPr>
          <w:b/>
          <w:noProof/>
          <w:sz w:val="20"/>
          <w:szCs w:val="20"/>
          <w:lang w:val="en-IN" w:eastAsia="en-IN"/>
        </w:rPr>
        <w:t>Conclusion</w:t>
      </w:r>
    </w:p>
    <w:p w:rsidR="00D2446F" w:rsidRDefault="00D2446F" w:rsidP="00D2446F">
      <w:pPr>
        <w:spacing w:line="360" w:lineRule="auto"/>
        <w:ind w:firstLine="720"/>
        <w:jc w:val="both"/>
        <w:outlineLvl w:val="0"/>
        <w:rPr>
          <w:sz w:val="20"/>
          <w:szCs w:val="20"/>
        </w:rPr>
      </w:pPr>
      <w:r w:rsidRPr="00D2446F">
        <w:rPr>
          <w:sz w:val="20"/>
          <w:szCs w:val="20"/>
        </w:rPr>
        <w:t>The Azimuth square array is a useful resistivity array for aquifer mapping for drinking and agriculture purposes. The apparent resistivity range of 110–123 ohm/m denotes fresh water in quartzite. The apparent resistivity ranges of 14–75 ohm.m. (</w:t>
      </w:r>
      <w:proofErr w:type="gramStart"/>
      <w:r w:rsidRPr="00D2446F">
        <w:rPr>
          <w:sz w:val="20"/>
          <w:szCs w:val="20"/>
        </w:rPr>
        <w:t>red</w:t>
      </w:r>
      <w:proofErr w:type="gramEnd"/>
      <w:r w:rsidRPr="00D2446F">
        <w:rPr>
          <w:sz w:val="20"/>
          <w:szCs w:val="20"/>
        </w:rPr>
        <w:t xml:space="preserve"> and sandy soil with rock fragments), 25–100 ohm.m. (</w:t>
      </w:r>
      <w:proofErr w:type="gramStart"/>
      <w:r w:rsidRPr="00D2446F">
        <w:rPr>
          <w:sz w:val="20"/>
          <w:szCs w:val="20"/>
        </w:rPr>
        <w:t>weathered</w:t>
      </w:r>
      <w:proofErr w:type="gramEnd"/>
      <w:r w:rsidRPr="00D2446F">
        <w:rPr>
          <w:sz w:val="20"/>
          <w:szCs w:val="20"/>
        </w:rPr>
        <w:t xml:space="preserve"> gneissic rock), 100–200 ohm.m. (</w:t>
      </w:r>
      <w:proofErr w:type="gramStart"/>
      <w:r w:rsidRPr="00D2446F">
        <w:rPr>
          <w:sz w:val="20"/>
          <w:szCs w:val="20"/>
        </w:rPr>
        <w:t>quartzite</w:t>
      </w:r>
      <w:proofErr w:type="gramEnd"/>
      <w:r w:rsidRPr="00D2446F">
        <w:rPr>
          <w:sz w:val="20"/>
          <w:szCs w:val="20"/>
        </w:rPr>
        <w:t xml:space="preserve"> rock), and 200–1000 ohm.m. (</w:t>
      </w:r>
      <w:proofErr w:type="gramStart"/>
      <w:r w:rsidRPr="00D2446F">
        <w:rPr>
          <w:sz w:val="20"/>
          <w:szCs w:val="20"/>
        </w:rPr>
        <w:t>massive</w:t>
      </w:r>
      <w:proofErr w:type="gramEnd"/>
      <w:r w:rsidRPr="00D2446F">
        <w:rPr>
          <w:sz w:val="20"/>
          <w:szCs w:val="20"/>
        </w:rPr>
        <w:t xml:space="preserve"> charnockite) are used for subsurface geological formation and its aquifer characteristics at shallow and deeper levels. The magneto-telluric method is used for subsurface, deeper aquifer mapping. The average resistivity of 0.03-0.12 ohm/m is indicated for the aquifer. The fractured quartzite is 0.15-0.18 ohm/m, and 0.021-0.32 ohm/m indicates charnockite. The water-bearing zone is clearly mapped in the magneto-telluric profile at 50m depth. The infiltration of rainwater is both a monsoon and irrigation water, and a small part is artificially recharged. Especially for shallow aquifers, the impact of irrigation water infiltration on the recharge of the aquifer is very significant. Rock-water interaction studies are used to distinguish the sources of gneiss and quartzite for </w:t>
      </w:r>
      <w:r w:rsidRPr="00D2446F">
        <w:rPr>
          <w:sz w:val="20"/>
          <w:szCs w:val="20"/>
        </w:rPr>
        <w:lastRenderedPageBreak/>
        <w:t>drinking water and fresh water for agriculture. The tributary of the Tamirabarani channel adds a zone of broken quartzite.</w:t>
      </w:r>
    </w:p>
    <w:p w:rsidR="00D859FF" w:rsidRPr="00850DB1" w:rsidRDefault="00D859FF" w:rsidP="00D859FF">
      <w:pPr>
        <w:spacing w:line="360" w:lineRule="auto"/>
        <w:jc w:val="both"/>
        <w:outlineLvl w:val="0"/>
        <w:rPr>
          <w:rFonts w:eastAsia="Calibri"/>
          <w:b/>
          <w:color w:val="000000"/>
          <w:sz w:val="20"/>
          <w:szCs w:val="20"/>
          <w:lang w:eastAsia="de-DE"/>
        </w:rPr>
      </w:pPr>
      <w:r w:rsidRPr="00850DB1">
        <w:rPr>
          <w:rFonts w:eastAsia="Calibri"/>
          <w:b/>
          <w:color w:val="000000"/>
          <w:sz w:val="20"/>
          <w:szCs w:val="20"/>
          <w:lang w:eastAsia="de-DE"/>
        </w:rPr>
        <w:t>Acknowledgements</w:t>
      </w:r>
    </w:p>
    <w:p w:rsidR="00D859FF" w:rsidRDefault="00D859FF" w:rsidP="009B388F">
      <w:pPr>
        <w:autoSpaceDE w:val="0"/>
        <w:autoSpaceDN w:val="0"/>
        <w:adjustRightInd w:val="0"/>
        <w:spacing w:line="360" w:lineRule="auto"/>
        <w:ind w:firstLine="720"/>
        <w:jc w:val="both"/>
        <w:rPr>
          <w:sz w:val="20"/>
          <w:szCs w:val="20"/>
        </w:rPr>
      </w:pPr>
      <w:r w:rsidRPr="00850DB1">
        <w:rPr>
          <w:sz w:val="20"/>
          <w:szCs w:val="20"/>
        </w:rPr>
        <w:t>The First author expresses his sincere thanks to Mr. A.P.C.V. Chock lingam, Secretary and our Principal, Dr. C. Veera Bhahu, V.O.C. College, Tuticorin. The helps extended by Dr. P. Sivasubramanian, Professor and Head, PG and Department of Geology, V.O. Chidambaram College, Thoothukudi.</w:t>
      </w:r>
    </w:p>
    <w:p w:rsidR="00D859FF" w:rsidRDefault="00D859FF" w:rsidP="00D859FF">
      <w:pPr>
        <w:autoSpaceDE w:val="0"/>
        <w:autoSpaceDN w:val="0"/>
        <w:adjustRightInd w:val="0"/>
        <w:spacing w:line="360" w:lineRule="auto"/>
        <w:jc w:val="both"/>
        <w:rPr>
          <w:sz w:val="20"/>
          <w:szCs w:val="20"/>
        </w:rPr>
      </w:pPr>
    </w:p>
    <w:p w:rsidR="00D859FF" w:rsidRDefault="00D859FF" w:rsidP="00407BEE">
      <w:pPr>
        <w:spacing w:line="360" w:lineRule="auto"/>
        <w:jc w:val="both"/>
        <w:rPr>
          <w:b/>
          <w:noProof/>
          <w:sz w:val="20"/>
          <w:szCs w:val="20"/>
          <w:lang w:val="en-IN" w:eastAsia="en-IN"/>
        </w:rPr>
      </w:pPr>
      <w:r w:rsidRPr="006F40B5">
        <w:rPr>
          <w:b/>
          <w:noProof/>
          <w:sz w:val="20"/>
          <w:szCs w:val="20"/>
          <w:lang w:val="en-IN" w:eastAsia="en-IN"/>
        </w:rPr>
        <w:t>References</w:t>
      </w:r>
    </w:p>
    <w:p w:rsidR="00D2446F" w:rsidRPr="00F33DDC" w:rsidRDefault="00D2446F" w:rsidP="00F33DDC">
      <w:pPr>
        <w:spacing w:line="360" w:lineRule="auto"/>
        <w:ind w:left="720" w:hanging="630"/>
        <w:jc w:val="both"/>
        <w:rPr>
          <w:color w:val="222222"/>
          <w:sz w:val="20"/>
          <w:szCs w:val="20"/>
          <w:shd w:val="clear" w:color="auto" w:fill="FFFFFF"/>
        </w:rPr>
      </w:pPr>
      <w:r w:rsidRPr="00F33DDC">
        <w:rPr>
          <w:color w:val="000000" w:themeColor="text1"/>
          <w:sz w:val="20"/>
          <w:szCs w:val="20"/>
          <w:shd w:val="clear" w:color="auto" w:fill="FFFFFF"/>
        </w:rPr>
        <w:t xml:space="preserve">Ali, A., </w:t>
      </w:r>
      <w:proofErr w:type="spellStart"/>
      <w:r w:rsidRPr="00F33DDC">
        <w:rPr>
          <w:color w:val="000000" w:themeColor="text1"/>
          <w:sz w:val="20"/>
          <w:szCs w:val="20"/>
          <w:shd w:val="clear" w:color="auto" w:fill="FFFFFF"/>
        </w:rPr>
        <w:t>Rehman</w:t>
      </w:r>
      <w:proofErr w:type="spellEnd"/>
      <w:r w:rsidRPr="00F33DDC">
        <w:rPr>
          <w:color w:val="000000" w:themeColor="text1"/>
          <w:sz w:val="20"/>
          <w:szCs w:val="20"/>
          <w:shd w:val="clear" w:color="auto" w:fill="FFFFFF"/>
        </w:rPr>
        <w:t xml:space="preserve">, K., </w:t>
      </w:r>
      <w:proofErr w:type="spellStart"/>
      <w:r w:rsidRPr="00F33DDC">
        <w:rPr>
          <w:color w:val="000000" w:themeColor="text1"/>
          <w:sz w:val="20"/>
          <w:szCs w:val="20"/>
          <w:shd w:val="clear" w:color="auto" w:fill="FFFFFF"/>
        </w:rPr>
        <w:t>Tayyab</w:t>
      </w:r>
      <w:proofErr w:type="spellEnd"/>
      <w:r w:rsidRPr="00F33DDC">
        <w:rPr>
          <w:color w:val="000000" w:themeColor="text1"/>
          <w:sz w:val="20"/>
          <w:szCs w:val="20"/>
          <w:shd w:val="clear" w:color="auto" w:fill="FFFFFF"/>
        </w:rPr>
        <w:t xml:space="preserve">, O., </w:t>
      </w:r>
      <w:proofErr w:type="spellStart"/>
      <w:r w:rsidRPr="00F33DDC">
        <w:rPr>
          <w:color w:val="000000" w:themeColor="text1"/>
          <w:sz w:val="20"/>
          <w:szCs w:val="20"/>
          <w:shd w:val="clear" w:color="auto" w:fill="FFFFFF"/>
        </w:rPr>
        <w:t>Zaman</w:t>
      </w:r>
      <w:proofErr w:type="spellEnd"/>
      <w:r w:rsidRPr="00F33DDC">
        <w:rPr>
          <w:color w:val="000000" w:themeColor="text1"/>
          <w:sz w:val="20"/>
          <w:szCs w:val="20"/>
          <w:shd w:val="clear" w:color="auto" w:fill="FFFFFF"/>
        </w:rPr>
        <w:t xml:space="preserve">, T., </w:t>
      </w:r>
      <w:proofErr w:type="spellStart"/>
      <w:r w:rsidRPr="00F33DDC">
        <w:rPr>
          <w:color w:val="000000" w:themeColor="text1"/>
          <w:sz w:val="20"/>
          <w:szCs w:val="20"/>
          <w:shd w:val="clear" w:color="auto" w:fill="FFFFFF"/>
        </w:rPr>
        <w:t>Jameel</w:t>
      </w:r>
      <w:proofErr w:type="spellEnd"/>
      <w:r w:rsidRPr="00F33DDC">
        <w:rPr>
          <w:color w:val="000000" w:themeColor="text1"/>
          <w:sz w:val="20"/>
          <w:szCs w:val="20"/>
          <w:shd w:val="clear" w:color="auto" w:fill="FFFFFF"/>
        </w:rPr>
        <w:t>, M., Khan, A</w:t>
      </w:r>
      <w:proofErr w:type="gramStart"/>
      <w:r w:rsidRPr="00F33DDC">
        <w:rPr>
          <w:color w:val="000000" w:themeColor="text1"/>
          <w:sz w:val="20"/>
          <w:szCs w:val="20"/>
          <w:shd w:val="clear" w:color="auto" w:fill="FFFFFF"/>
        </w:rPr>
        <w:t>., ...</w:t>
      </w:r>
      <w:proofErr w:type="gramEnd"/>
      <w:r w:rsidRPr="00F33DDC">
        <w:rPr>
          <w:color w:val="000000" w:themeColor="text1"/>
          <w:sz w:val="20"/>
          <w:szCs w:val="20"/>
          <w:shd w:val="clear" w:color="auto" w:fill="FFFFFF"/>
        </w:rPr>
        <w:t xml:space="preserve"> &amp; </w:t>
      </w:r>
      <w:proofErr w:type="spellStart"/>
      <w:r w:rsidRPr="00F33DDC">
        <w:rPr>
          <w:color w:val="000000" w:themeColor="text1"/>
          <w:sz w:val="20"/>
          <w:szCs w:val="20"/>
          <w:shd w:val="clear" w:color="auto" w:fill="FFFFFF"/>
        </w:rPr>
        <w:t>Irfan</w:t>
      </w:r>
      <w:proofErr w:type="spellEnd"/>
      <w:r w:rsidRPr="00F33DDC">
        <w:rPr>
          <w:color w:val="000000" w:themeColor="text1"/>
          <w:sz w:val="20"/>
          <w:szCs w:val="20"/>
          <w:shd w:val="clear" w:color="auto" w:fill="FFFFFF"/>
        </w:rPr>
        <w:t xml:space="preserve">, M. (2020). </w:t>
      </w:r>
      <w:proofErr w:type="gramStart"/>
      <w:r w:rsidRPr="00F33DDC">
        <w:rPr>
          <w:color w:val="000000" w:themeColor="text1"/>
          <w:sz w:val="20"/>
          <w:szCs w:val="20"/>
          <w:shd w:val="clear" w:color="auto" w:fill="FFFFFF"/>
        </w:rPr>
        <w:t>Exploring Placer Gold Deposits through Integrated Geophysical and Geochemical Techniques at the Confluence of the Indus and Kabul Rivers, NW Pakistan.</w:t>
      </w:r>
      <w:proofErr w:type="gramEnd"/>
      <w:r w:rsidRPr="00F33DDC">
        <w:rPr>
          <w:color w:val="000000" w:themeColor="text1"/>
          <w:sz w:val="20"/>
          <w:szCs w:val="20"/>
          <w:shd w:val="clear" w:color="auto" w:fill="FFFFFF"/>
        </w:rPr>
        <w:t> </w:t>
      </w:r>
      <w:proofErr w:type="spellStart"/>
      <w:r w:rsidRPr="00F33DDC">
        <w:rPr>
          <w:i/>
          <w:iCs/>
          <w:color w:val="000000" w:themeColor="text1"/>
          <w:sz w:val="20"/>
          <w:szCs w:val="20"/>
          <w:shd w:val="clear" w:color="auto" w:fill="FFFFFF"/>
        </w:rPr>
        <w:t>Acta</w:t>
      </w:r>
      <w:proofErr w:type="spellEnd"/>
      <w:r w:rsidRPr="00F33DDC">
        <w:rPr>
          <w:i/>
          <w:iCs/>
          <w:color w:val="000000" w:themeColor="text1"/>
          <w:sz w:val="20"/>
          <w:szCs w:val="20"/>
          <w:shd w:val="clear" w:color="auto" w:fill="FFFFFF"/>
        </w:rPr>
        <w:t xml:space="preserve"> </w:t>
      </w:r>
      <w:proofErr w:type="spellStart"/>
      <w:r w:rsidRPr="00F33DDC">
        <w:rPr>
          <w:i/>
          <w:iCs/>
          <w:color w:val="000000" w:themeColor="text1"/>
          <w:sz w:val="20"/>
          <w:szCs w:val="20"/>
          <w:shd w:val="clear" w:color="auto" w:fill="FFFFFF"/>
        </w:rPr>
        <w:t>Geologica</w:t>
      </w:r>
      <w:proofErr w:type="spellEnd"/>
      <w:r w:rsidRPr="00F33DDC">
        <w:rPr>
          <w:i/>
          <w:iCs/>
          <w:color w:val="000000" w:themeColor="text1"/>
          <w:sz w:val="20"/>
          <w:szCs w:val="20"/>
          <w:shd w:val="clear" w:color="auto" w:fill="FFFFFF"/>
        </w:rPr>
        <w:t xml:space="preserve"> </w:t>
      </w:r>
      <w:proofErr w:type="spellStart"/>
      <w:r w:rsidRPr="00F33DDC">
        <w:rPr>
          <w:i/>
          <w:iCs/>
          <w:color w:val="000000" w:themeColor="text1"/>
          <w:sz w:val="20"/>
          <w:szCs w:val="20"/>
          <w:shd w:val="clear" w:color="auto" w:fill="FFFFFF"/>
        </w:rPr>
        <w:t>Sinica</w:t>
      </w:r>
      <w:proofErr w:type="spellEnd"/>
      <w:r w:rsidRPr="00F33DDC">
        <w:rPr>
          <w:rFonts w:ascii="Cambria Math" w:hAnsi="Cambria Math"/>
          <w:i/>
          <w:iCs/>
          <w:color w:val="000000" w:themeColor="text1"/>
          <w:sz w:val="20"/>
          <w:szCs w:val="20"/>
          <w:shd w:val="clear" w:color="auto" w:fill="FFFFFF"/>
        </w:rPr>
        <w:t>‐</w:t>
      </w:r>
      <w:r w:rsidRPr="00F33DDC">
        <w:rPr>
          <w:i/>
          <w:iCs/>
          <w:color w:val="000000" w:themeColor="text1"/>
          <w:sz w:val="20"/>
          <w:szCs w:val="20"/>
          <w:shd w:val="clear" w:color="auto" w:fill="FFFFFF"/>
        </w:rPr>
        <w:t>English Edition</w:t>
      </w:r>
      <w:r w:rsidRPr="00F33DDC">
        <w:rPr>
          <w:color w:val="000000" w:themeColor="text1"/>
          <w:sz w:val="20"/>
          <w:szCs w:val="20"/>
          <w:shd w:val="clear" w:color="auto" w:fill="FFFFFF"/>
        </w:rPr>
        <w:t>, </w:t>
      </w:r>
      <w:r w:rsidRPr="00F33DDC">
        <w:rPr>
          <w:i/>
          <w:iCs/>
          <w:color w:val="000000" w:themeColor="text1"/>
          <w:sz w:val="20"/>
          <w:szCs w:val="20"/>
          <w:shd w:val="clear" w:color="auto" w:fill="FFFFFF"/>
        </w:rPr>
        <w:t>94</w:t>
      </w:r>
      <w:r w:rsidRPr="00F33DDC">
        <w:rPr>
          <w:color w:val="000000" w:themeColor="text1"/>
          <w:sz w:val="20"/>
          <w:szCs w:val="20"/>
          <w:shd w:val="clear" w:color="auto" w:fill="FFFFFF"/>
        </w:rPr>
        <w:t>(5), 1440-1450.</w:t>
      </w:r>
      <w:r w:rsidRPr="00F33DDC">
        <w:rPr>
          <w:color w:val="000000" w:themeColor="text1"/>
          <w:sz w:val="20"/>
          <w:szCs w:val="20"/>
        </w:rPr>
        <w:t xml:space="preserve"> </w:t>
      </w:r>
      <w:hyperlink r:id="rId10" w:history="1">
        <w:r w:rsidRPr="00F33DDC">
          <w:rPr>
            <w:rStyle w:val="Hyperlink"/>
            <w:sz w:val="20"/>
            <w:szCs w:val="20"/>
            <w:shd w:val="clear" w:color="auto" w:fill="FFFFFF"/>
          </w:rPr>
          <w:t>https://doi.org/10.1111/1755-6724.14584</w:t>
        </w:r>
      </w:hyperlink>
    </w:p>
    <w:p w:rsidR="00D2446F" w:rsidRPr="00F33DDC" w:rsidRDefault="00D2446F" w:rsidP="00F33DDC">
      <w:pPr>
        <w:spacing w:line="360" w:lineRule="auto"/>
        <w:ind w:left="720" w:hanging="720"/>
        <w:jc w:val="both"/>
        <w:rPr>
          <w:b/>
          <w:noProof/>
          <w:color w:val="000000" w:themeColor="text1"/>
          <w:sz w:val="20"/>
          <w:szCs w:val="20"/>
          <w:lang w:val="en-IN" w:eastAsia="en-IN"/>
        </w:rPr>
      </w:pPr>
      <w:proofErr w:type="spellStart"/>
      <w:proofErr w:type="gramStart"/>
      <w:r w:rsidRPr="00F33DDC">
        <w:rPr>
          <w:color w:val="000000" w:themeColor="text1"/>
          <w:sz w:val="20"/>
          <w:szCs w:val="20"/>
          <w:shd w:val="clear" w:color="auto" w:fill="FFFFFF"/>
        </w:rPr>
        <w:t>Alile</w:t>
      </w:r>
      <w:proofErr w:type="spellEnd"/>
      <w:r w:rsidRPr="00F33DDC">
        <w:rPr>
          <w:color w:val="000000" w:themeColor="text1"/>
          <w:sz w:val="20"/>
          <w:szCs w:val="20"/>
          <w:shd w:val="clear" w:color="auto" w:fill="FFFFFF"/>
        </w:rPr>
        <w:t xml:space="preserve">, M. O., </w:t>
      </w:r>
      <w:proofErr w:type="spellStart"/>
      <w:r w:rsidRPr="00F33DDC">
        <w:rPr>
          <w:color w:val="000000" w:themeColor="text1"/>
          <w:sz w:val="20"/>
          <w:szCs w:val="20"/>
          <w:shd w:val="clear" w:color="auto" w:fill="FFFFFF"/>
        </w:rPr>
        <w:t>Jegede</w:t>
      </w:r>
      <w:proofErr w:type="spellEnd"/>
      <w:r w:rsidRPr="00F33DDC">
        <w:rPr>
          <w:color w:val="000000" w:themeColor="text1"/>
          <w:sz w:val="20"/>
          <w:szCs w:val="20"/>
          <w:shd w:val="clear" w:color="auto" w:fill="FFFFFF"/>
        </w:rPr>
        <w:t xml:space="preserve">, S. I., &amp; </w:t>
      </w:r>
      <w:proofErr w:type="spellStart"/>
      <w:r w:rsidRPr="00F33DDC">
        <w:rPr>
          <w:color w:val="000000" w:themeColor="text1"/>
          <w:sz w:val="20"/>
          <w:szCs w:val="20"/>
          <w:shd w:val="clear" w:color="auto" w:fill="FFFFFF"/>
        </w:rPr>
        <w:t>Ehigiator</w:t>
      </w:r>
      <w:proofErr w:type="spellEnd"/>
      <w:r w:rsidRPr="00F33DDC">
        <w:rPr>
          <w:color w:val="000000" w:themeColor="text1"/>
          <w:sz w:val="20"/>
          <w:szCs w:val="20"/>
          <w:shd w:val="clear" w:color="auto" w:fill="FFFFFF"/>
        </w:rPr>
        <w:t>, O. M. (2010).</w:t>
      </w:r>
      <w:proofErr w:type="gramEnd"/>
      <w:r w:rsidRPr="00F33DDC">
        <w:rPr>
          <w:color w:val="000000" w:themeColor="text1"/>
          <w:sz w:val="20"/>
          <w:szCs w:val="20"/>
          <w:shd w:val="clear" w:color="auto" w:fill="FFFFFF"/>
        </w:rPr>
        <w:t xml:space="preserve"> </w:t>
      </w:r>
      <w:proofErr w:type="gramStart"/>
      <w:r w:rsidRPr="00F33DDC">
        <w:rPr>
          <w:color w:val="000000" w:themeColor="text1"/>
          <w:sz w:val="20"/>
          <w:szCs w:val="20"/>
          <w:shd w:val="clear" w:color="auto" w:fill="FFFFFF"/>
        </w:rPr>
        <w:t>Underground water exploration using electrical resistivity method in Edo State, Nigeria.</w:t>
      </w:r>
      <w:proofErr w:type="gramEnd"/>
      <w:r w:rsidRPr="00F33DDC">
        <w:rPr>
          <w:color w:val="000000" w:themeColor="text1"/>
          <w:sz w:val="20"/>
          <w:szCs w:val="20"/>
          <w:shd w:val="clear" w:color="auto" w:fill="FFFFFF"/>
        </w:rPr>
        <w:t> </w:t>
      </w:r>
      <w:r w:rsidRPr="00F33DDC">
        <w:rPr>
          <w:i/>
          <w:iCs/>
          <w:color w:val="000000" w:themeColor="text1"/>
          <w:sz w:val="20"/>
          <w:szCs w:val="20"/>
          <w:shd w:val="clear" w:color="auto" w:fill="FFFFFF"/>
        </w:rPr>
        <w:t>Asian Journal of Earth Sciences</w:t>
      </w:r>
      <w:r w:rsidRPr="00F33DDC">
        <w:rPr>
          <w:color w:val="000000" w:themeColor="text1"/>
          <w:sz w:val="20"/>
          <w:szCs w:val="20"/>
          <w:shd w:val="clear" w:color="auto" w:fill="FFFFFF"/>
        </w:rPr>
        <w:t>, </w:t>
      </w:r>
      <w:r w:rsidRPr="00F33DDC">
        <w:rPr>
          <w:i/>
          <w:iCs/>
          <w:color w:val="000000" w:themeColor="text1"/>
          <w:sz w:val="20"/>
          <w:szCs w:val="20"/>
          <w:shd w:val="clear" w:color="auto" w:fill="FFFFFF"/>
        </w:rPr>
        <w:t>3</w:t>
      </w:r>
      <w:r w:rsidRPr="00F33DDC">
        <w:rPr>
          <w:color w:val="000000" w:themeColor="text1"/>
          <w:sz w:val="20"/>
          <w:szCs w:val="20"/>
          <w:shd w:val="clear" w:color="auto" w:fill="FFFFFF"/>
        </w:rPr>
        <w:t>(1), 57-61.</w:t>
      </w:r>
    </w:p>
    <w:p w:rsidR="00D2446F" w:rsidRPr="00F33DDC" w:rsidRDefault="00D2446F" w:rsidP="00F33DDC">
      <w:pPr>
        <w:spacing w:line="360" w:lineRule="auto"/>
        <w:ind w:left="720" w:hanging="630"/>
        <w:jc w:val="both"/>
        <w:rPr>
          <w:color w:val="000000" w:themeColor="text1"/>
          <w:sz w:val="20"/>
          <w:szCs w:val="20"/>
          <w:shd w:val="clear" w:color="auto" w:fill="FFFFFF"/>
        </w:rPr>
      </w:pPr>
      <w:proofErr w:type="spellStart"/>
      <w:proofErr w:type="gramStart"/>
      <w:r w:rsidRPr="00F33DDC">
        <w:rPr>
          <w:color w:val="000000" w:themeColor="text1"/>
          <w:sz w:val="20"/>
          <w:szCs w:val="20"/>
          <w:shd w:val="clear" w:color="auto" w:fill="FFFFFF"/>
        </w:rPr>
        <w:t>Dogara</w:t>
      </w:r>
      <w:proofErr w:type="spellEnd"/>
      <w:r w:rsidRPr="00F33DDC">
        <w:rPr>
          <w:color w:val="000000" w:themeColor="text1"/>
          <w:sz w:val="20"/>
          <w:szCs w:val="20"/>
          <w:shd w:val="clear" w:color="auto" w:fill="FFFFFF"/>
        </w:rPr>
        <w:t xml:space="preserve">, M. D., </w:t>
      </w:r>
      <w:proofErr w:type="spellStart"/>
      <w:r w:rsidRPr="00F33DDC">
        <w:rPr>
          <w:color w:val="000000" w:themeColor="text1"/>
          <w:sz w:val="20"/>
          <w:szCs w:val="20"/>
          <w:shd w:val="clear" w:color="auto" w:fill="FFFFFF"/>
        </w:rPr>
        <w:t>Dewu</w:t>
      </w:r>
      <w:proofErr w:type="spellEnd"/>
      <w:r w:rsidRPr="00F33DDC">
        <w:rPr>
          <w:color w:val="000000" w:themeColor="text1"/>
          <w:sz w:val="20"/>
          <w:szCs w:val="20"/>
          <w:shd w:val="clear" w:color="auto" w:fill="FFFFFF"/>
        </w:rPr>
        <w:t xml:space="preserve">, B. M., &amp; </w:t>
      </w:r>
      <w:proofErr w:type="spellStart"/>
      <w:r w:rsidRPr="00F33DDC">
        <w:rPr>
          <w:color w:val="000000" w:themeColor="text1"/>
          <w:sz w:val="20"/>
          <w:szCs w:val="20"/>
          <w:shd w:val="clear" w:color="auto" w:fill="FFFFFF"/>
        </w:rPr>
        <w:t>Ajayi</w:t>
      </w:r>
      <w:proofErr w:type="spellEnd"/>
      <w:r w:rsidRPr="00F33DDC">
        <w:rPr>
          <w:color w:val="000000" w:themeColor="text1"/>
          <w:sz w:val="20"/>
          <w:szCs w:val="20"/>
          <w:shd w:val="clear" w:color="auto" w:fill="FFFFFF"/>
        </w:rPr>
        <w:t>, C. O. (1998).</w:t>
      </w:r>
      <w:proofErr w:type="gramEnd"/>
      <w:r w:rsidRPr="00F33DDC">
        <w:rPr>
          <w:color w:val="000000" w:themeColor="text1"/>
          <w:sz w:val="20"/>
          <w:szCs w:val="20"/>
          <w:shd w:val="clear" w:color="auto" w:fill="FFFFFF"/>
        </w:rPr>
        <w:t xml:space="preserve"> </w:t>
      </w:r>
      <w:proofErr w:type="gramStart"/>
      <w:r w:rsidRPr="00F33DDC">
        <w:rPr>
          <w:color w:val="000000" w:themeColor="text1"/>
          <w:sz w:val="20"/>
          <w:szCs w:val="20"/>
          <w:shd w:val="clear" w:color="auto" w:fill="FFFFFF"/>
        </w:rPr>
        <w:t xml:space="preserve">Groundwater potential of </w:t>
      </w:r>
      <w:proofErr w:type="spellStart"/>
      <w:r w:rsidRPr="00F33DDC">
        <w:rPr>
          <w:color w:val="000000" w:themeColor="text1"/>
          <w:sz w:val="20"/>
          <w:szCs w:val="20"/>
          <w:shd w:val="clear" w:color="auto" w:fill="FFFFFF"/>
        </w:rPr>
        <w:t>Romi</w:t>
      </w:r>
      <w:proofErr w:type="spellEnd"/>
      <w:r w:rsidRPr="00F33DDC">
        <w:rPr>
          <w:color w:val="000000" w:themeColor="text1"/>
          <w:sz w:val="20"/>
          <w:szCs w:val="20"/>
          <w:shd w:val="clear" w:color="auto" w:fill="FFFFFF"/>
        </w:rPr>
        <w:t>, Kaduna, Nig. </w:t>
      </w:r>
      <w:r w:rsidRPr="00F33DDC">
        <w:rPr>
          <w:i/>
          <w:iCs/>
          <w:color w:val="000000" w:themeColor="text1"/>
          <w:sz w:val="20"/>
          <w:szCs w:val="20"/>
          <w:shd w:val="clear" w:color="auto" w:fill="FFFFFF"/>
        </w:rPr>
        <w:t>J. Physics</w:t>
      </w:r>
      <w:r w:rsidRPr="00F33DDC">
        <w:rPr>
          <w:color w:val="000000" w:themeColor="text1"/>
          <w:sz w:val="20"/>
          <w:szCs w:val="20"/>
          <w:shd w:val="clear" w:color="auto" w:fill="FFFFFF"/>
        </w:rPr>
        <w:t>, </w:t>
      </w:r>
      <w:r w:rsidRPr="00F33DDC">
        <w:rPr>
          <w:i/>
          <w:iCs/>
          <w:color w:val="000000" w:themeColor="text1"/>
          <w:sz w:val="20"/>
          <w:szCs w:val="20"/>
          <w:shd w:val="clear" w:color="auto" w:fill="FFFFFF"/>
        </w:rPr>
        <w:t>10</w:t>
      </w:r>
      <w:r w:rsidRPr="00F33DDC">
        <w:rPr>
          <w:color w:val="000000" w:themeColor="text1"/>
          <w:sz w:val="20"/>
          <w:szCs w:val="20"/>
          <w:shd w:val="clear" w:color="auto" w:fill="FFFFFF"/>
        </w:rPr>
        <w:t>, 85-90.</w:t>
      </w:r>
      <w:proofErr w:type="gramEnd"/>
    </w:p>
    <w:p w:rsidR="00D2446F" w:rsidRPr="00F33DDC" w:rsidRDefault="00D2446F" w:rsidP="00F33DDC">
      <w:pPr>
        <w:spacing w:line="360" w:lineRule="auto"/>
        <w:ind w:left="720" w:hanging="630"/>
        <w:jc w:val="both"/>
        <w:rPr>
          <w:sz w:val="20"/>
          <w:szCs w:val="20"/>
          <w:shd w:val="clear" w:color="auto" w:fill="FFFFFF"/>
        </w:rPr>
      </w:pPr>
      <w:proofErr w:type="spellStart"/>
      <w:r w:rsidRPr="00F33DDC">
        <w:rPr>
          <w:color w:val="000000" w:themeColor="text1"/>
          <w:sz w:val="20"/>
          <w:szCs w:val="20"/>
          <w:shd w:val="clear" w:color="auto" w:fill="FFFFFF"/>
        </w:rPr>
        <w:t>Jeyapaul</w:t>
      </w:r>
      <w:proofErr w:type="spellEnd"/>
      <w:r w:rsidRPr="00F33DDC">
        <w:rPr>
          <w:color w:val="000000" w:themeColor="text1"/>
          <w:sz w:val="20"/>
          <w:szCs w:val="20"/>
          <w:shd w:val="clear" w:color="auto" w:fill="FFFFFF"/>
        </w:rPr>
        <w:t xml:space="preserve">, V. K., </w:t>
      </w:r>
      <w:proofErr w:type="spellStart"/>
      <w:r w:rsidRPr="00F33DDC">
        <w:rPr>
          <w:color w:val="000000" w:themeColor="text1"/>
          <w:sz w:val="20"/>
          <w:szCs w:val="20"/>
          <w:shd w:val="clear" w:color="auto" w:fill="FFFFFF"/>
        </w:rPr>
        <w:t>Jebamalai</w:t>
      </w:r>
      <w:proofErr w:type="spellEnd"/>
      <w:r w:rsidRPr="00F33DDC">
        <w:rPr>
          <w:color w:val="000000" w:themeColor="text1"/>
          <w:sz w:val="20"/>
          <w:szCs w:val="20"/>
          <w:shd w:val="clear" w:color="auto" w:fill="FFFFFF"/>
        </w:rPr>
        <w:t xml:space="preserve">, A. R. A., Selvam, R. A., </w:t>
      </w:r>
      <w:proofErr w:type="spellStart"/>
      <w:r w:rsidRPr="00F33DDC">
        <w:rPr>
          <w:color w:val="000000" w:themeColor="text1"/>
          <w:sz w:val="20"/>
          <w:szCs w:val="20"/>
          <w:shd w:val="clear" w:color="auto" w:fill="FFFFFF"/>
        </w:rPr>
        <w:t>Krishnaveni</w:t>
      </w:r>
      <w:proofErr w:type="spellEnd"/>
      <w:r w:rsidRPr="00F33DDC">
        <w:rPr>
          <w:color w:val="000000" w:themeColor="text1"/>
          <w:sz w:val="20"/>
          <w:szCs w:val="20"/>
          <w:shd w:val="clear" w:color="auto" w:fill="FFFFFF"/>
        </w:rPr>
        <w:t xml:space="preserve">, A. S., &amp; Johnson, A. A. P. A. (2020). </w:t>
      </w:r>
      <w:proofErr w:type="gramStart"/>
      <w:r w:rsidRPr="00F33DDC">
        <w:rPr>
          <w:color w:val="000000" w:themeColor="text1"/>
          <w:sz w:val="20"/>
          <w:szCs w:val="20"/>
          <w:shd w:val="clear" w:color="auto" w:fill="FFFFFF"/>
        </w:rPr>
        <w:t>A case study of freshwater discharge in porous calcarenite formation in coastal terrace at Manapad, South India.</w:t>
      </w:r>
      <w:proofErr w:type="gramEnd"/>
      <w:r w:rsidRPr="00F33DDC">
        <w:rPr>
          <w:color w:val="000000" w:themeColor="text1"/>
          <w:sz w:val="20"/>
          <w:szCs w:val="20"/>
          <w:shd w:val="clear" w:color="auto" w:fill="FFFFFF"/>
        </w:rPr>
        <w:t> </w:t>
      </w:r>
      <w:r w:rsidRPr="00F33DDC">
        <w:rPr>
          <w:i/>
          <w:iCs/>
          <w:color w:val="000000" w:themeColor="text1"/>
          <w:sz w:val="20"/>
          <w:szCs w:val="20"/>
          <w:shd w:val="clear" w:color="auto" w:fill="FFFFFF"/>
        </w:rPr>
        <w:t>Carbonates and Evaporites</w:t>
      </w:r>
      <w:r w:rsidRPr="00F33DDC">
        <w:rPr>
          <w:color w:val="000000" w:themeColor="text1"/>
          <w:sz w:val="20"/>
          <w:szCs w:val="20"/>
          <w:shd w:val="clear" w:color="auto" w:fill="FFFFFF"/>
        </w:rPr>
        <w:t>, </w:t>
      </w:r>
      <w:r w:rsidRPr="00F33DDC">
        <w:rPr>
          <w:i/>
          <w:iCs/>
          <w:color w:val="000000" w:themeColor="text1"/>
          <w:sz w:val="20"/>
          <w:szCs w:val="20"/>
          <w:shd w:val="clear" w:color="auto" w:fill="FFFFFF"/>
        </w:rPr>
        <w:t>35</w:t>
      </w:r>
      <w:r w:rsidRPr="00F33DDC">
        <w:rPr>
          <w:color w:val="000000" w:themeColor="text1"/>
          <w:sz w:val="20"/>
          <w:szCs w:val="20"/>
          <w:shd w:val="clear" w:color="auto" w:fill="FFFFFF"/>
        </w:rPr>
        <w:t>(4), 1-14.</w:t>
      </w:r>
      <w:r w:rsidRPr="00F33DDC">
        <w:rPr>
          <w:sz w:val="20"/>
          <w:szCs w:val="20"/>
        </w:rPr>
        <w:t xml:space="preserve"> </w:t>
      </w:r>
      <w:hyperlink r:id="rId11" w:history="1">
        <w:r w:rsidRPr="00F33DDC">
          <w:rPr>
            <w:rStyle w:val="Hyperlink"/>
            <w:sz w:val="20"/>
            <w:szCs w:val="20"/>
            <w:shd w:val="clear" w:color="auto" w:fill="FFFFFF"/>
          </w:rPr>
          <w:t>https://doi.org/10.1007/s13146-020-00641-1</w:t>
        </w:r>
      </w:hyperlink>
    </w:p>
    <w:p w:rsidR="00D2446F" w:rsidRPr="00F33DDC" w:rsidRDefault="00D2446F" w:rsidP="00F33DDC">
      <w:pPr>
        <w:spacing w:line="360" w:lineRule="auto"/>
        <w:ind w:left="720" w:hanging="630"/>
        <w:jc w:val="both"/>
        <w:rPr>
          <w:sz w:val="20"/>
          <w:szCs w:val="20"/>
        </w:rPr>
      </w:pPr>
      <w:proofErr w:type="spellStart"/>
      <w:proofErr w:type="gramStart"/>
      <w:r w:rsidRPr="00F33DDC">
        <w:rPr>
          <w:color w:val="000000" w:themeColor="text1"/>
          <w:sz w:val="20"/>
          <w:szCs w:val="20"/>
          <w:shd w:val="clear" w:color="auto" w:fill="FFFFFF"/>
        </w:rPr>
        <w:t>Kammoun</w:t>
      </w:r>
      <w:proofErr w:type="spellEnd"/>
      <w:r w:rsidRPr="00F33DDC">
        <w:rPr>
          <w:color w:val="000000" w:themeColor="text1"/>
          <w:sz w:val="20"/>
          <w:szCs w:val="20"/>
          <w:shd w:val="clear" w:color="auto" w:fill="FFFFFF"/>
        </w:rPr>
        <w:t xml:space="preserve">, S., </w:t>
      </w:r>
      <w:proofErr w:type="spellStart"/>
      <w:r w:rsidRPr="00F33DDC">
        <w:rPr>
          <w:color w:val="000000" w:themeColor="text1"/>
          <w:sz w:val="20"/>
          <w:szCs w:val="20"/>
          <w:shd w:val="clear" w:color="auto" w:fill="FFFFFF"/>
        </w:rPr>
        <w:t>Trabelsi</w:t>
      </w:r>
      <w:proofErr w:type="spellEnd"/>
      <w:r w:rsidRPr="00F33DDC">
        <w:rPr>
          <w:color w:val="000000" w:themeColor="text1"/>
          <w:sz w:val="20"/>
          <w:szCs w:val="20"/>
          <w:shd w:val="clear" w:color="auto" w:fill="FFFFFF"/>
        </w:rPr>
        <w:t xml:space="preserve">, R., Re, V., &amp; </w:t>
      </w:r>
      <w:proofErr w:type="spellStart"/>
      <w:r w:rsidRPr="00F33DDC">
        <w:rPr>
          <w:color w:val="000000" w:themeColor="text1"/>
          <w:sz w:val="20"/>
          <w:szCs w:val="20"/>
          <w:shd w:val="clear" w:color="auto" w:fill="FFFFFF"/>
        </w:rPr>
        <w:t>Zouari</w:t>
      </w:r>
      <w:proofErr w:type="spellEnd"/>
      <w:r w:rsidRPr="00F33DDC">
        <w:rPr>
          <w:color w:val="000000" w:themeColor="text1"/>
          <w:sz w:val="20"/>
          <w:szCs w:val="20"/>
          <w:shd w:val="clear" w:color="auto" w:fill="FFFFFF"/>
        </w:rPr>
        <w:t>, K. (2021).</w:t>
      </w:r>
      <w:proofErr w:type="gramEnd"/>
      <w:r w:rsidRPr="00F33DDC">
        <w:rPr>
          <w:color w:val="000000" w:themeColor="text1"/>
          <w:sz w:val="20"/>
          <w:szCs w:val="20"/>
          <w:shd w:val="clear" w:color="auto" w:fill="FFFFFF"/>
        </w:rPr>
        <w:t xml:space="preserve"> Coastal Aquifer Salinization in Semi-Arid Regions: The Case of </w:t>
      </w:r>
      <w:proofErr w:type="spellStart"/>
      <w:r w:rsidRPr="00F33DDC">
        <w:rPr>
          <w:color w:val="000000" w:themeColor="text1"/>
          <w:sz w:val="20"/>
          <w:szCs w:val="20"/>
          <w:shd w:val="clear" w:color="auto" w:fill="FFFFFF"/>
        </w:rPr>
        <w:t>Grombalia</w:t>
      </w:r>
      <w:proofErr w:type="spellEnd"/>
      <w:r w:rsidRPr="00F33DDC">
        <w:rPr>
          <w:color w:val="000000" w:themeColor="text1"/>
          <w:sz w:val="20"/>
          <w:szCs w:val="20"/>
          <w:shd w:val="clear" w:color="auto" w:fill="FFFFFF"/>
        </w:rPr>
        <w:t xml:space="preserve"> (Tunisia). </w:t>
      </w:r>
      <w:proofErr w:type="gramStart"/>
      <w:r w:rsidRPr="00F33DDC">
        <w:rPr>
          <w:i/>
          <w:iCs/>
          <w:color w:val="000000" w:themeColor="text1"/>
          <w:sz w:val="20"/>
          <w:szCs w:val="20"/>
          <w:shd w:val="clear" w:color="auto" w:fill="FFFFFF"/>
        </w:rPr>
        <w:t>Water</w:t>
      </w:r>
      <w:r w:rsidRPr="00F33DDC">
        <w:rPr>
          <w:color w:val="000000" w:themeColor="text1"/>
          <w:sz w:val="20"/>
          <w:szCs w:val="20"/>
          <w:shd w:val="clear" w:color="auto" w:fill="FFFFFF"/>
        </w:rPr>
        <w:t>, </w:t>
      </w:r>
      <w:r w:rsidRPr="00F33DDC">
        <w:rPr>
          <w:i/>
          <w:iCs/>
          <w:color w:val="000000" w:themeColor="text1"/>
          <w:sz w:val="20"/>
          <w:szCs w:val="20"/>
          <w:shd w:val="clear" w:color="auto" w:fill="FFFFFF"/>
        </w:rPr>
        <w:t>13</w:t>
      </w:r>
      <w:r w:rsidRPr="00F33DDC">
        <w:rPr>
          <w:color w:val="000000" w:themeColor="text1"/>
          <w:sz w:val="20"/>
          <w:szCs w:val="20"/>
          <w:shd w:val="clear" w:color="auto" w:fill="FFFFFF"/>
        </w:rPr>
        <w:t>(2), 129.</w:t>
      </w:r>
      <w:proofErr w:type="gramEnd"/>
      <w:r w:rsidRPr="00F33DDC">
        <w:rPr>
          <w:rFonts w:eastAsiaTheme="minorHAnsi"/>
          <w:sz w:val="20"/>
          <w:szCs w:val="20"/>
        </w:rPr>
        <w:t xml:space="preserve"> </w:t>
      </w:r>
      <w:hyperlink r:id="rId12" w:history="1">
        <w:r w:rsidRPr="00F33DDC">
          <w:rPr>
            <w:rStyle w:val="Hyperlink"/>
            <w:rFonts w:eastAsiaTheme="minorHAnsi"/>
            <w:sz w:val="20"/>
            <w:szCs w:val="20"/>
          </w:rPr>
          <w:t>https://doi.org/10.3390/w13020129</w:t>
        </w:r>
      </w:hyperlink>
    </w:p>
    <w:p w:rsidR="00D2446F" w:rsidRPr="00F33DDC" w:rsidRDefault="00D2446F" w:rsidP="00F33DDC">
      <w:pPr>
        <w:spacing w:line="360" w:lineRule="auto"/>
        <w:ind w:left="720" w:hanging="630"/>
        <w:jc w:val="both"/>
        <w:rPr>
          <w:rFonts w:eastAsiaTheme="minorHAnsi"/>
          <w:color w:val="000000" w:themeColor="text1"/>
          <w:sz w:val="20"/>
          <w:szCs w:val="20"/>
        </w:rPr>
      </w:pPr>
      <w:proofErr w:type="gramStart"/>
      <w:r w:rsidRPr="00F33DDC">
        <w:rPr>
          <w:color w:val="000000" w:themeColor="text1"/>
          <w:sz w:val="20"/>
          <w:szCs w:val="20"/>
          <w:shd w:val="clear" w:color="auto" w:fill="FFFFFF"/>
        </w:rPr>
        <w:t>Keller, G. V., &amp; Frank, C. (1966).</w:t>
      </w:r>
      <w:proofErr w:type="gramEnd"/>
      <w:r w:rsidRPr="00F33DDC">
        <w:rPr>
          <w:color w:val="000000" w:themeColor="text1"/>
          <w:sz w:val="20"/>
          <w:szCs w:val="20"/>
          <w:shd w:val="clear" w:color="auto" w:fill="FFFFFF"/>
        </w:rPr>
        <w:t xml:space="preserve"> </w:t>
      </w:r>
      <w:proofErr w:type="gramStart"/>
      <w:r w:rsidRPr="00F33DDC">
        <w:rPr>
          <w:color w:val="000000" w:themeColor="text1"/>
          <w:sz w:val="20"/>
          <w:szCs w:val="20"/>
          <w:shd w:val="clear" w:color="auto" w:fill="FFFFFF"/>
        </w:rPr>
        <w:t>Electrical methods in geophysical prospecting.</w:t>
      </w:r>
      <w:proofErr w:type="gramEnd"/>
      <w:r w:rsidRPr="00F33DDC">
        <w:rPr>
          <w:color w:val="000000" w:themeColor="text1"/>
          <w:sz w:val="20"/>
          <w:szCs w:val="20"/>
          <w:shd w:val="clear" w:color="auto" w:fill="FFFFFF"/>
        </w:rPr>
        <w:t> </w:t>
      </w:r>
    </w:p>
    <w:p w:rsidR="00D2446F" w:rsidRPr="00F33DDC" w:rsidRDefault="00D2446F" w:rsidP="00F33DDC">
      <w:pPr>
        <w:spacing w:line="360" w:lineRule="auto"/>
        <w:ind w:left="720" w:hanging="630"/>
        <w:jc w:val="both"/>
        <w:rPr>
          <w:color w:val="222222"/>
          <w:sz w:val="20"/>
          <w:szCs w:val="20"/>
          <w:shd w:val="clear" w:color="auto" w:fill="FFFFFF"/>
        </w:rPr>
      </w:pPr>
      <w:r w:rsidRPr="00F33DDC">
        <w:rPr>
          <w:color w:val="000000" w:themeColor="text1"/>
          <w:sz w:val="20"/>
          <w:szCs w:val="20"/>
          <w:shd w:val="clear" w:color="auto" w:fill="FFFFFF"/>
        </w:rPr>
        <w:t xml:space="preserve">Mondal, P., </w:t>
      </w:r>
      <w:proofErr w:type="spellStart"/>
      <w:r w:rsidRPr="00F33DDC">
        <w:rPr>
          <w:color w:val="000000" w:themeColor="text1"/>
          <w:sz w:val="20"/>
          <w:szCs w:val="20"/>
          <w:shd w:val="clear" w:color="auto" w:fill="FFFFFF"/>
        </w:rPr>
        <w:t>Schintu</w:t>
      </w:r>
      <w:proofErr w:type="spellEnd"/>
      <w:r w:rsidRPr="00F33DDC">
        <w:rPr>
          <w:color w:val="000000" w:themeColor="text1"/>
          <w:sz w:val="20"/>
          <w:szCs w:val="20"/>
          <w:shd w:val="clear" w:color="auto" w:fill="FFFFFF"/>
        </w:rPr>
        <w:t xml:space="preserve">, M., </w:t>
      </w:r>
      <w:proofErr w:type="spellStart"/>
      <w:r w:rsidRPr="00F33DDC">
        <w:rPr>
          <w:color w:val="000000" w:themeColor="text1"/>
          <w:sz w:val="20"/>
          <w:szCs w:val="20"/>
          <w:shd w:val="clear" w:color="auto" w:fill="FFFFFF"/>
        </w:rPr>
        <w:t>Marras</w:t>
      </w:r>
      <w:proofErr w:type="spellEnd"/>
      <w:r w:rsidRPr="00F33DDC">
        <w:rPr>
          <w:color w:val="000000" w:themeColor="text1"/>
          <w:sz w:val="20"/>
          <w:szCs w:val="20"/>
          <w:shd w:val="clear" w:color="auto" w:fill="FFFFFF"/>
        </w:rPr>
        <w:t xml:space="preserve">, B., </w:t>
      </w:r>
      <w:proofErr w:type="spellStart"/>
      <w:r w:rsidRPr="00F33DDC">
        <w:rPr>
          <w:color w:val="000000" w:themeColor="text1"/>
          <w:sz w:val="20"/>
          <w:szCs w:val="20"/>
          <w:shd w:val="clear" w:color="auto" w:fill="FFFFFF"/>
        </w:rPr>
        <w:t>Bettoschi</w:t>
      </w:r>
      <w:proofErr w:type="spellEnd"/>
      <w:r w:rsidRPr="00F33DDC">
        <w:rPr>
          <w:color w:val="000000" w:themeColor="text1"/>
          <w:sz w:val="20"/>
          <w:szCs w:val="20"/>
          <w:shd w:val="clear" w:color="auto" w:fill="FFFFFF"/>
        </w:rPr>
        <w:t xml:space="preserve">, A., </w:t>
      </w:r>
      <w:proofErr w:type="spellStart"/>
      <w:r w:rsidRPr="00F33DDC">
        <w:rPr>
          <w:color w:val="000000" w:themeColor="text1"/>
          <w:sz w:val="20"/>
          <w:szCs w:val="20"/>
          <w:shd w:val="clear" w:color="auto" w:fill="FFFFFF"/>
        </w:rPr>
        <w:t>Marrucci</w:t>
      </w:r>
      <w:proofErr w:type="spellEnd"/>
      <w:r w:rsidRPr="00F33DDC">
        <w:rPr>
          <w:color w:val="000000" w:themeColor="text1"/>
          <w:sz w:val="20"/>
          <w:szCs w:val="20"/>
          <w:shd w:val="clear" w:color="auto" w:fill="FFFFFF"/>
        </w:rPr>
        <w:t xml:space="preserve">, A., </w:t>
      </w:r>
      <w:proofErr w:type="spellStart"/>
      <w:r w:rsidRPr="00F33DDC">
        <w:rPr>
          <w:color w:val="000000" w:themeColor="text1"/>
          <w:sz w:val="20"/>
          <w:szCs w:val="20"/>
          <w:shd w:val="clear" w:color="auto" w:fill="FFFFFF"/>
        </w:rPr>
        <w:t>Sarkar</w:t>
      </w:r>
      <w:proofErr w:type="spellEnd"/>
      <w:r w:rsidRPr="00F33DDC">
        <w:rPr>
          <w:color w:val="000000" w:themeColor="text1"/>
          <w:sz w:val="20"/>
          <w:szCs w:val="20"/>
          <w:shd w:val="clear" w:color="auto" w:fill="FFFFFF"/>
        </w:rPr>
        <w:t>, S. K</w:t>
      </w:r>
      <w:proofErr w:type="gramStart"/>
      <w:r w:rsidRPr="00F33DDC">
        <w:rPr>
          <w:color w:val="000000" w:themeColor="text1"/>
          <w:sz w:val="20"/>
          <w:szCs w:val="20"/>
          <w:shd w:val="clear" w:color="auto" w:fill="FFFFFF"/>
        </w:rPr>
        <w:t>., ...</w:t>
      </w:r>
      <w:proofErr w:type="gramEnd"/>
      <w:r w:rsidRPr="00F33DDC">
        <w:rPr>
          <w:color w:val="000000" w:themeColor="text1"/>
          <w:sz w:val="20"/>
          <w:szCs w:val="20"/>
          <w:shd w:val="clear" w:color="auto" w:fill="FFFFFF"/>
        </w:rPr>
        <w:t xml:space="preserve"> &amp; </w:t>
      </w:r>
      <w:proofErr w:type="spellStart"/>
      <w:r w:rsidRPr="00F33DDC">
        <w:rPr>
          <w:color w:val="000000" w:themeColor="text1"/>
          <w:sz w:val="20"/>
          <w:szCs w:val="20"/>
          <w:shd w:val="clear" w:color="auto" w:fill="FFFFFF"/>
        </w:rPr>
        <w:t>Biswas</w:t>
      </w:r>
      <w:proofErr w:type="spellEnd"/>
      <w:r w:rsidRPr="00F33DDC">
        <w:rPr>
          <w:color w:val="000000" w:themeColor="text1"/>
          <w:sz w:val="20"/>
          <w:szCs w:val="20"/>
          <w:shd w:val="clear" w:color="auto" w:fill="FFFFFF"/>
        </w:rPr>
        <w:t>, J. K. (2020). Geochemical fractionation and risk assessment of trace elements in sediments from tide-dominated Hooghly (Ganges) River Estuary, India. </w:t>
      </w:r>
      <w:proofErr w:type="gramStart"/>
      <w:r w:rsidRPr="00F33DDC">
        <w:rPr>
          <w:i/>
          <w:iCs/>
          <w:color w:val="000000" w:themeColor="text1"/>
          <w:sz w:val="20"/>
          <w:szCs w:val="20"/>
          <w:shd w:val="clear" w:color="auto" w:fill="FFFFFF"/>
        </w:rPr>
        <w:t>Chemical Geology</w:t>
      </w:r>
      <w:r w:rsidRPr="00F33DDC">
        <w:rPr>
          <w:color w:val="000000" w:themeColor="text1"/>
          <w:sz w:val="20"/>
          <w:szCs w:val="20"/>
          <w:shd w:val="clear" w:color="auto" w:fill="FFFFFF"/>
        </w:rPr>
        <w:t>, </w:t>
      </w:r>
      <w:r w:rsidRPr="00F33DDC">
        <w:rPr>
          <w:i/>
          <w:iCs/>
          <w:color w:val="000000" w:themeColor="text1"/>
          <w:sz w:val="20"/>
          <w:szCs w:val="20"/>
          <w:shd w:val="clear" w:color="auto" w:fill="FFFFFF"/>
        </w:rPr>
        <w:t>532</w:t>
      </w:r>
      <w:r w:rsidRPr="00F33DDC">
        <w:rPr>
          <w:color w:val="000000" w:themeColor="text1"/>
          <w:sz w:val="20"/>
          <w:szCs w:val="20"/>
          <w:shd w:val="clear" w:color="auto" w:fill="FFFFFF"/>
        </w:rPr>
        <w:t>, 119373.</w:t>
      </w:r>
      <w:proofErr w:type="gramEnd"/>
      <w:r w:rsidRPr="00F33DDC">
        <w:rPr>
          <w:sz w:val="20"/>
          <w:szCs w:val="20"/>
        </w:rPr>
        <w:t xml:space="preserve"> </w:t>
      </w:r>
      <w:hyperlink r:id="rId13" w:history="1">
        <w:r w:rsidRPr="00F33DDC">
          <w:rPr>
            <w:rStyle w:val="Hyperlink"/>
            <w:sz w:val="20"/>
            <w:szCs w:val="20"/>
            <w:shd w:val="clear" w:color="auto" w:fill="FFFFFF"/>
          </w:rPr>
          <w:t>https://doi.org/10.1016/j.chemgeo.2019.119373</w:t>
        </w:r>
      </w:hyperlink>
    </w:p>
    <w:p w:rsidR="00D2446F" w:rsidRPr="00F33DDC" w:rsidRDefault="00D2446F" w:rsidP="00F33DDC">
      <w:pPr>
        <w:spacing w:line="360" w:lineRule="auto"/>
        <w:ind w:left="720" w:hanging="630"/>
        <w:jc w:val="both"/>
        <w:rPr>
          <w:color w:val="000000" w:themeColor="text1"/>
          <w:sz w:val="20"/>
          <w:szCs w:val="20"/>
          <w:shd w:val="clear" w:color="auto" w:fill="FFFFFF"/>
        </w:rPr>
      </w:pPr>
      <w:proofErr w:type="spellStart"/>
      <w:r w:rsidRPr="00F33DDC">
        <w:rPr>
          <w:color w:val="000000" w:themeColor="text1"/>
          <w:sz w:val="20"/>
          <w:szCs w:val="20"/>
          <w:shd w:val="clear" w:color="auto" w:fill="FFFFFF"/>
        </w:rPr>
        <w:t>Nwankwo</w:t>
      </w:r>
      <w:proofErr w:type="spellEnd"/>
      <w:r w:rsidRPr="00F33DDC">
        <w:rPr>
          <w:color w:val="000000" w:themeColor="text1"/>
          <w:sz w:val="20"/>
          <w:szCs w:val="20"/>
          <w:shd w:val="clear" w:color="auto" w:fill="FFFFFF"/>
        </w:rPr>
        <w:t>, L. I. (2011). 2D resistivity survey for groundwater exploration in a hard rock terrain: A case study of MAGDAS observatory, UNILORIN, Nigeria. </w:t>
      </w:r>
      <w:r w:rsidRPr="00F33DDC">
        <w:rPr>
          <w:i/>
          <w:iCs/>
          <w:color w:val="000000" w:themeColor="text1"/>
          <w:sz w:val="20"/>
          <w:szCs w:val="20"/>
          <w:shd w:val="clear" w:color="auto" w:fill="FFFFFF"/>
        </w:rPr>
        <w:t>Asian Journal of earth sciences</w:t>
      </w:r>
      <w:r w:rsidRPr="00F33DDC">
        <w:rPr>
          <w:color w:val="000000" w:themeColor="text1"/>
          <w:sz w:val="20"/>
          <w:szCs w:val="20"/>
          <w:shd w:val="clear" w:color="auto" w:fill="FFFFFF"/>
        </w:rPr>
        <w:t>, </w:t>
      </w:r>
      <w:r w:rsidRPr="00F33DDC">
        <w:rPr>
          <w:i/>
          <w:iCs/>
          <w:color w:val="000000" w:themeColor="text1"/>
          <w:sz w:val="20"/>
          <w:szCs w:val="20"/>
          <w:shd w:val="clear" w:color="auto" w:fill="FFFFFF"/>
        </w:rPr>
        <w:t>4</w:t>
      </w:r>
      <w:r w:rsidRPr="00F33DDC">
        <w:rPr>
          <w:color w:val="000000" w:themeColor="text1"/>
          <w:sz w:val="20"/>
          <w:szCs w:val="20"/>
          <w:shd w:val="clear" w:color="auto" w:fill="FFFFFF"/>
        </w:rPr>
        <w:t>(1), 46.</w:t>
      </w:r>
    </w:p>
    <w:p w:rsidR="00D2446F" w:rsidRPr="00F33DDC" w:rsidRDefault="00D2446F" w:rsidP="00F33DDC">
      <w:pPr>
        <w:spacing w:line="360" w:lineRule="auto"/>
        <w:ind w:left="720" w:hanging="630"/>
        <w:jc w:val="both"/>
        <w:rPr>
          <w:color w:val="000000" w:themeColor="text1"/>
          <w:sz w:val="20"/>
          <w:szCs w:val="20"/>
          <w:shd w:val="clear" w:color="auto" w:fill="FFFFFF"/>
        </w:rPr>
      </w:pPr>
      <w:proofErr w:type="spellStart"/>
      <w:r w:rsidRPr="00F33DDC">
        <w:rPr>
          <w:color w:val="000000" w:themeColor="text1"/>
          <w:sz w:val="20"/>
          <w:szCs w:val="20"/>
          <w:shd w:val="clear" w:color="auto" w:fill="FFFFFF"/>
        </w:rPr>
        <w:t>Olasehinde</w:t>
      </w:r>
      <w:proofErr w:type="spellEnd"/>
      <w:r w:rsidRPr="00F33DDC">
        <w:rPr>
          <w:color w:val="000000" w:themeColor="text1"/>
          <w:sz w:val="20"/>
          <w:szCs w:val="20"/>
          <w:shd w:val="clear" w:color="auto" w:fill="FFFFFF"/>
        </w:rPr>
        <w:t xml:space="preserve">, P. I. (1999). </w:t>
      </w:r>
      <w:proofErr w:type="gramStart"/>
      <w:r w:rsidRPr="00F33DDC">
        <w:rPr>
          <w:color w:val="000000" w:themeColor="text1"/>
          <w:sz w:val="20"/>
          <w:szCs w:val="20"/>
          <w:shd w:val="clear" w:color="auto" w:fill="FFFFFF"/>
        </w:rPr>
        <w:t>An integrated geological and geophysical exploration techniques</w:t>
      </w:r>
      <w:proofErr w:type="gramEnd"/>
      <w:r w:rsidRPr="00F33DDC">
        <w:rPr>
          <w:color w:val="000000" w:themeColor="text1"/>
          <w:sz w:val="20"/>
          <w:szCs w:val="20"/>
          <w:shd w:val="clear" w:color="auto" w:fill="FFFFFF"/>
        </w:rPr>
        <w:t xml:space="preserve"> for groundwater in the basement complex of west central part of Nigeria. </w:t>
      </w:r>
      <w:r w:rsidRPr="00F33DDC">
        <w:rPr>
          <w:i/>
          <w:iCs/>
          <w:color w:val="000000" w:themeColor="text1"/>
          <w:sz w:val="20"/>
          <w:szCs w:val="20"/>
          <w:shd w:val="clear" w:color="auto" w:fill="FFFFFF"/>
        </w:rPr>
        <w:t xml:space="preserve">Journal of National Association of </w:t>
      </w:r>
      <w:proofErr w:type="spellStart"/>
      <w:r w:rsidRPr="00F33DDC">
        <w:rPr>
          <w:i/>
          <w:iCs/>
          <w:color w:val="000000" w:themeColor="text1"/>
          <w:sz w:val="20"/>
          <w:szCs w:val="20"/>
          <w:shd w:val="clear" w:color="auto" w:fill="FFFFFF"/>
        </w:rPr>
        <w:t>Hydrogeologist</w:t>
      </w:r>
      <w:proofErr w:type="spellEnd"/>
      <w:r w:rsidRPr="00F33DDC">
        <w:rPr>
          <w:i/>
          <w:iCs/>
          <w:color w:val="000000" w:themeColor="text1"/>
          <w:sz w:val="20"/>
          <w:szCs w:val="20"/>
          <w:shd w:val="clear" w:color="auto" w:fill="FFFFFF"/>
        </w:rPr>
        <w:t xml:space="preserve"> (Water Resources)</w:t>
      </w:r>
      <w:r w:rsidRPr="00F33DDC">
        <w:rPr>
          <w:color w:val="000000" w:themeColor="text1"/>
          <w:sz w:val="20"/>
          <w:szCs w:val="20"/>
          <w:shd w:val="clear" w:color="auto" w:fill="FFFFFF"/>
        </w:rPr>
        <w:t>, </w:t>
      </w:r>
      <w:r w:rsidRPr="00F33DDC">
        <w:rPr>
          <w:i/>
          <w:iCs/>
          <w:color w:val="000000" w:themeColor="text1"/>
          <w:sz w:val="20"/>
          <w:szCs w:val="20"/>
          <w:shd w:val="clear" w:color="auto" w:fill="FFFFFF"/>
        </w:rPr>
        <w:t>10</w:t>
      </w:r>
      <w:r w:rsidRPr="00F33DDC">
        <w:rPr>
          <w:color w:val="000000" w:themeColor="text1"/>
          <w:sz w:val="20"/>
          <w:szCs w:val="20"/>
          <w:shd w:val="clear" w:color="auto" w:fill="FFFFFF"/>
        </w:rPr>
        <w:t>(1), 46-49.</w:t>
      </w:r>
    </w:p>
    <w:p w:rsidR="00D2446F" w:rsidRPr="00F33DDC" w:rsidRDefault="00D2446F" w:rsidP="00F33DDC">
      <w:pPr>
        <w:pStyle w:val="Default"/>
        <w:spacing w:line="360" w:lineRule="auto"/>
        <w:ind w:left="720" w:hanging="630"/>
        <w:jc w:val="both"/>
        <w:rPr>
          <w:rFonts w:ascii="Times New Roman" w:hAnsi="Times New Roman" w:cs="Times New Roman"/>
          <w:sz w:val="20"/>
          <w:szCs w:val="20"/>
        </w:rPr>
      </w:pPr>
      <w:proofErr w:type="gramStart"/>
      <w:r w:rsidRPr="00F33DDC">
        <w:rPr>
          <w:rFonts w:ascii="Times New Roman" w:hAnsi="Times New Roman" w:cs="Times New Roman"/>
          <w:color w:val="000000" w:themeColor="text1"/>
          <w:sz w:val="20"/>
          <w:szCs w:val="20"/>
          <w:shd w:val="clear" w:color="auto" w:fill="FFFFFF"/>
        </w:rPr>
        <w:t xml:space="preserve">Ravi, R., </w:t>
      </w:r>
      <w:proofErr w:type="spellStart"/>
      <w:r w:rsidRPr="00F33DDC">
        <w:rPr>
          <w:rFonts w:ascii="Times New Roman" w:hAnsi="Times New Roman" w:cs="Times New Roman"/>
          <w:color w:val="000000" w:themeColor="text1"/>
          <w:sz w:val="20"/>
          <w:szCs w:val="20"/>
          <w:shd w:val="clear" w:color="auto" w:fill="FFFFFF"/>
        </w:rPr>
        <w:t>Aravindan</w:t>
      </w:r>
      <w:proofErr w:type="spellEnd"/>
      <w:r w:rsidRPr="00F33DDC">
        <w:rPr>
          <w:rFonts w:ascii="Times New Roman" w:hAnsi="Times New Roman" w:cs="Times New Roman"/>
          <w:color w:val="000000" w:themeColor="text1"/>
          <w:sz w:val="20"/>
          <w:szCs w:val="20"/>
          <w:shd w:val="clear" w:color="auto" w:fill="FFFFFF"/>
        </w:rPr>
        <w:t xml:space="preserve">, S., Ramachandran, C., </w:t>
      </w:r>
      <w:proofErr w:type="spellStart"/>
      <w:r w:rsidRPr="00F33DDC">
        <w:rPr>
          <w:rFonts w:ascii="Times New Roman" w:hAnsi="Times New Roman" w:cs="Times New Roman"/>
          <w:color w:val="000000" w:themeColor="text1"/>
          <w:sz w:val="20"/>
          <w:szCs w:val="20"/>
          <w:shd w:val="clear" w:color="auto" w:fill="FFFFFF"/>
        </w:rPr>
        <w:t>Balabantaray</w:t>
      </w:r>
      <w:proofErr w:type="spellEnd"/>
      <w:r w:rsidRPr="00F33DDC">
        <w:rPr>
          <w:rFonts w:ascii="Times New Roman" w:hAnsi="Times New Roman" w:cs="Times New Roman"/>
          <w:color w:val="000000" w:themeColor="text1"/>
          <w:sz w:val="20"/>
          <w:szCs w:val="20"/>
          <w:shd w:val="clear" w:color="auto" w:fill="FFFFFF"/>
        </w:rPr>
        <w:t xml:space="preserve">, S. K., Selvaraj, B., &amp; </w:t>
      </w:r>
      <w:proofErr w:type="spellStart"/>
      <w:r w:rsidRPr="00F33DDC">
        <w:rPr>
          <w:rFonts w:ascii="Times New Roman" w:hAnsi="Times New Roman" w:cs="Times New Roman"/>
          <w:color w:val="000000" w:themeColor="text1"/>
          <w:sz w:val="20"/>
          <w:szCs w:val="20"/>
          <w:shd w:val="clear" w:color="auto" w:fill="FFFFFF"/>
        </w:rPr>
        <w:t>Santhakumar</w:t>
      </w:r>
      <w:proofErr w:type="spellEnd"/>
      <w:r w:rsidRPr="00F33DDC">
        <w:rPr>
          <w:rFonts w:ascii="Times New Roman" w:hAnsi="Times New Roman" w:cs="Times New Roman"/>
          <w:color w:val="000000" w:themeColor="text1"/>
          <w:sz w:val="20"/>
          <w:szCs w:val="20"/>
          <w:shd w:val="clear" w:color="auto" w:fill="FFFFFF"/>
        </w:rPr>
        <w:t>, K. (2021).</w:t>
      </w:r>
      <w:proofErr w:type="gramEnd"/>
      <w:r w:rsidRPr="00F33DDC">
        <w:rPr>
          <w:rFonts w:ascii="Times New Roman" w:hAnsi="Times New Roman" w:cs="Times New Roman"/>
          <w:color w:val="000000" w:themeColor="text1"/>
          <w:sz w:val="20"/>
          <w:szCs w:val="20"/>
          <w:shd w:val="clear" w:color="auto" w:fill="FFFFFF"/>
        </w:rPr>
        <w:t xml:space="preserve"> Pore resistivity variation by Resistivity imaging technique in sedimentary part of main </w:t>
      </w:r>
      <w:proofErr w:type="spellStart"/>
      <w:r w:rsidRPr="00F33DDC">
        <w:rPr>
          <w:rFonts w:ascii="Times New Roman" w:hAnsi="Times New Roman" w:cs="Times New Roman"/>
          <w:color w:val="000000" w:themeColor="text1"/>
          <w:sz w:val="20"/>
          <w:szCs w:val="20"/>
          <w:shd w:val="clear" w:color="auto" w:fill="FFFFFF"/>
        </w:rPr>
        <w:t>Gadilam</w:t>
      </w:r>
      <w:proofErr w:type="spellEnd"/>
      <w:r w:rsidRPr="00F33DDC">
        <w:rPr>
          <w:rFonts w:ascii="Times New Roman" w:hAnsi="Times New Roman" w:cs="Times New Roman"/>
          <w:color w:val="000000" w:themeColor="text1"/>
          <w:sz w:val="20"/>
          <w:szCs w:val="20"/>
          <w:shd w:val="clear" w:color="auto" w:fill="FFFFFF"/>
        </w:rPr>
        <w:t xml:space="preserve"> river basin, </w:t>
      </w:r>
      <w:proofErr w:type="spellStart"/>
      <w:r w:rsidRPr="00F33DDC">
        <w:rPr>
          <w:rFonts w:ascii="Times New Roman" w:hAnsi="Times New Roman" w:cs="Times New Roman"/>
          <w:color w:val="000000" w:themeColor="text1"/>
          <w:sz w:val="20"/>
          <w:szCs w:val="20"/>
          <w:shd w:val="clear" w:color="auto" w:fill="FFFFFF"/>
        </w:rPr>
        <w:t>Cuddalore</w:t>
      </w:r>
      <w:proofErr w:type="spellEnd"/>
      <w:r w:rsidRPr="00F33DDC">
        <w:rPr>
          <w:rFonts w:ascii="Times New Roman" w:hAnsi="Times New Roman" w:cs="Times New Roman"/>
          <w:color w:val="000000" w:themeColor="text1"/>
          <w:sz w:val="20"/>
          <w:szCs w:val="20"/>
          <w:shd w:val="clear" w:color="auto" w:fill="FFFFFF"/>
        </w:rPr>
        <w:t xml:space="preserve"> District, Tamil Nadu, India. </w:t>
      </w:r>
      <w:r w:rsidRPr="00F33DDC">
        <w:rPr>
          <w:rFonts w:ascii="Times New Roman" w:hAnsi="Times New Roman" w:cs="Times New Roman"/>
          <w:i/>
          <w:iCs/>
          <w:color w:val="000000" w:themeColor="text1"/>
          <w:sz w:val="20"/>
          <w:szCs w:val="20"/>
          <w:shd w:val="clear" w:color="auto" w:fill="FFFFFF"/>
        </w:rPr>
        <w:t>Journal of Applied and Natural Science</w:t>
      </w:r>
      <w:r w:rsidRPr="00F33DDC">
        <w:rPr>
          <w:rFonts w:ascii="Times New Roman" w:hAnsi="Times New Roman" w:cs="Times New Roman"/>
          <w:color w:val="000000" w:themeColor="text1"/>
          <w:sz w:val="20"/>
          <w:szCs w:val="20"/>
          <w:shd w:val="clear" w:color="auto" w:fill="FFFFFF"/>
        </w:rPr>
        <w:t>, </w:t>
      </w:r>
      <w:r w:rsidRPr="00F33DDC">
        <w:rPr>
          <w:rFonts w:ascii="Times New Roman" w:hAnsi="Times New Roman" w:cs="Times New Roman"/>
          <w:i/>
          <w:iCs/>
          <w:color w:val="000000" w:themeColor="text1"/>
          <w:sz w:val="20"/>
          <w:szCs w:val="20"/>
          <w:shd w:val="clear" w:color="auto" w:fill="FFFFFF"/>
        </w:rPr>
        <w:t>13</w:t>
      </w:r>
      <w:r w:rsidRPr="00F33DDC">
        <w:rPr>
          <w:rFonts w:ascii="Times New Roman" w:hAnsi="Times New Roman" w:cs="Times New Roman"/>
          <w:color w:val="000000" w:themeColor="text1"/>
          <w:sz w:val="20"/>
          <w:szCs w:val="20"/>
          <w:shd w:val="clear" w:color="auto" w:fill="FFFFFF"/>
        </w:rPr>
        <w:t>(1), 268-277.</w:t>
      </w:r>
      <w:r w:rsidRPr="00F33DDC">
        <w:rPr>
          <w:rFonts w:ascii="Times New Roman" w:hAnsi="Times New Roman" w:cs="Times New Roman"/>
          <w:color w:val="000000" w:themeColor="text1"/>
          <w:sz w:val="20"/>
          <w:szCs w:val="20"/>
        </w:rPr>
        <w:t xml:space="preserve"> </w:t>
      </w:r>
      <w:hyperlink r:id="rId14" w:history="1">
        <w:r w:rsidRPr="00F33DDC">
          <w:rPr>
            <w:rStyle w:val="Hyperlink"/>
            <w:rFonts w:ascii="Times New Roman" w:hAnsi="Times New Roman" w:cs="Times New Roman"/>
            <w:sz w:val="20"/>
            <w:szCs w:val="20"/>
          </w:rPr>
          <w:t>https://doi.org/10.31018/jans.v13i1.2541</w:t>
        </w:r>
      </w:hyperlink>
    </w:p>
    <w:p w:rsidR="00D2446F" w:rsidRPr="00F33DDC" w:rsidRDefault="00D2446F" w:rsidP="00F33DDC">
      <w:pPr>
        <w:spacing w:line="360" w:lineRule="auto"/>
        <w:ind w:left="720" w:hanging="630"/>
        <w:jc w:val="both"/>
        <w:rPr>
          <w:color w:val="000000" w:themeColor="text1"/>
          <w:sz w:val="20"/>
          <w:szCs w:val="20"/>
          <w:shd w:val="clear" w:color="auto" w:fill="FFFFFF"/>
        </w:rPr>
      </w:pPr>
      <w:r w:rsidRPr="00F33DDC">
        <w:rPr>
          <w:color w:val="000000" w:themeColor="text1"/>
          <w:sz w:val="20"/>
          <w:szCs w:val="20"/>
          <w:shd w:val="clear" w:color="auto" w:fill="FFFFFF"/>
        </w:rPr>
        <w:t xml:space="preserve">Ravindran, A. A. (2012). </w:t>
      </w:r>
      <w:proofErr w:type="gramStart"/>
      <w:r w:rsidRPr="00F33DDC">
        <w:rPr>
          <w:color w:val="000000" w:themeColor="text1"/>
          <w:sz w:val="20"/>
          <w:szCs w:val="20"/>
          <w:shd w:val="clear" w:color="auto" w:fill="FFFFFF"/>
        </w:rPr>
        <w:t>Azimuthal square array method and groundwater potential zone in hard rock area in Thoothukudi District, Tamilnadu.</w:t>
      </w:r>
      <w:proofErr w:type="gramEnd"/>
      <w:r w:rsidRPr="00F33DDC">
        <w:rPr>
          <w:color w:val="000000" w:themeColor="text1"/>
          <w:sz w:val="20"/>
          <w:szCs w:val="20"/>
          <w:shd w:val="clear" w:color="auto" w:fill="FFFFFF"/>
        </w:rPr>
        <w:t> </w:t>
      </w:r>
      <w:r w:rsidRPr="00F33DDC">
        <w:rPr>
          <w:i/>
          <w:iCs/>
          <w:color w:val="000000" w:themeColor="text1"/>
          <w:sz w:val="20"/>
          <w:szCs w:val="20"/>
          <w:shd w:val="clear" w:color="auto" w:fill="FFFFFF"/>
        </w:rPr>
        <w:t>Archives of Applied Science Research</w:t>
      </w:r>
      <w:r w:rsidRPr="00F33DDC">
        <w:rPr>
          <w:color w:val="000000" w:themeColor="text1"/>
          <w:sz w:val="20"/>
          <w:szCs w:val="20"/>
          <w:shd w:val="clear" w:color="auto" w:fill="FFFFFF"/>
        </w:rPr>
        <w:t>, </w:t>
      </w:r>
      <w:r w:rsidRPr="00F33DDC">
        <w:rPr>
          <w:i/>
          <w:iCs/>
          <w:color w:val="000000" w:themeColor="text1"/>
          <w:sz w:val="20"/>
          <w:szCs w:val="20"/>
          <w:shd w:val="clear" w:color="auto" w:fill="FFFFFF"/>
        </w:rPr>
        <w:t>4</w:t>
      </w:r>
      <w:r w:rsidRPr="00F33DDC">
        <w:rPr>
          <w:color w:val="000000" w:themeColor="text1"/>
          <w:sz w:val="20"/>
          <w:szCs w:val="20"/>
          <w:shd w:val="clear" w:color="auto" w:fill="FFFFFF"/>
        </w:rPr>
        <w:t>(2), 971-979.</w:t>
      </w:r>
    </w:p>
    <w:p w:rsidR="00D2446F" w:rsidRPr="00F33DDC" w:rsidRDefault="00D2446F" w:rsidP="00F33DDC">
      <w:pPr>
        <w:spacing w:line="360" w:lineRule="auto"/>
        <w:ind w:left="720" w:hanging="630"/>
        <w:jc w:val="both"/>
        <w:rPr>
          <w:sz w:val="20"/>
          <w:szCs w:val="20"/>
        </w:rPr>
      </w:pPr>
      <w:proofErr w:type="gramStart"/>
      <w:r w:rsidRPr="00F33DDC">
        <w:rPr>
          <w:color w:val="000000" w:themeColor="text1"/>
          <w:sz w:val="20"/>
          <w:szCs w:val="20"/>
          <w:shd w:val="clear" w:color="auto" w:fill="FFFFFF"/>
        </w:rPr>
        <w:t>Ravindran, A. A., Kingston, J. V., &amp; Premshiya, K. H. (2020).</w:t>
      </w:r>
      <w:proofErr w:type="gramEnd"/>
      <w:r w:rsidRPr="00F33DDC">
        <w:rPr>
          <w:color w:val="000000" w:themeColor="text1"/>
          <w:sz w:val="20"/>
          <w:szCs w:val="20"/>
          <w:shd w:val="clear" w:color="auto" w:fill="FFFFFF"/>
        </w:rPr>
        <w:t xml:space="preserve"> Mitigation Dredging in Seabed Geotechnical Engineering Study Using Marine 2D ERI and Textural Characteristics in </w:t>
      </w:r>
      <w:proofErr w:type="spellStart"/>
      <w:r w:rsidRPr="00F33DDC">
        <w:rPr>
          <w:color w:val="000000" w:themeColor="text1"/>
          <w:sz w:val="20"/>
          <w:szCs w:val="20"/>
          <w:shd w:val="clear" w:color="auto" w:fill="FFFFFF"/>
        </w:rPr>
        <w:t>Thengapattanam</w:t>
      </w:r>
      <w:proofErr w:type="spellEnd"/>
      <w:r w:rsidRPr="00F33DDC">
        <w:rPr>
          <w:color w:val="000000" w:themeColor="text1"/>
          <w:sz w:val="20"/>
          <w:szCs w:val="20"/>
          <w:shd w:val="clear" w:color="auto" w:fill="FFFFFF"/>
        </w:rPr>
        <w:t xml:space="preserve"> Harbour, </w:t>
      </w:r>
      <w:r w:rsidRPr="00F33DDC">
        <w:rPr>
          <w:color w:val="000000" w:themeColor="text1"/>
          <w:sz w:val="20"/>
          <w:szCs w:val="20"/>
          <w:shd w:val="clear" w:color="auto" w:fill="FFFFFF"/>
        </w:rPr>
        <w:lastRenderedPageBreak/>
        <w:t>South India. </w:t>
      </w:r>
      <w:r w:rsidRPr="00F33DDC">
        <w:rPr>
          <w:i/>
          <w:iCs/>
          <w:color w:val="000000" w:themeColor="text1"/>
          <w:sz w:val="20"/>
          <w:szCs w:val="20"/>
          <w:shd w:val="clear" w:color="auto" w:fill="FFFFFF"/>
        </w:rPr>
        <w:t>Geotechnical and Geological Engineering</w:t>
      </w:r>
      <w:r w:rsidRPr="00F33DDC">
        <w:rPr>
          <w:color w:val="000000" w:themeColor="text1"/>
          <w:sz w:val="20"/>
          <w:szCs w:val="20"/>
          <w:shd w:val="clear" w:color="auto" w:fill="FFFFFF"/>
        </w:rPr>
        <w:t>, 1-11.</w:t>
      </w:r>
      <w:r w:rsidRPr="00F33DDC">
        <w:rPr>
          <w:color w:val="000000"/>
          <w:sz w:val="20"/>
          <w:szCs w:val="20"/>
        </w:rPr>
        <w:t xml:space="preserve"> </w:t>
      </w:r>
      <w:hyperlink r:id="rId15" w:history="1">
        <w:r w:rsidRPr="00F33DDC">
          <w:rPr>
            <w:rStyle w:val="Hyperlink"/>
            <w:sz w:val="20"/>
            <w:szCs w:val="20"/>
          </w:rPr>
          <w:t>https://doi.org/10.1007/s10706-020-01530-z(01</w:t>
        </w:r>
      </w:hyperlink>
    </w:p>
    <w:p w:rsidR="00D2446F" w:rsidRPr="00F33DDC" w:rsidRDefault="00D2446F" w:rsidP="00F33DDC">
      <w:pPr>
        <w:spacing w:line="360" w:lineRule="auto"/>
        <w:ind w:left="720" w:hanging="630"/>
        <w:jc w:val="both"/>
        <w:rPr>
          <w:color w:val="000000" w:themeColor="text1"/>
          <w:sz w:val="20"/>
          <w:szCs w:val="20"/>
        </w:rPr>
      </w:pPr>
      <w:r w:rsidRPr="00F33DDC">
        <w:rPr>
          <w:color w:val="000000" w:themeColor="text1"/>
          <w:sz w:val="20"/>
          <w:szCs w:val="20"/>
          <w:shd w:val="clear" w:color="auto" w:fill="FFFFFF"/>
        </w:rPr>
        <w:t xml:space="preserve">Ravindran, A. A., Muthusamy, S., Moorthy, G. M., </w:t>
      </w:r>
      <w:proofErr w:type="spellStart"/>
      <w:r w:rsidRPr="00F33DDC">
        <w:rPr>
          <w:color w:val="000000" w:themeColor="text1"/>
          <w:sz w:val="20"/>
          <w:szCs w:val="20"/>
          <w:shd w:val="clear" w:color="auto" w:fill="FFFFFF"/>
        </w:rPr>
        <w:t>Vinothkingston</w:t>
      </w:r>
      <w:proofErr w:type="spellEnd"/>
      <w:r w:rsidRPr="00F33DDC">
        <w:rPr>
          <w:color w:val="000000" w:themeColor="text1"/>
          <w:sz w:val="20"/>
          <w:szCs w:val="20"/>
          <w:shd w:val="clear" w:color="auto" w:fill="FFFFFF"/>
        </w:rPr>
        <w:t xml:space="preserve">, J., &amp; </w:t>
      </w:r>
      <w:proofErr w:type="spellStart"/>
      <w:r w:rsidRPr="00F33DDC">
        <w:rPr>
          <w:color w:val="000000" w:themeColor="text1"/>
          <w:sz w:val="20"/>
          <w:szCs w:val="20"/>
          <w:shd w:val="clear" w:color="auto" w:fill="FFFFFF"/>
        </w:rPr>
        <w:t>Mohana</w:t>
      </w:r>
      <w:proofErr w:type="spellEnd"/>
      <w:r w:rsidRPr="00F33DDC">
        <w:rPr>
          <w:color w:val="000000" w:themeColor="text1"/>
          <w:sz w:val="20"/>
          <w:szCs w:val="20"/>
          <w:shd w:val="clear" w:color="auto" w:fill="FFFFFF"/>
        </w:rPr>
        <w:t xml:space="preserve">, P. (2018). </w:t>
      </w:r>
      <w:proofErr w:type="gramStart"/>
      <w:r w:rsidRPr="00F33DDC">
        <w:rPr>
          <w:color w:val="000000" w:themeColor="text1"/>
          <w:sz w:val="20"/>
          <w:szCs w:val="20"/>
          <w:shd w:val="clear" w:color="auto" w:fill="FFFFFF"/>
        </w:rPr>
        <w:t xml:space="preserve">Groundwater–quartzite area study using square array method in </w:t>
      </w:r>
      <w:proofErr w:type="spellStart"/>
      <w:r w:rsidRPr="00F33DDC">
        <w:rPr>
          <w:color w:val="000000" w:themeColor="text1"/>
          <w:sz w:val="20"/>
          <w:szCs w:val="20"/>
          <w:shd w:val="clear" w:color="auto" w:fill="FFFFFF"/>
        </w:rPr>
        <w:t>Puthukottai</w:t>
      </w:r>
      <w:proofErr w:type="spellEnd"/>
      <w:r w:rsidRPr="00F33DDC">
        <w:rPr>
          <w:color w:val="000000" w:themeColor="text1"/>
          <w:sz w:val="20"/>
          <w:szCs w:val="20"/>
          <w:shd w:val="clear" w:color="auto" w:fill="FFFFFF"/>
        </w:rPr>
        <w:t>, Tuticorin District, Tamilnadu, India.</w:t>
      </w:r>
      <w:proofErr w:type="gramEnd"/>
      <w:r w:rsidRPr="00F33DDC">
        <w:rPr>
          <w:color w:val="000000" w:themeColor="text1"/>
          <w:sz w:val="20"/>
          <w:szCs w:val="20"/>
          <w:shd w:val="clear" w:color="auto" w:fill="FFFFFF"/>
        </w:rPr>
        <w:t> </w:t>
      </w:r>
      <w:r w:rsidRPr="00F33DDC">
        <w:rPr>
          <w:i/>
          <w:iCs/>
          <w:color w:val="000000" w:themeColor="text1"/>
          <w:sz w:val="20"/>
          <w:szCs w:val="20"/>
          <w:shd w:val="clear" w:color="auto" w:fill="FFFFFF"/>
        </w:rPr>
        <w:t xml:space="preserve">International Journal of Advanced Multidisciplinary Scientific Research (IJAMSR) ISSN: 2581-4281 </w:t>
      </w:r>
      <w:proofErr w:type="spellStart"/>
      <w:r w:rsidRPr="00F33DDC">
        <w:rPr>
          <w:i/>
          <w:iCs/>
          <w:color w:val="000000" w:themeColor="text1"/>
          <w:sz w:val="20"/>
          <w:szCs w:val="20"/>
          <w:shd w:val="clear" w:color="auto" w:fill="FFFFFF"/>
        </w:rPr>
        <w:t>Vol</w:t>
      </w:r>
      <w:proofErr w:type="spellEnd"/>
      <w:r w:rsidRPr="00F33DDC">
        <w:rPr>
          <w:color w:val="000000" w:themeColor="text1"/>
          <w:sz w:val="20"/>
          <w:szCs w:val="20"/>
          <w:shd w:val="clear" w:color="auto" w:fill="FFFFFF"/>
        </w:rPr>
        <w:t>, </w:t>
      </w:r>
      <w:r w:rsidRPr="00F33DDC">
        <w:rPr>
          <w:i/>
          <w:iCs/>
          <w:color w:val="000000" w:themeColor="text1"/>
          <w:sz w:val="20"/>
          <w:szCs w:val="20"/>
          <w:shd w:val="clear" w:color="auto" w:fill="FFFFFF"/>
        </w:rPr>
        <w:t>1</w:t>
      </w:r>
      <w:r w:rsidRPr="00F33DDC">
        <w:rPr>
          <w:color w:val="000000" w:themeColor="text1"/>
          <w:sz w:val="20"/>
          <w:szCs w:val="20"/>
          <w:shd w:val="clear" w:color="auto" w:fill="FFFFFF"/>
        </w:rPr>
        <w:t>, 43-54.</w:t>
      </w:r>
      <w:r w:rsidRPr="00F33DDC">
        <w:rPr>
          <w:sz w:val="20"/>
          <w:szCs w:val="20"/>
        </w:rPr>
        <w:t xml:space="preserve"> </w:t>
      </w:r>
      <w:hyperlink r:id="rId16" w:history="1">
        <w:r w:rsidRPr="00F33DDC">
          <w:rPr>
            <w:rStyle w:val="Hyperlink"/>
            <w:iCs/>
            <w:sz w:val="20"/>
            <w:szCs w:val="20"/>
            <w:shd w:val="clear" w:color="auto" w:fill="FFFFFF"/>
          </w:rPr>
          <w:t>https://doi.org/10.31426/ijamsr.2018.1.10.1016</w:t>
        </w:r>
      </w:hyperlink>
    </w:p>
    <w:p w:rsidR="00D2446F" w:rsidRPr="00F33DDC" w:rsidRDefault="00D2446F" w:rsidP="00F33DDC">
      <w:pPr>
        <w:spacing w:line="360" w:lineRule="auto"/>
        <w:ind w:left="720" w:hanging="630"/>
        <w:jc w:val="both"/>
        <w:rPr>
          <w:color w:val="222222"/>
          <w:sz w:val="20"/>
          <w:szCs w:val="20"/>
          <w:shd w:val="clear" w:color="auto" w:fill="FFFFFF"/>
        </w:rPr>
      </w:pPr>
      <w:proofErr w:type="spellStart"/>
      <w:proofErr w:type="gramStart"/>
      <w:r w:rsidRPr="00F33DDC">
        <w:rPr>
          <w:color w:val="000000" w:themeColor="text1"/>
          <w:sz w:val="20"/>
          <w:szCs w:val="20"/>
          <w:shd w:val="clear" w:color="auto" w:fill="FFFFFF"/>
        </w:rPr>
        <w:t>Sendrós</w:t>
      </w:r>
      <w:proofErr w:type="spellEnd"/>
      <w:r w:rsidRPr="00F33DDC">
        <w:rPr>
          <w:color w:val="000000" w:themeColor="text1"/>
          <w:sz w:val="20"/>
          <w:szCs w:val="20"/>
          <w:shd w:val="clear" w:color="auto" w:fill="FFFFFF"/>
        </w:rPr>
        <w:t xml:space="preserve">, A., </w:t>
      </w:r>
      <w:proofErr w:type="spellStart"/>
      <w:r w:rsidRPr="00F33DDC">
        <w:rPr>
          <w:color w:val="000000" w:themeColor="text1"/>
          <w:sz w:val="20"/>
          <w:szCs w:val="20"/>
          <w:shd w:val="clear" w:color="auto" w:fill="FFFFFF"/>
        </w:rPr>
        <w:t>Himi</w:t>
      </w:r>
      <w:proofErr w:type="spellEnd"/>
      <w:r w:rsidRPr="00F33DDC">
        <w:rPr>
          <w:color w:val="000000" w:themeColor="text1"/>
          <w:sz w:val="20"/>
          <w:szCs w:val="20"/>
          <w:shd w:val="clear" w:color="auto" w:fill="FFFFFF"/>
        </w:rPr>
        <w:t xml:space="preserve">, M., </w:t>
      </w:r>
      <w:proofErr w:type="spellStart"/>
      <w:r w:rsidRPr="00F33DDC">
        <w:rPr>
          <w:color w:val="000000" w:themeColor="text1"/>
          <w:sz w:val="20"/>
          <w:szCs w:val="20"/>
          <w:shd w:val="clear" w:color="auto" w:fill="FFFFFF"/>
        </w:rPr>
        <w:t>Lovera</w:t>
      </w:r>
      <w:proofErr w:type="spellEnd"/>
      <w:r w:rsidRPr="00F33DDC">
        <w:rPr>
          <w:color w:val="000000" w:themeColor="text1"/>
          <w:sz w:val="20"/>
          <w:szCs w:val="20"/>
          <w:shd w:val="clear" w:color="auto" w:fill="FFFFFF"/>
        </w:rPr>
        <w:t xml:space="preserve">, R., </w:t>
      </w:r>
      <w:proofErr w:type="spellStart"/>
      <w:r w:rsidRPr="00F33DDC">
        <w:rPr>
          <w:color w:val="000000" w:themeColor="text1"/>
          <w:sz w:val="20"/>
          <w:szCs w:val="20"/>
          <w:shd w:val="clear" w:color="auto" w:fill="FFFFFF"/>
        </w:rPr>
        <w:t>Rivero</w:t>
      </w:r>
      <w:proofErr w:type="spellEnd"/>
      <w:r w:rsidRPr="00F33DDC">
        <w:rPr>
          <w:color w:val="000000" w:themeColor="text1"/>
          <w:sz w:val="20"/>
          <w:szCs w:val="20"/>
          <w:shd w:val="clear" w:color="auto" w:fill="FFFFFF"/>
        </w:rPr>
        <w:t>, L., Garcia</w:t>
      </w:r>
      <w:r w:rsidRPr="00F33DDC">
        <w:rPr>
          <w:rFonts w:ascii="Cambria Math" w:hAnsi="Cambria Math"/>
          <w:color w:val="000000" w:themeColor="text1"/>
          <w:sz w:val="20"/>
          <w:szCs w:val="20"/>
          <w:shd w:val="clear" w:color="auto" w:fill="FFFFFF"/>
        </w:rPr>
        <w:t>‐</w:t>
      </w:r>
      <w:r w:rsidRPr="00F33DDC">
        <w:rPr>
          <w:color w:val="000000" w:themeColor="text1"/>
          <w:sz w:val="20"/>
          <w:szCs w:val="20"/>
          <w:shd w:val="clear" w:color="auto" w:fill="FFFFFF"/>
        </w:rPr>
        <w:t xml:space="preserve">Artigas, R., </w:t>
      </w:r>
      <w:proofErr w:type="spellStart"/>
      <w:r w:rsidRPr="00F33DDC">
        <w:rPr>
          <w:color w:val="000000" w:themeColor="text1"/>
          <w:sz w:val="20"/>
          <w:szCs w:val="20"/>
          <w:shd w:val="clear" w:color="auto" w:fill="FFFFFF"/>
        </w:rPr>
        <w:t>Urruela</w:t>
      </w:r>
      <w:proofErr w:type="spellEnd"/>
      <w:r w:rsidRPr="00F33DDC">
        <w:rPr>
          <w:color w:val="000000" w:themeColor="text1"/>
          <w:sz w:val="20"/>
          <w:szCs w:val="20"/>
          <w:shd w:val="clear" w:color="auto" w:fill="FFFFFF"/>
        </w:rPr>
        <w:t xml:space="preserve">, A., &amp; </w:t>
      </w:r>
      <w:proofErr w:type="spellStart"/>
      <w:r w:rsidRPr="00F33DDC">
        <w:rPr>
          <w:color w:val="000000" w:themeColor="text1"/>
          <w:sz w:val="20"/>
          <w:szCs w:val="20"/>
          <w:shd w:val="clear" w:color="auto" w:fill="FFFFFF"/>
        </w:rPr>
        <w:t>Casas</w:t>
      </w:r>
      <w:proofErr w:type="spellEnd"/>
      <w:r w:rsidRPr="00F33DDC">
        <w:rPr>
          <w:color w:val="000000" w:themeColor="text1"/>
          <w:sz w:val="20"/>
          <w:szCs w:val="20"/>
          <w:shd w:val="clear" w:color="auto" w:fill="FFFFFF"/>
        </w:rPr>
        <w:t>, A. (2020).</w:t>
      </w:r>
      <w:proofErr w:type="gramEnd"/>
      <w:r w:rsidRPr="00F33DDC">
        <w:rPr>
          <w:color w:val="000000" w:themeColor="text1"/>
          <w:sz w:val="20"/>
          <w:szCs w:val="20"/>
          <w:shd w:val="clear" w:color="auto" w:fill="FFFFFF"/>
        </w:rPr>
        <w:t xml:space="preserve"> </w:t>
      </w:r>
      <w:proofErr w:type="gramStart"/>
      <w:r w:rsidRPr="00F33DDC">
        <w:rPr>
          <w:color w:val="000000" w:themeColor="text1"/>
          <w:sz w:val="20"/>
          <w:szCs w:val="20"/>
          <w:shd w:val="clear" w:color="auto" w:fill="FFFFFF"/>
        </w:rPr>
        <w:t xml:space="preserve">Electrical resistivity tomography monitoring of two managed aquifer recharge ponds in the alluvial aquifer of the </w:t>
      </w:r>
      <w:proofErr w:type="spellStart"/>
      <w:r w:rsidRPr="00F33DDC">
        <w:rPr>
          <w:color w:val="000000" w:themeColor="text1"/>
          <w:sz w:val="20"/>
          <w:szCs w:val="20"/>
          <w:shd w:val="clear" w:color="auto" w:fill="FFFFFF"/>
        </w:rPr>
        <w:t>Llobregat</w:t>
      </w:r>
      <w:proofErr w:type="spellEnd"/>
      <w:r w:rsidRPr="00F33DDC">
        <w:rPr>
          <w:color w:val="000000" w:themeColor="text1"/>
          <w:sz w:val="20"/>
          <w:szCs w:val="20"/>
          <w:shd w:val="clear" w:color="auto" w:fill="FFFFFF"/>
        </w:rPr>
        <w:t xml:space="preserve"> River (Barcelona, Spain).</w:t>
      </w:r>
      <w:proofErr w:type="gramEnd"/>
      <w:r w:rsidRPr="00F33DDC">
        <w:rPr>
          <w:color w:val="000000" w:themeColor="text1"/>
          <w:sz w:val="20"/>
          <w:szCs w:val="20"/>
          <w:shd w:val="clear" w:color="auto" w:fill="FFFFFF"/>
        </w:rPr>
        <w:t> </w:t>
      </w:r>
      <w:r w:rsidRPr="00F33DDC">
        <w:rPr>
          <w:i/>
          <w:iCs/>
          <w:color w:val="000000" w:themeColor="text1"/>
          <w:sz w:val="20"/>
          <w:szCs w:val="20"/>
          <w:shd w:val="clear" w:color="auto" w:fill="FFFFFF"/>
        </w:rPr>
        <w:t>Near Surface Geophysics</w:t>
      </w:r>
      <w:r w:rsidRPr="00F33DDC">
        <w:rPr>
          <w:color w:val="000000" w:themeColor="text1"/>
          <w:sz w:val="20"/>
          <w:szCs w:val="20"/>
          <w:shd w:val="clear" w:color="auto" w:fill="FFFFFF"/>
        </w:rPr>
        <w:t>, </w:t>
      </w:r>
      <w:r w:rsidRPr="00F33DDC">
        <w:rPr>
          <w:i/>
          <w:iCs/>
          <w:color w:val="000000" w:themeColor="text1"/>
          <w:sz w:val="20"/>
          <w:szCs w:val="20"/>
          <w:shd w:val="clear" w:color="auto" w:fill="FFFFFF"/>
        </w:rPr>
        <w:t>18</w:t>
      </w:r>
      <w:r w:rsidRPr="00F33DDC">
        <w:rPr>
          <w:color w:val="000000" w:themeColor="text1"/>
          <w:sz w:val="20"/>
          <w:szCs w:val="20"/>
          <w:shd w:val="clear" w:color="auto" w:fill="FFFFFF"/>
        </w:rPr>
        <w:t>(Geoelectrical Monitoring), 353-368.</w:t>
      </w:r>
      <w:r w:rsidRPr="00F33DDC">
        <w:rPr>
          <w:color w:val="000000" w:themeColor="text1"/>
          <w:sz w:val="20"/>
          <w:szCs w:val="20"/>
        </w:rPr>
        <w:t xml:space="preserve"> </w:t>
      </w:r>
      <w:hyperlink r:id="rId17" w:history="1">
        <w:r w:rsidRPr="00F33DDC">
          <w:rPr>
            <w:rStyle w:val="Hyperlink"/>
            <w:sz w:val="20"/>
            <w:szCs w:val="20"/>
            <w:shd w:val="clear" w:color="auto" w:fill="FFFFFF"/>
          </w:rPr>
          <w:t>https://doi.org/10.1002/nsg.12113</w:t>
        </w:r>
      </w:hyperlink>
    </w:p>
    <w:p w:rsidR="00D2446F" w:rsidRPr="00F33DDC" w:rsidRDefault="00D2446F" w:rsidP="00F33DDC">
      <w:pPr>
        <w:spacing w:line="360" w:lineRule="auto"/>
        <w:ind w:left="720" w:hanging="630"/>
        <w:jc w:val="both"/>
        <w:rPr>
          <w:color w:val="000000" w:themeColor="text1"/>
          <w:sz w:val="20"/>
          <w:szCs w:val="20"/>
          <w:shd w:val="clear" w:color="auto" w:fill="FFFFFF"/>
        </w:rPr>
      </w:pPr>
      <w:proofErr w:type="gramStart"/>
      <w:r w:rsidRPr="00F33DDC">
        <w:rPr>
          <w:color w:val="000000" w:themeColor="text1"/>
          <w:sz w:val="20"/>
          <w:szCs w:val="20"/>
          <w:shd w:val="clear" w:color="auto" w:fill="FFFFFF"/>
        </w:rPr>
        <w:t xml:space="preserve">Suresh, U., &amp; </w:t>
      </w:r>
      <w:proofErr w:type="spellStart"/>
      <w:r w:rsidRPr="00F33DDC">
        <w:rPr>
          <w:color w:val="000000" w:themeColor="text1"/>
          <w:sz w:val="20"/>
          <w:szCs w:val="20"/>
          <w:shd w:val="clear" w:color="auto" w:fill="FFFFFF"/>
        </w:rPr>
        <w:t>Basha</w:t>
      </w:r>
      <w:proofErr w:type="spellEnd"/>
      <w:r w:rsidRPr="00F33DDC">
        <w:rPr>
          <w:color w:val="000000" w:themeColor="text1"/>
          <w:sz w:val="20"/>
          <w:szCs w:val="20"/>
          <w:shd w:val="clear" w:color="auto" w:fill="FFFFFF"/>
        </w:rPr>
        <w:t>, U. I. (2020).</w:t>
      </w:r>
      <w:proofErr w:type="gramEnd"/>
      <w:r w:rsidRPr="00F33DDC">
        <w:rPr>
          <w:color w:val="000000" w:themeColor="text1"/>
          <w:sz w:val="20"/>
          <w:szCs w:val="20"/>
          <w:shd w:val="clear" w:color="auto" w:fill="FFFFFF"/>
        </w:rPr>
        <w:t xml:space="preserve"> Geophysical studies on the Shallow Groundwater Aquifer in drought prone </w:t>
      </w:r>
      <w:proofErr w:type="spellStart"/>
      <w:r w:rsidRPr="00F33DDC">
        <w:rPr>
          <w:color w:val="000000" w:themeColor="text1"/>
          <w:sz w:val="20"/>
          <w:szCs w:val="20"/>
          <w:shd w:val="clear" w:color="auto" w:fill="FFFFFF"/>
        </w:rPr>
        <w:t>Somavathi</w:t>
      </w:r>
      <w:proofErr w:type="spellEnd"/>
      <w:r w:rsidRPr="00F33DDC">
        <w:rPr>
          <w:color w:val="000000" w:themeColor="text1"/>
          <w:sz w:val="20"/>
          <w:szCs w:val="20"/>
          <w:shd w:val="clear" w:color="auto" w:fill="FFFFFF"/>
        </w:rPr>
        <w:t xml:space="preserve"> River basin, </w:t>
      </w:r>
      <w:proofErr w:type="spellStart"/>
      <w:r w:rsidRPr="00F33DDC">
        <w:rPr>
          <w:color w:val="000000" w:themeColor="text1"/>
          <w:sz w:val="20"/>
          <w:szCs w:val="20"/>
          <w:shd w:val="clear" w:color="auto" w:fill="FFFFFF"/>
        </w:rPr>
        <w:t>Ananthapuramu</w:t>
      </w:r>
      <w:proofErr w:type="spellEnd"/>
      <w:r w:rsidRPr="00F33DDC">
        <w:rPr>
          <w:color w:val="000000" w:themeColor="text1"/>
          <w:sz w:val="20"/>
          <w:szCs w:val="20"/>
          <w:shd w:val="clear" w:color="auto" w:fill="FFFFFF"/>
        </w:rPr>
        <w:t xml:space="preserve"> district (Andhra Pradesh), India: A case study. </w:t>
      </w:r>
      <w:r w:rsidRPr="00F33DDC">
        <w:rPr>
          <w:i/>
          <w:iCs/>
          <w:color w:val="000000" w:themeColor="text1"/>
          <w:sz w:val="20"/>
          <w:szCs w:val="20"/>
          <w:shd w:val="clear" w:color="auto" w:fill="FFFFFF"/>
        </w:rPr>
        <w:t xml:space="preserve">J. Ind. </w:t>
      </w:r>
      <w:proofErr w:type="spellStart"/>
      <w:r w:rsidRPr="00F33DDC">
        <w:rPr>
          <w:i/>
          <w:iCs/>
          <w:color w:val="000000" w:themeColor="text1"/>
          <w:sz w:val="20"/>
          <w:szCs w:val="20"/>
          <w:shd w:val="clear" w:color="auto" w:fill="FFFFFF"/>
        </w:rPr>
        <w:t>Geophys</w:t>
      </w:r>
      <w:proofErr w:type="spellEnd"/>
      <w:r w:rsidRPr="00F33DDC">
        <w:rPr>
          <w:i/>
          <w:iCs/>
          <w:color w:val="000000" w:themeColor="text1"/>
          <w:sz w:val="20"/>
          <w:szCs w:val="20"/>
          <w:shd w:val="clear" w:color="auto" w:fill="FFFFFF"/>
        </w:rPr>
        <w:t>. Union</w:t>
      </w:r>
      <w:r w:rsidRPr="00F33DDC">
        <w:rPr>
          <w:color w:val="000000" w:themeColor="text1"/>
          <w:sz w:val="20"/>
          <w:szCs w:val="20"/>
          <w:shd w:val="clear" w:color="auto" w:fill="FFFFFF"/>
        </w:rPr>
        <w:t>, </w:t>
      </w:r>
      <w:r w:rsidRPr="00F33DDC">
        <w:rPr>
          <w:i/>
          <w:iCs/>
          <w:color w:val="000000" w:themeColor="text1"/>
          <w:sz w:val="20"/>
          <w:szCs w:val="20"/>
          <w:shd w:val="clear" w:color="auto" w:fill="FFFFFF"/>
        </w:rPr>
        <w:t>24</w:t>
      </w:r>
      <w:r w:rsidRPr="00F33DDC">
        <w:rPr>
          <w:color w:val="000000" w:themeColor="text1"/>
          <w:sz w:val="20"/>
          <w:szCs w:val="20"/>
          <w:shd w:val="clear" w:color="auto" w:fill="FFFFFF"/>
        </w:rPr>
        <w:t>(5), 36-44.</w:t>
      </w:r>
    </w:p>
    <w:sectPr w:rsidR="00D2446F" w:rsidRPr="00F33DDC" w:rsidSect="006F0938">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E7487"/>
    <w:multiLevelType w:val="hybridMultilevel"/>
    <w:tmpl w:val="2B7C9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characterSpacingControl w:val="doNotCompress"/>
  <w:compat/>
  <w:rsids>
    <w:rsidRoot w:val="006F0938"/>
    <w:rsid w:val="00007359"/>
    <w:rsid w:val="00011939"/>
    <w:rsid w:val="00016B08"/>
    <w:rsid w:val="00023DF6"/>
    <w:rsid w:val="000364C2"/>
    <w:rsid w:val="000423C3"/>
    <w:rsid w:val="00046D42"/>
    <w:rsid w:val="00073649"/>
    <w:rsid w:val="000855F5"/>
    <w:rsid w:val="00091CB7"/>
    <w:rsid w:val="0009294D"/>
    <w:rsid w:val="000967E0"/>
    <w:rsid w:val="000A2512"/>
    <w:rsid w:val="000A5E41"/>
    <w:rsid w:val="000B009D"/>
    <w:rsid w:val="000B1E82"/>
    <w:rsid w:val="000B652A"/>
    <w:rsid w:val="000D149F"/>
    <w:rsid w:val="000D243A"/>
    <w:rsid w:val="000E1692"/>
    <w:rsid w:val="000F1382"/>
    <w:rsid w:val="00101996"/>
    <w:rsid w:val="00110543"/>
    <w:rsid w:val="00113CCF"/>
    <w:rsid w:val="00142633"/>
    <w:rsid w:val="0015170B"/>
    <w:rsid w:val="00174F36"/>
    <w:rsid w:val="001919B0"/>
    <w:rsid w:val="00191A07"/>
    <w:rsid w:val="00195A38"/>
    <w:rsid w:val="00196BCB"/>
    <w:rsid w:val="001979ED"/>
    <w:rsid w:val="001C0D4E"/>
    <w:rsid w:val="001C22AD"/>
    <w:rsid w:val="001D7244"/>
    <w:rsid w:val="001E0E90"/>
    <w:rsid w:val="001E1E72"/>
    <w:rsid w:val="001E4782"/>
    <w:rsid w:val="001F13F4"/>
    <w:rsid w:val="001F52B9"/>
    <w:rsid w:val="001F69AA"/>
    <w:rsid w:val="00206EB1"/>
    <w:rsid w:val="00212D82"/>
    <w:rsid w:val="00233C9F"/>
    <w:rsid w:val="00235E01"/>
    <w:rsid w:val="00247C20"/>
    <w:rsid w:val="00251F7E"/>
    <w:rsid w:val="00267168"/>
    <w:rsid w:val="00273233"/>
    <w:rsid w:val="00275281"/>
    <w:rsid w:val="002A7529"/>
    <w:rsid w:val="002B6AAD"/>
    <w:rsid w:val="002B763C"/>
    <w:rsid w:val="002D35C8"/>
    <w:rsid w:val="002F0AEF"/>
    <w:rsid w:val="002F1DD5"/>
    <w:rsid w:val="002F27F1"/>
    <w:rsid w:val="002F6585"/>
    <w:rsid w:val="00306D80"/>
    <w:rsid w:val="003103A5"/>
    <w:rsid w:val="0031677E"/>
    <w:rsid w:val="00332DC5"/>
    <w:rsid w:val="00340DF2"/>
    <w:rsid w:val="003507D7"/>
    <w:rsid w:val="00353DC5"/>
    <w:rsid w:val="00377274"/>
    <w:rsid w:val="003870FF"/>
    <w:rsid w:val="003964DC"/>
    <w:rsid w:val="003B25F9"/>
    <w:rsid w:val="003B325C"/>
    <w:rsid w:val="003C162C"/>
    <w:rsid w:val="003C6CAD"/>
    <w:rsid w:val="003D4042"/>
    <w:rsid w:val="003D70AD"/>
    <w:rsid w:val="003F5B60"/>
    <w:rsid w:val="0040153B"/>
    <w:rsid w:val="00403C66"/>
    <w:rsid w:val="004056AB"/>
    <w:rsid w:val="00407BEE"/>
    <w:rsid w:val="00412A08"/>
    <w:rsid w:val="00414941"/>
    <w:rsid w:val="004224DA"/>
    <w:rsid w:val="00423485"/>
    <w:rsid w:val="00427240"/>
    <w:rsid w:val="004279BA"/>
    <w:rsid w:val="00433320"/>
    <w:rsid w:val="00435E38"/>
    <w:rsid w:val="00437514"/>
    <w:rsid w:val="0044153E"/>
    <w:rsid w:val="00442522"/>
    <w:rsid w:val="00442FD6"/>
    <w:rsid w:val="00454237"/>
    <w:rsid w:val="00455C6A"/>
    <w:rsid w:val="00467435"/>
    <w:rsid w:val="0047618E"/>
    <w:rsid w:val="0047759E"/>
    <w:rsid w:val="004853A7"/>
    <w:rsid w:val="004905A2"/>
    <w:rsid w:val="004914B8"/>
    <w:rsid w:val="00491C84"/>
    <w:rsid w:val="00493C6A"/>
    <w:rsid w:val="004C38D5"/>
    <w:rsid w:val="004C43C0"/>
    <w:rsid w:val="004D362D"/>
    <w:rsid w:val="004E0E1D"/>
    <w:rsid w:val="004E184B"/>
    <w:rsid w:val="004E73B2"/>
    <w:rsid w:val="00506FA3"/>
    <w:rsid w:val="005168C1"/>
    <w:rsid w:val="005241E6"/>
    <w:rsid w:val="00524BB9"/>
    <w:rsid w:val="00553A6E"/>
    <w:rsid w:val="00556535"/>
    <w:rsid w:val="0057113D"/>
    <w:rsid w:val="005722B0"/>
    <w:rsid w:val="005757DF"/>
    <w:rsid w:val="00581601"/>
    <w:rsid w:val="00585285"/>
    <w:rsid w:val="005968C7"/>
    <w:rsid w:val="005A0900"/>
    <w:rsid w:val="005D5028"/>
    <w:rsid w:val="005E0E5C"/>
    <w:rsid w:val="005E42CD"/>
    <w:rsid w:val="005F23F7"/>
    <w:rsid w:val="005F349C"/>
    <w:rsid w:val="0060795C"/>
    <w:rsid w:val="006244D7"/>
    <w:rsid w:val="006531D3"/>
    <w:rsid w:val="00656A7C"/>
    <w:rsid w:val="00671F1B"/>
    <w:rsid w:val="0068008C"/>
    <w:rsid w:val="006A676A"/>
    <w:rsid w:val="006B026A"/>
    <w:rsid w:val="006B7F39"/>
    <w:rsid w:val="006E016E"/>
    <w:rsid w:val="006E4EE7"/>
    <w:rsid w:val="006E6814"/>
    <w:rsid w:val="006F0938"/>
    <w:rsid w:val="006F40B5"/>
    <w:rsid w:val="00716F03"/>
    <w:rsid w:val="007378AA"/>
    <w:rsid w:val="00743B7B"/>
    <w:rsid w:val="00751DA6"/>
    <w:rsid w:val="00767119"/>
    <w:rsid w:val="007A5BAD"/>
    <w:rsid w:val="007A65A1"/>
    <w:rsid w:val="007A7562"/>
    <w:rsid w:val="007B20F3"/>
    <w:rsid w:val="007C3199"/>
    <w:rsid w:val="007C42CD"/>
    <w:rsid w:val="007C4AE3"/>
    <w:rsid w:val="007D4DA1"/>
    <w:rsid w:val="007D7122"/>
    <w:rsid w:val="007E1A24"/>
    <w:rsid w:val="007E2552"/>
    <w:rsid w:val="007F67A4"/>
    <w:rsid w:val="00810522"/>
    <w:rsid w:val="00810C4C"/>
    <w:rsid w:val="008116CA"/>
    <w:rsid w:val="00827EE0"/>
    <w:rsid w:val="00832014"/>
    <w:rsid w:val="00837669"/>
    <w:rsid w:val="008514DE"/>
    <w:rsid w:val="00851B70"/>
    <w:rsid w:val="00872243"/>
    <w:rsid w:val="00875951"/>
    <w:rsid w:val="008907AA"/>
    <w:rsid w:val="008948BA"/>
    <w:rsid w:val="008B6A71"/>
    <w:rsid w:val="008C7D59"/>
    <w:rsid w:val="008E2044"/>
    <w:rsid w:val="008E3776"/>
    <w:rsid w:val="008E5BF9"/>
    <w:rsid w:val="008E697D"/>
    <w:rsid w:val="008F5C69"/>
    <w:rsid w:val="00912800"/>
    <w:rsid w:val="00924A51"/>
    <w:rsid w:val="009379DD"/>
    <w:rsid w:val="00942E1B"/>
    <w:rsid w:val="009435C3"/>
    <w:rsid w:val="00973130"/>
    <w:rsid w:val="00980214"/>
    <w:rsid w:val="009924DD"/>
    <w:rsid w:val="00994855"/>
    <w:rsid w:val="009B388F"/>
    <w:rsid w:val="009B5D40"/>
    <w:rsid w:val="009B6E98"/>
    <w:rsid w:val="009D1F24"/>
    <w:rsid w:val="009D383D"/>
    <w:rsid w:val="009F14C5"/>
    <w:rsid w:val="00A00616"/>
    <w:rsid w:val="00A0552A"/>
    <w:rsid w:val="00A05F12"/>
    <w:rsid w:val="00A16868"/>
    <w:rsid w:val="00A17E56"/>
    <w:rsid w:val="00A250C9"/>
    <w:rsid w:val="00A3095D"/>
    <w:rsid w:val="00A47F2B"/>
    <w:rsid w:val="00A5167F"/>
    <w:rsid w:val="00A567B2"/>
    <w:rsid w:val="00A5753A"/>
    <w:rsid w:val="00A72D22"/>
    <w:rsid w:val="00A74633"/>
    <w:rsid w:val="00A81DBD"/>
    <w:rsid w:val="00AB5AB8"/>
    <w:rsid w:val="00AC0F33"/>
    <w:rsid w:val="00AC159A"/>
    <w:rsid w:val="00AD59C3"/>
    <w:rsid w:val="00AD5E26"/>
    <w:rsid w:val="00AD6449"/>
    <w:rsid w:val="00AE28DA"/>
    <w:rsid w:val="00AE7550"/>
    <w:rsid w:val="00AF485B"/>
    <w:rsid w:val="00AF62DD"/>
    <w:rsid w:val="00B15C7F"/>
    <w:rsid w:val="00B22035"/>
    <w:rsid w:val="00B221A4"/>
    <w:rsid w:val="00B2369E"/>
    <w:rsid w:val="00B3454A"/>
    <w:rsid w:val="00B444BD"/>
    <w:rsid w:val="00B45CE5"/>
    <w:rsid w:val="00B46702"/>
    <w:rsid w:val="00B61D14"/>
    <w:rsid w:val="00B73F46"/>
    <w:rsid w:val="00B75CFA"/>
    <w:rsid w:val="00B8226C"/>
    <w:rsid w:val="00B87FD0"/>
    <w:rsid w:val="00B90926"/>
    <w:rsid w:val="00B95F0C"/>
    <w:rsid w:val="00B9625C"/>
    <w:rsid w:val="00BA3ED8"/>
    <w:rsid w:val="00BC12AE"/>
    <w:rsid w:val="00BD7900"/>
    <w:rsid w:val="00BE7AA6"/>
    <w:rsid w:val="00BF0E74"/>
    <w:rsid w:val="00C0648F"/>
    <w:rsid w:val="00C10A64"/>
    <w:rsid w:val="00C367E8"/>
    <w:rsid w:val="00C43F4E"/>
    <w:rsid w:val="00C46070"/>
    <w:rsid w:val="00C63ADC"/>
    <w:rsid w:val="00C64C98"/>
    <w:rsid w:val="00C718AC"/>
    <w:rsid w:val="00C94619"/>
    <w:rsid w:val="00CA4CA5"/>
    <w:rsid w:val="00CC179F"/>
    <w:rsid w:val="00CC76E2"/>
    <w:rsid w:val="00CE5C61"/>
    <w:rsid w:val="00CF56BE"/>
    <w:rsid w:val="00D02FAA"/>
    <w:rsid w:val="00D06E14"/>
    <w:rsid w:val="00D10AE6"/>
    <w:rsid w:val="00D135F8"/>
    <w:rsid w:val="00D2446F"/>
    <w:rsid w:val="00D3184D"/>
    <w:rsid w:val="00D35843"/>
    <w:rsid w:val="00D40EA0"/>
    <w:rsid w:val="00D411B9"/>
    <w:rsid w:val="00D41266"/>
    <w:rsid w:val="00D5185F"/>
    <w:rsid w:val="00D60FAC"/>
    <w:rsid w:val="00D62589"/>
    <w:rsid w:val="00D744D3"/>
    <w:rsid w:val="00D859FF"/>
    <w:rsid w:val="00DC5C82"/>
    <w:rsid w:val="00DC7262"/>
    <w:rsid w:val="00DD6FF9"/>
    <w:rsid w:val="00DE338E"/>
    <w:rsid w:val="00DF7208"/>
    <w:rsid w:val="00E13F9E"/>
    <w:rsid w:val="00E408DC"/>
    <w:rsid w:val="00E54113"/>
    <w:rsid w:val="00E6448C"/>
    <w:rsid w:val="00E8120F"/>
    <w:rsid w:val="00E829C7"/>
    <w:rsid w:val="00E84C31"/>
    <w:rsid w:val="00E85336"/>
    <w:rsid w:val="00E90F79"/>
    <w:rsid w:val="00E95D14"/>
    <w:rsid w:val="00EB3C93"/>
    <w:rsid w:val="00EB4127"/>
    <w:rsid w:val="00EB464C"/>
    <w:rsid w:val="00EC1586"/>
    <w:rsid w:val="00EC36B9"/>
    <w:rsid w:val="00ED4573"/>
    <w:rsid w:val="00ED5FEB"/>
    <w:rsid w:val="00ED6489"/>
    <w:rsid w:val="00EE39F2"/>
    <w:rsid w:val="00EF4AB6"/>
    <w:rsid w:val="00F044D4"/>
    <w:rsid w:val="00F205EF"/>
    <w:rsid w:val="00F31DDE"/>
    <w:rsid w:val="00F33DDC"/>
    <w:rsid w:val="00F33E89"/>
    <w:rsid w:val="00F449A0"/>
    <w:rsid w:val="00F53395"/>
    <w:rsid w:val="00F67493"/>
    <w:rsid w:val="00F93041"/>
    <w:rsid w:val="00FA7C80"/>
    <w:rsid w:val="00FB52BB"/>
    <w:rsid w:val="00FB6CE1"/>
    <w:rsid w:val="00FC2392"/>
    <w:rsid w:val="00FC6FD6"/>
    <w:rsid w:val="00FD16D4"/>
    <w:rsid w:val="00FD7866"/>
    <w:rsid w:val="00FE5F83"/>
    <w:rsid w:val="00FF36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70AD"/>
    <w:pPr>
      <w:spacing w:after="0" w:line="240" w:lineRule="auto"/>
    </w:pPr>
    <w:rPr>
      <w:rFonts w:ascii="Times New Roman" w:eastAsia="Times New Roman" w:hAnsi="Times New Roman" w:cs="Times New Roman"/>
      <w:sz w:val="28"/>
      <w:szCs w:val="28"/>
    </w:rPr>
  </w:style>
  <w:style w:type="paragraph" w:styleId="Heading1">
    <w:name w:val="heading 1"/>
    <w:basedOn w:val="Normal"/>
    <w:link w:val="Heading1Char"/>
    <w:uiPriority w:val="9"/>
    <w:qFormat/>
    <w:rsid w:val="00AF485B"/>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5B60"/>
    <w:rPr>
      <w:color w:val="0000FF" w:themeColor="hyperlink"/>
      <w:u w:val="single"/>
    </w:rPr>
  </w:style>
  <w:style w:type="paragraph" w:customStyle="1" w:styleId="url">
    <w:name w:val="url"/>
    <w:basedOn w:val="Normal"/>
    <w:next w:val="Normal"/>
    <w:rsid w:val="003F5B60"/>
    <w:pPr>
      <w:overflowPunct w:val="0"/>
      <w:autoSpaceDE w:val="0"/>
      <w:autoSpaceDN w:val="0"/>
      <w:adjustRightInd w:val="0"/>
      <w:spacing w:before="120"/>
      <w:textAlignment w:val="baseline"/>
    </w:pPr>
    <w:rPr>
      <w:sz w:val="20"/>
      <w:szCs w:val="20"/>
      <w:lang w:eastAsia="de-DE"/>
    </w:rPr>
  </w:style>
  <w:style w:type="character" w:customStyle="1" w:styleId="c-stack">
    <w:name w:val="c-stack"/>
    <w:basedOn w:val="DefaultParagraphFont"/>
    <w:rsid w:val="003F5B60"/>
  </w:style>
  <w:style w:type="paragraph" w:styleId="BalloonText">
    <w:name w:val="Balloon Text"/>
    <w:basedOn w:val="Normal"/>
    <w:link w:val="BalloonTextChar"/>
    <w:uiPriority w:val="99"/>
    <w:semiHidden/>
    <w:unhideWhenUsed/>
    <w:rsid w:val="006F40B5"/>
    <w:rPr>
      <w:rFonts w:ascii="Tahoma" w:hAnsi="Tahoma" w:cs="Tahoma"/>
      <w:sz w:val="16"/>
      <w:szCs w:val="16"/>
    </w:rPr>
  </w:style>
  <w:style w:type="character" w:customStyle="1" w:styleId="BalloonTextChar">
    <w:name w:val="Balloon Text Char"/>
    <w:basedOn w:val="DefaultParagraphFont"/>
    <w:link w:val="BalloonText"/>
    <w:uiPriority w:val="99"/>
    <w:semiHidden/>
    <w:rsid w:val="006F40B5"/>
    <w:rPr>
      <w:rFonts w:ascii="Tahoma" w:eastAsia="Times New Roman" w:hAnsi="Tahoma" w:cs="Tahoma"/>
      <w:sz w:val="16"/>
      <w:szCs w:val="16"/>
    </w:rPr>
  </w:style>
  <w:style w:type="paragraph" w:styleId="ListParagraph">
    <w:name w:val="List Paragraph"/>
    <w:basedOn w:val="Normal"/>
    <w:uiPriority w:val="34"/>
    <w:qFormat/>
    <w:rsid w:val="00E85336"/>
    <w:pPr>
      <w:ind w:left="720"/>
      <w:contextualSpacing/>
    </w:pPr>
  </w:style>
  <w:style w:type="paragraph" w:styleId="NormalWeb">
    <w:name w:val="Normal (Web)"/>
    <w:basedOn w:val="Normal"/>
    <w:unhideWhenUsed/>
    <w:rsid w:val="00942E1B"/>
    <w:pPr>
      <w:spacing w:before="100" w:beforeAutospacing="1" w:after="100" w:afterAutospacing="1"/>
    </w:pPr>
    <w:rPr>
      <w:sz w:val="24"/>
      <w:szCs w:val="24"/>
    </w:rPr>
  </w:style>
  <w:style w:type="paragraph" w:styleId="HTMLPreformatted">
    <w:name w:val="HTML Preformatted"/>
    <w:basedOn w:val="Normal"/>
    <w:link w:val="HTMLPreformattedChar"/>
    <w:uiPriority w:val="99"/>
    <w:unhideWhenUsed/>
    <w:rsid w:val="006244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44D7"/>
    <w:rPr>
      <w:rFonts w:ascii="Courier New" w:eastAsia="Times New Roman" w:hAnsi="Courier New" w:cs="Courier New"/>
      <w:sz w:val="20"/>
      <w:szCs w:val="20"/>
    </w:rPr>
  </w:style>
  <w:style w:type="table" w:styleId="TableGrid">
    <w:name w:val="Table Grid"/>
    <w:basedOn w:val="TableNormal"/>
    <w:uiPriority w:val="59"/>
    <w:rsid w:val="000423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E90F79"/>
    <w:pPr>
      <w:autoSpaceDE w:val="0"/>
      <w:autoSpaceDN w:val="0"/>
      <w:adjustRightInd w:val="0"/>
      <w:spacing w:after="0" w:line="240" w:lineRule="auto"/>
    </w:pPr>
    <w:rPr>
      <w:rFonts w:ascii="Arial" w:hAnsi="Arial" w:cs="Arial"/>
      <w:color w:val="000000"/>
      <w:sz w:val="24"/>
      <w:szCs w:val="24"/>
    </w:rPr>
  </w:style>
  <w:style w:type="table" w:customStyle="1" w:styleId="LightShading1">
    <w:name w:val="Light Shading1"/>
    <w:basedOn w:val="TableNormal"/>
    <w:uiPriority w:val="60"/>
    <w:rsid w:val="004E0E1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uiPriority w:val="9"/>
    <w:rsid w:val="00AF485B"/>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294992631">
      <w:bodyDiv w:val="1"/>
      <w:marLeft w:val="0"/>
      <w:marRight w:val="0"/>
      <w:marTop w:val="0"/>
      <w:marBottom w:val="0"/>
      <w:divBdr>
        <w:top w:val="none" w:sz="0" w:space="0" w:color="auto"/>
        <w:left w:val="none" w:sz="0" w:space="0" w:color="auto"/>
        <w:bottom w:val="none" w:sz="0" w:space="0" w:color="auto"/>
        <w:right w:val="none" w:sz="0" w:space="0" w:color="auto"/>
      </w:divBdr>
    </w:div>
    <w:div w:id="464855180">
      <w:bodyDiv w:val="1"/>
      <w:marLeft w:val="0"/>
      <w:marRight w:val="0"/>
      <w:marTop w:val="0"/>
      <w:marBottom w:val="0"/>
      <w:divBdr>
        <w:top w:val="none" w:sz="0" w:space="0" w:color="auto"/>
        <w:left w:val="none" w:sz="0" w:space="0" w:color="auto"/>
        <w:bottom w:val="none" w:sz="0" w:space="0" w:color="auto"/>
        <w:right w:val="none" w:sz="0" w:space="0" w:color="auto"/>
      </w:divBdr>
    </w:div>
    <w:div w:id="710228899">
      <w:bodyDiv w:val="1"/>
      <w:marLeft w:val="0"/>
      <w:marRight w:val="0"/>
      <w:marTop w:val="0"/>
      <w:marBottom w:val="0"/>
      <w:divBdr>
        <w:top w:val="none" w:sz="0" w:space="0" w:color="auto"/>
        <w:left w:val="none" w:sz="0" w:space="0" w:color="auto"/>
        <w:bottom w:val="none" w:sz="0" w:space="0" w:color="auto"/>
        <w:right w:val="none" w:sz="0" w:space="0" w:color="auto"/>
      </w:divBdr>
    </w:div>
    <w:div w:id="831683032">
      <w:bodyDiv w:val="1"/>
      <w:marLeft w:val="0"/>
      <w:marRight w:val="0"/>
      <w:marTop w:val="0"/>
      <w:marBottom w:val="0"/>
      <w:divBdr>
        <w:top w:val="none" w:sz="0" w:space="0" w:color="auto"/>
        <w:left w:val="none" w:sz="0" w:space="0" w:color="auto"/>
        <w:bottom w:val="none" w:sz="0" w:space="0" w:color="auto"/>
        <w:right w:val="none" w:sz="0" w:space="0" w:color="auto"/>
      </w:divBdr>
    </w:div>
    <w:div w:id="860971917">
      <w:bodyDiv w:val="1"/>
      <w:marLeft w:val="0"/>
      <w:marRight w:val="0"/>
      <w:marTop w:val="0"/>
      <w:marBottom w:val="0"/>
      <w:divBdr>
        <w:top w:val="none" w:sz="0" w:space="0" w:color="auto"/>
        <w:left w:val="none" w:sz="0" w:space="0" w:color="auto"/>
        <w:bottom w:val="none" w:sz="0" w:space="0" w:color="auto"/>
        <w:right w:val="none" w:sz="0" w:space="0" w:color="auto"/>
      </w:divBdr>
    </w:div>
    <w:div w:id="1110011313">
      <w:bodyDiv w:val="1"/>
      <w:marLeft w:val="0"/>
      <w:marRight w:val="0"/>
      <w:marTop w:val="0"/>
      <w:marBottom w:val="0"/>
      <w:divBdr>
        <w:top w:val="none" w:sz="0" w:space="0" w:color="auto"/>
        <w:left w:val="none" w:sz="0" w:space="0" w:color="auto"/>
        <w:bottom w:val="none" w:sz="0" w:space="0" w:color="auto"/>
        <w:right w:val="none" w:sz="0" w:space="0" w:color="auto"/>
      </w:divBdr>
    </w:div>
    <w:div w:id="1167790751">
      <w:bodyDiv w:val="1"/>
      <w:marLeft w:val="0"/>
      <w:marRight w:val="0"/>
      <w:marTop w:val="0"/>
      <w:marBottom w:val="0"/>
      <w:divBdr>
        <w:top w:val="none" w:sz="0" w:space="0" w:color="auto"/>
        <w:left w:val="none" w:sz="0" w:space="0" w:color="auto"/>
        <w:bottom w:val="none" w:sz="0" w:space="0" w:color="auto"/>
        <w:right w:val="none" w:sz="0" w:space="0" w:color="auto"/>
      </w:divBdr>
    </w:div>
    <w:div w:id="1879853372">
      <w:bodyDiv w:val="1"/>
      <w:marLeft w:val="0"/>
      <w:marRight w:val="0"/>
      <w:marTop w:val="0"/>
      <w:marBottom w:val="0"/>
      <w:divBdr>
        <w:top w:val="none" w:sz="0" w:space="0" w:color="auto"/>
        <w:left w:val="none" w:sz="0" w:space="0" w:color="auto"/>
        <w:bottom w:val="none" w:sz="0" w:space="0" w:color="auto"/>
        <w:right w:val="none" w:sz="0" w:space="0" w:color="auto"/>
      </w:divBdr>
    </w:div>
    <w:div w:id="2016223887">
      <w:bodyDiv w:val="1"/>
      <w:marLeft w:val="0"/>
      <w:marRight w:val="0"/>
      <w:marTop w:val="0"/>
      <w:marBottom w:val="0"/>
      <w:divBdr>
        <w:top w:val="none" w:sz="0" w:space="0" w:color="auto"/>
        <w:left w:val="none" w:sz="0" w:space="0" w:color="auto"/>
        <w:bottom w:val="none" w:sz="0" w:space="0" w:color="auto"/>
        <w:right w:val="none" w:sz="0" w:space="0" w:color="auto"/>
      </w:divBdr>
    </w:div>
    <w:div w:id="205666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016/j.chemgeo.2019.119373"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doi.org/10.3390/w13020129" TargetMode="External"/><Relationship Id="rId17" Type="http://schemas.openxmlformats.org/officeDocument/2006/relationships/hyperlink" Target="https://doi.org/10.1002/nsg.12113" TargetMode="External"/><Relationship Id="rId2" Type="http://schemas.openxmlformats.org/officeDocument/2006/relationships/styles" Target="styles.xml"/><Relationship Id="rId16" Type="http://schemas.openxmlformats.org/officeDocument/2006/relationships/hyperlink" Target="https://doi.org/10.31426/ijamsr.2018.1.10.1016"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doi.org/10.1007/s13146-020-00641-1" TargetMode="External"/><Relationship Id="rId5" Type="http://schemas.openxmlformats.org/officeDocument/2006/relationships/hyperlink" Target="mailto:richardabishek9710@gmail.com" TargetMode="External"/><Relationship Id="rId15" Type="http://schemas.openxmlformats.org/officeDocument/2006/relationships/hyperlink" Target="https://doi.org/10.1007/s10706-020-01530-z(01" TargetMode="External"/><Relationship Id="rId10" Type="http://schemas.openxmlformats.org/officeDocument/2006/relationships/hyperlink" Target="https://doi.org/10.1111/1755-6724.14584"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doi.org/10.31018/jans.v13i1.25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9</Pages>
  <Words>2593</Words>
  <Characters>14784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dc:creator>
  <cp:lastModifiedBy>abi</cp:lastModifiedBy>
  <cp:revision>23</cp:revision>
  <dcterms:created xsi:type="dcterms:W3CDTF">2023-07-31T07:56:00Z</dcterms:created>
  <dcterms:modified xsi:type="dcterms:W3CDTF">2023-07-31T14:23:00Z</dcterms:modified>
</cp:coreProperties>
</file>