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D72D" w14:textId="1274B6D0" w:rsidR="00BF552C" w:rsidRPr="00EA0C73" w:rsidRDefault="00E71FBF" w:rsidP="00CB2CC3">
      <w:pPr>
        <w:ind w:firstLine="2694"/>
        <w:rPr>
          <w:b/>
          <w:bCs/>
          <w:i/>
          <w:iCs/>
          <w:sz w:val="20"/>
          <w:szCs w:val="20"/>
          <w:lang w:val="en-US"/>
        </w:rPr>
      </w:pPr>
      <w:r w:rsidRPr="00EA0C73">
        <w:rPr>
          <w:sz w:val="48"/>
          <w:szCs w:val="48"/>
          <w:lang w:val="en-US"/>
        </w:rPr>
        <w:t>Oropharyngeal Cancers</w:t>
      </w:r>
      <w:r w:rsidR="003D3036">
        <w:rPr>
          <w:b/>
          <w:bCs/>
          <w:lang w:val="en-US"/>
        </w:rPr>
        <w:br/>
      </w:r>
      <w:r w:rsidR="00C54C70">
        <w:rPr>
          <w:b/>
          <w:bCs/>
          <w:lang w:val="en-US"/>
        </w:rPr>
        <w:br/>
      </w:r>
      <w:r w:rsidR="00C54C70" w:rsidRPr="00EA0C73">
        <w:rPr>
          <w:b/>
          <w:bCs/>
          <w:i/>
          <w:iCs/>
          <w:sz w:val="20"/>
          <w:szCs w:val="20"/>
          <w:lang w:val="en-US"/>
        </w:rPr>
        <w:t>Dr.</w:t>
      </w:r>
      <w:r w:rsidR="0080067E" w:rsidRPr="00EA0C73">
        <w:rPr>
          <w:b/>
          <w:bCs/>
          <w:i/>
          <w:iCs/>
          <w:sz w:val="20"/>
          <w:szCs w:val="20"/>
          <w:lang w:val="en-US"/>
        </w:rPr>
        <w:t xml:space="preserve"> </w:t>
      </w:r>
      <w:r w:rsidR="00C54C70" w:rsidRPr="00EA0C73">
        <w:rPr>
          <w:b/>
          <w:bCs/>
          <w:i/>
          <w:iCs/>
          <w:sz w:val="20"/>
          <w:szCs w:val="20"/>
          <w:lang w:val="en-US"/>
        </w:rPr>
        <w:t>Manisha Himthani</w:t>
      </w:r>
    </w:p>
    <w:p w14:paraId="229603EF" w14:textId="76287FEE" w:rsidR="0084107B" w:rsidRPr="00EA0C73" w:rsidRDefault="0084107B" w:rsidP="00CB2CC3">
      <w:pPr>
        <w:rPr>
          <w:b/>
          <w:bCs/>
          <w:i/>
          <w:iCs/>
          <w:sz w:val="20"/>
          <w:szCs w:val="20"/>
          <w:lang w:val="en-US"/>
        </w:rPr>
      </w:pPr>
      <w:r w:rsidRPr="00EA0C73">
        <w:rPr>
          <w:b/>
          <w:bCs/>
          <w:i/>
          <w:iCs/>
          <w:sz w:val="20"/>
          <w:szCs w:val="20"/>
          <w:lang w:val="en-US"/>
        </w:rPr>
        <w:t>MBBS (Gold medalist), MD</w:t>
      </w:r>
      <w:r w:rsidR="00E745D1" w:rsidRPr="00EA0C73">
        <w:rPr>
          <w:b/>
          <w:bCs/>
          <w:i/>
          <w:iCs/>
          <w:sz w:val="20"/>
          <w:szCs w:val="20"/>
          <w:lang w:val="en-US"/>
        </w:rPr>
        <w:t xml:space="preserve"> Radiation oncology</w:t>
      </w:r>
    </w:p>
    <w:p w14:paraId="5A6C5699" w14:textId="1F1DC146" w:rsidR="003D3036" w:rsidRPr="00EA0C73" w:rsidRDefault="00C54C70" w:rsidP="00CB2CC3">
      <w:pPr>
        <w:rPr>
          <w:b/>
          <w:bCs/>
          <w:i/>
          <w:iCs/>
          <w:sz w:val="20"/>
          <w:szCs w:val="20"/>
          <w:lang w:val="en-US"/>
        </w:rPr>
      </w:pPr>
      <w:r w:rsidRPr="00EA0C73">
        <w:rPr>
          <w:b/>
          <w:bCs/>
          <w:i/>
          <w:iCs/>
          <w:sz w:val="20"/>
          <w:szCs w:val="20"/>
          <w:lang w:val="en-US"/>
        </w:rPr>
        <w:t>Associate Consultant</w:t>
      </w:r>
    </w:p>
    <w:p w14:paraId="78337CEE" w14:textId="1A4E9D9C" w:rsidR="00C54C70" w:rsidRPr="00EA0C73" w:rsidRDefault="00C54C70" w:rsidP="00CB2CC3">
      <w:pPr>
        <w:rPr>
          <w:b/>
          <w:bCs/>
          <w:i/>
          <w:iCs/>
          <w:sz w:val="20"/>
          <w:szCs w:val="20"/>
          <w:lang w:val="en-US"/>
        </w:rPr>
      </w:pPr>
      <w:r w:rsidRPr="00EA0C73">
        <w:rPr>
          <w:b/>
          <w:bCs/>
          <w:i/>
          <w:iCs/>
          <w:sz w:val="20"/>
          <w:szCs w:val="20"/>
          <w:lang w:val="en-US"/>
        </w:rPr>
        <w:t>Dhararmshila</w:t>
      </w:r>
      <w:r w:rsidR="00945846" w:rsidRPr="00EA0C73">
        <w:rPr>
          <w:b/>
          <w:bCs/>
          <w:i/>
          <w:iCs/>
          <w:sz w:val="20"/>
          <w:szCs w:val="20"/>
          <w:lang w:val="en-US"/>
        </w:rPr>
        <w:t xml:space="preserve"> Narayana Superspeciality Hospital, New Delhi</w:t>
      </w:r>
    </w:p>
    <w:p w14:paraId="29884CCB" w14:textId="6CF6D4EB" w:rsidR="00067206" w:rsidRPr="00EA0C73" w:rsidRDefault="00067206" w:rsidP="00CB2CC3">
      <w:pPr>
        <w:rPr>
          <w:b/>
          <w:bCs/>
          <w:i/>
          <w:iCs/>
          <w:sz w:val="20"/>
          <w:szCs w:val="20"/>
          <w:lang w:val="en-US"/>
        </w:rPr>
      </w:pPr>
      <w:r w:rsidRPr="00EA0C73">
        <w:rPr>
          <w:b/>
          <w:bCs/>
          <w:i/>
          <w:iCs/>
          <w:sz w:val="20"/>
          <w:szCs w:val="20"/>
          <w:lang w:val="en-US"/>
        </w:rPr>
        <w:t>+91-9818218209</w:t>
      </w:r>
    </w:p>
    <w:p w14:paraId="03016876" w14:textId="3FDD8443" w:rsidR="00945846" w:rsidRPr="00EA0C73" w:rsidRDefault="00880699" w:rsidP="00CB2CC3">
      <w:pPr>
        <w:rPr>
          <w:b/>
          <w:bCs/>
          <w:sz w:val="20"/>
          <w:szCs w:val="20"/>
          <w:lang w:val="en-US"/>
        </w:rPr>
      </w:pPr>
      <w:hyperlink r:id="rId6" w:history="1">
        <w:r w:rsidR="00945846" w:rsidRPr="00EA0C73">
          <w:rPr>
            <w:rStyle w:val="Hyperlink"/>
            <w:b/>
            <w:bCs/>
            <w:i/>
            <w:iCs/>
            <w:sz w:val="20"/>
            <w:szCs w:val="20"/>
            <w:lang w:val="en-US"/>
          </w:rPr>
          <w:t>drmanisha.oncologist@gmail.com</w:t>
        </w:r>
      </w:hyperlink>
      <w:r w:rsidR="00945846" w:rsidRPr="00EA0C73">
        <w:rPr>
          <w:b/>
          <w:bCs/>
          <w:i/>
          <w:iCs/>
          <w:sz w:val="20"/>
          <w:szCs w:val="20"/>
          <w:lang w:val="en-US"/>
        </w:rPr>
        <w:t xml:space="preserve"> </w:t>
      </w:r>
      <w:r w:rsidR="005E36ED" w:rsidRPr="00EA0C73">
        <w:rPr>
          <w:b/>
          <w:bCs/>
          <w:i/>
          <w:iCs/>
          <w:sz w:val="20"/>
          <w:szCs w:val="20"/>
          <w:lang w:val="en-US"/>
        </w:rPr>
        <w:br/>
      </w:r>
    </w:p>
    <w:p w14:paraId="08D13D5A" w14:textId="25B0725D" w:rsidR="00CC45A9" w:rsidRPr="00EA0C73" w:rsidRDefault="0005048D" w:rsidP="00CB2CC3">
      <w:pPr>
        <w:jc w:val="center"/>
        <w:rPr>
          <w:b/>
          <w:bCs/>
          <w:sz w:val="20"/>
          <w:szCs w:val="20"/>
          <w:lang w:val="en-US"/>
        </w:rPr>
      </w:pPr>
      <w:r w:rsidRPr="00EA0C73">
        <w:rPr>
          <w:b/>
          <w:bCs/>
          <w:sz w:val="20"/>
          <w:szCs w:val="20"/>
          <w:lang w:val="en-US"/>
        </w:rPr>
        <w:t>Synopsis</w:t>
      </w:r>
    </w:p>
    <w:p w14:paraId="618A8A66" w14:textId="77777777" w:rsidR="00CC45A9" w:rsidRPr="00EA0C73" w:rsidRDefault="00CC45A9" w:rsidP="00CB2CC3">
      <w:pPr>
        <w:rPr>
          <w:sz w:val="20"/>
          <w:szCs w:val="20"/>
          <w:lang w:val="en-US"/>
        </w:rPr>
      </w:pPr>
    </w:p>
    <w:p w14:paraId="6F5F8319" w14:textId="5F38BF9A" w:rsidR="00CB2CC3" w:rsidRDefault="00E71FBF" w:rsidP="006E5848">
      <w:pPr>
        <w:ind w:firstLine="720"/>
        <w:rPr>
          <w:sz w:val="20"/>
          <w:szCs w:val="20"/>
          <w:lang w:val="en-GB"/>
        </w:rPr>
      </w:pPr>
      <w:r w:rsidRPr="00EA0C73">
        <w:rPr>
          <w:sz w:val="20"/>
          <w:szCs w:val="20"/>
          <w:lang w:val="en-US"/>
        </w:rPr>
        <w:tab/>
      </w:r>
      <w:r w:rsidR="006E5848" w:rsidRPr="006E5848">
        <w:rPr>
          <w:sz w:val="20"/>
          <w:szCs w:val="20"/>
          <w:lang w:val="en-GB"/>
        </w:rPr>
        <w:t>Oropharyngeal cancer is common worldwide with around 98,400 new cases and 48,100 deaths in 2020</w:t>
      </w:r>
      <w:r w:rsidR="00B131D1">
        <w:rPr>
          <w:sz w:val="20"/>
          <w:szCs w:val="20"/>
          <w:vertAlign w:val="superscript"/>
          <w:lang w:val="en-GB"/>
        </w:rPr>
        <w:t>1</w:t>
      </w:r>
      <w:r w:rsidR="006E5848" w:rsidRPr="006E5848">
        <w:rPr>
          <w:sz w:val="20"/>
          <w:szCs w:val="20"/>
          <w:lang w:val="en-GB"/>
        </w:rPr>
        <w:t>. Risk factors include smoking, alcohol, and HPV infection. HPV+ OPSCC has a better prognosis per AJCC's 8th edition</w:t>
      </w:r>
      <w:r w:rsidR="00B131D1">
        <w:rPr>
          <w:sz w:val="20"/>
          <w:szCs w:val="20"/>
          <w:vertAlign w:val="superscript"/>
          <w:lang w:val="en-GB"/>
        </w:rPr>
        <w:t>2</w:t>
      </w:r>
      <w:r w:rsidR="006E5848" w:rsidRPr="006E5848">
        <w:rPr>
          <w:sz w:val="20"/>
          <w:szCs w:val="20"/>
          <w:lang w:val="en-GB"/>
        </w:rPr>
        <w:t>. Clinical features vary by location, requiring a thorough history and physical exam</w:t>
      </w:r>
      <w:r w:rsidR="00B131D1">
        <w:rPr>
          <w:sz w:val="20"/>
          <w:szCs w:val="20"/>
          <w:lang w:val="en-GB"/>
        </w:rPr>
        <w:t>ination</w:t>
      </w:r>
      <w:r w:rsidR="006E5848" w:rsidRPr="006E5848">
        <w:rPr>
          <w:sz w:val="20"/>
          <w:szCs w:val="20"/>
          <w:lang w:val="en-GB"/>
        </w:rPr>
        <w:t>. CT scans are the initial choice, while MRI and PET CT have their benefits. In low-resource settings, contrast-enhanced CT is preferred. Biopsy and p16 testing are essential for staging and prognosis, distinguishing between HPV+ and HPV- OPCs.</w:t>
      </w:r>
      <w:r w:rsidR="00B131D1">
        <w:rPr>
          <w:sz w:val="20"/>
          <w:szCs w:val="20"/>
          <w:lang w:val="en-GB"/>
        </w:rPr>
        <w:t xml:space="preserve"> Extensive studies are now being carried out highlighting need for dose de-escalation.</w:t>
      </w:r>
    </w:p>
    <w:p w14:paraId="48BC56B1" w14:textId="7C56A002" w:rsidR="006E5848" w:rsidRDefault="006E5848" w:rsidP="006E5848">
      <w:pPr>
        <w:ind w:firstLine="720"/>
        <w:rPr>
          <w:sz w:val="20"/>
          <w:szCs w:val="20"/>
          <w:lang w:val="en-GB"/>
        </w:rPr>
      </w:pPr>
    </w:p>
    <w:p w14:paraId="22457985" w14:textId="77777777" w:rsidR="006E5848" w:rsidRPr="00EA0C73" w:rsidRDefault="006E5848" w:rsidP="006E5848">
      <w:pPr>
        <w:ind w:firstLine="720"/>
        <w:rPr>
          <w:b/>
          <w:bCs/>
          <w:sz w:val="20"/>
          <w:szCs w:val="20"/>
          <w:lang w:val="en-US"/>
        </w:rPr>
      </w:pPr>
    </w:p>
    <w:p w14:paraId="48BA1043" w14:textId="3756848D" w:rsidR="00BD6874" w:rsidRPr="00EA0C73" w:rsidRDefault="00BD6874" w:rsidP="00CB2CC3">
      <w:pPr>
        <w:jc w:val="center"/>
        <w:rPr>
          <w:b/>
          <w:bCs/>
          <w:sz w:val="20"/>
          <w:szCs w:val="20"/>
          <w:lang w:val="en-US"/>
        </w:rPr>
      </w:pPr>
      <w:r w:rsidRPr="00EA0C73">
        <w:rPr>
          <w:b/>
          <w:bCs/>
          <w:sz w:val="20"/>
          <w:szCs w:val="20"/>
          <w:lang w:val="en-US"/>
        </w:rPr>
        <w:t>Clinical features</w:t>
      </w:r>
    </w:p>
    <w:p w14:paraId="772F9EEF" w14:textId="77777777" w:rsidR="00CC45A9" w:rsidRPr="00CC45A9" w:rsidRDefault="00CC45A9" w:rsidP="00CB2CC3">
      <w:pPr>
        <w:rPr>
          <w:b/>
          <w:bCs/>
          <w:lang w:val="en-US"/>
        </w:rPr>
      </w:pPr>
    </w:p>
    <w:p w14:paraId="2D18C279" w14:textId="7D044DB1" w:rsidR="001B0559" w:rsidRPr="001B0559" w:rsidRDefault="00C02185" w:rsidP="001B0559">
      <w:pPr>
        <w:rPr>
          <w:sz w:val="20"/>
          <w:szCs w:val="20"/>
          <w:lang w:val="en-GB"/>
        </w:rPr>
      </w:pPr>
      <w:r w:rsidRPr="00DE68F1">
        <w:rPr>
          <w:lang w:val="en-US"/>
        </w:rPr>
        <w:tab/>
      </w:r>
      <w:r w:rsidR="001B0559" w:rsidRPr="001B0559">
        <w:rPr>
          <w:sz w:val="20"/>
          <w:szCs w:val="20"/>
          <w:lang w:val="en-GB"/>
        </w:rPr>
        <w:t xml:space="preserve">The presentation of symptoms in OPSCC is contingent upon the size and location of the primary </w:t>
      </w:r>
      <w:r w:rsidR="001B0559" w:rsidRPr="001B0559">
        <w:rPr>
          <w:sz w:val="20"/>
          <w:szCs w:val="20"/>
          <w:lang w:val="en-GB"/>
        </w:rPr>
        <w:t>tumour</w:t>
      </w:r>
      <w:r w:rsidR="001B0559" w:rsidRPr="001B0559">
        <w:rPr>
          <w:sz w:val="20"/>
          <w:szCs w:val="20"/>
          <w:lang w:val="en-GB"/>
        </w:rPr>
        <w:t>, with a predominant occurrence (approximately 70%) in the tonsillar region or base of the tongue</w:t>
      </w:r>
      <w:r w:rsidR="001B0559">
        <w:rPr>
          <w:sz w:val="20"/>
          <w:szCs w:val="20"/>
          <w:vertAlign w:val="superscript"/>
          <w:lang w:val="en-GB"/>
        </w:rPr>
        <w:t>3</w:t>
      </w:r>
      <w:r w:rsidR="001B0559" w:rsidRPr="001B0559">
        <w:rPr>
          <w:sz w:val="20"/>
          <w:szCs w:val="20"/>
          <w:lang w:val="en-GB"/>
        </w:rPr>
        <w:t>. These symptoms exhibit variation between HPV+ and HPV- cancers, and they encompass the following</w:t>
      </w:r>
      <w:r w:rsidR="001B0559">
        <w:rPr>
          <w:sz w:val="20"/>
          <w:szCs w:val="20"/>
          <w:vertAlign w:val="superscript"/>
          <w:lang w:val="en-GB"/>
        </w:rPr>
        <w:t>4</w:t>
      </w:r>
      <w:r w:rsidR="001B0559" w:rsidRPr="001B0559">
        <w:rPr>
          <w:sz w:val="20"/>
          <w:szCs w:val="20"/>
          <w:lang w:val="en-GB"/>
        </w:rPr>
        <w:t>:</w:t>
      </w:r>
    </w:p>
    <w:p w14:paraId="29E956DA" w14:textId="77777777" w:rsidR="001B0559" w:rsidRPr="001B0559" w:rsidRDefault="001B0559" w:rsidP="001B0559">
      <w:pPr>
        <w:rPr>
          <w:sz w:val="20"/>
          <w:szCs w:val="20"/>
          <w:lang w:val="en-GB"/>
        </w:rPr>
      </w:pPr>
      <w:r w:rsidRPr="001B0559">
        <w:rPr>
          <w:sz w:val="20"/>
          <w:szCs w:val="20"/>
          <w:lang w:val="en-GB"/>
        </w:rPr>
        <w:t>a) Prevalence of a neck mass (predominantly observed in HPV+ OPC)</w:t>
      </w:r>
    </w:p>
    <w:p w14:paraId="77B5BA31" w14:textId="77777777" w:rsidR="001B0559" w:rsidRPr="001B0559" w:rsidRDefault="001B0559" w:rsidP="001B0559">
      <w:pPr>
        <w:rPr>
          <w:sz w:val="20"/>
          <w:szCs w:val="20"/>
          <w:lang w:val="en-GB"/>
        </w:rPr>
      </w:pPr>
      <w:r w:rsidRPr="001B0559">
        <w:rPr>
          <w:sz w:val="20"/>
          <w:szCs w:val="20"/>
          <w:lang w:val="en-GB"/>
        </w:rPr>
        <w:t>b) Experience of pain (primarily seen in HPV- OPC)</w:t>
      </w:r>
    </w:p>
    <w:p w14:paraId="11B4D134" w14:textId="77777777" w:rsidR="001B0559" w:rsidRPr="001B0559" w:rsidRDefault="001B0559" w:rsidP="001B0559">
      <w:pPr>
        <w:rPr>
          <w:sz w:val="20"/>
          <w:szCs w:val="20"/>
          <w:lang w:val="en-GB"/>
        </w:rPr>
      </w:pPr>
      <w:r w:rsidRPr="001B0559">
        <w:rPr>
          <w:sz w:val="20"/>
          <w:szCs w:val="20"/>
          <w:lang w:val="en-GB"/>
        </w:rPr>
        <w:t>c) Encountering difficulties in swallowing and speech, often described as a "hot potato voice"</w:t>
      </w:r>
    </w:p>
    <w:p w14:paraId="74841F4B" w14:textId="2D3292DB" w:rsidR="00430E6F" w:rsidRPr="00EA0C73" w:rsidRDefault="001B0559" w:rsidP="001B0559">
      <w:pPr>
        <w:rPr>
          <w:sz w:val="20"/>
          <w:szCs w:val="20"/>
          <w:lang w:val="en-US"/>
        </w:rPr>
      </w:pPr>
      <w:r w:rsidRPr="001B0559">
        <w:rPr>
          <w:sz w:val="20"/>
          <w:szCs w:val="20"/>
          <w:lang w:val="en-GB"/>
        </w:rPr>
        <w:t>d) Sensation of a lump within the throat.</w:t>
      </w:r>
    </w:p>
    <w:p w14:paraId="11AE461C" w14:textId="2B2E995F" w:rsidR="00430E6F" w:rsidRPr="00EA0C73" w:rsidRDefault="00430E6F" w:rsidP="00CB2CC3">
      <w:pPr>
        <w:rPr>
          <w:sz w:val="20"/>
          <w:szCs w:val="20"/>
          <w:lang w:val="en-US"/>
        </w:rPr>
      </w:pPr>
    </w:p>
    <w:p w14:paraId="35BE90AD" w14:textId="41121385" w:rsidR="00430E6F" w:rsidRDefault="00430E6F" w:rsidP="00CB2CC3">
      <w:pPr>
        <w:rPr>
          <w:lang w:val="en-US"/>
        </w:rPr>
      </w:pPr>
    </w:p>
    <w:p w14:paraId="6D839AD9" w14:textId="6CD8663F" w:rsidR="00430E6F" w:rsidRDefault="00430E6F" w:rsidP="00CB2CC3">
      <w:pPr>
        <w:rPr>
          <w:lang w:val="en-US"/>
        </w:rPr>
      </w:pPr>
    </w:p>
    <w:p w14:paraId="44D782FC" w14:textId="42844F7A" w:rsidR="00430E6F" w:rsidRDefault="003951E9" w:rsidP="00CB2CC3">
      <w:pPr>
        <w:jc w:val="center"/>
        <w:rPr>
          <w:lang w:val="en-US"/>
        </w:rPr>
      </w:pPr>
      <w:r>
        <w:rPr>
          <w:noProof/>
          <w:lang w:val="en-US"/>
        </w:rPr>
        <w:drawing>
          <wp:inline distT="0" distB="0" distL="0" distR="0" wp14:anchorId="68E9E052" wp14:editId="3EBD8BD8">
            <wp:extent cx="4024373" cy="3212361"/>
            <wp:effectExtent l="0" t="0" r="1905"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4065620" cy="3245285"/>
                    </a:xfrm>
                    <a:prstGeom prst="rect">
                      <a:avLst/>
                    </a:prstGeom>
                  </pic:spPr>
                </pic:pic>
              </a:graphicData>
            </a:graphic>
          </wp:inline>
        </w:drawing>
      </w:r>
    </w:p>
    <w:p w14:paraId="01EB5D26" w14:textId="77777777" w:rsidR="007315A5" w:rsidRDefault="00430E6F" w:rsidP="00CB2CC3">
      <w:pPr>
        <w:ind w:left="720"/>
        <w:jc w:val="center"/>
        <w:rPr>
          <w:i/>
          <w:iCs/>
          <w:lang w:val="en-US"/>
        </w:rPr>
      </w:pPr>
      <w:r w:rsidRPr="00EA0C73">
        <w:rPr>
          <w:b/>
          <w:bCs/>
          <w:sz w:val="20"/>
          <w:szCs w:val="20"/>
          <w:lang w:val="en-US"/>
        </w:rPr>
        <w:t>Figure 1</w:t>
      </w:r>
      <w:r w:rsidR="00847F7C" w:rsidRPr="00EA0C73">
        <w:rPr>
          <w:b/>
          <w:bCs/>
          <w:sz w:val="20"/>
          <w:szCs w:val="20"/>
          <w:lang w:val="en-US"/>
        </w:rPr>
        <w:t>a</w:t>
      </w:r>
      <w:r w:rsidR="00EA2D71" w:rsidRPr="00EA0C73">
        <w:rPr>
          <w:b/>
          <w:bCs/>
          <w:sz w:val="20"/>
          <w:szCs w:val="20"/>
          <w:lang w:val="en-US"/>
        </w:rPr>
        <w:t xml:space="preserve">: </w:t>
      </w:r>
      <w:r w:rsidRPr="00EA0C73">
        <w:rPr>
          <w:b/>
          <w:bCs/>
          <w:sz w:val="20"/>
          <w:szCs w:val="20"/>
          <w:lang w:val="en-US"/>
        </w:rPr>
        <w:t>Illustration depicting common symptoms of oropharyngeal cancers</w:t>
      </w:r>
      <w:r w:rsidR="001969A4" w:rsidRPr="00EA0C73">
        <w:rPr>
          <w:b/>
          <w:bCs/>
          <w:sz w:val="20"/>
          <w:szCs w:val="20"/>
          <w:lang w:val="en-US"/>
        </w:rPr>
        <w:br/>
        <w:t>(</w:t>
      </w:r>
      <w:r w:rsidR="001969A4" w:rsidRPr="00EA0C73">
        <w:rPr>
          <w:b/>
          <w:bCs/>
          <w:i/>
          <w:iCs/>
          <w:sz w:val="20"/>
          <w:szCs w:val="20"/>
          <w:lang w:val="en-US"/>
        </w:rPr>
        <w:t>Original content, copyright protected, cannot be refurnished without consent)</w:t>
      </w:r>
      <w:r w:rsidR="00847F7C" w:rsidRPr="00EA0C73">
        <w:rPr>
          <w:b/>
          <w:bCs/>
          <w:i/>
          <w:iCs/>
          <w:sz w:val="20"/>
          <w:szCs w:val="20"/>
          <w:lang w:val="en-US"/>
        </w:rPr>
        <w:br/>
      </w:r>
      <w:r w:rsidR="00847F7C">
        <w:rPr>
          <w:i/>
          <w:iCs/>
          <w:lang w:val="en-US"/>
        </w:rPr>
        <w:br/>
      </w:r>
      <w:r w:rsidR="007E6D65">
        <w:rPr>
          <w:noProof/>
          <w:lang w:val="en-US"/>
        </w:rPr>
        <w:drawing>
          <wp:inline distT="0" distB="0" distL="0" distR="0" wp14:anchorId="7DFC28CF" wp14:editId="1292E4E7">
            <wp:extent cx="3058287" cy="3122541"/>
            <wp:effectExtent l="63500" t="63500" r="66040" b="654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6518" cy="3243257"/>
                    </a:xfrm>
                    <a:prstGeom prst="ellipse">
                      <a:avLst/>
                    </a:prstGeom>
                    <a:ln w="63500" cap="rnd">
                      <a:solidFill>
                        <a:srgbClr val="333333"/>
                      </a:solidFill>
                    </a:ln>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14:paraId="1E148997" w14:textId="3E355AC8" w:rsidR="00430E6F" w:rsidRDefault="007315A5" w:rsidP="00CB2CC3">
      <w:pPr>
        <w:ind w:left="2835" w:hanging="1395"/>
        <w:rPr>
          <w:b/>
          <w:bCs/>
          <w:sz w:val="20"/>
          <w:szCs w:val="20"/>
          <w:lang w:val="en-US"/>
        </w:rPr>
      </w:pPr>
      <w:r w:rsidRPr="00EA0C73">
        <w:rPr>
          <w:b/>
          <w:bCs/>
          <w:sz w:val="20"/>
          <w:szCs w:val="20"/>
          <w:lang w:val="en-US"/>
        </w:rPr>
        <w:t>Figure 1b: Patient of oropharyngeal cancer presenting with a huge neck mass</w:t>
      </w:r>
    </w:p>
    <w:p w14:paraId="1FE87882" w14:textId="3463E280" w:rsidR="00CB2CC3" w:rsidRDefault="00CB2CC3" w:rsidP="00CB2CC3">
      <w:pPr>
        <w:ind w:left="2835" w:hanging="1395"/>
        <w:rPr>
          <w:b/>
          <w:bCs/>
          <w:sz w:val="20"/>
          <w:szCs w:val="20"/>
          <w:lang w:val="en-US"/>
        </w:rPr>
      </w:pPr>
    </w:p>
    <w:p w14:paraId="76F52914" w14:textId="3635E9A4" w:rsidR="00CB2CC3" w:rsidRDefault="00CB2CC3" w:rsidP="00CB2CC3">
      <w:pPr>
        <w:ind w:left="2835" w:hanging="1395"/>
        <w:rPr>
          <w:b/>
          <w:bCs/>
          <w:sz w:val="20"/>
          <w:szCs w:val="20"/>
          <w:lang w:val="en-US"/>
        </w:rPr>
      </w:pPr>
    </w:p>
    <w:p w14:paraId="4D50F857" w14:textId="77777777" w:rsidR="00CB2CC3" w:rsidRPr="00430E6F" w:rsidRDefault="00CB2CC3" w:rsidP="00CB2CC3">
      <w:pPr>
        <w:ind w:left="2835" w:hanging="1395"/>
        <w:rPr>
          <w:lang w:val="en-US"/>
        </w:rPr>
      </w:pPr>
    </w:p>
    <w:p w14:paraId="75F2F5D3" w14:textId="6E1E779B" w:rsidR="00430E6F" w:rsidRPr="00EA0C73" w:rsidRDefault="00430E6F" w:rsidP="00CB2CC3">
      <w:pPr>
        <w:rPr>
          <w:sz w:val="20"/>
          <w:szCs w:val="20"/>
          <w:lang w:val="en-US"/>
        </w:rPr>
      </w:pPr>
      <w:r w:rsidRPr="00EA0C73">
        <w:rPr>
          <w:sz w:val="20"/>
          <w:szCs w:val="20"/>
          <w:lang w:val="en-US"/>
        </w:rPr>
        <w:t>Pain can either present as local pain or sore throat and it might manifest as referred pain to ear. Other common symptoms with which the patient might present trismus and halitosis.</w:t>
      </w:r>
    </w:p>
    <w:p w14:paraId="385C435F" w14:textId="25863768" w:rsidR="00CE4589" w:rsidRDefault="00DE68F1" w:rsidP="00CB2CC3">
      <w:pPr>
        <w:rPr>
          <w:sz w:val="20"/>
          <w:szCs w:val="20"/>
          <w:lang w:val="en-US"/>
        </w:rPr>
      </w:pPr>
      <w:r w:rsidRPr="00EA0C73">
        <w:rPr>
          <w:sz w:val="20"/>
          <w:szCs w:val="20"/>
          <w:lang w:val="en-US"/>
        </w:rPr>
        <w:t>Systemic symptoms are fatigue and unexplained weight loss.</w:t>
      </w:r>
      <w:r w:rsidR="00E11468" w:rsidRPr="00EA0C73">
        <w:rPr>
          <w:sz w:val="20"/>
          <w:szCs w:val="20"/>
          <w:lang w:val="en-US"/>
        </w:rPr>
        <w:t xml:space="preserve"> Depending </w:t>
      </w:r>
      <w:r w:rsidR="001969A4" w:rsidRPr="00EA0C73">
        <w:rPr>
          <w:sz w:val="20"/>
          <w:szCs w:val="20"/>
          <w:lang w:val="en-US"/>
        </w:rPr>
        <w:t>on</w:t>
      </w:r>
      <w:r w:rsidR="00E11468" w:rsidRPr="00EA0C73">
        <w:rPr>
          <w:sz w:val="20"/>
          <w:szCs w:val="20"/>
          <w:lang w:val="en-US"/>
        </w:rPr>
        <w:t xml:space="preserve"> location of primary tumor, symptoms are</w:t>
      </w:r>
      <w:r w:rsidR="00292DBE">
        <w:rPr>
          <w:sz w:val="20"/>
          <w:szCs w:val="20"/>
          <w:lang w:val="en-US"/>
        </w:rPr>
        <w:t xml:space="preserve"> illustrated below in Figure 2.</w:t>
      </w:r>
    </w:p>
    <w:p w14:paraId="52320FEF" w14:textId="77777777" w:rsidR="00CB2CC3" w:rsidRDefault="00CB2CC3" w:rsidP="00CB2CC3">
      <w:pPr>
        <w:rPr>
          <w:lang w:val="en-US"/>
        </w:rPr>
      </w:pPr>
    </w:p>
    <w:p w14:paraId="1EAE5D2A" w14:textId="6938B081" w:rsidR="00EA0C73" w:rsidRPr="00CE4589" w:rsidRDefault="0088255B" w:rsidP="00292DBE">
      <w:pPr>
        <w:rPr>
          <w:sz w:val="20"/>
          <w:szCs w:val="20"/>
          <w:lang w:val="en-US"/>
        </w:rPr>
      </w:pPr>
      <w:r>
        <w:rPr>
          <w:noProof/>
          <w:lang w:val="en-US"/>
        </w:rPr>
        <w:drawing>
          <wp:inline distT="0" distB="0" distL="0" distR="0" wp14:anchorId="3ED84298" wp14:editId="5F5DD827">
            <wp:extent cx="5410835" cy="1080646"/>
            <wp:effectExtent l="0" t="0" r="0" b="0"/>
            <wp:docPr id="8" name="Picture 8" descr="A diagram of a few blue arrow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diagram of a few blue arrows&#10;&#10;Description automatically generated with medium confidence"/>
                    <pic:cNvPicPr/>
                  </pic:nvPicPr>
                  <pic:blipFill>
                    <a:blip r:embed="rId9">
                      <a:extLst>
                        <a:ext uri="{28A0092B-C50C-407E-A947-70E740481C1C}">
                          <a14:useLocalDpi xmlns:a14="http://schemas.microsoft.com/office/drawing/2010/main" val="0"/>
                        </a:ext>
                      </a:extLst>
                    </a:blip>
                    <a:stretch>
                      <a:fillRect/>
                    </a:stretch>
                  </pic:blipFill>
                  <pic:spPr>
                    <a:xfrm>
                      <a:off x="0" y="0"/>
                      <a:ext cx="6243519" cy="1246949"/>
                    </a:xfrm>
                    <a:prstGeom prst="rect">
                      <a:avLst/>
                    </a:prstGeom>
                  </pic:spPr>
                </pic:pic>
              </a:graphicData>
            </a:graphic>
          </wp:inline>
        </w:drawing>
      </w:r>
    </w:p>
    <w:p w14:paraId="19C1B5FF" w14:textId="1307718D" w:rsidR="00E11468" w:rsidRDefault="00292DBE" w:rsidP="00292DBE">
      <w:pPr>
        <w:ind w:left="-142"/>
        <w:jc w:val="center"/>
        <w:rPr>
          <w:lang w:val="en-US"/>
        </w:rPr>
      </w:pPr>
      <w:r>
        <w:rPr>
          <w:noProof/>
          <w:lang w:val="en-US"/>
        </w:rPr>
        <w:drawing>
          <wp:inline distT="0" distB="0" distL="0" distR="0" wp14:anchorId="1F9BE5BF" wp14:editId="3AC99AB7">
            <wp:extent cx="6031316" cy="1661160"/>
            <wp:effectExtent l="0" t="0" r="1270" b="2540"/>
            <wp:docPr id="9" name="Picture 9" descr="A diagram of a diagram of a weight los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a diagram of a weight loss&#10;&#10;Description automatically generated with medium confidence"/>
                    <pic:cNvPicPr/>
                  </pic:nvPicPr>
                  <pic:blipFill rotWithShape="1">
                    <a:blip r:embed="rId10" cstate="print">
                      <a:extLst>
                        <a:ext uri="{28A0092B-C50C-407E-A947-70E740481C1C}">
                          <a14:useLocalDpi xmlns:a14="http://schemas.microsoft.com/office/drawing/2010/main" val="0"/>
                        </a:ext>
                      </a:extLst>
                    </a:blip>
                    <a:srcRect t="9238" b="3181"/>
                    <a:stretch/>
                  </pic:blipFill>
                  <pic:spPr bwMode="auto">
                    <a:xfrm>
                      <a:off x="0" y="0"/>
                      <a:ext cx="6287860" cy="1731818"/>
                    </a:xfrm>
                    <a:prstGeom prst="rect">
                      <a:avLst/>
                    </a:prstGeom>
                    <a:ln>
                      <a:noFill/>
                    </a:ln>
                    <a:extLst>
                      <a:ext uri="{53640926-AAD7-44D8-BBD7-CCE9431645EC}">
                        <a14:shadowObscured xmlns:a14="http://schemas.microsoft.com/office/drawing/2010/main"/>
                      </a:ext>
                    </a:extLst>
                  </pic:spPr>
                </pic:pic>
              </a:graphicData>
            </a:graphic>
          </wp:inline>
        </w:drawing>
      </w:r>
      <w:r w:rsidR="00484E49">
        <w:rPr>
          <w:lang w:val="en-US"/>
        </w:rPr>
        <w:br/>
      </w:r>
    </w:p>
    <w:p w14:paraId="25D4E4FA" w14:textId="7CFFFD68" w:rsidR="00E11468" w:rsidRDefault="00E11468" w:rsidP="00CB2CC3">
      <w:pPr>
        <w:rPr>
          <w:lang w:val="en-US"/>
        </w:rPr>
      </w:pPr>
    </w:p>
    <w:p w14:paraId="36AD3E1A" w14:textId="54967FC1" w:rsidR="002F3728" w:rsidRDefault="002F3728" w:rsidP="00CB2CC3">
      <w:pPr>
        <w:rPr>
          <w:lang w:val="en-US"/>
        </w:rPr>
      </w:pPr>
    </w:p>
    <w:p w14:paraId="2CAFDED7" w14:textId="4CEED291" w:rsidR="002F3728" w:rsidRDefault="002F3728" w:rsidP="00292DBE">
      <w:pPr>
        <w:ind w:left="567"/>
        <w:rPr>
          <w:lang w:val="en-US"/>
        </w:rPr>
      </w:pPr>
      <w:r>
        <w:rPr>
          <w:noProof/>
          <w:lang w:val="en-US"/>
        </w:rPr>
        <w:drawing>
          <wp:inline distT="0" distB="0" distL="0" distR="0" wp14:anchorId="0B81C03B" wp14:editId="53B7D794">
            <wp:extent cx="3138900" cy="868680"/>
            <wp:effectExtent l="0" t="0" r="0" b="0"/>
            <wp:docPr id="10" name="Picture 10" descr="A diagram of a pain and difficulty in swallo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diagram of a pain and difficulty in swallowing&#10;&#10;Description automatically generated"/>
                    <pic:cNvPicPr/>
                  </pic:nvPicPr>
                  <pic:blipFill rotWithShape="1">
                    <a:blip r:embed="rId11" cstate="print">
                      <a:extLst>
                        <a:ext uri="{28A0092B-C50C-407E-A947-70E740481C1C}">
                          <a14:useLocalDpi xmlns:a14="http://schemas.microsoft.com/office/drawing/2010/main" val="0"/>
                        </a:ext>
                      </a:extLst>
                    </a:blip>
                    <a:srcRect l="6153" r="7452"/>
                    <a:stretch/>
                  </pic:blipFill>
                  <pic:spPr bwMode="auto">
                    <a:xfrm>
                      <a:off x="0" y="0"/>
                      <a:ext cx="3243104" cy="897518"/>
                    </a:xfrm>
                    <a:prstGeom prst="rect">
                      <a:avLst/>
                    </a:prstGeom>
                    <a:ln>
                      <a:noFill/>
                    </a:ln>
                    <a:extLst>
                      <a:ext uri="{53640926-AAD7-44D8-BBD7-CCE9431645EC}">
                        <a14:shadowObscured xmlns:a14="http://schemas.microsoft.com/office/drawing/2010/main"/>
                      </a:ext>
                    </a:extLst>
                  </pic:spPr>
                </pic:pic>
              </a:graphicData>
            </a:graphic>
          </wp:inline>
        </w:drawing>
      </w:r>
    </w:p>
    <w:p w14:paraId="0110D5D4" w14:textId="7DE7CEA0" w:rsidR="002F3728" w:rsidRDefault="002F3728" w:rsidP="00CB2CC3">
      <w:pPr>
        <w:rPr>
          <w:lang w:val="en-US"/>
        </w:rPr>
      </w:pPr>
    </w:p>
    <w:p w14:paraId="40EEBB33" w14:textId="7439EE46" w:rsidR="002F3728" w:rsidRPr="00DE68F1" w:rsidRDefault="002F3728" w:rsidP="00292DBE">
      <w:pPr>
        <w:ind w:left="426"/>
        <w:rPr>
          <w:lang w:val="en-US"/>
        </w:rPr>
      </w:pPr>
      <w:r>
        <w:rPr>
          <w:noProof/>
          <w:lang w:val="en-US"/>
        </w:rPr>
        <w:drawing>
          <wp:inline distT="0" distB="0" distL="0" distR="0" wp14:anchorId="6D76EE3C" wp14:editId="1087D76B">
            <wp:extent cx="5501640" cy="108424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2">
                      <a:extLst>
                        <a:ext uri="{28A0092B-C50C-407E-A947-70E740481C1C}">
                          <a14:useLocalDpi xmlns:a14="http://schemas.microsoft.com/office/drawing/2010/main" val="0"/>
                        </a:ext>
                      </a:extLst>
                    </a:blip>
                    <a:srcRect l="7728" t="12452" r="4916" b="6062"/>
                    <a:stretch/>
                  </pic:blipFill>
                  <pic:spPr bwMode="auto">
                    <a:xfrm>
                      <a:off x="0" y="0"/>
                      <a:ext cx="5816737" cy="1146343"/>
                    </a:xfrm>
                    <a:prstGeom prst="rect">
                      <a:avLst/>
                    </a:prstGeom>
                    <a:ln>
                      <a:noFill/>
                    </a:ln>
                    <a:extLst>
                      <a:ext uri="{53640926-AAD7-44D8-BBD7-CCE9431645EC}">
                        <a14:shadowObscured xmlns:a14="http://schemas.microsoft.com/office/drawing/2010/main"/>
                      </a:ext>
                    </a:extLst>
                  </pic:spPr>
                </pic:pic>
              </a:graphicData>
            </a:graphic>
          </wp:inline>
        </w:drawing>
      </w:r>
    </w:p>
    <w:p w14:paraId="61DFB81C" w14:textId="5D231CD8" w:rsidR="00DE68F1" w:rsidRDefault="00DE68F1" w:rsidP="00CB2CC3">
      <w:pPr>
        <w:rPr>
          <w:lang w:val="en-US"/>
        </w:rPr>
      </w:pPr>
    </w:p>
    <w:p w14:paraId="255FEAD7" w14:textId="6A17DB9E" w:rsidR="00292DBE" w:rsidRPr="009A0D8F" w:rsidRDefault="00292DBE" w:rsidP="00292DBE">
      <w:pPr>
        <w:jc w:val="center"/>
        <w:rPr>
          <w:lang w:val="en-US"/>
        </w:rPr>
      </w:pPr>
      <w:r w:rsidRPr="00EA0C73">
        <w:rPr>
          <w:b/>
          <w:bCs/>
          <w:sz w:val="20"/>
          <w:szCs w:val="20"/>
          <w:lang w:val="en-US"/>
        </w:rPr>
        <w:t xml:space="preserve">Figure </w:t>
      </w:r>
      <w:r>
        <w:rPr>
          <w:b/>
          <w:bCs/>
          <w:sz w:val="20"/>
          <w:szCs w:val="20"/>
          <w:lang w:val="en-US"/>
        </w:rPr>
        <w:t>2</w:t>
      </w:r>
      <w:r w:rsidRPr="00EA0C73">
        <w:rPr>
          <w:b/>
          <w:bCs/>
          <w:sz w:val="20"/>
          <w:szCs w:val="20"/>
          <w:lang w:val="en-US"/>
        </w:rPr>
        <w:t xml:space="preserve">: </w:t>
      </w:r>
      <w:r>
        <w:rPr>
          <w:b/>
          <w:bCs/>
          <w:sz w:val="20"/>
          <w:szCs w:val="20"/>
          <w:lang w:val="en-US"/>
        </w:rPr>
        <w:t>Site wise symptoms OPSCC</w:t>
      </w:r>
      <w:r w:rsidRPr="00EA0C73">
        <w:rPr>
          <w:b/>
          <w:bCs/>
          <w:sz w:val="20"/>
          <w:szCs w:val="20"/>
          <w:lang w:val="en-US"/>
        </w:rPr>
        <w:br/>
        <w:t>(</w:t>
      </w:r>
      <w:r w:rsidRPr="00EA0C73">
        <w:rPr>
          <w:b/>
          <w:bCs/>
          <w:i/>
          <w:iCs/>
          <w:sz w:val="20"/>
          <w:szCs w:val="20"/>
          <w:lang w:val="en-US"/>
        </w:rPr>
        <w:t>Original content, copyright protected, cannot be refurnished without consent</w:t>
      </w:r>
      <w:r>
        <w:rPr>
          <w:i/>
          <w:iCs/>
          <w:lang w:val="en-US"/>
        </w:rPr>
        <w:t>)</w:t>
      </w:r>
    </w:p>
    <w:p w14:paraId="6BC10E06" w14:textId="77777777" w:rsidR="00292DBE" w:rsidRDefault="00292DBE" w:rsidP="00292DBE">
      <w:pPr>
        <w:rPr>
          <w:lang w:val="en-US"/>
        </w:rPr>
      </w:pPr>
    </w:p>
    <w:p w14:paraId="27168102" w14:textId="77777777" w:rsidR="00292DBE" w:rsidRPr="00DE68F1" w:rsidRDefault="00292DBE" w:rsidP="00CB2CC3">
      <w:pPr>
        <w:rPr>
          <w:lang w:val="en-US"/>
        </w:rPr>
      </w:pPr>
    </w:p>
    <w:p w14:paraId="585D8205" w14:textId="409E2E2B" w:rsidR="00C24C32" w:rsidRDefault="00192BEB" w:rsidP="00CB2CC3">
      <w:pPr>
        <w:jc w:val="center"/>
        <w:rPr>
          <w:b/>
          <w:bCs/>
          <w:sz w:val="20"/>
          <w:szCs w:val="20"/>
          <w:lang w:val="en-US"/>
        </w:rPr>
      </w:pPr>
      <w:r w:rsidRPr="00EA0C73">
        <w:rPr>
          <w:b/>
          <w:bCs/>
          <w:sz w:val="20"/>
          <w:szCs w:val="20"/>
          <w:lang w:val="en-US"/>
        </w:rPr>
        <w:t>Clinical Evaluation</w:t>
      </w:r>
    </w:p>
    <w:p w14:paraId="0F5E0DFA" w14:textId="77777777" w:rsidR="00F801C4" w:rsidRPr="00F801C4" w:rsidRDefault="00F801C4" w:rsidP="00CB2CC3">
      <w:pPr>
        <w:jc w:val="center"/>
        <w:rPr>
          <w:b/>
          <w:bCs/>
          <w:sz w:val="20"/>
          <w:szCs w:val="20"/>
          <w:lang w:val="en-US"/>
        </w:rPr>
      </w:pPr>
    </w:p>
    <w:p w14:paraId="49A7BCB6" w14:textId="049DA441" w:rsidR="001B0559" w:rsidRPr="001B0559" w:rsidRDefault="001B0559" w:rsidP="001B05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0"/>
          <w:szCs w:val="20"/>
          <w:lang w:val="en-GB" w:eastAsia="en-US"/>
        </w:rPr>
      </w:pPr>
      <w:r w:rsidRPr="001B0559">
        <w:rPr>
          <w:rFonts w:eastAsiaTheme="minorHAnsi"/>
          <w:sz w:val="20"/>
          <w:szCs w:val="20"/>
          <w:lang w:val="en-GB" w:eastAsia="en-US"/>
        </w:rPr>
        <w:t xml:space="preserve">When a patient visits the outpatient department (OPD), a thorough history and physical examination are crucial for clinical assessment. The history should focus on the initial symptom and its duration to determine the </w:t>
      </w:r>
      <w:r w:rsidRPr="001B0559">
        <w:rPr>
          <w:rFonts w:eastAsiaTheme="minorHAnsi"/>
          <w:sz w:val="20"/>
          <w:szCs w:val="20"/>
          <w:lang w:val="en-GB" w:eastAsia="en-US"/>
        </w:rPr>
        <w:t>tumour’s</w:t>
      </w:r>
      <w:r w:rsidRPr="001B0559">
        <w:rPr>
          <w:rFonts w:eastAsiaTheme="minorHAnsi"/>
          <w:sz w:val="20"/>
          <w:szCs w:val="20"/>
          <w:lang w:val="en-GB" w:eastAsia="en-US"/>
        </w:rPr>
        <w:t xml:space="preserve"> primary location.</w:t>
      </w:r>
    </w:p>
    <w:p w14:paraId="42FF65F6" w14:textId="77777777" w:rsidR="001B0559" w:rsidRPr="001B0559" w:rsidRDefault="001B0559" w:rsidP="001B055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sz w:val="20"/>
          <w:szCs w:val="20"/>
          <w:lang w:val="en-GB" w:eastAsia="en-US"/>
        </w:rPr>
      </w:pPr>
    </w:p>
    <w:p w14:paraId="1794A0EC" w14:textId="3D51E819" w:rsidR="001B0559" w:rsidRPr="00EA0C73" w:rsidRDefault="001B0559" w:rsidP="00CB2CC3">
      <w:pPr>
        <w:rPr>
          <w:sz w:val="20"/>
          <w:szCs w:val="20"/>
          <w:lang w:val="en-US"/>
        </w:rPr>
      </w:pPr>
      <w:r w:rsidRPr="001B0559">
        <w:rPr>
          <w:rFonts w:eastAsiaTheme="minorHAnsi"/>
          <w:sz w:val="20"/>
          <w:szCs w:val="20"/>
          <w:lang w:val="en-GB" w:eastAsia="en-US"/>
        </w:rPr>
        <w:t xml:space="preserve">The examination should involve direct visual inspection, indirect laryngoscopy, or flexible </w:t>
      </w:r>
      <w:r w:rsidRPr="001B0559">
        <w:rPr>
          <w:rFonts w:eastAsiaTheme="minorHAnsi"/>
          <w:sz w:val="20"/>
          <w:szCs w:val="20"/>
          <w:lang w:val="en-GB" w:eastAsia="en-US"/>
        </w:rPr>
        <w:t>fibreoptic</w:t>
      </w:r>
      <w:r w:rsidRPr="001B0559">
        <w:rPr>
          <w:rFonts w:eastAsiaTheme="minorHAnsi"/>
          <w:sz w:val="20"/>
          <w:szCs w:val="20"/>
          <w:lang w:val="en-GB" w:eastAsia="en-US"/>
        </w:rPr>
        <w:t xml:space="preserve"> laryngoscopy. Palpating the primary </w:t>
      </w:r>
      <w:r w:rsidRPr="001B0559">
        <w:rPr>
          <w:rFonts w:eastAsiaTheme="minorHAnsi"/>
          <w:sz w:val="20"/>
          <w:szCs w:val="20"/>
          <w:lang w:val="en-GB" w:eastAsia="en-US"/>
        </w:rPr>
        <w:t>tumour</w:t>
      </w:r>
      <w:r w:rsidRPr="001B0559">
        <w:rPr>
          <w:rFonts w:eastAsiaTheme="minorHAnsi"/>
          <w:sz w:val="20"/>
          <w:szCs w:val="20"/>
          <w:lang w:val="en-GB" w:eastAsia="en-US"/>
        </w:rPr>
        <w:t xml:space="preserve"> and assessing neck nodes for location and size is vital for clinical staging.</w:t>
      </w:r>
      <w:r>
        <w:rPr>
          <w:rFonts w:eastAsiaTheme="minorHAnsi"/>
          <w:sz w:val="20"/>
          <w:szCs w:val="20"/>
          <w:lang w:val="en-GB" w:eastAsia="en-US"/>
        </w:rPr>
        <w:t xml:space="preserve"> </w:t>
      </w:r>
      <w:r w:rsidRPr="001B0559">
        <w:rPr>
          <w:rFonts w:eastAsiaTheme="minorHAnsi"/>
          <w:sz w:val="20"/>
          <w:szCs w:val="20"/>
          <w:lang w:val="en-GB" w:eastAsia="en-US"/>
        </w:rPr>
        <w:t xml:space="preserve">Figure </w:t>
      </w:r>
      <w:r w:rsidR="00292DBE">
        <w:rPr>
          <w:rFonts w:eastAsiaTheme="minorHAnsi"/>
          <w:sz w:val="20"/>
          <w:szCs w:val="20"/>
          <w:lang w:val="en-GB" w:eastAsia="en-US"/>
        </w:rPr>
        <w:t>3</w:t>
      </w:r>
      <w:r>
        <w:rPr>
          <w:rFonts w:eastAsiaTheme="minorHAnsi"/>
          <w:sz w:val="20"/>
          <w:szCs w:val="20"/>
          <w:lang w:val="en-GB" w:eastAsia="en-US"/>
        </w:rPr>
        <w:t xml:space="preserve"> summarises</w:t>
      </w:r>
      <w:r w:rsidRPr="001B0559">
        <w:rPr>
          <w:rFonts w:eastAsiaTheme="minorHAnsi"/>
          <w:sz w:val="20"/>
          <w:szCs w:val="20"/>
          <w:lang w:val="en-GB" w:eastAsia="en-US"/>
        </w:rPr>
        <w:t xml:space="preserve"> the clinical evaluation.</w:t>
      </w:r>
    </w:p>
    <w:p w14:paraId="258FF361" w14:textId="18E010E1" w:rsidR="009A0D8F" w:rsidRDefault="004745FA" w:rsidP="00CB2CC3">
      <w:pPr>
        <w:jc w:val="center"/>
        <w:rPr>
          <w:lang w:val="en-US"/>
        </w:rPr>
      </w:pPr>
      <w:r>
        <w:rPr>
          <w:noProof/>
          <w:lang w:val="en-US"/>
        </w:rPr>
        <w:drawing>
          <wp:inline distT="0" distB="0" distL="0" distR="0" wp14:anchorId="66F448D9" wp14:editId="4E34FDDE">
            <wp:extent cx="3959788" cy="2801923"/>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6970" cy="2842385"/>
                    </a:xfrm>
                    <a:prstGeom prst="rect">
                      <a:avLst/>
                    </a:prstGeom>
                  </pic:spPr>
                </pic:pic>
              </a:graphicData>
            </a:graphic>
          </wp:inline>
        </w:drawing>
      </w:r>
    </w:p>
    <w:p w14:paraId="44ADDFE3" w14:textId="1AA3E353" w:rsidR="00944512" w:rsidRPr="009A0D8F" w:rsidRDefault="00944512" w:rsidP="00CB2CC3">
      <w:pPr>
        <w:jc w:val="center"/>
        <w:rPr>
          <w:lang w:val="en-US"/>
        </w:rPr>
      </w:pPr>
      <w:r w:rsidRPr="00EA0C73">
        <w:rPr>
          <w:b/>
          <w:bCs/>
          <w:sz w:val="20"/>
          <w:szCs w:val="20"/>
          <w:lang w:val="en-US"/>
        </w:rPr>
        <w:t xml:space="preserve">Figure </w:t>
      </w:r>
      <w:r w:rsidR="00292DBE">
        <w:rPr>
          <w:b/>
          <w:bCs/>
          <w:sz w:val="20"/>
          <w:szCs w:val="20"/>
          <w:lang w:val="en-US"/>
        </w:rPr>
        <w:t>3</w:t>
      </w:r>
      <w:r w:rsidRPr="00EA0C73">
        <w:rPr>
          <w:b/>
          <w:bCs/>
          <w:sz w:val="20"/>
          <w:szCs w:val="20"/>
          <w:lang w:val="en-US"/>
        </w:rPr>
        <w:t>: Clinical evaluation of patient of OPC</w:t>
      </w:r>
      <w:r w:rsidR="00A81741" w:rsidRPr="00EA0C73">
        <w:rPr>
          <w:b/>
          <w:bCs/>
          <w:sz w:val="20"/>
          <w:szCs w:val="20"/>
          <w:lang w:val="en-US"/>
        </w:rPr>
        <w:t xml:space="preserve"> </w:t>
      </w:r>
      <w:r w:rsidR="003129FB" w:rsidRPr="00EA0C73">
        <w:rPr>
          <w:b/>
          <w:bCs/>
          <w:sz w:val="20"/>
          <w:szCs w:val="20"/>
          <w:lang w:val="en-US"/>
        </w:rPr>
        <w:br/>
      </w:r>
      <w:r w:rsidR="00A81741" w:rsidRPr="00EA0C73">
        <w:rPr>
          <w:b/>
          <w:bCs/>
          <w:sz w:val="20"/>
          <w:szCs w:val="20"/>
          <w:lang w:val="en-US"/>
        </w:rPr>
        <w:t>(</w:t>
      </w:r>
      <w:r w:rsidR="009D2156" w:rsidRPr="00EA0C73">
        <w:rPr>
          <w:b/>
          <w:bCs/>
          <w:i/>
          <w:iCs/>
          <w:sz w:val="20"/>
          <w:szCs w:val="20"/>
          <w:lang w:val="en-US"/>
        </w:rPr>
        <w:t>Original</w:t>
      </w:r>
      <w:r w:rsidR="00A81741" w:rsidRPr="00EA0C73">
        <w:rPr>
          <w:b/>
          <w:bCs/>
          <w:i/>
          <w:iCs/>
          <w:sz w:val="20"/>
          <w:szCs w:val="20"/>
          <w:lang w:val="en-US"/>
        </w:rPr>
        <w:t xml:space="preserve"> </w:t>
      </w:r>
      <w:r w:rsidR="003129FB" w:rsidRPr="00EA0C73">
        <w:rPr>
          <w:b/>
          <w:bCs/>
          <w:i/>
          <w:iCs/>
          <w:sz w:val="20"/>
          <w:szCs w:val="20"/>
          <w:lang w:val="en-US"/>
        </w:rPr>
        <w:t>content, copyright</w:t>
      </w:r>
      <w:r w:rsidR="00545A66" w:rsidRPr="00EA0C73">
        <w:rPr>
          <w:b/>
          <w:bCs/>
          <w:i/>
          <w:iCs/>
          <w:sz w:val="20"/>
          <w:szCs w:val="20"/>
          <w:lang w:val="en-US"/>
        </w:rPr>
        <w:t xml:space="preserve"> </w:t>
      </w:r>
      <w:r w:rsidR="003129FB" w:rsidRPr="00EA0C73">
        <w:rPr>
          <w:b/>
          <w:bCs/>
          <w:i/>
          <w:iCs/>
          <w:sz w:val="20"/>
          <w:szCs w:val="20"/>
          <w:lang w:val="en-US"/>
        </w:rPr>
        <w:t>protected, cannot</w:t>
      </w:r>
      <w:r w:rsidR="00545A66" w:rsidRPr="00EA0C73">
        <w:rPr>
          <w:b/>
          <w:bCs/>
          <w:i/>
          <w:iCs/>
          <w:sz w:val="20"/>
          <w:szCs w:val="20"/>
          <w:lang w:val="en-US"/>
        </w:rPr>
        <w:t xml:space="preserve"> be refurnished without consent</w:t>
      </w:r>
      <w:r w:rsidR="00A81741">
        <w:rPr>
          <w:i/>
          <w:iCs/>
          <w:lang w:val="en-US"/>
        </w:rPr>
        <w:t>)</w:t>
      </w:r>
    </w:p>
    <w:p w14:paraId="316F54C0" w14:textId="1A3ED8B7" w:rsidR="00192BEB" w:rsidRDefault="00192BEB" w:rsidP="00CB2CC3">
      <w:pPr>
        <w:rPr>
          <w:lang w:val="en-US"/>
        </w:rPr>
      </w:pPr>
    </w:p>
    <w:p w14:paraId="5F7C9C03" w14:textId="14E08EEA" w:rsidR="00136CC0" w:rsidRPr="00CE4589" w:rsidRDefault="00136CC0" w:rsidP="00CB2CC3">
      <w:pPr>
        <w:rPr>
          <w:sz w:val="20"/>
          <w:szCs w:val="20"/>
          <w:lang w:val="en-US"/>
        </w:rPr>
      </w:pPr>
      <w:r w:rsidRPr="00CE4589">
        <w:rPr>
          <w:sz w:val="20"/>
          <w:szCs w:val="20"/>
          <w:lang w:val="en-US"/>
        </w:rPr>
        <w:t xml:space="preserve">Complete blood count with basic metabolic panel </w:t>
      </w:r>
      <w:r w:rsidR="00752847" w:rsidRPr="00CE4589">
        <w:rPr>
          <w:sz w:val="20"/>
          <w:szCs w:val="20"/>
          <w:lang w:val="en-US"/>
        </w:rPr>
        <w:t>must be done as laboratory workup.</w:t>
      </w:r>
    </w:p>
    <w:p w14:paraId="3097A5A7" w14:textId="786DE1B6" w:rsidR="00752847" w:rsidRDefault="00752847" w:rsidP="00CB2CC3">
      <w:pPr>
        <w:rPr>
          <w:lang w:val="en-US"/>
        </w:rPr>
      </w:pPr>
    </w:p>
    <w:p w14:paraId="74E447A1" w14:textId="77777777" w:rsidR="00CB2CC3" w:rsidRDefault="00CB2CC3" w:rsidP="00CB2CC3">
      <w:pPr>
        <w:rPr>
          <w:lang w:val="en-US"/>
        </w:rPr>
      </w:pPr>
    </w:p>
    <w:p w14:paraId="0CFC4B0B" w14:textId="16DFFC80" w:rsidR="00752847" w:rsidRDefault="00752847" w:rsidP="00CB2CC3">
      <w:pPr>
        <w:jc w:val="center"/>
        <w:rPr>
          <w:b/>
          <w:bCs/>
          <w:sz w:val="20"/>
          <w:szCs w:val="20"/>
          <w:lang w:val="en-US"/>
        </w:rPr>
      </w:pPr>
      <w:r w:rsidRPr="00EA0C73">
        <w:rPr>
          <w:b/>
          <w:bCs/>
          <w:sz w:val="20"/>
          <w:szCs w:val="20"/>
          <w:lang w:val="en-US"/>
        </w:rPr>
        <w:t>Radiological evaluation</w:t>
      </w:r>
    </w:p>
    <w:p w14:paraId="29E672B3" w14:textId="77777777" w:rsidR="00143639" w:rsidRDefault="00143639" w:rsidP="00CB2CC3">
      <w:pPr>
        <w:jc w:val="center"/>
        <w:rPr>
          <w:b/>
          <w:bCs/>
          <w:sz w:val="20"/>
          <w:szCs w:val="20"/>
          <w:lang w:val="en-US"/>
        </w:rPr>
      </w:pPr>
    </w:p>
    <w:p w14:paraId="3F4BB469" w14:textId="79FC5BFC" w:rsidR="003951E9" w:rsidRPr="00143639" w:rsidRDefault="00143639" w:rsidP="003951E9">
      <w:pPr>
        <w:rPr>
          <w:i/>
          <w:iCs/>
          <w:lang w:val="en-US"/>
        </w:rPr>
      </w:pPr>
      <w:r w:rsidRPr="00143639">
        <w:rPr>
          <w:sz w:val="20"/>
          <w:szCs w:val="20"/>
          <w:lang w:val="en-GB"/>
        </w:rPr>
        <w:t>Recommended evaluations for face and neck issues include CT or MRI with contrast, chest imaging, and dental assessment</w:t>
      </w:r>
      <w:r>
        <w:rPr>
          <w:sz w:val="20"/>
          <w:szCs w:val="20"/>
          <w:vertAlign w:val="superscript"/>
          <w:lang w:val="en-GB"/>
        </w:rPr>
        <w:t>5</w:t>
      </w:r>
      <w:r w:rsidRPr="00143639">
        <w:rPr>
          <w:sz w:val="20"/>
          <w:szCs w:val="20"/>
          <w:lang w:val="en-GB"/>
        </w:rPr>
        <w:t xml:space="preserve">. CT scans offer advantages like speed, cost-effectiveness, and better bone assessment. MRI excels at evaluating soft tissues and is preferred for cases involving the orbit, skull base, or perineural invasion. In addition, PET CT scans </w:t>
      </w:r>
      <w:r w:rsidR="00292DBE">
        <w:rPr>
          <w:sz w:val="20"/>
          <w:szCs w:val="20"/>
          <w:lang w:val="en-GB"/>
        </w:rPr>
        <w:t xml:space="preserve">can </w:t>
      </w:r>
      <w:r w:rsidRPr="00143639">
        <w:rPr>
          <w:sz w:val="20"/>
          <w:szCs w:val="20"/>
          <w:lang w:val="en-GB"/>
        </w:rPr>
        <w:t xml:space="preserve">assess the primary </w:t>
      </w:r>
      <w:r w:rsidR="00292DBE" w:rsidRPr="00143639">
        <w:rPr>
          <w:sz w:val="20"/>
          <w:szCs w:val="20"/>
          <w:lang w:val="en-GB"/>
        </w:rPr>
        <w:t>tumour</w:t>
      </w:r>
      <w:r w:rsidRPr="00143639">
        <w:rPr>
          <w:sz w:val="20"/>
          <w:szCs w:val="20"/>
          <w:lang w:val="en-GB"/>
        </w:rPr>
        <w:t>, nodal involvement, and metastatic status. These imaging methods are crucial for accurate staging, with PET CT being superior to CT for nodal assessment, while MRI is less suitable for this purpose</w:t>
      </w:r>
      <w:r>
        <w:rPr>
          <w:sz w:val="20"/>
          <w:szCs w:val="20"/>
          <w:vertAlign w:val="superscript"/>
          <w:lang w:val="en-GB"/>
        </w:rPr>
        <w:t>6,7</w:t>
      </w:r>
      <w:r w:rsidRPr="00143639">
        <w:rPr>
          <w:sz w:val="20"/>
          <w:szCs w:val="20"/>
          <w:lang w:val="en-GB"/>
        </w:rPr>
        <w:t xml:space="preserve">. See Figure </w:t>
      </w:r>
      <w:r w:rsidR="00292DBE">
        <w:rPr>
          <w:sz w:val="20"/>
          <w:szCs w:val="20"/>
          <w:lang w:val="en-GB"/>
        </w:rPr>
        <w:t>4</w:t>
      </w:r>
      <w:r w:rsidRPr="00143639">
        <w:rPr>
          <w:sz w:val="20"/>
          <w:szCs w:val="20"/>
          <w:lang w:val="en-GB"/>
        </w:rPr>
        <w:t xml:space="preserve"> for a summary of comparative details of these techniques.</w:t>
      </w:r>
    </w:p>
    <w:p w14:paraId="5049D791" w14:textId="2D0EA48E" w:rsidR="00192BEB" w:rsidRDefault="000D5A9B" w:rsidP="00CB2CC3">
      <w:pPr>
        <w:jc w:val="center"/>
        <w:rPr>
          <w:lang w:val="en-US"/>
        </w:rPr>
      </w:pPr>
      <w:r>
        <w:rPr>
          <w:noProof/>
          <w:lang w:val="en-US"/>
        </w:rPr>
        <w:drawing>
          <wp:inline distT="0" distB="0" distL="0" distR="0" wp14:anchorId="25CB9AAD" wp14:editId="39621BE2">
            <wp:extent cx="5649665" cy="2418201"/>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88305" cy="2434740"/>
                    </a:xfrm>
                    <a:prstGeom prst="rect">
                      <a:avLst/>
                    </a:prstGeom>
                  </pic:spPr>
                </pic:pic>
              </a:graphicData>
            </a:graphic>
          </wp:inline>
        </w:drawing>
      </w:r>
    </w:p>
    <w:p w14:paraId="07DB45CE" w14:textId="7C6A3FF8" w:rsidR="00E71A34" w:rsidRPr="00EA0C73" w:rsidRDefault="00E71A34" w:rsidP="00CB2CC3">
      <w:pPr>
        <w:ind w:left="720" w:firstLine="720"/>
        <w:jc w:val="center"/>
        <w:rPr>
          <w:b/>
          <w:bCs/>
          <w:sz w:val="20"/>
          <w:szCs w:val="20"/>
          <w:lang w:val="en-US"/>
        </w:rPr>
      </w:pPr>
      <w:r w:rsidRPr="00EA0C73">
        <w:rPr>
          <w:b/>
          <w:bCs/>
          <w:sz w:val="20"/>
          <w:szCs w:val="20"/>
          <w:lang w:val="en-US"/>
        </w:rPr>
        <w:t xml:space="preserve">Figure </w:t>
      </w:r>
      <w:r w:rsidR="00292DBE">
        <w:rPr>
          <w:b/>
          <w:bCs/>
          <w:sz w:val="20"/>
          <w:szCs w:val="20"/>
          <w:lang w:val="en-US"/>
        </w:rPr>
        <w:t>4</w:t>
      </w:r>
      <w:r w:rsidRPr="00EA0C73">
        <w:rPr>
          <w:b/>
          <w:bCs/>
          <w:sz w:val="20"/>
          <w:szCs w:val="20"/>
          <w:lang w:val="en-US"/>
        </w:rPr>
        <w:t xml:space="preserve">: Comparative </w:t>
      </w:r>
      <w:r w:rsidR="00990005" w:rsidRPr="00EA0C73">
        <w:rPr>
          <w:b/>
          <w:bCs/>
          <w:sz w:val="20"/>
          <w:szCs w:val="20"/>
          <w:lang w:val="en-US"/>
        </w:rPr>
        <w:t>advantages</w:t>
      </w:r>
      <w:r w:rsidRPr="00EA0C73">
        <w:rPr>
          <w:b/>
          <w:bCs/>
          <w:sz w:val="20"/>
          <w:szCs w:val="20"/>
          <w:lang w:val="en-US"/>
        </w:rPr>
        <w:t xml:space="preserve"> of various imaging techniques </w:t>
      </w:r>
      <w:r w:rsidR="003129FB" w:rsidRPr="00EA0C73">
        <w:rPr>
          <w:b/>
          <w:bCs/>
          <w:sz w:val="20"/>
          <w:szCs w:val="20"/>
          <w:lang w:val="en-US"/>
        </w:rPr>
        <w:br/>
        <w:t>(</w:t>
      </w:r>
      <w:r w:rsidR="003129FB" w:rsidRPr="00EA0C73">
        <w:rPr>
          <w:b/>
          <w:bCs/>
          <w:i/>
          <w:iCs/>
          <w:sz w:val="20"/>
          <w:szCs w:val="20"/>
          <w:lang w:val="en-US"/>
        </w:rPr>
        <w:t>Original content, copyright protected, cannot be refurnished without consent)</w:t>
      </w:r>
    </w:p>
    <w:p w14:paraId="7D8EE41B" w14:textId="5076AF46" w:rsidR="00EA7F6B" w:rsidRDefault="00EA7F6B" w:rsidP="00CB2CC3">
      <w:pPr>
        <w:rPr>
          <w:lang w:val="en-US"/>
        </w:rPr>
      </w:pPr>
    </w:p>
    <w:p w14:paraId="742EDF1A" w14:textId="77777777" w:rsidR="00CB2CC3" w:rsidRDefault="00CB2CC3" w:rsidP="00CB2CC3">
      <w:pPr>
        <w:rPr>
          <w:lang w:val="en-US"/>
        </w:rPr>
      </w:pPr>
    </w:p>
    <w:p w14:paraId="0DDDE9E3" w14:textId="33943DE2" w:rsidR="00720CB3" w:rsidRDefault="002C5C3D" w:rsidP="00CB2CC3">
      <w:pPr>
        <w:jc w:val="center"/>
        <w:rPr>
          <w:b/>
          <w:bCs/>
          <w:sz w:val="20"/>
          <w:szCs w:val="20"/>
          <w:lang w:val="en-US"/>
        </w:rPr>
      </w:pPr>
      <w:r w:rsidRPr="00EA0C73">
        <w:rPr>
          <w:b/>
          <w:bCs/>
          <w:sz w:val="20"/>
          <w:szCs w:val="20"/>
          <w:lang w:val="en-US"/>
        </w:rPr>
        <w:t>Pathological evaluation</w:t>
      </w:r>
    </w:p>
    <w:p w14:paraId="5916C404" w14:textId="77777777" w:rsidR="00F801C4" w:rsidRPr="00EA0C73" w:rsidRDefault="00F801C4" w:rsidP="00CB2CC3">
      <w:pPr>
        <w:jc w:val="center"/>
        <w:rPr>
          <w:b/>
          <w:bCs/>
          <w:sz w:val="20"/>
          <w:szCs w:val="20"/>
          <w:lang w:val="en-US"/>
        </w:rPr>
      </w:pPr>
    </w:p>
    <w:p w14:paraId="062912B9" w14:textId="6AEEB220" w:rsidR="00292DBE" w:rsidRPr="00292DBE" w:rsidRDefault="002C5C3D" w:rsidP="00292DBE">
      <w:pPr>
        <w:rPr>
          <w:sz w:val="20"/>
          <w:szCs w:val="20"/>
          <w:lang w:val="en-GB"/>
        </w:rPr>
      </w:pPr>
      <w:r>
        <w:rPr>
          <w:b/>
          <w:bCs/>
          <w:lang w:val="en-US"/>
        </w:rPr>
        <w:tab/>
      </w:r>
      <w:r w:rsidR="00292DBE" w:rsidRPr="00292DBE">
        <w:rPr>
          <w:sz w:val="20"/>
          <w:szCs w:val="20"/>
          <w:lang w:val="en-GB"/>
        </w:rPr>
        <w:t xml:space="preserve">A biopsy is essential for confirming the disease diagnosis. In the 8th edition of the AJCC staging, modifications have been made for HPV+ and HPV- OPC due to the </w:t>
      </w:r>
      <w:r w:rsidR="00944423" w:rsidRPr="00292DBE">
        <w:rPr>
          <w:sz w:val="20"/>
          <w:szCs w:val="20"/>
          <w:lang w:val="en-GB"/>
        </w:rPr>
        <w:t>favourable</w:t>
      </w:r>
      <w:r w:rsidR="00292DBE" w:rsidRPr="00292DBE">
        <w:rPr>
          <w:sz w:val="20"/>
          <w:szCs w:val="20"/>
          <w:lang w:val="en-GB"/>
        </w:rPr>
        <w:t xml:space="preserve"> treatment response and prognosis of HPV+ infection, along with extensive studies on treatment reduction. Therefore, assessing HPV infection is crucial, and p16 evaluation serves as a key indicator. HPV DNA is typically detected through PCR and in situ hybridization (ISH), while its surrogate marker, p16, is identified via immunohistochemistry (IHC) on the biopsy sample</w:t>
      </w:r>
      <w:r w:rsidR="00292DBE">
        <w:rPr>
          <w:sz w:val="20"/>
          <w:szCs w:val="20"/>
          <w:vertAlign w:val="superscript"/>
          <w:lang w:val="en-GB"/>
        </w:rPr>
        <w:t>8</w:t>
      </w:r>
      <w:r w:rsidR="00292DBE" w:rsidRPr="00292DBE">
        <w:rPr>
          <w:sz w:val="20"/>
          <w:szCs w:val="20"/>
          <w:lang w:val="en-GB"/>
        </w:rPr>
        <w:t>.</w:t>
      </w:r>
    </w:p>
    <w:p w14:paraId="70BFED64" w14:textId="77777777" w:rsidR="00292DBE" w:rsidRPr="00292DBE" w:rsidRDefault="00292DBE" w:rsidP="00292DBE">
      <w:pPr>
        <w:rPr>
          <w:sz w:val="20"/>
          <w:szCs w:val="20"/>
          <w:lang w:val="en-GB"/>
        </w:rPr>
      </w:pPr>
    </w:p>
    <w:p w14:paraId="125BD791" w14:textId="48A7DCFA" w:rsidR="000D68C3" w:rsidRDefault="00292DBE" w:rsidP="00944423">
      <w:pPr>
        <w:ind w:firstLine="720"/>
        <w:rPr>
          <w:sz w:val="20"/>
          <w:szCs w:val="20"/>
          <w:lang w:val="en-US"/>
        </w:rPr>
      </w:pPr>
      <w:r w:rsidRPr="00292DBE">
        <w:rPr>
          <w:sz w:val="20"/>
          <w:szCs w:val="20"/>
          <w:lang w:val="en-GB"/>
        </w:rPr>
        <w:t>Additionally, the 8th edition of AJCC staging has introduced separate pathological staging, as the number of nodes was previously the only predictor of disease recurrence. Factors like extra nodal extension, nodal laterality, and node size at presentation were found to be insignificant</w:t>
      </w:r>
      <w:r>
        <w:rPr>
          <w:sz w:val="20"/>
          <w:szCs w:val="20"/>
          <w:vertAlign w:val="superscript"/>
          <w:lang w:val="en-GB"/>
        </w:rPr>
        <w:t>9,10</w:t>
      </w:r>
      <w:r w:rsidRPr="00292DBE">
        <w:rPr>
          <w:sz w:val="20"/>
          <w:szCs w:val="20"/>
          <w:lang w:val="en-GB"/>
        </w:rPr>
        <w:t>. A relatively new method, sentinel lymph node biopsy using indocyanine green combined with methylene blue mapping, has proven reasonably reliable</w:t>
      </w:r>
      <w:r w:rsidR="00944423">
        <w:rPr>
          <w:sz w:val="20"/>
          <w:szCs w:val="20"/>
          <w:vertAlign w:val="superscript"/>
          <w:lang w:val="en-GB"/>
        </w:rPr>
        <w:t>11</w:t>
      </w:r>
      <w:r w:rsidRPr="00292DBE">
        <w:rPr>
          <w:sz w:val="20"/>
          <w:szCs w:val="20"/>
          <w:lang w:val="en-GB"/>
        </w:rPr>
        <w:t>. This technique aids in detecting hidden metastasis in a clinically negative neck.</w:t>
      </w:r>
    </w:p>
    <w:p w14:paraId="6AD54832" w14:textId="77777777" w:rsidR="00944423" w:rsidRPr="00944423" w:rsidRDefault="00944423" w:rsidP="00CB2CC3">
      <w:pPr>
        <w:rPr>
          <w:sz w:val="20"/>
          <w:szCs w:val="20"/>
          <w:lang w:val="en-US"/>
        </w:rPr>
      </w:pPr>
    </w:p>
    <w:p w14:paraId="3338DAD5" w14:textId="2A3C5568" w:rsidR="00CC3D1A" w:rsidRDefault="009262B3" w:rsidP="00CB2CC3">
      <w:pPr>
        <w:jc w:val="center"/>
        <w:rPr>
          <w:b/>
          <w:bCs/>
          <w:color w:val="000000" w:themeColor="text1"/>
          <w:sz w:val="20"/>
          <w:szCs w:val="20"/>
          <w:lang w:val="en-US"/>
        </w:rPr>
      </w:pPr>
      <w:r>
        <w:rPr>
          <w:b/>
          <w:bCs/>
          <w:color w:val="000000" w:themeColor="text1"/>
          <w:sz w:val="20"/>
          <w:szCs w:val="20"/>
          <w:lang w:val="en-US"/>
        </w:rPr>
        <w:t xml:space="preserve">History and </w:t>
      </w:r>
      <w:r w:rsidR="00CC3D1A" w:rsidRPr="00CC3D1A">
        <w:rPr>
          <w:b/>
          <w:bCs/>
          <w:color w:val="000000" w:themeColor="text1"/>
          <w:sz w:val="20"/>
          <w:szCs w:val="20"/>
          <w:lang w:val="en-US"/>
        </w:rPr>
        <w:t>Futuristic trends</w:t>
      </w:r>
    </w:p>
    <w:p w14:paraId="67A5350B" w14:textId="77777777" w:rsidR="009262B3" w:rsidRDefault="009262B3" w:rsidP="00CB2CC3">
      <w:pPr>
        <w:jc w:val="center"/>
        <w:rPr>
          <w:b/>
          <w:bCs/>
          <w:color w:val="000000" w:themeColor="text1"/>
          <w:sz w:val="20"/>
          <w:szCs w:val="20"/>
          <w:lang w:val="en-US"/>
        </w:rPr>
      </w:pPr>
    </w:p>
    <w:p w14:paraId="178EFFBD" w14:textId="7362401E" w:rsidR="009262B3" w:rsidRPr="00B47E9E" w:rsidRDefault="00CC3D1A" w:rsidP="00B47E9E">
      <w:pPr>
        <w:ind w:firstLine="720"/>
        <w:rPr>
          <w:sz w:val="20"/>
          <w:szCs w:val="20"/>
          <w:lang w:val="en-US"/>
        </w:rPr>
      </w:pPr>
      <w:r>
        <w:rPr>
          <w:b/>
          <w:bCs/>
          <w:color w:val="000000" w:themeColor="text1"/>
          <w:sz w:val="20"/>
          <w:szCs w:val="20"/>
          <w:lang w:val="en-US"/>
        </w:rPr>
        <w:tab/>
      </w:r>
      <w:r w:rsidRPr="00B47E9E">
        <w:rPr>
          <w:color w:val="000000" w:themeColor="text1"/>
          <w:sz w:val="20"/>
          <w:szCs w:val="20"/>
          <w:lang w:val="en-US"/>
        </w:rPr>
        <w:t>The OPC’s were initially related to etiological agents like tobacco chewing and smoking. The disease used present in advanced stages and treatment initially involved surgery with mandibulotomy. Radiation along with chemotherapy later took over the as preferred treatment modality reserving surgery as salvage</w:t>
      </w:r>
      <w:r w:rsidRPr="00B47E9E">
        <w:rPr>
          <w:color w:val="000000" w:themeColor="text1"/>
          <w:sz w:val="20"/>
          <w:szCs w:val="20"/>
          <w:vertAlign w:val="superscript"/>
          <w:lang w:val="en-US"/>
        </w:rPr>
        <w:t>12</w:t>
      </w:r>
      <w:r w:rsidRPr="00B47E9E">
        <w:rPr>
          <w:color w:val="000000" w:themeColor="text1"/>
          <w:sz w:val="20"/>
          <w:szCs w:val="20"/>
          <w:lang w:val="en-US"/>
        </w:rPr>
        <w:t xml:space="preserve">. The </w:t>
      </w:r>
      <w:r w:rsidR="00CB2CC3" w:rsidRPr="00B47E9E">
        <w:rPr>
          <w:color w:val="000000" w:themeColor="text1"/>
          <w:sz w:val="20"/>
          <w:szCs w:val="20"/>
          <w:lang w:val="en-US"/>
        </w:rPr>
        <w:t>mode of delivery of radiation improved and techniques like IMRT and IGRT took over drastically improving the tumor dose and decreasing the toxicities to the organ at risk such as parotid</w:t>
      </w:r>
      <w:r w:rsidR="00CB2CC3" w:rsidRPr="00B47E9E">
        <w:rPr>
          <w:color w:val="000000" w:themeColor="text1"/>
          <w:sz w:val="20"/>
          <w:szCs w:val="20"/>
          <w:vertAlign w:val="superscript"/>
          <w:lang w:val="en-US"/>
        </w:rPr>
        <w:t>13</w:t>
      </w:r>
      <w:r w:rsidR="00CB2CC3" w:rsidRPr="00B47E9E">
        <w:rPr>
          <w:color w:val="000000" w:themeColor="text1"/>
          <w:sz w:val="20"/>
          <w:szCs w:val="20"/>
          <w:lang w:val="en-US"/>
        </w:rPr>
        <w:t xml:space="preserve"> and dysphagia aspiration related structures</w:t>
      </w:r>
      <w:r w:rsidR="00CB2CC3" w:rsidRPr="00B47E9E">
        <w:rPr>
          <w:color w:val="000000" w:themeColor="text1"/>
          <w:sz w:val="20"/>
          <w:szCs w:val="20"/>
          <w:vertAlign w:val="superscript"/>
          <w:lang w:val="en-US"/>
        </w:rPr>
        <w:t>14</w:t>
      </w:r>
      <w:r w:rsidR="00CB2CC3" w:rsidRPr="00B47E9E">
        <w:rPr>
          <w:color w:val="000000" w:themeColor="text1"/>
          <w:sz w:val="20"/>
          <w:szCs w:val="20"/>
          <w:lang w:val="en-US"/>
        </w:rPr>
        <w:t>.</w:t>
      </w:r>
      <w:r w:rsidR="00565F87" w:rsidRPr="00B47E9E">
        <w:rPr>
          <w:color w:val="000000" w:themeColor="text1"/>
          <w:sz w:val="20"/>
          <w:szCs w:val="20"/>
          <w:lang w:val="en-US"/>
        </w:rPr>
        <w:t xml:space="preserve"> Later, the discovery of HPV as the etiological agent, and differences in diseases presentation, treatment and survival were highlighted. HPV+ OPSCC generally present with a larger cystic node with smaller primary. It responds well to concurrent chemoradiation generally necessitating an adaptive radiation therapy approach due to anatomical regression of the tumor. The surgical techniques have also evolved to a minimally invasive approach with the advent of Transoral robotic </w:t>
      </w:r>
      <w:r w:rsidR="009262B3" w:rsidRPr="00B47E9E">
        <w:rPr>
          <w:color w:val="000000" w:themeColor="text1"/>
          <w:sz w:val="20"/>
          <w:szCs w:val="20"/>
          <w:lang w:val="en-US"/>
        </w:rPr>
        <w:t>surgery (</w:t>
      </w:r>
      <w:r w:rsidR="00565F87" w:rsidRPr="00B47E9E">
        <w:rPr>
          <w:color w:val="000000" w:themeColor="text1"/>
          <w:sz w:val="20"/>
          <w:szCs w:val="20"/>
          <w:lang w:val="en-US"/>
        </w:rPr>
        <w:t>TORS)</w:t>
      </w:r>
      <w:r w:rsidR="009262B3" w:rsidRPr="00B47E9E">
        <w:rPr>
          <w:color w:val="000000" w:themeColor="text1"/>
          <w:sz w:val="20"/>
          <w:szCs w:val="20"/>
          <w:vertAlign w:val="superscript"/>
          <w:lang w:val="en-US"/>
        </w:rPr>
        <w:t>15</w:t>
      </w:r>
      <w:r w:rsidR="00565F87" w:rsidRPr="00B47E9E">
        <w:rPr>
          <w:color w:val="000000" w:themeColor="text1"/>
          <w:sz w:val="20"/>
          <w:szCs w:val="20"/>
          <w:lang w:val="en-US"/>
        </w:rPr>
        <w:t>.</w:t>
      </w:r>
      <w:r w:rsidR="009262B3" w:rsidRPr="00B47E9E">
        <w:rPr>
          <w:color w:val="000000" w:themeColor="text1"/>
          <w:sz w:val="20"/>
          <w:szCs w:val="20"/>
          <w:lang w:val="en-US"/>
        </w:rPr>
        <w:t xml:space="preserve"> Immunotherapy has also made advancements and various checkpoint inhibitors like nivolumab and pembrolizumab have their role well established</w:t>
      </w:r>
      <w:r w:rsidR="009262B3" w:rsidRPr="00B47E9E">
        <w:rPr>
          <w:color w:val="000000" w:themeColor="text1"/>
          <w:sz w:val="20"/>
          <w:szCs w:val="20"/>
          <w:vertAlign w:val="superscript"/>
          <w:lang w:val="en-US"/>
        </w:rPr>
        <w:t>16</w:t>
      </w:r>
      <w:r w:rsidR="009262B3" w:rsidRPr="00B47E9E">
        <w:rPr>
          <w:color w:val="000000" w:themeColor="text1"/>
          <w:sz w:val="20"/>
          <w:szCs w:val="20"/>
          <w:lang w:val="en-US"/>
        </w:rPr>
        <w:t>.</w:t>
      </w:r>
      <w:r w:rsidR="009262B3" w:rsidRPr="00B47E9E">
        <w:rPr>
          <w:sz w:val="20"/>
          <w:szCs w:val="20"/>
          <w:lang w:val="en-US"/>
        </w:rPr>
        <w:t xml:space="preserve"> With the advances made so far, it is probable, that a more individualized treatment approach would be adopted in the times to come</w:t>
      </w:r>
      <w:r w:rsidR="007D52E1" w:rsidRPr="00B47E9E">
        <w:rPr>
          <w:sz w:val="20"/>
          <w:szCs w:val="20"/>
          <w:vertAlign w:val="superscript"/>
          <w:lang w:val="en-US"/>
        </w:rPr>
        <w:t>17</w:t>
      </w:r>
      <w:r w:rsidR="009262B3" w:rsidRPr="00B47E9E">
        <w:rPr>
          <w:sz w:val="20"/>
          <w:szCs w:val="20"/>
          <w:lang w:val="en-US"/>
        </w:rPr>
        <w:t>.</w:t>
      </w:r>
    </w:p>
    <w:p w14:paraId="1B42A1F5" w14:textId="77777777" w:rsidR="00944423" w:rsidRPr="00B47E9E" w:rsidRDefault="00944423" w:rsidP="00B47E9E">
      <w:pPr>
        <w:ind w:firstLine="720"/>
        <w:rPr>
          <w:sz w:val="20"/>
          <w:szCs w:val="20"/>
          <w:lang w:val="en-US"/>
        </w:rPr>
      </w:pPr>
    </w:p>
    <w:p w14:paraId="57073033" w14:textId="7FB1B9AC" w:rsidR="00565F87" w:rsidRPr="00B47E9E" w:rsidRDefault="00944423" w:rsidP="00B47E9E">
      <w:pPr>
        <w:ind w:firstLine="720"/>
        <w:rPr>
          <w:color w:val="000000"/>
          <w:sz w:val="20"/>
          <w:szCs w:val="20"/>
        </w:rPr>
      </w:pPr>
      <w:r w:rsidRPr="00B47E9E">
        <w:rPr>
          <w:sz w:val="20"/>
          <w:szCs w:val="20"/>
          <w:lang w:val="en-US"/>
        </w:rPr>
        <w:t xml:space="preserve">Various trials are in their preliminary phases </w:t>
      </w:r>
      <w:r w:rsidR="00DA5AFC" w:rsidRPr="00B47E9E">
        <w:rPr>
          <w:sz w:val="20"/>
          <w:szCs w:val="20"/>
          <w:lang w:val="en-US"/>
        </w:rPr>
        <w:t>in context to HPV positive OPSCC. While few tr</w:t>
      </w:r>
      <w:r w:rsidR="00B47E9E" w:rsidRPr="00B47E9E">
        <w:rPr>
          <w:sz w:val="20"/>
          <w:szCs w:val="20"/>
          <w:lang w:val="en-US"/>
        </w:rPr>
        <w:t>ia</w:t>
      </w:r>
      <w:r w:rsidR="00DA5AFC" w:rsidRPr="00B47E9E">
        <w:rPr>
          <w:sz w:val="20"/>
          <w:szCs w:val="20"/>
          <w:lang w:val="en-US"/>
        </w:rPr>
        <w:t xml:space="preserve">ls like </w:t>
      </w:r>
      <w:r w:rsidR="00DA5AFC" w:rsidRPr="00B47E9E">
        <w:rPr>
          <w:color w:val="000000"/>
          <w:sz w:val="20"/>
          <w:szCs w:val="20"/>
        </w:rPr>
        <w:t>NCT0187417</w:t>
      </w:r>
      <w:r w:rsidR="00DA5AFC" w:rsidRPr="00B47E9E">
        <w:rPr>
          <w:color w:val="000000"/>
          <w:sz w:val="20"/>
          <w:szCs w:val="20"/>
        </w:rPr>
        <w:t xml:space="preserve">1, </w:t>
      </w:r>
      <w:r w:rsidR="00DA5AFC" w:rsidRPr="00B47E9E">
        <w:rPr>
          <w:color w:val="000000"/>
          <w:sz w:val="20"/>
          <w:szCs w:val="20"/>
        </w:rPr>
        <w:t>NCT01855451</w:t>
      </w:r>
      <w:r w:rsidR="00DA5AFC" w:rsidRPr="00B47E9E">
        <w:rPr>
          <w:color w:val="000000"/>
          <w:sz w:val="20"/>
          <w:szCs w:val="20"/>
        </w:rPr>
        <w:t xml:space="preserve">, </w:t>
      </w:r>
      <w:r w:rsidR="00DA5AFC" w:rsidRPr="00B47E9E">
        <w:rPr>
          <w:color w:val="000000"/>
          <w:sz w:val="20"/>
          <w:szCs w:val="20"/>
        </w:rPr>
        <w:t>NCT01663259</w:t>
      </w:r>
      <w:r w:rsidR="00DA5AFC" w:rsidRPr="00B47E9E">
        <w:rPr>
          <w:sz w:val="20"/>
          <w:szCs w:val="20"/>
          <w:lang w:val="en-US"/>
        </w:rPr>
        <w:t xml:space="preserve"> are </w:t>
      </w:r>
      <w:r w:rsidRPr="00B47E9E">
        <w:rPr>
          <w:sz w:val="20"/>
          <w:szCs w:val="20"/>
          <w:lang w:val="en-US"/>
        </w:rPr>
        <w:t xml:space="preserve">evaluating </w:t>
      </w:r>
      <w:r w:rsidR="00DA5AFC" w:rsidRPr="00B47E9E">
        <w:rPr>
          <w:sz w:val="20"/>
          <w:szCs w:val="20"/>
          <w:lang w:val="en-US"/>
        </w:rPr>
        <w:t xml:space="preserve">replacing different classes of chemotherapy like cisplatin versus cetuximab, other trials like </w:t>
      </w:r>
      <w:r w:rsidR="00DA5AFC" w:rsidRPr="00B47E9E">
        <w:rPr>
          <w:color w:val="000000"/>
          <w:sz w:val="20"/>
          <w:szCs w:val="20"/>
        </w:rPr>
        <w:t>NCT01530997</w:t>
      </w:r>
      <w:r w:rsidR="00DA5AFC" w:rsidRPr="00B47E9E">
        <w:rPr>
          <w:color w:val="000000"/>
          <w:sz w:val="20"/>
          <w:szCs w:val="20"/>
        </w:rPr>
        <w:t xml:space="preserve">, </w:t>
      </w:r>
      <w:r w:rsidR="00DA5AFC" w:rsidRPr="00B47E9E">
        <w:rPr>
          <w:color w:val="000000"/>
          <w:sz w:val="20"/>
          <w:szCs w:val="20"/>
        </w:rPr>
        <w:t>NCT01088802</w:t>
      </w:r>
      <w:r w:rsidR="00DA5AFC" w:rsidRPr="00B47E9E">
        <w:rPr>
          <w:color w:val="000000"/>
          <w:sz w:val="20"/>
          <w:szCs w:val="20"/>
        </w:rPr>
        <w:t xml:space="preserve">, </w:t>
      </w:r>
      <w:r w:rsidR="00DA5AFC" w:rsidRPr="00B47E9E">
        <w:rPr>
          <w:color w:val="000000"/>
          <w:sz w:val="20"/>
          <w:szCs w:val="20"/>
        </w:rPr>
        <w:t>NCT01891695</w:t>
      </w:r>
      <w:r w:rsidR="00DA5AFC" w:rsidRPr="00B47E9E">
        <w:rPr>
          <w:color w:val="000000"/>
          <w:sz w:val="20"/>
          <w:szCs w:val="20"/>
        </w:rPr>
        <w:t xml:space="preserve"> are trying to de-intensify chemotherapy and radiation by decreasing the doses. The dose of radiation has been de-escalated from standard 70Gy to 63Gy and 58.1Gy to 50.1Gy respectively to be given over 35 fractions with cisplatin to be given in first three weeks and last three weeks of radiation. The effectiveness of 39.6Gy in clinically node negative neck is also in </w:t>
      </w:r>
      <w:r w:rsidR="009F3390" w:rsidRPr="00B47E9E">
        <w:rPr>
          <w:color w:val="000000"/>
          <w:sz w:val="20"/>
          <w:szCs w:val="20"/>
        </w:rPr>
        <w:t>its preliminary stages.</w:t>
      </w:r>
    </w:p>
    <w:p w14:paraId="445DDA06" w14:textId="5F81E55B" w:rsidR="009F3390" w:rsidRPr="00B47E9E" w:rsidRDefault="009F3390" w:rsidP="00B47E9E">
      <w:pPr>
        <w:ind w:firstLine="720"/>
        <w:rPr>
          <w:color w:val="000000"/>
          <w:sz w:val="20"/>
          <w:szCs w:val="20"/>
        </w:rPr>
      </w:pPr>
    </w:p>
    <w:p w14:paraId="1548B159" w14:textId="30DF385E" w:rsidR="009F3390" w:rsidRPr="00B47E9E" w:rsidRDefault="009F3390" w:rsidP="00B47E9E">
      <w:pPr>
        <w:ind w:firstLine="720"/>
        <w:rPr>
          <w:color w:val="000000"/>
          <w:sz w:val="20"/>
          <w:szCs w:val="20"/>
        </w:rPr>
      </w:pPr>
      <w:r w:rsidRPr="00B47E9E">
        <w:rPr>
          <w:color w:val="000000"/>
          <w:sz w:val="20"/>
          <w:szCs w:val="20"/>
        </w:rPr>
        <w:t>NCT01084083</w:t>
      </w:r>
      <w:r w:rsidRPr="00B47E9E">
        <w:rPr>
          <w:color w:val="000000"/>
          <w:sz w:val="20"/>
          <w:szCs w:val="20"/>
        </w:rPr>
        <w:t xml:space="preserve">, </w:t>
      </w:r>
      <w:r w:rsidRPr="00B47E9E">
        <w:rPr>
          <w:color w:val="000000"/>
          <w:sz w:val="20"/>
          <w:szCs w:val="20"/>
        </w:rPr>
        <w:t>ECOG 1308</w:t>
      </w:r>
      <w:r w:rsidRPr="00B47E9E">
        <w:rPr>
          <w:color w:val="000000"/>
          <w:sz w:val="20"/>
          <w:szCs w:val="20"/>
        </w:rPr>
        <w:t>, N</w:t>
      </w:r>
      <w:r w:rsidRPr="00B47E9E">
        <w:rPr>
          <w:color w:val="000000"/>
          <w:sz w:val="20"/>
          <w:szCs w:val="20"/>
        </w:rPr>
        <w:t>CT01706939</w:t>
      </w:r>
      <w:r w:rsidR="00B47E9E" w:rsidRPr="00B47E9E">
        <w:rPr>
          <w:color w:val="000000"/>
          <w:sz w:val="20"/>
          <w:szCs w:val="20"/>
        </w:rPr>
        <w:t xml:space="preserve"> are working over to decrease the dose of radiation to 56 </w:t>
      </w:r>
      <w:proofErr w:type="spellStart"/>
      <w:r w:rsidR="00B47E9E" w:rsidRPr="00B47E9E">
        <w:rPr>
          <w:color w:val="000000"/>
          <w:sz w:val="20"/>
          <w:szCs w:val="20"/>
        </w:rPr>
        <w:t>Gy</w:t>
      </w:r>
      <w:proofErr w:type="spellEnd"/>
      <w:r w:rsidR="00B47E9E" w:rsidRPr="00B47E9E">
        <w:rPr>
          <w:color w:val="000000"/>
          <w:sz w:val="20"/>
          <w:szCs w:val="20"/>
        </w:rPr>
        <w:t xml:space="preserve"> by sequencing it after neoadjuvant chemotherapy depending on the response. Radiation doses can be decreased to 60Gy if the disease is addressed by upfront TORS. Multiple vaccines against HPV and their role is also under trial</w:t>
      </w:r>
      <w:r w:rsidR="00B47E9E" w:rsidRPr="00B47E9E">
        <w:rPr>
          <w:color w:val="000000"/>
          <w:sz w:val="20"/>
          <w:szCs w:val="20"/>
          <w:vertAlign w:val="superscript"/>
        </w:rPr>
        <w:t>18</w:t>
      </w:r>
      <w:r w:rsidR="00B47E9E" w:rsidRPr="00B47E9E">
        <w:rPr>
          <w:color w:val="000000"/>
          <w:sz w:val="20"/>
          <w:szCs w:val="20"/>
        </w:rPr>
        <w:t>.</w:t>
      </w:r>
    </w:p>
    <w:p w14:paraId="608F09B3" w14:textId="6A740A37" w:rsidR="009F3390" w:rsidRPr="00B47E9E" w:rsidRDefault="009F3390" w:rsidP="00B47E9E">
      <w:pPr>
        <w:ind w:firstLine="720"/>
        <w:rPr>
          <w:color w:val="000000"/>
          <w:sz w:val="20"/>
          <w:szCs w:val="20"/>
        </w:rPr>
      </w:pPr>
    </w:p>
    <w:p w14:paraId="00B8D94B" w14:textId="77777777" w:rsidR="009F3390" w:rsidRPr="00DA5AFC" w:rsidRDefault="009F3390" w:rsidP="00DA5AFC">
      <w:pPr>
        <w:ind w:firstLine="720"/>
        <w:rPr>
          <w:sz w:val="20"/>
          <w:szCs w:val="20"/>
          <w:lang w:val="en-US"/>
        </w:rPr>
      </w:pPr>
    </w:p>
    <w:p w14:paraId="0570BCFF" w14:textId="510F33F0" w:rsidR="00565F87" w:rsidRPr="00DA5AFC" w:rsidRDefault="00565F87" w:rsidP="00CB2CC3">
      <w:pPr>
        <w:rPr>
          <w:color w:val="000000" w:themeColor="text1"/>
          <w:sz w:val="20"/>
          <w:szCs w:val="20"/>
          <w:lang w:val="en-US"/>
        </w:rPr>
      </w:pPr>
    </w:p>
    <w:p w14:paraId="4F486BF5" w14:textId="77777777" w:rsidR="00565F87" w:rsidRPr="00CC3D1A" w:rsidRDefault="00565F87" w:rsidP="00CB2CC3">
      <w:pPr>
        <w:rPr>
          <w:color w:val="000000" w:themeColor="text1"/>
          <w:sz w:val="20"/>
          <w:szCs w:val="20"/>
          <w:lang w:val="en-US"/>
        </w:rPr>
      </w:pPr>
    </w:p>
    <w:p w14:paraId="0E5E7E56" w14:textId="0D27DC42" w:rsidR="007B0B84" w:rsidRDefault="007B0B84" w:rsidP="00CB2CC3">
      <w:pPr>
        <w:jc w:val="center"/>
        <w:rPr>
          <w:b/>
          <w:bCs/>
          <w:color w:val="000000" w:themeColor="text1"/>
          <w:sz w:val="20"/>
          <w:szCs w:val="20"/>
          <w:lang w:val="en-US"/>
        </w:rPr>
      </w:pPr>
      <w:r w:rsidRPr="00EA0C73">
        <w:rPr>
          <w:b/>
          <w:bCs/>
          <w:color w:val="000000" w:themeColor="text1"/>
          <w:sz w:val="20"/>
          <w:szCs w:val="20"/>
          <w:lang w:val="en-US"/>
        </w:rPr>
        <w:t>Conclusion</w:t>
      </w:r>
    </w:p>
    <w:p w14:paraId="4D398AF2" w14:textId="77777777" w:rsidR="00F801C4" w:rsidRPr="00EA0C73" w:rsidRDefault="00F801C4" w:rsidP="00CB2CC3">
      <w:pPr>
        <w:jc w:val="center"/>
        <w:rPr>
          <w:b/>
          <w:bCs/>
          <w:color w:val="000000" w:themeColor="text1"/>
          <w:sz w:val="20"/>
          <w:szCs w:val="20"/>
          <w:lang w:val="en-US"/>
        </w:rPr>
      </w:pPr>
    </w:p>
    <w:p w14:paraId="56C60FC9" w14:textId="1784072C" w:rsidR="007B0B84" w:rsidRPr="00EA0C73" w:rsidRDefault="007B0B84" w:rsidP="00CB2CC3">
      <w:pPr>
        <w:ind w:firstLine="720"/>
        <w:rPr>
          <w:sz w:val="20"/>
          <w:szCs w:val="20"/>
          <w:lang w:val="en-US"/>
        </w:rPr>
      </w:pPr>
      <w:r w:rsidRPr="00EA0C73">
        <w:rPr>
          <w:sz w:val="20"/>
          <w:szCs w:val="20"/>
          <w:lang w:val="en-US"/>
        </w:rPr>
        <w:t>O</w:t>
      </w:r>
      <w:r w:rsidR="006D6264" w:rsidRPr="00EA0C73">
        <w:rPr>
          <w:sz w:val="20"/>
          <w:szCs w:val="20"/>
          <w:lang w:val="en-US"/>
        </w:rPr>
        <w:t xml:space="preserve">ropharyngeal cancers are </w:t>
      </w:r>
      <w:r w:rsidR="002E5914" w:rsidRPr="00EA0C73">
        <w:rPr>
          <w:sz w:val="20"/>
          <w:szCs w:val="20"/>
          <w:lang w:val="en-US"/>
        </w:rPr>
        <w:t xml:space="preserve">on the rise and HPV+ OPC are more commonly seen in younger population. </w:t>
      </w:r>
      <w:r w:rsidR="00A90706" w:rsidRPr="00EA0C73">
        <w:rPr>
          <w:sz w:val="20"/>
          <w:szCs w:val="20"/>
          <w:lang w:val="en-US"/>
        </w:rPr>
        <w:t xml:space="preserve">Clinical features are predominantly site </w:t>
      </w:r>
      <w:r w:rsidR="00EA1AF5" w:rsidRPr="00EA0C73">
        <w:rPr>
          <w:sz w:val="20"/>
          <w:szCs w:val="20"/>
          <w:lang w:val="en-US"/>
        </w:rPr>
        <w:t>specific,</w:t>
      </w:r>
      <w:r w:rsidR="00A90706" w:rsidRPr="00EA0C73">
        <w:rPr>
          <w:sz w:val="20"/>
          <w:szCs w:val="20"/>
          <w:lang w:val="en-US"/>
        </w:rPr>
        <w:t xml:space="preserve"> and an elaborate history and physical examination is </w:t>
      </w:r>
      <w:r w:rsidR="0095745E" w:rsidRPr="00EA0C73">
        <w:rPr>
          <w:sz w:val="20"/>
          <w:szCs w:val="20"/>
          <w:lang w:val="en-US"/>
        </w:rPr>
        <w:t>crucial</w:t>
      </w:r>
      <w:r w:rsidR="004D4691" w:rsidRPr="00EA0C73">
        <w:rPr>
          <w:sz w:val="20"/>
          <w:szCs w:val="20"/>
          <w:lang w:val="en-US"/>
        </w:rPr>
        <w:t xml:space="preserve"> in all patients. While CT scan remains the initial diagnostic evaluation other modalities like MRI and PET CT offer their own set of advantages</w:t>
      </w:r>
      <w:r w:rsidR="0095745E" w:rsidRPr="00EA0C73">
        <w:rPr>
          <w:sz w:val="20"/>
          <w:szCs w:val="20"/>
          <w:lang w:val="en-US"/>
        </w:rPr>
        <w:t>.</w:t>
      </w:r>
    </w:p>
    <w:p w14:paraId="256A09C9" w14:textId="0D90375A" w:rsidR="00BD6874" w:rsidRDefault="0095745E" w:rsidP="009262B3">
      <w:pPr>
        <w:ind w:firstLine="720"/>
        <w:rPr>
          <w:sz w:val="20"/>
          <w:szCs w:val="20"/>
          <w:lang w:val="en-US"/>
        </w:rPr>
      </w:pPr>
      <w:r w:rsidRPr="009262B3">
        <w:rPr>
          <w:sz w:val="20"/>
          <w:szCs w:val="20"/>
          <w:lang w:val="en-US"/>
        </w:rPr>
        <w:t xml:space="preserve">In low resource countries, </w:t>
      </w:r>
      <w:r w:rsidR="001969A4" w:rsidRPr="009262B3">
        <w:rPr>
          <w:sz w:val="20"/>
          <w:szCs w:val="20"/>
          <w:lang w:val="en-US"/>
        </w:rPr>
        <w:t>contrast</w:t>
      </w:r>
      <w:r w:rsidR="00002815" w:rsidRPr="009262B3">
        <w:rPr>
          <w:sz w:val="20"/>
          <w:szCs w:val="20"/>
          <w:lang w:val="en-US"/>
        </w:rPr>
        <w:t xml:space="preserve"> enhanced </w:t>
      </w:r>
      <w:r w:rsidRPr="009262B3">
        <w:rPr>
          <w:sz w:val="20"/>
          <w:szCs w:val="20"/>
          <w:lang w:val="en-US"/>
        </w:rPr>
        <w:t xml:space="preserve">CT scan remains the </w:t>
      </w:r>
      <w:r w:rsidR="008C7D3F" w:rsidRPr="009262B3">
        <w:rPr>
          <w:sz w:val="20"/>
          <w:szCs w:val="20"/>
          <w:lang w:val="en-US"/>
        </w:rPr>
        <w:t xml:space="preserve">preferred imaging choice owing to its </w:t>
      </w:r>
      <w:r w:rsidR="00002815" w:rsidRPr="009262B3">
        <w:rPr>
          <w:sz w:val="20"/>
          <w:szCs w:val="20"/>
          <w:lang w:val="en-US"/>
        </w:rPr>
        <w:t xml:space="preserve">good sensitivity </w:t>
      </w:r>
      <w:r w:rsidR="00EA1AF5" w:rsidRPr="009262B3">
        <w:rPr>
          <w:sz w:val="20"/>
          <w:szCs w:val="20"/>
          <w:lang w:val="en-US"/>
        </w:rPr>
        <w:t>and specificity</w:t>
      </w:r>
      <w:r w:rsidR="00002815" w:rsidRPr="009262B3">
        <w:rPr>
          <w:sz w:val="20"/>
          <w:szCs w:val="20"/>
          <w:lang w:val="en-US"/>
        </w:rPr>
        <w:t xml:space="preserve">. </w:t>
      </w:r>
      <w:r w:rsidR="00872505" w:rsidRPr="009262B3">
        <w:rPr>
          <w:sz w:val="20"/>
          <w:szCs w:val="20"/>
          <w:lang w:val="en-US"/>
        </w:rPr>
        <w:t xml:space="preserve">Biopsy and p16 </w:t>
      </w:r>
      <w:r w:rsidR="00ED4B49" w:rsidRPr="009262B3">
        <w:rPr>
          <w:sz w:val="20"/>
          <w:szCs w:val="20"/>
          <w:lang w:val="en-US"/>
        </w:rPr>
        <w:t xml:space="preserve">testing </w:t>
      </w:r>
      <w:r w:rsidR="00791193" w:rsidRPr="009262B3">
        <w:rPr>
          <w:sz w:val="20"/>
          <w:szCs w:val="20"/>
          <w:lang w:val="en-US"/>
        </w:rPr>
        <w:t>are must</w:t>
      </w:r>
      <w:r w:rsidR="00251734" w:rsidRPr="009262B3">
        <w:rPr>
          <w:sz w:val="20"/>
          <w:szCs w:val="20"/>
          <w:lang w:val="en-US"/>
        </w:rPr>
        <w:t xml:space="preserve"> in all cases due to different staging, </w:t>
      </w:r>
      <w:r w:rsidR="00702BBA" w:rsidRPr="009262B3">
        <w:rPr>
          <w:sz w:val="20"/>
          <w:szCs w:val="20"/>
          <w:lang w:val="en-US"/>
        </w:rPr>
        <w:t>response,</w:t>
      </w:r>
      <w:r w:rsidR="00251734" w:rsidRPr="009262B3">
        <w:rPr>
          <w:sz w:val="20"/>
          <w:szCs w:val="20"/>
          <w:lang w:val="en-US"/>
        </w:rPr>
        <w:t xml:space="preserve"> and prognosis of HPV+ versus HPV- OPC</w:t>
      </w:r>
      <w:r w:rsidR="00EA1AF5" w:rsidRPr="009262B3">
        <w:rPr>
          <w:sz w:val="20"/>
          <w:szCs w:val="20"/>
          <w:lang w:val="en-US"/>
        </w:rPr>
        <w:t>’s.</w:t>
      </w:r>
      <w:r w:rsidR="009262B3" w:rsidRPr="009262B3">
        <w:rPr>
          <w:sz w:val="20"/>
          <w:szCs w:val="20"/>
          <w:lang w:val="en-US"/>
        </w:rPr>
        <w:t xml:space="preserve"> </w:t>
      </w:r>
    </w:p>
    <w:p w14:paraId="70A8312A" w14:textId="7F72FE4E" w:rsidR="009262B3" w:rsidRDefault="009262B3" w:rsidP="009262B3">
      <w:pPr>
        <w:ind w:firstLine="720"/>
        <w:rPr>
          <w:sz w:val="20"/>
          <w:szCs w:val="20"/>
          <w:lang w:val="en-US"/>
        </w:rPr>
      </w:pPr>
    </w:p>
    <w:p w14:paraId="799305D2" w14:textId="77777777" w:rsidR="009262B3" w:rsidRPr="009262B3" w:rsidRDefault="009262B3" w:rsidP="009262B3">
      <w:pPr>
        <w:ind w:firstLine="720"/>
        <w:rPr>
          <w:sz w:val="20"/>
          <w:szCs w:val="20"/>
          <w:lang w:val="en-US"/>
        </w:rPr>
      </w:pPr>
    </w:p>
    <w:p w14:paraId="1792BA07" w14:textId="3FE4172F" w:rsidR="009D20A2" w:rsidRPr="00EA0C73" w:rsidRDefault="00BD6874" w:rsidP="00CB2CC3">
      <w:pPr>
        <w:rPr>
          <w:b/>
          <w:bCs/>
          <w:sz w:val="20"/>
          <w:szCs w:val="20"/>
          <w:lang w:val="en-US"/>
        </w:rPr>
      </w:pPr>
      <w:r w:rsidRPr="00EA0C73">
        <w:rPr>
          <w:b/>
          <w:bCs/>
          <w:sz w:val="20"/>
          <w:szCs w:val="20"/>
          <w:lang w:val="en-US"/>
        </w:rPr>
        <w:t>References:</w:t>
      </w:r>
    </w:p>
    <w:p w14:paraId="40A10197" w14:textId="1CFD8EBF" w:rsidR="00BD6874" w:rsidRPr="00EA0C73" w:rsidRDefault="009D20A2" w:rsidP="00CB2CC3">
      <w:pPr>
        <w:pStyle w:val="ListParagraph"/>
        <w:numPr>
          <w:ilvl w:val="0"/>
          <w:numId w:val="1"/>
        </w:numPr>
        <w:rPr>
          <w:sz w:val="16"/>
          <w:szCs w:val="16"/>
        </w:rPr>
      </w:pPr>
      <w:r w:rsidRPr="00EA0C73">
        <w:rPr>
          <w:color w:val="222222"/>
          <w:sz w:val="16"/>
          <w:szCs w:val="16"/>
          <w:shd w:val="clear" w:color="auto" w:fill="FFFFFF"/>
        </w:rPr>
        <w:t>Lorenzoni V, Chaturvedi AK, Vignat J, Laversanne M, Bray F, Vaccarella S. The current burden of oropharyngeal cancer: a global assessment based on GLOBOCAN 2020. Cancer Epidemiology, Biomarkers &amp; Prevention. 2022 Nov 2;31(11):2054-62.</w:t>
      </w:r>
    </w:p>
    <w:p w14:paraId="41963001" w14:textId="77777777" w:rsidR="00BD6874" w:rsidRPr="00EA0C73" w:rsidRDefault="00BD6874" w:rsidP="00CB2CC3">
      <w:pPr>
        <w:pStyle w:val="ListParagraph"/>
        <w:numPr>
          <w:ilvl w:val="0"/>
          <w:numId w:val="1"/>
        </w:numPr>
        <w:rPr>
          <w:sz w:val="16"/>
          <w:szCs w:val="16"/>
        </w:rPr>
      </w:pPr>
      <w:r w:rsidRPr="00EA0C73">
        <w:rPr>
          <w:color w:val="222222"/>
          <w:sz w:val="16"/>
          <w:szCs w:val="16"/>
          <w:shd w:val="clear" w:color="auto" w:fill="FFFFFF"/>
        </w:rPr>
        <w:t>Lechner M, Liu J, Masterson L, Fenton TR. HPV-associated oropharyngeal cancer: Epidemiology, molecular biology and clinical management. Nature reviews Clinical oncology. 2022 May;19(5):306-27.</w:t>
      </w:r>
    </w:p>
    <w:p w14:paraId="5E961048" w14:textId="45F81CC9" w:rsidR="009D20A2" w:rsidRPr="00EA0C73" w:rsidRDefault="00CD68FD" w:rsidP="00CB2CC3">
      <w:pPr>
        <w:pStyle w:val="ListParagraph"/>
        <w:numPr>
          <w:ilvl w:val="0"/>
          <w:numId w:val="1"/>
        </w:numPr>
        <w:rPr>
          <w:sz w:val="16"/>
          <w:szCs w:val="16"/>
        </w:rPr>
      </w:pPr>
      <w:r w:rsidRPr="00EA0C73">
        <w:rPr>
          <w:sz w:val="16"/>
          <w:szCs w:val="16"/>
        </w:rPr>
        <w:t>Martyn Plummer, Catherine de Martel, Jerome Vignat, Jacques Ferlay, Freddie Bray, Silvia Franceschi, Global burden of cancers attributable to infections in 2012: a synthetic analysis, The Lancet Global Health, Volume 4, Issue 9, 2016, Pages e609-e616, ISSN 2214-109X.</w:t>
      </w:r>
    </w:p>
    <w:p w14:paraId="3716249D" w14:textId="61021743" w:rsidR="009D20A2" w:rsidRPr="00EA0C73" w:rsidRDefault="00DE68F1" w:rsidP="00CB2CC3">
      <w:pPr>
        <w:pStyle w:val="ListParagraph"/>
        <w:numPr>
          <w:ilvl w:val="0"/>
          <w:numId w:val="1"/>
        </w:numPr>
        <w:rPr>
          <w:sz w:val="16"/>
          <w:szCs w:val="16"/>
        </w:rPr>
      </w:pPr>
      <w:r w:rsidRPr="00EA0C73">
        <w:rPr>
          <w:color w:val="222222"/>
          <w:sz w:val="16"/>
          <w:szCs w:val="16"/>
          <w:shd w:val="clear" w:color="auto" w:fill="FFFFFF"/>
        </w:rPr>
        <w:t>Carpén T, Sjöblom A, Lundberg M, Haglund C, Markkola A, Syrjänen S, Tarkkanen J, Mäkitie A, Hagström J, Mattila P. Presenting symptoms and clinical findings in HPV-positive and HPV-negative oropharyngeal cancer patients. Acta oto-laryngologica. 2018 May 4;138(5):513-8.</w:t>
      </w:r>
    </w:p>
    <w:p w14:paraId="4B322656" w14:textId="77777777" w:rsidR="00B657C4" w:rsidRPr="00EA0C73" w:rsidRDefault="00B657C4" w:rsidP="00CB2CC3">
      <w:pPr>
        <w:pStyle w:val="ListParagraph"/>
        <w:numPr>
          <w:ilvl w:val="0"/>
          <w:numId w:val="1"/>
        </w:numPr>
        <w:rPr>
          <w:sz w:val="16"/>
          <w:szCs w:val="16"/>
        </w:rPr>
      </w:pPr>
      <w:r w:rsidRPr="00EA0C73">
        <w:rPr>
          <w:color w:val="222222"/>
          <w:sz w:val="16"/>
          <w:szCs w:val="16"/>
          <w:shd w:val="clear" w:color="auto" w:fill="FFFFFF"/>
        </w:rPr>
        <w:t>Forastiere AA, Ang KK, Brizel D, Brockstein BE, Burtness BA, Cmelak AJ, Colevas AD, Dunphy F, Eisele DW, Goepfert H, Hicks WL. Head and neck cancers. JNCCN Journal of the National Comprehensive Cancer Network. 2008 Aug;6(7):646-95.</w:t>
      </w:r>
    </w:p>
    <w:p w14:paraId="043271AE" w14:textId="77777777" w:rsidR="00A45242" w:rsidRPr="00EA0C73" w:rsidRDefault="00A45242" w:rsidP="00CB2CC3">
      <w:pPr>
        <w:pStyle w:val="ListParagraph"/>
        <w:numPr>
          <w:ilvl w:val="0"/>
          <w:numId w:val="1"/>
        </w:numPr>
        <w:rPr>
          <w:sz w:val="16"/>
          <w:szCs w:val="16"/>
        </w:rPr>
      </w:pPr>
      <w:r w:rsidRPr="00EA0C73">
        <w:rPr>
          <w:color w:val="222222"/>
          <w:sz w:val="16"/>
          <w:szCs w:val="16"/>
          <w:shd w:val="clear" w:color="auto" w:fill="FFFFFF"/>
        </w:rPr>
        <w:t>De Bondt RB, Nelemans PJ, Hofman PA, Casselman JW, Kremer B, van Engelshoven JM, Beets-Tan RG. Detection of lymph node metastases in head and neck cancer: a meta-analysis comparing US, USgFNAC, CT and MR imaging. European journal of radiology. 2007 Nov 1;64(2):266-72.</w:t>
      </w:r>
    </w:p>
    <w:p w14:paraId="53A495D2" w14:textId="77777777" w:rsidR="00ED5F46" w:rsidRPr="00EA0C73" w:rsidRDefault="00ED5F46" w:rsidP="00CB2CC3">
      <w:pPr>
        <w:pStyle w:val="ListParagraph"/>
        <w:numPr>
          <w:ilvl w:val="0"/>
          <w:numId w:val="1"/>
        </w:numPr>
        <w:rPr>
          <w:sz w:val="16"/>
          <w:szCs w:val="16"/>
        </w:rPr>
      </w:pPr>
      <w:r w:rsidRPr="00EA0C73">
        <w:rPr>
          <w:color w:val="222222"/>
          <w:sz w:val="16"/>
          <w:szCs w:val="16"/>
          <w:shd w:val="clear" w:color="auto" w:fill="FFFFFF"/>
        </w:rPr>
        <w:t>Kyzas PA, Evangelou E, Denaxa-Kyza D, Ioannidis JP. 18F-fluorodeoxyglucose positron emission tomography to evaluate cervical node metastases in patients with head and neck squamous cell carcinoma: a meta-analysis. Journal of the National Cancer Institute. 2008 May 21;100(10):712-20.</w:t>
      </w:r>
    </w:p>
    <w:p w14:paraId="78E98475" w14:textId="1DF5CCED" w:rsidR="006077F4" w:rsidRPr="00EA0C73" w:rsidRDefault="001402C7" w:rsidP="00CB2CC3">
      <w:pPr>
        <w:pStyle w:val="ListParagraph"/>
        <w:numPr>
          <w:ilvl w:val="0"/>
          <w:numId w:val="1"/>
        </w:numPr>
        <w:rPr>
          <w:sz w:val="16"/>
          <w:szCs w:val="16"/>
        </w:rPr>
      </w:pPr>
      <w:r w:rsidRPr="00EA0C73">
        <w:rPr>
          <w:color w:val="222222"/>
          <w:sz w:val="16"/>
          <w:szCs w:val="16"/>
          <w:shd w:val="clear" w:color="auto" w:fill="FFFFFF"/>
        </w:rPr>
        <w:t>Cantley RL, Gabrielli E, Montebelli F, Cimbaluk D, Gattuso P, Petruzzelli G. Ancillary studies in determining human papillomavirus status of squamous cell carcinoma of the oropharynx: a review. Pathology research international. 2011;2011.</w:t>
      </w:r>
    </w:p>
    <w:p w14:paraId="43E36DE9" w14:textId="77777777" w:rsidR="00C41DD3" w:rsidRPr="00EA0C73" w:rsidRDefault="00C41DD3" w:rsidP="00CB2CC3">
      <w:pPr>
        <w:pStyle w:val="ListParagraph"/>
        <w:numPr>
          <w:ilvl w:val="0"/>
          <w:numId w:val="1"/>
        </w:numPr>
        <w:rPr>
          <w:sz w:val="16"/>
          <w:szCs w:val="16"/>
        </w:rPr>
      </w:pPr>
      <w:r w:rsidRPr="00EA0C73">
        <w:rPr>
          <w:color w:val="222222"/>
          <w:sz w:val="16"/>
          <w:szCs w:val="16"/>
          <w:shd w:val="clear" w:color="auto" w:fill="FFFFFF"/>
        </w:rPr>
        <w:t>Sinha P, Kallogjeri D, Gay H, Thorstad WL, Lewis Jr JS, Chernock R, Nussenbaum B, Haughey BH. High metastatic node number, not extracapsular spread or N-classification is a node-related prognosticator in transorally-resected, neck-dissected p16-positive oropharynx cancer. Oral oncology. 2015 May 1;51(5):514-20.</w:t>
      </w:r>
    </w:p>
    <w:p w14:paraId="0B37290C" w14:textId="77777777" w:rsidR="008D388F" w:rsidRPr="00EA0C73" w:rsidRDefault="008D388F" w:rsidP="00CB2CC3">
      <w:pPr>
        <w:pStyle w:val="ListParagraph"/>
        <w:numPr>
          <w:ilvl w:val="0"/>
          <w:numId w:val="1"/>
        </w:numPr>
        <w:rPr>
          <w:sz w:val="16"/>
          <w:szCs w:val="16"/>
        </w:rPr>
      </w:pPr>
      <w:r w:rsidRPr="00EA0C73">
        <w:rPr>
          <w:color w:val="222222"/>
          <w:sz w:val="16"/>
          <w:szCs w:val="16"/>
          <w:shd w:val="clear" w:color="auto" w:fill="FFFFFF"/>
        </w:rPr>
        <w:t>Haughey BH, Sinha P, Kallogjeri D, Goldberg RL, Lewis Jr JS, Piccirillo JF, Jackson RS, Moore EJ, Brandwein-Gensler M, Magnuson SJ, Carroll WR. Pathology-based staging for HPV-positive squamous carcinoma of the oropharynx. Oral oncology. 2016 Nov 1;62:11-9.</w:t>
      </w:r>
    </w:p>
    <w:p w14:paraId="4E7DB3BD" w14:textId="153394DC" w:rsidR="00E71FBF" w:rsidRPr="00CC3D1A" w:rsidRDefault="00702BBA" w:rsidP="00CB2CC3">
      <w:pPr>
        <w:pStyle w:val="ListParagraph"/>
        <w:numPr>
          <w:ilvl w:val="0"/>
          <w:numId w:val="1"/>
        </w:numPr>
        <w:rPr>
          <w:sz w:val="16"/>
          <w:szCs w:val="16"/>
        </w:rPr>
      </w:pPr>
      <w:r w:rsidRPr="00EA0C73">
        <w:rPr>
          <w:color w:val="222222"/>
          <w:sz w:val="16"/>
          <w:szCs w:val="16"/>
          <w:shd w:val="clear" w:color="auto" w:fill="FFFFFF"/>
        </w:rPr>
        <w:t>Peng H, Wang SJ, Niu X, Yang X, Chi C, Zhang G. Sentinel node biopsy using indocyanine green in oral/oropharyngeal cancer. World journal of surgical oncology. 2015 Dec;13(1):1-7</w:t>
      </w:r>
    </w:p>
    <w:p w14:paraId="0AA82314" w14:textId="77777777" w:rsidR="00CC3D1A" w:rsidRPr="00CB2CC3" w:rsidRDefault="00CC3D1A" w:rsidP="00CB2CC3">
      <w:pPr>
        <w:pStyle w:val="ListParagraph"/>
        <w:numPr>
          <w:ilvl w:val="0"/>
          <w:numId w:val="1"/>
        </w:numPr>
        <w:rPr>
          <w:sz w:val="16"/>
          <w:szCs w:val="16"/>
        </w:rPr>
      </w:pPr>
      <w:proofErr w:type="spellStart"/>
      <w:r w:rsidRPr="00CB2CC3">
        <w:rPr>
          <w:color w:val="222222"/>
          <w:sz w:val="16"/>
          <w:szCs w:val="16"/>
          <w:shd w:val="clear" w:color="auto" w:fill="FFFFFF"/>
        </w:rPr>
        <w:t>Pignon</w:t>
      </w:r>
      <w:proofErr w:type="spellEnd"/>
      <w:r w:rsidRPr="00CB2CC3">
        <w:rPr>
          <w:color w:val="222222"/>
          <w:sz w:val="16"/>
          <w:szCs w:val="16"/>
          <w:shd w:val="clear" w:color="auto" w:fill="FFFFFF"/>
        </w:rPr>
        <w:t xml:space="preserve"> JP, </w:t>
      </w:r>
      <w:proofErr w:type="spellStart"/>
      <w:r w:rsidRPr="00CB2CC3">
        <w:rPr>
          <w:color w:val="222222"/>
          <w:sz w:val="16"/>
          <w:szCs w:val="16"/>
          <w:shd w:val="clear" w:color="auto" w:fill="FFFFFF"/>
        </w:rPr>
        <w:t>Bourhis</w:t>
      </w:r>
      <w:proofErr w:type="spellEnd"/>
      <w:r w:rsidRPr="00CB2CC3">
        <w:rPr>
          <w:color w:val="222222"/>
          <w:sz w:val="16"/>
          <w:szCs w:val="16"/>
          <w:shd w:val="clear" w:color="auto" w:fill="FFFFFF"/>
        </w:rPr>
        <w:t xml:space="preserve"> J, </w:t>
      </w:r>
      <w:proofErr w:type="spellStart"/>
      <w:r w:rsidRPr="00CB2CC3">
        <w:rPr>
          <w:color w:val="222222"/>
          <w:sz w:val="16"/>
          <w:szCs w:val="16"/>
          <w:shd w:val="clear" w:color="auto" w:fill="FFFFFF"/>
        </w:rPr>
        <w:t>Domenge</w:t>
      </w:r>
      <w:proofErr w:type="spellEnd"/>
      <w:r w:rsidRPr="00CB2CC3">
        <w:rPr>
          <w:color w:val="222222"/>
          <w:sz w:val="16"/>
          <w:szCs w:val="16"/>
          <w:shd w:val="clear" w:color="auto" w:fill="FFFFFF"/>
        </w:rPr>
        <w:t xml:space="preserve"> C, </w:t>
      </w:r>
      <w:proofErr w:type="spellStart"/>
      <w:r w:rsidRPr="00CB2CC3">
        <w:rPr>
          <w:color w:val="222222"/>
          <w:sz w:val="16"/>
          <w:szCs w:val="16"/>
          <w:shd w:val="clear" w:color="auto" w:fill="FFFFFF"/>
        </w:rPr>
        <w:t>Designe</w:t>
      </w:r>
      <w:proofErr w:type="spellEnd"/>
      <w:r w:rsidRPr="00CB2CC3">
        <w:rPr>
          <w:color w:val="222222"/>
          <w:sz w:val="16"/>
          <w:szCs w:val="16"/>
          <w:shd w:val="clear" w:color="auto" w:fill="FFFFFF"/>
        </w:rPr>
        <w:t xml:space="preserve"> L. Chemotherapy added to locoregional treatment for head and neck squamous-cell carcinoma: three meta-analyses of updated individual data. MACH-NC Collaborative Group. Meta analysis of chemotherapy on head and neck cancer. Cancer/</w:t>
      </w:r>
      <w:proofErr w:type="spellStart"/>
      <w:r w:rsidRPr="00CB2CC3">
        <w:rPr>
          <w:color w:val="222222"/>
          <w:sz w:val="16"/>
          <w:szCs w:val="16"/>
          <w:shd w:val="clear" w:color="auto" w:fill="FFFFFF"/>
        </w:rPr>
        <w:t>Radiothérapie</w:t>
      </w:r>
      <w:proofErr w:type="spellEnd"/>
      <w:r w:rsidRPr="00CB2CC3">
        <w:rPr>
          <w:color w:val="222222"/>
          <w:sz w:val="16"/>
          <w:szCs w:val="16"/>
          <w:shd w:val="clear" w:color="auto" w:fill="FFFFFF"/>
        </w:rPr>
        <w:t>. 2001;2(5):201-2.</w:t>
      </w:r>
    </w:p>
    <w:p w14:paraId="59414AE2" w14:textId="77777777" w:rsidR="00CB2CC3" w:rsidRPr="009262B3" w:rsidRDefault="00CB2CC3" w:rsidP="00CB2CC3">
      <w:pPr>
        <w:pStyle w:val="ListParagraph"/>
        <w:numPr>
          <w:ilvl w:val="0"/>
          <w:numId w:val="1"/>
        </w:numPr>
        <w:rPr>
          <w:sz w:val="16"/>
          <w:szCs w:val="16"/>
        </w:rPr>
      </w:pPr>
      <w:r w:rsidRPr="009262B3">
        <w:rPr>
          <w:color w:val="222222"/>
          <w:sz w:val="16"/>
          <w:szCs w:val="16"/>
          <w:shd w:val="clear" w:color="auto" w:fill="FFFFFF"/>
        </w:rPr>
        <w:t xml:space="preserve">Nutting CM, Morden JP, Harrington KJ, </w:t>
      </w:r>
      <w:proofErr w:type="spellStart"/>
      <w:r w:rsidRPr="009262B3">
        <w:rPr>
          <w:color w:val="222222"/>
          <w:sz w:val="16"/>
          <w:szCs w:val="16"/>
          <w:shd w:val="clear" w:color="auto" w:fill="FFFFFF"/>
        </w:rPr>
        <w:t>Urbano</w:t>
      </w:r>
      <w:proofErr w:type="spellEnd"/>
      <w:r w:rsidRPr="009262B3">
        <w:rPr>
          <w:color w:val="222222"/>
          <w:sz w:val="16"/>
          <w:szCs w:val="16"/>
          <w:shd w:val="clear" w:color="auto" w:fill="FFFFFF"/>
        </w:rPr>
        <w:t xml:space="preserve"> TG, </w:t>
      </w:r>
      <w:proofErr w:type="spellStart"/>
      <w:r w:rsidRPr="009262B3">
        <w:rPr>
          <w:color w:val="222222"/>
          <w:sz w:val="16"/>
          <w:szCs w:val="16"/>
          <w:shd w:val="clear" w:color="auto" w:fill="FFFFFF"/>
        </w:rPr>
        <w:t>Bhide</w:t>
      </w:r>
      <w:proofErr w:type="spellEnd"/>
      <w:r w:rsidRPr="009262B3">
        <w:rPr>
          <w:color w:val="222222"/>
          <w:sz w:val="16"/>
          <w:szCs w:val="16"/>
          <w:shd w:val="clear" w:color="auto" w:fill="FFFFFF"/>
        </w:rPr>
        <w:t xml:space="preserve"> SA, Clark C, Miles EA, Miah AB, Newbold K, </w:t>
      </w:r>
      <w:proofErr w:type="spellStart"/>
      <w:r w:rsidRPr="009262B3">
        <w:rPr>
          <w:color w:val="222222"/>
          <w:sz w:val="16"/>
          <w:szCs w:val="16"/>
          <w:shd w:val="clear" w:color="auto" w:fill="FFFFFF"/>
        </w:rPr>
        <w:t>Tanay</w:t>
      </w:r>
      <w:proofErr w:type="spellEnd"/>
      <w:r w:rsidRPr="009262B3">
        <w:rPr>
          <w:color w:val="222222"/>
          <w:sz w:val="16"/>
          <w:szCs w:val="16"/>
          <w:shd w:val="clear" w:color="auto" w:fill="FFFFFF"/>
        </w:rPr>
        <w:t xml:space="preserve"> M, </w:t>
      </w:r>
      <w:proofErr w:type="spellStart"/>
      <w:r w:rsidRPr="009262B3">
        <w:rPr>
          <w:color w:val="222222"/>
          <w:sz w:val="16"/>
          <w:szCs w:val="16"/>
          <w:shd w:val="clear" w:color="auto" w:fill="FFFFFF"/>
        </w:rPr>
        <w:t>Adab</w:t>
      </w:r>
      <w:proofErr w:type="spellEnd"/>
      <w:r w:rsidRPr="009262B3">
        <w:rPr>
          <w:color w:val="222222"/>
          <w:sz w:val="16"/>
          <w:szCs w:val="16"/>
          <w:shd w:val="clear" w:color="auto" w:fill="FFFFFF"/>
        </w:rPr>
        <w:t xml:space="preserve"> F. Parotid-sparing intensity modulated versus conventional radiotherapy in head and neck cancer (PARSPORT): a phase 3 multicentre randomised controlled trial. The lancet oncology. 2011 Feb 1;12(2):127-36.</w:t>
      </w:r>
    </w:p>
    <w:p w14:paraId="0F6507E1" w14:textId="77777777" w:rsidR="00CB2CC3" w:rsidRPr="009262B3" w:rsidRDefault="00CB2CC3" w:rsidP="00CB2CC3">
      <w:pPr>
        <w:pStyle w:val="ListParagraph"/>
        <w:numPr>
          <w:ilvl w:val="0"/>
          <w:numId w:val="1"/>
        </w:numPr>
        <w:rPr>
          <w:sz w:val="16"/>
          <w:szCs w:val="16"/>
        </w:rPr>
      </w:pPr>
      <w:proofErr w:type="spellStart"/>
      <w:r w:rsidRPr="009262B3">
        <w:rPr>
          <w:color w:val="222222"/>
          <w:sz w:val="16"/>
          <w:szCs w:val="16"/>
          <w:shd w:val="clear" w:color="auto" w:fill="FFFFFF"/>
        </w:rPr>
        <w:t>Petkar</w:t>
      </w:r>
      <w:proofErr w:type="spellEnd"/>
      <w:r w:rsidRPr="009262B3">
        <w:rPr>
          <w:color w:val="222222"/>
          <w:sz w:val="16"/>
          <w:szCs w:val="16"/>
          <w:shd w:val="clear" w:color="auto" w:fill="FFFFFF"/>
        </w:rPr>
        <w:t xml:space="preserve"> I, Rooney K, Roe JW, Patterson JM, Bernstein D, Tyler JM, </w:t>
      </w:r>
      <w:proofErr w:type="spellStart"/>
      <w:r w:rsidRPr="009262B3">
        <w:rPr>
          <w:color w:val="222222"/>
          <w:sz w:val="16"/>
          <w:szCs w:val="16"/>
          <w:shd w:val="clear" w:color="auto" w:fill="FFFFFF"/>
        </w:rPr>
        <w:t>Emson</w:t>
      </w:r>
      <w:proofErr w:type="spellEnd"/>
      <w:r w:rsidRPr="009262B3">
        <w:rPr>
          <w:color w:val="222222"/>
          <w:sz w:val="16"/>
          <w:szCs w:val="16"/>
          <w:shd w:val="clear" w:color="auto" w:fill="FFFFFF"/>
        </w:rPr>
        <w:t xml:space="preserve"> MA, Morden JP, Mertens K, Miles E, Beasley M. DARS: a phase III randomised multicentre study of dysphagia-optimised intensity-modulated radiotherapy (Do-IMRT) versus standard intensity-modulated radiotherapy (S-IMRT) in head and neck cancer. BMC cancer. 2016 Dec;16:1-0.</w:t>
      </w:r>
    </w:p>
    <w:p w14:paraId="630C1CC2" w14:textId="77777777" w:rsidR="009262B3" w:rsidRPr="009262B3" w:rsidRDefault="009262B3" w:rsidP="009262B3">
      <w:pPr>
        <w:pStyle w:val="ListParagraph"/>
        <w:numPr>
          <w:ilvl w:val="0"/>
          <w:numId w:val="1"/>
        </w:numPr>
        <w:rPr>
          <w:sz w:val="16"/>
          <w:szCs w:val="16"/>
        </w:rPr>
      </w:pPr>
      <w:r w:rsidRPr="009262B3">
        <w:rPr>
          <w:color w:val="222222"/>
          <w:sz w:val="16"/>
          <w:szCs w:val="16"/>
          <w:shd w:val="clear" w:color="auto" w:fill="FFFFFF"/>
        </w:rPr>
        <w:t xml:space="preserve">Weinstein GS, O'Malley Jr BW, Magnuson JS, Carroll WR, Olsen KD, Daio L, Moore EJ, Holsinger FC. Transoral robotic surgery: a </w:t>
      </w:r>
      <w:proofErr w:type="spellStart"/>
      <w:r w:rsidRPr="009262B3">
        <w:rPr>
          <w:color w:val="222222"/>
          <w:sz w:val="16"/>
          <w:szCs w:val="16"/>
          <w:shd w:val="clear" w:color="auto" w:fill="FFFFFF"/>
        </w:rPr>
        <w:t>multicenter</w:t>
      </w:r>
      <w:proofErr w:type="spellEnd"/>
      <w:r w:rsidRPr="009262B3">
        <w:rPr>
          <w:color w:val="222222"/>
          <w:sz w:val="16"/>
          <w:szCs w:val="16"/>
          <w:shd w:val="clear" w:color="auto" w:fill="FFFFFF"/>
        </w:rPr>
        <w:t xml:space="preserve"> study to assess feasibility, safety, and surgical margins. The Laryngoscope. 2012 Aug;122(8):1701-7.</w:t>
      </w:r>
    </w:p>
    <w:p w14:paraId="76E28B45" w14:textId="56D8E265" w:rsidR="00CC3D1A" w:rsidRPr="007D52E1" w:rsidRDefault="009262B3" w:rsidP="007D52E1">
      <w:pPr>
        <w:pStyle w:val="ListParagraph"/>
        <w:numPr>
          <w:ilvl w:val="0"/>
          <w:numId w:val="1"/>
        </w:numPr>
        <w:rPr>
          <w:sz w:val="16"/>
          <w:szCs w:val="16"/>
        </w:rPr>
      </w:pPr>
      <w:r w:rsidRPr="009262B3">
        <w:rPr>
          <w:color w:val="222222"/>
          <w:sz w:val="16"/>
          <w:szCs w:val="16"/>
          <w:shd w:val="clear" w:color="auto" w:fill="FFFFFF"/>
        </w:rPr>
        <w:t xml:space="preserve">Dogan V, </w:t>
      </w:r>
      <w:proofErr w:type="spellStart"/>
      <w:r w:rsidRPr="009262B3">
        <w:rPr>
          <w:color w:val="222222"/>
          <w:sz w:val="16"/>
          <w:szCs w:val="16"/>
          <w:shd w:val="clear" w:color="auto" w:fill="FFFFFF"/>
        </w:rPr>
        <w:t>Rieckmann</w:t>
      </w:r>
      <w:proofErr w:type="spellEnd"/>
      <w:r w:rsidRPr="009262B3">
        <w:rPr>
          <w:color w:val="222222"/>
          <w:sz w:val="16"/>
          <w:szCs w:val="16"/>
          <w:shd w:val="clear" w:color="auto" w:fill="FFFFFF"/>
        </w:rPr>
        <w:t xml:space="preserve"> T, </w:t>
      </w:r>
      <w:proofErr w:type="spellStart"/>
      <w:r w:rsidRPr="009262B3">
        <w:rPr>
          <w:color w:val="222222"/>
          <w:sz w:val="16"/>
          <w:szCs w:val="16"/>
          <w:shd w:val="clear" w:color="auto" w:fill="FFFFFF"/>
        </w:rPr>
        <w:t>Münscher</w:t>
      </w:r>
      <w:proofErr w:type="spellEnd"/>
      <w:r w:rsidRPr="009262B3">
        <w:rPr>
          <w:color w:val="222222"/>
          <w:sz w:val="16"/>
          <w:szCs w:val="16"/>
          <w:shd w:val="clear" w:color="auto" w:fill="FFFFFF"/>
        </w:rPr>
        <w:t xml:space="preserve"> A, Busch CJ. Current studies of immunotherapy in head and neck cancer. Clinical Otolaryngology. 2018 Feb;43(1):13-21.</w:t>
      </w:r>
    </w:p>
    <w:p w14:paraId="1C3B6CE7" w14:textId="77777777" w:rsidR="00B47E9E" w:rsidRPr="00B47E9E" w:rsidRDefault="007D52E1" w:rsidP="00B47E9E">
      <w:pPr>
        <w:pStyle w:val="ListParagraph"/>
        <w:numPr>
          <w:ilvl w:val="0"/>
          <w:numId w:val="1"/>
        </w:numPr>
        <w:rPr>
          <w:sz w:val="16"/>
          <w:szCs w:val="16"/>
        </w:rPr>
      </w:pPr>
      <w:r w:rsidRPr="007D52E1">
        <w:rPr>
          <w:color w:val="222222"/>
          <w:sz w:val="16"/>
          <w:szCs w:val="16"/>
          <w:shd w:val="clear" w:color="auto" w:fill="FFFFFF"/>
        </w:rPr>
        <w:t>Hay A, Nixon IJ. Recent advances in the understanding and management of oropharyngeal cancer. F1000Research. 2018;7.</w:t>
      </w:r>
    </w:p>
    <w:p w14:paraId="4BEEDBBE" w14:textId="52E45270" w:rsidR="00B47E9E" w:rsidRPr="00B47E9E" w:rsidRDefault="00B47E9E" w:rsidP="00B47E9E">
      <w:pPr>
        <w:pStyle w:val="ListParagraph"/>
        <w:numPr>
          <w:ilvl w:val="0"/>
          <w:numId w:val="1"/>
        </w:numPr>
        <w:rPr>
          <w:sz w:val="16"/>
          <w:szCs w:val="16"/>
        </w:rPr>
      </w:pPr>
      <w:proofErr w:type="spellStart"/>
      <w:r w:rsidRPr="00B47E9E">
        <w:rPr>
          <w:sz w:val="16"/>
          <w:szCs w:val="16"/>
        </w:rPr>
        <w:t>Mirghani</w:t>
      </w:r>
      <w:proofErr w:type="spellEnd"/>
      <w:r w:rsidRPr="00B47E9E">
        <w:rPr>
          <w:sz w:val="16"/>
          <w:szCs w:val="16"/>
        </w:rPr>
        <w:t xml:space="preserve"> H, Amen F, Blanchard P, Moreau F, </w:t>
      </w:r>
      <w:proofErr w:type="spellStart"/>
      <w:r w:rsidRPr="00B47E9E">
        <w:rPr>
          <w:sz w:val="16"/>
          <w:szCs w:val="16"/>
        </w:rPr>
        <w:t>Guigay</w:t>
      </w:r>
      <w:proofErr w:type="spellEnd"/>
      <w:r w:rsidRPr="00B47E9E">
        <w:rPr>
          <w:sz w:val="16"/>
          <w:szCs w:val="16"/>
        </w:rPr>
        <w:t xml:space="preserve"> J, </w:t>
      </w:r>
      <w:proofErr w:type="spellStart"/>
      <w:r w:rsidRPr="00B47E9E">
        <w:rPr>
          <w:sz w:val="16"/>
          <w:szCs w:val="16"/>
        </w:rPr>
        <w:t>Hartl</w:t>
      </w:r>
      <w:proofErr w:type="spellEnd"/>
      <w:r w:rsidRPr="00B47E9E">
        <w:rPr>
          <w:sz w:val="16"/>
          <w:szCs w:val="16"/>
        </w:rPr>
        <w:t xml:space="preserve"> DM, </w:t>
      </w:r>
      <w:proofErr w:type="spellStart"/>
      <w:r w:rsidRPr="00B47E9E">
        <w:rPr>
          <w:sz w:val="16"/>
          <w:szCs w:val="16"/>
        </w:rPr>
        <w:t>Lacau</w:t>
      </w:r>
      <w:proofErr w:type="spellEnd"/>
      <w:r w:rsidRPr="00B47E9E">
        <w:rPr>
          <w:sz w:val="16"/>
          <w:szCs w:val="16"/>
        </w:rPr>
        <w:t xml:space="preserve"> St </w:t>
      </w:r>
      <w:proofErr w:type="spellStart"/>
      <w:r w:rsidRPr="00B47E9E">
        <w:rPr>
          <w:sz w:val="16"/>
          <w:szCs w:val="16"/>
        </w:rPr>
        <w:t>Guily</w:t>
      </w:r>
      <w:proofErr w:type="spellEnd"/>
      <w:r w:rsidRPr="00B47E9E">
        <w:rPr>
          <w:sz w:val="16"/>
          <w:szCs w:val="16"/>
        </w:rPr>
        <w:t xml:space="preserve"> J. Treatment de‐escalation in HPV‐positive oropharyngeal carcinoma: ongoing trials, critical issues and perspectives. International journal of cancer. 2015 Apr;136(7):1494-503.</w:t>
      </w:r>
    </w:p>
    <w:p w14:paraId="661C3193" w14:textId="30298A2E" w:rsidR="00B47E9E" w:rsidRPr="007D52E1" w:rsidRDefault="00B47E9E" w:rsidP="007D52E1">
      <w:pPr>
        <w:pStyle w:val="ListParagraph"/>
        <w:rPr>
          <w:sz w:val="16"/>
          <w:szCs w:val="16"/>
        </w:rPr>
      </w:pPr>
    </w:p>
    <w:sectPr w:rsidR="00B47E9E" w:rsidRPr="007D52E1" w:rsidSect="00F801C4">
      <w:pgSz w:w="11906" w:h="16838"/>
      <w:pgMar w:top="567" w:right="567" w:bottom="567" w:left="567" w:header="709" w:footer="709" w:gutter="567"/>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66A"/>
    <w:multiLevelType w:val="multilevel"/>
    <w:tmpl w:val="785E2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8C54C8"/>
    <w:multiLevelType w:val="hybridMultilevel"/>
    <w:tmpl w:val="FA400FD4"/>
    <w:lvl w:ilvl="0" w:tplc="A4608256">
      <w:start w:val="1"/>
      <w:numFmt w:val="decimal"/>
      <w:lvlText w:val="%1."/>
      <w:lvlJc w:val="left"/>
      <w:pPr>
        <w:ind w:left="720" w:hanging="360"/>
      </w:pPr>
      <w:rPr>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282C9F"/>
    <w:multiLevelType w:val="multilevel"/>
    <w:tmpl w:val="18444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F08F9"/>
    <w:multiLevelType w:val="hybridMultilevel"/>
    <w:tmpl w:val="C5C806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00046E"/>
    <w:multiLevelType w:val="hybridMultilevel"/>
    <w:tmpl w:val="5EC88D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85DC3"/>
    <w:multiLevelType w:val="multilevel"/>
    <w:tmpl w:val="9AA8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0C3650"/>
    <w:multiLevelType w:val="hybridMultilevel"/>
    <w:tmpl w:val="937C95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AD0CBE"/>
    <w:multiLevelType w:val="hybridMultilevel"/>
    <w:tmpl w:val="2AB49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07407E"/>
    <w:multiLevelType w:val="hybridMultilevel"/>
    <w:tmpl w:val="BABC330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B75185"/>
    <w:multiLevelType w:val="hybridMultilevel"/>
    <w:tmpl w:val="4B1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3D236B"/>
    <w:multiLevelType w:val="hybridMultilevel"/>
    <w:tmpl w:val="167AB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2547078">
    <w:abstractNumId w:val="1"/>
  </w:num>
  <w:num w:numId="2" w16cid:durableId="1615333015">
    <w:abstractNumId w:val="10"/>
  </w:num>
  <w:num w:numId="3" w16cid:durableId="2133405292">
    <w:abstractNumId w:val="4"/>
  </w:num>
  <w:num w:numId="4" w16cid:durableId="1788310107">
    <w:abstractNumId w:val="8"/>
  </w:num>
  <w:num w:numId="5" w16cid:durableId="1623733465">
    <w:abstractNumId w:val="3"/>
  </w:num>
  <w:num w:numId="6" w16cid:durableId="1478186089">
    <w:abstractNumId w:val="6"/>
  </w:num>
  <w:num w:numId="7" w16cid:durableId="695472230">
    <w:abstractNumId w:val="0"/>
  </w:num>
  <w:num w:numId="8" w16cid:durableId="70549173">
    <w:abstractNumId w:val="5"/>
  </w:num>
  <w:num w:numId="9" w16cid:durableId="835729627">
    <w:abstractNumId w:val="9"/>
  </w:num>
  <w:num w:numId="10" w16cid:durableId="2071878434">
    <w:abstractNumId w:val="2"/>
  </w:num>
  <w:num w:numId="11" w16cid:durableId="19946730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2C"/>
    <w:rsid w:val="00002815"/>
    <w:rsid w:val="00014BBC"/>
    <w:rsid w:val="0002174F"/>
    <w:rsid w:val="00022110"/>
    <w:rsid w:val="000314A1"/>
    <w:rsid w:val="00045B55"/>
    <w:rsid w:val="0005048D"/>
    <w:rsid w:val="00055980"/>
    <w:rsid w:val="00066ACC"/>
    <w:rsid w:val="00067206"/>
    <w:rsid w:val="000804B8"/>
    <w:rsid w:val="0009592E"/>
    <w:rsid w:val="000C4C70"/>
    <w:rsid w:val="000D117C"/>
    <w:rsid w:val="000D368A"/>
    <w:rsid w:val="000D5A9B"/>
    <w:rsid w:val="000D5F2D"/>
    <w:rsid w:val="000D68C3"/>
    <w:rsid w:val="00101D0A"/>
    <w:rsid w:val="00125640"/>
    <w:rsid w:val="00126242"/>
    <w:rsid w:val="00133DAC"/>
    <w:rsid w:val="00136CC0"/>
    <w:rsid w:val="001402C7"/>
    <w:rsid w:val="00143639"/>
    <w:rsid w:val="001443E6"/>
    <w:rsid w:val="00146268"/>
    <w:rsid w:val="00182830"/>
    <w:rsid w:val="00192BEB"/>
    <w:rsid w:val="001969A4"/>
    <w:rsid w:val="00196BCD"/>
    <w:rsid w:val="001A4EAC"/>
    <w:rsid w:val="001A5F83"/>
    <w:rsid w:val="001B0559"/>
    <w:rsid w:val="001B3D09"/>
    <w:rsid w:val="001C0990"/>
    <w:rsid w:val="001E5C87"/>
    <w:rsid w:val="001E614B"/>
    <w:rsid w:val="001F648B"/>
    <w:rsid w:val="00201C1F"/>
    <w:rsid w:val="00206279"/>
    <w:rsid w:val="002378A1"/>
    <w:rsid w:val="00251734"/>
    <w:rsid w:val="00254A4E"/>
    <w:rsid w:val="0027502D"/>
    <w:rsid w:val="0028768A"/>
    <w:rsid w:val="00292DBE"/>
    <w:rsid w:val="002951A0"/>
    <w:rsid w:val="002A6F0C"/>
    <w:rsid w:val="002C1250"/>
    <w:rsid w:val="002C5C3D"/>
    <w:rsid w:val="002C7B5A"/>
    <w:rsid w:val="002E5914"/>
    <w:rsid w:val="002F3728"/>
    <w:rsid w:val="002F53EB"/>
    <w:rsid w:val="003129FB"/>
    <w:rsid w:val="00327B85"/>
    <w:rsid w:val="00363E0B"/>
    <w:rsid w:val="003950D0"/>
    <w:rsid w:val="003951E9"/>
    <w:rsid w:val="003954E2"/>
    <w:rsid w:val="003A28D1"/>
    <w:rsid w:val="003D2922"/>
    <w:rsid w:val="003D3036"/>
    <w:rsid w:val="003D708D"/>
    <w:rsid w:val="003F2551"/>
    <w:rsid w:val="003F362D"/>
    <w:rsid w:val="00407CB0"/>
    <w:rsid w:val="00430E6F"/>
    <w:rsid w:val="00435566"/>
    <w:rsid w:val="0044704E"/>
    <w:rsid w:val="0045502A"/>
    <w:rsid w:val="00462B94"/>
    <w:rsid w:val="004745FA"/>
    <w:rsid w:val="00484E49"/>
    <w:rsid w:val="00485253"/>
    <w:rsid w:val="004A3002"/>
    <w:rsid w:val="004B55A5"/>
    <w:rsid w:val="004B7EAC"/>
    <w:rsid w:val="004C35D8"/>
    <w:rsid w:val="004C459D"/>
    <w:rsid w:val="004D4691"/>
    <w:rsid w:val="004D5D12"/>
    <w:rsid w:val="004F5298"/>
    <w:rsid w:val="0051663C"/>
    <w:rsid w:val="00516DA2"/>
    <w:rsid w:val="00523C8F"/>
    <w:rsid w:val="00530EB3"/>
    <w:rsid w:val="00540FC5"/>
    <w:rsid w:val="00545A66"/>
    <w:rsid w:val="00563BA3"/>
    <w:rsid w:val="00565F87"/>
    <w:rsid w:val="00580608"/>
    <w:rsid w:val="005B6C2F"/>
    <w:rsid w:val="005C7C21"/>
    <w:rsid w:val="005D66B2"/>
    <w:rsid w:val="005E36ED"/>
    <w:rsid w:val="006077F4"/>
    <w:rsid w:val="006122E6"/>
    <w:rsid w:val="00623537"/>
    <w:rsid w:val="00655C9E"/>
    <w:rsid w:val="00662654"/>
    <w:rsid w:val="006669D5"/>
    <w:rsid w:val="00667ABB"/>
    <w:rsid w:val="00676030"/>
    <w:rsid w:val="00692A9C"/>
    <w:rsid w:val="006943CF"/>
    <w:rsid w:val="00695E5B"/>
    <w:rsid w:val="006C2F0B"/>
    <w:rsid w:val="006D6264"/>
    <w:rsid w:val="006E5848"/>
    <w:rsid w:val="006F1A65"/>
    <w:rsid w:val="0070234D"/>
    <w:rsid w:val="00702BBA"/>
    <w:rsid w:val="00710D93"/>
    <w:rsid w:val="007114C4"/>
    <w:rsid w:val="00714725"/>
    <w:rsid w:val="00720CB3"/>
    <w:rsid w:val="00724D98"/>
    <w:rsid w:val="007315A5"/>
    <w:rsid w:val="00734967"/>
    <w:rsid w:val="00742A53"/>
    <w:rsid w:val="007508AB"/>
    <w:rsid w:val="00752847"/>
    <w:rsid w:val="007638B0"/>
    <w:rsid w:val="007663DB"/>
    <w:rsid w:val="007806A4"/>
    <w:rsid w:val="00791193"/>
    <w:rsid w:val="007B0B84"/>
    <w:rsid w:val="007C3B9C"/>
    <w:rsid w:val="007C4B86"/>
    <w:rsid w:val="007D52E1"/>
    <w:rsid w:val="007D5DB0"/>
    <w:rsid w:val="007E078E"/>
    <w:rsid w:val="007E481A"/>
    <w:rsid w:val="007E6D65"/>
    <w:rsid w:val="0080067E"/>
    <w:rsid w:val="0084107B"/>
    <w:rsid w:val="00847F7C"/>
    <w:rsid w:val="00850935"/>
    <w:rsid w:val="008523F5"/>
    <w:rsid w:val="00866E24"/>
    <w:rsid w:val="00872505"/>
    <w:rsid w:val="00875AD0"/>
    <w:rsid w:val="0088255B"/>
    <w:rsid w:val="008B624A"/>
    <w:rsid w:val="008C3699"/>
    <w:rsid w:val="008C7D3F"/>
    <w:rsid w:val="008D388F"/>
    <w:rsid w:val="008F41F1"/>
    <w:rsid w:val="0090296A"/>
    <w:rsid w:val="009244A3"/>
    <w:rsid w:val="009262B3"/>
    <w:rsid w:val="00942261"/>
    <w:rsid w:val="00944423"/>
    <w:rsid w:val="00944512"/>
    <w:rsid w:val="00945846"/>
    <w:rsid w:val="00950AA4"/>
    <w:rsid w:val="00952868"/>
    <w:rsid w:val="0095745E"/>
    <w:rsid w:val="0096590C"/>
    <w:rsid w:val="00973794"/>
    <w:rsid w:val="009771B1"/>
    <w:rsid w:val="00990005"/>
    <w:rsid w:val="009A0D8F"/>
    <w:rsid w:val="009A2900"/>
    <w:rsid w:val="009B1063"/>
    <w:rsid w:val="009B773D"/>
    <w:rsid w:val="009B7A8D"/>
    <w:rsid w:val="009D20A2"/>
    <w:rsid w:val="009D2156"/>
    <w:rsid w:val="009D7C62"/>
    <w:rsid w:val="009F3390"/>
    <w:rsid w:val="009F4CA6"/>
    <w:rsid w:val="00A07889"/>
    <w:rsid w:val="00A45242"/>
    <w:rsid w:val="00A60CEA"/>
    <w:rsid w:val="00A6338C"/>
    <w:rsid w:val="00A81741"/>
    <w:rsid w:val="00A90706"/>
    <w:rsid w:val="00AB6B78"/>
    <w:rsid w:val="00AD52A6"/>
    <w:rsid w:val="00AF792A"/>
    <w:rsid w:val="00B02639"/>
    <w:rsid w:val="00B131D1"/>
    <w:rsid w:val="00B24CEF"/>
    <w:rsid w:val="00B31CFE"/>
    <w:rsid w:val="00B47E9E"/>
    <w:rsid w:val="00B6536D"/>
    <w:rsid w:val="00B657C4"/>
    <w:rsid w:val="00BB444D"/>
    <w:rsid w:val="00BD48A7"/>
    <w:rsid w:val="00BD6874"/>
    <w:rsid w:val="00BF552C"/>
    <w:rsid w:val="00C018E0"/>
    <w:rsid w:val="00C02185"/>
    <w:rsid w:val="00C24C32"/>
    <w:rsid w:val="00C268A2"/>
    <w:rsid w:val="00C27320"/>
    <w:rsid w:val="00C378A5"/>
    <w:rsid w:val="00C41B24"/>
    <w:rsid w:val="00C41DD3"/>
    <w:rsid w:val="00C4691B"/>
    <w:rsid w:val="00C54C70"/>
    <w:rsid w:val="00C72303"/>
    <w:rsid w:val="00C84D93"/>
    <w:rsid w:val="00CA3A5D"/>
    <w:rsid w:val="00CB2CC3"/>
    <w:rsid w:val="00CC06DA"/>
    <w:rsid w:val="00CC3D1A"/>
    <w:rsid w:val="00CC447C"/>
    <w:rsid w:val="00CC45A9"/>
    <w:rsid w:val="00CC61BA"/>
    <w:rsid w:val="00CD68FD"/>
    <w:rsid w:val="00CE06C8"/>
    <w:rsid w:val="00CE4589"/>
    <w:rsid w:val="00D000C7"/>
    <w:rsid w:val="00D14A3A"/>
    <w:rsid w:val="00D4784E"/>
    <w:rsid w:val="00D54940"/>
    <w:rsid w:val="00D659E0"/>
    <w:rsid w:val="00DA5AFC"/>
    <w:rsid w:val="00DB2039"/>
    <w:rsid w:val="00DB5DA2"/>
    <w:rsid w:val="00DD3B99"/>
    <w:rsid w:val="00DE68F1"/>
    <w:rsid w:val="00DF513A"/>
    <w:rsid w:val="00E025C6"/>
    <w:rsid w:val="00E11025"/>
    <w:rsid w:val="00E11468"/>
    <w:rsid w:val="00E25A82"/>
    <w:rsid w:val="00E27AAF"/>
    <w:rsid w:val="00E413B7"/>
    <w:rsid w:val="00E71A34"/>
    <w:rsid w:val="00E71FBF"/>
    <w:rsid w:val="00E745D1"/>
    <w:rsid w:val="00EA0C73"/>
    <w:rsid w:val="00EA1AF5"/>
    <w:rsid w:val="00EA2D71"/>
    <w:rsid w:val="00EA7F6B"/>
    <w:rsid w:val="00EB0AA0"/>
    <w:rsid w:val="00EC088F"/>
    <w:rsid w:val="00EC37B0"/>
    <w:rsid w:val="00EC4259"/>
    <w:rsid w:val="00EC5A6E"/>
    <w:rsid w:val="00ED1D24"/>
    <w:rsid w:val="00ED4B49"/>
    <w:rsid w:val="00ED5F46"/>
    <w:rsid w:val="00ED605D"/>
    <w:rsid w:val="00ED6482"/>
    <w:rsid w:val="00EE12FD"/>
    <w:rsid w:val="00F02228"/>
    <w:rsid w:val="00F0471F"/>
    <w:rsid w:val="00F1271A"/>
    <w:rsid w:val="00F428E9"/>
    <w:rsid w:val="00F62C1E"/>
    <w:rsid w:val="00F801C4"/>
    <w:rsid w:val="00F8309D"/>
    <w:rsid w:val="00F95692"/>
    <w:rsid w:val="00FB3302"/>
    <w:rsid w:val="00FD1700"/>
    <w:rsid w:val="00FE0367"/>
    <w:rsid w:val="00FE330E"/>
    <w:rsid w:val="00FF2E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183C9"/>
  <w15:chartTrackingRefBased/>
  <w15:docId w15:val="{B61B8E69-9299-BB4A-9638-67D6D910B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F83"/>
    <w:rPr>
      <w:rFonts w:ascii="Times New Roman" w:eastAsia="Times New Roman" w:hAnsi="Times New Roman" w:cs="Times New Roman"/>
      <w:lang w:eastAsia="en-GB" w:bidi="hi-IN"/>
    </w:rPr>
  </w:style>
  <w:style w:type="paragraph" w:styleId="Heading1">
    <w:name w:val="heading 1"/>
    <w:basedOn w:val="Normal"/>
    <w:next w:val="Normal"/>
    <w:link w:val="Heading1Char"/>
    <w:uiPriority w:val="9"/>
    <w:qFormat/>
    <w:rsid w:val="00C0218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20A2"/>
    <w:pPr>
      <w:ind w:left="720"/>
      <w:contextualSpacing/>
    </w:pPr>
  </w:style>
  <w:style w:type="character" w:customStyle="1" w:styleId="Heading1Char">
    <w:name w:val="Heading 1 Char"/>
    <w:basedOn w:val="DefaultParagraphFont"/>
    <w:link w:val="Heading1"/>
    <w:uiPriority w:val="9"/>
    <w:rsid w:val="00C02185"/>
    <w:rPr>
      <w:rFonts w:asciiTheme="majorHAnsi" w:eastAsiaTheme="majorEastAsia" w:hAnsiTheme="majorHAnsi" w:cstheme="majorBidi"/>
      <w:b/>
      <w:bCs/>
      <w:color w:val="2F5496" w:themeColor="accent1" w:themeShade="BF"/>
      <w:sz w:val="28"/>
      <w:szCs w:val="28"/>
      <w:lang w:val="en-US" w:bidi="en-US"/>
    </w:rPr>
  </w:style>
  <w:style w:type="table" w:styleId="TableGrid">
    <w:name w:val="Table Grid"/>
    <w:basedOn w:val="TableNormal"/>
    <w:uiPriority w:val="39"/>
    <w:rsid w:val="0085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523F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ListTable7ColourfulAccent6">
    <w:name w:val="List Table 7 Colorful Accent 6"/>
    <w:basedOn w:val="TableNormal"/>
    <w:uiPriority w:val="52"/>
    <w:rsid w:val="00DF513A"/>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urfulAccent2">
    <w:name w:val="Grid Table 7 Colorful Accent 2"/>
    <w:basedOn w:val="TableNormal"/>
    <w:uiPriority w:val="52"/>
    <w:rsid w:val="00045B55"/>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urfulAccent5">
    <w:name w:val="Grid Table 7 Colorful Accent 5"/>
    <w:basedOn w:val="TableNormal"/>
    <w:uiPriority w:val="52"/>
    <w:rsid w:val="00045B55"/>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ListTable7Colourful">
    <w:name w:val="List Table 7 Colorful"/>
    <w:basedOn w:val="TableNormal"/>
    <w:uiPriority w:val="52"/>
    <w:rsid w:val="00045B55"/>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5">
    <w:name w:val="List Table 2 Accent 5"/>
    <w:basedOn w:val="TableNormal"/>
    <w:uiPriority w:val="47"/>
    <w:rsid w:val="00AF792A"/>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7ColourfulAccent5">
    <w:name w:val="List Table 7 Colorful Accent 5"/>
    <w:basedOn w:val="TableNormal"/>
    <w:uiPriority w:val="52"/>
    <w:rsid w:val="00F95692"/>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urfulAccent4">
    <w:name w:val="Grid Table 7 Colorful Accent 4"/>
    <w:basedOn w:val="TableNormal"/>
    <w:uiPriority w:val="52"/>
    <w:rsid w:val="002C125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character" w:styleId="Hyperlink">
    <w:name w:val="Hyperlink"/>
    <w:basedOn w:val="DefaultParagraphFont"/>
    <w:uiPriority w:val="99"/>
    <w:unhideWhenUsed/>
    <w:rsid w:val="00945846"/>
    <w:rPr>
      <w:color w:val="0563C1" w:themeColor="hyperlink"/>
      <w:u w:val="single"/>
    </w:rPr>
  </w:style>
  <w:style w:type="character" w:styleId="UnresolvedMention">
    <w:name w:val="Unresolved Mention"/>
    <w:basedOn w:val="DefaultParagraphFont"/>
    <w:uiPriority w:val="99"/>
    <w:semiHidden/>
    <w:unhideWhenUsed/>
    <w:rsid w:val="00945846"/>
    <w:rPr>
      <w:color w:val="605E5C"/>
      <w:shd w:val="clear" w:color="auto" w:fill="E1DFDD"/>
    </w:rPr>
  </w:style>
  <w:style w:type="character" w:customStyle="1" w:styleId="apple-converted-space">
    <w:name w:val="apple-converted-space"/>
    <w:basedOn w:val="DefaultParagraphFont"/>
    <w:rsid w:val="00DA5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50838">
      <w:bodyDiv w:val="1"/>
      <w:marLeft w:val="0"/>
      <w:marRight w:val="0"/>
      <w:marTop w:val="0"/>
      <w:marBottom w:val="0"/>
      <w:divBdr>
        <w:top w:val="none" w:sz="0" w:space="0" w:color="auto"/>
        <w:left w:val="none" w:sz="0" w:space="0" w:color="auto"/>
        <w:bottom w:val="none" w:sz="0" w:space="0" w:color="auto"/>
        <w:right w:val="none" w:sz="0" w:space="0" w:color="auto"/>
      </w:divBdr>
    </w:div>
    <w:div w:id="180825298">
      <w:bodyDiv w:val="1"/>
      <w:marLeft w:val="0"/>
      <w:marRight w:val="0"/>
      <w:marTop w:val="0"/>
      <w:marBottom w:val="0"/>
      <w:divBdr>
        <w:top w:val="none" w:sz="0" w:space="0" w:color="auto"/>
        <w:left w:val="none" w:sz="0" w:space="0" w:color="auto"/>
        <w:bottom w:val="none" w:sz="0" w:space="0" w:color="auto"/>
        <w:right w:val="none" w:sz="0" w:space="0" w:color="auto"/>
      </w:divBdr>
    </w:div>
    <w:div w:id="204951177">
      <w:bodyDiv w:val="1"/>
      <w:marLeft w:val="0"/>
      <w:marRight w:val="0"/>
      <w:marTop w:val="0"/>
      <w:marBottom w:val="0"/>
      <w:divBdr>
        <w:top w:val="none" w:sz="0" w:space="0" w:color="auto"/>
        <w:left w:val="none" w:sz="0" w:space="0" w:color="auto"/>
        <w:bottom w:val="none" w:sz="0" w:space="0" w:color="auto"/>
        <w:right w:val="none" w:sz="0" w:space="0" w:color="auto"/>
      </w:divBdr>
    </w:div>
    <w:div w:id="218522460">
      <w:bodyDiv w:val="1"/>
      <w:marLeft w:val="0"/>
      <w:marRight w:val="0"/>
      <w:marTop w:val="0"/>
      <w:marBottom w:val="0"/>
      <w:divBdr>
        <w:top w:val="none" w:sz="0" w:space="0" w:color="auto"/>
        <w:left w:val="none" w:sz="0" w:space="0" w:color="auto"/>
        <w:bottom w:val="none" w:sz="0" w:space="0" w:color="auto"/>
        <w:right w:val="none" w:sz="0" w:space="0" w:color="auto"/>
      </w:divBdr>
    </w:div>
    <w:div w:id="225847425">
      <w:bodyDiv w:val="1"/>
      <w:marLeft w:val="0"/>
      <w:marRight w:val="0"/>
      <w:marTop w:val="0"/>
      <w:marBottom w:val="0"/>
      <w:divBdr>
        <w:top w:val="none" w:sz="0" w:space="0" w:color="auto"/>
        <w:left w:val="none" w:sz="0" w:space="0" w:color="auto"/>
        <w:bottom w:val="none" w:sz="0" w:space="0" w:color="auto"/>
        <w:right w:val="none" w:sz="0" w:space="0" w:color="auto"/>
      </w:divBdr>
    </w:div>
    <w:div w:id="262228409">
      <w:bodyDiv w:val="1"/>
      <w:marLeft w:val="0"/>
      <w:marRight w:val="0"/>
      <w:marTop w:val="0"/>
      <w:marBottom w:val="0"/>
      <w:divBdr>
        <w:top w:val="none" w:sz="0" w:space="0" w:color="auto"/>
        <w:left w:val="none" w:sz="0" w:space="0" w:color="auto"/>
        <w:bottom w:val="none" w:sz="0" w:space="0" w:color="auto"/>
        <w:right w:val="none" w:sz="0" w:space="0" w:color="auto"/>
      </w:divBdr>
    </w:div>
    <w:div w:id="411002848">
      <w:bodyDiv w:val="1"/>
      <w:marLeft w:val="0"/>
      <w:marRight w:val="0"/>
      <w:marTop w:val="0"/>
      <w:marBottom w:val="0"/>
      <w:divBdr>
        <w:top w:val="none" w:sz="0" w:space="0" w:color="auto"/>
        <w:left w:val="none" w:sz="0" w:space="0" w:color="auto"/>
        <w:bottom w:val="none" w:sz="0" w:space="0" w:color="auto"/>
        <w:right w:val="none" w:sz="0" w:space="0" w:color="auto"/>
      </w:divBdr>
    </w:div>
    <w:div w:id="530606085">
      <w:bodyDiv w:val="1"/>
      <w:marLeft w:val="0"/>
      <w:marRight w:val="0"/>
      <w:marTop w:val="0"/>
      <w:marBottom w:val="0"/>
      <w:divBdr>
        <w:top w:val="none" w:sz="0" w:space="0" w:color="auto"/>
        <w:left w:val="none" w:sz="0" w:space="0" w:color="auto"/>
        <w:bottom w:val="none" w:sz="0" w:space="0" w:color="auto"/>
        <w:right w:val="none" w:sz="0" w:space="0" w:color="auto"/>
      </w:divBdr>
    </w:div>
    <w:div w:id="635260255">
      <w:bodyDiv w:val="1"/>
      <w:marLeft w:val="0"/>
      <w:marRight w:val="0"/>
      <w:marTop w:val="0"/>
      <w:marBottom w:val="0"/>
      <w:divBdr>
        <w:top w:val="none" w:sz="0" w:space="0" w:color="auto"/>
        <w:left w:val="none" w:sz="0" w:space="0" w:color="auto"/>
        <w:bottom w:val="none" w:sz="0" w:space="0" w:color="auto"/>
        <w:right w:val="none" w:sz="0" w:space="0" w:color="auto"/>
      </w:divBdr>
    </w:div>
    <w:div w:id="649595864">
      <w:bodyDiv w:val="1"/>
      <w:marLeft w:val="0"/>
      <w:marRight w:val="0"/>
      <w:marTop w:val="0"/>
      <w:marBottom w:val="0"/>
      <w:divBdr>
        <w:top w:val="none" w:sz="0" w:space="0" w:color="auto"/>
        <w:left w:val="none" w:sz="0" w:space="0" w:color="auto"/>
        <w:bottom w:val="none" w:sz="0" w:space="0" w:color="auto"/>
        <w:right w:val="none" w:sz="0" w:space="0" w:color="auto"/>
      </w:divBdr>
    </w:div>
    <w:div w:id="737361147">
      <w:bodyDiv w:val="1"/>
      <w:marLeft w:val="0"/>
      <w:marRight w:val="0"/>
      <w:marTop w:val="0"/>
      <w:marBottom w:val="0"/>
      <w:divBdr>
        <w:top w:val="none" w:sz="0" w:space="0" w:color="auto"/>
        <w:left w:val="none" w:sz="0" w:space="0" w:color="auto"/>
        <w:bottom w:val="none" w:sz="0" w:space="0" w:color="auto"/>
        <w:right w:val="none" w:sz="0" w:space="0" w:color="auto"/>
      </w:divBdr>
      <w:divsChild>
        <w:div w:id="1553883227">
          <w:marLeft w:val="547"/>
          <w:marRight w:val="0"/>
          <w:marTop w:val="0"/>
          <w:marBottom w:val="0"/>
          <w:divBdr>
            <w:top w:val="none" w:sz="0" w:space="0" w:color="auto"/>
            <w:left w:val="none" w:sz="0" w:space="0" w:color="auto"/>
            <w:bottom w:val="none" w:sz="0" w:space="0" w:color="auto"/>
            <w:right w:val="none" w:sz="0" w:space="0" w:color="auto"/>
          </w:divBdr>
        </w:div>
      </w:divsChild>
    </w:div>
    <w:div w:id="1006907842">
      <w:bodyDiv w:val="1"/>
      <w:marLeft w:val="0"/>
      <w:marRight w:val="0"/>
      <w:marTop w:val="0"/>
      <w:marBottom w:val="0"/>
      <w:divBdr>
        <w:top w:val="none" w:sz="0" w:space="0" w:color="auto"/>
        <w:left w:val="none" w:sz="0" w:space="0" w:color="auto"/>
        <w:bottom w:val="none" w:sz="0" w:space="0" w:color="auto"/>
        <w:right w:val="none" w:sz="0" w:space="0" w:color="auto"/>
      </w:divBdr>
    </w:div>
    <w:div w:id="1010178722">
      <w:bodyDiv w:val="1"/>
      <w:marLeft w:val="0"/>
      <w:marRight w:val="0"/>
      <w:marTop w:val="0"/>
      <w:marBottom w:val="0"/>
      <w:divBdr>
        <w:top w:val="none" w:sz="0" w:space="0" w:color="auto"/>
        <w:left w:val="none" w:sz="0" w:space="0" w:color="auto"/>
        <w:bottom w:val="none" w:sz="0" w:space="0" w:color="auto"/>
        <w:right w:val="none" w:sz="0" w:space="0" w:color="auto"/>
      </w:divBdr>
    </w:div>
    <w:div w:id="1047729575">
      <w:bodyDiv w:val="1"/>
      <w:marLeft w:val="0"/>
      <w:marRight w:val="0"/>
      <w:marTop w:val="0"/>
      <w:marBottom w:val="0"/>
      <w:divBdr>
        <w:top w:val="none" w:sz="0" w:space="0" w:color="auto"/>
        <w:left w:val="none" w:sz="0" w:space="0" w:color="auto"/>
        <w:bottom w:val="none" w:sz="0" w:space="0" w:color="auto"/>
        <w:right w:val="none" w:sz="0" w:space="0" w:color="auto"/>
      </w:divBdr>
    </w:div>
    <w:div w:id="1065299531">
      <w:bodyDiv w:val="1"/>
      <w:marLeft w:val="0"/>
      <w:marRight w:val="0"/>
      <w:marTop w:val="0"/>
      <w:marBottom w:val="0"/>
      <w:divBdr>
        <w:top w:val="none" w:sz="0" w:space="0" w:color="auto"/>
        <w:left w:val="none" w:sz="0" w:space="0" w:color="auto"/>
        <w:bottom w:val="none" w:sz="0" w:space="0" w:color="auto"/>
        <w:right w:val="none" w:sz="0" w:space="0" w:color="auto"/>
      </w:divBdr>
    </w:div>
    <w:div w:id="1095901124">
      <w:bodyDiv w:val="1"/>
      <w:marLeft w:val="0"/>
      <w:marRight w:val="0"/>
      <w:marTop w:val="0"/>
      <w:marBottom w:val="0"/>
      <w:divBdr>
        <w:top w:val="none" w:sz="0" w:space="0" w:color="auto"/>
        <w:left w:val="none" w:sz="0" w:space="0" w:color="auto"/>
        <w:bottom w:val="none" w:sz="0" w:space="0" w:color="auto"/>
        <w:right w:val="none" w:sz="0" w:space="0" w:color="auto"/>
      </w:divBdr>
      <w:divsChild>
        <w:div w:id="1831484979">
          <w:marLeft w:val="547"/>
          <w:marRight w:val="0"/>
          <w:marTop w:val="0"/>
          <w:marBottom w:val="0"/>
          <w:divBdr>
            <w:top w:val="none" w:sz="0" w:space="0" w:color="auto"/>
            <w:left w:val="none" w:sz="0" w:space="0" w:color="auto"/>
            <w:bottom w:val="none" w:sz="0" w:space="0" w:color="auto"/>
            <w:right w:val="none" w:sz="0" w:space="0" w:color="auto"/>
          </w:divBdr>
        </w:div>
      </w:divsChild>
    </w:div>
    <w:div w:id="1518694619">
      <w:bodyDiv w:val="1"/>
      <w:marLeft w:val="0"/>
      <w:marRight w:val="0"/>
      <w:marTop w:val="0"/>
      <w:marBottom w:val="0"/>
      <w:divBdr>
        <w:top w:val="none" w:sz="0" w:space="0" w:color="auto"/>
        <w:left w:val="none" w:sz="0" w:space="0" w:color="auto"/>
        <w:bottom w:val="none" w:sz="0" w:space="0" w:color="auto"/>
        <w:right w:val="none" w:sz="0" w:space="0" w:color="auto"/>
      </w:divBdr>
    </w:div>
    <w:div w:id="1683900519">
      <w:bodyDiv w:val="1"/>
      <w:marLeft w:val="0"/>
      <w:marRight w:val="0"/>
      <w:marTop w:val="0"/>
      <w:marBottom w:val="0"/>
      <w:divBdr>
        <w:top w:val="none" w:sz="0" w:space="0" w:color="auto"/>
        <w:left w:val="none" w:sz="0" w:space="0" w:color="auto"/>
        <w:bottom w:val="none" w:sz="0" w:space="0" w:color="auto"/>
        <w:right w:val="none" w:sz="0" w:space="0" w:color="auto"/>
      </w:divBdr>
    </w:div>
    <w:div w:id="1698264899">
      <w:bodyDiv w:val="1"/>
      <w:marLeft w:val="0"/>
      <w:marRight w:val="0"/>
      <w:marTop w:val="0"/>
      <w:marBottom w:val="0"/>
      <w:divBdr>
        <w:top w:val="none" w:sz="0" w:space="0" w:color="auto"/>
        <w:left w:val="none" w:sz="0" w:space="0" w:color="auto"/>
        <w:bottom w:val="none" w:sz="0" w:space="0" w:color="auto"/>
        <w:right w:val="none" w:sz="0" w:space="0" w:color="auto"/>
      </w:divBdr>
    </w:div>
    <w:div w:id="1818256258">
      <w:bodyDiv w:val="1"/>
      <w:marLeft w:val="0"/>
      <w:marRight w:val="0"/>
      <w:marTop w:val="0"/>
      <w:marBottom w:val="0"/>
      <w:divBdr>
        <w:top w:val="none" w:sz="0" w:space="0" w:color="auto"/>
        <w:left w:val="none" w:sz="0" w:space="0" w:color="auto"/>
        <w:bottom w:val="none" w:sz="0" w:space="0" w:color="auto"/>
        <w:right w:val="none" w:sz="0" w:space="0" w:color="auto"/>
      </w:divBdr>
    </w:div>
    <w:div w:id="1870072519">
      <w:bodyDiv w:val="1"/>
      <w:marLeft w:val="0"/>
      <w:marRight w:val="0"/>
      <w:marTop w:val="0"/>
      <w:marBottom w:val="0"/>
      <w:divBdr>
        <w:top w:val="none" w:sz="0" w:space="0" w:color="auto"/>
        <w:left w:val="none" w:sz="0" w:space="0" w:color="auto"/>
        <w:bottom w:val="none" w:sz="0" w:space="0" w:color="auto"/>
        <w:right w:val="none" w:sz="0" w:space="0" w:color="auto"/>
      </w:divBdr>
    </w:div>
    <w:div w:id="1875996204">
      <w:bodyDiv w:val="1"/>
      <w:marLeft w:val="0"/>
      <w:marRight w:val="0"/>
      <w:marTop w:val="0"/>
      <w:marBottom w:val="0"/>
      <w:divBdr>
        <w:top w:val="none" w:sz="0" w:space="0" w:color="auto"/>
        <w:left w:val="none" w:sz="0" w:space="0" w:color="auto"/>
        <w:bottom w:val="none" w:sz="0" w:space="0" w:color="auto"/>
        <w:right w:val="none" w:sz="0" w:space="0" w:color="auto"/>
      </w:divBdr>
    </w:div>
    <w:div w:id="1878424223">
      <w:bodyDiv w:val="1"/>
      <w:marLeft w:val="0"/>
      <w:marRight w:val="0"/>
      <w:marTop w:val="0"/>
      <w:marBottom w:val="0"/>
      <w:divBdr>
        <w:top w:val="none" w:sz="0" w:space="0" w:color="auto"/>
        <w:left w:val="none" w:sz="0" w:space="0" w:color="auto"/>
        <w:bottom w:val="none" w:sz="0" w:space="0" w:color="auto"/>
        <w:right w:val="none" w:sz="0" w:space="0" w:color="auto"/>
      </w:divBdr>
    </w:div>
    <w:div w:id="1909534321">
      <w:bodyDiv w:val="1"/>
      <w:marLeft w:val="0"/>
      <w:marRight w:val="0"/>
      <w:marTop w:val="0"/>
      <w:marBottom w:val="0"/>
      <w:divBdr>
        <w:top w:val="none" w:sz="0" w:space="0" w:color="auto"/>
        <w:left w:val="none" w:sz="0" w:space="0" w:color="auto"/>
        <w:bottom w:val="none" w:sz="0" w:space="0" w:color="auto"/>
        <w:right w:val="none" w:sz="0" w:space="0" w:color="auto"/>
      </w:divBdr>
    </w:div>
    <w:div w:id="1939634188">
      <w:bodyDiv w:val="1"/>
      <w:marLeft w:val="0"/>
      <w:marRight w:val="0"/>
      <w:marTop w:val="0"/>
      <w:marBottom w:val="0"/>
      <w:divBdr>
        <w:top w:val="none" w:sz="0" w:space="0" w:color="auto"/>
        <w:left w:val="none" w:sz="0" w:space="0" w:color="auto"/>
        <w:bottom w:val="none" w:sz="0" w:space="0" w:color="auto"/>
        <w:right w:val="none" w:sz="0" w:space="0" w:color="auto"/>
      </w:divBdr>
    </w:div>
    <w:div w:id="1967348858">
      <w:bodyDiv w:val="1"/>
      <w:marLeft w:val="0"/>
      <w:marRight w:val="0"/>
      <w:marTop w:val="0"/>
      <w:marBottom w:val="0"/>
      <w:divBdr>
        <w:top w:val="none" w:sz="0" w:space="0" w:color="auto"/>
        <w:left w:val="none" w:sz="0" w:space="0" w:color="auto"/>
        <w:bottom w:val="none" w:sz="0" w:space="0" w:color="auto"/>
        <w:right w:val="none" w:sz="0" w:space="0" w:color="auto"/>
      </w:divBdr>
    </w:div>
    <w:div w:id="2004893248">
      <w:bodyDiv w:val="1"/>
      <w:marLeft w:val="0"/>
      <w:marRight w:val="0"/>
      <w:marTop w:val="0"/>
      <w:marBottom w:val="0"/>
      <w:divBdr>
        <w:top w:val="none" w:sz="0" w:space="0" w:color="auto"/>
        <w:left w:val="none" w:sz="0" w:space="0" w:color="auto"/>
        <w:bottom w:val="none" w:sz="0" w:space="0" w:color="auto"/>
        <w:right w:val="none" w:sz="0" w:space="0" w:color="auto"/>
      </w:divBdr>
    </w:div>
    <w:div w:id="2009281615">
      <w:bodyDiv w:val="1"/>
      <w:marLeft w:val="0"/>
      <w:marRight w:val="0"/>
      <w:marTop w:val="0"/>
      <w:marBottom w:val="0"/>
      <w:divBdr>
        <w:top w:val="none" w:sz="0" w:space="0" w:color="auto"/>
        <w:left w:val="none" w:sz="0" w:space="0" w:color="auto"/>
        <w:bottom w:val="none" w:sz="0" w:space="0" w:color="auto"/>
        <w:right w:val="none" w:sz="0" w:space="0" w:color="auto"/>
      </w:divBdr>
    </w:div>
    <w:div w:id="2132047031">
      <w:bodyDiv w:val="1"/>
      <w:marLeft w:val="0"/>
      <w:marRight w:val="0"/>
      <w:marTop w:val="0"/>
      <w:marBottom w:val="0"/>
      <w:divBdr>
        <w:top w:val="none" w:sz="0" w:space="0" w:color="auto"/>
        <w:left w:val="none" w:sz="0" w:space="0" w:color="auto"/>
        <w:bottom w:val="none" w:sz="0" w:space="0" w:color="auto"/>
        <w:right w:val="none" w:sz="0" w:space="0" w:color="auto"/>
      </w:divBdr>
    </w:div>
    <w:div w:id="21379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rmanisha.oncologist@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B6256D-C30D-E840-B831-04963E8B8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Kabir Infinity</dc:creator>
  <cp:keywords/>
  <dc:description/>
  <cp:lastModifiedBy>Kabir Infinity</cp:lastModifiedBy>
  <cp:revision>7</cp:revision>
  <dcterms:created xsi:type="dcterms:W3CDTF">2023-09-28T09:17:00Z</dcterms:created>
  <dcterms:modified xsi:type="dcterms:W3CDTF">2023-09-28T10:45:00Z</dcterms:modified>
</cp:coreProperties>
</file>