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8D2" w:rsidRDefault="004F78D2" w:rsidP="005739FA">
      <w:pPr>
        <w:spacing w:line="240" w:lineRule="auto"/>
        <w:jc w:val="center"/>
        <w:rPr>
          <w:rFonts w:ascii="Times New Roman" w:hAnsi="Times New Roman" w:cs="Times New Roman"/>
          <w:b/>
          <w:sz w:val="32"/>
        </w:rPr>
      </w:pPr>
      <w:r w:rsidRPr="00034F85">
        <w:rPr>
          <w:rFonts w:ascii="Times New Roman" w:hAnsi="Times New Roman" w:cs="Times New Roman"/>
          <w:b/>
          <w:sz w:val="32"/>
        </w:rPr>
        <w:t>Exploring Data Mining Trends and Research Focus in India (2018-2022): A Comprehensive Bibliometric Analysis</w:t>
      </w:r>
    </w:p>
    <w:p w:rsidR="0088405D" w:rsidRDefault="0088405D" w:rsidP="0088405D">
      <w:pPr>
        <w:pStyle w:val="Authornames"/>
      </w:pPr>
    </w:p>
    <w:p w:rsidR="0088405D" w:rsidRPr="0088405D" w:rsidRDefault="0088405D" w:rsidP="0088405D">
      <w:pPr>
        <w:pStyle w:val="Authornames"/>
        <w:rPr>
          <w:b/>
        </w:rPr>
      </w:pPr>
      <w:r w:rsidRPr="0088405D">
        <w:rPr>
          <w:b/>
        </w:rPr>
        <w:t>Manash Esh</w:t>
      </w:r>
      <w:r w:rsidRPr="0088405D">
        <w:rPr>
          <w:b/>
          <w:vertAlign w:val="superscript"/>
        </w:rPr>
        <w:t>a</w:t>
      </w:r>
      <w:r w:rsidRPr="0088405D">
        <w:rPr>
          <w:b/>
        </w:rPr>
        <w:t>*</w:t>
      </w:r>
    </w:p>
    <w:p w:rsidR="0088405D" w:rsidRDefault="0088405D" w:rsidP="00807A4E">
      <w:pPr>
        <w:pStyle w:val="Affiliation"/>
        <w:jc w:val="both"/>
      </w:pPr>
      <w:r w:rsidRPr="00394920">
        <w:rPr>
          <w:vertAlign w:val="superscript"/>
        </w:rPr>
        <w:t>a</w:t>
      </w:r>
      <w:r>
        <w:t>Senior Information Scientist, University Library, University of North Bengal, Siliguri, India;</w:t>
      </w:r>
      <w:r w:rsidR="00807A4E">
        <w:t xml:space="preserve"> </w:t>
      </w:r>
      <w:r w:rsidRPr="0088405D">
        <w:t>https://orcid.org/0000-0003-2748-8977</w:t>
      </w:r>
    </w:p>
    <w:p w:rsidR="0088405D" w:rsidRDefault="0088405D" w:rsidP="0088405D">
      <w:pPr>
        <w:pStyle w:val="Correspondencedetails"/>
      </w:pPr>
      <w:r>
        <w:t xml:space="preserve"> *manash@nbu.ac.in</w:t>
      </w:r>
    </w:p>
    <w:p w:rsidR="0088405D" w:rsidRPr="005739FA" w:rsidRDefault="0088405D" w:rsidP="005739FA">
      <w:pPr>
        <w:spacing w:line="240" w:lineRule="auto"/>
        <w:jc w:val="center"/>
        <w:rPr>
          <w:rFonts w:ascii="Times New Roman" w:hAnsi="Times New Roman" w:cs="Times New Roman"/>
          <w:b/>
          <w:sz w:val="24"/>
        </w:rPr>
      </w:pPr>
    </w:p>
    <w:p w:rsidR="004F78D2" w:rsidRDefault="004F78D2" w:rsidP="005739FA">
      <w:pPr>
        <w:spacing w:line="480" w:lineRule="auto"/>
        <w:jc w:val="both"/>
        <w:rPr>
          <w:rFonts w:ascii="Times New Roman" w:hAnsi="Times New Roman" w:cs="Times New Roman"/>
          <w:sz w:val="24"/>
        </w:rPr>
      </w:pPr>
      <w:r w:rsidRPr="005739FA">
        <w:rPr>
          <w:rFonts w:ascii="Times New Roman" w:hAnsi="Times New Roman" w:cs="Times New Roman"/>
          <w:b/>
          <w:sz w:val="24"/>
        </w:rPr>
        <w:t>Abstract:</w:t>
      </w:r>
      <w:r w:rsidRPr="005739FA">
        <w:rPr>
          <w:rFonts w:ascii="Times New Roman" w:hAnsi="Times New Roman" w:cs="Times New Roman"/>
          <w:sz w:val="24"/>
        </w:rPr>
        <w:t xml:space="preserve"> This </w:t>
      </w:r>
      <w:r w:rsidR="001A6B1D">
        <w:rPr>
          <w:rFonts w:ascii="Times New Roman" w:hAnsi="Times New Roman" w:cs="Times New Roman"/>
          <w:sz w:val="24"/>
        </w:rPr>
        <w:t>study</w:t>
      </w:r>
      <w:r w:rsidR="00945FD8">
        <w:rPr>
          <w:rFonts w:ascii="Times New Roman" w:hAnsi="Times New Roman" w:cs="Times New Roman"/>
          <w:sz w:val="24"/>
        </w:rPr>
        <w:t xml:space="preserve"> </w:t>
      </w:r>
      <w:r w:rsidR="001A6B1D">
        <w:rPr>
          <w:rFonts w:ascii="Times New Roman" w:hAnsi="Times New Roman" w:cs="Times New Roman"/>
          <w:sz w:val="24"/>
        </w:rPr>
        <w:t xml:space="preserve">comprehensively </w:t>
      </w:r>
      <w:r w:rsidR="00945FD8">
        <w:rPr>
          <w:rFonts w:ascii="Times New Roman" w:hAnsi="Times New Roman" w:cs="Times New Roman"/>
          <w:sz w:val="24"/>
        </w:rPr>
        <w:t>analyses “</w:t>
      </w:r>
      <w:r w:rsidR="001A6B1D">
        <w:rPr>
          <w:rFonts w:ascii="Times New Roman" w:hAnsi="Times New Roman" w:cs="Times New Roman"/>
          <w:sz w:val="24"/>
        </w:rPr>
        <w:t>D</w:t>
      </w:r>
      <w:r w:rsidR="001258A0">
        <w:rPr>
          <w:rFonts w:ascii="Times New Roman" w:hAnsi="Times New Roman" w:cs="Times New Roman"/>
          <w:sz w:val="24"/>
        </w:rPr>
        <w:t>ata M</w:t>
      </w:r>
      <w:r w:rsidRPr="005739FA">
        <w:rPr>
          <w:rFonts w:ascii="Times New Roman" w:hAnsi="Times New Roman" w:cs="Times New Roman"/>
          <w:sz w:val="24"/>
        </w:rPr>
        <w:t>ining</w:t>
      </w:r>
      <w:r w:rsidR="001A6B1D">
        <w:rPr>
          <w:rFonts w:ascii="Times New Roman" w:hAnsi="Times New Roman" w:cs="Times New Roman"/>
          <w:sz w:val="24"/>
        </w:rPr>
        <w:t>”</w:t>
      </w:r>
      <w:r w:rsidRPr="005739FA">
        <w:rPr>
          <w:rFonts w:ascii="Times New Roman" w:hAnsi="Times New Roman" w:cs="Times New Roman"/>
          <w:sz w:val="24"/>
        </w:rPr>
        <w:t xml:space="preserve"> research in India from 2018 to 2022. The study </w:t>
      </w:r>
      <w:r w:rsidR="00807A4E">
        <w:rPr>
          <w:rFonts w:ascii="Times New Roman" w:hAnsi="Times New Roman" w:cs="Times New Roman"/>
          <w:sz w:val="24"/>
        </w:rPr>
        <w:t>utilises</w:t>
      </w:r>
      <w:r w:rsidRPr="005739FA">
        <w:rPr>
          <w:rFonts w:ascii="Times New Roman" w:hAnsi="Times New Roman" w:cs="Times New Roman"/>
          <w:sz w:val="24"/>
        </w:rPr>
        <w:t xml:space="preserve"> data from Scopus and employs R programming with the R-Studio package and Biblioshiny for data analysis. 5211 articles were </w:t>
      </w:r>
      <w:r w:rsidR="00807A4E">
        <w:rPr>
          <w:rFonts w:ascii="Times New Roman" w:hAnsi="Times New Roman" w:cs="Times New Roman"/>
          <w:sz w:val="24"/>
        </w:rPr>
        <w:t>analysed</w:t>
      </w:r>
      <w:r w:rsidRPr="005739FA">
        <w:rPr>
          <w:rFonts w:ascii="Times New Roman" w:hAnsi="Times New Roman" w:cs="Times New Roman"/>
          <w:sz w:val="24"/>
        </w:rPr>
        <w:t xml:space="preserve">, and missing data </w:t>
      </w:r>
      <w:r w:rsidR="003B048C">
        <w:rPr>
          <w:rFonts w:ascii="Times New Roman" w:hAnsi="Times New Roman" w:cs="Times New Roman"/>
          <w:sz w:val="24"/>
        </w:rPr>
        <w:t>were</w:t>
      </w:r>
      <w:r w:rsidRPr="005739FA">
        <w:rPr>
          <w:rFonts w:ascii="Times New Roman" w:hAnsi="Times New Roman" w:cs="Times New Roman"/>
          <w:sz w:val="24"/>
        </w:rPr>
        <w:t xml:space="preserve"> handled through imputation or removal. The research focuses on articles only and includes basic summary statistics to understan</w:t>
      </w:r>
      <w:r w:rsidR="001A6B1D">
        <w:rPr>
          <w:rFonts w:ascii="Times New Roman" w:hAnsi="Times New Roman" w:cs="Times New Roman"/>
          <w:sz w:val="24"/>
        </w:rPr>
        <w:t>d the dataset's characteristics</w:t>
      </w:r>
      <w:r w:rsidRPr="005739FA">
        <w:rPr>
          <w:rFonts w:ascii="Times New Roman" w:hAnsi="Times New Roman" w:cs="Times New Roman"/>
          <w:sz w:val="24"/>
        </w:rPr>
        <w:t xml:space="preserve">. </w:t>
      </w:r>
      <w:r w:rsidR="001A6B1D" w:rsidRPr="001A6B1D">
        <w:rPr>
          <w:rFonts w:ascii="Times New Roman" w:hAnsi="Times New Roman" w:cs="Times New Roman"/>
          <w:sz w:val="24"/>
        </w:rPr>
        <w:t xml:space="preserve">Applying Bradford's Law confirms its accuracy with an R-squared value of 0.972. The lattice plot of CiteScore publications from 2011 to 2019 shows temporal variations, indicating fluctuating impact for different journals. The grouped bar chart illustrates document distribution among affiliations, </w:t>
      </w:r>
      <w:r w:rsidR="00945FD8">
        <w:rPr>
          <w:rFonts w:ascii="Times New Roman" w:hAnsi="Times New Roman" w:cs="Times New Roman"/>
          <w:sz w:val="24"/>
        </w:rPr>
        <w:t>emphasizing</w:t>
      </w:r>
      <w:r w:rsidR="001A6B1D" w:rsidRPr="001A6B1D">
        <w:rPr>
          <w:rFonts w:ascii="Times New Roman" w:hAnsi="Times New Roman" w:cs="Times New Roman"/>
          <w:sz w:val="24"/>
        </w:rPr>
        <w:t xml:space="preserve"> the leading contributors. Funding sponsor analysis highlights the significance of different sponsors in supporting research articles.</w:t>
      </w:r>
      <w:r w:rsidR="00945FD8">
        <w:rPr>
          <w:rFonts w:ascii="Times New Roman" w:hAnsi="Times New Roman" w:cs="Times New Roman"/>
          <w:sz w:val="24"/>
        </w:rPr>
        <w:t xml:space="preserve"> </w:t>
      </w:r>
      <w:r w:rsidRPr="005739FA">
        <w:rPr>
          <w:rFonts w:ascii="Times New Roman" w:hAnsi="Times New Roman" w:cs="Times New Roman"/>
          <w:sz w:val="24"/>
        </w:rPr>
        <w:t xml:space="preserve">The study offers meaningful interpretations and addresses research questions related to data mining in India. The results contribute to </w:t>
      </w:r>
      <w:r w:rsidR="001A6B1D">
        <w:rPr>
          <w:rFonts w:ascii="Times New Roman" w:hAnsi="Times New Roman" w:cs="Times New Roman"/>
          <w:sz w:val="24"/>
        </w:rPr>
        <w:t xml:space="preserve">understanding </w:t>
      </w:r>
      <w:r w:rsidRPr="005739FA">
        <w:rPr>
          <w:rFonts w:ascii="Times New Roman" w:hAnsi="Times New Roman" w:cs="Times New Roman"/>
          <w:sz w:val="24"/>
        </w:rPr>
        <w:t>data mining's impact and trends in the Indian context.</w:t>
      </w:r>
    </w:p>
    <w:p w:rsidR="004F78D2" w:rsidRDefault="004F78D2" w:rsidP="005739FA">
      <w:pPr>
        <w:spacing w:line="480" w:lineRule="auto"/>
        <w:jc w:val="both"/>
        <w:rPr>
          <w:rFonts w:ascii="Times New Roman" w:hAnsi="Times New Roman" w:cs="Times New Roman"/>
          <w:sz w:val="24"/>
        </w:rPr>
      </w:pPr>
      <w:r w:rsidRPr="003B048C">
        <w:rPr>
          <w:rFonts w:ascii="Times New Roman" w:hAnsi="Times New Roman" w:cs="Times New Roman"/>
          <w:b/>
          <w:sz w:val="24"/>
        </w:rPr>
        <w:t>Keywords:</w:t>
      </w:r>
      <w:r w:rsidRPr="005739FA">
        <w:rPr>
          <w:rFonts w:ascii="Times New Roman" w:hAnsi="Times New Roman" w:cs="Times New Roman"/>
          <w:sz w:val="24"/>
        </w:rPr>
        <w:t xml:space="preserve"> Data Mining, Bibliometric Analysis, </w:t>
      </w:r>
      <w:r w:rsidR="001258A0">
        <w:rPr>
          <w:rFonts w:ascii="Times New Roman" w:hAnsi="Times New Roman" w:cs="Times New Roman"/>
          <w:sz w:val="24"/>
        </w:rPr>
        <w:t>Data</w:t>
      </w:r>
      <w:r w:rsidRPr="005739FA">
        <w:rPr>
          <w:rFonts w:ascii="Times New Roman" w:hAnsi="Times New Roman" w:cs="Times New Roman"/>
          <w:sz w:val="24"/>
        </w:rPr>
        <w:t xml:space="preserve"> Mining, R Programming, Scopus, Research Trends, India.</w:t>
      </w:r>
    </w:p>
    <w:p w:rsidR="005A5736" w:rsidRPr="00C462AA" w:rsidRDefault="005A5736" w:rsidP="005A5736">
      <w:pPr>
        <w:spacing w:line="480" w:lineRule="auto"/>
        <w:jc w:val="both"/>
        <w:rPr>
          <w:rFonts w:ascii="Times New Roman" w:hAnsi="Times New Roman" w:cs="Times New Roman"/>
          <w:b/>
          <w:sz w:val="24"/>
        </w:rPr>
      </w:pPr>
      <w:r w:rsidRPr="00C462AA">
        <w:rPr>
          <w:rFonts w:ascii="Times New Roman" w:hAnsi="Times New Roman" w:cs="Times New Roman"/>
          <w:b/>
          <w:sz w:val="24"/>
        </w:rPr>
        <w:t>Introduction:</w:t>
      </w:r>
    </w:p>
    <w:p w:rsidR="005A5736" w:rsidRPr="005A5736" w:rsidRDefault="005A5736" w:rsidP="005A5736">
      <w:pPr>
        <w:spacing w:line="480" w:lineRule="auto"/>
        <w:jc w:val="both"/>
        <w:rPr>
          <w:rFonts w:ascii="Times New Roman" w:hAnsi="Times New Roman" w:cs="Times New Roman"/>
          <w:sz w:val="24"/>
        </w:rPr>
      </w:pPr>
      <w:r w:rsidRPr="005A5736">
        <w:rPr>
          <w:rFonts w:ascii="Times New Roman" w:hAnsi="Times New Roman" w:cs="Times New Roman"/>
          <w:sz w:val="24"/>
        </w:rPr>
        <w:lastRenderedPageBreak/>
        <w:t xml:space="preserve">Data mining, a fundamental aspect of modern data science, </w:t>
      </w:r>
      <w:r w:rsidR="004E3679">
        <w:rPr>
          <w:rFonts w:ascii="Times New Roman" w:hAnsi="Times New Roman" w:cs="Times New Roman"/>
          <w:sz w:val="24"/>
        </w:rPr>
        <w:t>is pivotal</w:t>
      </w:r>
      <w:r w:rsidRPr="005A5736">
        <w:rPr>
          <w:rFonts w:ascii="Times New Roman" w:hAnsi="Times New Roman" w:cs="Times New Roman"/>
          <w:sz w:val="24"/>
        </w:rPr>
        <w:t xml:space="preserve"> in extracting valuable insights and patterns from vast volumes of data. In recent years, India has emerged as a significant player in data mining, contributing to an ever-expanding body of knowledge and research. Understanding the trends and research focus in data mining within the Indian context is </w:t>
      </w:r>
      <w:r w:rsidR="004E3679">
        <w:rPr>
          <w:rFonts w:ascii="Times New Roman" w:hAnsi="Times New Roman" w:cs="Times New Roman"/>
          <w:sz w:val="24"/>
        </w:rPr>
        <w:t>paramount</w:t>
      </w:r>
      <w:r w:rsidRPr="005A5736">
        <w:rPr>
          <w:rFonts w:ascii="Times New Roman" w:hAnsi="Times New Roman" w:cs="Times New Roman"/>
          <w:sz w:val="24"/>
        </w:rPr>
        <w:t xml:space="preserve"> to </w:t>
      </w:r>
      <w:r w:rsidR="004E3679">
        <w:rPr>
          <w:rFonts w:ascii="Times New Roman" w:hAnsi="Times New Roman" w:cs="Times New Roman"/>
          <w:sz w:val="24"/>
        </w:rPr>
        <w:t>harnessing</w:t>
      </w:r>
      <w:r w:rsidRPr="005A5736">
        <w:rPr>
          <w:rFonts w:ascii="Times New Roman" w:hAnsi="Times New Roman" w:cs="Times New Roman"/>
          <w:sz w:val="24"/>
        </w:rPr>
        <w:t xml:space="preserve"> its potential for various domains, including business, healthcare, finance, and more.</w:t>
      </w:r>
    </w:p>
    <w:p w:rsidR="005A5736" w:rsidRPr="005A5736" w:rsidRDefault="004E3679" w:rsidP="005A5736">
      <w:pPr>
        <w:spacing w:line="480" w:lineRule="auto"/>
        <w:jc w:val="both"/>
        <w:rPr>
          <w:rFonts w:ascii="Times New Roman" w:hAnsi="Times New Roman" w:cs="Times New Roman"/>
          <w:sz w:val="24"/>
        </w:rPr>
      </w:pPr>
      <w:r>
        <w:rPr>
          <w:rFonts w:ascii="Times New Roman" w:hAnsi="Times New Roman" w:cs="Times New Roman"/>
          <w:sz w:val="24"/>
        </w:rPr>
        <w:t>This paper presents</w:t>
      </w:r>
      <w:r w:rsidR="005A5736" w:rsidRPr="005A5736">
        <w:rPr>
          <w:rFonts w:ascii="Times New Roman" w:hAnsi="Times New Roman" w:cs="Times New Roman"/>
          <w:sz w:val="24"/>
        </w:rPr>
        <w:t xml:space="preserve"> a comprehensive analysis of data mining research in India from 2018 to 2022. Leveraging data from Scopus, a renowned scholarly database, </w:t>
      </w:r>
      <w:r w:rsidR="00D73B8A">
        <w:rPr>
          <w:rFonts w:ascii="Times New Roman" w:hAnsi="Times New Roman" w:cs="Times New Roman"/>
          <w:sz w:val="24"/>
        </w:rPr>
        <w:t xml:space="preserve">The </w:t>
      </w:r>
      <w:r w:rsidR="00945FD8">
        <w:rPr>
          <w:rFonts w:ascii="Times New Roman" w:hAnsi="Times New Roman" w:cs="Times New Roman"/>
          <w:sz w:val="24"/>
        </w:rPr>
        <w:t>author has</w:t>
      </w:r>
      <w:r w:rsidR="005A5736" w:rsidRPr="005A5736">
        <w:rPr>
          <w:rFonts w:ascii="Times New Roman" w:hAnsi="Times New Roman" w:cs="Times New Roman"/>
          <w:sz w:val="24"/>
        </w:rPr>
        <w:t xml:space="preserve"> undertaken an extensive investigation to shed light on the development and evolution of data mining studies during </w:t>
      </w:r>
      <w:r>
        <w:rPr>
          <w:rFonts w:ascii="Times New Roman" w:hAnsi="Times New Roman" w:cs="Times New Roman"/>
          <w:sz w:val="24"/>
        </w:rPr>
        <w:t>these five years</w:t>
      </w:r>
      <w:r w:rsidR="005A5736" w:rsidRPr="005A5736">
        <w:rPr>
          <w:rFonts w:ascii="Times New Roman" w:hAnsi="Times New Roman" w:cs="Times New Roman"/>
          <w:sz w:val="24"/>
        </w:rPr>
        <w:t xml:space="preserve">. </w:t>
      </w:r>
      <w:r w:rsidR="004A2496" w:rsidRPr="004A2496">
        <w:rPr>
          <w:rFonts w:ascii="Times New Roman" w:hAnsi="Times New Roman" w:cs="Times New Roman"/>
          <w:sz w:val="24"/>
        </w:rPr>
        <w:t xml:space="preserve">In the digital age, data has emerged as the lifeblood of our interconnected world, driving decision-making processes and shaping the future of industries and economies. Extracting valuable insights from vast datasets has become crucial with the proliferation of information generated from various sources. This practice of extracting knowledge from large volumes of data is known as data mining. In the context of India, a country </w:t>
      </w:r>
      <w:r w:rsidR="00945FD8">
        <w:rPr>
          <w:rFonts w:ascii="Times New Roman" w:hAnsi="Times New Roman" w:cs="Times New Roman"/>
          <w:sz w:val="24"/>
        </w:rPr>
        <w:t>characterized</w:t>
      </w:r>
      <w:r w:rsidR="004A2496" w:rsidRPr="004A2496">
        <w:rPr>
          <w:rFonts w:ascii="Times New Roman" w:hAnsi="Times New Roman" w:cs="Times New Roman"/>
          <w:sz w:val="24"/>
        </w:rPr>
        <w:t xml:space="preserve"> by its diverse and dynamic landscape, data mining has taken </w:t>
      </w:r>
      <w:r w:rsidR="00E223EB">
        <w:rPr>
          <w:rFonts w:ascii="Times New Roman" w:hAnsi="Times New Roman" w:cs="Times New Roman"/>
          <w:sz w:val="24"/>
        </w:rPr>
        <w:t>centre</w:t>
      </w:r>
      <w:r w:rsidR="004A2496" w:rsidRPr="004A2496">
        <w:rPr>
          <w:rFonts w:ascii="Times New Roman" w:hAnsi="Times New Roman" w:cs="Times New Roman"/>
          <w:sz w:val="24"/>
        </w:rPr>
        <w:t xml:space="preserve"> stage as a catalyst for innovation, research, and societal </w:t>
      </w:r>
      <w:r w:rsidR="00945FD8" w:rsidRPr="004A2496">
        <w:rPr>
          <w:rFonts w:ascii="Times New Roman" w:hAnsi="Times New Roman" w:cs="Times New Roman"/>
          <w:sz w:val="24"/>
        </w:rPr>
        <w:t>development.</w:t>
      </w:r>
      <w:r w:rsidR="00945FD8" w:rsidRPr="00E223EB">
        <w:rPr>
          <w:rFonts w:ascii="Times New Roman" w:hAnsi="Times New Roman" w:cs="Times New Roman"/>
          <w:sz w:val="24"/>
        </w:rPr>
        <w:t xml:space="preserve"> With</w:t>
      </w:r>
      <w:r w:rsidR="00E223EB" w:rsidRPr="00E223EB">
        <w:rPr>
          <w:rFonts w:ascii="Times New Roman" w:hAnsi="Times New Roman" w:cs="Times New Roman"/>
          <w:sz w:val="24"/>
        </w:rPr>
        <w:t xml:space="preserve"> its colossal population and rapid </w:t>
      </w:r>
      <w:r w:rsidR="00945FD8" w:rsidRPr="00E223EB">
        <w:rPr>
          <w:rFonts w:ascii="Times New Roman" w:hAnsi="Times New Roman" w:cs="Times New Roman"/>
          <w:sz w:val="24"/>
        </w:rPr>
        <w:t>digitization</w:t>
      </w:r>
      <w:r w:rsidR="00E223EB" w:rsidRPr="00E223EB">
        <w:rPr>
          <w:rFonts w:ascii="Times New Roman" w:hAnsi="Times New Roman" w:cs="Times New Roman"/>
          <w:sz w:val="24"/>
        </w:rPr>
        <w:t xml:space="preserve">, India </w:t>
      </w:r>
      <w:r w:rsidR="004A2496" w:rsidRPr="004A2496">
        <w:rPr>
          <w:rFonts w:ascii="Times New Roman" w:hAnsi="Times New Roman" w:cs="Times New Roman"/>
          <w:sz w:val="24"/>
        </w:rPr>
        <w:t xml:space="preserve">is positioned as one of the world's leading data hubs. The country's technological prowess and the ever-expanding digital ecosystem have resulted in an astronomical surge in data generation across various sectors, including finance, healthcare, e-commerce, agriculture, and more. The abundance of data presents opportunities and challenges, making data mining an indispensable tool for harnessing its true </w:t>
      </w:r>
      <w:r w:rsidR="00945FD8" w:rsidRPr="004A2496">
        <w:rPr>
          <w:rFonts w:ascii="Times New Roman" w:hAnsi="Times New Roman" w:cs="Times New Roman"/>
          <w:sz w:val="24"/>
        </w:rPr>
        <w:t>potential. The</w:t>
      </w:r>
      <w:r w:rsidR="004A2496" w:rsidRPr="004A2496">
        <w:rPr>
          <w:rFonts w:ascii="Times New Roman" w:hAnsi="Times New Roman" w:cs="Times New Roman"/>
          <w:sz w:val="24"/>
        </w:rPr>
        <w:t xml:space="preserve"> domain of data mining in India extends beyond mere information extraction; it delves into predictive analytics, machine learning, artificial intelligence, and advanced statistical techniques. Researchers and experts in academia, industries, and government sectors are actively exploring novel methodologies and cutting-edge algorithms to make sense of </w:t>
      </w:r>
      <w:r w:rsidR="004A2496" w:rsidRPr="004A2496">
        <w:rPr>
          <w:rFonts w:ascii="Times New Roman" w:hAnsi="Times New Roman" w:cs="Times New Roman"/>
          <w:sz w:val="24"/>
        </w:rPr>
        <w:lastRenderedPageBreak/>
        <w:t>the deluge of data, thereby providing actionable insights and informed decisions that propel progress.</w:t>
      </w:r>
      <w:r w:rsidR="00FF6BC0">
        <w:rPr>
          <w:rFonts w:ascii="Times New Roman" w:hAnsi="Times New Roman" w:cs="Times New Roman"/>
          <w:sz w:val="24"/>
        </w:rPr>
        <w:t xml:space="preserve"> </w:t>
      </w:r>
      <w:r w:rsidR="004A2496" w:rsidRPr="004A2496">
        <w:rPr>
          <w:rFonts w:ascii="Times New Roman" w:hAnsi="Times New Roman" w:cs="Times New Roman"/>
          <w:sz w:val="24"/>
        </w:rPr>
        <w:t xml:space="preserve">One of the </w:t>
      </w:r>
      <w:r w:rsidR="00E223EB">
        <w:rPr>
          <w:rFonts w:ascii="Times New Roman" w:hAnsi="Times New Roman" w:cs="Times New Roman"/>
          <w:sz w:val="24"/>
        </w:rPr>
        <w:t>critical</w:t>
      </w:r>
      <w:r w:rsidR="004A2496" w:rsidRPr="004A2496">
        <w:rPr>
          <w:rFonts w:ascii="Times New Roman" w:hAnsi="Times New Roman" w:cs="Times New Roman"/>
          <w:sz w:val="24"/>
        </w:rPr>
        <w:t xml:space="preserve"> areas where data mining has played a transformative role is research. Academic institutions and research </w:t>
      </w:r>
      <w:r w:rsidR="00945FD8">
        <w:rPr>
          <w:rFonts w:ascii="Times New Roman" w:hAnsi="Times New Roman" w:cs="Times New Roman"/>
          <w:sz w:val="24"/>
        </w:rPr>
        <w:t xml:space="preserve">organizations </w:t>
      </w:r>
      <w:r w:rsidR="00E223EB">
        <w:rPr>
          <w:rFonts w:ascii="Times New Roman" w:hAnsi="Times New Roman" w:cs="Times New Roman"/>
          <w:sz w:val="24"/>
        </w:rPr>
        <w:t>leverage</w:t>
      </w:r>
      <w:r w:rsidR="004A2496" w:rsidRPr="004A2496">
        <w:rPr>
          <w:rFonts w:ascii="Times New Roman" w:hAnsi="Times New Roman" w:cs="Times New Roman"/>
          <w:sz w:val="24"/>
        </w:rPr>
        <w:t xml:space="preserve"> data mining techniques to conduct studies across </w:t>
      </w:r>
      <w:r w:rsidR="00E223EB">
        <w:rPr>
          <w:rFonts w:ascii="Times New Roman" w:hAnsi="Times New Roman" w:cs="Times New Roman"/>
          <w:sz w:val="24"/>
        </w:rPr>
        <w:t>various</w:t>
      </w:r>
      <w:r w:rsidR="004A2496" w:rsidRPr="004A2496">
        <w:rPr>
          <w:rFonts w:ascii="Times New Roman" w:hAnsi="Times New Roman" w:cs="Times New Roman"/>
          <w:sz w:val="24"/>
        </w:rPr>
        <w:t xml:space="preserve"> disciplines. </w:t>
      </w:r>
      <w:r w:rsidR="00E223EB" w:rsidRPr="00E223EB">
        <w:rPr>
          <w:rFonts w:ascii="Times New Roman" w:hAnsi="Times New Roman" w:cs="Times New Roman"/>
          <w:sz w:val="24"/>
        </w:rPr>
        <w:t xml:space="preserve">Researchers can uncover patterns, correlations, and trends that might have otherwise remained concealed by </w:t>
      </w:r>
      <w:r w:rsidR="00945FD8" w:rsidRPr="00E223EB">
        <w:rPr>
          <w:rFonts w:ascii="Times New Roman" w:hAnsi="Times New Roman" w:cs="Times New Roman"/>
          <w:sz w:val="24"/>
        </w:rPr>
        <w:t>analyzing</w:t>
      </w:r>
      <w:r w:rsidR="00E223EB" w:rsidRPr="00E223EB">
        <w:rPr>
          <w:rFonts w:ascii="Times New Roman" w:hAnsi="Times New Roman" w:cs="Times New Roman"/>
          <w:sz w:val="24"/>
        </w:rPr>
        <w:t xml:space="preserve"> large datasets</w:t>
      </w:r>
      <w:r w:rsidR="004A2496" w:rsidRPr="004A2496">
        <w:rPr>
          <w:rFonts w:ascii="Times New Roman" w:hAnsi="Times New Roman" w:cs="Times New Roman"/>
          <w:sz w:val="24"/>
        </w:rPr>
        <w:t xml:space="preserve">. This newfound understanding </w:t>
      </w:r>
      <w:r w:rsidR="00E223EB">
        <w:rPr>
          <w:rFonts w:ascii="Times New Roman" w:hAnsi="Times New Roman" w:cs="Times New Roman"/>
          <w:sz w:val="24"/>
        </w:rPr>
        <w:t>catalyses</w:t>
      </w:r>
      <w:r w:rsidR="004A2496" w:rsidRPr="004A2496">
        <w:rPr>
          <w:rFonts w:ascii="Times New Roman" w:hAnsi="Times New Roman" w:cs="Times New Roman"/>
          <w:sz w:val="24"/>
        </w:rPr>
        <w:t xml:space="preserve"> groundbreaking discoveries, informs evidence-based policymaking, and fosters innovation across </w:t>
      </w:r>
      <w:r w:rsidR="00945FD8" w:rsidRPr="004A2496">
        <w:rPr>
          <w:rFonts w:ascii="Times New Roman" w:hAnsi="Times New Roman" w:cs="Times New Roman"/>
          <w:sz w:val="24"/>
        </w:rPr>
        <w:t>sectors. In</w:t>
      </w:r>
      <w:r w:rsidR="004A2496" w:rsidRPr="004A2496">
        <w:rPr>
          <w:rFonts w:ascii="Times New Roman" w:hAnsi="Times New Roman" w:cs="Times New Roman"/>
          <w:sz w:val="24"/>
        </w:rPr>
        <w:t xml:space="preserve"> healthcare, data mining has </w:t>
      </w:r>
      <w:r w:rsidR="00945FD8">
        <w:rPr>
          <w:rFonts w:ascii="Times New Roman" w:hAnsi="Times New Roman" w:cs="Times New Roman"/>
          <w:sz w:val="24"/>
        </w:rPr>
        <w:t>revolutionized</w:t>
      </w:r>
      <w:r w:rsidR="004A2496" w:rsidRPr="004A2496">
        <w:rPr>
          <w:rFonts w:ascii="Times New Roman" w:hAnsi="Times New Roman" w:cs="Times New Roman"/>
          <w:sz w:val="24"/>
        </w:rPr>
        <w:t xml:space="preserve"> medical research, allowing scientists to identify risk factors for diseases, design </w:t>
      </w:r>
      <w:r w:rsidR="00945FD8">
        <w:rPr>
          <w:rFonts w:ascii="Times New Roman" w:hAnsi="Times New Roman" w:cs="Times New Roman"/>
          <w:sz w:val="24"/>
        </w:rPr>
        <w:t>personalized</w:t>
      </w:r>
      <w:r w:rsidR="004A2496" w:rsidRPr="004A2496">
        <w:rPr>
          <w:rFonts w:ascii="Times New Roman" w:hAnsi="Times New Roman" w:cs="Times New Roman"/>
          <w:sz w:val="24"/>
        </w:rPr>
        <w:t xml:space="preserve"> treatment plans, and predict outbreaks of epidemics. In agriculture, data mining aids in </w:t>
      </w:r>
      <w:r w:rsidR="00945FD8">
        <w:rPr>
          <w:rFonts w:ascii="Times New Roman" w:hAnsi="Times New Roman" w:cs="Times New Roman"/>
          <w:sz w:val="24"/>
        </w:rPr>
        <w:t>optimizing</w:t>
      </w:r>
      <w:r w:rsidR="004A2496" w:rsidRPr="004A2496">
        <w:rPr>
          <w:rFonts w:ascii="Times New Roman" w:hAnsi="Times New Roman" w:cs="Times New Roman"/>
          <w:sz w:val="24"/>
        </w:rPr>
        <w:t xml:space="preserve"> crop yields, managing resources efficiently and addressing food security challenges. Moreover, the finance sector benefits from data mining through risk assessment, fraud detection, and improved customer experience. The potential of data mining in India is boundless, and its applications span various domains with societal </w:t>
      </w:r>
      <w:r w:rsidR="00945FD8" w:rsidRPr="004A2496">
        <w:rPr>
          <w:rFonts w:ascii="Times New Roman" w:hAnsi="Times New Roman" w:cs="Times New Roman"/>
          <w:sz w:val="24"/>
        </w:rPr>
        <w:t>implications. However</w:t>
      </w:r>
      <w:r w:rsidR="004A2496" w:rsidRPr="004A2496">
        <w:rPr>
          <w:rFonts w:ascii="Times New Roman" w:hAnsi="Times New Roman" w:cs="Times New Roman"/>
          <w:sz w:val="24"/>
        </w:rPr>
        <w:t xml:space="preserve">, alongside the remarkable opportunities, data mining in India also confronts formidable challenges. </w:t>
      </w:r>
      <w:r w:rsidR="00E223EB">
        <w:rPr>
          <w:rFonts w:ascii="Times New Roman" w:hAnsi="Times New Roman" w:cs="Times New Roman"/>
          <w:sz w:val="24"/>
        </w:rPr>
        <w:t>Data</w:t>
      </w:r>
      <w:r w:rsidR="004A2496" w:rsidRPr="004A2496">
        <w:rPr>
          <w:rFonts w:ascii="Times New Roman" w:hAnsi="Times New Roman" w:cs="Times New Roman"/>
          <w:sz w:val="24"/>
        </w:rPr>
        <w:t xml:space="preserve"> privacy, security, ethical concerns, and the need for skilled data scientists are among the key obstacles that researchers and policymakers must address. Striking a delicate balance between data </w:t>
      </w:r>
      <w:r w:rsidR="00945FD8">
        <w:rPr>
          <w:rFonts w:ascii="Times New Roman" w:hAnsi="Times New Roman" w:cs="Times New Roman"/>
          <w:sz w:val="24"/>
        </w:rPr>
        <w:t>utilization</w:t>
      </w:r>
      <w:r w:rsidR="004A2496" w:rsidRPr="004A2496">
        <w:rPr>
          <w:rFonts w:ascii="Times New Roman" w:hAnsi="Times New Roman" w:cs="Times New Roman"/>
          <w:sz w:val="24"/>
        </w:rPr>
        <w:t xml:space="preserve"> and safeguarding individual rights is paramount to ensure that the benefits of data mining are accessible to all while upholding ethical </w:t>
      </w:r>
      <w:r w:rsidR="00945FD8" w:rsidRPr="004A2496">
        <w:rPr>
          <w:rFonts w:ascii="Times New Roman" w:hAnsi="Times New Roman" w:cs="Times New Roman"/>
          <w:sz w:val="24"/>
        </w:rPr>
        <w:t>standards.</w:t>
      </w:r>
      <w:r w:rsidR="00945FD8" w:rsidRPr="005A5736">
        <w:rPr>
          <w:rFonts w:ascii="Times New Roman" w:hAnsi="Times New Roman" w:cs="Times New Roman"/>
          <w:sz w:val="24"/>
        </w:rPr>
        <w:t xml:space="preserve"> Throughout</w:t>
      </w:r>
      <w:r w:rsidR="005A5736" w:rsidRPr="005A5736">
        <w:rPr>
          <w:rFonts w:ascii="Times New Roman" w:hAnsi="Times New Roman" w:cs="Times New Roman"/>
          <w:sz w:val="24"/>
        </w:rPr>
        <w:t xml:space="preserve"> this research </w:t>
      </w:r>
      <w:r w:rsidR="00945FD8">
        <w:rPr>
          <w:rFonts w:ascii="Times New Roman" w:hAnsi="Times New Roman" w:cs="Times New Roman"/>
          <w:sz w:val="24"/>
        </w:rPr>
        <w:t>endeavor</w:t>
      </w:r>
      <w:r w:rsidR="005A5736" w:rsidRPr="005A5736">
        <w:rPr>
          <w:rFonts w:ascii="Times New Roman" w:hAnsi="Times New Roman" w:cs="Times New Roman"/>
          <w:sz w:val="24"/>
        </w:rPr>
        <w:t xml:space="preserve">, </w:t>
      </w:r>
      <w:r w:rsidR="00945FD8">
        <w:rPr>
          <w:rFonts w:ascii="Times New Roman" w:hAnsi="Times New Roman" w:cs="Times New Roman"/>
          <w:sz w:val="24"/>
        </w:rPr>
        <w:t>It provides</w:t>
      </w:r>
      <w:r w:rsidR="005A5736" w:rsidRPr="005A5736">
        <w:rPr>
          <w:rFonts w:ascii="Times New Roman" w:hAnsi="Times New Roman" w:cs="Times New Roman"/>
          <w:sz w:val="24"/>
        </w:rPr>
        <w:t xml:space="preserve"> meaningful interpretations of analysis, culminating in </w:t>
      </w:r>
      <w:r w:rsidR="001A7043">
        <w:rPr>
          <w:rFonts w:ascii="Times New Roman" w:hAnsi="Times New Roman" w:cs="Times New Roman"/>
          <w:sz w:val="24"/>
        </w:rPr>
        <w:t xml:space="preserve">addressing </w:t>
      </w:r>
      <w:r w:rsidR="005A5736" w:rsidRPr="005A5736">
        <w:rPr>
          <w:rFonts w:ascii="Times New Roman" w:hAnsi="Times New Roman" w:cs="Times New Roman"/>
          <w:sz w:val="24"/>
        </w:rPr>
        <w:t xml:space="preserve">key research questions. By uncovering the trends and research focus in data mining within the Indian context, </w:t>
      </w:r>
      <w:r w:rsidR="00945FD8">
        <w:rPr>
          <w:rFonts w:ascii="Times New Roman" w:hAnsi="Times New Roman" w:cs="Times New Roman"/>
          <w:sz w:val="24"/>
        </w:rPr>
        <w:t>it aims</w:t>
      </w:r>
      <w:r w:rsidR="005A5736" w:rsidRPr="005A5736">
        <w:rPr>
          <w:rFonts w:ascii="Times New Roman" w:hAnsi="Times New Roman" w:cs="Times New Roman"/>
          <w:sz w:val="24"/>
        </w:rPr>
        <w:t xml:space="preserve"> to contribute to the </w:t>
      </w:r>
      <w:r w:rsidR="001A7043" w:rsidRPr="001A7043">
        <w:rPr>
          <w:rFonts w:ascii="Times New Roman" w:hAnsi="Times New Roman" w:cs="Times New Roman"/>
          <w:sz w:val="24"/>
        </w:rPr>
        <w:t>country's broader understanding of data science advancements</w:t>
      </w:r>
      <w:r w:rsidR="005A5736" w:rsidRPr="005A5736">
        <w:rPr>
          <w:rFonts w:ascii="Times New Roman" w:hAnsi="Times New Roman" w:cs="Times New Roman"/>
          <w:sz w:val="24"/>
        </w:rPr>
        <w:t>.</w:t>
      </w:r>
    </w:p>
    <w:p w:rsidR="00597F41" w:rsidRPr="00643631" w:rsidRDefault="00597F41" w:rsidP="00597F41">
      <w:pPr>
        <w:spacing w:line="480" w:lineRule="auto"/>
        <w:jc w:val="both"/>
        <w:rPr>
          <w:rFonts w:ascii="Times New Roman" w:hAnsi="Times New Roman" w:cs="Times New Roman"/>
          <w:b/>
          <w:sz w:val="24"/>
        </w:rPr>
      </w:pPr>
      <w:r w:rsidRPr="00643631">
        <w:rPr>
          <w:rFonts w:ascii="Times New Roman" w:hAnsi="Times New Roman" w:cs="Times New Roman"/>
          <w:b/>
          <w:sz w:val="24"/>
        </w:rPr>
        <w:t>Literature Review:</w:t>
      </w:r>
    </w:p>
    <w:p w:rsidR="00D04492" w:rsidRPr="00212E0B" w:rsidRDefault="00D04492" w:rsidP="00D04492">
      <w:pPr>
        <w:spacing w:line="480" w:lineRule="auto"/>
        <w:jc w:val="both"/>
        <w:rPr>
          <w:rFonts w:ascii="Times New Roman" w:hAnsi="Times New Roman" w:cs="Times New Roman"/>
          <w:sz w:val="24"/>
        </w:rPr>
      </w:pPr>
      <w:r w:rsidRPr="00212E0B">
        <w:rPr>
          <w:rFonts w:ascii="Times New Roman" w:hAnsi="Times New Roman" w:cs="Times New Roman"/>
          <w:sz w:val="24"/>
        </w:rPr>
        <w:lastRenderedPageBreak/>
        <w:t xml:space="preserve">Data mining is </w:t>
      </w:r>
      <w:r>
        <w:rPr>
          <w:rFonts w:ascii="Times New Roman" w:hAnsi="Times New Roman" w:cs="Times New Roman"/>
          <w:sz w:val="24"/>
        </w:rPr>
        <w:t xml:space="preserve">valuable </w:t>
      </w:r>
      <w:r w:rsidRPr="00212E0B">
        <w:rPr>
          <w:rFonts w:ascii="Times New Roman" w:hAnsi="Times New Roman" w:cs="Times New Roman"/>
          <w:sz w:val="24"/>
        </w:rPr>
        <w:t xml:space="preserve">for </w:t>
      </w:r>
      <w:r w:rsidR="00945FD8">
        <w:rPr>
          <w:rFonts w:ascii="Times New Roman" w:hAnsi="Times New Roman" w:cs="Times New Roman"/>
          <w:sz w:val="24"/>
        </w:rPr>
        <w:t>analyzing</w:t>
      </w:r>
      <w:r w:rsidRPr="00212E0B">
        <w:rPr>
          <w:rFonts w:ascii="Times New Roman" w:hAnsi="Times New Roman" w:cs="Times New Roman"/>
          <w:sz w:val="24"/>
        </w:rPr>
        <w:t xml:space="preserve"> and extracting information from diverse datasets. Several studies have explored its applications and benefits in various domains. </w:t>
      </w:r>
      <w:r w:rsidRPr="00212E0B">
        <w:rPr>
          <w:rFonts w:ascii="Times New Roman" w:hAnsi="Times New Roman" w:cs="Times New Roman"/>
          <w:b/>
          <w:sz w:val="24"/>
        </w:rPr>
        <w:t>Karmakar (2018)</w:t>
      </w:r>
      <w:r w:rsidRPr="00212E0B">
        <w:rPr>
          <w:rFonts w:ascii="Times New Roman" w:hAnsi="Times New Roman" w:cs="Times New Roman"/>
          <w:sz w:val="24"/>
        </w:rPr>
        <w:t xml:space="preserve"> provides an overview of data mining in library science, </w:t>
      </w:r>
      <w:r w:rsidR="00945FD8">
        <w:rPr>
          <w:rFonts w:ascii="Times New Roman" w:hAnsi="Times New Roman" w:cs="Times New Roman"/>
          <w:sz w:val="24"/>
        </w:rPr>
        <w:t>emphasizing</w:t>
      </w:r>
      <w:r w:rsidRPr="00212E0B">
        <w:rPr>
          <w:rFonts w:ascii="Times New Roman" w:hAnsi="Times New Roman" w:cs="Times New Roman"/>
          <w:sz w:val="24"/>
        </w:rPr>
        <w:t xml:space="preserve"> its implications in participative librarianship. The study discusses the advantages of data mining and introduces bibliomining as a useful method </w:t>
      </w:r>
      <w:r>
        <w:rPr>
          <w:rFonts w:ascii="Times New Roman" w:hAnsi="Times New Roman" w:cs="Times New Roman"/>
          <w:sz w:val="24"/>
        </w:rPr>
        <w:t xml:space="preserve">for assigning library services. </w:t>
      </w:r>
      <w:r w:rsidRPr="00212E0B">
        <w:rPr>
          <w:rFonts w:ascii="Times New Roman" w:hAnsi="Times New Roman" w:cs="Times New Roman"/>
          <w:b/>
          <w:sz w:val="24"/>
        </w:rPr>
        <w:t>Geng (2011)</w:t>
      </w:r>
      <w:r w:rsidRPr="00212E0B">
        <w:rPr>
          <w:rFonts w:ascii="Times New Roman" w:hAnsi="Times New Roman" w:cs="Times New Roman"/>
          <w:sz w:val="24"/>
        </w:rPr>
        <w:t xml:space="preserve"> focuses on data mining methods and their applications. The study explores classification, clustering, and their usage in network and business projects, highlighting the effective</w:t>
      </w:r>
      <w:r>
        <w:rPr>
          <w:rFonts w:ascii="Times New Roman" w:hAnsi="Times New Roman" w:cs="Times New Roman"/>
          <w:sz w:val="24"/>
        </w:rPr>
        <w:t>ness of data mining technology.</w:t>
      </w:r>
      <w:r>
        <w:rPr>
          <w:rFonts w:ascii="Times New Roman" w:hAnsi="Times New Roman" w:cs="Times New Roman"/>
          <w:b/>
          <w:sz w:val="24"/>
        </w:rPr>
        <w:t xml:space="preserve"> E. Manjula</w:t>
      </w:r>
      <w:r w:rsidRPr="00212E0B">
        <w:rPr>
          <w:rFonts w:ascii="Times New Roman" w:hAnsi="Times New Roman" w:cs="Times New Roman"/>
          <w:b/>
          <w:sz w:val="24"/>
        </w:rPr>
        <w:t xml:space="preserve"> (2016)</w:t>
      </w:r>
      <w:r w:rsidRPr="00212E0B">
        <w:rPr>
          <w:rFonts w:ascii="Times New Roman" w:hAnsi="Times New Roman" w:cs="Times New Roman"/>
          <w:sz w:val="24"/>
        </w:rPr>
        <w:t xml:space="preserve"> delves into data mining techniques for agriculture data analysis. The research aims to develop efficient techniques to solve complex agricultural problems using data mining, contributin</w:t>
      </w:r>
      <w:r>
        <w:rPr>
          <w:rFonts w:ascii="Times New Roman" w:hAnsi="Times New Roman" w:cs="Times New Roman"/>
          <w:sz w:val="24"/>
        </w:rPr>
        <w:t xml:space="preserve">g to advancements in the field. </w:t>
      </w:r>
      <w:r w:rsidRPr="00212E0B">
        <w:rPr>
          <w:rFonts w:ascii="Times New Roman" w:hAnsi="Times New Roman" w:cs="Times New Roman"/>
          <w:b/>
          <w:sz w:val="24"/>
        </w:rPr>
        <w:t>Pal and Patet (2015)</w:t>
      </w:r>
      <w:r w:rsidRPr="00212E0B">
        <w:rPr>
          <w:rFonts w:ascii="Times New Roman" w:hAnsi="Times New Roman" w:cs="Times New Roman"/>
          <w:sz w:val="24"/>
        </w:rPr>
        <w:t xml:space="preserve"> review time-series data mining, specifically addressing clustering and noise identification in time-series data. The study introduces the Possibilistic Fuzzy C-Means with Error Prediction (EP) method </w:t>
      </w:r>
      <w:r>
        <w:rPr>
          <w:rFonts w:ascii="Times New Roman" w:hAnsi="Times New Roman" w:cs="Times New Roman"/>
          <w:sz w:val="24"/>
        </w:rPr>
        <w:t xml:space="preserve">for effective data clustering. </w:t>
      </w:r>
      <w:r w:rsidRPr="00212E0B">
        <w:rPr>
          <w:rFonts w:ascii="Times New Roman" w:hAnsi="Times New Roman" w:cs="Times New Roman"/>
          <w:b/>
          <w:sz w:val="24"/>
        </w:rPr>
        <w:t>Kabakchieva et al. (2010)</w:t>
      </w:r>
      <w:r w:rsidRPr="00212E0B">
        <w:rPr>
          <w:rFonts w:ascii="Times New Roman" w:hAnsi="Times New Roman" w:cs="Times New Roman"/>
          <w:sz w:val="24"/>
        </w:rPr>
        <w:t xml:space="preserve"> focus on educational data mining (EDM) and its potential impact on university management. The study aims to </w:t>
      </w:r>
      <w:r w:rsidR="00945FD8">
        <w:rPr>
          <w:rFonts w:ascii="Times New Roman" w:hAnsi="Times New Roman" w:cs="Times New Roman"/>
          <w:sz w:val="24"/>
        </w:rPr>
        <w:t>optimize</w:t>
      </w:r>
      <w:r w:rsidRPr="00212E0B">
        <w:rPr>
          <w:rFonts w:ascii="Times New Roman" w:hAnsi="Times New Roman" w:cs="Times New Roman"/>
          <w:sz w:val="24"/>
        </w:rPr>
        <w:t xml:space="preserve"> data mining methods for </w:t>
      </w:r>
      <w:r w:rsidR="00945FD8">
        <w:rPr>
          <w:rFonts w:ascii="Times New Roman" w:hAnsi="Times New Roman" w:cs="Times New Roman"/>
          <w:sz w:val="24"/>
        </w:rPr>
        <w:t>analyzing</w:t>
      </w:r>
      <w:r w:rsidRPr="00212E0B">
        <w:rPr>
          <w:rFonts w:ascii="Times New Roman" w:hAnsi="Times New Roman" w:cs="Times New Roman"/>
          <w:sz w:val="24"/>
        </w:rPr>
        <w:t xml:space="preserve"> historical data, enhancing student </w:t>
      </w:r>
      <w:r w:rsidR="00945FD8">
        <w:rPr>
          <w:rFonts w:ascii="Times New Roman" w:hAnsi="Times New Roman" w:cs="Times New Roman"/>
          <w:sz w:val="24"/>
        </w:rPr>
        <w:t>behavior</w:t>
      </w:r>
      <w:r w:rsidRPr="00212E0B">
        <w:rPr>
          <w:rFonts w:ascii="Times New Roman" w:hAnsi="Times New Roman" w:cs="Times New Roman"/>
          <w:sz w:val="24"/>
        </w:rPr>
        <w:t xml:space="preserve"> understanding an</w:t>
      </w:r>
      <w:r>
        <w:rPr>
          <w:rFonts w:ascii="Times New Roman" w:hAnsi="Times New Roman" w:cs="Times New Roman"/>
          <w:sz w:val="24"/>
        </w:rPr>
        <w:t xml:space="preserve">d decision-making in education. </w:t>
      </w:r>
      <w:r w:rsidRPr="00212E0B">
        <w:rPr>
          <w:rFonts w:ascii="Times New Roman" w:hAnsi="Times New Roman" w:cs="Times New Roman"/>
          <w:b/>
          <w:sz w:val="24"/>
        </w:rPr>
        <w:t>Arunachalam (2016)</w:t>
      </w:r>
      <w:r>
        <w:rPr>
          <w:rFonts w:ascii="Times New Roman" w:hAnsi="Times New Roman" w:cs="Times New Roman"/>
          <w:sz w:val="24"/>
        </w:rPr>
        <w:t>surveys</w:t>
      </w:r>
      <w:r w:rsidRPr="00212E0B">
        <w:rPr>
          <w:rFonts w:ascii="Times New Roman" w:hAnsi="Times New Roman" w:cs="Times New Roman"/>
          <w:sz w:val="24"/>
        </w:rPr>
        <w:t xml:space="preserve"> educational data mining techniques, </w:t>
      </w:r>
      <w:r>
        <w:rPr>
          <w:rFonts w:ascii="Times New Roman" w:hAnsi="Times New Roman" w:cs="Times New Roman"/>
          <w:sz w:val="24"/>
        </w:rPr>
        <w:t>analysing</w:t>
      </w:r>
      <w:r w:rsidRPr="00212E0B">
        <w:rPr>
          <w:rFonts w:ascii="Times New Roman" w:hAnsi="Times New Roman" w:cs="Times New Roman"/>
          <w:sz w:val="24"/>
        </w:rPr>
        <w:t xml:space="preserve"> students' </w:t>
      </w:r>
      <w:r w:rsidR="00945FD8">
        <w:rPr>
          <w:rFonts w:ascii="Times New Roman" w:hAnsi="Times New Roman" w:cs="Times New Roman"/>
          <w:sz w:val="24"/>
        </w:rPr>
        <w:t>behavioral</w:t>
      </w:r>
      <w:r w:rsidRPr="00212E0B">
        <w:rPr>
          <w:rFonts w:ascii="Times New Roman" w:hAnsi="Times New Roman" w:cs="Times New Roman"/>
          <w:sz w:val="24"/>
        </w:rPr>
        <w:t xml:space="preserve"> patterns to improve knowledge acquisition. The study suggests </w:t>
      </w:r>
      <w:r>
        <w:rPr>
          <w:rFonts w:ascii="Times New Roman" w:hAnsi="Times New Roman" w:cs="Times New Roman"/>
          <w:sz w:val="24"/>
        </w:rPr>
        <w:t xml:space="preserve">the </w:t>
      </w:r>
      <w:r w:rsidRPr="00212E0B">
        <w:rPr>
          <w:rFonts w:ascii="Times New Roman" w:hAnsi="Times New Roman" w:cs="Times New Roman"/>
          <w:sz w:val="24"/>
        </w:rPr>
        <w:t xml:space="preserve">best categories </w:t>
      </w:r>
      <w:r>
        <w:rPr>
          <w:rFonts w:ascii="Times New Roman" w:hAnsi="Times New Roman" w:cs="Times New Roman"/>
          <w:sz w:val="24"/>
        </w:rPr>
        <w:t xml:space="preserve">of EDM tools for practical use. </w:t>
      </w:r>
      <w:r w:rsidRPr="00212E0B">
        <w:rPr>
          <w:rFonts w:ascii="Times New Roman" w:hAnsi="Times New Roman" w:cs="Times New Roman"/>
          <w:b/>
          <w:sz w:val="24"/>
        </w:rPr>
        <w:t>Govindasamy (2016)</w:t>
      </w:r>
      <w:r w:rsidRPr="00212E0B">
        <w:rPr>
          <w:rFonts w:ascii="Times New Roman" w:hAnsi="Times New Roman" w:cs="Times New Roman"/>
          <w:sz w:val="24"/>
        </w:rPr>
        <w:t xml:space="preserve"> explores learning data mining and its role in improving student performance. The research identifies data mining methods suitable for enhancing student learning and identifies optimal syllabus </w:t>
      </w:r>
      <w:r w:rsidR="00945FD8" w:rsidRPr="00212E0B">
        <w:rPr>
          <w:rFonts w:ascii="Times New Roman" w:hAnsi="Times New Roman" w:cs="Times New Roman"/>
          <w:sz w:val="24"/>
        </w:rPr>
        <w:t>structures.</w:t>
      </w:r>
      <w:r w:rsidR="00945FD8" w:rsidRPr="00212E0B">
        <w:rPr>
          <w:rFonts w:ascii="Times New Roman" w:hAnsi="Times New Roman" w:cs="Times New Roman"/>
          <w:b/>
          <w:sz w:val="24"/>
        </w:rPr>
        <w:t xml:space="preserve"> Aye</w:t>
      </w:r>
      <w:r w:rsidRPr="00212E0B">
        <w:rPr>
          <w:rFonts w:ascii="Times New Roman" w:hAnsi="Times New Roman" w:cs="Times New Roman"/>
          <w:b/>
          <w:sz w:val="24"/>
        </w:rPr>
        <w:t xml:space="preserve"> Pwint and Khaing Khaing (2019)</w:t>
      </w:r>
      <w:r w:rsidRPr="00212E0B">
        <w:rPr>
          <w:rFonts w:ascii="Times New Roman" w:hAnsi="Times New Roman" w:cs="Times New Roman"/>
          <w:sz w:val="24"/>
        </w:rPr>
        <w:t xml:space="preserve"> discuss data mining's importance in modern manufacturing and education sectors. The paper </w:t>
      </w:r>
      <w:r w:rsidR="00945FD8">
        <w:rPr>
          <w:rFonts w:ascii="Times New Roman" w:hAnsi="Times New Roman" w:cs="Times New Roman"/>
          <w:sz w:val="24"/>
        </w:rPr>
        <w:t>emphasizes</w:t>
      </w:r>
      <w:r w:rsidRPr="00212E0B">
        <w:rPr>
          <w:rFonts w:ascii="Times New Roman" w:hAnsi="Times New Roman" w:cs="Times New Roman"/>
          <w:sz w:val="24"/>
        </w:rPr>
        <w:t xml:space="preserve"> data mining's role in </w:t>
      </w:r>
      <w:r w:rsidR="00945FD8">
        <w:rPr>
          <w:rFonts w:ascii="Times New Roman" w:hAnsi="Times New Roman" w:cs="Times New Roman"/>
          <w:sz w:val="24"/>
        </w:rPr>
        <w:t>optimizing</w:t>
      </w:r>
      <w:r w:rsidRPr="00212E0B">
        <w:rPr>
          <w:rFonts w:ascii="Times New Roman" w:hAnsi="Times New Roman" w:cs="Times New Roman"/>
          <w:sz w:val="24"/>
        </w:rPr>
        <w:t xml:space="preserve"> applications, including student performance and plac</w:t>
      </w:r>
      <w:r>
        <w:rPr>
          <w:rFonts w:ascii="Times New Roman" w:hAnsi="Times New Roman" w:cs="Times New Roman"/>
          <w:sz w:val="24"/>
        </w:rPr>
        <w:t xml:space="preserve">ements in the education domain. </w:t>
      </w:r>
      <w:r w:rsidRPr="00212E0B">
        <w:rPr>
          <w:rFonts w:ascii="Times New Roman" w:hAnsi="Times New Roman" w:cs="Times New Roman"/>
          <w:b/>
          <w:sz w:val="24"/>
        </w:rPr>
        <w:t>Wang (2014)</w:t>
      </w:r>
      <w:r w:rsidRPr="00212E0B">
        <w:rPr>
          <w:rFonts w:ascii="Times New Roman" w:hAnsi="Times New Roman" w:cs="Times New Roman"/>
          <w:sz w:val="24"/>
        </w:rPr>
        <w:t xml:space="preserve"> examines data mining's application in </w:t>
      </w:r>
      <w:r w:rsidR="00FF6BC0">
        <w:rPr>
          <w:rFonts w:ascii="Times New Roman" w:hAnsi="Times New Roman" w:cs="Times New Roman"/>
          <w:sz w:val="24"/>
        </w:rPr>
        <w:t>personalized</w:t>
      </w:r>
      <w:r w:rsidRPr="00212E0B">
        <w:rPr>
          <w:rFonts w:ascii="Times New Roman" w:hAnsi="Times New Roman" w:cs="Times New Roman"/>
          <w:sz w:val="24"/>
        </w:rPr>
        <w:t xml:space="preserve"> university </w:t>
      </w:r>
      <w:r w:rsidRPr="00212E0B">
        <w:rPr>
          <w:rFonts w:ascii="Times New Roman" w:hAnsi="Times New Roman" w:cs="Times New Roman"/>
          <w:sz w:val="24"/>
        </w:rPr>
        <w:lastRenderedPageBreak/>
        <w:t>library information systems. The study introduces classical algorithms like FP-growth and K-mean clustering for data mini</w:t>
      </w:r>
      <w:r>
        <w:rPr>
          <w:rFonts w:ascii="Times New Roman" w:hAnsi="Times New Roman" w:cs="Times New Roman"/>
          <w:sz w:val="24"/>
        </w:rPr>
        <w:t xml:space="preserve">ng tasks in library management. </w:t>
      </w:r>
      <w:r w:rsidRPr="00212E0B">
        <w:rPr>
          <w:rFonts w:ascii="Times New Roman" w:hAnsi="Times New Roman" w:cs="Times New Roman"/>
          <w:b/>
          <w:sz w:val="24"/>
        </w:rPr>
        <w:t>Naheed and Shazia (2011)</w:t>
      </w:r>
      <w:r w:rsidRPr="00212E0B">
        <w:rPr>
          <w:rFonts w:ascii="Times New Roman" w:hAnsi="Times New Roman" w:cs="Times New Roman"/>
          <w:sz w:val="24"/>
        </w:rPr>
        <w:t xml:space="preserve"> focus on data mining techniques for identifying software defects. The research compares various data mining algorithms to find the most effective approach for defect predictio</w:t>
      </w:r>
      <w:r>
        <w:rPr>
          <w:rFonts w:ascii="Times New Roman" w:hAnsi="Times New Roman" w:cs="Times New Roman"/>
          <w:sz w:val="24"/>
        </w:rPr>
        <w:t xml:space="preserve">n in software bug repositories. </w:t>
      </w:r>
      <w:r w:rsidRPr="00212E0B">
        <w:rPr>
          <w:rFonts w:ascii="Times New Roman" w:hAnsi="Times New Roman" w:cs="Times New Roman"/>
          <w:b/>
          <w:sz w:val="24"/>
        </w:rPr>
        <w:t>Premysl (2012)</w:t>
      </w:r>
      <w:r>
        <w:rPr>
          <w:rFonts w:ascii="Times New Roman" w:hAnsi="Times New Roman" w:cs="Times New Roman"/>
          <w:sz w:val="24"/>
        </w:rPr>
        <w:t>emphasises</w:t>
      </w:r>
      <w:r w:rsidRPr="00212E0B">
        <w:rPr>
          <w:rFonts w:ascii="Times New Roman" w:hAnsi="Times New Roman" w:cs="Times New Roman"/>
          <w:sz w:val="24"/>
        </w:rPr>
        <w:t xml:space="preserve"> data mining as a problem-solving tool in science education. The study presents complex and partial data mining tools and their ap</w:t>
      </w:r>
      <w:r>
        <w:rPr>
          <w:rFonts w:ascii="Times New Roman" w:hAnsi="Times New Roman" w:cs="Times New Roman"/>
          <w:sz w:val="24"/>
        </w:rPr>
        <w:t xml:space="preserve">plication in Physics Education. </w:t>
      </w:r>
      <w:r w:rsidRPr="00212E0B">
        <w:rPr>
          <w:rFonts w:ascii="Times New Roman" w:hAnsi="Times New Roman" w:cs="Times New Roman"/>
          <w:b/>
          <w:sz w:val="24"/>
        </w:rPr>
        <w:t>Sarumathi et al. (2014)</w:t>
      </w:r>
      <w:r w:rsidRPr="00212E0B">
        <w:rPr>
          <w:rFonts w:ascii="Times New Roman" w:hAnsi="Times New Roman" w:cs="Times New Roman"/>
          <w:sz w:val="24"/>
        </w:rPr>
        <w:t xml:space="preserve"> undertake a comparative study of diverse data mining tools. The research highlights salient features and performance </w:t>
      </w:r>
      <w:r w:rsidR="00945FD8">
        <w:rPr>
          <w:rFonts w:ascii="Times New Roman" w:hAnsi="Times New Roman" w:cs="Times New Roman"/>
          <w:sz w:val="24"/>
        </w:rPr>
        <w:t>behavior</w:t>
      </w:r>
      <w:r w:rsidRPr="00212E0B">
        <w:rPr>
          <w:rFonts w:ascii="Times New Roman" w:hAnsi="Times New Roman" w:cs="Times New Roman"/>
          <w:sz w:val="24"/>
        </w:rPr>
        <w:t xml:space="preserve"> of various tools, aiding researchers in choosing suitable tools for their tasks.</w:t>
      </w:r>
    </w:p>
    <w:p w:rsidR="00D04492" w:rsidRPr="00212E0B" w:rsidRDefault="00D04492" w:rsidP="00D04492">
      <w:pPr>
        <w:spacing w:line="480" w:lineRule="auto"/>
        <w:jc w:val="both"/>
        <w:rPr>
          <w:rFonts w:ascii="Times New Roman" w:hAnsi="Times New Roman" w:cs="Times New Roman"/>
          <w:sz w:val="24"/>
        </w:rPr>
      </w:pPr>
      <w:r w:rsidRPr="00212E0B">
        <w:rPr>
          <w:rFonts w:ascii="Times New Roman" w:hAnsi="Times New Roman" w:cs="Times New Roman"/>
          <w:sz w:val="24"/>
        </w:rPr>
        <w:t>The reviewed studies demonstrate data mining's versatility and effectiveness in solving problems across different fields, such as library science, agriculture, education, and software development. Data mining techniques continue to evolve and contribute significantly to knowledge discovery and decision-making processes.</w:t>
      </w:r>
    </w:p>
    <w:p w:rsidR="008E5F7A" w:rsidRPr="009A37AD" w:rsidRDefault="008E5F7A" w:rsidP="008E5F7A">
      <w:pPr>
        <w:spacing w:line="360" w:lineRule="auto"/>
        <w:jc w:val="both"/>
        <w:rPr>
          <w:rFonts w:ascii="Times New Roman" w:hAnsi="Times New Roman" w:cs="Times New Roman"/>
          <w:b/>
          <w:sz w:val="24"/>
        </w:rPr>
      </w:pPr>
      <w:r>
        <w:rPr>
          <w:rFonts w:ascii="Times New Roman" w:hAnsi="Times New Roman" w:cs="Times New Roman"/>
          <w:b/>
          <w:sz w:val="24"/>
        </w:rPr>
        <w:t>Methodology</w:t>
      </w:r>
      <w:r w:rsidRPr="009A37AD">
        <w:rPr>
          <w:rFonts w:ascii="Times New Roman" w:hAnsi="Times New Roman" w:cs="Times New Roman"/>
          <w:b/>
          <w:sz w:val="24"/>
        </w:rPr>
        <w:t>:</w:t>
      </w:r>
    </w:p>
    <w:p w:rsidR="008E5F7A" w:rsidRPr="009A37AD" w:rsidRDefault="008E5F7A" w:rsidP="008E5F7A">
      <w:pPr>
        <w:spacing w:line="480" w:lineRule="auto"/>
        <w:jc w:val="both"/>
        <w:rPr>
          <w:rFonts w:ascii="Times New Roman" w:hAnsi="Times New Roman" w:cs="Times New Roman"/>
          <w:sz w:val="24"/>
        </w:rPr>
      </w:pPr>
      <w:r w:rsidRPr="009A37AD">
        <w:rPr>
          <w:rFonts w:ascii="Times New Roman" w:hAnsi="Times New Roman" w:cs="Times New Roman"/>
          <w:sz w:val="24"/>
        </w:rPr>
        <w:t xml:space="preserve">To conduct the research study </w:t>
      </w:r>
      <w:r w:rsidR="00945FD8">
        <w:rPr>
          <w:rFonts w:ascii="Times New Roman" w:hAnsi="Times New Roman" w:cs="Times New Roman"/>
          <w:sz w:val="24"/>
        </w:rPr>
        <w:t>analyzing</w:t>
      </w:r>
      <w:r w:rsidRPr="009A37AD">
        <w:rPr>
          <w:rFonts w:ascii="Times New Roman" w:hAnsi="Times New Roman" w:cs="Times New Roman"/>
          <w:sz w:val="24"/>
        </w:rPr>
        <w:t xml:space="preserve"> the </w:t>
      </w:r>
      <w:r>
        <w:rPr>
          <w:rFonts w:ascii="Times New Roman" w:hAnsi="Times New Roman" w:cs="Times New Roman"/>
          <w:sz w:val="24"/>
        </w:rPr>
        <w:t>Scopus data on</w:t>
      </w:r>
      <w:r w:rsidRPr="009A37AD">
        <w:rPr>
          <w:rFonts w:ascii="Times New Roman" w:hAnsi="Times New Roman" w:cs="Times New Roman"/>
          <w:sz w:val="24"/>
        </w:rPr>
        <w:t xml:space="preserve"> "Data Mining" in India </w:t>
      </w:r>
      <w:r>
        <w:rPr>
          <w:rFonts w:ascii="Times New Roman" w:hAnsi="Times New Roman" w:cs="Times New Roman"/>
          <w:sz w:val="24"/>
        </w:rPr>
        <w:t>from 2018 to 2022</w:t>
      </w:r>
      <w:r w:rsidRPr="009A37AD">
        <w:rPr>
          <w:rFonts w:ascii="Times New Roman" w:hAnsi="Times New Roman" w:cs="Times New Roman"/>
          <w:sz w:val="24"/>
        </w:rPr>
        <w:t xml:space="preserve">, we followed a step-by-step methodology using R programming with the R-Studio package and Biblioshiny. The search results were exported in a CSV format </w:t>
      </w:r>
      <w:r>
        <w:rPr>
          <w:rFonts w:ascii="Times New Roman" w:hAnsi="Times New Roman" w:cs="Times New Roman"/>
          <w:sz w:val="24"/>
        </w:rPr>
        <w:t>to 5211 articles</w:t>
      </w:r>
      <w:r w:rsidR="00041B5C">
        <w:rPr>
          <w:rFonts w:ascii="Times New Roman" w:hAnsi="Times New Roman" w:cs="Times New Roman"/>
          <w:sz w:val="24"/>
        </w:rPr>
        <w:t xml:space="preserve"> on 05/07/2023</w:t>
      </w:r>
      <w:r w:rsidRPr="009A37AD">
        <w:rPr>
          <w:rFonts w:ascii="Times New Roman" w:hAnsi="Times New Roman" w:cs="Times New Roman"/>
          <w:sz w:val="24"/>
        </w:rPr>
        <w:t xml:space="preserve">for further analysis. The data was then loaded into R-Studio using the appropriate R function `read.csv()`. </w:t>
      </w:r>
      <w:r w:rsidR="00041B5C">
        <w:rPr>
          <w:rFonts w:ascii="Times New Roman" w:hAnsi="Times New Roman" w:cs="Times New Roman"/>
          <w:sz w:val="24"/>
        </w:rPr>
        <w:t xml:space="preserve">It </w:t>
      </w:r>
      <w:r w:rsidRPr="009A37AD">
        <w:rPr>
          <w:rFonts w:ascii="Times New Roman" w:hAnsi="Times New Roman" w:cs="Times New Roman"/>
          <w:sz w:val="24"/>
        </w:rPr>
        <w:t>checked for missing data</w:t>
      </w:r>
      <w:r w:rsidR="00041B5C" w:rsidRPr="00041B5C">
        <w:rPr>
          <w:rFonts w:ascii="Times New Roman" w:hAnsi="Times New Roman" w:cs="Times New Roman"/>
          <w:sz w:val="24"/>
        </w:rPr>
        <w:t>, handled it accordingly using imputation or removing missing values,</w:t>
      </w:r>
      <w:r w:rsidR="00041B5C">
        <w:rPr>
          <w:rFonts w:ascii="Times New Roman" w:hAnsi="Times New Roman" w:cs="Times New Roman"/>
          <w:sz w:val="24"/>
        </w:rPr>
        <w:t xml:space="preserve"> and </w:t>
      </w:r>
      <w:r w:rsidRPr="009A37AD">
        <w:rPr>
          <w:rFonts w:ascii="Times New Roman" w:hAnsi="Times New Roman" w:cs="Times New Roman"/>
          <w:sz w:val="24"/>
        </w:rPr>
        <w:t xml:space="preserve">ensured that the data types were appropriate for each </w:t>
      </w:r>
      <w:r w:rsidR="00FF6BC0" w:rsidRPr="009A37AD">
        <w:rPr>
          <w:rFonts w:ascii="Times New Roman" w:hAnsi="Times New Roman" w:cs="Times New Roman"/>
          <w:sz w:val="24"/>
        </w:rPr>
        <w:t>variable. The</w:t>
      </w:r>
      <w:r w:rsidRPr="009A37AD">
        <w:rPr>
          <w:rFonts w:ascii="Times New Roman" w:hAnsi="Times New Roman" w:cs="Times New Roman"/>
          <w:sz w:val="24"/>
        </w:rPr>
        <w:t xml:space="preserve"> data was filtered to include only articles specified in the document type. Basic summary statistics were computed to understand the </w:t>
      </w:r>
      <w:r>
        <w:rPr>
          <w:rFonts w:ascii="Times New Roman" w:hAnsi="Times New Roman" w:cs="Times New Roman"/>
          <w:sz w:val="24"/>
        </w:rPr>
        <w:t>dataset’s characteristics</w:t>
      </w:r>
      <w:r w:rsidRPr="009A37AD">
        <w:rPr>
          <w:rFonts w:ascii="Times New Roman" w:hAnsi="Times New Roman" w:cs="Times New Roman"/>
          <w:sz w:val="24"/>
        </w:rPr>
        <w:t xml:space="preserve">, such as the total number of articles, mean, median, standard deviation, etc. A time series plot was created to </w:t>
      </w:r>
      <w:r w:rsidR="00945FD8">
        <w:rPr>
          <w:rFonts w:ascii="Times New Roman" w:hAnsi="Times New Roman" w:cs="Times New Roman"/>
          <w:sz w:val="24"/>
        </w:rPr>
        <w:t>visualize</w:t>
      </w:r>
      <w:r w:rsidRPr="009A37AD">
        <w:rPr>
          <w:rFonts w:ascii="Times New Roman" w:hAnsi="Times New Roman" w:cs="Times New Roman"/>
          <w:sz w:val="24"/>
        </w:rPr>
        <w:t xml:space="preserve"> the trend of the </w:t>
      </w:r>
      <w:r w:rsidRPr="009A37AD">
        <w:rPr>
          <w:rFonts w:ascii="Times New Roman" w:hAnsi="Times New Roman" w:cs="Times New Roman"/>
          <w:sz w:val="24"/>
        </w:rPr>
        <w:lastRenderedPageBreak/>
        <w:t>numbe</w:t>
      </w:r>
      <w:r>
        <w:rPr>
          <w:rFonts w:ascii="Times New Roman" w:hAnsi="Times New Roman" w:cs="Times New Roman"/>
          <w:sz w:val="24"/>
        </w:rPr>
        <w:t>r of articles over the five</w:t>
      </w:r>
      <w:r w:rsidR="00E25342">
        <w:rPr>
          <w:rFonts w:ascii="Times New Roman" w:hAnsi="Times New Roman" w:cs="Times New Roman"/>
          <w:sz w:val="24"/>
        </w:rPr>
        <w:t xml:space="preserve"> years</w:t>
      </w:r>
      <w:r w:rsidRPr="009A37AD">
        <w:rPr>
          <w:rFonts w:ascii="Times New Roman" w:hAnsi="Times New Roman" w:cs="Times New Roman"/>
          <w:sz w:val="24"/>
        </w:rPr>
        <w:t xml:space="preserve">. </w:t>
      </w:r>
      <w:r w:rsidR="009220AA">
        <w:rPr>
          <w:rFonts w:ascii="Times New Roman" w:hAnsi="Times New Roman" w:cs="Times New Roman"/>
          <w:sz w:val="24"/>
        </w:rPr>
        <w:t>The research</w:t>
      </w:r>
      <w:r w:rsidR="00945FD8">
        <w:rPr>
          <w:rFonts w:ascii="Times New Roman" w:hAnsi="Times New Roman" w:cs="Times New Roman"/>
          <w:sz w:val="24"/>
        </w:rPr>
        <w:t xml:space="preserve"> utilized</w:t>
      </w:r>
      <w:r w:rsidRPr="009A37AD">
        <w:rPr>
          <w:rFonts w:ascii="Times New Roman" w:hAnsi="Times New Roman" w:cs="Times New Roman"/>
          <w:sz w:val="24"/>
        </w:rPr>
        <w:t xml:space="preserve"> Biblioshiny and other relevant packages to conduct bibliometric analysis on the articles. Various plots, including co-authorship networks, citation networks, keyword co-occurrence, and author productivity over time, were generated to gain insights into the research lan</w:t>
      </w:r>
      <w:r>
        <w:rPr>
          <w:rFonts w:ascii="Times New Roman" w:hAnsi="Times New Roman" w:cs="Times New Roman"/>
          <w:sz w:val="24"/>
        </w:rPr>
        <w:t xml:space="preserve">dscape. </w:t>
      </w:r>
      <w:r w:rsidRPr="009A37AD">
        <w:rPr>
          <w:rFonts w:ascii="Times New Roman" w:hAnsi="Times New Roman" w:cs="Times New Roman"/>
          <w:sz w:val="24"/>
        </w:rPr>
        <w:t xml:space="preserve">Metrics such as h-index, impact factor, and citation counts were calculated for individual articles and authors. </w:t>
      </w:r>
      <w:r w:rsidR="00D04492">
        <w:rPr>
          <w:rFonts w:ascii="Times New Roman" w:hAnsi="Times New Roman" w:cs="Times New Roman"/>
          <w:sz w:val="24"/>
        </w:rPr>
        <w:t>It</w:t>
      </w:r>
      <w:r w:rsidRPr="0019184E">
        <w:rPr>
          <w:rFonts w:ascii="Times New Roman" w:hAnsi="Times New Roman" w:cs="Times New Roman"/>
          <w:sz w:val="24"/>
        </w:rPr>
        <w:t xml:space="preserve"> created various plots and </w:t>
      </w:r>
      <w:r w:rsidR="00945FD8" w:rsidRPr="0019184E">
        <w:rPr>
          <w:rFonts w:ascii="Times New Roman" w:hAnsi="Times New Roman" w:cs="Times New Roman"/>
          <w:sz w:val="24"/>
        </w:rPr>
        <w:t>visualizations</w:t>
      </w:r>
      <w:r w:rsidRPr="0019184E">
        <w:rPr>
          <w:rFonts w:ascii="Times New Roman" w:hAnsi="Times New Roman" w:cs="Times New Roman"/>
          <w:sz w:val="24"/>
        </w:rPr>
        <w:t xml:space="preserve"> using R packages like ggplot2, plotly, or lattice to present the analysis findings</w:t>
      </w:r>
      <w:r w:rsidRPr="009A37AD">
        <w:rPr>
          <w:rFonts w:ascii="Times New Roman" w:hAnsi="Times New Roman" w:cs="Times New Roman"/>
          <w:sz w:val="24"/>
        </w:rPr>
        <w:t xml:space="preserve">. </w:t>
      </w:r>
      <w:r w:rsidR="00B953E9">
        <w:rPr>
          <w:rFonts w:ascii="Times New Roman" w:hAnsi="Times New Roman" w:cs="Times New Roman"/>
          <w:sz w:val="24"/>
        </w:rPr>
        <w:t xml:space="preserve">It </w:t>
      </w:r>
      <w:r w:rsidRPr="009A37AD">
        <w:rPr>
          <w:rFonts w:ascii="Times New Roman" w:hAnsi="Times New Roman" w:cs="Times New Roman"/>
          <w:sz w:val="24"/>
        </w:rPr>
        <w:t>interpreted the results obtained from the analysis to answer the research questions and provided meaningful insights into the trends, patterns, and research focus on data mi</w:t>
      </w:r>
      <w:r>
        <w:rPr>
          <w:rFonts w:ascii="Times New Roman" w:hAnsi="Times New Roman" w:cs="Times New Roman"/>
          <w:sz w:val="24"/>
        </w:rPr>
        <w:t xml:space="preserve">ning in India during 2018-2022. </w:t>
      </w:r>
      <w:r w:rsidRPr="009A37AD">
        <w:rPr>
          <w:rFonts w:ascii="Times New Roman" w:hAnsi="Times New Roman" w:cs="Times New Roman"/>
          <w:sz w:val="24"/>
        </w:rPr>
        <w:t xml:space="preserve">By following this methodology and using the appropriate R code, </w:t>
      </w:r>
      <w:r w:rsidR="00B806B7">
        <w:rPr>
          <w:rFonts w:ascii="Times New Roman" w:hAnsi="Times New Roman" w:cs="Times New Roman"/>
          <w:sz w:val="24"/>
        </w:rPr>
        <w:t>It</w:t>
      </w:r>
      <w:r w:rsidRPr="009A37AD">
        <w:rPr>
          <w:rFonts w:ascii="Times New Roman" w:hAnsi="Times New Roman" w:cs="Times New Roman"/>
          <w:sz w:val="24"/>
        </w:rPr>
        <w:t xml:space="preserve"> conducted a comprehensive research study on data mining in India and generated various plots and insights </w:t>
      </w:r>
      <w:r w:rsidRPr="0019184E">
        <w:rPr>
          <w:rFonts w:ascii="Times New Roman" w:hAnsi="Times New Roman" w:cs="Times New Roman"/>
          <w:sz w:val="24"/>
        </w:rPr>
        <w:t>to answer the research questions effectively</w:t>
      </w:r>
      <w:r w:rsidRPr="009A37AD">
        <w:rPr>
          <w:rFonts w:ascii="Times New Roman" w:hAnsi="Times New Roman" w:cs="Times New Roman"/>
          <w:sz w:val="24"/>
        </w:rPr>
        <w:t xml:space="preserve">. </w:t>
      </w:r>
    </w:p>
    <w:p w:rsidR="004F78D2" w:rsidRPr="00894B51" w:rsidRDefault="00377FEA" w:rsidP="00377FEA">
      <w:pPr>
        <w:spacing w:line="360" w:lineRule="auto"/>
        <w:jc w:val="both"/>
        <w:rPr>
          <w:rFonts w:ascii="Times New Roman" w:hAnsi="Times New Roman" w:cs="Times New Roman"/>
          <w:b/>
          <w:sz w:val="24"/>
        </w:rPr>
      </w:pPr>
      <w:r w:rsidRPr="00894B51">
        <w:rPr>
          <w:rFonts w:ascii="Times New Roman" w:hAnsi="Times New Roman" w:cs="Times New Roman"/>
          <w:b/>
          <w:sz w:val="24"/>
        </w:rPr>
        <w:t>Research Questions</w:t>
      </w:r>
    </w:p>
    <w:p w:rsidR="00377FEA" w:rsidRPr="00B9545F" w:rsidRDefault="00B9545F" w:rsidP="00B9545F">
      <w:pPr>
        <w:spacing w:line="360" w:lineRule="auto"/>
        <w:jc w:val="both"/>
        <w:rPr>
          <w:rFonts w:ascii="Times New Roman" w:hAnsi="Times New Roman" w:cs="Times New Roman"/>
          <w:sz w:val="24"/>
        </w:rPr>
      </w:pPr>
      <w:r w:rsidRPr="00B9545F">
        <w:rPr>
          <w:rFonts w:ascii="Times New Roman" w:hAnsi="Times New Roman" w:cs="Times New Roman"/>
          <w:sz w:val="24"/>
        </w:rPr>
        <w:t xml:space="preserve">These questions guide the research process and provide a clear focus for the study. </w:t>
      </w:r>
    </w:p>
    <w:p w:rsidR="00377FEA" w:rsidRDefault="00377FEA" w:rsidP="00D87D4B">
      <w:pPr>
        <w:spacing w:line="480" w:lineRule="auto"/>
        <w:jc w:val="both"/>
        <w:rPr>
          <w:rFonts w:ascii="Times New Roman" w:hAnsi="Times New Roman" w:cs="Times New Roman"/>
          <w:sz w:val="24"/>
        </w:rPr>
      </w:pPr>
      <w:r w:rsidRPr="00377FEA">
        <w:rPr>
          <w:rFonts w:ascii="Times New Roman" w:hAnsi="Times New Roman" w:cs="Times New Roman"/>
          <w:b/>
          <w:sz w:val="24"/>
        </w:rPr>
        <w:t>RQ1</w:t>
      </w:r>
      <w:r w:rsidRPr="00377FEA">
        <w:rPr>
          <w:rFonts w:ascii="Times New Roman" w:hAnsi="Times New Roman" w:cs="Times New Roman"/>
          <w:sz w:val="24"/>
        </w:rPr>
        <w:t xml:space="preserve">: Does the observed data on journal ranks and cumulative frequencies conform to Bradford's Law in scientific publishing? </w:t>
      </w:r>
      <w:r w:rsidR="00CF1B62">
        <w:rPr>
          <w:rFonts w:ascii="Times New Roman" w:hAnsi="Times New Roman" w:cs="Times New Roman"/>
          <w:sz w:val="24"/>
        </w:rPr>
        <w:t>Precisely</w:t>
      </w:r>
      <w:r w:rsidRPr="00377FEA">
        <w:rPr>
          <w:rFonts w:ascii="Times New Roman" w:hAnsi="Times New Roman" w:cs="Times New Roman"/>
          <w:sz w:val="24"/>
        </w:rPr>
        <w:t>, how well does the calculated distribution factor and zone factor align with the established patterns of productivity distribution among journals, as described by Bradford's Law?</w:t>
      </w:r>
    </w:p>
    <w:p w:rsidR="006A5B17" w:rsidRDefault="006A5B17" w:rsidP="00D87D4B">
      <w:pPr>
        <w:spacing w:line="480" w:lineRule="auto"/>
        <w:jc w:val="both"/>
        <w:rPr>
          <w:rFonts w:ascii="Times New Roman" w:hAnsi="Times New Roman" w:cs="Times New Roman"/>
          <w:sz w:val="24"/>
        </w:rPr>
      </w:pPr>
      <w:r w:rsidRPr="00C5797F">
        <w:rPr>
          <w:rFonts w:ascii="Times New Roman" w:hAnsi="Times New Roman" w:cs="Times New Roman"/>
          <w:b/>
          <w:sz w:val="24"/>
        </w:rPr>
        <w:t>RQ2</w:t>
      </w:r>
      <w:r>
        <w:rPr>
          <w:rFonts w:ascii="Times New Roman" w:hAnsi="Times New Roman" w:cs="Times New Roman"/>
          <w:sz w:val="24"/>
        </w:rPr>
        <w:t>:</w:t>
      </w:r>
      <w:r w:rsidRPr="006A5B17">
        <w:rPr>
          <w:rFonts w:ascii="Times New Roman" w:hAnsi="Times New Roman" w:cs="Times New Roman"/>
          <w:sz w:val="24"/>
        </w:rPr>
        <w:t xml:space="preserve">To what extent </w:t>
      </w:r>
      <w:r>
        <w:rPr>
          <w:rFonts w:ascii="Times New Roman" w:hAnsi="Times New Roman" w:cs="Times New Roman"/>
          <w:sz w:val="24"/>
        </w:rPr>
        <w:t>do</w:t>
      </w:r>
      <w:r w:rsidR="00945FD8">
        <w:rPr>
          <w:rFonts w:ascii="Times New Roman" w:hAnsi="Times New Roman" w:cs="Times New Roman"/>
          <w:sz w:val="24"/>
        </w:rPr>
        <w:t xml:space="preserve"> </w:t>
      </w:r>
      <w:r>
        <w:rPr>
          <w:rFonts w:ascii="Times New Roman" w:hAnsi="Times New Roman" w:cs="Times New Roman"/>
          <w:sz w:val="24"/>
        </w:rPr>
        <w:t>authors’ distribution and</w:t>
      </w:r>
      <w:r w:rsidRPr="006A5B17">
        <w:rPr>
          <w:rFonts w:ascii="Times New Roman" w:hAnsi="Times New Roman" w:cs="Times New Roman"/>
          <w:sz w:val="24"/>
        </w:rPr>
        <w:t xml:space="preserve"> document counts in the given dataset align with Lotka's Law? Specifically, does the observed number of authors for each number of documents follow the inverse square relationship predicted by Lotka's Law, and how well does the expected number of authors based on the law match the actual distribution?</w:t>
      </w:r>
    </w:p>
    <w:p w:rsidR="0091331F" w:rsidRDefault="0091331F" w:rsidP="00D87D4B">
      <w:pPr>
        <w:spacing w:line="480" w:lineRule="auto"/>
        <w:jc w:val="both"/>
        <w:rPr>
          <w:rFonts w:ascii="Times New Roman" w:hAnsi="Times New Roman" w:cs="Times New Roman"/>
          <w:sz w:val="24"/>
        </w:rPr>
      </w:pPr>
      <w:r w:rsidRPr="00AB25AC">
        <w:rPr>
          <w:rFonts w:ascii="Times New Roman" w:hAnsi="Times New Roman" w:cs="Times New Roman"/>
          <w:b/>
          <w:sz w:val="24"/>
        </w:rPr>
        <w:lastRenderedPageBreak/>
        <w:t>RQ3</w:t>
      </w:r>
      <w:r w:rsidR="00FF6BC0" w:rsidRPr="00AB25AC">
        <w:rPr>
          <w:rFonts w:ascii="Times New Roman" w:hAnsi="Times New Roman" w:cs="Times New Roman"/>
          <w:b/>
          <w:sz w:val="24"/>
        </w:rPr>
        <w:t>:</w:t>
      </w:r>
      <w:r w:rsidR="00FF6BC0" w:rsidRPr="0091331F">
        <w:rPr>
          <w:rFonts w:ascii="Times New Roman" w:hAnsi="Times New Roman" w:cs="Times New Roman"/>
          <w:sz w:val="24"/>
        </w:rPr>
        <w:t xml:space="preserve"> How</w:t>
      </w:r>
      <w:r w:rsidRPr="0091331F">
        <w:rPr>
          <w:rFonts w:ascii="Times New Roman" w:hAnsi="Times New Roman" w:cs="Times New Roman"/>
          <w:sz w:val="24"/>
        </w:rPr>
        <w:t xml:space="preserve"> do the CiteScore values for different journals vary from 2011 to 2019, and what insights can be drawn regarding the publication trends and impact of these journals based on the lattice plot analysis?</w:t>
      </w:r>
    </w:p>
    <w:p w:rsidR="00F00A67" w:rsidRDefault="00F00A67" w:rsidP="00D87D4B">
      <w:pPr>
        <w:spacing w:line="480" w:lineRule="auto"/>
        <w:jc w:val="both"/>
        <w:rPr>
          <w:rFonts w:ascii="Times New Roman" w:hAnsi="Times New Roman" w:cs="Times New Roman"/>
          <w:sz w:val="24"/>
        </w:rPr>
      </w:pPr>
      <w:r w:rsidRPr="00F00A67">
        <w:rPr>
          <w:rFonts w:ascii="Times New Roman" w:hAnsi="Times New Roman" w:cs="Times New Roman"/>
          <w:b/>
          <w:sz w:val="24"/>
        </w:rPr>
        <w:t>RQ4</w:t>
      </w:r>
      <w:r>
        <w:rPr>
          <w:rFonts w:ascii="Times New Roman" w:hAnsi="Times New Roman" w:cs="Times New Roman"/>
          <w:sz w:val="24"/>
        </w:rPr>
        <w:t xml:space="preserve">: </w:t>
      </w:r>
      <w:r w:rsidRPr="00F00A67">
        <w:rPr>
          <w:rFonts w:ascii="Times New Roman" w:hAnsi="Times New Roman" w:cs="Times New Roman"/>
          <w:sz w:val="24"/>
        </w:rPr>
        <w:t>How is the distribution of research documents among different affiliations, and what insights can be gained from the grouped bar chart analysis regarding the research output and contributions of various affiliations in the specified domain?</w:t>
      </w:r>
    </w:p>
    <w:p w:rsidR="00F00A67" w:rsidRDefault="00F00A67" w:rsidP="00D87D4B">
      <w:pPr>
        <w:spacing w:line="480" w:lineRule="auto"/>
        <w:jc w:val="both"/>
        <w:rPr>
          <w:rFonts w:ascii="Times New Roman" w:hAnsi="Times New Roman" w:cs="Times New Roman"/>
          <w:sz w:val="24"/>
        </w:rPr>
      </w:pPr>
      <w:r w:rsidRPr="00CB3113">
        <w:rPr>
          <w:rFonts w:ascii="Times New Roman" w:hAnsi="Times New Roman" w:cs="Times New Roman"/>
          <w:b/>
          <w:sz w:val="24"/>
        </w:rPr>
        <w:t>RQ5</w:t>
      </w:r>
      <w:r>
        <w:rPr>
          <w:rFonts w:ascii="Times New Roman" w:hAnsi="Times New Roman" w:cs="Times New Roman"/>
          <w:sz w:val="24"/>
        </w:rPr>
        <w:t xml:space="preserve">: </w:t>
      </w:r>
      <w:r w:rsidRPr="00F00A67">
        <w:rPr>
          <w:rFonts w:ascii="Times New Roman" w:hAnsi="Times New Roman" w:cs="Times New Roman"/>
          <w:sz w:val="24"/>
        </w:rPr>
        <w:t>What insights can be gained from the grouped bar chart analysis regarding the distribution of research documents among different funding sponsors and their research output?</w:t>
      </w:r>
    </w:p>
    <w:p w:rsidR="00F36E6A" w:rsidRDefault="00F36E6A" w:rsidP="00D87D4B">
      <w:pPr>
        <w:spacing w:line="480" w:lineRule="auto"/>
        <w:jc w:val="both"/>
        <w:rPr>
          <w:rFonts w:ascii="Times New Roman" w:hAnsi="Times New Roman" w:cs="Times New Roman"/>
          <w:b/>
          <w:sz w:val="24"/>
        </w:rPr>
      </w:pPr>
      <w:r w:rsidRPr="00F36E6A">
        <w:rPr>
          <w:rFonts w:ascii="Times New Roman" w:hAnsi="Times New Roman" w:cs="Times New Roman"/>
          <w:b/>
          <w:sz w:val="24"/>
        </w:rPr>
        <w:t>Analysis and Interpretation</w:t>
      </w:r>
    </w:p>
    <w:p w:rsidR="00756117" w:rsidRDefault="00756117" w:rsidP="00D87D4B">
      <w:pPr>
        <w:spacing w:line="480" w:lineRule="auto"/>
        <w:jc w:val="both"/>
        <w:rPr>
          <w:rFonts w:ascii="Times New Roman" w:hAnsi="Times New Roman" w:cs="Times New Roman"/>
          <w:sz w:val="24"/>
        </w:rPr>
      </w:pPr>
      <w:r w:rsidRPr="00756117">
        <w:rPr>
          <w:rFonts w:ascii="Times New Roman" w:hAnsi="Times New Roman" w:cs="Times New Roman"/>
          <w:sz w:val="24"/>
        </w:rPr>
        <w:t xml:space="preserve">It refers to examining data, information, or research findings to gain insights, </w:t>
      </w:r>
      <w:r>
        <w:rPr>
          <w:rFonts w:ascii="Times New Roman" w:hAnsi="Times New Roman" w:cs="Times New Roman"/>
          <w:sz w:val="24"/>
        </w:rPr>
        <w:t>conclude</w:t>
      </w:r>
      <w:r w:rsidRPr="00756117">
        <w:rPr>
          <w:rFonts w:ascii="Times New Roman" w:hAnsi="Times New Roman" w:cs="Times New Roman"/>
          <w:sz w:val="24"/>
        </w:rPr>
        <w:t xml:space="preserve">, and make meaningful sense of the presented information. It is </w:t>
      </w:r>
      <w:r>
        <w:rPr>
          <w:rFonts w:ascii="Times New Roman" w:hAnsi="Times New Roman" w:cs="Times New Roman"/>
          <w:sz w:val="24"/>
        </w:rPr>
        <w:t xml:space="preserve">crucial </w:t>
      </w:r>
      <w:r w:rsidRPr="00756117">
        <w:rPr>
          <w:rFonts w:ascii="Times New Roman" w:hAnsi="Times New Roman" w:cs="Times New Roman"/>
          <w:sz w:val="24"/>
        </w:rPr>
        <w:t>in research, data analysis, and decision-making across various fields.</w:t>
      </w:r>
    </w:p>
    <w:p w:rsidR="00B87012" w:rsidRPr="005166F3" w:rsidRDefault="005166F3" w:rsidP="005166F3">
      <w:pPr>
        <w:spacing w:line="360" w:lineRule="auto"/>
        <w:jc w:val="center"/>
        <w:rPr>
          <w:rFonts w:ascii="Times New Roman" w:hAnsi="Times New Roman" w:cs="Times New Roman"/>
          <w:b/>
          <w:sz w:val="24"/>
        </w:rPr>
      </w:pPr>
      <w:r w:rsidRPr="005166F3">
        <w:rPr>
          <w:rFonts w:ascii="Times New Roman" w:hAnsi="Times New Roman" w:cs="Times New Roman"/>
          <w:b/>
          <w:sz w:val="24"/>
        </w:rPr>
        <w:t>Table 1: Journal Ranking and Frequency Statistics</w:t>
      </w:r>
    </w:p>
    <w:tbl>
      <w:tblPr>
        <w:tblW w:w="9674" w:type="dxa"/>
        <w:tblLook w:val="04A0" w:firstRow="1" w:lastRow="0" w:firstColumn="1" w:lastColumn="0" w:noHBand="0" w:noVBand="1"/>
      </w:tblPr>
      <w:tblGrid>
        <w:gridCol w:w="6599"/>
        <w:gridCol w:w="803"/>
        <w:gridCol w:w="803"/>
        <w:gridCol w:w="1469"/>
      </w:tblGrid>
      <w:tr w:rsidR="0073625A" w:rsidRPr="00CB6553" w:rsidTr="00CB6553">
        <w:trPr>
          <w:trHeight w:val="336"/>
        </w:trPr>
        <w:tc>
          <w:tcPr>
            <w:tcW w:w="6599" w:type="dxa"/>
            <w:tcBorders>
              <w:top w:val="single" w:sz="4" w:space="0" w:color="auto"/>
              <w:left w:val="nil"/>
              <w:bottom w:val="single" w:sz="4" w:space="0" w:color="auto"/>
              <w:right w:val="nil"/>
            </w:tcBorders>
            <w:shd w:val="clear" w:color="auto" w:fill="auto"/>
            <w:noWrap/>
            <w:vAlign w:val="bottom"/>
            <w:hideMark/>
          </w:tcPr>
          <w:p w:rsidR="0073625A" w:rsidRPr="00CB6553" w:rsidRDefault="00CB6553" w:rsidP="00CB6553">
            <w:pPr>
              <w:pStyle w:val="NoSpacing"/>
              <w:rPr>
                <w:rFonts w:ascii="Times New Roman" w:hAnsi="Times New Roman" w:cs="Times New Roman"/>
                <w:b/>
                <w:sz w:val="24"/>
                <w:szCs w:val="24"/>
              </w:rPr>
            </w:pPr>
            <w:r>
              <w:rPr>
                <w:rFonts w:ascii="Times New Roman" w:hAnsi="Times New Roman" w:cs="Times New Roman"/>
                <w:b/>
                <w:sz w:val="24"/>
                <w:szCs w:val="24"/>
              </w:rPr>
              <w:t>Journal</w:t>
            </w:r>
          </w:p>
        </w:tc>
        <w:tc>
          <w:tcPr>
            <w:tcW w:w="803" w:type="dxa"/>
            <w:tcBorders>
              <w:top w:val="single" w:sz="4" w:space="0" w:color="auto"/>
              <w:left w:val="nil"/>
              <w:bottom w:val="single" w:sz="4" w:space="0" w:color="auto"/>
              <w:right w:val="nil"/>
            </w:tcBorders>
            <w:shd w:val="clear" w:color="auto" w:fill="auto"/>
            <w:noWrap/>
            <w:vAlign w:val="bottom"/>
            <w:hideMark/>
          </w:tcPr>
          <w:p w:rsidR="0073625A" w:rsidRPr="00CB6553" w:rsidRDefault="0073625A" w:rsidP="00CB6553">
            <w:pPr>
              <w:pStyle w:val="NoSpacing"/>
              <w:rPr>
                <w:rFonts w:ascii="Times New Roman" w:hAnsi="Times New Roman" w:cs="Times New Roman"/>
                <w:b/>
                <w:sz w:val="24"/>
                <w:szCs w:val="24"/>
              </w:rPr>
            </w:pPr>
            <w:r w:rsidRPr="00CB6553">
              <w:rPr>
                <w:rFonts w:ascii="Times New Roman" w:hAnsi="Times New Roman" w:cs="Times New Roman"/>
                <w:b/>
                <w:sz w:val="24"/>
                <w:szCs w:val="24"/>
              </w:rPr>
              <w:t>Rank</w:t>
            </w:r>
          </w:p>
        </w:tc>
        <w:tc>
          <w:tcPr>
            <w:tcW w:w="803" w:type="dxa"/>
            <w:tcBorders>
              <w:top w:val="single" w:sz="4" w:space="0" w:color="auto"/>
              <w:left w:val="nil"/>
              <w:bottom w:val="single" w:sz="4" w:space="0" w:color="auto"/>
              <w:right w:val="nil"/>
            </w:tcBorders>
            <w:shd w:val="clear" w:color="auto" w:fill="auto"/>
            <w:noWrap/>
            <w:vAlign w:val="bottom"/>
            <w:hideMark/>
          </w:tcPr>
          <w:p w:rsidR="0073625A" w:rsidRPr="00CB6553" w:rsidRDefault="0073625A" w:rsidP="00CB6553">
            <w:pPr>
              <w:pStyle w:val="NoSpacing"/>
              <w:rPr>
                <w:rFonts w:ascii="Times New Roman" w:hAnsi="Times New Roman" w:cs="Times New Roman"/>
                <w:b/>
                <w:sz w:val="24"/>
                <w:szCs w:val="24"/>
              </w:rPr>
            </w:pPr>
            <w:r w:rsidRPr="00CB6553">
              <w:rPr>
                <w:rFonts w:ascii="Times New Roman" w:hAnsi="Times New Roman" w:cs="Times New Roman"/>
                <w:b/>
                <w:sz w:val="24"/>
                <w:szCs w:val="24"/>
              </w:rPr>
              <w:t>Freq</w:t>
            </w:r>
          </w:p>
        </w:tc>
        <w:tc>
          <w:tcPr>
            <w:tcW w:w="1469" w:type="dxa"/>
            <w:tcBorders>
              <w:top w:val="single" w:sz="4" w:space="0" w:color="auto"/>
              <w:left w:val="nil"/>
              <w:bottom w:val="single" w:sz="4" w:space="0" w:color="auto"/>
              <w:right w:val="nil"/>
            </w:tcBorders>
            <w:shd w:val="clear" w:color="auto" w:fill="auto"/>
            <w:noWrap/>
            <w:vAlign w:val="bottom"/>
            <w:hideMark/>
          </w:tcPr>
          <w:p w:rsidR="0073625A" w:rsidRPr="00CB6553" w:rsidRDefault="00CB6553" w:rsidP="00CB6553">
            <w:pPr>
              <w:pStyle w:val="NoSpacing"/>
              <w:rPr>
                <w:rFonts w:ascii="Times New Roman" w:hAnsi="Times New Roman" w:cs="Times New Roman"/>
                <w:b/>
                <w:sz w:val="24"/>
                <w:szCs w:val="24"/>
              </w:rPr>
            </w:pPr>
            <w:r w:rsidRPr="00CB6553">
              <w:rPr>
                <w:rFonts w:ascii="Times New Roman" w:hAnsi="Times New Roman" w:cs="Times New Roman"/>
                <w:b/>
                <w:sz w:val="24"/>
                <w:szCs w:val="24"/>
              </w:rPr>
              <w:t>Cumfreq</w:t>
            </w:r>
          </w:p>
        </w:tc>
      </w:tr>
      <w:tr w:rsidR="0073625A" w:rsidRPr="00CB6553" w:rsidTr="00CB6553">
        <w:trPr>
          <w:trHeight w:val="336"/>
        </w:trPr>
        <w:tc>
          <w:tcPr>
            <w:tcW w:w="6599" w:type="dxa"/>
            <w:tcBorders>
              <w:top w:val="single" w:sz="4" w:space="0" w:color="auto"/>
              <w:left w:val="nil"/>
              <w:bottom w:val="nil"/>
              <w:right w:val="nil"/>
            </w:tcBorders>
            <w:shd w:val="clear" w:color="auto" w:fill="auto"/>
            <w:noWrap/>
            <w:vAlign w:val="bottom"/>
            <w:hideMark/>
          </w:tcPr>
          <w:p w:rsidR="0073625A" w:rsidRPr="00CB6553" w:rsidRDefault="00CB6553" w:rsidP="00435ABA">
            <w:pPr>
              <w:pStyle w:val="NoSpacing"/>
              <w:spacing w:line="360" w:lineRule="auto"/>
              <w:jc w:val="both"/>
              <w:rPr>
                <w:rFonts w:ascii="Times New Roman" w:hAnsi="Times New Roman" w:cs="Times New Roman"/>
                <w:sz w:val="24"/>
                <w:szCs w:val="24"/>
              </w:rPr>
            </w:pPr>
            <w:r w:rsidRPr="00CB6553">
              <w:rPr>
                <w:rFonts w:ascii="Times New Roman" w:hAnsi="Times New Roman" w:cs="Times New Roman"/>
                <w:sz w:val="24"/>
                <w:szCs w:val="24"/>
              </w:rPr>
              <w:t>International journal of recent technology and engineering</w:t>
            </w:r>
          </w:p>
        </w:tc>
        <w:tc>
          <w:tcPr>
            <w:tcW w:w="803" w:type="dxa"/>
            <w:tcBorders>
              <w:top w:val="single" w:sz="4" w:space="0" w:color="auto"/>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1</w:t>
            </w:r>
          </w:p>
        </w:tc>
        <w:tc>
          <w:tcPr>
            <w:tcW w:w="803" w:type="dxa"/>
            <w:tcBorders>
              <w:top w:val="single" w:sz="4" w:space="0" w:color="auto"/>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274</w:t>
            </w:r>
          </w:p>
        </w:tc>
        <w:tc>
          <w:tcPr>
            <w:tcW w:w="1469" w:type="dxa"/>
            <w:tcBorders>
              <w:top w:val="single" w:sz="4" w:space="0" w:color="auto"/>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274</w:t>
            </w:r>
          </w:p>
        </w:tc>
      </w:tr>
      <w:tr w:rsidR="0073625A" w:rsidRPr="00CB6553" w:rsidTr="00CB6553">
        <w:trPr>
          <w:trHeight w:val="336"/>
        </w:trPr>
        <w:tc>
          <w:tcPr>
            <w:tcW w:w="6599" w:type="dxa"/>
            <w:tcBorders>
              <w:top w:val="nil"/>
              <w:left w:val="nil"/>
              <w:bottom w:val="nil"/>
              <w:right w:val="nil"/>
            </w:tcBorders>
            <w:shd w:val="clear" w:color="auto" w:fill="auto"/>
            <w:noWrap/>
            <w:vAlign w:val="bottom"/>
            <w:hideMark/>
          </w:tcPr>
          <w:p w:rsidR="0073625A" w:rsidRPr="00CB6553" w:rsidRDefault="00CB6553" w:rsidP="00435ABA">
            <w:pPr>
              <w:pStyle w:val="NoSpacing"/>
              <w:spacing w:line="360" w:lineRule="auto"/>
              <w:jc w:val="both"/>
              <w:rPr>
                <w:rFonts w:ascii="Times New Roman" w:hAnsi="Times New Roman" w:cs="Times New Roman"/>
                <w:sz w:val="24"/>
                <w:szCs w:val="24"/>
              </w:rPr>
            </w:pPr>
            <w:r w:rsidRPr="00CB6553">
              <w:rPr>
                <w:rFonts w:ascii="Times New Roman" w:hAnsi="Times New Roman" w:cs="Times New Roman"/>
                <w:sz w:val="24"/>
                <w:szCs w:val="24"/>
              </w:rPr>
              <w:t>International journal of innovative technology and exploring engineering</w:t>
            </w:r>
          </w:p>
        </w:tc>
        <w:tc>
          <w:tcPr>
            <w:tcW w:w="803"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2</w:t>
            </w:r>
          </w:p>
        </w:tc>
        <w:tc>
          <w:tcPr>
            <w:tcW w:w="803"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273</w:t>
            </w:r>
          </w:p>
        </w:tc>
        <w:tc>
          <w:tcPr>
            <w:tcW w:w="1469"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547</w:t>
            </w:r>
          </w:p>
        </w:tc>
      </w:tr>
      <w:tr w:rsidR="0073625A" w:rsidRPr="00CB6553" w:rsidTr="00CB6553">
        <w:trPr>
          <w:trHeight w:val="336"/>
        </w:trPr>
        <w:tc>
          <w:tcPr>
            <w:tcW w:w="6599" w:type="dxa"/>
            <w:tcBorders>
              <w:top w:val="nil"/>
              <w:left w:val="nil"/>
              <w:bottom w:val="nil"/>
              <w:right w:val="nil"/>
            </w:tcBorders>
            <w:shd w:val="clear" w:color="auto" w:fill="auto"/>
            <w:noWrap/>
            <w:vAlign w:val="bottom"/>
            <w:hideMark/>
          </w:tcPr>
          <w:p w:rsidR="0073625A" w:rsidRPr="00CB6553" w:rsidRDefault="00CB6553" w:rsidP="00435ABA">
            <w:pPr>
              <w:pStyle w:val="NoSpacing"/>
              <w:spacing w:line="360" w:lineRule="auto"/>
              <w:jc w:val="both"/>
              <w:rPr>
                <w:rFonts w:ascii="Times New Roman" w:hAnsi="Times New Roman" w:cs="Times New Roman"/>
                <w:sz w:val="24"/>
                <w:szCs w:val="24"/>
              </w:rPr>
            </w:pPr>
            <w:r w:rsidRPr="00CB6553">
              <w:rPr>
                <w:rFonts w:ascii="Times New Roman" w:hAnsi="Times New Roman" w:cs="Times New Roman"/>
                <w:sz w:val="24"/>
                <w:szCs w:val="24"/>
              </w:rPr>
              <w:t>Journal of advanced research in dynamical and control systems</w:t>
            </w:r>
          </w:p>
        </w:tc>
        <w:tc>
          <w:tcPr>
            <w:tcW w:w="803"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3</w:t>
            </w:r>
          </w:p>
        </w:tc>
        <w:tc>
          <w:tcPr>
            <w:tcW w:w="803"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222</w:t>
            </w:r>
          </w:p>
        </w:tc>
        <w:tc>
          <w:tcPr>
            <w:tcW w:w="1469"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769</w:t>
            </w:r>
          </w:p>
        </w:tc>
      </w:tr>
      <w:tr w:rsidR="0073625A" w:rsidRPr="00CB6553" w:rsidTr="00CB6553">
        <w:trPr>
          <w:trHeight w:val="336"/>
        </w:trPr>
        <w:tc>
          <w:tcPr>
            <w:tcW w:w="6599" w:type="dxa"/>
            <w:tcBorders>
              <w:top w:val="nil"/>
              <w:left w:val="nil"/>
              <w:bottom w:val="nil"/>
              <w:right w:val="nil"/>
            </w:tcBorders>
            <w:shd w:val="clear" w:color="auto" w:fill="auto"/>
            <w:noWrap/>
            <w:vAlign w:val="bottom"/>
            <w:hideMark/>
          </w:tcPr>
          <w:p w:rsidR="0073625A" w:rsidRPr="00CB6553" w:rsidRDefault="00CB6553" w:rsidP="00435ABA">
            <w:pPr>
              <w:pStyle w:val="NoSpacing"/>
              <w:spacing w:line="360" w:lineRule="auto"/>
              <w:jc w:val="both"/>
              <w:rPr>
                <w:rFonts w:ascii="Times New Roman" w:hAnsi="Times New Roman" w:cs="Times New Roman"/>
                <w:sz w:val="24"/>
                <w:szCs w:val="24"/>
              </w:rPr>
            </w:pPr>
            <w:r w:rsidRPr="00CB6553">
              <w:rPr>
                <w:rFonts w:ascii="Times New Roman" w:hAnsi="Times New Roman" w:cs="Times New Roman"/>
                <w:sz w:val="24"/>
                <w:szCs w:val="24"/>
              </w:rPr>
              <w:t>International journal of engineering and technology(uae)</w:t>
            </w:r>
          </w:p>
        </w:tc>
        <w:tc>
          <w:tcPr>
            <w:tcW w:w="803"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4</w:t>
            </w:r>
          </w:p>
        </w:tc>
        <w:tc>
          <w:tcPr>
            <w:tcW w:w="803"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157</w:t>
            </w:r>
          </w:p>
        </w:tc>
        <w:tc>
          <w:tcPr>
            <w:tcW w:w="1469"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926</w:t>
            </w:r>
          </w:p>
        </w:tc>
      </w:tr>
      <w:tr w:rsidR="0073625A" w:rsidRPr="00CB6553" w:rsidTr="00CB6553">
        <w:trPr>
          <w:trHeight w:val="336"/>
        </w:trPr>
        <w:tc>
          <w:tcPr>
            <w:tcW w:w="6599" w:type="dxa"/>
            <w:tcBorders>
              <w:top w:val="nil"/>
              <w:left w:val="nil"/>
              <w:bottom w:val="nil"/>
              <w:right w:val="nil"/>
            </w:tcBorders>
            <w:shd w:val="clear" w:color="auto" w:fill="auto"/>
            <w:noWrap/>
            <w:vAlign w:val="bottom"/>
            <w:hideMark/>
          </w:tcPr>
          <w:p w:rsidR="0073625A" w:rsidRPr="00CB6553" w:rsidRDefault="00CB6553" w:rsidP="00435ABA">
            <w:pPr>
              <w:pStyle w:val="NoSpacing"/>
              <w:spacing w:line="360" w:lineRule="auto"/>
              <w:jc w:val="both"/>
              <w:rPr>
                <w:rFonts w:ascii="Times New Roman" w:hAnsi="Times New Roman" w:cs="Times New Roman"/>
                <w:sz w:val="24"/>
                <w:szCs w:val="24"/>
              </w:rPr>
            </w:pPr>
            <w:r w:rsidRPr="00CB6553">
              <w:rPr>
                <w:rFonts w:ascii="Times New Roman" w:hAnsi="Times New Roman" w:cs="Times New Roman"/>
                <w:sz w:val="24"/>
                <w:szCs w:val="24"/>
              </w:rPr>
              <w:t>International journal of engineering and advanced technology</w:t>
            </w:r>
          </w:p>
        </w:tc>
        <w:tc>
          <w:tcPr>
            <w:tcW w:w="803"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5</w:t>
            </w:r>
          </w:p>
        </w:tc>
        <w:tc>
          <w:tcPr>
            <w:tcW w:w="803"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139</w:t>
            </w:r>
          </w:p>
        </w:tc>
        <w:tc>
          <w:tcPr>
            <w:tcW w:w="1469"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1065</w:t>
            </w:r>
          </w:p>
        </w:tc>
      </w:tr>
      <w:tr w:rsidR="0073625A" w:rsidRPr="00CB6553" w:rsidTr="00CB6553">
        <w:trPr>
          <w:trHeight w:val="336"/>
        </w:trPr>
        <w:tc>
          <w:tcPr>
            <w:tcW w:w="6599" w:type="dxa"/>
            <w:tcBorders>
              <w:top w:val="nil"/>
              <w:left w:val="nil"/>
              <w:bottom w:val="nil"/>
              <w:right w:val="nil"/>
            </w:tcBorders>
            <w:shd w:val="clear" w:color="auto" w:fill="auto"/>
            <w:noWrap/>
            <w:vAlign w:val="bottom"/>
            <w:hideMark/>
          </w:tcPr>
          <w:p w:rsidR="0073625A" w:rsidRPr="00CB6553" w:rsidRDefault="00CB6553" w:rsidP="00435ABA">
            <w:pPr>
              <w:pStyle w:val="NoSpacing"/>
              <w:spacing w:line="360" w:lineRule="auto"/>
              <w:jc w:val="both"/>
              <w:rPr>
                <w:rFonts w:ascii="Times New Roman" w:hAnsi="Times New Roman" w:cs="Times New Roman"/>
                <w:sz w:val="24"/>
                <w:szCs w:val="24"/>
              </w:rPr>
            </w:pPr>
            <w:r w:rsidRPr="00CB6553">
              <w:rPr>
                <w:rFonts w:ascii="Times New Roman" w:hAnsi="Times New Roman" w:cs="Times New Roman"/>
                <w:sz w:val="24"/>
                <w:szCs w:val="24"/>
              </w:rPr>
              <w:t>International journal of scientific and technology research</w:t>
            </w:r>
          </w:p>
        </w:tc>
        <w:tc>
          <w:tcPr>
            <w:tcW w:w="803"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6</w:t>
            </w:r>
          </w:p>
        </w:tc>
        <w:tc>
          <w:tcPr>
            <w:tcW w:w="803"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112</w:t>
            </w:r>
          </w:p>
        </w:tc>
        <w:tc>
          <w:tcPr>
            <w:tcW w:w="1469"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1177</w:t>
            </w:r>
          </w:p>
        </w:tc>
      </w:tr>
      <w:tr w:rsidR="0073625A" w:rsidRPr="00CB6553" w:rsidTr="00CB6553">
        <w:trPr>
          <w:trHeight w:val="336"/>
        </w:trPr>
        <w:tc>
          <w:tcPr>
            <w:tcW w:w="6599" w:type="dxa"/>
            <w:tcBorders>
              <w:top w:val="nil"/>
              <w:left w:val="nil"/>
              <w:bottom w:val="nil"/>
              <w:right w:val="nil"/>
            </w:tcBorders>
            <w:shd w:val="clear" w:color="auto" w:fill="auto"/>
            <w:noWrap/>
            <w:vAlign w:val="bottom"/>
            <w:hideMark/>
          </w:tcPr>
          <w:p w:rsidR="0073625A" w:rsidRPr="00CB6553" w:rsidRDefault="00CB6553" w:rsidP="00435ABA">
            <w:pPr>
              <w:pStyle w:val="NoSpacing"/>
              <w:spacing w:line="360" w:lineRule="auto"/>
              <w:jc w:val="both"/>
              <w:rPr>
                <w:rFonts w:ascii="Times New Roman" w:hAnsi="Times New Roman" w:cs="Times New Roman"/>
                <w:sz w:val="24"/>
                <w:szCs w:val="24"/>
              </w:rPr>
            </w:pPr>
            <w:r w:rsidRPr="00CB6553">
              <w:rPr>
                <w:rFonts w:ascii="Times New Roman" w:hAnsi="Times New Roman" w:cs="Times New Roman"/>
                <w:sz w:val="24"/>
                <w:szCs w:val="24"/>
              </w:rPr>
              <w:t>International journal of advanced science and technology</w:t>
            </w:r>
          </w:p>
        </w:tc>
        <w:tc>
          <w:tcPr>
            <w:tcW w:w="803"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7</w:t>
            </w:r>
          </w:p>
        </w:tc>
        <w:tc>
          <w:tcPr>
            <w:tcW w:w="803"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90</w:t>
            </w:r>
          </w:p>
        </w:tc>
        <w:tc>
          <w:tcPr>
            <w:tcW w:w="1469"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1267</w:t>
            </w:r>
          </w:p>
        </w:tc>
      </w:tr>
      <w:tr w:rsidR="0073625A" w:rsidRPr="00CB6553" w:rsidTr="00CB6553">
        <w:trPr>
          <w:trHeight w:val="336"/>
        </w:trPr>
        <w:tc>
          <w:tcPr>
            <w:tcW w:w="6599" w:type="dxa"/>
            <w:tcBorders>
              <w:top w:val="nil"/>
              <w:left w:val="nil"/>
              <w:bottom w:val="nil"/>
              <w:right w:val="nil"/>
            </w:tcBorders>
            <w:shd w:val="clear" w:color="auto" w:fill="auto"/>
            <w:noWrap/>
            <w:vAlign w:val="bottom"/>
            <w:hideMark/>
          </w:tcPr>
          <w:p w:rsidR="0073625A" w:rsidRPr="00CB6553" w:rsidRDefault="00CB6553" w:rsidP="00435ABA">
            <w:pPr>
              <w:pStyle w:val="NoSpacing"/>
              <w:spacing w:line="360" w:lineRule="auto"/>
              <w:jc w:val="both"/>
              <w:rPr>
                <w:rFonts w:ascii="Times New Roman" w:hAnsi="Times New Roman" w:cs="Times New Roman"/>
                <w:sz w:val="24"/>
                <w:szCs w:val="24"/>
              </w:rPr>
            </w:pPr>
            <w:r w:rsidRPr="00CB6553">
              <w:rPr>
                <w:rFonts w:ascii="Times New Roman" w:hAnsi="Times New Roman" w:cs="Times New Roman"/>
                <w:sz w:val="24"/>
                <w:szCs w:val="24"/>
              </w:rPr>
              <w:t>Journal of computational and theoretical nanoscience</w:t>
            </w:r>
          </w:p>
        </w:tc>
        <w:tc>
          <w:tcPr>
            <w:tcW w:w="803"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8</w:t>
            </w:r>
          </w:p>
        </w:tc>
        <w:tc>
          <w:tcPr>
            <w:tcW w:w="803"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68</w:t>
            </w:r>
          </w:p>
        </w:tc>
        <w:tc>
          <w:tcPr>
            <w:tcW w:w="1469"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1335</w:t>
            </w:r>
          </w:p>
        </w:tc>
      </w:tr>
      <w:tr w:rsidR="0073625A" w:rsidRPr="00CB6553" w:rsidTr="00CB6553">
        <w:trPr>
          <w:trHeight w:val="336"/>
        </w:trPr>
        <w:tc>
          <w:tcPr>
            <w:tcW w:w="6599" w:type="dxa"/>
            <w:tcBorders>
              <w:top w:val="nil"/>
              <w:left w:val="nil"/>
              <w:bottom w:val="nil"/>
              <w:right w:val="nil"/>
            </w:tcBorders>
            <w:shd w:val="clear" w:color="auto" w:fill="auto"/>
            <w:noWrap/>
            <w:vAlign w:val="bottom"/>
            <w:hideMark/>
          </w:tcPr>
          <w:p w:rsidR="0073625A" w:rsidRPr="00CB6553" w:rsidRDefault="00CB6553" w:rsidP="00435ABA">
            <w:pPr>
              <w:pStyle w:val="NoSpacing"/>
              <w:spacing w:line="360" w:lineRule="auto"/>
              <w:jc w:val="both"/>
              <w:rPr>
                <w:rFonts w:ascii="Times New Roman" w:hAnsi="Times New Roman" w:cs="Times New Roman"/>
                <w:sz w:val="24"/>
                <w:szCs w:val="24"/>
              </w:rPr>
            </w:pPr>
            <w:r w:rsidRPr="00CB6553">
              <w:rPr>
                <w:rFonts w:ascii="Times New Roman" w:hAnsi="Times New Roman" w:cs="Times New Roman"/>
                <w:sz w:val="24"/>
                <w:szCs w:val="24"/>
              </w:rPr>
              <w:t>Ieee access</w:t>
            </w:r>
          </w:p>
        </w:tc>
        <w:tc>
          <w:tcPr>
            <w:tcW w:w="803"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9</w:t>
            </w:r>
          </w:p>
        </w:tc>
        <w:tc>
          <w:tcPr>
            <w:tcW w:w="803"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65</w:t>
            </w:r>
          </w:p>
        </w:tc>
        <w:tc>
          <w:tcPr>
            <w:tcW w:w="1469" w:type="dxa"/>
            <w:tcBorders>
              <w:top w:val="nil"/>
              <w:left w:val="nil"/>
              <w:bottom w:val="nil"/>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1400</w:t>
            </w:r>
          </w:p>
        </w:tc>
      </w:tr>
      <w:tr w:rsidR="0073625A" w:rsidRPr="00CB6553" w:rsidTr="00CB6553">
        <w:trPr>
          <w:trHeight w:val="336"/>
        </w:trPr>
        <w:tc>
          <w:tcPr>
            <w:tcW w:w="6599" w:type="dxa"/>
            <w:tcBorders>
              <w:top w:val="nil"/>
              <w:left w:val="nil"/>
              <w:bottom w:val="single" w:sz="4" w:space="0" w:color="auto"/>
              <w:right w:val="nil"/>
            </w:tcBorders>
            <w:shd w:val="clear" w:color="auto" w:fill="auto"/>
            <w:noWrap/>
            <w:vAlign w:val="bottom"/>
            <w:hideMark/>
          </w:tcPr>
          <w:p w:rsidR="0073625A" w:rsidRPr="00CB6553" w:rsidRDefault="00CB6553" w:rsidP="00435ABA">
            <w:pPr>
              <w:pStyle w:val="NoSpacing"/>
              <w:spacing w:line="360" w:lineRule="auto"/>
              <w:jc w:val="both"/>
              <w:rPr>
                <w:rFonts w:ascii="Times New Roman" w:hAnsi="Times New Roman" w:cs="Times New Roman"/>
                <w:sz w:val="24"/>
                <w:szCs w:val="24"/>
              </w:rPr>
            </w:pPr>
            <w:r w:rsidRPr="00CB6553">
              <w:rPr>
                <w:rFonts w:ascii="Times New Roman" w:hAnsi="Times New Roman" w:cs="Times New Roman"/>
                <w:sz w:val="24"/>
                <w:szCs w:val="24"/>
              </w:rPr>
              <w:t>Cluster computing</w:t>
            </w:r>
          </w:p>
        </w:tc>
        <w:tc>
          <w:tcPr>
            <w:tcW w:w="803" w:type="dxa"/>
            <w:tcBorders>
              <w:top w:val="nil"/>
              <w:left w:val="nil"/>
              <w:bottom w:val="single" w:sz="4" w:space="0" w:color="auto"/>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10</w:t>
            </w:r>
          </w:p>
        </w:tc>
        <w:tc>
          <w:tcPr>
            <w:tcW w:w="803" w:type="dxa"/>
            <w:tcBorders>
              <w:top w:val="nil"/>
              <w:left w:val="nil"/>
              <w:bottom w:val="single" w:sz="4" w:space="0" w:color="auto"/>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57</w:t>
            </w:r>
          </w:p>
        </w:tc>
        <w:tc>
          <w:tcPr>
            <w:tcW w:w="1469" w:type="dxa"/>
            <w:tcBorders>
              <w:top w:val="nil"/>
              <w:left w:val="nil"/>
              <w:bottom w:val="single" w:sz="4" w:space="0" w:color="auto"/>
              <w:right w:val="nil"/>
            </w:tcBorders>
            <w:shd w:val="clear" w:color="auto" w:fill="auto"/>
            <w:noWrap/>
            <w:vAlign w:val="bottom"/>
            <w:hideMark/>
          </w:tcPr>
          <w:p w:rsidR="0073625A" w:rsidRPr="00CB6553" w:rsidRDefault="0073625A" w:rsidP="00CB6553">
            <w:pPr>
              <w:pStyle w:val="NoSpacing"/>
              <w:jc w:val="center"/>
              <w:rPr>
                <w:rFonts w:ascii="Times New Roman" w:hAnsi="Times New Roman" w:cs="Times New Roman"/>
                <w:sz w:val="24"/>
                <w:szCs w:val="24"/>
              </w:rPr>
            </w:pPr>
            <w:r w:rsidRPr="00CB6553">
              <w:rPr>
                <w:rFonts w:ascii="Times New Roman" w:hAnsi="Times New Roman" w:cs="Times New Roman"/>
                <w:sz w:val="24"/>
                <w:szCs w:val="24"/>
              </w:rPr>
              <w:t>1457</w:t>
            </w:r>
          </w:p>
        </w:tc>
      </w:tr>
    </w:tbl>
    <w:p w:rsidR="0073625A" w:rsidRPr="0073625A" w:rsidRDefault="0073625A" w:rsidP="00600020">
      <w:pPr>
        <w:spacing w:line="480" w:lineRule="auto"/>
        <w:jc w:val="both"/>
        <w:rPr>
          <w:rFonts w:ascii="Times New Roman" w:hAnsi="Times New Roman" w:cs="Times New Roman"/>
          <w:sz w:val="24"/>
        </w:rPr>
      </w:pPr>
      <w:r w:rsidRPr="0073625A">
        <w:rPr>
          <w:rFonts w:ascii="Times New Roman" w:hAnsi="Times New Roman" w:cs="Times New Roman"/>
          <w:sz w:val="24"/>
        </w:rPr>
        <w:lastRenderedPageBreak/>
        <w:t>The provided data represents a list of scientific journals</w:t>
      </w:r>
      <w:r w:rsidR="00CB6553">
        <w:rPr>
          <w:rFonts w:ascii="Times New Roman" w:hAnsi="Times New Roman" w:cs="Times New Roman"/>
          <w:sz w:val="24"/>
        </w:rPr>
        <w:t xml:space="preserve"> and</w:t>
      </w:r>
      <w:r w:rsidRPr="0073625A">
        <w:rPr>
          <w:rFonts w:ascii="Times New Roman" w:hAnsi="Times New Roman" w:cs="Times New Roman"/>
          <w:sz w:val="24"/>
        </w:rPr>
        <w:t xml:space="preserve"> their ranks, frequencies, and cumulative frequencies. Let's </w:t>
      </w:r>
      <w:r w:rsidR="00CB6553">
        <w:rPr>
          <w:rFonts w:ascii="Times New Roman" w:hAnsi="Times New Roman" w:cs="Times New Roman"/>
          <w:sz w:val="24"/>
        </w:rPr>
        <w:t>analyse</w:t>
      </w:r>
      <w:r w:rsidRPr="0073625A">
        <w:rPr>
          <w:rFonts w:ascii="Times New Roman" w:hAnsi="Times New Roman" w:cs="Times New Roman"/>
          <w:sz w:val="24"/>
        </w:rPr>
        <w:t xml:space="preserve"> the data and perform some calculations.</w:t>
      </w:r>
    </w:p>
    <w:p w:rsidR="0073625A" w:rsidRPr="0073625A" w:rsidRDefault="0073625A" w:rsidP="00600020">
      <w:pPr>
        <w:spacing w:line="480" w:lineRule="auto"/>
        <w:jc w:val="both"/>
        <w:rPr>
          <w:rFonts w:ascii="Times New Roman" w:hAnsi="Times New Roman" w:cs="Times New Roman"/>
          <w:sz w:val="24"/>
        </w:rPr>
      </w:pPr>
      <w:r w:rsidRPr="0073625A">
        <w:rPr>
          <w:rFonts w:ascii="Times New Roman" w:hAnsi="Times New Roman" w:cs="Times New Roman"/>
          <w:sz w:val="24"/>
        </w:rPr>
        <w:t>1. Ranks: The "Rank" column indicates the position or ranking of each journal in the list. The journals are sorted in descending order based on their frequencies.</w:t>
      </w:r>
    </w:p>
    <w:p w:rsidR="0073625A" w:rsidRPr="0073625A" w:rsidRDefault="0073625A" w:rsidP="00600020">
      <w:pPr>
        <w:spacing w:line="480" w:lineRule="auto"/>
        <w:jc w:val="both"/>
        <w:rPr>
          <w:rFonts w:ascii="Times New Roman" w:hAnsi="Times New Roman" w:cs="Times New Roman"/>
          <w:sz w:val="24"/>
        </w:rPr>
      </w:pPr>
      <w:r w:rsidRPr="0073625A">
        <w:rPr>
          <w:rFonts w:ascii="Times New Roman" w:hAnsi="Times New Roman" w:cs="Times New Roman"/>
          <w:sz w:val="24"/>
        </w:rPr>
        <w:t>2. Frequencies: The "Freq" column represents the number of occurrences or articles published in each journal. The frequencies are sorted in descending order, corresponding to the ranks.</w:t>
      </w:r>
    </w:p>
    <w:p w:rsidR="0073625A" w:rsidRPr="0073625A" w:rsidRDefault="0073625A" w:rsidP="00600020">
      <w:pPr>
        <w:spacing w:line="480" w:lineRule="auto"/>
        <w:jc w:val="both"/>
        <w:rPr>
          <w:rFonts w:ascii="Times New Roman" w:hAnsi="Times New Roman" w:cs="Times New Roman"/>
          <w:sz w:val="24"/>
        </w:rPr>
      </w:pPr>
      <w:r w:rsidRPr="0073625A">
        <w:rPr>
          <w:rFonts w:ascii="Times New Roman" w:hAnsi="Times New Roman" w:cs="Times New Roman"/>
          <w:sz w:val="24"/>
        </w:rPr>
        <w:t>3. Cumulative Frequencies: The "cumFreq" column shows the cumulative sum of frequencies up to a particular journal. For example, the cumulative frequency of the first journal is 274, which means that the first journal and the journals ranked below it have a total frequency of 274.</w:t>
      </w:r>
    </w:p>
    <w:p w:rsidR="0073625A" w:rsidRPr="0073625A" w:rsidRDefault="003A4584" w:rsidP="00600020">
      <w:pPr>
        <w:spacing w:line="480" w:lineRule="auto"/>
        <w:jc w:val="both"/>
        <w:rPr>
          <w:rFonts w:ascii="Times New Roman" w:hAnsi="Times New Roman" w:cs="Times New Roman"/>
          <w:sz w:val="24"/>
        </w:rPr>
      </w:pPr>
      <w:r>
        <w:rPr>
          <w:rFonts w:ascii="Times New Roman" w:hAnsi="Times New Roman" w:cs="Times New Roman"/>
          <w:sz w:val="24"/>
        </w:rPr>
        <w:t>C</w:t>
      </w:r>
      <w:r w:rsidR="0073625A" w:rsidRPr="0073625A">
        <w:rPr>
          <w:rFonts w:ascii="Times New Roman" w:hAnsi="Times New Roman" w:cs="Times New Roman"/>
          <w:sz w:val="24"/>
        </w:rPr>
        <w:t>alculations related to Bradford's Law:</w:t>
      </w:r>
    </w:p>
    <w:p w:rsidR="0073625A" w:rsidRPr="0073625A" w:rsidRDefault="0073625A" w:rsidP="00600020">
      <w:pPr>
        <w:spacing w:line="480" w:lineRule="auto"/>
        <w:jc w:val="both"/>
        <w:rPr>
          <w:rFonts w:ascii="Times New Roman" w:hAnsi="Times New Roman" w:cs="Times New Roman"/>
          <w:sz w:val="24"/>
        </w:rPr>
      </w:pPr>
      <w:r w:rsidRPr="0073625A">
        <w:rPr>
          <w:rFonts w:ascii="Times New Roman" w:hAnsi="Times New Roman" w:cs="Times New Roman"/>
          <w:sz w:val="24"/>
        </w:rPr>
        <w:t>1. Core: The core is the frequency of the most productive journal in a given field. In this case, the core is the frequency of the first journal, 274.</w:t>
      </w:r>
    </w:p>
    <w:p w:rsidR="0073625A" w:rsidRPr="0073625A" w:rsidRDefault="0073625A" w:rsidP="00600020">
      <w:pPr>
        <w:spacing w:line="480" w:lineRule="auto"/>
        <w:jc w:val="both"/>
        <w:rPr>
          <w:rFonts w:ascii="Times New Roman" w:hAnsi="Times New Roman" w:cs="Times New Roman"/>
          <w:sz w:val="24"/>
        </w:rPr>
      </w:pPr>
      <w:r w:rsidRPr="0073625A">
        <w:rPr>
          <w:rFonts w:ascii="Times New Roman" w:hAnsi="Times New Roman" w:cs="Times New Roman"/>
          <w:sz w:val="24"/>
        </w:rPr>
        <w:t>2. Distribution Factor: The distribution factor is the ratio of the total number of articles to the core. It represents the average productivity of journals beyond the core. To calculate the distribution factor, sum up all the frequencies and divide it by the core:</w:t>
      </w:r>
      <w:r w:rsidR="00FF6BC0">
        <w:rPr>
          <w:rFonts w:ascii="Times New Roman" w:hAnsi="Times New Roman" w:cs="Times New Roman"/>
          <w:sz w:val="24"/>
        </w:rPr>
        <w:t xml:space="preserve"> </w:t>
      </w:r>
      <w:r w:rsidRPr="0073625A">
        <w:rPr>
          <w:rFonts w:ascii="Times New Roman" w:hAnsi="Times New Roman" w:cs="Times New Roman"/>
          <w:sz w:val="24"/>
        </w:rPr>
        <w:t>In this case, the total frequency is 1494 (sum of all the frequencies), and the distribution factor is approximately 5.45 (1494 / 274).</w:t>
      </w:r>
    </w:p>
    <w:p w:rsidR="0073625A" w:rsidRDefault="0073625A" w:rsidP="00600020">
      <w:pPr>
        <w:spacing w:line="480" w:lineRule="auto"/>
        <w:jc w:val="both"/>
        <w:rPr>
          <w:rFonts w:ascii="Times New Roman" w:hAnsi="Times New Roman" w:cs="Times New Roman"/>
          <w:sz w:val="24"/>
        </w:rPr>
      </w:pPr>
      <w:r w:rsidRPr="0073625A">
        <w:rPr>
          <w:rFonts w:ascii="Times New Roman" w:hAnsi="Times New Roman" w:cs="Times New Roman"/>
          <w:sz w:val="24"/>
        </w:rPr>
        <w:t>3. Zone Factor: The zone factor represents the decrease in productivity as we move away from the core. It is the distribution factor divided by the rank of the core journal. To calculate the zone factor: In this case, the zone factor is approximately 2.725 (5.45 / 2).</w:t>
      </w:r>
    </w:p>
    <w:p w:rsidR="00352887" w:rsidRPr="00D37E46" w:rsidRDefault="00352887" w:rsidP="00D37E46">
      <w:pPr>
        <w:jc w:val="center"/>
        <w:rPr>
          <w:rFonts w:ascii="Times New Roman" w:hAnsi="Times New Roman" w:cs="Times New Roman"/>
          <w:b/>
          <w:sz w:val="24"/>
        </w:rPr>
      </w:pPr>
    </w:p>
    <w:p w:rsidR="00945FD8" w:rsidRDefault="00945FD8" w:rsidP="00D37E46">
      <w:pPr>
        <w:jc w:val="center"/>
        <w:rPr>
          <w:rFonts w:ascii="Times New Roman" w:hAnsi="Times New Roman" w:cs="Times New Roman"/>
          <w:b/>
          <w:sz w:val="24"/>
        </w:rPr>
      </w:pPr>
    </w:p>
    <w:p w:rsidR="00945FD8" w:rsidRDefault="00945FD8" w:rsidP="00D37E46">
      <w:pPr>
        <w:jc w:val="center"/>
        <w:rPr>
          <w:rFonts w:ascii="Times New Roman" w:hAnsi="Times New Roman" w:cs="Times New Roman"/>
          <w:b/>
          <w:sz w:val="24"/>
        </w:rPr>
      </w:pPr>
    </w:p>
    <w:p w:rsidR="00945FD8" w:rsidRDefault="00945FD8" w:rsidP="00D37E46">
      <w:pPr>
        <w:jc w:val="center"/>
        <w:rPr>
          <w:rFonts w:ascii="Times New Roman" w:hAnsi="Times New Roman" w:cs="Times New Roman"/>
          <w:b/>
          <w:sz w:val="24"/>
        </w:rPr>
      </w:pPr>
    </w:p>
    <w:p w:rsidR="00352887" w:rsidRPr="00D37E46" w:rsidRDefault="00387F95" w:rsidP="00D37E46">
      <w:pPr>
        <w:jc w:val="center"/>
        <w:rPr>
          <w:rFonts w:ascii="Times New Roman" w:hAnsi="Times New Roman" w:cs="Times New Roman"/>
          <w:b/>
          <w:sz w:val="24"/>
        </w:rPr>
      </w:pPr>
      <w:r>
        <w:rPr>
          <w:rFonts w:ascii="Times New Roman" w:hAnsi="Times New Roman" w:cs="Times New Roman"/>
          <w:b/>
          <w:sz w:val="24"/>
        </w:rPr>
        <w:t>Table 2</w:t>
      </w:r>
      <w:r w:rsidR="00D37E46" w:rsidRPr="00D37E46">
        <w:rPr>
          <w:rFonts w:ascii="Times New Roman" w:hAnsi="Times New Roman" w:cs="Times New Roman"/>
          <w:b/>
          <w:sz w:val="24"/>
        </w:rPr>
        <w:t>: Regression Model Parameters and Goodness-of-Fit</w:t>
      </w:r>
    </w:p>
    <w:tbl>
      <w:tblPr>
        <w:tblStyle w:val="TableGrid"/>
        <w:tblW w:w="5378"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6"/>
        <w:gridCol w:w="2612"/>
      </w:tblGrid>
      <w:tr w:rsidR="00352887" w:rsidRPr="00C0559F" w:rsidTr="009033A5">
        <w:trPr>
          <w:trHeight w:val="410"/>
          <w:jc w:val="center"/>
        </w:trPr>
        <w:tc>
          <w:tcPr>
            <w:tcW w:w="0" w:type="auto"/>
            <w:tcBorders>
              <w:top w:val="single" w:sz="4" w:space="0" w:color="auto"/>
              <w:bottom w:val="single" w:sz="4" w:space="0" w:color="auto"/>
            </w:tcBorders>
            <w:hideMark/>
          </w:tcPr>
          <w:p w:rsidR="00352887" w:rsidRPr="00C0559F" w:rsidRDefault="00352887" w:rsidP="009033A5">
            <w:pPr>
              <w:pStyle w:val="NoSpacing"/>
              <w:rPr>
                <w:rFonts w:ascii="Times New Roman" w:hAnsi="Times New Roman" w:cs="Times New Roman"/>
                <w:b/>
                <w:sz w:val="24"/>
              </w:rPr>
            </w:pPr>
            <w:r w:rsidRPr="00C0559F">
              <w:rPr>
                <w:rFonts w:ascii="Times New Roman" w:hAnsi="Times New Roman" w:cs="Times New Roman"/>
                <w:b/>
                <w:sz w:val="24"/>
              </w:rPr>
              <w:t>Parameter</w:t>
            </w:r>
          </w:p>
        </w:tc>
        <w:tc>
          <w:tcPr>
            <w:tcW w:w="0" w:type="auto"/>
            <w:tcBorders>
              <w:top w:val="single" w:sz="4" w:space="0" w:color="auto"/>
              <w:bottom w:val="single" w:sz="4" w:space="0" w:color="auto"/>
            </w:tcBorders>
            <w:hideMark/>
          </w:tcPr>
          <w:p w:rsidR="00352887" w:rsidRPr="00C0559F" w:rsidRDefault="00352887" w:rsidP="009033A5">
            <w:pPr>
              <w:pStyle w:val="NoSpacing"/>
              <w:rPr>
                <w:rFonts w:ascii="Times New Roman" w:hAnsi="Times New Roman" w:cs="Times New Roman"/>
                <w:b/>
                <w:sz w:val="24"/>
              </w:rPr>
            </w:pPr>
            <w:r w:rsidRPr="00C0559F">
              <w:rPr>
                <w:rFonts w:ascii="Times New Roman" w:hAnsi="Times New Roman" w:cs="Times New Roman"/>
                <w:b/>
                <w:sz w:val="24"/>
              </w:rPr>
              <w:t>Value</w:t>
            </w:r>
          </w:p>
        </w:tc>
      </w:tr>
      <w:tr w:rsidR="00352887" w:rsidRPr="00C0559F" w:rsidTr="009033A5">
        <w:trPr>
          <w:trHeight w:val="410"/>
          <w:jc w:val="center"/>
        </w:trPr>
        <w:tc>
          <w:tcPr>
            <w:tcW w:w="0" w:type="auto"/>
            <w:tcBorders>
              <w:top w:val="single" w:sz="4" w:space="0" w:color="auto"/>
            </w:tcBorders>
            <w:hideMark/>
          </w:tcPr>
          <w:p w:rsidR="00352887" w:rsidRPr="00C0559F" w:rsidRDefault="00352887" w:rsidP="009033A5">
            <w:pPr>
              <w:pStyle w:val="NoSpacing"/>
              <w:rPr>
                <w:rFonts w:ascii="Times New Roman" w:hAnsi="Times New Roman" w:cs="Times New Roman"/>
                <w:sz w:val="24"/>
              </w:rPr>
            </w:pPr>
            <w:r w:rsidRPr="00C0559F">
              <w:rPr>
                <w:rFonts w:ascii="Times New Roman" w:hAnsi="Times New Roman" w:cs="Times New Roman"/>
                <w:sz w:val="24"/>
              </w:rPr>
              <w:t>Slope</w:t>
            </w:r>
          </w:p>
        </w:tc>
        <w:tc>
          <w:tcPr>
            <w:tcW w:w="0" w:type="auto"/>
            <w:tcBorders>
              <w:top w:val="single" w:sz="4" w:space="0" w:color="auto"/>
            </w:tcBorders>
            <w:hideMark/>
          </w:tcPr>
          <w:p w:rsidR="00352887" w:rsidRPr="00C0559F" w:rsidRDefault="00352887" w:rsidP="009033A5">
            <w:pPr>
              <w:pStyle w:val="NoSpacing"/>
              <w:rPr>
                <w:rFonts w:ascii="Times New Roman" w:hAnsi="Times New Roman" w:cs="Times New Roman"/>
                <w:sz w:val="24"/>
              </w:rPr>
            </w:pPr>
            <w:r w:rsidRPr="00C0559F">
              <w:rPr>
                <w:rFonts w:ascii="Times New Roman" w:hAnsi="Times New Roman" w:cs="Times New Roman"/>
                <w:sz w:val="24"/>
              </w:rPr>
              <w:t>0.7061789</w:t>
            </w:r>
          </w:p>
        </w:tc>
      </w:tr>
      <w:tr w:rsidR="00352887" w:rsidRPr="00C0559F" w:rsidTr="009033A5">
        <w:trPr>
          <w:trHeight w:val="433"/>
          <w:jc w:val="center"/>
        </w:trPr>
        <w:tc>
          <w:tcPr>
            <w:tcW w:w="0" w:type="auto"/>
            <w:hideMark/>
          </w:tcPr>
          <w:p w:rsidR="00352887" w:rsidRPr="00C0559F" w:rsidRDefault="00352887" w:rsidP="009033A5">
            <w:pPr>
              <w:pStyle w:val="NoSpacing"/>
              <w:rPr>
                <w:rFonts w:ascii="Times New Roman" w:hAnsi="Times New Roman" w:cs="Times New Roman"/>
                <w:sz w:val="24"/>
              </w:rPr>
            </w:pPr>
            <w:r w:rsidRPr="00C0559F">
              <w:rPr>
                <w:rFonts w:ascii="Times New Roman" w:hAnsi="Times New Roman" w:cs="Times New Roman"/>
                <w:sz w:val="24"/>
              </w:rPr>
              <w:t>Intercept</w:t>
            </w:r>
          </w:p>
        </w:tc>
        <w:tc>
          <w:tcPr>
            <w:tcW w:w="0" w:type="auto"/>
            <w:hideMark/>
          </w:tcPr>
          <w:p w:rsidR="00352887" w:rsidRPr="00C0559F" w:rsidRDefault="00352887" w:rsidP="009033A5">
            <w:pPr>
              <w:pStyle w:val="NoSpacing"/>
              <w:rPr>
                <w:rFonts w:ascii="Times New Roman" w:hAnsi="Times New Roman" w:cs="Times New Roman"/>
                <w:sz w:val="24"/>
              </w:rPr>
            </w:pPr>
            <w:r w:rsidRPr="00C0559F">
              <w:rPr>
                <w:rFonts w:ascii="Times New Roman" w:hAnsi="Times New Roman" w:cs="Times New Roman"/>
                <w:sz w:val="24"/>
              </w:rPr>
              <w:t>5.763804</w:t>
            </w:r>
          </w:p>
        </w:tc>
      </w:tr>
      <w:tr w:rsidR="00352887" w:rsidRPr="00C0559F" w:rsidTr="009033A5">
        <w:trPr>
          <w:trHeight w:val="410"/>
          <w:jc w:val="center"/>
        </w:trPr>
        <w:tc>
          <w:tcPr>
            <w:tcW w:w="0" w:type="auto"/>
            <w:hideMark/>
          </w:tcPr>
          <w:p w:rsidR="00352887" w:rsidRPr="00C0559F" w:rsidRDefault="00352887" w:rsidP="009033A5">
            <w:pPr>
              <w:pStyle w:val="NoSpacing"/>
              <w:rPr>
                <w:rFonts w:ascii="Times New Roman" w:hAnsi="Times New Roman" w:cs="Times New Roman"/>
                <w:sz w:val="24"/>
              </w:rPr>
            </w:pPr>
            <w:r w:rsidRPr="00C0559F">
              <w:rPr>
                <w:rFonts w:ascii="Times New Roman" w:hAnsi="Times New Roman" w:cs="Times New Roman"/>
                <w:sz w:val="24"/>
              </w:rPr>
              <w:t>R-squared</w:t>
            </w:r>
          </w:p>
        </w:tc>
        <w:tc>
          <w:tcPr>
            <w:tcW w:w="0" w:type="auto"/>
            <w:hideMark/>
          </w:tcPr>
          <w:p w:rsidR="00352887" w:rsidRPr="00C0559F" w:rsidRDefault="00352887" w:rsidP="009033A5">
            <w:pPr>
              <w:pStyle w:val="NoSpacing"/>
              <w:rPr>
                <w:rFonts w:ascii="Times New Roman" w:hAnsi="Times New Roman" w:cs="Times New Roman"/>
                <w:sz w:val="24"/>
              </w:rPr>
            </w:pPr>
            <w:r w:rsidRPr="00C0559F">
              <w:rPr>
                <w:rFonts w:ascii="Times New Roman" w:hAnsi="Times New Roman" w:cs="Times New Roman"/>
                <w:sz w:val="24"/>
              </w:rPr>
              <w:t>0.972403</w:t>
            </w:r>
          </w:p>
        </w:tc>
      </w:tr>
    </w:tbl>
    <w:p w:rsidR="00352887" w:rsidRDefault="00352887" w:rsidP="00352887">
      <w:pPr>
        <w:pStyle w:val="NoSpacing"/>
      </w:pPr>
    </w:p>
    <w:p w:rsidR="00352887" w:rsidRPr="00352887" w:rsidRDefault="00352887" w:rsidP="009740BB">
      <w:pPr>
        <w:spacing w:line="480" w:lineRule="auto"/>
        <w:jc w:val="both"/>
        <w:rPr>
          <w:rFonts w:ascii="Times New Roman" w:hAnsi="Times New Roman" w:cs="Times New Roman"/>
          <w:sz w:val="24"/>
        </w:rPr>
      </w:pPr>
      <w:r w:rsidRPr="00352887">
        <w:rPr>
          <w:rFonts w:ascii="Times New Roman" w:hAnsi="Times New Roman" w:cs="Times New Roman"/>
          <w:sz w:val="24"/>
        </w:rPr>
        <w:t xml:space="preserve">The above table </w:t>
      </w:r>
      <w:r w:rsidR="00387F95">
        <w:rPr>
          <w:rFonts w:ascii="Times New Roman" w:hAnsi="Times New Roman" w:cs="Times New Roman"/>
          <w:sz w:val="24"/>
        </w:rPr>
        <w:t xml:space="preserve">1 </w:t>
      </w:r>
      <w:r w:rsidRPr="00352887">
        <w:rPr>
          <w:rFonts w:ascii="Times New Roman" w:hAnsi="Times New Roman" w:cs="Times New Roman"/>
          <w:sz w:val="24"/>
        </w:rPr>
        <w:t xml:space="preserve">displays the estimated parameters obtained from the analysis. Additionally, here's a brief explanation of the other steps mentioned in the </w:t>
      </w:r>
      <w:r>
        <w:rPr>
          <w:rFonts w:ascii="Times New Roman" w:hAnsi="Times New Roman" w:cs="Times New Roman"/>
          <w:sz w:val="24"/>
        </w:rPr>
        <w:t xml:space="preserve">R </w:t>
      </w:r>
      <w:r w:rsidRPr="00352887">
        <w:rPr>
          <w:rFonts w:ascii="Times New Roman" w:hAnsi="Times New Roman" w:cs="Times New Roman"/>
          <w:sz w:val="24"/>
        </w:rPr>
        <w:t>code:</w:t>
      </w:r>
    </w:p>
    <w:p w:rsidR="00352887" w:rsidRPr="00352887" w:rsidRDefault="00352887" w:rsidP="009740BB">
      <w:pPr>
        <w:spacing w:line="480" w:lineRule="auto"/>
        <w:jc w:val="both"/>
        <w:rPr>
          <w:rFonts w:ascii="Times New Roman" w:hAnsi="Times New Roman" w:cs="Times New Roman"/>
          <w:sz w:val="24"/>
        </w:rPr>
      </w:pPr>
      <w:r w:rsidRPr="00352887">
        <w:rPr>
          <w:rFonts w:ascii="Times New Roman" w:hAnsi="Times New Roman" w:cs="Times New Roman"/>
          <w:sz w:val="24"/>
        </w:rPr>
        <w:t>1. The coefficient of determination (R-squared) is calculated and found to be 0.972403. R-squared represents the proportion of the variance in the dependent variable that is predictable from the independent variable(s).</w:t>
      </w:r>
    </w:p>
    <w:p w:rsidR="00352887" w:rsidRPr="00352887" w:rsidRDefault="00352887" w:rsidP="009740BB">
      <w:pPr>
        <w:spacing w:line="480" w:lineRule="auto"/>
        <w:jc w:val="both"/>
        <w:rPr>
          <w:rFonts w:ascii="Times New Roman" w:hAnsi="Times New Roman" w:cs="Times New Roman"/>
          <w:sz w:val="24"/>
        </w:rPr>
      </w:pPr>
      <w:r w:rsidRPr="00352887">
        <w:rPr>
          <w:rFonts w:ascii="Times New Roman" w:hAnsi="Times New Roman" w:cs="Times New Roman"/>
          <w:sz w:val="24"/>
        </w:rPr>
        <w:t>2. A new rank sequence `new_rank` ranging from 1 to 30 is created for prediction purposes.</w:t>
      </w:r>
    </w:p>
    <w:p w:rsidR="00352887" w:rsidRPr="00352887" w:rsidRDefault="00352887" w:rsidP="009740BB">
      <w:pPr>
        <w:spacing w:line="480" w:lineRule="auto"/>
        <w:jc w:val="both"/>
        <w:rPr>
          <w:rFonts w:ascii="Times New Roman" w:hAnsi="Times New Roman" w:cs="Times New Roman"/>
          <w:sz w:val="24"/>
        </w:rPr>
      </w:pPr>
      <w:r w:rsidRPr="00352887">
        <w:rPr>
          <w:rFonts w:ascii="Times New Roman" w:hAnsi="Times New Roman" w:cs="Times New Roman"/>
          <w:sz w:val="24"/>
        </w:rPr>
        <w:t>3. Using the estimated parameters (slope and intercept), the `predicted_cumFreq` is calculated based on the equation `exp(intercept) * new_rank^slope`.</w:t>
      </w:r>
    </w:p>
    <w:p w:rsidR="00352887" w:rsidRPr="00352887" w:rsidRDefault="00352887" w:rsidP="00370793">
      <w:pPr>
        <w:spacing w:line="480" w:lineRule="auto"/>
        <w:jc w:val="both"/>
        <w:rPr>
          <w:rFonts w:ascii="Times New Roman" w:hAnsi="Times New Roman" w:cs="Times New Roman"/>
          <w:sz w:val="24"/>
        </w:rPr>
      </w:pPr>
      <w:r w:rsidRPr="00352887">
        <w:rPr>
          <w:rFonts w:ascii="Times New Roman" w:hAnsi="Times New Roman" w:cs="Times New Roman"/>
          <w:sz w:val="24"/>
        </w:rPr>
        <w:t>4. A plot compares the observed and predicted cumulative frequencies. Black circles represent the observed data points, and a red line represents the predicted values.</w:t>
      </w:r>
    </w:p>
    <w:p w:rsidR="00352887" w:rsidRPr="00352887" w:rsidRDefault="00352887" w:rsidP="00370793">
      <w:pPr>
        <w:spacing w:line="480" w:lineRule="auto"/>
        <w:jc w:val="both"/>
        <w:rPr>
          <w:rFonts w:ascii="Times New Roman" w:hAnsi="Times New Roman" w:cs="Times New Roman"/>
          <w:sz w:val="24"/>
        </w:rPr>
      </w:pPr>
      <w:r w:rsidRPr="00352887">
        <w:rPr>
          <w:rFonts w:ascii="Times New Roman" w:hAnsi="Times New Roman" w:cs="Times New Roman"/>
          <w:sz w:val="24"/>
        </w:rPr>
        <w:t>5. A legend is added to the plot to distinguish between observed and predicted data.</w:t>
      </w:r>
    </w:p>
    <w:p w:rsidR="00352887" w:rsidRPr="00352887" w:rsidRDefault="00D37E46" w:rsidP="00370793">
      <w:pPr>
        <w:spacing w:line="480" w:lineRule="auto"/>
        <w:jc w:val="both"/>
        <w:rPr>
          <w:rFonts w:ascii="Times New Roman" w:hAnsi="Times New Roman" w:cs="Times New Roman"/>
          <w:sz w:val="24"/>
        </w:rPr>
      </w:pPr>
      <w:r>
        <w:rPr>
          <w:rFonts w:ascii="Times New Roman" w:hAnsi="Times New Roman" w:cs="Times New Roman"/>
          <w:sz w:val="24"/>
        </w:rPr>
        <w:t>The</w:t>
      </w:r>
      <w:r w:rsidR="00974E20">
        <w:rPr>
          <w:rFonts w:ascii="Times New Roman" w:hAnsi="Times New Roman" w:cs="Times New Roman"/>
          <w:sz w:val="24"/>
        </w:rPr>
        <w:t>regression analysis uses</w:t>
      </w:r>
      <w:r w:rsidR="00352887" w:rsidRPr="00352887">
        <w:rPr>
          <w:rFonts w:ascii="Times New Roman" w:hAnsi="Times New Roman" w:cs="Times New Roman"/>
          <w:sz w:val="24"/>
        </w:rPr>
        <w:t xml:space="preserve"> the estimated parameters to predict the cumulative frequency based on the rank sequence. The high R-squared value (0.972) suggests that the predicted values closely fit the observed data.</w:t>
      </w:r>
    </w:p>
    <w:p w:rsidR="00352887" w:rsidRDefault="00772AA7" w:rsidP="00352887">
      <w:r>
        <w:rPr>
          <w:noProof/>
        </w:rPr>
        <w:lastRenderedPageBreak/>
        <mc:AlternateContent>
          <mc:Choice Requires="wps">
            <w:drawing>
              <wp:inline distT="0" distB="0" distL="0" distR="0">
                <wp:extent cx="304800" cy="304800"/>
                <wp:effectExtent l="0" t="0" r="0" b="0"/>
                <wp:docPr id="4" name="Rectangle 1" descr="http://127.0.0.1:46715/graphics/76ee0412-6655-4b7f-bccd-8a5a61e9480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8BA47D" id="Rectangle 1" o:spid="_x0000_s1026" alt="http://127.0.0.1:46715/graphics/76ee0412-6655-4b7f-bccd-8a5a61e9480e.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FS47QIAAAgGAAAOAAAAZHJzL2Uyb0RvYy54bWysVG1vmzAQ/j5p/8HydwKmhgRUWrV5mSZ1&#10;W7VuP8ABE6yBzWwnpJv233c2SZq2+7QNJGT7zN1zzz13l9f7rkU7ro1QssBkEmHEZakqITcF/vpl&#10;FcwwMpbJirVK8gI/coOvr96+uRz6nMeqUW3FNQIn0uRDX+DG2j4PQ1M2vGNmonouwVgr3TELW70J&#10;K80G8N61YRxFaTgoXfValdwYOF2MRnzl/dc1L+2nujbcorbAgM36r/bftfuGV5cs32jWN6I8wGB/&#10;gaJjQkLQk6sFswxttXjlqhOlVkbVdlKqLlR1LUruc4BsSPQim4eG9dznAuSY/kST+X9uy4+7e41E&#10;VWCKkWQdlOgzkMbkpuWIYFRxUwJdh7KQeDqJ4CU5TackCQ/EmXCach5REgdpmiQBXU/rYF2WVTBj&#10;CUsJz+gs4pNebhzfQ29yCPvQ32vHmOnvVPnNIKnmDYTlN6YHAKAlwHM80loNDWcVJE6ci/CZD7cx&#10;4A2thw+qggzY1ipfjX2tOxcDeEZ7X/THU9H53qISDi8iAAfSKMF0WLsILD/+3Gtj33HVIbcosAZ0&#10;3jnb3Rk7Xj1ecbGkWom2hXOWt/LZAfgcTyA0/OpsDoSXyc8sypaz5YwGNE6XAY0Wi+BmNadBuiLT&#10;ZHGxmM8X5JeLS2jeiKri0oU5SpbQU42OrfNHpR2aZxTbSbRGtaJy7hwkozfreavRjkHLrPzjKQfL&#10;07XwOQzPF+TyIiUS0+g2zoJVOpsGdEWTIJtGsyAi2W2WRjSji9XzlO6E5P+eEhoKnCVx4qt0BvpF&#10;bpF/XufG8k5YGEqt6AoM0oDHXWK5U+BSVn5tmWjH9RkVDv4TFVDuY6G9Xp1ER/WvVfUIctUK5ATK&#10;g/EJi0bpHxgNMIoKbL5vmeYYte8lSD4jlLrZ5Tc0mcaw0eeW9bmFyRJcFdhiNC7ndpx3216LTQOR&#10;iCdGqhtok1p4CbsWGlEdmgvGjc/k0OFunp3v/a2nAX71GwAA//8DAFBLAwQUAAYACAAAACEATKDp&#10;LNgAAAADAQAADwAAAGRycy9kb3ducmV2LnhtbEyPQUvDQBCF74L/YRnBi9iNIlJiNkUKYhGhmGrP&#10;0+yYBLOzaXabxH/fqR70MsPjDW++ly0m16qB+tB4NnAzS0ARl942XBl43zxdz0GFiGyx9UwGvinA&#10;Ij8/yzC1fuQ3GopYKQnhkKKBOsYu1TqUNTkMM98Ri/fpe4dRZF9p2+Mo4a7Vt0lyrx02LB9q7GhZ&#10;U/lVHJyBsVwP283rs15fbVee96v9svh4MebyYnp8ABVpin/HcMIXdMiFaecPbINqDUiR+DPFu5uL&#10;2v1unWf6P3t+BAAA//8DAFBLAQItABQABgAIAAAAIQC2gziS/gAAAOEBAAATAAAAAAAAAAAAAAAA&#10;AAAAAABbQ29udGVudF9UeXBlc10ueG1sUEsBAi0AFAAGAAgAAAAhADj9If/WAAAAlAEAAAsAAAAA&#10;AAAAAAAAAAAALwEAAF9yZWxzLy5yZWxzUEsBAi0AFAAGAAgAAAAhAJoEVLjtAgAACAYAAA4AAAAA&#10;AAAAAAAAAAAALgIAAGRycy9lMm9Eb2MueG1sUEsBAi0AFAAGAAgAAAAhAEyg6SzYAAAAAwEAAA8A&#10;AAAAAAAAAAAAAAAARwUAAGRycy9kb3ducmV2LnhtbFBLBQYAAAAABAAEAPMAAABMBgAAAAA=&#10;" filled="f" stroked="f">
                <o:lock v:ext="edit" aspectratio="t"/>
                <w10:anchorlock/>
              </v:rect>
            </w:pict>
          </mc:Fallback>
        </mc:AlternateContent>
      </w:r>
      <w:r w:rsidR="00352887" w:rsidRPr="00F21213">
        <w:rPr>
          <w:noProof/>
        </w:rPr>
        <w:drawing>
          <wp:inline distT="0" distB="0" distL="0" distR="0">
            <wp:extent cx="4886325" cy="3388995"/>
            <wp:effectExtent l="0" t="0" r="9525" b="1905"/>
            <wp:docPr id="2" name="Picture 2" descr="C:\Users\Manash-DL\Downloads\Rplo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ash-DL\Downloads\Rplot.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5895" cy="3395632"/>
                    </a:xfrm>
                    <a:prstGeom prst="rect">
                      <a:avLst/>
                    </a:prstGeom>
                    <a:noFill/>
                    <a:ln>
                      <a:noFill/>
                    </a:ln>
                  </pic:spPr>
                </pic:pic>
              </a:graphicData>
            </a:graphic>
          </wp:inline>
        </w:drawing>
      </w:r>
    </w:p>
    <w:p w:rsidR="005D0630" w:rsidRPr="005D0630" w:rsidRDefault="005D0630" w:rsidP="005D0630">
      <w:pPr>
        <w:jc w:val="center"/>
        <w:rPr>
          <w:rFonts w:ascii="Times New Roman" w:hAnsi="Times New Roman" w:cs="Times New Roman"/>
          <w:b/>
          <w:sz w:val="24"/>
        </w:rPr>
      </w:pPr>
      <w:r w:rsidRPr="005D0630">
        <w:rPr>
          <w:rFonts w:ascii="Times New Roman" w:hAnsi="Times New Roman" w:cs="Times New Roman"/>
          <w:b/>
          <w:sz w:val="24"/>
        </w:rPr>
        <w:t>Figure 1: Observed and predicted Frequency</w:t>
      </w:r>
    </w:p>
    <w:p w:rsidR="00352887" w:rsidRDefault="00352887" w:rsidP="003C22B1">
      <w:pPr>
        <w:spacing w:line="480" w:lineRule="auto"/>
        <w:jc w:val="both"/>
        <w:rPr>
          <w:rFonts w:ascii="Times New Roman" w:hAnsi="Times New Roman" w:cs="Times New Roman"/>
          <w:sz w:val="24"/>
        </w:rPr>
      </w:pPr>
      <w:r w:rsidRPr="00F21213">
        <w:rPr>
          <w:rFonts w:ascii="Times New Roman" w:hAnsi="Times New Roman" w:cs="Times New Roman"/>
          <w:sz w:val="24"/>
        </w:rPr>
        <w:t xml:space="preserve">The code provided </w:t>
      </w:r>
      <w:r w:rsidR="003D029F">
        <w:rPr>
          <w:rFonts w:ascii="Times New Roman" w:hAnsi="Times New Roman" w:cs="Times New Roman"/>
          <w:sz w:val="24"/>
        </w:rPr>
        <w:t>utilises</w:t>
      </w:r>
      <w:r w:rsidRPr="00F21213">
        <w:rPr>
          <w:rFonts w:ascii="Times New Roman" w:hAnsi="Times New Roman" w:cs="Times New Roman"/>
          <w:sz w:val="24"/>
        </w:rPr>
        <w:t xml:space="preserve"> the `ggplot2` library to create a scatter plot of the frequency (y-axis) against the rank (x-axis) of the given journals. The `geom_point()` function adds the individual data points to the plot, while `labs()` </w:t>
      </w:r>
      <w:r w:rsidR="003D029F">
        <w:rPr>
          <w:rFonts w:ascii="Times New Roman" w:hAnsi="Times New Roman" w:cs="Times New Roman"/>
          <w:sz w:val="24"/>
        </w:rPr>
        <w:t>set</w:t>
      </w:r>
      <w:r w:rsidRPr="00F21213">
        <w:rPr>
          <w:rFonts w:ascii="Times New Roman" w:hAnsi="Times New Roman" w:cs="Times New Roman"/>
          <w:sz w:val="24"/>
        </w:rPr>
        <w:t xml:space="preserve"> the labels for the x and y axes. The plot is styled with the `theme_minimal()` function.Afterwards, the code switches to base R plotting functions to generate a plot of the cumulative frequency against the rank using the `plot()` function. The type "b" is specified to create a p</w:t>
      </w:r>
      <w:r>
        <w:rPr>
          <w:rFonts w:ascii="Times New Roman" w:hAnsi="Times New Roman" w:cs="Times New Roman"/>
          <w:sz w:val="24"/>
        </w:rPr>
        <w:t xml:space="preserve">lot with both points and lines. </w:t>
      </w:r>
      <w:r w:rsidRPr="00F21213">
        <w:rPr>
          <w:rFonts w:ascii="Times New Roman" w:hAnsi="Times New Roman" w:cs="Times New Roman"/>
          <w:sz w:val="24"/>
        </w:rPr>
        <w:t xml:space="preserve">Next, linear regression is performed on the log-transformed cumulative frequency (`log(cumFreq)`) as the response variable and the log-transformed rank (`log(Rank)`) as the predictor variable. The `lm()` function </w:t>
      </w:r>
      <w:r w:rsidR="00592504">
        <w:rPr>
          <w:rFonts w:ascii="Times New Roman" w:hAnsi="Times New Roman" w:cs="Times New Roman"/>
          <w:sz w:val="24"/>
        </w:rPr>
        <w:t>fits</w:t>
      </w:r>
      <w:r w:rsidRPr="00F21213">
        <w:rPr>
          <w:rFonts w:ascii="Times New Roman" w:hAnsi="Times New Roman" w:cs="Times New Roman"/>
          <w:sz w:val="24"/>
        </w:rPr>
        <w:t xml:space="preserve"> the linear regression model, and the estimated slope and intercept are obtain</w:t>
      </w:r>
      <w:r>
        <w:rPr>
          <w:rFonts w:ascii="Times New Roman" w:hAnsi="Times New Roman" w:cs="Times New Roman"/>
          <w:sz w:val="24"/>
        </w:rPr>
        <w:t xml:space="preserve">ed using the `coef()` function. </w:t>
      </w:r>
      <w:r w:rsidRPr="00F21213">
        <w:rPr>
          <w:rFonts w:ascii="Times New Roman" w:hAnsi="Times New Roman" w:cs="Times New Roman"/>
          <w:sz w:val="24"/>
        </w:rPr>
        <w:t>The estimated parameters (slope and intercept) are then displa</w:t>
      </w:r>
      <w:r>
        <w:rPr>
          <w:rFonts w:ascii="Times New Roman" w:hAnsi="Times New Roman" w:cs="Times New Roman"/>
          <w:sz w:val="24"/>
        </w:rPr>
        <w:t xml:space="preserve">yed using the `cat()` </w:t>
      </w:r>
      <w:r w:rsidR="00945FD8">
        <w:rPr>
          <w:rFonts w:ascii="Times New Roman" w:hAnsi="Times New Roman" w:cs="Times New Roman"/>
          <w:sz w:val="24"/>
        </w:rPr>
        <w:t>function.</w:t>
      </w:r>
      <w:r w:rsidR="00945FD8" w:rsidRPr="00F21213">
        <w:rPr>
          <w:rFonts w:ascii="Times New Roman" w:hAnsi="Times New Roman" w:cs="Times New Roman"/>
          <w:sz w:val="24"/>
        </w:rPr>
        <w:t xml:space="preserve"> The</w:t>
      </w:r>
      <w:r w:rsidRPr="00F21213">
        <w:rPr>
          <w:rFonts w:ascii="Times New Roman" w:hAnsi="Times New Roman" w:cs="Times New Roman"/>
          <w:sz w:val="24"/>
        </w:rPr>
        <w:t xml:space="preserve"> coefficient of determination (R-squared) is computed by extracting it from the summary of the linear regression model. The R-squared value indicates the proportion of the variation in the response variable expla</w:t>
      </w:r>
      <w:r>
        <w:rPr>
          <w:rFonts w:ascii="Times New Roman" w:hAnsi="Times New Roman" w:cs="Times New Roman"/>
          <w:sz w:val="24"/>
        </w:rPr>
        <w:t xml:space="preserve">ined by the predictor variable. </w:t>
      </w:r>
      <w:r w:rsidRPr="00F21213">
        <w:rPr>
          <w:rFonts w:ascii="Times New Roman" w:hAnsi="Times New Roman" w:cs="Times New Roman"/>
          <w:sz w:val="24"/>
        </w:rPr>
        <w:t xml:space="preserve">Next, a new rank sequence (`new_rank`) is </w:t>
      </w:r>
      <w:r w:rsidRPr="00F21213">
        <w:rPr>
          <w:rFonts w:ascii="Times New Roman" w:hAnsi="Times New Roman" w:cs="Times New Roman"/>
          <w:sz w:val="24"/>
        </w:rPr>
        <w:lastRenderedPageBreak/>
        <w:t>created for prediction. The expected cumulative frequency is then predicted using the estimated parameters and the power law formula. The predicted cumulative frequency is plotted along with the observed cumulative frequency using the `plot()` and `lines()` functions. The `legend()` function adds a legend to the plot to differentiate between th</w:t>
      </w:r>
      <w:r>
        <w:rPr>
          <w:rFonts w:ascii="Times New Roman" w:hAnsi="Times New Roman" w:cs="Times New Roman"/>
          <w:sz w:val="24"/>
        </w:rPr>
        <w:t xml:space="preserve">e observed and predicted lines. </w:t>
      </w:r>
      <w:r w:rsidR="00AB1BC9">
        <w:rPr>
          <w:rFonts w:ascii="Times New Roman" w:hAnsi="Times New Roman" w:cs="Times New Roman"/>
          <w:sz w:val="24"/>
        </w:rPr>
        <w:t>The</w:t>
      </w:r>
      <w:r w:rsidRPr="00F21213">
        <w:rPr>
          <w:rFonts w:ascii="Times New Roman" w:hAnsi="Times New Roman" w:cs="Times New Roman"/>
          <w:sz w:val="24"/>
        </w:rPr>
        <w:t xml:space="preserve"> code performs a statistical analysis of Bradford's Law using the given data. It </w:t>
      </w:r>
      <w:r w:rsidR="00945FD8">
        <w:rPr>
          <w:rFonts w:ascii="Times New Roman" w:hAnsi="Times New Roman" w:cs="Times New Roman"/>
          <w:sz w:val="24"/>
        </w:rPr>
        <w:t>visualizes</w:t>
      </w:r>
      <w:r w:rsidRPr="00F21213">
        <w:rPr>
          <w:rFonts w:ascii="Times New Roman" w:hAnsi="Times New Roman" w:cs="Times New Roman"/>
          <w:sz w:val="24"/>
        </w:rPr>
        <w:t xml:space="preserve"> the frequency-rank relationship, estimates the parameters (slope and intercept) of the power law model, calculates the coefficient of determination (R-squared), and predicts the expected cumulative frequency based on the power law. The plots provide a visual representation of the fit between the observed and predicted cumulative frequency, allowing for an evaluation of how well Bradford's Law describes</w:t>
      </w:r>
      <w:r>
        <w:rPr>
          <w:rFonts w:ascii="Times New Roman" w:hAnsi="Times New Roman" w:cs="Times New Roman"/>
          <w:sz w:val="24"/>
        </w:rPr>
        <w:t xml:space="preserve"> the data. </w:t>
      </w:r>
      <w:r w:rsidR="00AB1BC9">
        <w:rPr>
          <w:rFonts w:ascii="Times New Roman" w:hAnsi="Times New Roman" w:cs="Times New Roman"/>
          <w:sz w:val="24"/>
        </w:rPr>
        <w:t>Prospects</w:t>
      </w:r>
      <w:r w:rsidRPr="00F21213">
        <w:rPr>
          <w:rFonts w:ascii="Times New Roman" w:hAnsi="Times New Roman" w:cs="Times New Roman"/>
          <w:sz w:val="24"/>
        </w:rPr>
        <w:t xml:space="preserve"> for this analysis could include further investigation and interpretation of the estimated parameters, assessing the goodness of fit and the adequacy of the power law model, and comparing the results with other studies or datasets to validate the findings. Additionally, other statistical techniques</w:t>
      </w:r>
      <w:r w:rsidR="000D028D">
        <w:rPr>
          <w:rFonts w:ascii="Times New Roman" w:hAnsi="Times New Roman" w:cs="Times New Roman"/>
          <w:sz w:val="24"/>
        </w:rPr>
        <w:t>,</w:t>
      </w:r>
      <w:r w:rsidRPr="00F21213">
        <w:rPr>
          <w:rFonts w:ascii="Times New Roman" w:hAnsi="Times New Roman" w:cs="Times New Roman"/>
          <w:sz w:val="24"/>
        </w:rPr>
        <w:t xml:space="preserve"> such as hypothesis testing or model diagnostics</w:t>
      </w:r>
      <w:r w:rsidR="00AB1BC9">
        <w:rPr>
          <w:rFonts w:ascii="Times New Roman" w:hAnsi="Times New Roman" w:cs="Times New Roman"/>
          <w:sz w:val="24"/>
        </w:rPr>
        <w:t>,</w:t>
      </w:r>
      <w:r w:rsidRPr="00F21213">
        <w:rPr>
          <w:rFonts w:ascii="Times New Roman" w:hAnsi="Times New Roman" w:cs="Times New Roman"/>
          <w:sz w:val="24"/>
        </w:rPr>
        <w:t xml:space="preserve"> could be applied to gain more insights into the data.</w:t>
      </w:r>
    </w:p>
    <w:p w:rsidR="00352887" w:rsidRPr="0092711A" w:rsidRDefault="00352887" w:rsidP="003C22B1">
      <w:pPr>
        <w:spacing w:line="480" w:lineRule="auto"/>
        <w:jc w:val="both"/>
        <w:rPr>
          <w:rFonts w:ascii="Times New Roman" w:hAnsi="Times New Roman" w:cs="Times New Roman"/>
          <w:sz w:val="24"/>
        </w:rPr>
      </w:pPr>
      <w:r w:rsidRPr="0092711A">
        <w:rPr>
          <w:rFonts w:ascii="Times New Roman" w:hAnsi="Times New Roman" w:cs="Times New Roman"/>
          <w:sz w:val="24"/>
        </w:rPr>
        <w:t xml:space="preserve">Furthermore, future predictions are made by creating a new rank sequence using </w:t>
      </w:r>
      <w:r w:rsidR="00945FD8" w:rsidRPr="0092711A">
        <w:rPr>
          <w:rFonts w:ascii="Times New Roman" w:hAnsi="Times New Roman" w:cs="Times New Roman"/>
          <w:sz w:val="24"/>
        </w:rPr>
        <w:t>new rank</w:t>
      </w:r>
      <w:r w:rsidRPr="0092711A">
        <w:rPr>
          <w:rFonts w:ascii="Times New Roman" w:hAnsi="Times New Roman" w:cs="Times New Roman"/>
          <w:sz w:val="24"/>
        </w:rPr>
        <w:t xml:space="preserve"> &lt;- 1:30. The expected cumulative frequency is then calculated using the estimated parameters and the new rank sequence. Finally, the observed and predicted cumulative frequencies are plotted, with the legend indicating the distinction between them.</w:t>
      </w:r>
    </w:p>
    <w:p w:rsidR="00352887" w:rsidRPr="00B87012" w:rsidRDefault="00352887" w:rsidP="003C22B1">
      <w:pPr>
        <w:spacing w:line="480" w:lineRule="auto"/>
        <w:jc w:val="both"/>
        <w:rPr>
          <w:rFonts w:ascii="Times New Roman" w:hAnsi="Times New Roman" w:cs="Times New Roman"/>
          <w:sz w:val="24"/>
        </w:rPr>
      </w:pPr>
      <w:r w:rsidRPr="0092711A">
        <w:rPr>
          <w:rFonts w:ascii="Times New Roman" w:hAnsi="Times New Roman" w:cs="Times New Roman"/>
          <w:sz w:val="24"/>
        </w:rPr>
        <w:t xml:space="preserve">Overall, the code performs a statistical analysis of Bradford's Law using the given data, visually represents the data with a scatter plot, estimates the parameters, computes the goodness-of-fit measure, and provides predictions for future cumulative frequencies. The results can help understand the distribution of journals and make projections based on the observed </w:t>
      </w:r>
      <w:r w:rsidR="00945FD8" w:rsidRPr="0092711A">
        <w:rPr>
          <w:rFonts w:ascii="Times New Roman" w:hAnsi="Times New Roman" w:cs="Times New Roman"/>
          <w:sz w:val="24"/>
        </w:rPr>
        <w:t>pattern.</w:t>
      </w:r>
      <w:r w:rsidR="00945FD8" w:rsidRPr="00B87012">
        <w:rPr>
          <w:rFonts w:ascii="Times New Roman" w:hAnsi="Times New Roman" w:cs="Times New Roman"/>
          <w:sz w:val="24"/>
        </w:rPr>
        <w:t xml:space="preserve"> The</w:t>
      </w:r>
      <w:r w:rsidRPr="00B87012">
        <w:rPr>
          <w:rFonts w:ascii="Times New Roman" w:hAnsi="Times New Roman" w:cs="Times New Roman"/>
          <w:sz w:val="24"/>
        </w:rPr>
        <w:t xml:space="preserve"> slope represents the rate of decrease in frequency as the rank increases. In this case, the estimated </w:t>
      </w:r>
      <w:r w:rsidRPr="00B87012">
        <w:rPr>
          <w:rFonts w:ascii="Times New Roman" w:hAnsi="Times New Roman" w:cs="Times New Roman"/>
          <w:sz w:val="24"/>
        </w:rPr>
        <w:lastRenderedPageBreak/>
        <w:t xml:space="preserve">slope of 0.7061789 suggests a moderate rate of decrease in frequency with increasing rank.The intercept represents the estimated frequency at rank 1. The estimated intercept of 5.763804 indicates that the predicted frequency of a journal at rank 1 is approximately </w:t>
      </w:r>
      <w:r w:rsidR="00945FD8" w:rsidRPr="00B87012">
        <w:rPr>
          <w:rFonts w:ascii="Times New Roman" w:hAnsi="Times New Roman" w:cs="Times New Roman"/>
          <w:sz w:val="24"/>
        </w:rPr>
        <w:t>5.76.Additionally;</w:t>
      </w:r>
      <w:r w:rsidRPr="00B87012">
        <w:rPr>
          <w:rFonts w:ascii="Times New Roman" w:hAnsi="Times New Roman" w:cs="Times New Roman"/>
          <w:sz w:val="24"/>
        </w:rPr>
        <w:t xml:space="preserve"> the coefficient of determination (R-squared) is computed to evaluate the goodness of fit of the linear regression model. The obtained R-squared value is 0.972403, which indicates that approximately 97.24% of the variance in the cumulative frequency can be explained by rank.Based on these findings, it can be concluded that the model based on Bradford's Law provides a strong fit to the data. The high R-squared value suggests that the model captures the underlying trend in the distribution of journal </w:t>
      </w:r>
      <w:r w:rsidR="00945FD8" w:rsidRPr="00B87012">
        <w:rPr>
          <w:rFonts w:ascii="Times New Roman" w:hAnsi="Times New Roman" w:cs="Times New Roman"/>
          <w:sz w:val="24"/>
        </w:rPr>
        <w:t>frequencies. To</w:t>
      </w:r>
      <w:r w:rsidRPr="00B87012">
        <w:rPr>
          <w:rFonts w:ascii="Times New Roman" w:hAnsi="Times New Roman" w:cs="Times New Roman"/>
          <w:sz w:val="24"/>
        </w:rPr>
        <w:t xml:space="preserve"> further explore the application of this model, a new rank sequence ranging from 1 to 30 is created for prediction. </w:t>
      </w:r>
      <w:r w:rsidRPr="00F543D0">
        <w:rPr>
          <w:rFonts w:ascii="Times New Roman" w:hAnsi="Times New Roman" w:cs="Times New Roman"/>
          <w:sz w:val="24"/>
        </w:rPr>
        <w:t xml:space="preserve">The expected cumulative frequencies for the new ranks can be calculated and </w:t>
      </w:r>
      <w:r w:rsidR="003479D7">
        <w:rPr>
          <w:rFonts w:ascii="Times New Roman" w:hAnsi="Times New Roman" w:cs="Times New Roman"/>
          <w:sz w:val="24"/>
        </w:rPr>
        <w:t>analysed</w:t>
      </w:r>
      <w:r w:rsidR="00945FD8">
        <w:rPr>
          <w:rFonts w:ascii="Times New Roman" w:hAnsi="Times New Roman" w:cs="Times New Roman"/>
          <w:sz w:val="24"/>
        </w:rPr>
        <w:t xml:space="preserve"> </w:t>
      </w:r>
      <w:r w:rsidR="003479D7">
        <w:rPr>
          <w:rFonts w:ascii="Times New Roman" w:hAnsi="Times New Roman" w:cs="Times New Roman"/>
          <w:sz w:val="24"/>
        </w:rPr>
        <w:t>using</w:t>
      </w:r>
      <w:r w:rsidRPr="00F543D0">
        <w:rPr>
          <w:rFonts w:ascii="Times New Roman" w:hAnsi="Times New Roman" w:cs="Times New Roman"/>
          <w:sz w:val="24"/>
        </w:rPr>
        <w:t xml:space="preserve"> the estimated parameters</w:t>
      </w:r>
      <w:r w:rsidRPr="00B87012">
        <w:rPr>
          <w:rFonts w:ascii="Times New Roman" w:hAnsi="Times New Roman" w:cs="Times New Roman"/>
          <w:sz w:val="24"/>
        </w:rPr>
        <w:t>.</w:t>
      </w:r>
      <w:r w:rsidR="00945FD8">
        <w:rPr>
          <w:rFonts w:ascii="Times New Roman" w:hAnsi="Times New Roman" w:cs="Times New Roman"/>
          <w:sz w:val="24"/>
        </w:rPr>
        <w:t xml:space="preserve"> </w:t>
      </w:r>
      <w:r w:rsidRPr="00B87012">
        <w:rPr>
          <w:rFonts w:ascii="Times New Roman" w:hAnsi="Times New Roman" w:cs="Times New Roman"/>
          <w:sz w:val="24"/>
        </w:rPr>
        <w:t>It is important to note that the analysis and findings are based on the provided data, and the applicability and generalizability of the results may depend on the specific context and characteristics of the dataset.</w:t>
      </w:r>
    </w:p>
    <w:p w:rsidR="00093301" w:rsidRPr="003479D7" w:rsidRDefault="00093301" w:rsidP="00093301">
      <w:pPr>
        <w:jc w:val="center"/>
        <w:rPr>
          <w:rFonts w:ascii="Times New Roman" w:hAnsi="Times New Roman" w:cs="Times New Roman"/>
          <w:b/>
          <w:sz w:val="24"/>
        </w:rPr>
      </w:pPr>
      <w:r w:rsidRPr="003479D7">
        <w:rPr>
          <w:rFonts w:ascii="Times New Roman" w:hAnsi="Times New Roman" w:cs="Times New Roman"/>
          <w:b/>
          <w:sz w:val="24"/>
        </w:rPr>
        <w:t>Table</w:t>
      </w:r>
      <w:r>
        <w:rPr>
          <w:rFonts w:ascii="Times New Roman" w:hAnsi="Times New Roman" w:cs="Times New Roman"/>
          <w:b/>
          <w:sz w:val="24"/>
        </w:rPr>
        <w:t xml:space="preserve"> 3</w:t>
      </w:r>
      <w:r w:rsidRPr="003479D7">
        <w:rPr>
          <w:rFonts w:ascii="Times New Roman" w:hAnsi="Times New Roman" w:cs="Times New Roman"/>
          <w:b/>
          <w:sz w:val="24"/>
        </w:rPr>
        <w:t>: Authorship Distribution Analysis</w:t>
      </w:r>
    </w:p>
    <w:p w:rsidR="00093301" w:rsidRPr="003A4584" w:rsidRDefault="00093301" w:rsidP="00093301">
      <w:pPr>
        <w:pStyle w:val="NoSpacing"/>
        <w:pBdr>
          <w:top w:val="single" w:sz="4" w:space="1" w:color="auto"/>
        </w:pBdr>
        <w:jc w:val="center"/>
        <w:rPr>
          <w:rFonts w:ascii="Times New Roman" w:hAnsi="Times New Roman" w:cs="Times New Roman"/>
          <w:b/>
          <w:sz w:val="24"/>
          <w:szCs w:val="24"/>
        </w:rPr>
      </w:pPr>
      <w:r w:rsidRPr="003A4584">
        <w:rPr>
          <w:rFonts w:ascii="Times New Roman" w:hAnsi="Times New Roman" w:cs="Times New Roman"/>
          <w:b/>
          <w:sz w:val="24"/>
          <w:szCs w:val="24"/>
        </w:rPr>
        <w:t>Documents Authors Proportion Expected Authors</w:t>
      </w:r>
    </w:p>
    <w:p w:rsidR="00093301" w:rsidRPr="00AF0DC5" w:rsidRDefault="00093301" w:rsidP="00093301">
      <w:pPr>
        <w:pStyle w:val="NoSpacing"/>
        <w:pBdr>
          <w:top w:val="single" w:sz="4" w:space="1" w:color="auto"/>
          <w:bottom w:val="single" w:sz="4" w:space="1" w:color="auto"/>
        </w:pBdr>
        <w:jc w:val="center"/>
        <w:rPr>
          <w:rFonts w:ascii="Times New Roman" w:hAnsi="Times New Roman" w:cs="Times New Roman"/>
          <w:sz w:val="24"/>
          <w:szCs w:val="24"/>
        </w:rPr>
      </w:pPr>
      <w:r w:rsidRPr="00AF0DC5">
        <w:rPr>
          <w:rFonts w:ascii="Times New Roman" w:hAnsi="Times New Roman" w:cs="Times New Roman"/>
          <w:sz w:val="24"/>
          <w:szCs w:val="24"/>
        </w:rPr>
        <w:t xml:space="preserve">1           4925     </w:t>
      </w:r>
      <w:r>
        <w:rPr>
          <w:rFonts w:ascii="Times New Roman" w:hAnsi="Times New Roman" w:cs="Times New Roman"/>
          <w:sz w:val="24"/>
          <w:szCs w:val="24"/>
        </w:rPr>
        <w:t xml:space="preserve">0.659     </w:t>
      </w:r>
      <w:r w:rsidRPr="00AF0DC5">
        <w:rPr>
          <w:rFonts w:ascii="Times New Roman" w:hAnsi="Times New Roman" w:cs="Times New Roman"/>
          <w:sz w:val="24"/>
          <w:szCs w:val="24"/>
        </w:rPr>
        <w:t>2661.026722</w:t>
      </w:r>
    </w:p>
    <w:p w:rsidR="00093301" w:rsidRPr="00AF0DC5" w:rsidRDefault="00093301" w:rsidP="00093301">
      <w:pPr>
        <w:pStyle w:val="NoSpacing"/>
        <w:pBdr>
          <w:top w:val="single" w:sz="4" w:space="1" w:color="auto"/>
          <w:bottom w:val="single" w:sz="4" w:space="1" w:color="auto"/>
        </w:pBdr>
        <w:jc w:val="center"/>
        <w:rPr>
          <w:rFonts w:ascii="Times New Roman" w:hAnsi="Times New Roman" w:cs="Times New Roman"/>
          <w:sz w:val="24"/>
          <w:szCs w:val="24"/>
        </w:rPr>
      </w:pPr>
      <w:r w:rsidRPr="00AF0DC5">
        <w:rPr>
          <w:rFonts w:ascii="Times New Roman" w:hAnsi="Times New Roman" w:cs="Times New Roman"/>
          <w:sz w:val="24"/>
          <w:szCs w:val="24"/>
        </w:rPr>
        <w:t>2           1030      0.138      664.071655</w:t>
      </w:r>
    </w:p>
    <w:p w:rsidR="00093301" w:rsidRPr="00AF0DC5" w:rsidRDefault="00093301" w:rsidP="00093301">
      <w:pPr>
        <w:pStyle w:val="NoSpacing"/>
        <w:pBdr>
          <w:top w:val="single" w:sz="4" w:space="1" w:color="auto"/>
          <w:bottom w:val="single" w:sz="4" w:space="1" w:color="auto"/>
        </w:pBdr>
        <w:jc w:val="center"/>
        <w:rPr>
          <w:rFonts w:ascii="Times New Roman" w:hAnsi="Times New Roman" w:cs="Times New Roman"/>
          <w:sz w:val="24"/>
          <w:szCs w:val="24"/>
        </w:rPr>
      </w:pPr>
      <w:r w:rsidRPr="00AF0DC5">
        <w:rPr>
          <w:rFonts w:ascii="Times New Roman" w:hAnsi="Times New Roman" w:cs="Times New Roman"/>
          <w:sz w:val="24"/>
          <w:szCs w:val="24"/>
        </w:rPr>
        <w:t>3             456      0.061      295.670004</w:t>
      </w:r>
    </w:p>
    <w:p w:rsidR="00093301" w:rsidRPr="00AF0DC5" w:rsidRDefault="00093301" w:rsidP="00093301">
      <w:pPr>
        <w:pStyle w:val="NoSpacing"/>
        <w:pBdr>
          <w:top w:val="single" w:sz="4" w:space="1" w:color="auto"/>
          <w:bottom w:val="single" w:sz="4" w:space="1" w:color="auto"/>
        </w:pBdr>
        <w:jc w:val="center"/>
        <w:rPr>
          <w:rFonts w:ascii="Times New Roman" w:hAnsi="Times New Roman" w:cs="Times New Roman"/>
          <w:sz w:val="24"/>
          <w:szCs w:val="24"/>
        </w:rPr>
      </w:pPr>
      <w:r w:rsidRPr="00AF0DC5">
        <w:rPr>
          <w:rFonts w:ascii="Times New Roman" w:hAnsi="Times New Roman" w:cs="Times New Roman"/>
          <w:sz w:val="24"/>
          <w:szCs w:val="24"/>
        </w:rPr>
        <w:t>4             250      0.033      166.017674</w:t>
      </w:r>
    </w:p>
    <w:p w:rsidR="00093301" w:rsidRPr="00AF0DC5" w:rsidRDefault="00093301" w:rsidP="00093301">
      <w:pPr>
        <w:pStyle w:val="NoSpacing"/>
        <w:pBdr>
          <w:top w:val="single" w:sz="4" w:space="1" w:color="auto"/>
          <w:bottom w:val="single" w:sz="4" w:space="1" w:color="auto"/>
        </w:pBdr>
        <w:jc w:val="center"/>
        <w:rPr>
          <w:rFonts w:ascii="Times New Roman" w:hAnsi="Times New Roman" w:cs="Times New Roman"/>
          <w:sz w:val="24"/>
          <w:szCs w:val="24"/>
        </w:rPr>
      </w:pPr>
      <w:r w:rsidRPr="00AF0DC5">
        <w:rPr>
          <w:rFonts w:ascii="Times New Roman" w:hAnsi="Times New Roman" w:cs="Times New Roman"/>
          <w:sz w:val="24"/>
          <w:szCs w:val="24"/>
        </w:rPr>
        <w:t>5             137      0.018      106.442268</w:t>
      </w:r>
    </w:p>
    <w:p w:rsidR="00093301" w:rsidRPr="00AF0DC5" w:rsidRDefault="00093301" w:rsidP="00093301">
      <w:pPr>
        <w:pStyle w:val="NoSpacing"/>
        <w:pBdr>
          <w:top w:val="single" w:sz="4" w:space="1" w:color="auto"/>
          <w:bottom w:val="single" w:sz="4" w:space="1" w:color="auto"/>
        </w:pBdr>
        <w:jc w:val="center"/>
        <w:rPr>
          <w:rFonts w:ascii="Times New Roman" w:hAnsi="Times New Roman" w:cs="Times New Roman"/>
          <w:sz w:val="24"/>
          <w:szCs w:val="24"/>
        </w:rPr>
      </w:pPr>
      <w:r w:rsidRPr="00AF0DC5">
        <w:rPr>
          <w:rFonts w:ascii="Times New Roman" w:hAnsi="Times New Roman" w:cs="Times New Roman"/>
          <w:sz w:val="24"/>
          <w:szCs w:val="24"/>
        </w:rPr>
        <w:t>6            113      0.015       74.199792</w:t>
      </w:r>
    </w:p>
    <w:p w:rsidR="00093301" w:rsidRPr="00AF0DC5" w:rsidRDefault="00093301" w:rsidP="00093301">
      <w:pPr>
        <w:pStyle w:val="NoSpacing"/>
        <w:pBdr>
          <w:top w:val="single" w:sz="4" w:space="1" w:color="auto"/>
          <w:bottom w:val="single" w:sz="4" w:space="1" w:color="auto"/>
        </w:pBdr>
        <w:jc w:val="center"/>
        <w:rPr>
          <w:rFonts w:ascii="Times New Roman" w:hAnsi="Times New Roman" w:cs="Times New Roman"/>
          <w:sz w:val="24"/>
          <w:szCs w:val="24"/>
        </w:rPr>
      </w:pPr>
      <w:r w:rsidRPr="00AF0DC5">
        <w:rPr>
          <w:rFonts w:ascii="Times New Roman" w:hAnsi="Times New Roman" w:cs="Times New Roman"/>
          <w:sz w:val="24"/>
          <w:szCs w:val="24"/>
        </w:rPr>
        <w:t>7               89      0.012       54.513833</w:t>
      </w:r>
    </w:p>
    <w:p w:rsidR="00093301" w:rsidRPr="00AF0DC5" w:rsidRDefault="00093301" w:rsidP="00093301">
      <w:pPr>
        <w:pStyle w:val="NoSpacing"/>
        <w:pBdr>
          <w:top w:val="single" w:sz="4" w:space="1" w:color="auto"/>
          <w:bottom w:val="single" w:sz="4" w:space="1" w:color="auto"/>
        </w:pBdr>
        <w:jc w:val="center"/>
        <w:rPr>
          <w:rFonts w:ascii="Times New Roman" w:hAnsi="Times New Roman" w:cs="Times New Roman"/>
          <w:sz w:val="24"/>
          <w:szCs w:val="24"/>
        </w:rPr>
      </w:pPr>
      <w:r w:rsidRPr="00AF0DC5">
        <w:rPr>
          <w:rFonts w:ascii="Times New Roman" w:hAnsi="Times New Roman" w:cs="Times New Roman"/>
          <w:sz w:val="24"/>
          <w:szCs w:val="24"/>
        </w:rPr>
        <w:t>8               52      0.007       41.628746</w:t>
      </w:r>
    </w:p>
    <w:p w:rsidR="00093301" w:rsidRPr="00AF0DC5" w:rsidRDefault="00093301" w:rsidP="00093301">
      <w:pPr>
        <w:pStyle w:val="NoSpacing"/>
        <w:pBdr>
          <w:top w:val="single" w:sz="4" w:space="1" w:color="auto"/>
          <w:bottom w:val="single" w:sz="4" w:space="1" w:color="auto"/>
        </w:pBdr>
        <w:jc w:val="center"/>
        <w:rPr>
          <w:rFonts w:ascii="Times New Roman" w:hAnsi="Times New Roman" w:cs="Times New Roman"/>
          <w:sz w:val="24"/>
          <w:szCs w:val="24"/>
        </w:rPr>
      </w:pPr>
      <w:r w:rsidRPr="00AF0DC5">
        <w:rPr>
          <w:rFonts w:ascii="Times New Roman" w:hAnsi="Times New Roman" w:cs="Times New Roman"/>
          <w:sz w:val="24"/>
          <w:szCs w:val="24"/>
        </w:rPr>
        <w:t>9              52      0.007       33.439827</w:t>
      </w:r>
    </w:p>
    <w:p w:rsidR="00093301" w:rsidRPr="00AF0DC5" w:rsidRDefault="00093301" w:rsidP="00093301">
      <w:pPr>
        <w:pStyle w:val="NoSpacing"/>
        <w:pBdr>
          <w:top w:val="single" w:sz="4" w:space="1" w:color="auto"/>
          <w:bottom w:val="single" w:sz="4" w:space="1" w:color="auto"/>
        </w:pBdr>
        <w:jc w:val="center"/>
        <w:rPr>
          <w:rFonts w:ascii="Times New Roman" w:hAnsi="Times New Roman" w:cs="Times New Roman"/>
          <w:sz w:val="24"/>
          <w:szCs w:val="24"/>
        </w:rPr>
      </w:pPr>
      <w:r w:rsidRPr="00AF0DC5">
        <w:rPr>
          <w:rFonts w:ascii="Times New Roman" w:hAnsi="Times New Roman" w:cs="Times New Roman"/>
          <w:sz w:val="24"/>
          <w:szCs w:val="24"/>
        </w:rPr>
        <w:t>10              41      0.005       27.754877</w:t>
      </w:r>
    </w:p>
    <w:p w:rsidR="00093301" w:rsidRDefault="00093301" w:rsidP="00093301"/>
    <w:p w:rsidR="00FE0FDD" w:rsidRPr="00FE0FDD" w:rsidRDefault="00FE0FDD" w:rsidP="00FE0FDD">
      <w:pPr>
        <w:spacing w:line="360" w:lineRule="auto"/>
        <w:jc w:val="both"/>
        <w:rPr>
          <w:rFonts w:ascii="Times New Roman" w:hAnsi="Times New Roman" w:cs="Times New Roman"/>
          <w:sz w:val="24"/>
        </w:rPr>
      </w:pPr>
      <w:r w:rsidRPr="00FE0FDD">
        <w:rPr>
          <w:rFonts w:ascii="Times New Roman" w:hAnsi="Times New Roman" w:cs="Times New Roman"/>
          <w:sz w:val="24"/>
        </w:rPr>
        <w:t>Documents: This column represents the number of documents written.</w:t>
      </w:r>
    </w:p>
    <w:p w:rsidR="00FE0FDD" w:rsidRPr="00FE0FDD" w:rsidRDefault="00FE0FDD" w:rsidP="007B4BD4">
      <w:pPr>
        <w:spacing w:line="480" w:lineRule="auto"/>
        <w:jc w:val="both"/>
        <w:rPr>
          <w:rFonts w:ascii="Times New Roman" w:hAnsi="Times New Roman" w:cs="Times New Roman"/>
          <w:sz w:val="24"/>
        </w:rPr>
      </w:pPr>
      <w:r w:rsidRPr="00FE0FDD">
        <w:rPr>
          <w:rFonts w:ascii="Times New Roman" w:hAnsi="Times New Roman" w:cs="Times New Roman"/>
          <w:sz w:val="24"/>
        </w:rPr>
        <w:t>Authors: This column indicates the corresponding number of authors for each number of documents.</w:t>
      </w:r>
      <w:r w:rsidR="00D5675E">
        <w:rPr>
          <w:rFonts w:ascii="Times New Roman" w:hAnsi="Times New Roman" w:cs="Times New Roman"/>
          <w:sz w:val="24"/>
        </w:rPr>
        <w:t xml:space="preserve"> </w:t>
      </w:r>
      <w:r w:rsidRPr="00FE0FDD">
        <w:rPr>
          <w:rFonts w:ascii="Times New Roman" w:hAnsi="Times New Roman" w:cs="Times New Roman"/>
          <w:sz w:val="24"/>
        </w:rPr>
        <w:t xml:space="preserve">Proportion: This column shows the proportion of authors for each number of </w:t>
      </w:r>
      <w:r w:rsidRPr="00FE0FDD">
        <w:rPr>
          <w:rFonts w:ascii="Times New Roman" w:hAnsi="Times New Roman" w:cs="Times New Roman"/>
          <w:sz w:val="24"/>
        </w:rPr>
        <w:lastRenderedPageBreak/>
        <w:t>documents. For example, 0.659 means that 65.9% of authors wrote only one document.</w:t>
      </w:r>
      <w:r w:rsidR="003A4584">
        <w:rPr>
          <w:rFonts w:ascii="Times New Roman" w:hAnsi="Times New Roman" w:cs="Times New Roman"/>
          <w:sz w:val="24"/>
        </w:rPr>
        <w:t xml:space="preserve"> Expected Authors</w:t>
      </w:r>
      <w:r w:rsidRPr="00FE0FDD">
        <w:rPr>
          <w:rFonts w:ascii="Times New Roman" w:hAnsi="Times New Roman" w:cs="Times New Roman"/>
          <w:sz w:val="24"/>
        </w:rPr>
        <w:t>: This column represents the number of authors based on Lotka's Law. Lotka's Law suggests that the number of authors who have written x documents follows an inverse square relationship. The expected number of authors is calculated using the formula: c / (x^2), where c is a constant factor.</w:t>
      </w:r>
      <w:r w:rsidR="00D5675E">
        <w:rPr>
          <w:rFonts w:ascii="Times New Roman" w:hAnsi="Times New Roman" w:cs="Times New Roman"/>
          <w:sz w:val="24"/>
        </w:rPr>
        <w:t xml:space="preserve"> </w:t>
      </w:r>
      <w:r w:rsidRPr="00FE0FDD">
        <w:rPr>
          <w:rFonts w:ascii="Times New Roman" w:hAnsi="Times New Roman" w:cs="Times New Roman"/>
          <w:sz w:val="24"/>
        </w:rPr>
        <w:t xml:space="preserve">Lotka's Law analysis provides insights into the distribution of authors based on the number of documents they have written. It indicates that </w:t>
      </w:r>
      <w:r w:rsidR="003A4584" w:rsidRPr="003A4584">
        <w:rPr>
          <w:rFonts w:ascii="Times New Roman" w:hAnsi="Times New Roman" w:cs="Times New Roman"/>
          <w:sz w:val="24"/>
        </w:rPr>
        <w:t xml:space="preserve">a </w:t>
      </w:r>
      <w:r w:rsidR="007B4BD4">
        <w:rPr>
          <w:rFonts w:ascii="Times New Roman" w:hAnsi="Times New Roman" w:cs="Times New Roman"/>
          <w:sz w:val="24"/>
        </w:rPr>
        <w:t>few</w:t>
      </w:r>
      <w:r w:rsidR="003A4584" w:rsidRPr="003A4584">
        <w:rPr>
          <w:rFonts w:ascii="Times New Roman" w:hAnsi="Times New Roman" w:cs="Times New Roman"/>
          <w:sz w:val="24"/>
        </w:rPr>
        <w:t xml:space="preserve"> highly productive authors have written many documents, while the </w:t>
      </w:r>
      <w:r w:rsidR="00945FD8" w:rsidRPr="003A4584">
        <w:rPr>
          <w:rFonts w:ascii="Times New Roman" w:hAnsi="Times New Roman" w:cs="Times New Roman"/>
          <w:sz w:val="24"/>
        </w:rPr>
        <w:t xml:space="preserve">majority </w:t>
      </w:r>
      <w:r w:rsidR="00E84EF3">
        <w:rPr>
          <w:rFonts w:ascii="Times New Roman" w:hAnsi="Times New Roman" w:cs="Times New Roman"/>
          <w:sz w:val="24"/>
        </w:rPr>
        <w:t>have</w:t>
      </w:r>
      <w:r w:rsidR="003A4584" w:rsidRPr="003A4584">
        <w:rPr>
          <w:rFonts w:ascii="Times New Roman" w:hAnsi="Times New Roman" w:cs="Times New Roman"/>
          <w:sz w:val="24"/>
        </w:rPr>
        <w:t xml:space="preserve"> written only a few</w:t>
      </w:r>
      <w:r w:rsidRPr="00FE0FDD">
        <w:rPr>
          <w:rFonts w:ascii="Times New Roman" w:hAnsi="Times New Roman" w:cs="Times New Roman"/>
          <w:sz w:val="24"/>
        </w:rPr>
        <w:t>. The ex</w:t>
      </w:r>
      <w:bookmarkStart w:id="0" w:name="_GoBack"/>
      <w:bookmarkEnd w:id="0"/>
      <w:r w:rsidRPr="00FE0FDD">
        <w:rPr>
          <w:rFonts w:ascii="Times New Roman" w:hAnsi="Times New Roman" w:cs="Times New Roman"/>
          <w:sz w:val="24"/>
        </w:rPr>
        <w:t>pected number of authors based on Lotka's Law helps to identify the trend and understand the concentration of authors with different document counts.</w:t>
      </w:r>
    </w:p>
    <w:p w:rsidR="00FE0FDD" w:rsidRDefault="00FE0FDD" w:rsidP="000D028D">
      <w:pPr>
        <w:spacing w:line="360" w:lineRule="auto"/>
        <w:jc w:val="center"/>
        <w:rPr>
          <w:rFonts w:ascii="Times New Roman" w:hAnsi="Times New Roman" w:cs="Times New Roman"/>
          <w:sz w:val="24"/>
        </w:rPr>
      </w:pPr>
      <w:r w:rsidRPr="00FE0FDD">
        <w:rPr>
          <w:rFonts w:ascii="Times New Roman" w:hAnsi="Times New Roman" w:cs="Times New Roman"/>
          <w:noProof/>
          <w:sz w:val="24"/>
        </w:rPr>
        <w:drawing>
          <wp:inline distT="0" distB="0" distL="0" distR="0">
            <wp:extent cx="5306135" cy="3743325"/>
            <wp:effectExtent l="0" t="0" r="8890" b="0"/>
            <wp:docPr id="3" name="Picture 3" descr="C:\Users\Manash-DL\Downloads\Rplot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ash-DL\Downloads\Rplot01.jpeg"/>
                    <pic:cNvPicPr>
                      <a:picLocks noChangeAspect="1" noChangeArrowheads="1"/>
                    </pic:cNvPicPr>
                  </pic:nvPicPr>
                  <pic:blipFill rotWithShape="1">
                    <a:blip r:embed="rId8">
                      <a:extLst>
                        <a:ext uri="{28A0092B-C50C-407E-A947-70E740481C1C}">
                          <a14:useLocalDpi xmlns:a14="http://schemas.microsoft.com/office/drawing/2010/main" val="0"/>
                        </a:ext>
                      </a:extLst>
                    </a:blip>
                    <a:srcRect t="6616"/>
                    <a:stretch/>
                  </pic:blipFill>
                  <pic:spPr bwMode="auto">
                    <a:xfrm>
                      <a:off x="0" y="0"/>
                      <a:ext cx="5333204" cy="3762422"/>
                    </a:xfrm>
                    <a:prstGeom prst="rect">
                      <a:avLst/>
                    </a:prstGeom>
                    <a:noFill/>
                    <a:ln>
                      <a:noFill/>
                    </a:ln>
                    <a:extLst>
                      <a:ext uri="{53640926-AAD7-44D8-BBD7-CCE9431645EC}">
                        <a14:shadowObscured xmlns:a14="http://schemas.microsoft.com/office/drawing/2010/main"/>
                      </a:ext>
                    </a:extLst>
                  </pic:spPr>
                </pic:pic>
              </a:graphicData>
            </a:graphic>
          </wp:inline>
        </w:drawing>
      </w:r>
    </w:p>
    <w:p w:rsidR="000D028D" w:rsidRPr="000D028D" w:rsidRDefault="000D028D" w:rsidP="000D028D">
      <w:pPr>
        <w:spacing w:line="360" w:lineRule="auto"/>
        <w:jc w:val="center"/>
        <w:rPr>
          <w:rFonts w:ascii="Times New Roman" w:hAnsi="Times New Roman" w:cs="Times New Roman"/>
          <w:b/>
          <w:sz w:val="24"/>
        </w:rPr>
      </w:pPr>
      <w:r w:rsidRPr="000D028D">
        <w:rPr>
          <w:rFonts w:ascii="Times New Roman" w:hAnsi="Times New Roman" w:cs="Times New Roman"/>
          <w:b/>
          <w:sz w:val="24"/>
        </w:rPr>
        <w:t>Figure 2: Lotka’s Law Analysis</w:t>
      </w:r>
    </w:p>
    <w:p w:rsidR="00F8474E" w:rsidRDefault="00F8474E" w:rsidP="00222CF9">
      <w:pPr>
        <w:spacing w:line="480" w:lineRule="auto"/>
        <w:jc w:val="both"/>
        <w:rPr>
          <w:rFonts w:ascii="Times New Roman" w:hAnsi="Times New Roman" w:cs="Times New Roman"/>
          <w:sz w:val="24"/>
        </w:rPr>
      </w:pPr>
      <w:r w:rsidRPr="00F8474E">
        <w:rPr>
          <w:rFonts w:ascii="Times New Roman" w:hAnsi="Times New Roman" w:cs="Times New Roman"/>
          <w:sz w:val="24"/>
        </w:rPr>
        <w:t xml:space="preserve">The code provided </w:t>
      </w:r>
      <w:r w:rsidR="000D028D">
        <w:rPr>
          <w:rFonts w:ascii="Times New Roman" w:hAnsi="Times New Roman" w:cs="Times New Roman"/>
          <w:sz w:val="24"/>
        </w:rPr>
        <w:t>analyses and visualises</w:t>
      </w:r>
      <w:r w:rsidRPr="00F8474E">
        <w:rPr>
          <w:rFonts w:ascii="Times New Roman" w:hAnsi="Times New Roman" w:cs="Times New Roman"/>
          <w:sz w:val="24"/>
        </w:rPr>
        <w:t xml:space="preserve"> Lotka's Law using the given data. Let's break down the code and explain the steps:</w:t>
      </w:r>
      <w:r w:rsidR="00D5675E">
        <w:rPr>
          <w:rFonts w:ascii="Times New Roman" w:hAnsi="Times New Roman" w:cs="Times New Roman"/>
          <w:sz w:val="24"/>
        </w:rPr>
        <w:t xml:space="preserve"> </w:t>
      </w:r>
      <w:r w:rsidRPr="00F8474E">
        <w:rPr>
          <w:rFonts w:ascii="Times New Roman" w:hAnsi="Times New Roman" w:cs="Times New Roman"/>
          <w:sz w:val="24"/>
        </w:rPr>
        <w:t xml:space="preserve">The code uses the "xyplot" function from the "lattice" package to create </w:t>
      </w:r>
      <w:r w:rsidRPr="00F8474E">
        <w:rPr>
          <w:rFonts w:ascii="Times New Roman" w:hAnsi="Times New Roman" w:cs="Times New Roman"/>
          <w:sz w:val="24"/>
        </w:rPr>
        <w:lastRenderedPageBreak/>
        <w:t>a lattice plot. The plot is specified as "Authors + ExpectedAuthors ~ Documents," indicating that both the "Authors" and "ExpectedAuthors" variables are plotted against the "Documents" variable. The plot includes both points ("p") and lines ("l").</w:t>
      </w:r>
      <w:r w:rsidR="00093301">
        <w:rPr>
          <w:rFonts w:ascii="Times New Roman" w:hAnsi="Times New Roman" w:cs="Times New Roman"/>
          <w:sz w:val="24"/>
        </w:rPr>
        <w:t xml:space="preserve"> </w:t>
      </w:r>
      <w:r w:rsidRPr="00F8474E">
        <w:rPr>
          <w:rFonts w:ascii="Times New Roman" w:hAnsi="Times New Roman" w:cs="Times New Roman"/>
          <w:sz w:val="24"/>
        </w:rPr>
        <w:t xml:space="preserve">Several additional arguments are passed to the "xyplot" function to </w:t>
      </w:r>
      <w:r w:rsidR="00093301">
        <w:rPr>
          <w:rFonts w:ascii="Times New Roman" w:hAnsi="Times New Roman" w:cs="Times New Roman"/>
          <w:sz w:val="24"/>
        </w:rPr>
        <w:t>customise</w:t>
      </w:r>
      <w:r w:rsidRPr="00F8474E">
        <w:rPr>
          <w:rFonts w:ascii="Times New Roman" w:hAnsi="Times New Roman" w:cs="Times New Roman"/>
          <w:sz w:val="24"/>
        </w:rPr>
        <w:t xml:space="preserve"> the appearance of the plot. The "pch" argument sets the shape of the points to 16 (a filled circle), and the "col" argument sets the colors of the points and lines to blue and red, respectively. The "xlab" and "ylab" arguments specify the x-axis and y-axis labels, while the "main" argument sets the main title of the plot. The "auto.key" argument </w:t>
      </w:r>
      <w:r w:rsidR="0019184E">
        <w:rPr>
          <w:rFonts w:ascii="Times New Roman" w:hAnsi="Times New Roman" w:cs="Times New Roman"/>
          <w:sz w:val="24"/>
        </w:rPr>
        <w:t>displays</w:t>
      </w:r>
      <w:r w:rsidRPr="00F8474E">
        <w:rPr>
          <w:rFonts w:ascii="Times New Roman" w:hAnsi="Times New Roman" w:cs="Times New Roman"/>
          <w:sz w:val="24"/>
        </w:rPr>
        <w:t xml:space="preserve"> a legend with lines and points.</w:t>
      </w:r>
      <w:r w:rsidR="00D5675E">
        <w:rPr>
          <w:rFonts w:ascii="Times New Roman" w:hAnsi="Times New Roman" w:cs="Times New Roman"/>
          <w:sz w:val="24"/>
        </w:rPr>
        <w:t xml:space="preserve"> </w:t>
      </w:r>
      <w:r w:rsidRPr="00F8474E">
        <w:rPr>
          <w:rFonts w:ascii="Times New Roman" w:hAnsi="Times New Roman" w:cs="Times New Roman"/>
          <w:sz w:val="24"/>
        </w:rPr>
        <w:t>The resulting plot provides a visual representation of Lotka's Law analysis. It includes blue points representing the actual number of authors for each number of documents and a red line representing the expected number of authors based on Lotka's Law. The plot is titled "Lotka's Law Analysis" and includes a legend indicating the lines and points with the corresponding colors.</w:t>
      </w:r>
      <w:r w:rsidR="00945FD8">
        <w:rPr>
          <w:rFonts w:ascii="Times New Roman" w:hAnsi="Times New Roman" w:cs="Times New Roman"/>
          <w:sz w:val="24"/>
        </w:rPr>
        <w:t xml:space="preserve"> </w:t>
      </w:r>
      <w:r w:rsidRPr="00F8474E">
        <w:rPr>
          <w:rFonts w:ascii="Times New Roman" w:hAnsi="Times New Roman" w:cs="Times New Roman"/>
          <w:sz w:val="24"/>
        </w:rPr>
        <w:t xml:space="preserve">The resulting plot represents the application of Lotka's Law to the provided data. It compares the actual number of authors ("Authors") with the expected number of authors ("ExpectedAuthors") based on Lotka's Law, considering the number of documents ("Documents") written. The blue points represent the actual number of authors, while the red line represents the expected number of authors. The plot shows how well the observed data aligns with the expected </w:t>
      </w:r>
      <w:r w:rsidR="0019184E">
        <w:rPr>
          <w:rFonts w:ascii="Times New Roman" w:hAnsi="Times New Roman" w:cs="Times New Roman"/>
          <w:sz w:val="24"/>
        </w:rPr>
        <w:t>authorship pattern</w:t>
      </w:r>
      <w:r w:rsidRPr="00F8474E">
        <w:rPr>
          <w:rFonts w:ascii="Times New Roman" w:hAnsi="Times New Roman" w:cs="Times New Roman"/>
          <w:sz w:val="24"/>
        </w:rPr>
        <w:t xml:space="preserve"> according to Lotka's Law.</w:t>
      </w:r>
    </w:p>
    <w:p w:rsidR="0053636C" w:rsidRDefault="0053636C" w:rsidP="0053636C">
      <w:pPr>
        <w:jc w:val="center"/>
        <w:rPr>
          <w:rFonts w:ascii="Times New Roman" w:hAnsi="Times New Roman" w:cs="Times New Roman"/>
          <w:sz w:val="24"/>
          <w:szCs w:val="24"/>
        </w:rPr>
      </w:pPr>
      <w:r w:rsidRPr="005535CB">
        <w:rPr>
          <w:rFonts w:ascii="Times New Roman" w:hAnsi="Times New Roman" w:cs="Times New Roman"/>
          <w:noProof/>
          <w:sz w:val="24"/>
          <w:szCs w:val="24"/>
        </w:rPr>
        <w:lastRenderedPageBreak/>
        <w:drawing>
          <wp:inline distT="0" distB="0" distL="0" distR="0">
            <wp:extent cx="4524375" cy="3625992"/>
            <wp:effectExtent l="0" t="0" r="0" b="0"/>
            <wp:docPr id="9" name="Picture 9" descr="C:\Users\Manash-DL\Downloads\Rplot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C:\Users\Manash-DL\Downloads\Rplot06.png"/>
                    <pic:cNvPicPr>
                      <a:picLocks noChangeAspect="1" noChangeArrowheads="1"/>
                    </pic:cNvPicPr>
                  </pic:nvPicPr>
                  <pic:blipFill rotWithShape="1">
                    <a:blip r:embed="rId9">
                      <a:extLst>
                        <a:ext uri="{28A0092B-C50C-407E-A947-70E740481C1C}">
                          <a14:useLocalDpi xmlns:a14="http://schemas.microsoft.com/office/drawing/2010/main" val="0"/>
                        </a:ext>
                      </a:extLst>
                    </a:blip>
                    <a:srcRect t="7464"/>
                    <a:stretch/>
                  </pic:blipFill>
                  <pic:spPr bwMode="auto">
                    <a:xfrm>
                      <a:off x="0" y="0"/>
                      <a:ext cx="4528167" cy="3629031"/>
                    </a:xfrm>
                    <a:prstGeom prst="rect">
                      <a:avLst/>
                    </a:prstGeom>
                    <a:noFill/>
                    <a:ln>
                      <a:noFill/>
                    </a:ln>
                    <a:extLst>
                      <a:ext uri="{53640926-AAD7-44D8-BBD7-CCE9431645EC}">
                        <a14:shadowObscured xmlns:a14="http://schemas.microsoft.com/office/drawing/2010/main"/>
                      </a:ext>
                    </a:extLst>
                  </pic:spPr>
                </pic:pic>
              </a:graphicData>
            </a:graphic>
          </wp:inline>
        </w:drawing>
      </w:r>
    </w:p>
    <w:p w:rsidR="008E1CCB" w:rsidRDefault="0053636C" w:rsidP="008E1CCB">
      <w:pPr>
        <w:rPr>
          <w:rFonts w:ascii="Times New Roman" w:hAnsi="Times New Roman" w:cs="Times New Roman"/>
          <w:b/>
          <w:sz w:val="24"/>
          <w:szCs w:val="24"/>
        </w:rPr>
      </w:pPr>
      <w:r w:rsidRPr="005535CB">
        <w:rPr>
          <w:rFonts w:ascii="Times New Roman" w:hAnsi="Times New Roman" w:cs="Times New Roman"/>
          <w:b/>
          <w:sz w:val="24"/>
          <w:szCs w:val="24"/>
        </w:rPr>
        <w:t>Figure</w:t>
      </w:r>
      <w:r w:rsidR="008E1CCB">
        <w:rPr>
          <w:rFonts w:ascii="Times New Roman" w:hAnsi="Times New Roman" w:cs="Times New Roman"/>
          <w:b/>
          <w:sz w:val="24"/>
          <w:szCs w:val="24"/>
        </w:rPr>
        <w:t xml:space="preserve"> 3</w:t>
      </w:r>
      <w:r w:rsidRPr="005535CB">
        <w:rPr>
          <w:rFonts w:ascii="Times New Roman" w:hAnsi="Times New Roman" w:cs="Times New Roman"/>
          <w:b/>
          <w:sz w:val="24"/>
          <w:szCs w:val="24"/>
        </w:rPr>
        <w:t>: CiteScore Publication by Year</w:t>
      </w:r>
    </w:p>
    <w:p w:rsidR="0053636C" w:rsidRPr="008E1CCB" w:rsidRDefault="0053636C" w:rsidP="00A83E8C">
      <w:pPr>
        <w:spacing w:line="480" w:lineRule="auto"/>
        <w:jc w:val="both"/>
        <w:rPr>
          <w:rFonts w:ascii="Times New Roman" w:hAnsi="Times New Roman" w:cs="Times New Roman"/>
          <w:b/>
          <w:sz w:val="24"/>
          <w:szCs w:val="24"/>
        </w:rPr>
      </w:pPr>
      <w:r w:rsidRPr="005535CB">
        <w:rPr>
          <w:rFonts w:ascii="Times New Roman" w:hAnsi="Times New Roman" w:cs="Times New Roman"/>
          <w:sz w:val="24"/>
          <w:szCs w:val="24"/>
        </w:rPr>
        <w:t xml:space="preserve">The provided R code generates a lattice plot using the </w:t>
      </w:r>
      <w:r w:rsidR="008004FC" w:rsidRPr="008004FC">
        <w:rPr>
          <w:rFonts w:ascii="Times New Roman" w:hAnsi="Times New Roman" w:cs="Times New Roman"/>
          <w:sz w:val="24"/>
          <w:szCs w:val="24"/>
        </w:rPr>
        <w:t xml:space="preserve">library to </w:t>
      </w:r>
      <w:r w:rsidR="00093301">
        <w:rPr>
          <w:rFonts w:ascii="Times New Roman" w:hAnsi="Times New Roman" w:cs="Times New Roman"/>
          <w:sz w:val="24"/>
          <w:szCs w:val="24"/>
        </w:rPr>
        <w:t>visualise</w:t>
      </w:r>
      <w:r w:rsidR="008004FC" w:rsidRPr="008004FC">
        <w:rPr>
          <w:rFonts w:ascii="Times New Roman" w:hAnsi="Times New Roman" w:cs="Times New Roman"/>
          <w:sz w:val="24"/>
          <w:szCs w:val="24"/>
        </w:rPr>
        <w:t xml:space="preserve"> the CiteScore publications for multiple journals from</w:t>
      </w:r>
      <w:r w:rsidRPr="005535CB">
        <w:rPr>
          <w:rFonts w:ascii="Times New Roman" w:hAnsi="Times New Roman" w:cs="Times New Roman"/>
          <w:sz w:val="24"/>
          <w:szCs w:val="24"/>
        </w:rPr>
        <w:t xml:space="preserve"> 2011 to 2019. The plot displays the CiteScore values on the y-axis and the years on the x-axis. A line in the plot represents each journal, and the points on the line represent the CiteScore values for each year. From the lattice plot, </w:t>
      </w:r>
      <w:r w:rsidR="008C71BB">
        <w:rPr>
          <w:rFonts w:ascii="Times New Roman" w:hAnsi="Times New Roman" w:cs="Times New Roman"/>
          <w:sz w:val="24"/>
          <w:szCs w:val="24"/>
        </w:rPr>
        <w:t>It</w:t>
      </w:r>
      <w:r w:rsidRPr="005535CB">
        <w:rPr>
          <w:rFonts w:ascii="Times New Roman" w:hAnsi="Times New Roman" w:cs="Times New Roman"/>
          <w:sz w:val="24"/>
          <w:szCs w:val="24"/>
        </w:rPr>
        <w:t xml:space="preserve"> can observe the following findings:</w:t>
      </w:r>
    </w:p>
    <w:p w:rsidR="0053636C" w:rsidRPr="005535CB" w:rsidRDefault="0053636C" w:rsidP="00A83E8C">
      <w:pPr>
        <w:spacing w:line="480" w:lineRule="auto"/>
        <w:jc w:val="both"/>
        <w:rPr>
          <w:rFonts w:ascii="Times New Roman" w:hAnsi="Times New Roman" w:cs="Times New Roman"/>
          <w:sz w:val="24"/>
          <w:szCs w:val="24"/>
        </w:rPr>
      </w:pPr>
      <w:r w:rsidRPr="005535CB">
        <w:rPr>
          <w:rFonts w:ascii="Times New Roman" w:hAnsi="Times New Roman" w:cs="Times New Roman"/>
          <w:sz w:val="24"/>
          <w:szCs w:val="24"/>
        </w:rPr>
        <w:t>Journal 1: The CiteScore for Journal 1 remains constant at 0 throughout all the years, indicating that no publications were associated with this journal during this period.</w:t>
      </w:r>
    </w:p>
    <w:p w:rsidR="0053636C" w:rsidRPr="005535CB" w:rsidRDefault="0053636C" w:rsidP="00A83E8C">
      <w:pPr>
        <w:spacing w:line="480" w:lineRule="auto"/>
        <w:jc w:val="both"/>
        <w:rPr>
          <w:rFonts w:ascii="Times New Roman" w:hAnsi="Times New Roman" w:cs="Times New Roman"/>
          <w:sz w:val="24"/>
          <w:szCs w:val="24"/>
        </w:rPr>
      </w:pPr>
      <w:r w:rsidRPr="005535CB">
        <w:rPr>
          <w:rFonts w:ascii="Times New Roman" w:hAnsi="Times New Roman" w:cs="Times New Roman"/>
          <w:sz w:val="24"/>
          <w:szCs w:val="24"/>
        </w:rPr>
        <w:t>Journal 2: The CiteScore for Journal 2 started at 0 in 2011, increased to 0.6 in 2012, remained constant in 2013, and then showed a fluctuating pattern in subsequent years, with values of 0.3, 0.5, 0.4, 0.5, and 0.1 for the years 2014 to 2019, respectively.</w:t>
      </w:r>
    </w:p>
    <w:p w:rsidR="0053636C" w:rsidRPr="005535CB" w:rsidRDefault="0053636C" w:rsidP="00A83E8C">
      <w:pPr>
        <w:spacing w:line="480" w:lineRule="auto"/>
        <w:jc w:val="both"/>
        <w:rPr>
          <w:rFonts w:ascii="Times New Roman" w:hAnsi="Times New Roman" w:cs="Times New Roman"/>
          <w:sz w:val="24"/>
          <w:szCs w:val="24"/>
        </w:rPr>
      </w:pPr>
      <w:r w:rsidRPr="005535CB">
        <w:rPr>
          <w:rFonts w:ascii="Times New Roman" w:hAnsi="Times New Roman" w:cs="Times New Roman"/>
          <w:sz w:val="24"/>
          <w:szCs w:val="24"/>
        </w:rPr>
        <w:lastRenderedPageBreak/>
        <w:t xml:space="preserve">Journal 3: The CiteScore for Journal 3 was 0.1 in 2011 and remained constant in 2012. There </w:t>
      </w:r>
      <w:r>
        <w:rPr>
          <w:rFonts w:ascii="Times New Roman" w:hAnsi="Times New Roman" w:cs="Times New Roman"/>
          <w:sz w:val="24"/>
          <w:szCs w:val="24"/>
        </w:rPr>
        <w:t xml:space="preserve">increased </w:t>
      </w:r>
      <w:r w:rsidR="00D47946">
        <w:rPr>
          <w:rFonts w:ascii="Times New Roman" w:hAnsi="Times New Roman" w:cs="Times New Roman"/>
          <w:sz w:val="24"/>
          <w:szCs w:val="24"/>
        </w:rPr>
        <w:t xml:space="preserve">a </w:t>
      </w:r>
      <w:r>
        <w:rPr>
          <w:rFonts w:ascii="Times New Roman" w:hAnsi="Times New Roman" w:cs="Times New Roman"/>
          <w:sz w:val="24"/>
          <w:szCs w:val="24"/>
        </w:rPr>
        <w:t>significant</w:t>
      </w:r>
      <w:r w:rsidRPr="005535CB">
        <w:rPr>
          <w:rFonts w:ascii="Times New Roman" w:hAnsi="Times New Roman" w:cs="Times New Roman"/>
          <w:sz w:val="24"/>
          <w:szCs w:val="24"/>
        </w:rPr>
        <w:t xml:space="preserve"> increase in CiteScore to 0.5 in 2013, followed by a relatively steady pattern with values of 0.4, 0.4, 0.5, 0.1, and 0.2 from 2014 to 2019, respectively.</w:t>
      </w:r>
    </w:p>
    <w:p w:rsidR="0053636C" w:rsidRPr="005535CB" w:rsidRDefault="0053636C" w:rsidP="00A83E8C">
      <w:pPr>
        <w:spacing w:line="480" w:lineRule="auto"/>
        <w:jc w:val="both"/>
        <w:rPr>
          <w:rFonts w:ascii="Times New Roman" w:hAnsi="Times New Roman" w:cs="Times New Roman"/>
          <w:sz w:val="24"/>
          <w:szCs w:val="24"/>
        </w:rPr>
      </w:pPr>
      <w:r w:rsidRPr="005535CB">
        <w:rPr>
          <w:rFonts w:ascii="Times New Roman" w:hAnsi="Times New Roman" w:cs="Times New Roman"/>
          <w:sz w:val="24"/>
          <w:szCs w:val="24"/>
        </w:rPr>
        <w:t>Journal 4: The CiteScore for Journal 4 remained constant at 0 throughout all the years, indicating that no publications were associated with this journal.</w:t>
      </w:r>
      <w:r w:rsidR="00435ABA">
        <w:rPr>
          <w:rFonts w:ascii="Times New Roman" w:hAnsi="Times New Roman" w:cs="Times New Roman"/>
          <w:sz w:val="24"/>
          <w:szCs w:val="24"/>
        </w:rPr>
        <w:t xml:space="preserve"> </w:t>
      </w:r>
      <w:r w:rsidRPr="005535CB">
        <w:rPr>
          <w:rFonts w:ascii="Times New Roman" w:hAnsi="Times New Roman" w:cs="Times New Roman"/>
          <w:sz w:val="24"/>
          <w:szCs w:val="24"/>
        </w:rPr>
        <w:t>The lattice plot effectively presents the CiteScore publication trends for multiple journals from 2011 to 2019. It provides insights into the temporal variations in CiteScore for each journal. However, it is essential to note that several observations indicate a lack of data (CiteScore = 0) for certain journals during specific years.</w:t>
      </w:r>
      <w:r w:rsidR="00945FD8">
        <w:rPr>
          <w:rFonts w:ascii="Times New Roman" w:hAnsi="Times New Roman" w:cs="Times New Roman"/>
          <w:sz w:val="24"/>
          <w:szCs w:val="24"/>
        </w:rPr>
        <w:t xml:space="preserve"> </w:t>
      </w:r>
      <w:r w:rsidRPr="005535CB">
        <w:rPr>
          <w:rFonts w:ascii="Times New Roman" w:hAnsi="Times New Roman" w:cs="Times New Roman"/>
          <w:sz w:val="24"/>
          <w:szCs w:val="24"/>
        </w:rPr>
        <w:t xml:space="preserve">It is crucial to consider that CiteScore is just one of the indicators of journal impact, and other factors such as citation counts, quality of content, and research impact should be considered to comprehensively evaluate the journals.The findings highlight the variation in CiteScore values among different journals and their publication trends over time. Researchers, publishers, and institutions can </w:t>
      </w:r>
      <w:r w:rsidRPr="006F0C80">
        <w:rPr>
          <w:rFonts w:ascii="Times New Roman" w:hAnsi="Times New Roman" w:cs="Times New Roman"/>
          <w:sz w:val="24"/>
          <w:szCs w:val="24"/>
        </w:rPr>
        <w:t xml:space="preserve">use this information to assess the visibility and impact of various journals in the </w:t>
      </w:r>
      <w:r w:rsidRPr="005535CB">
        <w:rPr>
          <w:rFonts w:ascii="Times New Roman" w:hAnsi="Times New Roman" w:cs="Times New Roman"/>
          <w:sz w:val="24"/>
          <w:szCs w:val="24"/>
        </w:rPr>
        <w:t>domain.</w:t>
      </w:r>
      <w:r w:rsidR="00945FD8">
        <w:rPr>
          <w:rFonts w:ascii="Times New Roman" w:hAnsi="Times New Roman" w:cs="Times New Roman"/>
          <w:sz w:val="24"/>
          <w:szCs w:val="24"/>
        </w:rPr>
        <w:t xml:space="preserve"> </w:t>
      </w:r>
      <w:r w:rsidRPr="005535CB">
        <w:rPr>
          <w:rFonts w:ascii="Times New Roman" w:hAnsi="Times New Roman" w:cs="Times New Roman"/>
          <w:sz w:val="24"/>
          <w:szCs w:val="24"/>
        </w:rPr>
        <w:t xml:space="preserve">As with any analysis, it is essential to acknowledge the dataset's limitations and the research's scope. Further investigations may be required to understand the factors influencing the CiteScore trends and to make more informed decisions in </w:t>
      </w:r>
      <w:r>
        <w:rPr>
          <w:rFonts w:ascii="Times New Roman" w:hAnsi="Times New Roman" w:cs="Times New Roman"/>
          <w:sz w:val="24"/>
          <w:szCs w:val="24"/>
        </w:rPr>
        <w:t>evaluating</w:t>
      </w:r>
      <w:r w:rsidRPr="005535CB">
        <w:rPr>
          <w:rFonts w:ascii="Times New Roman" w:hAnsi="Times New Roman" w:cs="Times New Roman"/>
          <w:sz w:val="24"/>
          <w:szCs w:val="24"/>
        </w:rPr>
        <w:t xml:space="preserve"> journal performance.</w:t>
      </w:r>
    </w:p>
    <w:p w:rsidR="0053636C" w:rsidRDefault="0053636C" w:rsidP="0053636C">
      <w:pPr>
        <w:jc w:val="center"/>
        <w:rPr>
          <w:rFonts w:ascii="Times New Roman" w:hAnsi="Times New Roman" w:cs="Times New Roman"/>
          <w:sz w:val="24"/>
          <w:szCs w:val="24"/>
        </w:rPr>
      </w:pPr>
      <w:r w:rsidRPr="005535CB">
        <w:rPr>
          <w:rFonts w:ascii="Times New Roman" w:hAnsi="Times New Roman" w:cs="Times New Roman"/>
          <w:noProof/>
          <w:sz w:val="24"/>
          <w:szCs w:val="24"/>
        </w:rPr>
        <w:lastRenderedPageBreak/>
        <w:drawing>
          <wp:inline distT="0" distB="0" distL="0" distR="0">
            <wp:extent cx="5334000" cy="4362450"/>
            <wp:effectExtent l="0" t="0" r="0" b="0"/>
            <wp:docPr id="8" name="Picture 8" descr="C:\Users\Manash-DL\Downloads\Rplot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C:\Users\Manash-DL\Downloads\Rplot05.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5567"/>
                    <a:stretch/>
                  </pic:blipFill>
                  <pic:spPr bwMode="auto">
                    <a:xfrm>
                      <a:off x="0" y="0"/>
                      <a:ext cx="5334000" cy="4362450"/>
                    </a:xfrm>
                    <a:prstGeom prst="rect">
                      <a:avLst/>
                    </a:prstGeom>
                    <a:noFill/>
                    <a:ln>
                      <a:noFill/>
                    </a:ln>
                    <a:extLst>
                      <a:ext uri="{53640926-AAD7-44D8-BBD7-CCE9431645EC}">
                        <a14:shadowObscured xmlns:a14="http://schemas.microsoft.com/office/drawing/2010/main"/>
                      </a:ext>
                    </a:extLst>
                  </pic:spPr>
                </pic:pic>
              </a:graphicData>
            </a:graphic>
          </wp:inline>
        </w:drawing>
      </w:r>
    </w:p>
    <w:p w:rsidR="0053636C" w:rsidRPr="00AF2E2A" w:rsidRDefault="0053636C" w:rsidP="0053636C">
      <w:pPr>
        <w:jc w:val="center"/>
        <w:rPr>
          <w:rFonts w:ascii="Times New Roman" w:hAnsi="Times New Roman" w:cs="Times New Roman"/>
          <w:b/>
          <w:sz w:val="24"/>
          <w:szCs w:val="24"/>
        </w:rPr>
      </w:pPr>
      <w:r w:rsidRPr="00AF2E2A">
        <w:rPr>
          <w:rFonts w:ascii="Times New Roman" w:hAnsi="Times New Roman" w:cs="Times New Roman"/>
          <w:b/>
          <w:sz w:val="24"/>
          <w:szCs w:val="24"/>
        </w:rPr>
        <w:t>Figure</w:t>
      </w:r>
      <w:r w:rsidR="005B7A2E">
        <w:rPr>
          <w:rFonts w:ascii="Times New Roman" w:hAnsi="Times New Roman" w:cs="Times New Roman"/>
          <w:b/>
          <w:sz w:val="24"/>
          <w:szCs w:val="24"/>
        </w:rPr>
        <w:t xml:space="preserve"> 4</w:t>
      </w:r>
      <w:r w:rsidR="004179BB" w:rsidRPr="00AF2E2A">
        <w:rPr>
          <w:rFonts w:ascii="Times New Roman" w:hAnsi="Times New Roman" w:cs="Times New Roman"/>
          <w:b/>
          <w:sz w:val="24"/>
          <w:szCs w:val="24"/>
        </w:rPr>
        <w:t>: Number</w:t>
      </w:r>
      <w:r w:rsidRPr="00AF2E2A">
        <w:rPr>
          <w:rFonts w:ascii="Times New Roman" w:hAnsi="Times New Roman" w:cs="Times New Roman"/>
          <w:b/>
          <w:sz w:val="24"/>
          <w:szCs w:val="24"/>
        </w:rPr>
        <w:t xml:space="preserve"> of Documents by Affiliation</w:t>
      </w:r>
    </w:p>
    <w:p w:rsidR="0053636C" w:rsidRPr="00CE46AB" w:rsidRDefault="0053636C" w:rsidP="00A83E8C">
      <w:pPr>
        <w:spacing w:line="480" w:lineRule="auto"/>
        <w:jc w:val="both"/>
        <w:rPr>
          <w:rFonts w:ascii="Times New Roman" w:hAnsi="Times New Roman" w:cs="Times New Roman"/>
          <w:sz w:val="24"/>
        </w:rPr>
      </w:pPr>
      <w:r w:rsidRPr="00CE46AB">
        <w:rPr>
          <w:rFonts w:ascii="Times New Roman" w:hAnsi="Times New Roman" w:cs="Times New Roman"/>
          <w:sz w:val="24"/>
        </w:rPr>
        <w:t xml:space="preserve">The provided R code generates a grouped bar chart using the lattice library to </w:t>
      </w:r>
      <w:r w:rsidR="00093301">
        <w:rPr>
          <w:rFonts w:ascii="Times New Roman" w:hAnsi="Times New Roman" w:cs="Times New Roman"/>
          <w:sz w:val="24"/>
        </w:rPr>
        <w:t>visualise</w:t>
      </w:r>
      <w:r w:rsidRPr="00CE46AB">
        <w:rPr>
          <w:rFonts w:ascii="Times New Roman" w:hAnsi="Times New Roman" w:cs="Times New Roman"/>
          <w:sz w:val="24"/>
        </w:rPr>
        <w:t xml:space="preserve"> the number of documents associated with different affiliations. The x-axis represents the affiliations, the y-axis represents the number of documents, and each bar corresponds to the document count for a specific affiliation.</w:t>
      </w:r>
      <w:r w:rsidR="00945FD8">
        <w:rPr>
          <w:rFonts w:ascii="Times New Roman" w:hAnsi="Times New Roman" w:cs="Times New Roman"/>
          <w:sz w:val="24"/>
        </w:rPr>
        <w:t xml:space="preserve"> </w:t>
      </w:r>
      <w:r w:rsidRPr="00CE46AB">
        <w:rPr>
          <w:rFonts w:ascii="Times New Roman" w:hAnsi="Times New Roman" w:cs="Times New Roman"/>
          <w:sz w:val="24"/>
        </w:rPr>
        <w:t>Vellore Institute of Technology has the highest number of documents (195) among all affiliations, making it the most significant contributor to the research articles in the dataset.</w:t>
      </w:r>
      <w:r w:rsidR="00945FD8">
        <w:rPr>
          <w:rFonts w:ascii="Times New Roman" w:hAnsi="Times New Roman" w:cs="Times New Roman"/>
          <w:sz w:val="24"/>
        </w:rPr>
        <w:t xml:space="preserve"> </w:t>
      </w:r>
      <w:r w:rsidRPr="00CE46AB">
        <w:rPr>
          <w:rFonts w:ascii="Times New Roman" w:hAnsi="Times New Roman" w:cs="Times New Roman"/>
          <w:sz w:val="24"/>
        </w:rPr>
        <w:t>K L Deemed to be University follows closely with 175 documents, indicating a substantial research contribution.</w:t>
      </w:r>
      <w:r w:rsidR="00945FD8">
        <w:rPr>
          <w:rFonts w:ascii="Times New Roman" w:hAnsi="Times New Roman" w:cs="Times New Roman"/>
          <w:sz w:val="24"/>
        </w:rPr>
        <w:t xml:space="preserve"> </w:t>
      </w:r>
      <w:r w:rsidRPr="00CE46AB">
        <w:rPr>
          <w:rFonts w:ascii="Times New Roman" w:hAnsi="Times New Roman" w:cs="Times New Roman"/>
          <w:sz w:val="24"/>
        </w:rPr>
        <w:t>Indian Institute of Technology Indian School of Mines, Dhanbad, and SRM Institute of Science and Technology have 131 and 111 documents, respectively, suggesting a</w:t>
      </w:r>
      <w:r w:rsidR="00945FD8">
        <w:rPr>
          <w:rFonts w:ascii="Times New Roman" w:hAnsi="Times New Roman" w:cs="Times New Roman"/>
          <w:sz w:val="24"/>
        </w:rPr>
        <w:t xml:space="preserve"> </w:t>
      </w:r>
      <w:r w:rsidRPr="00CE46AB">
        <w:rPr>
          <w:rFonts w:ascii="Times New Roman" w:hAnsi="Times New Roman" w:cs="Times New Roman"/>
          <w:sz w:val="24"/>
        </w:rPr>
        <w:t>moderate research contribution.</w:t>
      </w:r>
      <w:r w:rsidR="00945FD8">
        <w:rPr>
          <w:rFonts w:ascii="Times New Roman" w:hAnsi="Times New Roman" w:cs="Times New Roman"/>
          <w:sz w:val="24"/>
        </w:rPr>
        <w:t xml:space="preserve"> </w:t>
      </w:r>
      <w:r w:rsidRPr="00CE46AB">
        <w:rPr>
          <w:rFonts w:ascii="Times New Roman" w:hAnsi="Times New Roman" w:cs="Times New Roman"/>
          <w:sz w:val="24"/>
        </w:rPr>
        <w:t xml:space="preserve">Anna University and Bharathiar University have 109 and 107 </w:t>
      </w:r>
      <w:r>
        <w:rPr>
          <w:rFonts w:ascii="Times New Roman" w:hAnsi="Times New Roman" w:cs="Times New Roman"/>
          <w:sz w:val="24"/>
        </w:rPr>
        <w:t>papers</w:t>
      </w:r>
      <w:r w:rsidRPr="00CE46AB">
        <w:rPr>
          <w:rFonts w:ascii="Times New Roman" w:hAnsi="Times New Roman" w:cs="Times New Roman"/>
          <w:sz w:val="24"/>
        </w:rPr>
        <w:t>, respectively, showcasing a similar level of research output.</w:t>
      </w:r>
    </w:p>
    <w:p w:rsidR="0053636C" w:rsidRPr="00CE46AB" w:rsidRDefault="0053636C" w:rsidP="00A83E8C">
      <w:pPr>
        <w:spacing w:line="480" w:lineRule="auto"/>
        <w:jc w:val="both"/>
        <w:rPr>
          <w:rFonts w:ascii="Times New Roman" w:hAnsi="Times New Roman" w:cs="Times New Roman"/>
          <w:sz w:val="24"/>
        </w:rPr>
      </w:pPr>
      <w:r w:rsidRPr="00CE46AB">
        <w:rPr>
          <w:rFonts w:ascii="Times New Roman" w:hAnsi="Times New Roman" w:cs="Times New Roman"/>
          <w:sz w:val="24"/>
        </w:rPr>
        <w:lastRenderedPageBreak/>
        <w:t>Vels Institute of Science, Technology &amp; Advanced Studies and Indian Institute of Technology Kharagpur have 84 and 79 documents, respectively.</w:t>
      </w:r>
      <w:r w:rsidR="00945FD8">
        <w:rPr>
          <w:rFonts w:ascii="Times New Roman" w:hAnsi="Times New Roman" w:cs="Times New Roman"/>
          <w:sz w:val="24"/>
        </w:rPr>
        <w:t xml:space="preserve"> </w:t>
      </w:r>
      <w:r w:rsidRPr="00CE46AB">
        <w:rPr>
          <w:rFonts w:ascii="Times New Roman" w:hAnsi="Times New Roman" w:cs="Times New Roman"/>
          <w:sz w:val="24"/>
        </w:rPr>
        <w:t>Sathyabama Institute of Science and Technology and Amity University have 75 and 72 documents, respectively, making them the least contributing affiliations in terms of document count.</w:t>
      </w:r>
      <w:r w:rsidR="00945FD8">
        <w:rPr>
          <w:rFonts w:ascii="Times New Roman" w:hAnsi="Times New Roman" w:cs="Times New Roman"/>
          <w:sz w:val="24"/>
        </w:rPr>
        <w:t xml:space="preserve"> </w:t>
      </w:r>
      <w:r w:rsidRPr="00CE46AB">
        <w:rPr>
          <w:rFonts w:ascii="Times New Roman" w:hAnsi="Times New Roman" w:cs="Times New Roman"/>
          <w:sz w:val="24"/>
        </w:rPr>
        <w:t xml:space="preserve">The lattice plot effectively presents the distribution of documents among different affiliations, providing insights into their research output. Vellore Institute of Technology </w:t>
      </w:r>
      <w:r>
        <w:rPr>
          <w:rFonts w:ascii="Times New Roman" w:hAnsi="Times New Roman" w:cs="Times New Roman"/>
          <w:sz w:val="24"/>
        </w:rPr>
        <w:t>is</w:t>
      </w:r>
      <w:r w:rsidRPr="00CE46AB">
        <w:rPr>
          <w:rFonts w:ascii="Times New Roman" w:hAnsi="Times New Roman" w:cs="Times New Roman"/>
          <w:sz w:val="24"/>
        </w:rPr>
        <w:t xml:space="preserve"> the leading affiliation, contributing significantly to the research articles. However, it is </w:t>
      </w:r>
      <w:r>
        <w:rPr>
          <w:rFonts w:ascii="Times New Roman" w:hAnsi="Times New Roman" w:cs="Times New Roman"/>
          <w:sz w:val="24"/>
        </w:rPr>
        <w:t>essential</w:t>
      </w:r>
      <w:r w:rsidRPr="00CE46AB">
        <w:rPr>
          <w:rFonts w:ascii="Times New Roman" w:hAnsi="Times New Roman" w:cs="Times New Roman"/>
          <w:sz w:val="24"/>
        </w:rPr>
        <w:t xml:space="preserve"> to note that the number of documents </w:t>
      </w:r>
      <w:r>
        <w:rPr>
          <w:rFonts w:ascii="Times New Roman" w:hAnsi="Times New Roman" w:cs="Times New Roman"/>
          <w:sz w:val="24"/>
        </w:rPr>
        <w:t>only partially indicates</w:t>
      </w:r>
      <w:r w:rsidRPr="00CE46AB">
        <w:rPr>
          <w:rFonts w:ascii="Times New Roman" w:hAnsi="Times New Roman" w:cs="Times New Roman"/>
          <w:sz w:val="24"/>
        </w:rPr>
        <w:t xml:space="preserve"> the quality of </w:t>
      </w:r>
      <w:r>
        <w:rPr>
          <w:rFonts w:ascii="Times New Roman" w:hAnsi="Times New Roman" w:cs="Times New Roman"/>
          <w:sz w:val="24"/>
        </w:rPr>
        <w:t xml:space="preserve">the </w:t>
      </w:r>
      <w:r w:rsidRPr="00CE46AB">
        <w:rPr>
          <w:rFonts w:ascii="Times New Roman" w:hAnsi="Times New Roman" w:cs="Times New Roman"/>
          <w:sz w:val="24"/>
        </w:rPr>
        <w:t>research.</w:t>
      </w:r>
      <w:r w:rsidR="00945FD8">
        <w:rPr>
          <w:rFonts w:ascii="Times New Roman" w:hAnsi="Times New Roman" w:cs="Times New Roman"/>
          <w:sz w:val="24"/>
        </w:rPr>
        <w:t xml:space="preserve"> </w:t>
      </w:r>
      <w:r w:rsidRPr="00CE46AB">
        <w:rPr>
          <w:rFonts w:ascii="Times New Roman" w:hAnsi="Times New Roman" w:cs="Times New Roman"/>
          <w:sz w:val="24"/>
        </w:rPr>
        <w:t>This analysis could be valuable for researchers, institutions, and policymakers to understand the research output of various affiliations in the specified domain. It can help in identifying potential collaborations and research areas of interest. Additionally, it can aid in making informed decisions regarding resource allocation and strategic planning in the field of study.</w:t>
      </w:r>
      <w:r w:rsidR="00945FD8">
        <w:rPr>
          <w:rFonts w:ascii="Times New Roman" w:hAnsi="Times New Roman" w:cs="Times New Roman"/>
          <w:sz w:val="24"/>
        </w:rPr>
        <w:t xml:space="preserve"> </w:t>
      </w:r>
      <w:r w:rsidRPr="00CE46AB">
        <w:rPr>
          <w:rFonts w:ascii="Times New Roman" w:hAnsi="Times New Roman" w:cs="Times New Roman"/>
          <w:sz w:val="24"/>
        </w:rPr>
        <w:t xml:space="preserve">As with any analysis, it </w:t>
      </w:r>
      <w:r w:rsidR="00A83E8C">
        <w:rPr>
          <w:rFonts w:ascii="Times New Roman" w:hAnsi="Times New Roman" w:cs="Times New Roman"/>
          <w:sz w:val="24"/>
        </w:rPr>
        <w:t xml:space="preserve">is crucial to consider the </w:t>
      </w:r>
      <w:r>
        <w:rPr>
          <w:rFonts w:ascii="Times New Roman" w:hAnsi="Times New Roman" w:cs="Times New Roman"/>
          <w:sz w:val="24"/>
        </w:rPr>
        <w:t>dataset limitations and research search</w:t>
      </w:r>
      <w:r w:rsidRPr="00CE46AB">
        <w:rPr>
          <w:rFonts w:ascii="Times New Roman" w:hAnsi="Times New Roman" w:cs="Times New Roman"/>
          <w:sz w:val="24"/>
        </w:rPr>
        <w:t xml:space="preserve">. Further investigations may be required to delve deeper into the research </w:t>
      </w:r>
      <w:r w:rsidR="00E50C2B">
        <w:rPr>
          <w:rFonts w:ascii="Times New Roman" w:hAnsi="Times New Roman" w:cs="Times New Roman"/>
          <w:sz w:val="24"/>
        </w:rPr>
        <w:t xml:space="preserve">of </w:t>
      </w:r>
      <w:r>
        <w:rPr>
          <w:rFonts w:ascii="Times New Roman" w:hAnsi="Times New Roman" w:cs="Times New Roman"/>
          <w:sz w:val="24"/>
        </w:rPr>
        <w:t>each</w:t>
      </w:r>
      <w:r w:rsidR="00945FD8">
        <w:rPr>
          <w:rFonts w:ascii="Times New Roman" w:hAnsi="Times New Roman" w:cs="Times New Roman"/>
          <w:sz w:val="24"/>
        </w:rPr>
        <w:t xml:space="preserve"> </w:t>
      </w:r>
      <w:r w:rsidR="00E50C2B">
        <w:rPr>
          <w:rFonts w:ascii="Times New Roman" w:hAnsi="Times New Roman" w:cs="Times New Roman"/>
          <w:sz w:val="24"/>
        </w:rPr>
        <w:t>affiliation’s</w:t>
      </w:r>
      <w:r w:rsidRPr="00CE46AB">
        <w:rPr>
          <w:rFonts w:ascii="Times New Roman" w:hAnsi="Times New Roman" w:cs="Times New Roman"/>
          <w:sz w:val="24"/>
        </w:rPr>
        <w:t xml:space="preserve"> contributions and collaborations</w:t>
      </w:r>
      <w:r>
        <w:rPr>
          <w:rFonts w:ascii="Times New Roman" w:hAnsi="Times New Roman" w:cs="Times New Roman"/>
          <w:sz w:val="24"/>
        </w:rPr>
        <w:t>; the</w:t>
      </w:r>
      <w:r w:rsidRPr="00CE46AB">
        <w:rPr>
          <w:rFonts w:ascii="Times New Roman" w:hAnsi="Times New Roman" w:cs="Times New Roman"/>
          <w:sz w:val="24"/>
        </w:rPr>
        <w:t xml:space="preserve"> lattice plot provides a clear and concise </w:t>
      </w:r>
      <w:r w:rsidR="00807A4E">
        <w:rPr>
          <w:rFonts w:ascii="Times New Roman" w:hAnsi="Times New Roman" w:cs="Times New Roman"/>
          <w:sz w:val="24"/>
        </w:rPr>
        <w:t>visualisation</w:t>
      </w:r>
      <w:r w:rsidRPr="00CE46AB">
        <w:rPr>
          <w:rFonts w:ascii="Times New Roman" w:hAnsi="Times New Roman" w:cs="Times New Roman"/>
          <w:sz w:val="24"/>
        </w:rPr>
        <w:t xml:space="preserve"> of the document distribution, facilitating easy comparison and interpretation of the findings.</w:t>
      </w:r>
    </w:p>
    <w:p w:rsidR="0053636C" w:rsidRPr="00611060" w:rsidRDefault="00586D01" w:rsidP="0053636C">
      <w:pPr>
        <w:jc w:val="center"/>
        <w:rPr>
          <w:rFonts w:ascii="Times New Roman" w:hAnsi="Times New Roman" w:cs="Times New Roman"/>
          <w:b/>
          <w:sz w:val="24"/>
        </w:rPr>
      </w:pPr>
      <w:r w:rsidRPr="00586D01">
        <w:rPr>
          <w:rFonts w:ascii="Times New Roman" w:hAnsi="Times New Roman" w:cs="Times New Roman"/>
          <w:b/>
          <w:noProof/>
          <w:sz w:val="24"/>
        </w:rPr>
        <w:lastRenderedPageBreak/>
        <w:drawing>
          <wp:inline distT="0" distB="0" distL="0" distR="0">
            <wp:extent cx="5095875" cy="3571875"/>
            <wp:effectExtent l="0" t="0" r="0" b="0"/>
            <wp:docPr id="1" name="Picture 1" descr="C:\Users\Manash-DL\Downloads\kl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ash-DL\Downloads\kl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95875" cy="3571875"/>
                    </a:xfrm>
                    <a:prstGeom prst="rect">
                      <a:avLst/>
                    </a:prstGeom>
                    <a:noFill/>
                    <a:ln>
                      <a:noFill/>
                    </a:ln>
                  </pic:spPr>
                </pic:pic>
              </a:graphicData>
            </a:graphic>
          </wp:inline>
        </w:drawing>
      </w:r>
    </w:p>
    <w:p w:rsidR="0053636C" w:rsidRPr="00611060" w:rsidRDefault="0053636C" w:rsidP="0053636C">
      <w:pPr>
        <w:jc w:val="center"/>
        <w:rPr>
          <w:rFonts w:ascii="Times New Roman" w:hAnsi="Times New Roman" w:cs="Times New Roman"/>
          <w:b/>
          <w:sz w:val="24"/>
        </w:rPr>
      </w:pPr>
      <w:r w:rsidRPr="00611060">
        <w:rPr>
          <w:rFonts w:ascii="Times New Roman" w:hAnsi="Times New Roman" w:cs="Times New Roman"/>
          <w:b/>
          <w:sz w:val="24"/>
        </w:rPr>
        <w:t>Figure</w:t>
      </w:r>
      <w:r w:rsidR="005B7A2E">
        <w:rPr>
          <w:rFonts w:ascii="Times New Roman" w:hAnsi="Times New Roman" w:cs="Times New Roman"/>
          <w:b/>
          <w:sz w:val="24"/>
        </w:rPr>
        <w:t xml:space="preserve"> 5</w:t>
      </w:r>
      <w:r w:rsidRPr="00611060">
        <w:rPr>
          <w:rFonts w:ascii="Times New Roman" w:hAnsi="Times New Roman" w:cs="Times New Roman"/>
          <w:b/>
          <w:sz w:val="24"/>
        </w:rPr>
        <w:t>: Funding Sponsors and Documents</w:t>
      </w:r>
    </w:p>
    <w:p w:rsidR="0053636C" w:rsidRPr="00AC11A6" w:rsidRDefault="0053636C" w:rsidP="005068FA">
      <w:pPr>
        <w:spacing w:line="480" w:lineRule="auto"/>
        <w:jc w:val="both"/>
        <w:rPr>
          <w:rFonts w:ascii="Times New Roman" w:hAnsi="Times New Roman" w:cs="Times New Roman"/>
          <w:sz w:val="24"/>
        </w:rPr>
      </w:pPr>
      <w:r w:rsidRPr="00AC11A6">
        <w:rPr>
          <w:rFonts w:ascii="Times New Roman" w:hAnsi="Times New Roman" w:cs="Times New Roman"/>
          <w:sz w:val="24"/>
        </w:rPr>
        <w:t xml:space="preserve">The lattice plot, a grouped bar chart, </w:t>
      </w:r>
      <w:r w:rsidR="00586D01">
        <w:rPr>
          <w:rFonts w:ascii="Times New Roman" w:hAnsi="Times New Roman" w:cs="Times New Roman"/>
          <w:sz w:val="24"/>
        </w:rPr>
        <w:t>visualises</w:t>
      </w:r>
      <w:r w:rsidRPr="00AC11A6">
        <w:rPr>
          <w:rFonts w:ascii="Times New Roman" w:hAnsi="Times New Roman" w:cs="Times New Roman"/>
          <w:sz w:val="24"/>
        </w:rPr>
        <w:t xml:space="preserve"> the number of documents for each funding sponsor. The x-axis represents the funding sponsors, and the y-axis represents the number of documents associated with each sponsor.</w:t>
      </w:r>
      <w:r w:rsidR="00945FD8">
        <w:rPr>
          <w:rFonts w:ascii="Times New Roman" w:hAnsi="Times New Roman" w:cs="Times New Roman"/>
          <w:sz w:val="24"/>
        </w:rPr>
        <w:t xml:space="preserve"> </w:t>
      </w:r>
      <w:r w:rsidRPr="00AC11A6">
        <w:rPr>
          <w:rFonts w:ascii="Times New Roman" w:hAnsi="Times New Roman" w:cs="Times New Roman"/>
          <w:sz w:val="24"/>
        </w:rPr>
        <w:t xml:space="preserve">From the plotted data, </w:t>
      </w:r>
      <w:r>
        <w:rPr>
          <w:rFonts w:ascii="Times New Roman" w:hAnsi="Times New Roman" w:cs="Times New Roman"/>
          <w:sz w:val="24"/>
        </w:rPr>
        <w:t>it</w:t>
      </w:r>
      <w:r w:rsidRPr="00AC11A6">
        <w:rPr>
          <w:rFonts w:ascii="Times New Roman" w:hAnsi="Times New Roman" w:cs="Times New Roman"/>
          <w:sz w:val="24"/>
        </w:rPr>
        <w:t xml:space="preserve"> can make the following observations:</w:t>
      </w:r>
      <w:r w:rsidR="00945FD8">
        <w:rPr>
          <w:rFonts w:ascii="Times New Roman" w:hAnsi="Times New Roman" w:cs="Times New Roman"/>
          <w:sz w:val="24"/>
        </w:rPr>
        <w:t xml:space="preserve"> </w:t>
      </w:r>
      <w:r w:rsidRPr="00AC11A6">
        <w:rPr>
          <w:rFonts w:ascii="Times New Roman" w:hAnsi="Times New Roman" w:cs="Times New Roman"/>
          <w:sz w:val="24"/>
        </w:rPr>
        <w:t>The "Department of Science and Technology, Ministry of Science and Technology, India" has the highest number of documents (109 documents) among all funding sponsors, making it the most significant contributor to the research articles in the dataset.The "Science and Engineering Research Board" follows closely with 65 documents, indicating a substantial research contribution.</w:t>
      </w:r>
      <w:r w:rsidR="00945FD8">
        <w:rPr>
          <w:rFonts w:ascii="Times New Roman" w:hAnsi="Times New Roman" w:cs="Times New Roman"/>
          <w:sz w:val="24"/>
        </w:rPr>
        <w:t xml:space="preserve"> </w:t>
      </w:r>
      <w:r w:rsidRPr="00AC11A6">
        <w:rPr>
          <w:rFonts w:ascii="Times New Roman" w:hAnsi="Times New Roman" w:cs="Times New Roman"/>
          <w:sz w:val="24"/>
        </w:rPr>
        <w:t>The "University Grants Commission" and the "Council of Scientific and Industrial Research, India" have relatively fewer documents (51 and 48 documents, respectively) compared to the top two contributors.</w:t>
      </w:r>
      <w:r w:rsidR="00945FD8">
        <w:rPr>
          <w:rFonts w:ascii="Times New Roman" w:hAnsi="Times New Roman" w:cs="Times New Roman"/>
          <w:sz w:val="24"/>
        </w:rPr>
        <w:t xml:space="preserve"> </w:t>
      </w:r>
      <w:r w:rsidRPr="00AC11A6">
        <w:rPr>
          <w:rFonts w:ascii="Times New Roman" w:hAnsi="Times New Roman" w:cs="Times New Roman"/>
          <w:sz w:val="24"/>
        </w:rPr>
        <w:t xml:space="preserve">The "Department of Biotechnology, Ministry of Science and Technology, India" and the "Department of Science and Technology, Government of Kerala" have 45 and 35 documents, respectively, suggesting a </w:t>
      </w:r>
      <w:r w:rsidRPr="00AC11A6">
        <w:rPr>
          <w:rFonts w:ascii="Times New Roman" w:hAnsi="Times New Roman" w:cs="Times New Roman"/>
          <w:sz w:val="24"/>
        </w:rPr>
        <w:lastRenderedPageBreak/>
        <w:t>moderate research contribution.</w:t>
      </w:r>
      <w:r w:rsidR="00945FD8">
        <w:rPr>
          <w:rFonts w:ascii="Times New Roman" w:hAnsi="Times New Roman" w:cs="Times New Roman"/>
          <w:sz w:val="24"/>
        </w:rPr>
        <w:t xml:space="preserve"> </w:t>
      </w:r>
      <w:r w:rsidRPr="00AC11A6">
        <w:rPr>
          <w:rFonts w:ascii="Times New Roman" w:hAnsi="Times New Roman" w:cs="Times New Roman"/>
          <w:sz w:val="24"/>
        </w:rPr>
        <w:t>The "National Natural Science Foundation of China" has the lowest number of documents (30) among all funding sponsors.</w:t>
      </w:r>
      <w:r w:rsidR="00945FD8">
        <w:rPr>
          <w:rFonts w:ascii="Times New Roman" w:hAnsi="Times New Roman" w:cs="Times New Roman"/>
          <w:sz w:val="24"/>
        </w:rPr>
        <w:t xml:space="preserve"> </w:t>
      </w:r>
      <w:r w:rsidRPr="00AC11A6">
        <w:rPr>
          <w:rFonts w:ascii="Times New Roman" w:hAnsi="Times New Roman" w:cs="Times New Roman"/>
          <w:sz w:val="24"/>
        </w:rPr>
        <w:t xml:space="preserve">Overall, the funding sponsor with the </w:t>
      </w:r>
      <w:r>
        <w:rPr>
          <w:rFonts w:ascii="Times New Roman" w:hAnsi="Times New Roman" w:cs="Times New Roman"/>
          <w:sz w:val="24"/>
        </w:rPr>
        <w:t>most</w:t>
      </w:r>
      <w:r w:rsidRPr="00AC11A6">
        <w:rPr>
          <w:rFonts w:ascii="Times New Roman" w:hAnsi="Times New Roman" w:cs="Times New Roman"/>
          <w:sz w:val="24"/>
        </w:rPr>
        <w:t xml:space="preserve"> documents significantly influences the research output in the field of study. The findings provide insights into the distribution of research efforts across different funding sponsors and highlight potential collaborations and research focus areas.</w:t>
      </w:r>
      <w:r w:rsidR="00945FD8">
        <w:rPr>
          <w:rFonts w:ascii="Times New Roman" w:hAnsi="Times New Roman" w:cs="Times New Roman"/>
          <w:sz w:val="24"/>
        </w:rPr>
        <w:t xml:space="preserve"> </w:t>
      </w:r>
      <w:r w:rsidRPr="00AC11A6">
        <w:rPr>
          <w:rFonts w:ascii="Times New Roman" w:hAnsi="Times New Roman" w:cs="Times New Roman"/>
          <w:sz w:val="24"/>
        </w:rPr>
        <w:t xml:space="preserve">The lattice plot effectively </w:t>
      </w:r>
      <w:r w:rsidR="00945FD8">
        <w:rPr>
          <w:rFonts w:ascii="Times New Roman" w:hAnsi="Times New Roman" w:cs="Times New Roman"/>
          <w:sz w:val="24"/>
        </w:rPr>
        <w:t>visualizes</w:t>
      </w:r>
      <w:r w:rsidRPr="00AC11A6">
        <w:rPr>
          <w:rFonts w:ascii="Times New Roman" w:hAnsi="Times New Roman" w:cs="Times New Roman"/>
          <w:sz w:val="24"/>
        </w:rPr>
        <w:t xml:space="preserve"> the document count for each funding sponsor, making it easy to compare and interpret the results. It also assists researchers, policymakers, and institutions in understanding the impact and support of various funding agencies in promoting research in the specific domain.</w:t>
      </w:r>
      <w:r>
        <w:rPr>
          <w:rFonts w:ascii="Times New Roman" w:hAnsi="Times New Roman" w:cs="Times New Roman"/>
          <w:sz w:val="24"/>
        </w:rPr>
        <w:t xml:space="preserve"> T</w:t>
      </w:r>
      <w:r w:rsidRPr="00AC11A6">
        <w:rPr>
          <w:rFonts w:ascii="Times New Roman" w:hAnsi="Times New Roman" w:cs="Times New Roman"/>
          <w:sz w:val="24"/>
        </w:rPr>
        <w:t>he analysis has successfully presented the distribution of documents among different funding sponsors, shedding light on the importance of each sponsor's contributions to the research field. The insights gained from this analysis can be valuable for further research, resource allocation, and strategic decision-making by funding agencies.</w:t>
      </w:r>
    </w:p>
    <w:p w:rsidR="00756117" w:rsidRPr="00756117" w:rsidRDefault="00756117" w:rsidP="00756117">
      <w:pPr>
        <w:spacing w:line="360" w:lineRule="auto"/>
        <w:jc w:val="both"/>
        <w:rPr>
          <w:rFonts w:ascii="Times New Roman" w:hAnsi="Times New Roman" w:cs="Times New Roman"/>
          <w:b/>
          <w:sz w:val="24"/>
        </w:rPr>
      </w:pPr>
      <w:r w:rsidRPr="00756117">
        <w:rPr>
          <w:rFonts w:ascii="Times New Roman" w:hAnsi="Times New Roman" w:cs="Times New Roman"/>
          <w:b/>
          <w:sz w:val="24"/>
        </w:rPr>
        <w:t>Discussion and Conclusion:</w:t>
      </w:r>
    </w:p>
    <w:p w:rsidR="00756117" w:rsidRPr="00C27B7C" w:rsidRDefault="00C93BA7" w:rsidP="00222CF9">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T</w:t>
      </w:r>
      <w:r w:rsidR="00756117" w:rsidRPr="00C27B7C">
        <w:rPr>
          <w:rFonts w:ascii="Times New Roman" w:hAnsi="Times New Roman" w:cs="Times New Roman"/>
          <w:sz w:val="24"/>
        </w:rPr>
        <w:t>able</w:t>
      </w:r>
      <w:r w:rsidR="009B7344">
        <w:rPr>
          <w:rFonts w:ascii="Times New Roman" w:hAnsi="Times New Roman" w:cs="Times New Roman"/>
          <w:sz w:val="24"/>
        </w:rPr>
        <w:t xml:space="preserve"> 1</w:t>
      </w:r>
      <w:r w:rsidR="00756117" w:rsidRPr="00C27B7C">
        <w:rPr>
          <w:rFonts w:ascii="Times New Roman" w:hAnsi="Times New Roman" w:cs="Times New Roman"/>
          <w:sz w:val="24"/>
        </w:rPr>
        <w:t xml:space="preserve"> displays ten scientific journals' ranks and cumulative frequencies. It is observed that "International Journal of Recent Technology and Engineering" holds the highest rank (1) and frequency (274), making it the most prolific journal among the listed ones. As the rank increases, the frequency decreases, indicating a typical distribution pattern observed in academic publishing. Applying Bradford's Law in this context reveals a strong fit of the model, with an R-squared value of 0.972, suggesting that the law accurately describes the journal frequency distribution.</w:t>
      </w:r>
    </w:p>
    <w:p w:rsidR="00756117" w:rsidRPr="00C27B7C" w:rsidRDefault="00756117" w:rsidP="00222CF9">
      <w:pPr>
        <w:pStyle w:val="ListParagraph"/>
        <w:numPr>
          <w:ilvl w:val="0"/>
          <w:numId w:val="2"/>
        </w:numPr>
        <w:spacing w:line="480" w:lineRule="auto"/>
        <w:jc w:val="both"/>
        <w:rPr>
          <w:rFonts w:ascii="Times New Roman" w:hAnsi="Times New Roman" w:cs="Times New Roman"/>
          <w:sz w:val="24"/>
        </w:rPr>
      </w:pPr>
      <w:r w:rsidRPr="00C27B7C">
        <w:rPr>
          <w:rFonts w:ascii="Times New Roman" w:hAnsi="Times New Roman" w:cs="Times New Roman"/>
          <w:sz w:val="24"/>
        </w:rPr>
        <w:t xml:space="preserve">The lattice plot of CiteScore publications for multiple journals from 2011 to 2019 provides valuable information on </w:t>
      </w:r>
      <w:r w:rsidR="006E7336" w:rsidRPr="00C27B7C">
        <w:rPr>
          <w:rFonts w:ascii="Times New Roman" w:hAnsi="Times New Roman" w:cs="Times New Roman"/>
          <w:sz w:val="24"/>
        </w:rPr>
        <w:t>each journal's temporal variations in CiteScore values</w:t>
      </w:r>
      <w:r w:rsidRPr="00C27B7C">
        <w:rPr>
          <w:rFonts w:ascii="Times New Roman" w:hAnsi="Times New Roman" w:cs="Times New Roman"/>
          <w:sz w:val="24"/>
        </w:rPr>
        <w:t xml:space="preserve">. Some journals show constant CiteScores throughout the years, indicating consistent </w:t>
      </w:r>
      <w:r w:rsidRPr="00C27B7C">
        <w:rPr>
          <w:rFonts w:ascii="Times New Roman" w:hAnsi="Times New Roman" w:cs="Times New Roman"/>
          <w:sz w:val="24"/>
        </w:rPr>
        <w:lastRenderedPageBreak/>
        <w:t xml:space="preserve">research output, while others demonstrate fluctuations in their impact over time. Notably, zero CiteScores in some years suggests a </w:t>
      </w:r>
      <w:r w:rsidR="006E7336" w:rsidRPr="00C27B7C">
        <w:rPr>
          <w:rFonts w:ascii="Times New Roman" w:hAnsi="Times New Roman" w:cs="Times New Roman"/>
          <w:sz w:val="24"/>
        </w:rPr>
        <w:t>need for more</w:t>
      </w:r>
      <w:r w:rsidRPr="00C27B7C">
        <w:rPr>
          <w:rFonts w:ascii="Times New Roman" w:hAnsi="Times New Roman" w:cs="Times New Roman"/>
          <w:sz w:val="24"/>
        </w:rPr>
        <w:t xml:space="preserve"> data or publications for certain journals during specific periods. </w:t>
      </w:r>
      <w:r w:rsidR="006E7336" w:rsidRPr="00C27B7C">
        <w:rPr>
          <w:rFonts w:ascii="Times New Roman" w:hAnsi="Times New Roman" w:cs="Times New Roman"/>
          <w:sz w:val="24"/>
        </w:rPr>
        <w:t xml:space="preserve">To holistically assess the journals ' significance and visibility, </w:t>
      </w:r>
      <w:r w:rsidR="00C93BA7" w:rsidRPr="00C93BA7">
        <w:rPr>
          <w:rFonts w:ascii="Times New Roman" w:hAnsi="Times New Roman" w:cs="Times New Roman"/>
          <w:sz w:val="24"/>
        </w:rPr>
        <w:t>additional factors, such as citation counts and research impact, must be considered</w:t>
      </w:r>
      <w:r w:rsidRPr="00C27B7C">
        <w:rPr>
          <w:rFonts w:ascii="Times New Roman" w:hAnsi="Times New Roman" w:cs="Times New Roman"/>
          <w:sz w:val="24"/>
        </w:rPr>
        <w:t>.</w:t>
      </w:r>
    </w:p>
    <w:p w:rsidR="00756117" w:rsidRPr="00C27B7C" w:rsidRDefault="00756117" w:rsidP="00222CF9">
      <w:pPr>
        <w:pStyle w:val="ListParagraph"/>
        <w:numPr>
          <w:ilvl w:val="0"/>
          <w:numId w:val="2"/>
        </w:numPr>
        <w:spacing w:line="480" w:lineRule="auto"/>
        <w:jc w:val="both"/>
        <w:rPr>
          <w:rFonts w:ascii="Times New Roman" w:hAnsi="Times New Roman" w:cs="Times New Roman"/>
          <w:sz w:val="24"/>
        </w:rPr>
      </w:pPr>
      <w:r w:rsidRPr="00C27B7C">
        <w:rPr>
          <w:rFonts w:ascii="Times New Roman" w:hAnsi="Times New Roman" w:cs="Times New Roman"/>
          <w:sz w:val="24"/>
        </w:rPr>
        <w:t xml:space="preserve">The grouped bar chart effectively </w:t>
      </w:r>
      <w:r w:rsidR="00D5675E" w:rsidRPr="00C27B7C">
        <w:rPr>
          <w:rFonts w:ascii="Times New Roman" w:hAnsi="Times New Roman" w:cs="Times New Roman"/>
          <w:sz w:val="24"/>
        </w:rPr>
        <w:t>visualizes</w:t>
      </w:r>
      <w:r w:rsidRPr="00C27B7C">
        <w:rPr>
          <w:rFonts w:ascii="Times New Roman" w:hAnsi="Times New Roman" w:cs="Times New Roman"/>
          <w:sz w:val="24"/>
        </w:rPr>
        <w:t xml:space="preserve"> the distribution of documents among different affiliations. "Vellore Institute of Technology" emerges as the leading contributor with 195 documents, followed closely by "K L Deemed to be University" with 175 documents. This analysis sheds light on the research output of various affiliations in the specified domain and can aid researchers, institutions, and policymakers in identifying potential collaborations and areas of research interest. However, it is </w:t>
      </w:r>
      <w:r w:rsidR="006E7336" w:rsidRPr="00C27B7C">
        <w:rPr>
          <w:rFonts w:ascii="Times New Roman" w:hAnsi="Times New Roman" w:cs="Times New Roman"/>
          <w:sz w:val="24"/>
        </w:rPr>
        <w:t>essential</w:t>
      </w:r>
      <w:r w:rsidRPr="00C27B7C">
        <w:rPr>
          <w:rFonts w:ascii="Times New Roman" w:hAnsi="Times New Roman" w:cs="Times New Roman"/>
          <w:sz w:val="24"/>
        </w:rPr>
        <w:t xml:space="preserve"> to acknowledge that the number of documents alone may not fully indicate the quality of </w:t>
      </w:r>
      <w:r w:rsidR="006E7336" w:rsidRPr="00C27B7C">
        <w:rPr>
          <w:rFonts w:ascii="Times New Roman" w:hAnsi="Times New Roman" w:cs="Times New Roman"/>
          <w:sz w:val="24"/>
        </w:rPr>
        <w:t xml:space="preserve">the </w:t>
      </w:r>
      <w:r w:rsidRPr="00C27B7C">
        <w:rPr>
          <w:rFonts w:ascii="Times New Roman" w:hAnsi="Times New Roman" w:cs="Times New Roman"/>
          <w:sz w:val="24"/>
        </w:rPr>
        <w:t>research.</w:t>
      </w:r>
    </w:p>
    <w:p w:rsidR="00756117" w:rsidRPr="00C27B7C" w:rsidRDefault="00756117" w:rsidP="00222CF9">
      <w:pPr>
        <w:pStyle w:val="ListParagraph"/>
        <w:numPr>
          <w:ilvl w:val="0"/>
          <w:numId w:val="2"/>
        </w:numPr>
        <w:spacing w:line="480" w:lineRule="auto"/>
        <w:jc w:val="both"/>
        <w:rPr>
          <w:rFonts w:ascii="Times New Roman" w:hAnsi="Times New Roman" w:cs="Times New Roman"/>
          <w:sz w:val="24"/>
        </w:rPr>
      </w:pPr>
      <w:r w:rsidRPr="00C27B7C">
        <w:rPr>
          <w:rFonts w:ascii="Times New Roman" w:hAnsi="Times New Roman" w:cs="Times New Roman"/>
          <w:sz w:val="24"/>
        </w:rPr>
        <w:t xml:space="preserve">The lattice plot of the number of documents associated with different funding sponsors highlights the contributions of various sponsors to research articles. The "Department of Science and Technology, Ministry of Science and Technology, India" stands out as the top funding sponsor, supporting 109 documents. Understanding the distribution of research efforts across different funding agencies can help identify potential research focus areas and collaborations. Policymakers and institutions can </w:t>
      </w:r>
      <w:r w:rsidR="006E7336" w:rsidRPr="00C27B7C">
        <w:rPr>
          <w:rFonts w:ascii="Times New Roman" w:hAnsi="Times New Roman" w:cs="Times New Roman"/>
          <w:sz w:val="24"/>
        </w:rPr>
        <w:t>utilise</w:t>
      </w:r>
      <w:r w:rsidRPr="00C27B7C">
        <w:rPr>
          <w:rFonts w:ascii="Times New Roman" w:hAnsi="Times New Roman" w:cs="Times New Roman"/>
          <w:sz w:val="24"/>
        </w:rPr>
        <w:t xml:space="preserve"> this information for strategic decision-making and resource allocation.</w:t>
      </w:r>
    </w:p>
    <w:p w:rsidR="00F543D0" w:rsidRDefault="009A296E" w:rsidP="00222CF9">
      <w:pPr>
        <w:spacing w:line="480" w:lineRule="auto"/>
        <w:jc w:val="both"/>
        <w:rPr>
          <w:rFonts w:ascii="Times New Roman" w:hAnsi="Times New Roman" w:cs="Times New Roman"/>
          <w:sz w:val="24"/>
        </w:rPr>
      </w:pPr>
      <w:r>
        <w:rPr>
          <w:rFonts w:ascii="Times New Roman" w:hAnsi="Times New Roman" w:cs="Times New Roman"/>
          <w:sz w:val="24"/>
        </w:rPr>
        <w:t>T</w:t>
      </w:r>
      <w:r w:rsidR="00756117" w:rsidRPr="00756117">
        <w:rPr>
          <w:rFonts w:ascii="Times New Roman" w:hAnsi="Times New Roman" w:cs="Times New Roman"/>
          <w:sz w:val="24"/>
        </w:rPr>
        <w:t xml:space="preserve">he analysis and interpretation of the provided data have provided valuable insights into journal ranking and distribution, CiteScore publication trends, research output by affiliation, and funding sponsors' contributions. The findings offer a glimpse into the dynamics of scholarly publishing, </w:t>
      </w:r>
      <w:r w:rsidR="00756117" w:rsidRPr="00756117">
        <w:rPr>
          <w:rFonts w:ascii="Times New Roman" w:hAnsi="Times New Roman" w:cs="Times New Roman"/>
          <w:sz w:val="24"/>
        </w:rPr>
        <w:lastRenderedPageBreak/>
        <w:t xml:space="preserve">research trends, and the impact of funding agencies. However, it is </w:t>
      </w:r>
      <w:r w:rsidR="00DE7D06">
        <w:rPr>
          <w:rFonts w:ascii="Times New Roman" w:hAnsi="Times New Roman" w:cs="Times New Roman"/>
          <w:sz w:val="24"/>
        </w:rPr>
        <w:t>essential</w:t>
      </w:r>
      <w:r w:rsidR="00756117" w:rsidRPr="00756117">
        <w:rPr>
          <w:rFonts w:ascii="Times New Roman" w:hAnsi="Times New Roman" w:cs="Times New Roman"/>
          <w:sz w:val="24"/>
        </w:rPr>
        <w:t xml:space="preserve"> to note that the analysis is based on the specific dataset and its limitations, and </w:t>
      </w:r>
      <w:r w:rsidR="00DE7D06">
        <w:rPr>
          <w:rFonts w:ascii="Times New Roman" w:hAnsi="Times New Roman" w:cs="Times New Roman"/>
          <w:sz w:val="24"/>
        </w:rPr>
        <w:t>generalising</w:t>
      </w:r>
      <w:r w:rsidR="00756117" w:rsidRPr="00756117">
        <w:rPr>
          <w:rFonts w:ascii="Times New Roman" w:hAnsi="Times New Roman" w:cs="Times New Roman"/>
          <w:sz w:val="24"/>
        </w:rPr>
        <w:t xml:space="preserve"> the results to other contexts may require further investigation. Nonetheless, the presented findings can be </w:t>
      </w:r>
      <w:r w:rsidR="00DE7D06">
        <w:rPr>
          <w:rFonts w:ascii="Times New Roman" w:hAnsi="Times New Roman" w:cs="Times New Roman"/>
          <w:sz w:val="24"/>
        </w:rPr>
        <w:t>helpful</w:t>
      </w:r>
      <w:r w:rsidR="00756117" w:rsidRPr="00756117">
        <w:rPr>
          <w:rFonts w:ascii="Times New Roman" w:hAnsi="Times New Roman" w:cs="Times New Roman"/>
          <w:sz w:val="24"/>
        </w:rPr>
        <w:t xml:space="preserve"> for researchers, institutions, and policymakers </w:t>
      </w:r>
      <w:r w:rsidR="00DE7D06">
        <w:rPr>
          <w:rFonts w:ascii="Times New Roman" w:hAnsi="Times New Roman" w:cs="Times New Roman"/>
          <w:sz w:val="24"/>
        </w:rPr>
        <w:t xml:space="preserve">to </w:t>
      </w:r>
      <w:r w:rsidR="00DE7D06" w:rsidRPr="00DE7D06">
        <w:rPr>
          <w:rFonts w:ascii="Times New Roman" w:hAnsi="Times New Roman" w:cs="Times New Roman"/>
          <w:sz w:val="24"/>
        </w:rPr>
        <w:t>understand the scholarly landscape and make</w:t>
      </w:r>
      <w:r w:rsidR="00756117" w:rsidRPr="00756117">
        <w:rPr>
          <w:rFonts w:ascii="Times New Roman" w:hAnsi="Times New Roman" w:cs="Times New Roman"/>
          <w:sz w:val="24"/>
        </w:rPr>
        <w:t xml:space="preserve"> informed decisions in their respective domains. Future research could involve expanding the dataset, exploring additional variables, and applying more sophisticated analytical techniques to gain deeper insights into the dynamics of academic publishing and research trends.</w:t>
      </w:r>
    </w:p>
    <w:p w:rsidR="00945FD8" w:rsidRDefault="009A296E" w:rsidP="00945FD8">
      <w:pPr>
        <w:spacing w:line="480" w:lineRule="auto"/>
        <w:jc w:val="both"/>
        <w:rPr>
          <w:rFonts w:ascii="Times New Roman" w:hAnsi="Times New Roman" w:cs="Times New Roman"/>
          <w:b/>
          <w:sz w:val="24"/>
        </w:rPr>
      </w:pPr>
      <w:r w:rsidRPr="009A296E">
        <w:rPr>
          <w:rFonts w:ascii="Times New Roman" w:hAnsi="Times New Roman" w:cs="Times New Roman"/>
          <w:b/>
          <w:sz w:val="24"/>
        </w:rPr>
        <w:t>References:</w:t>
      </w:r>
    </w:p>
    <w:p w:rsidR="003E73D7" w:rsidRPr="003E73D7" w:rsidRDefault="003E73D7" w:rsidP="00945FD8">
      <w:pPr>
        <w:spacing w:line="480" w:lineRule="auto"/>
        <w:jc w:val="both"/>
        <w:rPr>
          <w:rFonts w:ascii="Times New Roman" w:hAnsi="Times New Roman" w:cs="Times New Roman"/>
          <w:sz w:val="24"/>
        </w:rPr>
      </w:pPr>
      <w:r w:rsidRPr="003E73D7">
        <w:rPr>
          <w:rFonts w:ascii="Times New Roman" w:hAnsi="Times New Roman" w:cs="Times New Roman"/>
          <w:sz w:val="24"/>
        </w:rPr>
        <w:t xml:space="preserve">Arunachalam, A. S. (2016). A Survey on Educational Data Mining Techniques. Retrieved from </w:t>
      </w:r>
      <w:hyperlink r:id="rId12" w:tgtFrame="_new" w:history="1">
        <w:r w:rsidRPr="003E73D7">
          <w:rPr>
            <w:rStyle w:val="Hyperlink"/>
            <w:rFonts w:ascii="Times New Roman" w:hAnsi="Times New Roman" w:cs="Times New Roman"/>
            <w:sz w:val="24"/>
          </w:rPr>
          <w:t>http://www.hindex.org/2016/article.php?page=1185</w:t>
        </w:r>
      </w:hyperlink>
    </w:p>
    <w:p w:rsidR="003E73D7" w:rsidRPr="003E73D7" w:rsidRDefault="003E73D7" w:rsidP="003E73D7">
      <w:pPr>
        <w:jc w:val="both"/>
        <w:rPr>
          <w:rFonts w:ascii="Times New Roman" w:hAnsi="Times New Roman" w:cs="Times New Roman"/>
          <w:sz w:val="24"/>
        </w:rPr>
      </w:pPr>
      <w:r w:rsidRPr="003E73D7">
        <w:rPr>
          <w:rFonts w:ascii="Times New Roman" w:hAnsi="Times New Roman" w:cs="Times New Roman"/>
          <w:sz w:val="24"/>
        </w:rPr>
        <w:t xml:space="preserve">Aye Pwint, P., &amp; Khaing Khaing, W. (2019). To Development Manufacturing and Education using Data Mining A Review. Retrieved from </w:t>
      </w:r>
      <w:hyperlink r:id="rId13" w:tgtFrame="_new" w:history="1">
        <w:r w:rsidRPr="003E73D7">
          <w:rPr>
            <w:rStyle w:val="Hyperlink"/>
            <w:rFonts w:ascii="Times New Roman" w:hAnsi="Times New Roman" w:cs="Times New Roman"/>
            <w:sz w:val="24"/>
          </w:rPr>
          <w:t>https://dx.doi.org/10.5281/zenodo.3591178</w:t>
        </w:r>
      </w:hyperlink>
    </w:p>
    <w:p w:rsidR="003E73D7" w:rsidRPr="003E73D7" w:rsidRDefault="003E73D7" w:rsidP="003E73D7">
      <w:pPr>
        <w:jc w:val="both"/>
        <w:rPr>
          <w:rFonts w:ascii="Times New Roman" w:hAnsi="Times New Roman" w:cs="Times New Roman"/>
          <w:sz w:val="24"/>
        </w:rPr>
      </w:pPr>
      <w:r w:rsidRPr="003E73D7">
        <w:rPr>
          <w:rFonts w:ascii="Times New Roman" w:hAnsi="Times New Roman" w:cs="Times New Roman"/>
          <w:sz w:val="24"/>
        </w:rPr>
        <w:t>Geng, X. (2011). The application of data mining methods. In: Turun ammattikorkeakoulu.</w:t>
      </w:r>
    </w:p>
    <w:p w:rsidR="003E73D7" w:rsidRPr="003E73D7" w:rsidRDefault="003E73D7" w:rsidP="003E73D7">
      <w:pPr>
        <w:jc w:val="both"/>
        <w:rPr>
          <w:rFonts w:ascii="Times New Roman" w:hAnsi="Times New Roman" w:cs="Times New Roman"/>
          <w:sz w:val="24"/>
        </w:rPr>
      </w:pPr>
      <w:r w:rsidRPr="003E73D7">
        <w:rPr>
          <w:rFonts w:ascii="Times New Roman" w:hAnsi="Times New Roman" w:cs="Times New Roman"/>
          <w:sz w:val="24"/>
        </w:rPr>
        <w:t xml:space="preserve">Govindasamy, K. (2016). A Survey on the Result Based Analysis of Student Performance using Data Mining Techniques. Retrieved from </w:t>
      </w:r>
      <w:hyperlink r:id="rId14" w:tgtFrame="_new" w:history="1">
        <w:r w:rsidRPr="003E73D7">
          <w:rPr>
            <w:rStyle w:val="Hyperlink"/>
            <w:rFonts w:ascii="Times New Roman" w:hAnsi="Times New Roman" w:cs="Times New Roman"/>
            <w:sz w:val="24"/>
          </w:rPr>
          <w:t>http://www.hindex.org/2016/article.php?page=1172</w:t>
        </w:r>
      </w:hyperlink>
    </w:p>
    <w:p w:rsidR="003E73D7" w:rsidRPr="003E73D7" w:rsidRDefault="003E73D7" w:rsidP="003E73D7">
      <w:pPr>
        <w:jc w:val="both"/>
        <w:rPr>
          <w:rFonts w:ascii="Times New Roman" w:hAnsi="Times New Roman" w:cs="Times New Roman"/>
          <w:sz w:val="24"/>
        </w:rPr>
      </w:pPr>
      <w:r w:rsidRPr="003E73D7">
        <w:rPr>
          <w:rFonts w:ascii="Times New Roman" w:hAnsi="Times New Roman" w:cs="Times New Roman"/>
          <w:sz w:val="24"/>
        </w:rPr>
        <w:t xml:space="preserve">Kabakchieva, D., Stefanova, K., Kissimov, V., &amp; Nikolov, R. (2010). Research Phases of University Data Mining Project Development. Retrieved from </w:t>
      </w:r>
      <w:hyperlink r:id="rId15" w:tgtFrame="_new" w:history="1">
        <w:r w:rsidRPr="003E73D7">
          <w:rPr>
            <w:rStyle w:val="Hyperlink"/>
            <w:rFonts w:ascii="Times New Roman" w:hAnsi="Times New Roman" w:cs="Times New Roman"/>
            <w:sz w:val="24"/>
          </w:rPr>
          <w:t>http://hdl.handle.net/10867/70</w:t>
        </w:r>
      </w:hyperlink>
    </w:p>
    <w:p w:rsidR="003E73D7" w:rsidRPr="003E73D7" w:rsidRDefault="003E73D7" w:rsidP="003E73D7">
      <w:pPr>
        <w:jc w:val="both"/>
        <w:rPr>
          <w:rFonts w:ascii="Times New Roman" w:hAnsi="Times New Roman" w:cs="Times New Roman"/>
          <w:sz w:val="24"/>
        </w:rPr>
      </w:pPr>
      <w:r w:rsidRPr="003E73D7">
        <w:rPr>
          <w:rFonts w:ascii="Times New Roman" w:hAnsi="Times New Roman" w:cs="Times New Roman"/>
          <w:sz w:val="24"/>
        </w:rPr>
        <w:t xml:space="preserve">Karmakar, S. (2018). Application of Data Mining for improving Participative Librarianship: a Brief Study. Retrieved from </w:t>
      </w:r>
      <w:hyperlink r:id="rId16" w:tgtFrame="_new" w:history="1">
        <w:r w:rsidRPr="003E73D7">
          <w:rPr>
            <w:rStyle w:val="Hyperlink"/>
            <w:rFonts w:ascii="Times New Roman" w:hAnsi="Times New Roman" w:cs="Times New Roman"/>
            <w:sz w:val="24"/>
          </w:rPr>
          <w:t>http://irjms.in/index.php/files/article/view/846</w:t>
        </w:r>
      </w:hyperlink>
    </w:p>
    <w:p w:rsidR="003E73D7" w:rsidRPr="003E73D7" w:rsidRDefault="003E73D7" w:rsidP="003E73D7">
      <w:pPr>
        <w:jc w:val="both"/>
        <w:rPr>
          <w:rFonts w:ascii="Times New Roman" w:hAnsi="Times New Roman" w:cs="Times New Roman"/>
          <w:sz w:val="24"/>
        </w:rPr>
      </w:pPr>
      <w:r w:rsidRPr="003E73D7">
        <w:rPr>
          <w:rFonts w:ascii="Times New Roman" w:hAnsi="Times New Roman" w:cs="Times New Roman"/>
          <w:sz w:val="24"/>
        </w:rPr>
        <w:t xml:space="preserve">E.Manjula. (2016). Analysis of Data Mining Techniques for Agriculture Data. Retrieved from </w:t>
      </w:r>
      <w:hyperlink r:id="rId17" w:tgtFrame="_new" w:history="1">
        <w:r w:rsidRPr="003E73D7">
          <w:rPr>
            <w:rStyle w:val="Hyperlink"/>
            <w:rFonts w:ascii="Times New Roman" w:hAnsi="Times New Roman" w:cs="Times New Roman"/>
            <w:sz w:val="24"/>
          </w:rPr>
          <w:t>http://www.hindex.org/2016/article.php?page=145</w:t>
        </w:r>
      </w:hyperlink>
    </w:p>
    <w:p w:rsidR="003E73D7" w:rsidRPr="003E73D7" w:rsidRDefault="003E73D7" w:rsidP="003E73D7">
      <w:pPr>
        <w:jc w:val="both"/>
        <w:rPr>
          <w:rFonts w:ascii="Times New Roman" w:hAnsi="Times New Roman" w:cs="Times New Roman"/>
          <w:sz w:val="24"/>
        </w:rPr>
      </w:pPr>
      <w:r w:rsidRPr="003E73D7">
        <w:rPr>
          <w:rFonts w:ascii="Times New Roman" w:hAnsi="Times New Roman" w:cs="Times New Roman"/>
          <w:sz w:val="24"/>
        </w:rPr>
        <w:t xml:space="preserve">Naheed, A., &amp; Shazia, U. (2011). Analysis of Data mining based Software Defect Prediction Techniques. Retrieved from </w:t>
      </w:r>
      <w:hyperlink r:id="rId18" w:tgtFrame="_new" w:history="1">
        <w:r w:rsidRPr="003E73D7">
          <w:rPr>
            <w:rStyle w:val="Hyperlink"/>
            <w:rFonts w:ascii="Times New Roman" w:hAnsi="Times New Roman" w:cs="Times New Roman"/>
            <w:sz w:val="24"/>
          </w:rPr>
          <w:t>https://computerresearch.org/index.php/computer/article/view/806</w:t>
        </w:r>
      </w:hyperlink>
    </w:p>
    <w:p w:rsidR="003E73D7" w:rsidRPr="003E73D7" w:rsidRDefault="003E73D7" w:rsidP="003E73D7">
      <w:pPr>
        <w:jc w:val="both"/>
        <w:rPr>
          <w:rFonts w:ascii="Times New Roman" w:hAnsi="Times New Roman" w:cs="Times New Roman"/>
          <w:sz w:val="24"/>
        </w:rPr>
      </w:pPr>
      <w:r w:rsidRPr="003E73D7">
        <w:rPr>
          <w:rFonts w:ascii="Times New Roman" w:hAnsi="Times New Roman" w:cs="Times New Roman"/>
          <w:sz w:val="24"/>
        </w:rPr>
        <w:t xml:space="preserve">Pal, S. H., &amp; Patet, J. N. (2015). Time-Series Data Mining: A Review. Retrieved from </w:t>
      </w:r>
      <w:hyperlink r:id="rId19" w:tgtFrame="_new" w:history="1">
        <w:r w:rsidRPr="003E73D7">
          <w:rPr>
            <w:rStyle w:val="Hyperlink"/>
            <w:rFonts w:ascii="Times New Roman" w:hAnsi="Times New Roman" w:cs="Times New Roman"/>
            <w:sz w:val="24"/>
          </w:rPr>
          <w:t>http://www.arjournals.org/index.php/bjdmn/article/view/1645</w:t>
        </w:r>
      </w:hyperlink>
    </w:p>
    <w:p w:rsidR="003E73D7" w:rsidRPr="003E73D7" w:rsidRDefault="003E73D7" w:rsidP="003E73D7">
      <w:pPr>
        <w:jc w:val="both"/>
        <w:rPr>
          <w:rFonts w:ascii="Times New Roman" w:hAnsi="Times New Roman" w:cs="Times New Roman"/>
          <w:sz w:val="24"/>
        </w:rPr>
      </w:pPr>
      <w:r w:rsidRPr="003E73D7">
        <w:rPr>
          <w:rFonts w:ascii="Times New Roman" w:hAnsi="Times New Roman" w:cs="Times New Roman"/>
          <w:sz w:val="24"/>
        </w:rPr>
        <w:t xml:space="preserve">Premysl, Z. (2012). Data Mining Tools in Science Education. Retrieved from </w:t>
      </w:r>
      <w:hyperlink r:id="rId20" w:tgtFrame="_new" w:history="1">
        <w:r w:rsidRPr="003E73D7">
          <w:rPr>
            <w:rStyle w:val="Hyperlink"/>
            <w:rFonts w:ascii="Times New Roman" w:hAnsi="Times New Roman" w:cs="Times New Roman"/>
            <w:sz w:val="24"/>
          </w:rPr>
          <w:t>https://doaj.org/article/ca41bce4daa044049d2c86985a864bab</w:t>
        </w:r>
      </w:hyperlink>
    </w:p>
    <w:p w:rsidR="003E73D7" w:rsidRPr="003E73D7" w:rsidRDefault="003E73D7" w:rsidP="003E73D7">
      <w:pPr>
        <w:jc w:val="both"/>
        <w:rPr>
          <w:rFonts w:ascii="Times New Roman" w:hAnsi="Times New Roman" w:cs="Times New Roman"/>
          <w:sz w:val="24"/>
        </w:rPr>
      </w:pPr>
      <w:r w:rsidRPr="003E73D7">
        <w:rPr>
          <w:rFonts w:ascii="Times New Roman" w:hAnsi="Times New Roman" w:cs="Times New Roman"/>
          <w:sz w:val="24"/>
        </w:rPr>
        <w:lastRenderedPageBreak/>
        <w:t xml:space="preserve">Sarumathi, S., Shanthi, N., Vidhya, S., &amp; Sharmila, M. (2014). A Review: Comparative Study of Diverse Collection of Data Mining Tools. Retrieved from </w:t>
      </w:r>
      <w:hyperlink r:id="rId21" w:tgtFrame="_new" w:history="1">
        <w:r w:rsidRPr="003E73D7">
          <w:rPr>
            <w:rStyle w:val="Hyperlink"/>
            <w:rFonts w:ascii="Times New Roman" w:hAnsi="Times New Roman" w:cs="Times New Roman"/>
            <w:sz w:val="24"/>
          </w:rPr>
          <w:t>https://zenodo.org/record/1094098</w:t>
        </w:r>
      </w:hyperlink>
    </w:p>
    <w:p w:rsidR="003E73D7" w:rsidRPr="003E73D7" w:rsidRDefault="003E73D7" w:rsidP="003E73D7">
      <w:pPr>
        <w:jc w:val="both"/>
        <w:rPr>
          <w:rFonts w:ascii="Times New Roman" w:hAnsi="Times New Roman" w:cs="Times New Roman"/>
          <w:sz w:val="24"/>
        </w:rPr>
      </w:pPr>
      <w:r w:rsidRPr="003E73D7">
        <w:rPr>
          <w:rFonts w:ascii="Times New Roman" w:hAnsi="Times New Roman" w:cs="Times New Roman"/>
          <w:sz w:val="24"/>
        </w:rPr>
        <w:t xml:space="preserve">Wang, K. (2014). Deep Analysis of Data Mining Method in Personalized Information System of University Library. Retrieved from </w:t>
      </w:r>
      <w:hyperlink r:id="rId22" w:tgtFrame="_new" w:history="1">
        <w:r w:rsidRPr="003E73D7">
          <w:rPr>
            <w:rStyle w:val="Hyperlink"/>
            <w:rFonts w:ascii="Times New Roman" w:hAnsi="Times New Roman" w:cs="Times New Roman"/>
            <w:sz w:val="24"/>
          </w:rPr>
          <w:t>http://dx.doi.org/10.2174/1874129001408010772</w:t>
        </w:r>
      </w:hyperlink>
    </w:p>
    <w:p w:rsidR="009A296E" w:rsidRDefault="009A296E" w:rsidP="00222CF9">
      <w:pPr>
        <w:spacing w:line="480" w:lineRule="auto"/>
        <w:jc w:val="both"/>
        <w:rPr>
          <w:rFonts w:ascii="Times New Roman" w:hAnsi="Times New Roman" w:cs="Times New Roman"/>
          <w:sz w:val="24"/>
        </w:rPr>
      </w:pPr>
    </w:p>
    <w:sectPr w:rsidR="009A296E" w:rsidSect="00767BEE">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C26" w:rsidRDefault="00D73C26" w:rsidP="00945FD8">
      <w:pPr>
        <w:spacing w:after="0" w:line="240" w:lineRule="auto"/>
      </w:pPr>
      <w:r>
        <w:separator/>
      </w:r>
    </w:p>
  </w:endnote>
  <w:endnote w:type="continuationSeparator" w:id="0">
    <w:p w:rsidR="00D73C26" w:rsidRDefault="00D73C26" w:rsidP="00945F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688"/>
      <w:docPartObj>
        <w:docPartGallery w:val="Page Numbers (Bottom of Page)"/>
        <w:docPartUnique/>
      </w:docPartObj>
    </w:sdtPr>
    <w:sdtEndPr/>
    <w:sdtContent>
      <w:sdt>
        <w:sdtPr>
          <w:id w:val="565050523"/>
          <w:docPartObj>
            <w:docPartGallery w:val="Page Numbers (Top of Page)"/>
            <w:docPartUnique/>
          </w:docPartObj>
        </w:sdtPr>
        <w:sdtEndPr/>
        <w:sdtContent>
          <w:p w:rsidR="00945FD8" w:rsidRDefault="00945FD8">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772AA7">
              <w:rPr>
                <w:b/>
                <w:noProof/>
              </w:rPr>
              <w:t>16</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772AA7">
              <w:rPr>
                <w:b/>
                <w:noProof/>
              </w:rPr>
              <w:t>23</w:t>
            </w:r>
            <w:r>
              <w:rPr>
                <w:b/>
                <w:sz w:val="24"/>
                <w:szCs w:val="24"/>
              </w:rPr>
              <w:fldChar w:fldCharType="end"/>
            </w:r>
          </w:p>
        </w:sdtContent>
      </w:sdt>
    </w:sdtContent>
  </w:sdt>
  <w:p w:rsidR="00945FD8" w:rsidRDefault="00945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C26" w:rsidRDefault="00D73C26" w:rsidP="00945FD8">
      <w:pPr>
        <w:spacing w:after="0" w:line="240" w:lineRule="auto"/>
      </w:pPr>
      <w:r>
        <w:separator/>
      </w:r>
    </w:p>
  </w:footnote>
  <w:footnote w:type="continuationSeparator" w:id="0">
    <w:p w:rsidR="00D73C26" w:rsidRDefault="00D73C26" w:rsidP="00945F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67EC6"/>
    <w:multiLevelType w:val="hybridMultilevel"/>
    <w:tmpl w:val="75A2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577DC6"/>
    <w:multiLevelType w:val="multilevel"/>
    <w:tmpl w:val="D89A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8D1DA2"/>
    <w:multiLevelType w:val="multilevel"/>
    <w:tmpl w:val="FE640A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1sDA2MzIyMLAwMrNQ0lEKTi0uzszPAykwqgUA2wrWqSwAAAA="/>
  </w:docVars>
  <w:rsids>
    <w:rsidRoot w:val="00F21213"/>
    <w:rsid w:val="00034F85"/>
    <w:rsid w:val="00041B5C"/>
    <w:rsid w:val="000734CC"/>
    <w:rsid w:val="00093301"/>
    <w:rsid w:val="000D028D"/>
    <w:rsid w:val="000D3C4F"/>
    <w:rsid w:val="000D656F"/>
    <w:rsid w:val="00116F63"/>
    <w:rsid w:val="001258A0"/>
    <w:rsid w:val="0019184E"/>
    <w:rsid w:val="001A6B1D"/>
    <w:rsid w:val="001A7043"/>
    <w:rsid w:val="00205986"/>
    <w:rsid w:val="002070BF"/>
    <w:rsid w:val="00222CF9"/>
    <w:rsid w:val="003479D7"/>
    <w:rsid w:val="00352887"/>
    <w:rsid w:val="00370793"/>
    <w:rsid w:val="00377FEA"/>
    <w:rsid w:val="00387F95"/>
    <w:rsid w:val="003A4584"/>
    <w:rsid w:val="003B048C"/>
    <w:rsid w:val="003C1D78"/>
    <w:rsid w:val="003C22B1"/>
    <w:rsid w:val="003D029F"/>
    <w:rsid w:val="003E73D7"/>
    <w:rsid w:val="00415924"/>
    <w:rsid w:val="004179BB"/>
    <w:rsid w:val="0042373F"/>
    <w:rsid w:val="004323EA"/>
    <w:rsid w:val="00435ABA"/>
    <w:rsid w:val="004A2496"/>
    <w:rsid w:val="004D3E81"/>
    <w:rsid w:val="004E0E0D"/>
    <w:rsid w:val="004E3679"/>
    <w:rsid w:val="004F78D2"/>
    <w:rsid w:val="005068FA"/>
    <w:rsid w:val="005117A3"/>
    <w:rsid w:val="005166F3"/>
    <w:rsid w:val="00517810"/>
    <w:rsid w:val="0053636C"/>
    <w:rsid w:val="005739FA"/>
    <w:rsid w:val="00586D01"/>
    <w:rsid w:val="00592504"/>
    <w:rsid w:val="00597F41"/>
    <w:rsid w:val="005A5736"/>
    <w:rsid w:val="005B7A2E"/>
    <w:rsid w:val="005D0630"/>
    <w:rsid w:val="00600020"/>
    <w:rsid w:val="00643631"/>
    <w:rsid w:val="00672F15"/>
    <w:rsid w:val="006A5B17"/>
    <w:rsid w:val="006D1951"/>
    <w:rsid w:val="006E7336"/>
    <w:rsid w:val="0073625A"/>
    <w:rsid w:val="00756117"/>
    <w:rsid w:val="00767BEE"/>
    <w:rsid w:val="00772AA7"/>
    <w:rsid w:val="007B4BD4"/>
    <w:rsid w:val="008004FC"/>
    <w:rsid w:val="00807A4E"/>
    <w:rsid w:val="008511DA"/>
    <w:rsid w:val="0088097C"/>
    <w:rsid w:val="0088405D"/>
    <w:rsid w:val="00894B51"/>
    <w:rsid w:val="008B3E4A"/>
    <w:rsid w:val="008C71BB"/>
    <w:rsid w:val="008D50A2"/>
    <w:rsid w:val="008E1CCB"/>
    <w:rsid w:val="008E5F7A"/>
    <w:rsid w:val="0091331F"/>
    <w:rsid w:val="009220AA"/>
    <w:rsid w:val="0092711A"/>
    <w:rsid w:val="00945FD8"/>
    <w:rsid w:val="009740BB"/>
    <w:rsid w:val="00974E20"/>
    <w:rsid w:val="009A296E"/>
    <w:rsid w:val="009A37AD"/>
    <w:rsid w:val="009B7344"/>
    <w:rsid w:val="00A83E8C"/>
    <w:rsid w:val="00AB11BE"/>
    <w:rsid w:val="00AB1BC9"/>
    <w:rsid w:val="00AB25AC"/>
    <w:rsid w:val="00B0122D"/>
    <w:rsid w:val="00B030DF"/>
    <w:rsid w:val="00B254A8"/>
    <w:rsid w:val="00B26489"/>
    <w:rsid w:val="00B6587F"/>
    <w:rsid w:val="00B806B7"/>
    <w:rsid w:val="00B87012"/>
    <w:rsid w:val="00B953E9"/>
    <w:rsid w:val="00B9545F"/>
    <w:rsid w:val="00C0559F"/>
    <w:rsid w:val="00C27B7C"/>
    <w:rsid w:val="00C462AA"/>
    <w:rsid w:val="00C55607"/>
    <w:rsid w:val="00C5797F"/>
    <w:rsid w:val="00C90DE8"/>
    <w:rsid w:val="00C93BA7"/>
    <w:rsid w:val="00CB3113"/>
    <w:rsid w:val="00CB6553"/>
    <w:rsid w:val="00CF1B62"/>
    <w:rsid w:val="00D04492"/>
    <w:rsid w:val="00D37E46"/>
    <w:rsid w:val="00D4263D"/>
    <w:rsid w:val="00D47946"/>
    <w:rsid w:val="00D5675E"/>
    <w:rsid w:val="00D73B8A"/>
    <w:rsid w:val="00D73C26"/>
    <w:rsid w:val="00D87D4B"/>
    <w:rsid w:val="00D911A7"/>
    <w:rsid w:val="00DE7D06"/>
    <w:rsid w:val="00E068BA"/>
    <w:rsid w:val="00E223EB"/>
    <w:rsid w:val="00E25342"/>
    <w:rsid w:val="00E50C2B"/>
    <w:rsid w:val="00E84EF3"/>
    <w:rsid w:val="00F00A67"/>
    <w:rsid w:val="00F21213"/>
    <w:rsid w:val="00F36E6A"/>
    <w:rsid w:val="00F543D0"/>
    <w:rsid w:val="00F8474E"/>
    <w:rsid w:val="00F9604E"/>
    <w:rsid w:val="00FB74C0"/>
    <w:rsid w:val="00FE0FDD"/>
    <w:rsid w:val="00FE223B"/>
    <w:rsid w:val="00FF6B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41F6A"/>
  <w15:docId w15:val="{55E89FB5-E9A5-4015-9388-0B030402D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B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F212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21213"/>
    <w:rPr>
      <w:rFonts w:ascii="Courier New" w:eastAsia="Times New Roman" w:hAnsi="Courier New" w:cs="Courier New"/>
      <w:sz w:val="20"/>
      <w:szCs w:val="20"/>
    </w:rPr>
  </w:style>
  <w:style w:type="character" w:customStyle="1" w:styleId="gnd-iwgdo3b">
    <w:name w:val="gnd-iwgdo3b"/>
    <w:basedOn w:val="DefaultParagraphFont"/>
    <w:rsid w:val="00F21213"/>
  </w:style>
  <w:style w:type="character" w:customStyle="1" w:styleId="gnd-iwgdn2b">
    <w:name w:val="gnd-iwgdn2b"/>
    <w:basedOn w:val="DefaultParagraphFont"/>
    <w:rsid w:val="00F21213"/>
  </w:style>
  <w:style w:type="character" w:customStyle="1" w:styleId="gnd-iwgdh3b">
    <w:name w:val="gnd-iwgdh3b"/>
    <w:basedOn w:val="DefaultParagraphFont"/>
    <w:rsid w:val="00F21213"/>
  </w:style>
  <w:style w:type="paragraph" w:styleId="NormalWeb">
    <w:name w:val="Normal (Web)"/>
    <w:basedOn w:val="Normal"/>
    <w:uiPriority w:val="99"/>
    <w:semiHidden/>
    <w:unhideWhenUsed/>
    <w:rsid w:val="0092711A"/>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92711A"/>
    <w:rPr>
      <w:rFonts w:ascii="Courier New" w:eastAsia="Times New Roman" w:hAnsi="Courier New" w:cs="Courier New"/>
      <w:sz w:val="20"/>
      <w:szCs w:val="20"/>
    </w:rPr>
  </w:style>
  <w:style w:type="paragraph" w:styleId="NoSpacing">
    <w:name w:val="No Spacing"/>
    <w:uiPriority w:val="1"/>
    <w:qFormat/>
    <w:rsid w:val="00CB6553"/>
    <w:pPr>
      <w:spacing w:after="0" w:line="240" w:lineRule="auto"/>
    </w:pPr>
  </w:style>
  <w:style w:type="table" w:styleId="TableGrid">
    <w:name w:val="Table Grid"/>
    <w:basedOn w:val="TableNormal"/>
    <w:uiPriority w:val="39"/>
    <w:rsid w:val="00C055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7B7C"/>
    <w:pPr>
      <w:ind w:left="720"/>
      <w:contextualSpacing/>
    </w:pPr>
  </w:style>
  <w:style w:type="character" w:styleId="Hyperlink">
    <w:name w:val="Hyperlink"/>
    <w:basedOn w:val="DefaultParagraphFont"/>
    <w:uiPriority w:val="99"/>
    <w:unhideWhenUsed/>
    <w:rsid w:val="003E73D7"/>
    <w:rPr>
      <w:color w:val="0000FF"/>
      <w:u w:val="single"/>
    </w:rPr>
  </w:style>
  <w:style w:type="paragraph" w:customStyle="1" w:styleId="Authornames">
    <w:name w:val="Author names"/>
    <w:basedOn w:val="Normal"/>
    <w:next w:val="Normal"/>
    <w:qFormat/>
    <w:rsid w:val="0088405D"/>
    <w:pPr>
      <w:spacing w:before="240" w:after="0" w:line="360" w:lineRule="auto"/>
    </w:pPr>
    <w:rPr>
      <w:rFonts w:ascii="Times New Roman" w:eastAsia="Times New Roman" w:hAnsi="Times New Roman" w:cs="Times New Roman"/>
      <w:sz w:val="28"/>
      <w:szCs w:val="24"/>
      <w:lang w:val="en-GB" w:eastAsia="en-GB"/>
    </w:rPr>
  </w:style>
  <w:style w:type="paragraph" w:customStyle="1" w:styleId="Affiliation">
    <w:name w:val="Affiliation"/>
    <w:basedOn w:val="Normal"/>
    <w:qFormat/>
    <w:rsid w:val="0088405D"/>
    <w:pPr>
      <w:spacing w:before="240" w:after="0" w:line="360" w:lineRule="auto"/>
    </w:pPr>
    <w:rPr>
      <w:rFonts w:ascii="Times New Roman" w:eastAsia="Times New Roman" w:hAnsi="Times New Roman" w:cs="Times New Roman"/>
      <w:i/>
      <w:sz w:val="24"/>
      <w:szCs w:val="24"/>
      <w:lang w:val="en-GB" w:eastAsia="en-GB"/>
    </w:rPr>
  </w:style>
  <w:style w:type="paragraph" w:customStyle="1" w:styleId="Correspondencedetails">
    <w:name w:val="Correspondence details"/>
    <w:basedOn w:val="Normal"/>
    <w:qFormat/>
    <w:rsid w:val="0088405D"/>
    <w:pPr>
      <w:spacing w:before="240" w:after="0" w:line="36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945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FD8"/>
    <w:rPr>
      <w:rFonts w:ascii="Tahoma" w:hAnsi="Tahoma" w:cs="Tahoma"/>
      <w:sz w:val="16"/>
      <w:szCs w:val="16"/>
    </w:rPr>
  </w:style>
  <w:style w:type="paragraph" w:styleId="Header">
    <w:name w:val="header"/>
    <w:basedOn w:val="Normal"/>
    <w:link w:val="HeaderChar"/>
    <w:uiPriority w:val="99"/>
    <w:semiHidden/>
    <w:unhideWhenUsed/>
    <w:rsid w:val="00945FD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5FD8"/>
  </w:style>
  <w:style w:type="paragraph" w:styleId="Footer">
    <w:name w:val="footer"/>
    <w:basedOn w:val="Normal"/>
    <w:link w:val="FooterChar"/>
    <w:uiPriority w:val="99"/>
    <w:unhideWhenUsed/>
    <w:rsid w:val="00945F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5F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4211">
      <w:bodyDiv w:val="1"/>
      <w:marLeft w:val="0"/>
      <w:marRight w:val="0"/>
      <w:marTop w:val="0"/>
      <w:marBottom w:val="0"/>
      <w:divBdr>
        <w:top w:val="none" w:sz="0" w:space="0" w:color="auto"/>
        <w:left w:val="none" w:sz="0" w:space="0" w:color="auto"/>
        <w:bottom w:val="none" w:sz="0" w:space="0" w:color="auto"/>
        <w:right w:val="none" w:sz="0" w:space="0" w:color="auto"/>
      </w:divBdr>
    </w:div>
    <w:div w:id="596716371">
      <w:bodyDiv w:val="1"/>
      <w:marLeft w:val="0"/>
      <w:marRight w:val="0"/>
      <w:marTop w:val="0"/>
      <w:marBottom w:val="0"/>
      <w:divBdr>
        <w:top w:val="none" w:sz="0" w:space="0" w:color="auto"/>
        <w:left w:val="none" w:sz="0" w:space="0" w:color="auto"/>
        <w:bottom w:val="none" w:sz="0" w:space="0" w:color="auto"/>
        <w:right w:val="none" w:sz="0" w:space="0" w:color="auto"/>
      </w:divBdr>
    </w:div>
    <w:div w:id="775835355">
      <w:bodyDiv w:val="1"/>
      <w:marLeft w:val="0"/>
      <w:marRight w:val="0"/>
      <w:marTop w:val="0"/>
      <w:marBottom w:val="0"/>
      <w:divBdr>
        <w:top w:val="none" w:sz="0" w:space="0" w:color="auto"/>
        <w:left w:val="none" w:sz="0" w:space="0" w:color="auto"/>
        <w:bottom w:val="none" w:sz="0" w:space="0" w:color="auto"/>
        <w:right w:val="none" w:sz="0" w:space="0" w:color="auto"/>
      </w:divBdr>
    </w:div>
    <w:div w:id="831066129">
      <w:bodyDiv w:val="1"/>
      <w:marLeft w:val="0"/>
      <w:marRight w:val="0"/>
      <w:marTop w:val="0"/>
      <w:marBottom w:val="0"/>
      <w:divBdr>
        <w:top w:val="none" w:sz="0" w:space="0" w:color="auto"/>
        <w:left w:val="none" w:sz="0" w:space="0" w:color="auto"/>
        <w:bottom w:val="none" w:sz="0" w:space="0" w:color="auto"/>
        <w:right w:val="none" w:sz="0" w:space="0" w:color="auto"/>
      </w:divBdr>
    </w:div>
    <w:div w:id="865293017">
      <w:bodyDiv w:val="1"/>
      <w:marLeft w:val="0"/>
      <w:marRight w:val="0"/>
      <w:marTop w:val="0"/>
      <w:marBottom w:val="0"/>
      <w:divBdr>
        <w:top w:val="none" w:sz="0" w:space="0" w:color="auto"/>
        <w:left w:val="none" w:sz="0" w:space="0" w:color="auto"/>
        <w:bottom w:val="none" w:sz="0" w:space="0" w:color="auto"/>
        <w:right w:val="none" w:sz="0" w:space="0" w:color="auto"/>
      </w:divBdr>
    </w:div>
    <w:div w:id="866987004">
      <w:bodyDiv w:val="1"/>
      <w:marLeft w:val="0"/>
      <w:marRight w:val="0"/>
      <w:marTop w:val="0"/>
      <w:marBottom w:val="0"/>
      <w:divBdr>
        <w:top w:val="none" w:sz="0" w:space="0" w:color="auto"/>
        <w:left w:val="none" w:sz="0" w:space="0" w:color="auto"/>
        <w:bottom w:val="none" w:sz="0" w:space="0" w:color="auto"/>
        <w:right w:val="none" w:sz="0" w:space="0" w:color="auto"/>
      </w:divBdr>
    </w:div>
    <w:div w:id="1079669479">
      <w:bodyDiv w:val="1"/>
      <w:marLeft w:val="0"/>
      <w:marRight w:val="0"/>
      <w:marTop w:val="0"/>
      <w:marBottom w:val="0"/>
      <w:divBdr>
        <w:top w:val="none" w:sz="0" w:space="0" w:color="auto"/>
        <w:left w:val="none" w:sz="0" w:space="0" w:color="auto"/>
        <w:bottom w:val="none" w:sz="0" w:space="0" w:color="auto"/>
        <w:right w:val="none" w:sz="0" w:space="0" w:color="auto"/>
      </w:divBdr>
    </w:div>
    <w:div w:id="1603031889">
      <w:bodyDiv w:val="1"/>
      <w:marLeft w:val="0"/>
      <w:marRight w:val="0"/>
      <w:marTop w:val="0"/>
      <w:marBottom w:val="0"/>
      <w:divBdr>
        <w:top w:val="none" w:sz="0" w:space="0" w:color="auto"/>
        <w:left w:val="none" w:sz="0" w:space="0" w:color="auto"/>
        <w:bottom w:val="none" w:sz="0" w:space="0" w:color="auto"/>
        <w:right w:val="none" w:sz="0" w:space="0" w:color="auto"/>
      </w:divBdr>
    </w:div>
    <w:div w:id="1690764775">
      <w:bodyDiv w:val="1"/>
      <w:marLeft w:val="0"/>
      <w:marRight w:val="0"/>
      <w:marTop w:val="0"/>
      <w:marBottom w:val="0"/>
      <w:divBdr>
        <w:top w:val="none" w:sz="0" w:space="0" w:color="auto"/>
        <w:left w:val="none" w:sz="0" w:space="0" w:color="auto"/>
        <w:bottom w:val="none" w:sz="0" w:space="0" w:color="auto"/>
        <w:right w:val="none" w:sz="0" w:space="0" w:color="auto"/>
      </w:divBdr>
    </w:div>
    <w:div w:id="1881473813">
      <w:bodyDiv w:val="1"/>
      <w:marLeft w:val="0"/>
      <w:marRight w:val="0"/>
      <w:marTop w:val="0"/>
      <w:marBottom w:val="0"/>
      <w:divBdr>
        <w:top w:val="none" w:sz="0" w:space="0" w:color="auto"/>
        <w:left w:val="none" w:sz="0" w:space="0" w:color="auto"/>
        <w:bottom w:val="none" w:sz="0" w:space="0" w:color="auto"/>
        <w:right w:val="none" w:sz="0" w:space="0" w:color="auto"/>
      </w:divBdr>
    </w:div>
    <w:div w:id="214323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x.doi.org/10.5281/zenodo.3591178" TargetMode="External"/><Relationship Id="rId18" Type="http://schemas.openxmlformats.org/officeDocument/2006/relationships/hyperlink" Target="https://computerresearch.org/index.php/computer/article/view/806" TargetMode="External"/><Relationship Id="rId3" Type="http://schemas.openxmlformats.org/officeDocument/2006/relationships/settings" Target="settings.xml"/><Relationship Id="rId21" Type="http://schemas.openxmlformats.org/officeDocument/2006/relationships/hyperlink" Target="https://zenodo.org/record/1094098" TargetMode="External"/><Relationship Id="rId7" Type="http://schemas.openxmlformats.org/officeDocument/2006/relationships/image" Target="media/image1.jpeg"/><Relationship Id="rId12" Type="http://schemas.openxmlformats.org/officeDocument/2006/relationships/hyperlink" Target="http://www.hindex.org/2016/article.php?page=1185" TargetMode="External"/><Relationship Id="rId17" Type="http://schemas.openxmlformats.org/officeDocument/2006/relationships/hyperlink" Target="http://www.hindex.org/2016/article.php?page=145"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irjms.in/index.php/files/article/view/846" TargetMode="External"/><Relationship Id="rId20" Type="http://schemas.openxmlformats.org/officeDocument/2006/relationships/hyperlink" Target="https://doaj.org/article/ca41bce4daa044049d2c86985a864bab"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hdl.handle.net/10867/70" TargetMode="External"/><Relationship Id="rId23" Type="http://schemas.openxmlformats.org/officeDocument/2006/relationships/footer" Target="footer1.xml"/><Relationship Id="rId10" Type="http://schemas.openxmlformats.org/officeDocument/2006/relationships/image" Target="media/image4.png"/><Relationship Id="rId19" Type="http://schemas.openxmlformats.org/officeDocument/2006/relationships/hyperlink" Target="http://www.arjournals.org/index.php/bjdmn/article/view/1645"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hindex.org/2016/article.php?page=1172" TargetMode="External"/><Relationship Id="rId22" Type="http://schemas.openxmlformats.org/officeDocument/2006/relationships/hyperlink" Target="http://dx.doi.org/10.2174/1874129001408010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5565</Words>
  <Characters>31722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2023-07-30T10:41:00Z</cp:lastPrinted>
  <dcterms:created xsi:type="dcterms:W3CDTF">2023-07-30T13:13:00Z</dcterms:created>
  <dcterms:modified xsi:type="dcterms:W3CDTF">2023-07-30T13:13:00Z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023f0b4d-93f4-40a8-8413-47a070c959c9</vt:lpwstr>
  </property>
</Properties>
</file>