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467" w:rsidRDefault="00B920FA">
      <w:pPr>
        <w:spacing w:after="0" w:line="276" w:lineRule="auto"/>
        <w:ind w:right="-46"/>
        <w:jc w:val="center"/>
        <w:rPr>
          <w:rFonts w:ascii="Times New Roman" w:eastAsia="Times New Roman" w:hAnsi="Times New Roman" w:cs="Times New Roman"/>
          <w:b/>
          <w:color w:val="000000"/>
          <w:sz w:val="32"/>
          <w:szCs w:val="32"/>
        </w:rPr>
      </w:pPr>
      <w:bookmarkStart w:id="0" w:name="_GoBack"/>
      <w:bookmarkEnd w:id="0"/>
      <w:r>
        <w:rPr>
          <w:rFonts w:ascii="Times New Roman" w:eastAsia="Times New Roman" w:hAnsi="Times New Roman" w:cs="Times New Roman"/>
          <w:b/>
          <w:color w:val="000000"/>
          <w:sz w:val="32"/>
          <w:szCs w:val="32"/>
        </w:rPr>
        <w:t>Drivers and Directions of Learning Styles among PG Student’s in a State Agricultural University (SAU) – An Explorative Study</w:t>
      </w:r>
    </w:p>
    <w:p w:rsidR="00746467" w:rsidRDefault="00746467">
      <w:pPr>
        <w:spacing w:after="0" w:line="276" w:lineRule="auto"/>
        <w:ind w:left="1276" w:right="746"/>
        <w:jc w:val="center"/>
        <w:rPr>
          <w:rFonts w:ascii="Times New Roman" w:eastAsia="Times New Roman" w:hAnsi="Times New Roman" w:cs="Times New Roman"/>
          <w:b/>
          <w:color w:val="000000"/>
          <w:sz w:val="24"/>
          <w:szCs w:val="24"/>
        </w:rPr>
      </w:pPr>
    </w:p>
    <w:p w:rsidR="00746467" w:rsidRDefault="00B920FA">
      <w:pPr>
        <w:spacing w:after="0" w:line="276" w:lineRule="auto"/>
        <w:ind w:right="-4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Dr. K. Venkataranga Naika, Pooja, Dr. Shankara M.H,  Shailesh and Dr. Murthy </w:t>
      </w:r>
    </w:p>
    <w:p w:rsidR="00746467" w:rsidRDefault="00B920FA">
      <w:pPr>
        <w:spacing w:after="0" w:line="276" w:lineRule="auto"/>
        <w:ind w:right="-46"/>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University of Agricultural Sciences, Bengaluru</w:t>
      </w:r>
    </w:p>
    <w:p w:rsidR="00746467" w:rsidRDefault="00746467">
      <w:pPr>
        <w:spacing w:after="0" w:line="276" w:lineRule="auto"/>
        <w:ind w:left="1271"/>
        <w:jc w:val="both"/>
        <w:rPr>
          <w:rFonts w:ascii="Times New Roman" w:eastAsia="Times New Roman" w:hAnsi="Times New Roman" w:cs="Times New Roman"/>
          <w:color w:val="000000"/>
          <w:sz w:val="24"/>
          <w:szCs w:val="24"/>
        </w:rPr>
      </w:pPr>
    </w:p>
    <w:p w:rsidR="00746467" w:rsidRDefault="00B920F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 Introduction  </w:t>
      </w:r>
    </w:p>
    <w:p w:rsidR="00746467" w:rsidRDefault="00B920FA">
      <w:pPr>
        <w:ind w:firstLine="720"/>
        <w:jc w:val="both"/>
        <w:rPr>
          <w:rFonts w:ascii="Times New Roman" w:eastAsia="Times New Roman" w:hAnsi="Times New Roman" w:cs="Times New Roman"/>
          <w:sz w:val="24"/>
          <w:szCs w:val="24"/>
        </w:rPr>
      </w:pPr>
      <w:bookmarkStart w:id="1" w:name="_heading=h.gjdgxs" w:colFirst="0" w:colLast="0"/>
      <w:bookmarkEnd w:id="1"/>
      <w:r>
        <w:rPr>
          <w:rFonts w:ascii="Times New Roman" w:eastAsia="Times New Roman" w:hAnsi="Times New Roman" w:cs="Times New Roman"/>
          <w:sz w:val="24"/>
          <w:szCs w:val="24"/>
        </w:rPr>
        <w:t xml:space="preserve">Learning is the Process by which experience is transformed in to knowledge and knowledge is transformed in to action. It is a dynamic process of adoption and action in which we repeatedly interact with our social, biological and physical </w:t>
      </w:r>
      <w:r>
        <w:rPr>
          <w:rFonts w:ascii="Times New Roman" w:eastAsia="Times New Roman" w:hAnsi="Times New Roman" w:cs="Times New Roman"/>
          <w:sz w:val="24"/>
          <w:szCs w:val="24"/>
        </w:rPr>
        <w:t>environment. People have their own styles of learning-they also have unique ways of looking at the world. While these techniques are based partly on a person preferred learning styles but also depends on values, beliefs, morals and tastes, cultural traditi</w:t>
      </w:r>
      <w:r>
        <w:rPr>
          <w:rFonts w:ascii="Times New Roman" w:eastAsia="Times New Roman" w:hAnsi="Times New Roman" w:cs="Times New Roman"/>
          <w:sz w:val="24"/>
          <w:szCs w:val="24"/>
        </w:rPr>
        <w:t xml:space="preserve">ons, past experience language, attitude and personality type.  </w:t>
      </w:r>
    </w:p>
    <w:p w:rsidR="00746467" w:rsidRDefault="00B920FA">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individual's learning style is apparent not just during the completion of a Learning Style Inventory (LSI) questionnaire but also in practical situations when they seek information and take</w:t>
      </w:r>
      <w:r>
        <w:rPr>
          <w:rFonts w:ascii="Times New Roman" w:eastAsia="Times New Roman" w:hAnsi="Times New Roman" w:cs="Times New Roman"/>
          <w:sz w:val="24"/>
          <w:szCs w:val="24"/>
        </w:rPr>
        <w:t xml:space="preserve"> action. Studies suggest a connection between career choices and one's position on the LSI's prehension and transformation dimensions. These dimensions interact to form four primary learning styles: Divergent, Convergent, Accommodators, and Assimilators. D</w:t>
      </w:r>
      <w:r>
        <w:rPr>
          <w:rFonts w:ascii="Times New Roman" w:eastAsia="Times New Roman" w:hAnsi="Times New Roman" w:cs="Times New Roman"/>
          <w:sz w:val="24"/>
          <w:szCs w:val="24"/>
        </w:rPr>
        <w:t>ivergent learners explore various perspectives, Convergent learners focus on singular solutions, Accommodators thrive in hands-on experiences, and Assimilators excel in organizing information systematically. This framework aims to tailor educational strate</w:t>
      </w:r>
      <w:r>
        <w:rPr>
          <w:rFonts w:ascii="Times New Roman" w:eastAsia="Times New Roman" w:hAnsi="Times New Roman" w:cs="Times New Roman"/>
          <w:sz w:val="24"/>
          <w:szCs w:val="24"/>
        </w:rPr>
        <w:t>gies to individuals' unique learning preferences, though ongoing debates in educational research question the practicality of such customization based on specific learning styles.</w:t>
      </w:r>
    </w:p>
    <w:p w:rsidR="00746467" w:rsidRDefault="00B920FA">
      <w:pPr>
        <w:spacing w:before="240" w:after="24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vary in motivation, attitudes, and backgrounds. Teachers, as the dr</w:t>
      </w:r>
      <w:r>
        <w:rPr>
          <w:rFonts w:ascii="Times New Roman" w:eastAsia="Times New Roman" w:hAnsi="Times New Roman" w:cs="Times New Roman"/>
          <w:sz w:val="24"/>
          <w:szCs w:val="24"/>
        </w:rPr>
        <w:t>iving force in education, increase their chances of meeting diverse learning needs with a comprehensive understanding of these differences. Students learn through diverse methods—seeing, hearing, reflecting, acting, and using logical and intuitive reasonin</w:t>
      </w:r>
      <w:r>
        <w:rPr>
          <w:rFonts w:ascii="Times New Roman" w:eastAsia="Times New Roman" w:hAnsi="Times New Roman" w:cs="Times New Roman"/>
          <w:sz w:val="24"/>
          <w:szCs w:val="24"/>
        </w:rPr>
        <w:t>g. Learning also involves activities like memorizing, recalling, reciting, and drawing analogies. Recognizing and addressing these diverse learning styles contributes to a more effective educational experience.</w:t>
      </w:r>
    </w:p>
    <w:p w:rsidR="00746467" w:rsidRDefault="00B920F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No two students are alike they have differe</w:t>
      </w:r>
      <w:r>
        <w:rPr>
          <w:rFonts w:ascii="Times New Roman" w:eastAsia="Times New Roman" w:hAnsi="Times New Roman" w:cs="Times New Roman"/>
          <w:sz w:val="24"/>
          <w:szCs w:val="24"/>
        </w:rPr>
        <w:t>nt background, strengths and weakness, taste, preference and approach of studying.  </w:t>
      </w:r>
    </w:p>
    <w:p w:rsidR="00746467" w:rsidRDefault="00B920F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Similarly, no teachers are alike in their teaching style/approach. Methods used to the tastes of students calls for learning styles inventory (LSI) which means a way or ap</w:t>
      </w:r>
      <w:r>
        <w:rPr>
          <w:rFonts w:ascii="Times New Roman" w:eastAsia="Times New Roman" w:hAnsi="Times New Roman" w:cs="Times New Roman"/>
          <w:sz w:val="24"/>
          <w:szCs w:val="24"/>
        </w:rPr>
        <w:t>proach a student learns. But, the basic issues are (1) what kind of students are coming out of Agricultural Universities? who are accountable for triplicate functions of teaching, research and extension.  (2) What are their qualities (3) What methods / App</w:t>
      </w:r>
      <w:r>
        <w:rPr>
          <w:rFonts w:ascii="Times New Roman" w:eastAsia="Times New Roman" w:hAnsi="Times New Roman" w:cs="Times New Roman"/>
          <w:sz w:val="24"/>
          <w:szCs w:val="24"/>
        </w:rPr>
        <w:t>roaches they prefer or follow are the issues addressed in this paper.  </w:t>
      </w:r>
    </w:p>
    <w:p w:rsidR="00746467" w:rsidRDefault="00B920F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Specifically, the objectives of this investigation are to explore the (l) Learning styles of Post Graduate Students Boys and Girls and to elicit their properties.  </w:t>
      </w:r>
    </w:p>
    <w:p w:rsidR="00746467" w:rsidRDefault="00746467">
      <w:pPr>
        <w:spacing w:after="0" w:line="276" w:lineRule="auto"/>
        <w:jc w:val="both"/>
        <w:rPr>
          <w:rFonts w:ascii="Times New Roman" w:eastAsia="Times New Roman" w:hAnsi="Times New Roman" w:cs="Times New Roman"/>
          <w:b/>
          <w:sz w:val="24"/>
          <w:szCs w:val="24"/>
        </w:rPr>
      </w:pPr>
    </w:p>
    <w:p w:rsidR="00746467" w:rsidRDefault="00746467">
      <w:pPr>
        <w:spacing w:after="0" w:line="276" w:lineRule="auto"/>
        <w:jc w:val="both"/>
        <w:rPr>
          <w:rFonts w:ascii="Times New Roman" w:eastAsia="Times New Roman" w:hAnsi="Times New Roman" w:cs="Times New Roman"/>
          <w:b/>
          <w:sz w:val="24"/>
          <w:szCs w:val="24"/>
        </w:rPr>
      </w:pPr>
    </w:p>
    <w:p w:rsidR="00746467" w:rsidRDefault="00B920FA">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II. Brief Sketch </w:t>
      </w:r>
      <w:r>
        <w:rPr>
          <w:rFonts w:ascii="Times New Roman" w:eastAsia="Times New Roman" w:hAnsi="Times New Roman" w:cs="Times New Roman"/>
          <w:b/>
          <w:color w:val="000000"/>
          <w:sz w:val="24"/>
          <w:szCs w:val="24"/>
        </w:rPr>
        <w:t>of the concept of</w:t>
      </w:r>
      <w:r>
        <w:rPr>
          <w:rFonts w:ascii="Times New Roman" w:eastAsia="Times New Roman" w:hAnsi="Times New Roman" w:cs="Times New Roman"/>
          <w:b/>
          <w:sz w:val="24"/>
          <w:szCs w:val="24"/>
        </w:rPr>
        <w:t xml:space="preserve"> learning style</w:t>
      </w:r>
    </w:p>
    <w:p w:rsidR="00746467" w:rsidRDefault="00B920FA">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notion of "learning style" dates back to 334 BC when Aristotle acknowledged that each child possesses specific talents and skills (Reiff, 1992). Since then, the concept has evolved, with various researchers developing t</w:t>
      </w:r>
      <w:r>
        <w:rPr>
          <w:rFonts w:ascii="Times New Roman" w:eastAsia="Times New Roman" w:hAnsi="Times New Roman" w:cs="Times New Roman"/>
          <w:sz w:val="24"/>
          <w:szCs w:val="24"/>
        </w:rPr>
        <w:t>heir ideas. In essence, a learning style pertains to the individualized way in which a student learns, retains, and applies information, reflecting their preferential approach to the learning process.</w:t>
      </w:r>
    </w:p>
    <w:p w:rsidR="00746467" w:rsidRDefault="00746467">
      <w:pPr>
        <w:spacing w:after="0" w:line="276" w:lineRule="auto"/>
        <w:ind w:firstLine="720"/>
        <w:jc w:val="both"/>
        <w:rPr>
          <w:rFonts w:ascii="Times New Roman" w:eastAsia="Times New Roman" w:hAnsi="Times New Roman" w:cs="Times New Roman"/>
          <w:sz w:val="24"/>
          <w:szCs w:val="24"/>
        </w:rPr>
      </w:pPr>
    </w:p>
    <w:p w:rsidR="00746467" w:rsidRDefault="00B920FA">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The Concept  </w:t>
      </w:r>
    </w:p>
    <w:p w:rsidR="00746467" w:rsidRDefault="00B920FA">
      <w:pPr>
        <w:spacing w:after="0" w:line="276"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Learning styles encompass cognitive, affective, and psychological behaviors that function as relatively consistent indicators, reflecting how learners perceive, engage with, and react to their learning environment.</w:t>
      </w:r>
      <w:r>
        <w:rPr>
          <w:rFonts w:ascii="Times New Roman" w:eastAsia="Times New Roman" w:hAnsi="Times New Roman" w:cs="Times New Roman"/>
          <w:color w:val="000000"/>
          <w:sz w:val="24"/>
          <w:szCs w:val="24"/>
        </w:rPr>
        <w:t xml:space="preserve">(Keefe, 1979).  </w:t>
      </w:r>
    </w:p>
    <w:p w:rsidR="00746467" w:rsidRDefault="00B920FA">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Debellow (1990) provided a definition of learning style as the manner in which individuals absorb, process, and retain information.</w:t>
      </w:r>
    </w:p>
    <w:p w:rsidR="00746467" w:rsidRDefault="00B920FA">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Stewart and Felicity (1992) articulated learning style as the "educational conditions under which a student is most likely t</w:t>
      </w:r>
      <w:r>
        <w:rPr>
          <w:rFonts w:ascii="Times New Roman" w:eastAsia="Times New Roman" w:hAnsi="Times New Roman" w:cs="Times New Roman"/>
          <w:sz w:val="24"/>
          <w:szCs w:val="24"/>
        </w:rPr>
        <w:t xml:space="preserve">o learn." </w:t>
      </w:r>
    </w:p>
    <w:p w:rsidR="00746467" w:rsidRDefault="00B920FA">
      <w:pPr>
        <w:spacing w:after="0" w:line="276"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Sarasin (1998) further elaborated on learning style, describing it as the "preference or predispositions of an individual to perceive and process information in a particular way or combination of ways."</w:t>
      </w:r>
    </w:p>
    <w:p w:rsidR="00746467" w:rsidRDefault="00746467">
      <w:pPr>
        <w:spacing w:after="0" w:line="276" w:lineRule="auto"/>
        <w:ind w:firstLine="720"/>
        <w:jc w:val="both"/>
        <w:rPr>
          <w:rFonts w:ascii="Times New Roman" w:eastAsia="Times New Roman" w:hAnsi="Times New Roman" w:cs="Times New Roman"/>
          <w:sz w:val="24"/>
          <w:szCs w:val="24"/>
        </w:rPr>
      </w:pPr>
    </w:p>
    <w:p w:rsidR="00746467" w:rsidRDefault="00B920FA">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learning styles : types and measurement  </w:t>
      </w:r>
    </w:p>
    <w:p w:rsidR="00746467" w:rsidRDefault="00B920F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Ravi babu (2014) has given two descriptions about the learning styles. The details are as follows:  </w:t>
      </w:r>
    </w:p>
    <w:p w:rsidR="00746467" w:rsidRDefault="00B920F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Reproducing Learning Style:</w:t>
      </w:r>
      <w:r>
        <w:rPr>
          <w:rFonts w:ascii="Times New Roman" w:eastAsia="Times New Roman" w:hAnsi="Times New Roman" w:cs="Times New Roman"/>
          <w:sz w:val="24"/>
          <w:szCs w:val="24"/>
        </w:rPr>
        <w:t xml:space="preserve"> In this learning style, individuals favor imitation and practice. They thrive on memorizing content and reproducing informatio</w:t>
      </w:r>
      <w:r>
        <w:rPr>
          <w:rFonts w:ascii="Times New Roman" w:eastAsia="Times New Roman" w:hAnsi="Times New Roman" w:cs="Times New Roman"/>
          <w:sz w:val="24"/>
          <w:szCs w:val="24"/>
        </w:rPr>
        <w:t>n by reading aloud, writing, silently rehearsing, or listening to others. Visualizing numerous figures related to the content and mentally constructing these figures for recalling necessary information is a preference. They prioritize hands-on experience w</w:t>
      </w:r>
      <w:r>
        <w:rPr>
          <w:rFonts w:ascii="Times New Roman" w:eastAsia="Times New Roman" w:hAnsi="Times New Roman" w:cs="Times New Roman"/>
          <w:sz w:val="24"/>
          <w:szCs w:val="24"/>
        </w:rPr>
        <w:t>ith the subject matter, valuing practical engagement over mere acquisition of knowledge. Repetition, especially through discussions or self-explanation, serves as a key method for retaining information in this learning style.</w:t>
      </w:r>
    </w:p>
    <w:p w:rsidR="00746467" w:rsidRDefault="00B920F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Instructive learning style:</w:t>
      </w:r>
      <w:r>
        <w:rPr>
          <w:rFonts w:ascii="Times New Roman" w:eastAsia="Times New Roman" w:hAnsi="Times New Roman" w:cs="Times New Roman"/>
          <w:sz w:val="24"/>
          <w:szCs w:val="24"/>
        </w:rPr>
        <w:t xml:space="preserve"> In</w:t>
      </w:r>
      <w:r>
        <w:rPr>
          <w:rFonts w:ascii="Times New Roman" w:eastAsia="Times New Roman" w:hAnsi="Times New Roman" w:cs="Times New Roman"/>
          <w:sz w:val="24"/>
          <w:szCs w:val="24"/>
        </w:rPr>
        <w:t>dividuals with this learning style achieve the deepest and most effective comprehension when they are afforded the liberty to reflect and build upon the information and guidance they receive. They excel in connecting the subject matter with other subjects,</w:t>
      </w:r>
      <w:r>
        <w:rPr>
          <w:rFonts w:ascii="Times New Roman" w:eastAsia="Times New Roman" w:hAnsi="Times New Roman" w:cs="Times New Roman"/>
          <w:sz w:val="24"/>
          <w:szCs w:val="24"/>
        </w:rPr>
        <w:t xml:space="preserve"> concepts, or ideas that they are already familiar with or confident in.</w:t>
      </w:r>
    </w:p>
    <w:p w:rsidR="00746467" w:rsidRDefault="00746467">
      <w:pPr>
        <w:spacing w:before="240" w:after="240"/>
        <w:jc w:val="both"/>
        <w:rPr>
          <w:rFonts w:ascii="Times New Roman" w:eastAsia="Times New Roman" w:hAnsi="Times New Roman" w:cs="Times New Roman"/>
          <w:sz w:val="24"/>
          <w:szCs w:val="24"/>
        </w:rPr>
      </w:pPr>
    </w:p>
    <w:p w:rsidR="00746467" w:rsidRDefault="00B920F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per Justin Ferriman's classification in 2013, there exist seven distinct learning styles:</w:t>
      </w:r>
    </w:p>
    <w:p w:rsidR="00746467" w:rsidRDefault="00B920F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Visual (Spatial): Inclined towards using pictures and images.</w:t>
      </w:r>
    </w:p>
    <w:p w:rsidR="00746467" w:rsidRDefault="00B920F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Aural (Auditory-musical): F</w:t>
      </w:r>
      <w:r>
        <w:rPr>
          <w:rFonts w:ascii="Times New Roman" w:eastAsia="Times New Roman" w:hAnsi="Times New Roman" w:cs="Times New Roman"/>
          <w:sz w:val="24"/>
          <w:szCs w:val="24"/>
        </w:rPr>
        <w:t>avorable to utilizing sound and music.</w:t>
      </w:r>
    </w:p>
    <w:p w:rsidR="00746467" w:rsidRDefault="00B920F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Verbal (Linguistic): Inclined towards using words in both speech and writing.</w:t>
      </w:r>
    </w:p>
    <w:p w:rsidR="00746467" w:rsidRDefault="00B920F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Physical (Kinesthetic): Prefer using their body, hands, and sense of touch.</w:t>
      </w:r>
    </w:p>
    <w:p w:rsidR="00746467" w:rsidRDefault="00B920F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Logical (Mathematical): Inclined towards using logic, reasoning</w:t>
      </w:r>
      <w:r>
        <w:rPr>
          <w:rFonts w:ascii="Times New Roman" w:eastAsia="Times New Roman" w:hAnsi="Times New Roman" w:cs="Times New Roman"/>
          <w:sz w:val="24"/>
          <w:szCs w:val="24"/>
        </w:rPr>
        <w:t>, and systematic approaches.</w:t>
      </w:r>
    </w:p>
    <w:p w:rsidR="00746467" w:rsidRDefault="00B920F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Social (Interpersonal): Prefer learning in groups or alongside others.</w:t>
      </w:r>
    </w:p>
    <w:p w:rsidR="00746467" w:rsidRDefault="00B920F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Solitary (Intrapersonal): Inclined towards working alone and engaging in self-study.</w:t>
      </w:r>
    </w:p>
    <w:p w:rsidR="00746467" w:rsidRDefault="00746467">
      <w:pPr>
        <w:spacing w:before="240" w:after="240"/>
        <w:jc w:val="both"/>
        <w:rPr>
          <w:rFonts w:ascii="Times New Roman" w:eastAsia="Times New Roman" w:hAnsi="Times New Roman" w:cs="Times New Roman"/>
          <w:sz w:val="24"/>
          <w:szCs w:val="24"/>
        </w:rPr>
      </w:pPr>
    </w:p>
    <w:p w:rsidR="00746467" w:rsidRDefault="00B920F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Models/Inventories of learning style</w:t>
      </w:r>
    </w:p>
    <w:p w:rsidR="00746467" w:rsidRDefault="00B920F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numerous models/invento</w:t>
      </w:r>
      <w:r>
        <w:rPr>
          <w:rFonts w:ascii="Times New Roman" w:eastAsia="Times New Roman" w:hAnsi="Times New Roman" w:cs="Times New Roman"/>
          <w:sz w:val="24"/>
          <w:szCs w:val="24"/>
        </w:rPr>
        <w:t>ries available on learning styles. However, few of  the models/inventories are; David Kolb’s model, Henry and Mumford’s model, Barbe,  Swassing and Milone VAK learning Model, Fleming's VARK modalities, the Myers-Briggs  model and Anthony Gregerc's model. N</w:t>
      </w:r>
      <w:r>
        <w:rPr>
          <w:rFonts w:ascii="Times New Roman" w:eastAsia="Times New Roman" w:hAnsi="Times New Roman" w:cs="Times New Roman"/>
          <w:sz w:val="24"/>
          <w:szCs w:val="24"/>
        </w:rPr>
        <w:t>umerous models aim to elucidate how individuals process information, delineating the stages of input, memory, and expression. One thought focuses on matching various approaches to reading instructions with a student's preferred ways of learning. While anot</w:t>
      </w:r>
      <w:r>
        <w:rPr>
          <w:rFonts w:ascii="Times New Roman" w:eastAsia="Times New Roman" w:hAnsi="Times New Roman" w:cs="Times New Roman"/>
          <w:sz w:val="24"/>
          <w:szCs w:val="24"/>
        </w:rPr>
        <w:t>her attends to presentation preferences such as projects, discussion, games, independent study, lecture and so forth. Some models/approaches to style are comprehensive and include a wide range of factors that influence learning. Some are more influential t</w:t>
      </w:r>
      <w:r>
        <w:rPr>
          <w:rFonts w:ascii="Times New Roman" w:eastAsia="Times New Roman" w:hAnsi="Times New Roman" w:cs="Times New Roman"/>
          <w:sz w:val="24"/>
          <w:szCs w:val="24"/>
        </w:rPr>
        <w:t>han others and few are generally agreed facts, but no model/measurements of learning styles are universally accepted.  </w:t>
      </w:r>
    </w:p>
    <w:p w:rsidR="00746467" w:rsidRDefault="00B920F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Coffield </w:t>
      </w:r>
      <w:r>
        <w:rPr>
          <w:rFonts w:ascii="Times New Roman" w:eastAsia="Times New Roman" w:hAnsi="Times New Roman" w:cs="Times New Roman"/>
          <w:i/>
          <w:sz w:val="24"/>
          <w:szCs w:val="24"/>
        </w:rPr>
        <w:t>et al</w:t>
      </w:r>
      <w:r>
        <w:rPr>
          <w:rFonts w:ascii="Times New Roman" w:eastAsia="Times New Roman" w:hAnsi="Times New Roman" w:cs="Times New Roman"/>
          <w:sz w:val="24"/>
          <w:szCs w:val="24"/>
        </w:rPr>
        <w:t>., (2004) were chronologically (1909-2000) documented 78 learning style modes, inventories, questionnaires and theories in</w:t>
      </w:r>
      <w:r>
        <w:rPr>
          <w:rFonts w:ascii="Times New Roman" w:eastAsia="Times New Roman" w:hAnsi="Times New Roman" w:cs="Times New Roman"/>
          <w:sz w:val="24"/>
          <w:szCs w:val="24"/>
        </w:rPr>
        <w:t xml:space="preserve">cluding 12 revised ones. Out of which, three learning style inventories are employed for assessing learning styles in the field of agricultural education. </w:t>
      </w:r>
      <w:r>
        <w:rPr>
          <w:rFonts w:ascii="Times New Roman" w:eastAsia="Times New Roman" w:hAnsi="Times New Roman" w:cs="Times New Roman"/>
          <w:i/>
          <w:sz w:val="24"/>
          <w:szCs w:val="24"/>
        </w:rPr>
        <w:t xml:space="preserve">Kolb </w:t>
      </w:r>
      <w:r>
        <w:rPr>
          <w:rFonts w:ascii="Times New Roman" w:eastAsia="Times New Roman" w:hAnsi="Times New Roman" w:cs="Times New Roman"/>
          <w:sz w:val="24"/>
          <w:szCs w:val="24"/>
        </w:rPr>
        <w:t>(1985) LSI is very popular and is presented below. </w:t>
      </w:r>
    </w:p>
    <w:p w:rsidR="00746467" w:rsidRDefault="00746467">
      <w:pPr>
        <w:jc w:val="both"/>
        <w:rPr>
          <w:rFonts w:ascii="Times New Roman" w:eastAsia="Times New Roman" w:hAnsi="Times New Roman" w:cs="Times New Roman"/>
          <w:sz w:val="24"/>
          <w:szCs w:val="24"/>
        </w:rPr>
      </w:pPr>
    </w:p>
    <w:p w:rsidR="00746467" w:rsidRDefault="00B920F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Kolb's Learning Styles Inventory (Kolb LSI</w:t>
      </w:r>
      <w:r>
        <w:rPr>
          <w:rFonts w:ascii="Times New Roman" w:eastAsia="Times New Roman" w:hAnsi="Times New Roman" w:cs="Times New Roman"/>
          <w:sz w:val="24"/>
          <w:szCs w:val="24"/>
        </w:rPr>
        <w:t>)  </w:t>
      </w:r>
    </w:p>
    <w:p w:rsidR="00746467" w:rsidRDefault="00B920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Kolb (1985) characterizes the learning style process as a four-stage journey involving the exploration of adaptive learning nodes.</w:t>
      </w:r>
    </w:p>
    <w:p w:rsidR="00746467" w:rsidRDefault="00B920F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Concrete Experience (CE):</w:t>
      </w:r>
      <w:r>
        <w:rPr>
          <w:rFonts w:ascii="Times New Roman" w:eastAsia="Times New Roman" w:hAnsi="Times New Roman" w:cs="Times New Roman"/>
          <w:sz w:val="24"/>
          <w:szCs w:val="24"/>
        </w:rPr>
        <w:t xml:space="preserve"> This stage involves feeling, where individuals learn from new and specific experiences. They te</w:t>
      </w:r>
      <w:r>
        <w:rPr>
          <w:rFonts w:ascii="Times New Roman" w:eastAsia="Times New Roman" w:hAnsi="Times New Roman" w:cs="Times New Roman"/>
          <w:sz w:val="24"/>
          <w:szCs w:val="24"/>
        </w:rPr>
        <w:t>nd to be empathetic and prefer to approach each situation as a unique case.</w:t>
      </w:r>
    </w:p>
    <w:p w:rsidR="00746467" w:rsidRDefault="00B920F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Reflective Observation (RO) : </w:t>
      </w:r>
      <w:r>
        <w:rPr>
          <w:rFonts w:ascii="Times New Roman" w:eastAsia="Times New Roman" w:hAnsi="Times New Roman" w:cs="Times New Roman"/>
          <w:sz w:val="24"/>
          <w:szCs w:val="24"/>
        </w:rPr>
        <w:t>learners place a strong emphasis on meticulous observation when forming judgments, and they approach issues from various perspectives. They gravitate towards learning environments like lectures, where they can assume the role of impartial and objective obs</w:t>
      </w:r>
      <w:r>
        <w:rPr>
          <w:rFonts w:ascii="Times New Roman" w:eastAsia="Times New Roman" w:hAnsi="Times New Roman" w:cs="Times New Roman"/>
          <w:sz w:val="24"/>
          <w:szCs w:val="24"/>
        </w:rPr>
        <w:t>ervers. They value the teacher's expertise in offering interpretations of the subject matter.</w:t>
      </w:r>
    </w:p>
    <w:p w:rsidR="00746467" w:rsidRDefault="00B920F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Abstract Conceptualization (AC):</w:t>
      </w:r>
      <w:r>
        <w:rPr>
          <w:rFonts w:ascii="Times New Roman" w:eastAsia="Times New Roman" w:hAnsi="Times New Roman" w:cs="Times New Roman"/>
          <w:sz w:val="24"/>
          <w:szCs w:val="24"/>
        </w:rPr>
        <w:t xml:space="preserve"> It involves more of thinking. They analyse the ideas logically and act on in understanding of a situation.These individuals typic</w:t>
      </w:r>
      <w:r>
        <w:rPr>
          <w:rFonts w:ascii="Times New Roman" w:eastAsia="Times New Roman" w:hAnsi="Times New Roman" w:cs="Times New Roman"/>
          <w:sz w:val="24"/>
          <w:szCs w:val="24"/>
        </w:rPr>
        <w:t>ally exhibit a preference for dealing with things and symbols rather than focusing on interpersonal interactions.</w:t>
      </w:r>
    </w:p>
    <w:p w:rsidR="00746467" w:rsidRDefault="00B920F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Active Experimentation (AE):</w:t>
      </w:r>
      <w:r>
        <w:rPr>
          <w:rFonts w:ascii="Times New Roman" w:eastAsia="Times New Roman" w:hAnsi="Times New Roman" w:cs="Times New Roman"/>
          <w:sz w:val="24"/>
          <w:szCs w:val="24"/>
        </w:rPr>
        <w:t xml:space="preserve"> These individuals excel through hands-on learning experiences. Their optimal learning conditions involve active p</w:t>
      </w:r>
      <w:r>
        <w:rPr>
          <w:rFonts w:ascii="Times New Roman" w:eastAsia="Times New Roman" w:hAnsi="Times New Roman" w:cs="Times New Roman"/>
          <w:sz w:val="24"/>
          <w:szCs w:val="24"/>
        </w:rPr>
        <w:t xml:space="preserve">articipation in projects, homework, assignments, or group discussions. In the four-stage learning process, they initially immerse themselves in a tangible learning encounter and subsequently contemplate it </w:t>
      </w:r>
      <w:r>
        <w:rPr>
          <w:rFonts w:ascii="Times New Roman" w:eastAsia="Times New Roman" w:hAnsi="Times New Roman" w:cs="Times New Roman"/>
          <w:sz w:val="24"/>
          <w:szCs w:val="24"/>
        </w:rPr>
        <w:lastRenderedPageBreak/>
        <w:t>from various angles. Through this reflection, they</w:t>
      </w:r>
      <w:r>
        <w:rPr>
          <w:rFonts w:ascii="Times New Roman" w:eastAsia="Times New Roman" w:hAnsi="Times New Roman" w:cs="Times New Roman"/>
          <w:sz w:val="24"/>
          <w:szCs w:val="24"/>
        </w:rPr>
        <w:t xml:space="preserve"> construct abstract concepts, crafting generalizations or principles. Subsequently, these learners evaluate these overarching principles in novel situations through active experimentation. This approach leads to the identification of four fundamental learn</w:t>
      </w:r>
      <w:r>
        <w:rPr>
          <w:rFonts w:ascii="Times New Roman" w:eastAsia="Times New Roman" w:hAnsi="Times New Roman" w:cs="Times New Roman"/>
          <w:sz w:val="24"/>
          <w:szCs w:val="24"/>
        </w:rPr>
        <w:t>ing styles, each formed by combining two specific abilities.Below are the key characteristics of the four learning styles</w:t>
      </w:r>
    </w:p>
    <w:p w:rsidR="00746467" w:rsidRDefault="00B920FA">
      <w:pPr>
        <w:numPr>
          <w:ilvl w:val="0"/>
          <w:numId w:val="3"/>
        </w:num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Converging Style (AC+AE): </w:t>
      </w:r>
      <w:r>
        <w:rPr>
          <w:rFonts w:ascii="Times New Roman" w:eastAsia="Times New Roman" w:hAnsi="Times New Roman" w:cs="Times New Roman"/>
          <w:sz w:val="24"/>
          <w:szCs w:val="24"/>
        </w:rPr>
        <w:t>Demonstrating proficiency in both thinking and action, individuals with this style excel in problem-solving,</w:t>
      </w:r>
      <w:r>
        <w:rPr>
          <w:rFonts w:ascii="Times New Roman" w:eastAsia="Times New Roman" w:hAnsi="Times New Roman" w:cs="Times New Roman"/>
          <w:sz w:val="24"/>
          <w:szCs w:val="24"/>
        </w:rPr>
        <w:t xml:space="preserve"> decision-making, and the practical application of ideas. Their preference lies in addressing technical challenges rather than interpersonal issues.</w:t>
      </w:r>
    </w:p>
    <w:p w:rsidR="00746467" w:rsidRDefault="00B920FA">
      <w:pPr>
        <w:numPr>
          <w:ilvl w:val="0"/>
          <w:numId w:val="3"/>
        </w:num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Diverging Style (CE+RO): </w:t>
      </w:r>
      <w:r>
        <w:rPr>
          <w:rFonts w:ascii="Times New Roman" w:eastAsia="Times New Roman" w:hAnsi="Times New Roman" w:cs="Times New Roman"/>
          <w:sz w:val="24"/>
          <w:szCs w:val="24"/>
        </w:rPr>
        <w:t>Individuals with the Diverging Style exhibit a proficiency in both feeling and obs</w:t>
      </w:r>
      <w:r>
        <w:rPr>
          <w:rFonts w:ascii="Times New Roman" w:eastAsia="Times New Roman" w:hAnsi="Times New Roman" w:cs="Times New Roman"/>
          <w:sz w:val="24"/>
          <w:szCs w:val="24"/>
        </w:rPr>
        <w:t>erving. They excel in innovative and imaginative abilities, showcasing strength in generating ideas and approaching situations from various perspectives. Their optimal performance is often achieved by observing and attentively listening to others' opinions</w:t>
      </w:r>
      <w:r>
        <w:rPr>
          <w:rFonts w:ascii="Times New Roman" w:eastAsia="Times New Roman" w:hAnsi="Times New Roman" w:cs="Times New Roman"/>
          <w:sz w:val="24"/>
          <w:szCs w:val="24"/>
        </w:rPr>
        <w:t>. This learning style is characterized by a strong interest in people and tends to be feeling-oriented.  </w:t>
      </w:r>
    </w:p>
    <w:p w:rsidR="00746467" w:rsidRDefault="00B920FA">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Assimilating style (AC+RO):</w:t>
      </w:r>
      <w:r>
        <w:rPr>
          <w:rFonts w:ascii="Times New Roman" w:eastAsia="Times New Roman" w:hAnsi="Times New Roman" w:cs="Times New Roman"/>
          <w:color w:val="000000"/>
          <w:sz w:val="24"/>
          <w:szCs w:val="24"/>
        </w:rPr>
        <w:t xml:space="preserve"> They have ability to watch and think. They are able to assimilate observations and thought into an integrated whole. They </w:t>
      </w:r>
      <w:r>
        <w:rPr>
          <w:rFonts w:ascii="Times New Roman" w:eastAsia="Times New Roman" w:hAnsi="Times New Roman" w:cs="Times New Roman"/>
          <w:color w:val="000000"/>
          <w:sz w:val="24"/>
          <w:szCs w:val="24"/>
        </w:rPr>
        <w:t xml:space="preserve">prefer concise and logical frame approach of instruction. They are concerned with ideas and abstract concepts rather than people </w:t>
      </w:r>
    </w:p>
    <w:p w:rsidR="00746467" w:rsidRDefault="00B920FA">
      <w:pPr>
        <w:numPr>
          <w:ilvl w:val="0"/>
          <w:numId w:val="3"/>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Accommodating style (CE+AC):</w:t>
      </w:r>
      <w:r>
        <w:rPr>
          <w:rFonts w:ascii="Times New Roman" w:eastAsia="Times New Roman" w:hAnsi="Times New Roman" w:cs="Times New Roman"/>
          <w:color w:val="000000"/>
          <w:sz w:val="24"/>
          <w:szCs w:val="24"/>
        </w:rPr>
        <w:t xml:space="preserve"> They have ability to act and feel. They like doing things, carrying out plans and getting involve</w:t>
      </w:r>
      <w:r>
        <w:rPr>
          <w:rFonts w:ascii="Times New Roman" w:eastAsia="Times New Roman" w:hAnsi="Times New Roman" w:cs="Times New Roman"/>
          <w:color w:val="000000"/>
          <w:sz w:val="24"/>
          <w:szCs w:val="24"/>
        </w:rPr>
        <w:t>d in new experiences. They are more of risk takers, uses trial and error rather than thought and reflection. They solve the problems well when required to react immediate circumstances. Prefer to work in team to complete the tasks.  </w:t>
      </w:r>
    </w:p>
    <w:p w:rsidR="00746467" w:rsidRDefault="00746467">
      <w:pPr>
        <w:spacing w:after="0" w:line="276" w:lineRule="auto"/>
        <w:jc w:val="both"/>
        <w:rPr>
          <w:rFonts w:ascii="Times New Roman" w:eastAsia="Times New Roman" w:hAnsi="Times New Roman" w:cs="Times New Roman"/>
          <w:b/>
          <w:sz w:val="24"/>
          <w:szCs w:val="24"/>
        </w:rPr>
      </w:pPr>
    </w:p>
    <w:p w:rsidR="00746467" w:rsidRDefault="00B920FA">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III. </w:t>
      </w:r>
      <w:r>
        <w:rPr>
          <w:rFonts w:ascii="Times New Roman" w:eastAsia="Times New Roman" w:hAnsi="Times New Roman" w:cs="Times New Roman"/>
          <w:b/>
          <w:sz w:val="24"/>
          <w:szCs w:val="24"/>
        </w:rPr>
        <w:t>Methodology</w:t>
      </w:r>
    </w:p>
    <w:p w:rsidR="00746467" w:rsidRDefault="00746467">
      <w:pPr>
        <w:spacing w:after="0" w:line="276" w:lineRule="auto"/>
        <w:jc w:val="both"/>
        <w:rPr>
          <w:rFonts w:ascii="Times New Roman" w:eastAsia="Times New Roman" w:hAnsi="Times New Roman" w:cs="Times New Roman"/>
          <w:sz w:val="24"/>
          <w:szCs w:val="24"/>
        </w:rPr>
      </w:pPr>
    </w:p>
    <w:p w:rsidR="00746467" w:rsidRDefault="00B920FA">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w:t>
      </w:r>
      <w:r>
        <w:rPr>
          <w:rFonts w:ascii="Times New Roman" w:eastAsia="Times New Roman" w:hAnsi="Times New Roman" w:cs="Times New Roman"/>
          <w:sz w:val="24"/>
          <w:szCs w:val="24"/>
        </w:rPr>
        <w:t>s section provides insights into the research methodology and procedures employed for the investigation.</w:t>
      </w:r>
    </w:p>
    <w:p w:rsidR="00746467" w:rsidRDefault="00746467">
      <w:pPr>
        <w:spacing w:after="0" w:line="276" w:lineRule="auto"/>
        <w:jc w:val="both"/>
        <w:rPr>
          <w:rFonts w:ascii="Times New Roman" w:eastAsia="Times New Roman" w:hAnsi="Times New Roman" w:cs="Times New Roman"/>
          <w:sz w:val="24"/>
          <w:szCs w:val="24"/>
        </w:rPr>
      </w:pPr>
    </w:p>
    <w:p w:rsidR="00746467" w:rsidRDefault="00B920FA">
      <w:pPr>
        <w:numPr>
          <w:ilvl w:val="0"/>
          <w:numId w:val="2"/>
        </w:num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Study Location</w:t>
      </w:r>
    </w:p>
    <w:p w:rsidR="00746467" w:rsidRDefault="00746467">
      <w:pPr>
        <w:spacing w:after="0" w:line="276" w:lineRule="auto"/>
        <w:jc w:val="both"/>
        <w:rPr>
          <w:rFonts w:ascii="Times New Roman" w:eastAsia="Times New Roman" w:hAnsi="Times New Roman" w:cs="Times New Roman"/>
          <w:sz w:val="24"/>
          <w:szCs w:val="24"/>
        </w:rPr>
      </w:pPr>
    </w:p>
    <w:p w:rsidR="00746467" w:rsidRDefault="00B920FA">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 was conducted in February 2019 at the University of Agricultural Sciences (UAS) in Bangalore, Karnataka. The University of Agricultural Sciences Bangalore encompasses five campuses: Agriculture College, GKVK Campus, Bangalore; Agriculture Coll</w:t>
      </w:r>
      <w:r>
        <w:rPr>
          <w:rFonts w:ascii="Times New Roman" w:eastAsia="Times New Roman" w:hAnsi="Times New Roman" w:cs="Times New Roman"/>
          <w:sz w:val="24"/>
          <w:szCs w:val="24"/>
        </w:rPr>
        <w:t>ege Mandya; Agriculture College, Hassan; Sericulture College, Chinthamani (Chikkaballapura district); and Agriculture College, Chamarajanagara.</w:t>
      </w:r>
    </w:p>
    <w:p w:rsidR="00746467" w:rsidRDefault="00746467">
      <w:pPr>
        <w:spacing w:after="0" w:line="276" w:lineRule="auto"/>
        <w:jc w:val="both"/>
        <w:rPr>
          <w:rFonts w:ascii="Times New Roman" w:eastAsia="Times New Roman" w:hAnsi="Times New Roman" w:cs="Times New Roman"/>
          <w:sz w:val="24"/>
          <w:szCs w:val="24"/>
        </w:rPr>
      </w:pPr>
    </w:p>
    <w:p w:rsidR="00746467" w:rsidRDefault="00B920FA">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Post-Graduate (PG) programs are offered at two campuses, namely Agricultural College, GKVK Campus, Bangalore, a</w:t>
      </w:r>
      <w:r>
        <w:rPr>
          <w:rFonts w:ascii="Times New Roman" w:eastAsia="Times New Roman" w:hAnsi="Times New Roman" w:cs="Times New Roman"/>
          <w:sz w:val="24"/>
          <w:szCs w:val="24"/>
        </w:rPr>
        <w:t>nd Agricultural College Mandya. Agricultural College Bangalore was deliberately chosen for the study due to several reasons:</w:t>
      </w:r>
    </w:p>
    <w:p w:rsidR="00746467" w:rsidRDefault="00746467">
      <w:pPr>
        <w:spacing w:after="0" w:line="276" w:lineRule="auto"/>
        <w:jc w:val="both"/>
        <w:rPr>
          <w:rFonts w:ascii="Times New Roman" w:eastAsia="Times New Roman" w:hAnsi="Times New Roman" w:cs="Times New Roman"/>
          <w:sz w:val="24"/>
          <w:szCs w:val="24"/>
        </w:rPr>
      </w:pPr>
    </w:p>
    <w:p w:rsidR="00746467" w:rsidRDefault="00B920FA">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offers M.Sc(Agri) degrees in more than 15 disciplines.</w:t>
      </w:r>
    </w:p>
    <w:p w:rsidR="00746467" w:rsidRDefault="00B920FA">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larger number of students are available on a single campus.</w:t>
      </w:r>
    </w:p>
    <w:p w:rsidR="00746467" w:rsidRDefault="00B920FA">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convenient for the researcher.</w:t>
      </w:r>
    </w:p>
    <w:p w:rsidR="00746467" w:rsidRDefault="00B920FA">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campus is easily accessible.</w:t>
      </w:r>
    </w:p>
    <w:p w:rsidR="00746467" w:rsidRDefault="00B920FA">
      <w:pPr>
        <w:numPr>
          <w:ilvl w:val="0"/>
          <w:numId w:val="1"/>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student population is heterogeneous, with foreigners excluded.</w:t>
      </w:r>
    </w:p>
    <w:p w:rsidR="00746467" w:rsidRDefault="00B920FA">
      <w:pP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w:t>
      </w:r>
    </w:p>
    <w:p w:rsidR="00746467" w:rsidRDefault="00B920FA">
      <w:p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   2.  </w:t>
      </w:r>
      <w:r>
        <w:rPr>
          <w:rFonts w:ascii="Times New Roman" w:eastAsia="Times New Roman" w:hAnsi="Times New Roman" w:cs="Times New Roman"/>
          <w:b/>
          <w:color w:val="000000"/>
          <w:sz w:val="24"/>
          <w:szCs w:val="24"/>
        </w:rPr>
        <w:t>Sampling and Data Collection  </w:t>
      </w:r>
    </w:p>
    <w:p w:rsidR="00746467" w:rsidRDefault="00B920FA">
      <w:pPr>
        <w:pBdr>
          <w:top w:val="nil"/>
          <w:left w:val="nil"/>
          <w:bottom w:val="nil"/>
          <w:right w:val="nil"/>
          <w:between w:val="nil"/>
        </w:pBdr>
        <w:spacing w:after="0" w:line="276" w:lineRule="auto"/>
        <w:ind w:left="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Data were collected through distributed questionnaire from students of jr. M.s</w:t>
      </w:r>
      <w:r>
        <w:rPr>
          <w:rFonts w:ascii="Times New Roman" w:eastAsia="Times New Roman" w:hAnsi="Times New Roman" w:cs="Times New Roman"/>
          <w:color w:val="000000"/>
          <w:sz w:val="24"/>
          <w:szCs w:val="24"/>
        </w:rPr>
        <w:t>c (Agri) who were admitted to the GKVK campus of UAS Bangalore, during the Academic year 2019-20. A questionnaire was devised for the purpose. The questionnaire was pre-tested on a few students and then revised. The revised</w:t>
      </w:r>
      <w:r>
        <w:rPr>
          <w:rFonts w:ascii="Times New Roman" w:eastAsia="Times New Roman" w:hAnsi="Times New Roman" w:cs="Times New Roman"/>
          <w:sz w:val="24"/>
          <w:szCs w:val="24"/>
        </w:rPr>
        <w:t xml:space="preserve"> questionnaire was distributed to</w:t>
      </w:r>
      <w:r>
        <w:rPr>
          <w:rFonts w:ascii="Times New Roman" w:eastAsia="Times New Roman" w:hAnsi="Times New Roman" w:cs="Times New Roman"/>
          <w:sz w:val="24"/>
          <w:szCs w:val="24"/>
        </w:rPr>
        <w:t xml:space="preserve"> the entire cohort of 255 Post-Graduate students at the GKVK campus.</w:t>
      </w:r>
      <w:r>
        <w:rPr>
          <w:rFonts w:ascii="Times New Roman" w:eastAsia="Times New Roman" w:hAnsi="Times New Roman" w:cs="Times New Roman"/>
          <w:color w:val="000000"/>
          <w:sz w:val="24"/>
          <w:szCs w:val="24"/>
        </w:rPr>
        <w:t xml:space="preserve"> Completed questionnaires could be obtained from only 124 students in spite of persistent follow up out of 124 students, 84 were girls and 40 were boys. Totally 124 students constitute the</w:t>
      </w:r>
      <w:r>
        <w:rPr>
          <w:rFonts w:ascii="Times New Roman" w:eastAsia="Times New Roman" w:hAnsi="Times New Roman" w:cs="Times New Roman"/>
          <w:color w:val="000000"/>
          <w:sz w:val="24"/>
          <w:szCs w:val="24"/>
        </w:rPr>
        <w:t xml:space="preserve"> sample. Which accounts for 48.62%. The sampling method used was complete enumeration technique. Table-1 gives details of this fact. </w:t>
      </w:r>
    </w:p>
    <w:p w:rsidR="00746467" w:rsidRDefault="00B920FA">
      <w:pPr>
        <w:pBdr>
          <w:top w:val="nil"/>
          <w:left w:val="nil"/>
          <w:bottom w:val="nil"/>
          <w:right w:val="nil"/>
          <w:between w:val="nil"/>
        </w:pBdr>
        <w:spacing w:after="0" w:line="276" w:lineRule="auto"/>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Kolb's (1984)</w:t>
      </w:r>
      <w:r>
        <w:rPr>
          <w:rFonts w:ascii="Times New Roman" w:eastAsia="Times New Roman" w:hAnsi="Times New Roman" w:cs="Times New Roman"/>
          <w:sz w:val="24"/>
          <w:szCs w:val="24"/>
        </w:rPr>
        <w:t xml:space="preserve"> learning style inventory</w:t>
      </w:r>
      <w:r>
        <w:rPr>
          <w:rFonts w:ascii="Times New Roman" w:eastAsia="Times New Roman" w:hAnsi="Times New Roman" w:cs="Times New Roman"/>
          <w:color w:val="000000"/>
          <w:sz w:val="24"/>
          <w:szCs w:val="24"/>
        </w:rPr>
        <w:t xml:space="preserve"> was given. It included 12 statements for each of the four learning styles </w:t>
      </w:r>
      <w:r>
        <w:rPr>
          <w:rFonts w:ascii="Times New Roman" w:eastAsia="Times New Roman" w:hAnsi="Times New Roman" w:cs="Times New Roman"/>
          <w:i/>
          <w:color w:val="000000"/>
          <w:sz w:val="24"/>
          <w:szCs w:val="24"/>
        </w:rPr>
        <w:t>viz</w:t>
      </w:r>
      <w:r>
        <w:rPr>
          <w:rFonts w:ascii="Times New Roman" w:eastAsia="Times New Roman" w:hAnsi="Times New Roman" w:cs="Times New Roman"/>
          <w:color w:val="000000"/>
          <w:sz w:val="24"/>
          <w:szCs w:val="24"/>
        </w:rPr>
        <w:t>., Accommodators, Assimilators, Converges and Diverges. Each student was asked to rank the learning styles from 1 to 4 for each statement. For each student, the ranks were added over the 12 statements for each learning style. Then the differences (AE-RO) a</w:t>
      </w:r>
      <w:r>
        <w:rPr>
          <w:rFonts w:ascii="Times New Roman" w:eastAsia="Times New Roman" w:hAnsi="Times New Roman" w:cs="Times New Roman"/>
          <w:color w:val="000000"/>
          <w:sz w:val="24"/>
          <w:szCs w:val="24"/>
        </w:rPr>
        <w:t>nd (AC-CE) were computed from the total ranks for each student. They were plotted in a two-dimensional graph. The scatterplot is given in the Fig.1-3  </w:t>
      </w:r>
    </w:p>
    <w:p w:rsidR="00746467" w:rsidRDefault="00B920FA">
      <w:pPr>
        <w:pBdr>
          <w:top w:val="nil"/>
          <w:left w:val="nil"/>
          <w:bottom w:val="nil"/>
          <w:right w:val="nil"/>
          <w:between w:val="nil"/>
        </w:pBdr>
        <w:spacing w:after="0" w:line="276" w:lineRule="auto"/>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Collected data was analyzed using simple percentages and Kolb's (1985) procedure was used to quantit</w:t>
      </w:r>
      <w:r>
        <w:rPr>
          <w:rFonts w:ascii="Times New Roman" w:eastAsia="Times New Roman" w:hAnsi="Times New Roman" w:cs="Times New Roman"/>
          <w:color w:val="000000"/>
          <w:sz w:val="24"/>
          <w:szCs w:val="24"/>
        </w:rPr>
        <w:t xml:space="preserve">y the learning style inventory.  </w:t>
      </w:r>
    </w:p>
    <w:p w:rsidR="00746467" w:rsidRDefault="00746467">
      <w:pPr>
        <w:spacing w:after="0" w:line="276" w:lineRule="auto"/>
        <w:jc w:val="both"/>
        <w:rPr>
          <w:rFonts w:ascii="Times New Roman" w:eastAsia="Times New Roman" w:hAnsi="Times New Roman" w:cs="Times New Roman"/>
          <w:color w:val="000000"/>
          <w:sz w:val="24"/>
          <w:szCs w:val="24"/>
        </w:rPr>
      </w:pPr>
    </w:p>
    <w:p w:rsidR="00746467" w:rsidRDefault="00B920FA">
      <w:pP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Table-1 number of M.Sc students admitted during 2019-20  </w:t>
      </w:r>
    </w:p>
    <w:p w:rsidR="00746467" w:rsidRDefault="00746467">
      <w:pPr>
        <w:spacing w:after="0" w:line="276" w:lineRule="auto"/>
        <w:jc w:val="both"/>
        <w:rPr>
          <w:rFonts w:ascii="Times New Roman" w:eastAsia="Times New Roman" w:hAnsi="Times New Roman" w:cs="Times New Roman"/>
          <w:b/>
          <w:color w:val="000000"/>
          <w:sz w:val="24"/>
          <w:szCs w:val="24"/>
        </w:rPr>
      </w:pPr>
    </w:p>
    <w:tbl>
      <w:tblPr>
        <w:tblStyle w:val="a"/>
        <w:tblW w:w="901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2760"/>
        <w:gridCol w:w="1803"/>
        <w:gridCol w:w="1803"/>
        <w:gridCol w:w="1804"/>
      </w:tblGrid>
      <w:tr w:rsidR="00746467">
        <w:tc>
          <w:tcPr>
            <w:tcW w:w="846" w:type="dxa"/>
          </w:tcPr>
          <w:p w:rsidR="00746467" w:rsidRDefault="00B920FA">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Sl.No</w:t>
            </w:r>
          </w:p>
        </w:tc>
        <w:tc>
          <w:tcPr>
            <w:tcW w:w="2760" w:type="dxa"/>
          </w:tcPr>
          <w:p w:rsidR="00746467" w:rsidRDefault="00B920FA">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Department</w:t>
            </w:r>
          </w:p>
        </w:tc>
        <w:tc>
          <w:tcPr>
            <w:tcW w:w="1803" w:type="dxa"/>
          </w:tcPr>
          <w:p w:rsidR="00746467" w:rsidRDefault="00B920FA">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No of Students</w:t>
            </w:r>
          </w:p>
        </w:tc>
        <w:tc>
          <w:tcPr>
            <w:tcW w:w="1803" w:type="dxa"/>
          </w:tcPr>
          <w:p w:rsidR="00746467" w:rsidRDefault="00B920FA">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Male</w:t>
            </w:r>
          </w:p>
        </w:tc>
        <w:tc>
          <w:tcPr>
            <w:tcW w:w="1804" w:type="dxa"/>
          </w:tcPr>
          <w:p w:rsidR="00746467" w:rsidRDefault="00B920FA">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Female</w:t>
            </w:r>
          </w:p>
        </w:tc>
      </w:tr>
      <w:tr w:rsidR="00746467">
        <w:tc>
          <w:tcPr>
            <w:tcW w:w="846" w:type="dxa"/>
          </w:tcPr>
          <w:p w:rsidR="00746467" w:rsidRDefault="00B920FA">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w:t>
            </w:r>
          </w:p>
        </w:tc>
        <w:tc>
          <w:tcPr>
            <w:tcW w:w="2760" w:type="dxa"/>
          </w:tcPr>
          <w:p w:rsidR="00746467" w:rsidRDefault="00B920FA">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Agricultural Economics  </w:t>
            </w:r>
          </w:p>
        </w:tc>
        <w:tc>
          <w:tcPr>
            <w:tcW w:w="1803"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15  </w:t>
            </w:r>
          </w:p>
        </w:tc>
        <w:tc>
          <w:tcPr>
            <w:tcW w:w="1803"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804"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w:t>
            </w:r>
          </w:p>
        </w:tc>
      </w:tr>
      <w:tr w:rsidR="00746467">
        <w:tc>
          <w:tcPr>
            <w:tcW w:w="846" w:type="dxa"/>
          </w:tcPr>
          <w:p w:rsidR="00746467" w:rsidRDefault="00B920FA">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w:t>
            </w:r>
          </w:p>
        </w:tc>
        <w:tc>
          <w:tcPr>
            <w:tcW w:w="2760" w:type="dxa"/>
          </w:tcPr>
          <w:p w:rsidR="00746467" w:rsidRDefault="00B920FA">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Agricultural Entomology </w:t>
            </w:r>
          </w:p>
        </w:tc>
        <w:tc>
          <w:tcPr>
            <w:tcW w:w="1803"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17  </w:t>
            </w:r>
          </w:p>
        </w:tc>
        <w:tc>
          <w:tcPr>
            <w:tcW w:w="1803"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804"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w:t>
            </w:r>
          </w:p>
        </w:tc>
      </w:tr>
      <w:tr w:rsidR="00746467">
        <w:tc>
          <w:tcPr>
            <w:tcW w:w="846" w:type="dxa"/>
          </w:tcPr>
          <w:p w:rsidR="00746467" w:rsidRDefault="00B920FA">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w:t>
            </w:r>
          </w:p>
        </w:tc>
        <w:tc>
          <w:tcPr>
            <w:tcW w:w="2760" w:type="dxa"/>
          </w:tcPr>
          <w:p w:rsidR="00746467" w:rsidRDefault="00B920FA">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Agricultural Extension  </w:t>
            </w:r>
          </w:p>
        </w:tc>
        <w:tc>
          <w:tcPr>
            <w:tcW w:w="1803"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15  </w:t>
            </w:r>
          </w:p>
        </w:tc>
        <w:tc>
          <w:tcPr>
            <w:tcW w:w="1803"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804"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w:t>
            </w:r>
          </w:p>
        </w:tc>
      </w:tr>
      <w:tr w:rsidR="00746467">
        <w:tc>
          <w:tcPr>
            <w:tcW w:w="846" w:type="dxa"/>
          </w:tcPr>
          <w:p w:rsidR="00746467" w:rsidRDefault="00B920FA">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w:t>
            </w:r>
          </w:p>
        </w:tc>
        <w:tc>
          <w:tcPr>
            <w:tcW w:w="2760" w:type="dxa"/>
          </w:tcPr>
          <w:p w:rsidR="00746467" w:rsidRDefault="00B920FA">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Marketing &amp; Cooperation </w:t>
            </w:r>
          </w:p>
        </w:tc>
        <w:tc>
          <w:tcPr>
            <w:tcW w:w="1803"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12  </w:t>
            </w:r>
          </w:p>
        </w:tc>
        <w:tc>
          <w:tcPr>
            <w:tcW w:w="1803"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4</w:t>
            </w:r>
          </w:p>
        </w:tc>
        <w:tc>
          <w:tcPr>
            <w:tcW w:w="1804"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w:t>
            </w:r>
          </w:p>
        </w:tc>
      </w:tr>
      <w:tr w:rsidR="00746467">
        <w:tc>
          <w:tcPr>
            <w:tcW w:w="846" w:type="dxa"/>
          </w:tcPr>
          <w:p w:rsidR="00746467" w:rsidRDefault="00B920FA">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w:t>
            </w:r>
          </w:p>
        </w:tc>
        <w:tc>
          <w:tcPr>
            <w:tcW w:w="2760" w:type="dxa"/>
          </w:tcPr>
          <w:p w:rsidR="00746467" w:rsidRDefault="00B920FA">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Microbiology </w:t>
            </w:r>
          </w:p>
        </w:tc>
        <w:tc>
          <w:tcPr>
            <w:tcW w:w="1803"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14  </w:t>
            </w:r>
          </w:p>
        </w:tc>
        <w:tc>
          <w:tcPr>
            <w:tcW w:w="1803"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4</w:t>
            </w:r>
          </w:p>
        </w:tc>
        <w:tc>
          <w:tcPr>
            <w:tcW w:w="1804"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w:t>
            </w:r>
          </w:p>
        </w:tc>
      </w:tr>
      <w:tr w:rsidR="00746467">
        <w:tc>
          <w:tcPr>
            <w:tcW w:w="846" w:type="dxa"/>
          </w:tcPr>
          <w:p w:rsidR="00746467" w:rsidRDefault="00B920FA">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6</w:t>
            </w:r>
          </w:p>
        </w:tc>
        <w:tc>
          <w:tcPr>
            <w:tcW w:w="2760" w:type="dxa"/>
          </w:tcPr>
          <w:p w:rsidR="00746467" w:rsidRDefault="00B920FA">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Agricultural Statistics  </w:t>
            </w:r>
          </w:p>
        </w:tc>
        <w:tc>
          <w:tcPr>
            <w:tcW w:w="1803"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14  </w:t>
            </w:r>
          </w:p>
        </w:tc>
        <w:tc>
          <w:tcPr>
            <w:tcW w:w="1803"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w:t>
            </w:r>
          </w:p>
        </w:tc>
        <w:tc>
          <w:tcPr>
            <w:tcW w:w="1804"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w:t>
            </w:r>
          </w:p>
        </w:tc>
      </w:tr>
      <w:tr w:rsidR="00746467">
        <w:tc>
          <w:tcPr>
            <w:tcW w:w="846" w:type="dxa"/>
          </w:tcPr>
          <w:p w:rsidR="00746467" w:rsidRDefault="00B920FA">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w:t>
            </w:r>
          </w:p>
        </w:tc>
        <w:tc>
          <w:tcPr>
            <w:tcW w:w="2760" w:type="dxa"/>
          </w:tcPr>
          <w:p w:rsidR="00746467" w:rsidRDefault="00B920FA">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Agronomy </w:t>
            </w:r>
          </w:p>
        </w:tc>
        <w:tc>
          <w:tcPr>
            <w:tcW w:w="1803"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18  </w:t>
            </w:r>
          </w:p>
        </w:tc>
        <w:tc>
          <w:tcPr>
            <w:tcW w:w="1803"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10</w:t>
            </w:r>
          </w:p>
        </w:tc>
        <w:tc>
          <w:tcPr>
            <w:tcW w:w="1804"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8  </w:t>
            </w:r>
          </w:p>
        </w:tc>
      </w:tr>
      <w:tr w:rsidR="00746467">
        <w:tc>
          <w:tcPr>
            <w:tcW w:w="846" w:type="dxa"/>
          </w:tcPr>
          <w:p w:rsidR="00746467" w:rsidRDefault="00B920FA">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w:t>
            </w:r>
          </w:p>
        </w:tc>
        <w:tc>
          <w:tcPr>
            <w:tcW w:w="2760"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Apiculture  </w:t>
            </w:r>
          </w:p>
        </w:tc>
        <w:tc>
          <w:tcPr>
            <w:tcW w:w="1803"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w:t>
            </w:r>
          </w:p>
        </w:tc>
        <w:tc>
          <w:tcPr>
            <w:tcW w:w="1803"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3</w:t>
            </w:r>
          </w:p>
        </w:tc>
        <w:tc>
          <w:tcPr>
            <w:tcW w:w="1804"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1  </w:t>
            </w:r>
          </w:p>
        </w:tc>
      </w:tr>
      <w:tr w:rsidR="00746467">
        <w:tc>
          <w:tcPr>
            <w:tcW w:w="846" w:type="dxa"/>
          </w:tcPr>
          <w:p w:rsidR="00746467" w:rsidRDefault="00B920FA">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9</w:t>
            </w:r>
          </w:p>
        </w:tc>
        <w:tc>
          <w:tcPr>
            <w:tcW w:w="2760" w:type="dxa"/>
          </w:tcPr>
          <w:p w:rsidR="00746467" w:rsidRDefault="00B920FA">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Crop Physiology </w:t>
            </w:r>
          </w:p>
        </w:tc>
        <w:tc>
          <w:tcPr>
            <w:tcW w:w="1803"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13 </w:t>
            </w:r>
          </w:p>
        </w:tc>
        <w:tc>
          <w:tcPr>
            <w:tcW w:w="1803"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6</w:t>
            </w:r>
          </w:p>
        </w:tc>
        <w:tc>
          <w:tcPr>
            <w:tcW w:w="1804"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7  </w:t>
            </w:r>
          </w:p>
        </w:tc>
      </w:tr>
      <w:tr w:rsidR="00746467">
        <w:tc>
          <w:tcPr>
            <w:tcW w:w="846" w:type="dxa"/>
          </w:tcPr>
          <w:p w:rsidR="00746467" w:rsidRDefault="00B920FA">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w:t>
            </w:r>
          </w:p>
        </w:tc>
        <w:tc>
          <w:tcPr>
            <w:tcW w:w="2760" w:type="dxa"/>
          </w:tcPr>
          <w:p w:rsidR="00746467" w:rsidRDefault="00B920FA">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Environmental Sciences </w:t>
            </w:r>
          </w:p>
        </w:tc>
        <w:tc>
          <w:tcPr>
            <w:tcW w:w="1803"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10  </w:t>
            </w:r>
          </w:p>
        </w:tc>
        <w:tc>
          <w:tcPr>
            <w:tcW w:w="1803"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w:t>
            </w:r>
          </w:p>
        </w:tc>
        <w:tc>
          <w:tcPr>
            <w:tcW w:w="1804"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2 </w:t>
            </w:r>
          </w:p>
        </w:tc>
      </w:tr>
      <w:tr w:rsidR="00746467">
        <w:tc>
          <w:tcPr>
            <w:tcW w:w="846" w:type="dxa"/>
          </w:tcPr>
          <w:p w:rsidR="00746467" w:rsidRDefault="00B920FA">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11</w:t>
            </w:r>
          </w:p>
        </w:tc>
        <w:tc>
          <w:tcPr>
            <w:tcW w:w="2760"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Food and Nutrition  </w:t>
            </w:r>
          </w:p>
        </w:tc>
        <w:tc>
          <w:tcPr>
            <w:tcW w:w="1803"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8 </w:t>
            </w:r>
          </w:p>
        </w:tc>
        <w:tc>
          <w:tcPr>
            <w:tcW w:w="1803"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w:t>
            </w:r>
          </w:p>
        </w:tc>
        <w:tc>
          <w:tcPr>
            <w:tcW w:w="1804"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w:t>
            </w:r>
          </w:p>
        </w:tc>
      </w:tr>
      <w:tr w:rsidR="00746467">
        <w:tc>
          <w:tcPr>
            <w:tcW w:w="846" w:type="dxa"/>
          </w:tcPr>
          <w:p w:rsidR="00746467" w:rsidRDefault="00B920FA">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12</w:t>
            </w:r>
          </w:p>
        </w:tc>
        <w:tc>
          <w:tcPr>
            <w:tcW w:w="2760" w:type="dxa"/>
          </w:tcPr>
          <w:p w:rsidR="00746467" w:rsidRDefault="00B920FA">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Genetics and Plant breeding </w:t>
            </w:r>
          </w:p>
        </w:tc>
        <w:tc>
          <w:tcPr>
            <w:tcW w:w="1803"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18  </w:t>
            </w:r>
          </w:p>
        </w:tc>
        <w:tc>
          <w:tcPr>
            <w:tcW w:w="1803"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w:t>
            </w:r>
          </w:p>
        </w:tc>
        <w:tc>
          <w:tcPr>
            <w:tcW w:w="1804"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r>
      <w:tr w:rsidR="00746467">
        <w:tc>
          <w:tcPr>
            <w:tcW w:w="846" w:type="dxa"/>
          </w:tcPr>
          <w:p w:rsidR="00746467" w:rsidRDefault="00B920FA">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13</w:t>
            </w:r>
          </w:p>
        </w:tc>
        <w:tc>
          <w:tcPr>
            <w:tcW w:w="2760"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Horticulture  </w:t>
            </w:r>
          </w:p>
        </w:tc>
        <w:tc>
          <w:tcPr>
            <w:tcW w:w="1803"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803"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804"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746467">
        <w:tc>
          <w:tcPr>
            <w:tcW w:w="846" w:type="dxa"/>
          </w:tcPr>
          <w:p w:rsidR="00746467" w:rsidRDefault="00B920FA">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14</w:t>
            </w:r>
          </w:p>
        </w:tc>
        <w:tc>
          <w:tcPr>
            <w:tcW w:w="2760" w:type="dxa"/>
          </w:tcPr>
          <w:p w:rsidR="00746467" w:rsidRDefault="00B920FA">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Bio-Chemistry </w:t>
            </w:r>
          </w:p>
        </w:tc>
        <w:tc>
          <w:tcPr>
            <w:tcW w:w="1803"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03"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04"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746467">
        <w:tc>
          <w:tcPr>
            <w:tcW w:w="846" w:type="dxa"/>
          </w:tcPr>
          <w:p w:rsidR="00746467" w:rsidRDefault="00B920FA">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15</w:t>
            </w:r>
          </w:p>
        </w:tc>
        <w:tc>
          <w:tcPr>
            <w:tcW w:w="2760" w:type="dxa"/>
          </w:tcPr>
          <w:p w:rsidR="00746467" w:rsidRDefault="00B920FA">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Bio-Technology </w:t>
            </w:r>
          </w:p>
        </w:tc>
        <w:tc>
          <w:tcPr>
            <w:tcW w:w="1803"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22 </w:t>
            </w:r>
          </w:p>
        </w:tc>
        <w:tc>
          <w:tcPr>
            <w:tcW w:w="1803"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9  </w:t>
            </w:r>
          </w:p>
        </w:tc>
        <w:tc>
          <w:tcPr>
            <w:tcW w:w="1804"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w:t>
            </w:r>
          </w:p>
        </w:tc>
      </w:tr>
      <w:tr w:rsidR="00746467">
        <w:tc>
          <w:tcPr>
            <w:tcW w:w="846" w:type="dxa"/>
          </w:tcPr>
          <w:p w:rsidR="00746467" w:rsidRDefault="00B920FA">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16</w:t>
            </w:r>
          </w:p>
        </w:tc>
        <w:tc>
          <w:tcPr>
            <w:tcW w:w="2760"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Plant Pathology  </w:t>
            </w:r>
          </w:p>
        </w:tc>
        <w:tc>
          <w:tcPr>
            <w:tcW w:w="1803"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17</w:t>
            </w:r>
          </w:p>
        </w:tc>
        <w:tc>
          <w:tcPr>
            <w:tcW w:w="1803"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4 </w:t>
            </w:r>
          </w:p>
        </w:tc>
        <w:tc>
          <w:tcPr>
            <w:tcW w:w="1804" w:type="dxa"/>
          </w:tcPr>
          <w:p w:rsidR="00746467" w:rsidRDefault="00B920FA">
            <w:pPr>
              <w:jc w:val="both"/>
            </w:pPr>
            <w:r>
              <w:rPr>
                <w:rFonts w:ascii="Times New Roman" w:eastAsia="Times New Roman" w:hAnsi="Times New Roman" w:cs="Times New Roman"/>
                <w:color w:val="000000"/>
                <w:sz w:val="24"/>
                <w:szCs w:val="24"/>
              </w:rPr>
              <w:t>13  </w:t>
            </w:r>
          </w:p>
        </w:tc>
      </w:tr>
      <w:tr w:rsidR="00746467">
        <w:tc>
          <w:tcPr>
            <w:tcW w:w="846" w:type="dxa"/>
          </w:tcPr>
          <w:p w:rsidR="00746467" w:rsidRDefault="00B920FA">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17</w:t>
            </w:r>
          </w:p>
        </w:tc>
        <w:tc>
          <w:tcPr>
            <w:tcW w:w="2760" w:type="dxa"/>
          </w:tcPr>
          <w:p w:rsidR="00746467" w:rsidRDefault="00B920FA">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Seed technology  </w:t>
            </w:r>
          </w:p>
        </w:tc>
        <w:tc>
          <w:tcPr>
            <w:tcW w:w="1803"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13 </w:t>
            </w:r>
          </w:p>
        </w:tc>
        <w:tc>
          <w:tcPr>
            <w:tcW w:w="1803"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8  </w:t>
            </w:r>
          </w:p>
        </w:tc>
        <w:tc>
          <w:tcPr>
            <w:tcW w:w="1804"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w:t>
            </w:r>
          </w:p>
        </w:tc>
      </w:tr>
      <w:tr w:rsidR="00746467">
        <w:tc>
          <w:tcPr>
            <w:tcW w:w="846" w:type="dxa"/>
          </w:tcPr>
          <w:p w:rsidR="00746467" w:rsidRDefault="00B920FA">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18</w:t>
            </w:r>
          </w:p>
        </w:tc>
        <w:tc>
          <w:tcPr>
            <w:tcW w:w="2760" w:type="dxa"/>
          </w:tcPr>
          <w:p w:rsidR="00746467" w:rsidRDefault="00B920FA">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Sericulture  </w:t>
            </w:r>
          </w:p>
        </w:tc>
        <w:tc>
          <w:tcPr>
            <w:tcW w:w="1803"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12</w:t>
            </w:r>
          </w:p>
        </w:tc>
        <w:tc>
          <w:tcPr>
            <w:tcW w:w="1803"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04"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9</w:t>
            </w:r>
          </w:p>
        </w:tc>
      </w:tr>
      <w:tr w:rsidR="00746467">
        <w:tc>
          <w:tcPr>
            <w:tcW w:w="846" w:type="dxa"/>
          </w:tcPr>
          <w:p w:rsidR="00746467" w:rsidRDefault="00B920FA">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19</w:t>
            </w:r>
          </w:p>
        </w:tc>
        <w:tc>
          <w:tcPr>
            <w:tcW w:w="2760" w:type="dxa"/>
          </w:tcPr>
          <w:p w:rsidR="00746467" w:rsidRDefault="00B920FA">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Soil Science </w:t>
            </w:r>
          </w:p>
        </w:tc>
        <w:tc>
          <w:tcPr>
            <w:tcW w:w="1803"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17</w:t>
            </w:r>
          </w:p>
        </w:tc>
        <w:tc>
          <w:tcPr>
            <w:tcW w:w="1803"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5  </w:t>
            </w:r>
          </w:p>
        </w:tc>
        <w:tc>
          <w:tcPr>
            <w:tcW w:w="1804"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12  </w:t>
            </w:r>
          </w:p>
        </w:tc>
      </w:tr>
      <w:tr w:rsidR="00746467">
        <w:tc>
          <w:tcPr>
            <w:tcW w:w="846" w:type="dxa"/>
          </w:tcPr>
          <w:p w:rsidR="00746467" w:rsidRDefault="00746467">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p>
        </w:tc>
        <w:tc>
          <w:tcPr>
            <w:tcW w:w="2760" w:type="dxa"/>
          </w:tcPr>
          <w:p w:rsidR="00746467" w:rsidRDefault="00B920FA">
            <w:pPr>
              <w:spacing w:line="276" w:lineRule="auto"/>
              <w:jc w:val="both"/>
              <w:rPr>
                <w:b/>
              </w:rPr>
            </w:pPr>
            <w:r>
              <w:rPr>
                <w:rFonts w:ascii="Times New Roman" w:eastAsia="Times New Roman" w:hAnsi="Times New Roman" w:cs="Times New Roman"/>
                <w:b/>
                <w:color w:val="000000"/>
                <w:sz w:val="24"/>
                <w:szCs w:val="24"/>
              </w:rPr>
              <w:t>Total  </w:t>
            </w:r>
          </w:p>
        </w:tc>
        <w:tc>
          <w:tcPr>
            <w:tcW w:w="1803" w:type="dxa"/>
          </w:tcPr>
          <w:p w:rsidR="00746467" w:rsidRDefault="00B920FA">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255  </w:t>
            </w:r>
          </w:p>
        </w:tc>
        <w:tc>
          <w:tcPr>
            <w:tcW w:w="1803" w:type="dxa"/>
          </w:tcPr>
          <w:p w:rsidR="00746467" w:rsidRDefault="00B920FA">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111  </w:t>
            </w:r>
          </w:p>
        </w:tc>
        <w:tc>
          <w:tcPr>
            <w:tcW w:w="1804" w:type="dxa"/>
          </w:tcPr>
          <w:p w:rsidR="00746467" w:rsidRDefault="00B920FA">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144  </w:t>
            </w:r>
          </w:p>
        </w:tc>
      </w:tr>
      <w:tr w:rsidR="00746467">
        <w:tc>
          <w:tcPr>
            <w:tcW w:w="846" w:type="dxa"/>
          </w:tcPr>
          <w:p w:rsidR="00746467" w:rsidRDefault="00746467">
            <w:pPr>
              <w:pBdr>
                <w:top w:val="nil"/>
                <w:left w:val="nil"/>
                <w:bottom w:val="nil"/>
                <w:right w:val="nil"/>
                <w:between w:val="nil"/>
              </w:pBdr>
              <w:spacing w:after="160" w:line="276" w:lineRule="auto"/>
              <w:jc w:val="both"/>
              <w:rPr>
                <w:rFonts w:ascii="Times New Roman" w:eastAsia="Times New Roman" w:hAnsi="Times New Roman" w:cs="Times New Roman"/>
                <w:b/>
                <w:color w:val="000000"/>
                <w:sz w:val="24"/>
                <w:szCs w:val="24"/>
              </w:rPr>
            </w:pPr>
          </w:p>
        </w:tc>
        <w:tc>
          <w:tcPr>
            <w:tcW w:w="2760" w:type="dxa"/>
          </w:tcPr>
          <w:p w:rsidR="00746467" w:rsidRDefault="00B920FA">
            <w:pPr>
              <w:spacing w:line="276" w:lineRule="auto"/>
              <w:jc w:val="both"/>
              <w:rPr>
                <w:b/>
              </w:rPr>
            </w:pPr>
            <w:r>
              <w:rPr>
                <w:rFonts w:ascii="Times New Roman" w:eastAsia="Times New Roman" w:hAnsi="Times New Roman" w:cs="Times New Roman"/>
                <w:b/>
                <w:color w:val="000000"/>
                <w:sz w:val="24"/>
                <w:szCs w:val="24"/>
              </w:rPr>
              <w:t>Percentage Total (%)</w:t>
            </w:r>
          </w:p>
        </w:tc>
        <w:tc>
          <w:tcPr>
            <w:tcW w:w="1803" w:type="dxa"/>
          </w:tcPr>
          <w:p w:rsidR="00746467" w:rsidRDefault="00B920FA">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100%</w:t>
            </w:r>
          </w:p>
        </w:tc>
        <w:tc>
          <w:tcPr>
            <w:tcW w:w="1803" w:type="dxa"/>
          </w:tcPr>
          <w:p w:rsidR="00746467" w:rsidRDefault="00B920FA">
            <w:pPr>
              <w:jc w:val="both"/>
              <w:rPr>
                <w:b/>
              </w:rPr>
            </w:pPr>
            <w:r>
              <w:rPr>
                <w:rFonts w:ascii="Times New Roman" w:eastAsia="Times New Roman" w:hAnsi="Times New Roman" w:cs="Times New Roman"/>
                <w:b/>
                <w:color w:val="000000"/>
                <w:sz w:val="24"/>
                <w:szCs w:val="24"/>
              </w:rPr>
              <w:t>(43.53%)</w:t>
            </w:r>
          </w:p>
        </w:tc>
        <w:tc>
          <w:tcPr>
            <w:tcW w:w="1804" w:type="dxa"/>
          </w:tcPr>
          <w:p w:rsidR="00746467" w:rsidRDefault="00B920FA">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(56.47%)  </w:t>
            </w:r>
          </w:p>
        </w:tc>
      </w:tr>
    </w:tbl>
    <w:p w:rsidR="00746467" w:rsidRDefault="00746467">
      <w:pPr>
        <w:spacing w:after="0" w:line="276" w:lineRule="auto"/>
        <w:jc w:val="both"/>
        <w:rPr>
          <w:rFonts w:ascii="Times New Roman" w:eastAsia="Times New Roman" w:hAnsi="Times New Roman" w:cs="Times New Roman"/>
          <w:b/>
          <w:sz w:val="24"/>
          <w:szCs w:val="24"/>
        </w:rPr>
      </w:pPr>
    </w:p>
    <w:p w:rsidR="00746467" w:rsidRDefault="00B920FA">
      <w:pP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Source: Register Office, UAS, Bangalore  </w:t>
      </w:r>
    </w:p>
    <w:p w:rsidR="00746467" w:rsidRDefault="00746467">
      <w:pPr>
        <w:spacing w:after="0" w:line="276" w:lineRule="auto"/>
        <w:jc w:val="both"/>
        <w:rPr>
          <w:rFonts w:ascii="Times New Roman" w:eastAsia="Times New Roman" w:hAnsi="Times New Roman" w:cs="Times New Roman"/>
          <w:b/>
          <w:color w:val="000000"/>
          <w:sz w:val="24"/>
          <w:szCs w:val="24"/>
        </w:rPr>
      </w:pPr>
    </w:p>
    <w:p w:rsidR="00746467" w:rsidRDefault="00B920FA">
      <w:pPr>
        <w:spacing w:after="0" w:line="276"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 cursory look at the data in table-1 high light the fact that, the number of students admitted to master's degree programme at University of Agricultural Sciences, Bangalore during 2019-20. It is interesting to note that girls students are more than boys </w:t>
      </w:r>
      <w:r>
        <w:rPr>
          <w:rFonts w:ascii="Times New Roman" w:eastAsia="Times New Roman" w:hAnsi="Times New Roman" w:cs="Times New Roman"/>
          <w:color w:val="000000"/>
          <w:sz w:val="24"/>
          <w:szCs w:val="24"/>
        </w:rPr>
        <w:t>(43.53%) meaning, girls number is in the increasing trend than boys. In the yester years, because agricultural courses were field oriented the trend used to be reverse. However, changing times, increasing trend can be noticed. Further, social sciences (Eco</w:t>
      </w:r>
      <w:r>
        <w:rPr>
          <w:rFonts w:ascii="Times New Roman" w:eastAsia="Times New Roman" w:hAnsi="Times New Roman" w:cs="Times New Roman"/>
          <w:color w:val="000000"/>
          <w:sz w:val="24"/>
          <w:szCs w:val="24"/>
        </w:rPr>
        <w:t>nomics, Extension, Statistics and Marketing) accounted for 23.00% over, crop production and crop protection courses, Nevertheless, plant sciences attracting more number compared to other disciplines. Table-1 gives more details of this fact discipline wise.</w:t>
      </w:r>
      <w:r>
        <w:rPr>
          <w:rFonts w:ascii="Times New Roman" w:eastAsia="Times New Roman" w:hAnsi="Times New Roman" w:cs="Times New Roman"/>
          <w:color w:val="000000"/>
          <w:sz w:val="24"/>
          <w:szCs w:val="24"/>
        </w:rPr>
        <w:t xml:space="preserve">  </w:t>
      </w:r>
    </w:p>
    <w:p w:rsidR="00746467" w:rsidRDefault="00746467">
      <w:pPr>
        <w:spacing w:after="0" w:line="276" w:lineRule="auto"/>
        <w:jc w:val="both"/>
        <w:rPr>
          <w:rFonts w:ascii="Times New Roman" w:eastAsia="Times New Roman" w:hAnsi="Times New Roman" w:cs="Times New Roman"/>
          <w:color w:val="000000"/>
          <w:sz w:val="24"/>
          <w:szCs w:val="24"/>
        </w:rPr>
      </w:pPr>
    </w:p>
    <w:p w:rsidR="00746467" w:rsidRDefault="00746467">
      <w:pPr>
        <w:spacing w:after="0" w:line="276" w:lineRule="auto"/>
        <w:jc w:val="both"/>
        <w:rPr>
          <w:rFonts w:ascii="Times New Roman" w:eastAsia="Times New Roman" w:hAnsi="Times New Roman" w:cs="Times New Roman"/>
          <w:b/>
          <w:color w:val="000000"/>
          <w:sz w:val="24"/>
          <w:szCs w:val="24"/>
        </w:rPr>
      </w:pPr>
    </w:p>
    <w:p w:rsidR="00746467" w:rsidRDefault="00746467">
      <w:pPr>
        <w:spacing w:after="0" w:line="276" w:lineRule="auto"/>
        <w:jc w:val="both"/>
        <w:rPr>
          <w:rFonts w:ascii="Times New Roman" w:eastAsia="Times New Roman" w:hAnsi="Times New Roman" w:cs="Times New Roman"/>
          <w:b/>
          <w:color w:val="000000"/>
          <w:sz w:val="24"/>
          <w:szCs w:val="24"/>
        </w:rPr>
      </w:pPr>
    </w:p>
    <w:p w:rsidR="00746467" w:rsidRDefault="00B920FA">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IV. Results and discussion  </w:t>
      </w:r>
    </w:p>
    <w:p w:rsidR="00746467" w:rsidRDefault="00B920FA">
      <w:pP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Table-2 Distribution of PG Students according to learning Style  </w:t>
      </w:r>
    </w:p>
    <w:p w:rsidR="00746467" w:rsidRDefault="00B920FA">
      <w:pPr>
        <w:spacing w:after="0" w:line="276" w:lineRule="auto"/>
        <w:ind w:left="7200"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(n-124)  </w:t>
      </w:r>
    </w:p>
    <w:tbl>
      <w:tblPr>
        <w:tblStyle w:val="a0"/>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8"/>
        <w:gridCol w:w="1134"/>
        <w:gridCol w:w="1701"/>
        <w:gridCol w:w="1134"/>
        <w:gridCol w:w="1701"/>
        <w:gridCol w:w="1134"/>
        <w:gridCol w:w="1843"/>
      </w:tblGrid>
      <w:tr w:rsidR="00746467">
        <w:trPr>
          <w:trHeight w:val="645"/>
          <w:jc w:val="center"/>
        </w:trPr>
        <w:tc>
          <w:tcPr>
            <w:tcW w:w="1838" w:type="dxa"/>
          </w:tcPr>
          <w:p w:rsidR="00746467" w:rsidRDefault="00B920FA">
            <w:pP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Category of Learning style</w:t>
            </w:r>
          </w:p>
        </w:tc>
        <w:tc>
          <w:tcPr>
            <w:tcW w:w="2835" w:type="dxa"/>
            <w:gridSpan w:val="2"/>
          </w:tcPr>
          <w:p w:rsidR="00746467" w:rsidRDefault="00746467">
            <w:pPr>
              <w:spacing w:line="276" w:lineRule="auto"/>
              <w:jc w:val="both"/>
              <w:rPr>
                <w:rFonts w:ascii="Times New Roman" w:eastAsia="Times New Roman" w:hAnsi="Times New Roman" w:cs="Times New Roman"/>
                <w:b/>
                <w:color w:val="000000"/>
                <w:sz w:val="16"/>
                <w:szCs w:val="16"/>
              </w:rPr>
            </w:pPr>
          </w:p>
          <w:p w:rsidR="00746467" w:rsidRDefault="00B920FA">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Girls</w:t>
            </w:r>
          </w:p>
        </w:tc>
        <w:tc>
          <w:tcPr>
            <w:tcW w:w="2835" w:type="dxa"/>
            <w:gridSpan w:val="2"/>
          </w:tcPr>
          <w:p w:rsidR="00746467" w:rsidRDefault="00746467">
            <w:pPr>
              <w:spacing w:line="276" w:lineRule="auto"/>
              <w:jc w:val="both"/>
              <w:rPr>
                <w:rFonts w:ascii="Times New Roman" w:eastAsia="Times New Roman" w:hAnsi="Times New Roman" w:cs="Times New Roman"/>
                <w:b/>
                <w:color w:val="000000"/>
                <w:sz w:val="14"/>
                <w:szCs w:val="14"/>
              </w:rPr>
            </w:pPr>
          </w:p>
          <w:p w:rsidR="00746467" w:rsidRDefault="00B920FA">
            <w:pP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Boys</w:t>
            </w:r>
          </w:p>
        </w:tc>
        <w:tc>
          <w:tcPr>
            <w:tcW w:w="2977" w:type="dxa"/>
            <w:gridSpan w:val="2"/>
          </w:tcPr>
          <w:p w:rsidR="00746467" w:rsidRDefault="00746467">
            <w:pPr>
              <w:spacing w:line="276" w:lineRule="auto"/>
              <w:jc w:val="both"/>
              <w:rPr>
                <w:rFonts w:ascii="Times New Roman" w:eastAsia="Times New Roman" w:hAnsi="Times New Roman" w:cs="Times New Roman"/>
                <w:b/>
                <w:color w:val="000000"/>
                <w:sz w:val="14"/>
                <w:szCs w:val="14"/>
              </w:rPr>
            </w:pPr>
          </w:p>
          <w:p w:rsidR="00746467" w:rsidRDefault="00B920FA">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Total</w:t>
            </w:r>
          </w:p>
        </w:tc>
      </w:tr>
      <w:tr w:rsidR="00746467">
        <w:trPr>
          <w:jc w:val="center"/>
        </w:trPr>
        <w:tc>
          <w:tcPr>
            <w:tcW w:w="1838" w:type="dxa"/>
          </w:tcPr>
          <w:p w:rsidR="00746467" w:rsidRDefault="00746467">
            <w:pPr>
              <w:spacing w:line="276" w:lineRule="auto"/>
              <w:jc w:val="both"/>
              <w:rPr>
                <w:rFonts w:ascii="Times New Roman" w:eastAsia="Times New Roman" w:hAnsi="Times New Roman" w:cs="Times New Roman"/>
                <w:color w:val="000000"/>
                <w:sz w:val="24"/>
                <w:szCs w:val="24"/>
              </w:rPr>
            </w:pPr>
          </w:p>
        </w:tc>
        <w:tc>
          <w:tcPr>
            <w:tcW w:w="1134" w:type="dxa"/>
          </w:tcPr>
          <w:p w:rsidR="00746467" w:rsidRDefault="00B920FA">
            <w:pPr>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rPr>
              <w:t>Number</w:t>
            </w:r>
          </w:p>
        </w:tc>
        <w:tc>
          <w:tcPr>
            <w:tcW w:w="1701" w:type="dxa"/>
          </w:tcPr>
          <w:p w:rsidR="00746467" w:rsidRDefault="00B920FA">
            <w:pPr>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rPr>
              <w:t>Percentage (%)</w:t>
            </w:r>
          </w:p>
        </w:tc>
        <w:tc>
          <w:tcPr>
            <w:tcW w:w="1134" w:type="dxa"/>
          </w:tcPr>
          <w:p w:rsidR="00746467" w:rsidRDefault="00B920FA">
            <w:pPr>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rPr>
              <w:t>Number</w:t>
            </w:r>
          </w:p>
        </w:tc>
        <w:tc>
          <w:tcPr>
            <w:tcW w:w="1701" w:type="dxa"/>
          </w:tcPr>
          <w:p w:rsidR="00746467" w:rsidRDefault="00B920FA">
            <w:pPr>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rPr>
              <w:t>Percentage (%)</w:t>
            </w:r>
          </w:p>
        </w:tc>
        <w:tc>
          <w:tcPr>
            <w:tcW w:w="1134" w:type="dxa"/>
          </w:tcPr>
          <w:p w:rsidR="00746467" w:rsidRDefault="00B920FA">
            <w:pPr>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rPr>
              <w:t>Number</w:t>
            </w:r>
          </w:p>
        </w:tc>
        <w:tc>
          <w:tcPr>
            <w:tcW w:w="1843" w:type="dxa"/>
          </w:tcPr>
          <w:p w:rsidR="00746467" w:rsidRDefault="00B920FA">
            <w:pPr>
              <w:spacing w:line="276" w:lineRule="auto"/>
              <w:jc w:val="both"/>
              <w:rPr>
                <w:rFonts w:ascii="Times New Roman" w:eastAsia="Times New Roman" w:hAnsi="Times New Roman" w:cs="Times New Roman"/>
                <w:b/>
                <w:color w:val="000000"/>
              </w:rPr>
            </w:pPr>
            <w:r>
              <w:rPr>
                <w:rFonts w:ascii="Times New Roman" w:eastAsia="Times New Roman" w:hAnsi="Times New Roman" w:cs="Times New Roman"/>
                <w:b/>
              </w:rPr>
              <w:t>Percentage (%)</w:t>
            </w:r>
          </w:p>
        </w:tc>
      </w:tr>
      <w:tr w:rsidR="00746467">
        <w:trPr>
          <w:jc w:val="center"/>
        </w:trPr>
        <w:tc>
          <w:tcPr>
            <w:tcW w:w="1838" w:type="dxa"/>
          </w:tcPr>
          <w:p w:rsidR="00746467" w:rsidRDefault="00B920FA">
            <w:pP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Assimilator  </w:t>
            </w:r>
            <w:r>
              <w:rPr>
                <w:rFonts w:ascii="Times New Roman" w:eastAsia="Times New Roman" w:hAnsi="Times New Roman" w:cs="Times New Roman"/>
                <w:b/>
                <w:color w:val="000000"/>
                <w:sz w:val="24"/>
                <w:szCs w:val="24"/>
              </w:rPr>
              <w:t xml:space="preserve"> </w:t>
            </w:r>
          </w:p>
        </w:tc>
        <w:tc>
          <w:tcPr>
            <w:tcW w:w="1134" w:type="dxa"/>
          </w:tcPr>
          <w:p w:rsidR="00746467" w:rsidRDefault="00B920FA">
            <w:pP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21  </w:t>
            </w:r>
          </w:p>
        </w:tc>
        <w:tc>
          <w:tcPr>
            <w:tcW w:w="1701" w:type="dxa"/>
          </w:tcPr>
          <w:p w:rsidR="00746467" w:rsidRDefault="00B920FA">
            <w:pP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25.00</w:t>
            </w:r>
          </w:p>
        </w:tc>
        <w:tc>
          <w:tcPr>
            <w:tcW w:w="1134" w:type="dxa"/>
          </w:tcPr>
          <w:p w:rsidR="00746467" w:rsidRDefault="00B920FA">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701" w:type="dxa"/>
          </w:tcPr>
          <w:p w:rsidR="00746467" w:rsidRDefault="00B920FA">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32.50</w:t>
            </w:r>
          </w:p>
        </w:tc>
        <w:tc>
          <w:tcPr>
            <w:tcW w:w="1134" w:type="dxa"/>
          </w:tcPr>
          <w:p w:rsidR="00746467" w:rsidRDefault="00B920FA">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843" w:type="dxa"/>
          </w:tcPr>
          <w:p w:rsidR="00746467" w:rsidRDefault="00B920FA">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27.41</w:t>
            </w:r>
          </w:p>
        </w:tc>
      </w:tr>
      <w:tr w:rsidR="00746467">
        <w:trPr>
          <w:jc w:val="center"/>
        </w:trPr>
        <w:tc>
          <w:tcPr>
            <w:tcW w:w="1838"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Divergent  </w:t>
            </w:r>
          </w:p>
        </w:tc>
        <w:tc>
          <w:tcPr>
            <w:tcW w:w="1134" w:type="dxa"/>
          </w:tcPr>
          <w:p w:rsidR="00746467" w:rsidRDefault="00B920FA">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701"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33.34  </w:t>
            </w:r>
          </w:p>
        </w:tc>
        <w:tc>
          <w:tcPr>
            <w:tcW w:w="1134" w:type="dxa"/>
          </w:tcPr>
          <w:p w:rsidR="00746467" w:rsidRDefault="00B920FA">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701" w:type="dxa"/>
          </w:tcPr>
          <w:p w:rsidR="00746467" w:rsidRDefault="00B920FA">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27.50</w:t>
            </w:r>
          </w:p>
        </w:tc>
        <w:tc>
          <w:tcPr>
            <w:tcW w:w="1134" w:type="dxa"/>
          </w:tcPr>
          <w:p w:rsidR="00746467" w:rsidRDefault="00B920FA">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1843" w:type="dxa"/>
          </w:tcPr>
          <w:p w:rsidR="00746467" w:rsidRDefault="00B920FA">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31.46</w:t>
            </w:r>
          </w:p>
        </w:tc>
      </w:tr>
      <w:tr w:rsidR="00746467">
        <w:trPr>
          <w:jc w:val="center"/>
        </w:trPr>
        <w:tc>
          <w:tcPr>
            <w:tcW w:w="1838"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Convergent  </w:t>
            </w:r>
          </w:p>
        </w:tc>
        <w:tc>
          <w:tcPr>
            <w:tcW w:w="1134" w:type="dxa"/>
          </w:tcPr>
          <w:p w:rsidR="00746467" w:rsidRDefault="00B920FA">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1701"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11.90  </w:t>
            </w:r>
          </w:p>
        </w:tc>
        <w:tc>
          <w:tcPr>
            <w:tcW w:w="1134" w:type="dxa"/>
          </w:tcPr>
          <w:p w:rsidR="00746467" w:rsidRDefault="00B920FA">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701" w:type="dxa"/>
          </w:tcPr>
          <w:p w:rsidR="00746467" w:rsidRDefault="00B920FA">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27.50</w:t>
            </w:r>
          </w:p>
        </w:tc>
        <w:tc>
          <w:tcPr>
            <w:tcW w:w="1134" w:type="dxa"/>
          </w:tcPr>
          <w:p w:rsidR="00746467" w:rsidRDefault="00B920FA">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1843" w:type="dxa"/>
          </w:tcPr>
          <w:p w:rsidR="00746467" w:rsidRDefault="00B920FA">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16.94</w:t>
            </w:r>
          </w:p>
        </w:tc>
      </w:tr>
      <w:tr w:rsidR="00746467">
        <w:trPr>
          <w:jc w:val="center"/>
        </w:trPr>
        <w:tc>
          <w:tcPr>
            <w:tcW w:w="1838" w:type="dxa"/>
          </w:tcPr>
          <w:p w:rsidR="00746467" w:rsidRDefault="00B920FA">
            <w:pP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Accommodator </w:t>
            </w:r>
          </w:p>
        </w:tc>
        <w:tc>
          <w:tcPr>
            <w:tcW w:w="1134" w:type="dxa"/>
          </w:tcPr>
          <w:p w:rsidR="00746467" w:rsidRDefault="00B920FA">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701" w:type="dxa"/>
          </w:tcPr>
          <w:p w:rsidR="00746467" w:rsidRDefault="00B920FA">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29.76  </w:t>
            </w:r>
          </w:p>
        </w:tc>
        <w:tc>
          <w:tcPr>
            <w:tcW w:w="1134" w:type="dxa"/>
          </w:tcPr>
          <w:p w:rsidR="00746467" w:rsidRDefault="00B920FA">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701" w:type="dxa"/>
          </w:tcPr>
          <w:p w:rsidR="00746467" w:rsidRDefault="00B920FA">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12.50</w:t>
            </w:r>
          </w:p>
        </w:tc>
        <w:tc>
          <w:tcPr>
            <w:tcW w:w="1134" w:type="dxa"/>
          </w:tcPr>
          <w:p w:rsidR="00746467" w:rsidRDefault="00B920FA">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843" w:type="dxa"/>
          </w:tcPr>
          <w:p w:rsidR="00746467" w:rsidRDefault="00B920FA">
            <w:pP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24.19</w:t>
            </w:r>
          </w:p>
        </w:tc>
      </w:tr>
      <w:tr w:rsidR="00746467">
        <w:trPr>
          <w:jc w:val="center"/>
        </w:trPr>
        <w:tc>
          <w:tcPr>
            <w:tcW w:w="1838" w:type="dxa"/>
          </w:tcPr>
          <w:p w:rsidR="00746467" w:rsidRDefault="00B920FA">
            <w:pP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Total</w:t>
            </w:r>
          </w:p>
        </w:tc>
        <w:tc>
          <w:tcPr>
            <w:tcW w:w="1134" w:type="dxa"/>
          </w:tcPr>
          <w:p w:rsidR="00746467" w:rsidRDefault="00B920FA">
            <w:pP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84  </w:t>
            </w:r>
          </w:p>
        </w:tc>
        <w:tc>
          <w:tcPr>
            <w:tcW w:w="1701" w:type="dxa"/>
          </w:tcPr>
          <w:p w:rsidR="00746467" w:rsidRDefault="00B920FA">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100.00  </w:t>
            </w:r>
          </w:p>
        </w:tc>
        <w:tc>
          <w:tcPr>
            <w:tcW w:w="1134" w:type="dxa"/>
          </w:tcPr>
          <w:p w:rsidR="00746467" w:rsidRDefault="00B920FA">
            <w:pP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40</w:t>
            </w:r>
          </w:p>
        </w:tc>
        <w:tc>
          <w:tcPr>
            <w:tcW w:w="1701" w:type="dxa"/>
          </w:tcPr>
          <w:p w:rsidR="00746467" w:rsidRDefault="00B920FA">
            <w:pP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100.00</w:t>
            </w:r>
          </w:p>
        </w:tc>
        <w:tc>
          <w:tcPr>
            <w:tcW w:w="1134" w:type="dxa"/>
          </w:tcPr>
          <w:p w:rsidR="00746467" w:rsidRDefault="00B920FA">
            <w:pP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124</w:t>
            </w:r>
          </w:p>
        </w:tc>
        <w:tc>
          <w:tcPr>
            <w:tcW w:w="1843" w:type="dxa"/>
          </w:tcPr>
          <w:p w:rsidR="00746467" w:rsidRDefault="00B920FA">
            <w:pPr>
              <w:spacing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100.00</w:t>
            </w:r>
          </w:p>
        </w:tc>
      </w:tr>
    </w:tbl>
    <w:p w:rsidR="00746467" w:rsidRDefault="00746467">
      <w:pPr>
        <w:spacing w:after="0" w:line="276" w:lineRule="auto"/>
        <w:ind w:firstLine="720"/>
        <w:jc w:val="both"/>
        <w:rPr>
          <w:rFonts w:ascii="Times New Roman" w:eastAsia="Times New Roman" w:hAnsi="Times New Roman" w:cs="Times New Roman"/>
          <w:color w:val="000000"/>
          <w:sz w:val="24"/>
          <w:szCs w:val="24"/>
        </w:rPr>
      </w:pPr>
    </w:p>
    <w:p w:rsidR="00746467" w:rsidRDefault="00B920FA">
      <w:pPr>
        <w:ind w:firstLine="72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It is evident from the results of table-2 that boys and girls differ in their learning style. However, among girls one third of them belong to divergent and more than one forth of them belongs to Accommodators followed by Assimilators (25.00%) and converge</w:t>
      </w:r>
      <w:r>
        <w:rPr>
          <w:rFonts w:ascii="Times New Roman" w:eastAsia="Times New Roman" w:hAnsi="Times New Roman" w:cs="Times New Roman"/>
          <w:sz w:val="24"/>
          <w:szCs w:val="24"/>
        </w:rPr>
        <w:t>rs. Fig (1)  </w:t>
      </w:r>
    </w:p>
    <w:p w:rsidR="00746467" w:rsidRDefault="00746467">
      <w:pPr>
        <w:ind w:firstLine="720"/>
        <w:jc w:val="both"/>
        <w:rPr>
          <w:rFonts w:ascii="Times New Roman" w:eastAsia="Times New Roman" w:hAnsi="Times New Roman" w:cs="Times New Roman"/>
          <w:sz w:val="24"/>
          <w:szCs w:val="24"/>
        </w:rPr>
      </w:pPr>
    </w:p>
    <w:p w:rsidR="00746467" w:rsidRDefault="00B920FA">
      <w:pP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Figure-1: Learning Styles of Post Graduate Students (Girls)  </w:t>
      </w:r>
      <w:r>
        <w:rPr>
          <w:noProof/>
        </w:rPr>
        <w:drawing>
          <wp:anchor distT="0" distB="0" distL="114300" distR="114300" simplePos="0" relativeHeight="251658240" behindDoc="0" locked="0" layoutInCell="1" hidden="0" allowOverlap="1">
            <wp:simplePos x="0" y="0"/>
            <wp:positionH relativeFrom="column">
              <wp:posOffset>-21589</wp:posOffset>
            </wp:positionH>
            <wp:positionV relativeFrom="paragraph">
              <wp:posOffset>0</wp:posOffset>
            </wp:positionV>
            <wp:extent cx="5584825" cy="4744085"/>
            <wp:effectExtent l="0" t="0" r="0" b="0"/>
            <wp:wrapSquare wrapText="bothSides" distT="0" distB="0" distL="114300" distR="114300"/>
            <wp:docPr id="5" name="image3.jpg" descr="C:\Users\Pradeep\Desktop\Shankar Sir- Hasan-01-09-2023\01.jpg"/>
            <wp:cNvGraphicFramePr/>
            <a:graphic xmlns:a="http://schemas.openxmlformats.org/drawingml/2006/main">
              <a:graphicData uri="http://schemas.openxmlformats.org/drawingml/2006/picture">
                <pic:pic xmlns:pic="http://schemas.openxmlformats.org/drawingml/2006/picture">
                  <pic:nvPicPr>
                    <pic:cNvPr id="0" name="image3.jpg" descr="C:\Users\Pradeep\Desktop\Shankar Sir- Hasan-01-09-2023\01.jpg"/>
                    <pic:cNvPicPr preferRelativeResize="0"/>
                  </pic:nvPicPr>
                  <pic:blipFill>
                    <a:blip r:embed="rId7"/>
                    <a:srcRect/>
                    <a:stretch>
                      <a:fillRect/>
                    </a:stretch>
                  </pic:blipFill>
                  <pic:spPr>
                    <a:xfrm>
                      <a:off x="0" y="0"/>
                      <a:ext cx="5584825" cy="4744085"/>
                    </a:xfrm>
                    <a:prstGeom prst="rect">
                      <a:avLst/>
                    </a:prstGeom>
                    <a:ln/>
                  </pic:spPr>
                </pic:pic>
              </a:graphicData>
            </a:graphic>
          </wp:anchor>
        </w:drawing>
      </w:r>
    </w:p>
    <w:p w:rsidR="00746467" w:rsidRDefault="00746467">
      <w:pPr>
        <w:ind w:firstLine="720"/>
        <w:jc w:val="both"/>
        <w:rPr>
          <w:rFonts w:ascii="Times New Roman" w:eastAsia="Times New Roman" w:hAnsi="Times New Roman" w:cs="Times New Roman"/>
          <w:sz w:val="24"/>
          <w:szCs w:val="24"/>
        </w:rPr>
      </w:pPr>
    </w:p>
    <w:p w:rsidR="00746467" w:rsidRDefault="00746467">
      <w:pPr>
        <w:spacing w:after="0" w:line="276" w:lineRule="auto"/>
        <w:jc w:val="both"/>
        <w:rPr>
          <w:rFonts w:ascii="Times New Roman" w:eastAsia="Times New Roman" w:hAnsi="Times New Roman" w:cs="Times New Roman"/>
          <w:b/>
          <w:color w:val="000000"/>
          <w:sz w:val="24"/>
          <w:szCs w:val="24"/>
        </w:rPr>
      </w:pPr>
    </w:p>
    <w:p w:rsidR="00746467" w:rsidRDefault="00B920FA">
      <w:pPr>
        <w:spacing w:after="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Figure-2: Learning Styles of Post Graduate Students (Boys)</w:t>
      </w:r>
      <w:r>
        <w:rPr>
          <w:noProof/>
        </w:rPr>
        <w:drawing>
          <wp:anchor distT="0" distB="0" distL="114300" distR="114300" simplePos="0" relativeHeight="251659264" behindDoc="0" locked="0" layoutInCell="1" hidden="0" allowOverlap="1">
            <wp:simplePos x="0" y="0"/>
            <wp:positionH relativeFrom="column">
              <wp:posOffset>777875</wp:posOffset>
            </wp:positionH>
            <wp:positionV relativeFrom="paragraph">
              <wp:posOffset>135890</wp:posOffset>
            </wp:positionV>
            <wp:extent cx="4950080" cy="4159297"/>
            <wp:effectExtent l="0" t="0" r="0" b="0"/>
            <wp:wrapSquare wrapText="bothSides" distT="0" distB="0" distL="114300" distR="114300"/>
            <wp:docPr id="6" name="image1.jpg" descr="C:\Users\Pradeep\Desktop\Shankar Sir- Hasan-01-09-2023\02.jpg"/>
            <wp:cNvGraphicFramePr/>
            <a:graphic xmlns:a="http://schemas.openxmlformats.org/drawingml/2006/main">
              <a:graphicData uri="http://schemas.openxmlformats.org/drawingml/2006/picture">
                <pic:pic xmlns:pic="http://schemas.openxmlformats.org/drawingml/2006/picture">
                  <pic:nvPicPr>
                    <pic:cNvPr id="0" name="image1.jpg" descr="C:\Users\Pradeep\Desktop\Shankar Sir- Hasan-01-09-2023\02.jpg"/>
                    <pic:cNvPicPr preferRelativeResize="0"/>
                  </pic:nvPicPr>
                  <pic:blipFill>
                    <a:blip r:embed="rId8"/>
                    <a:srcRect/>
                    <a:stretch>
                      <a:fillRect/>
                    </a:stretch>
                  </pic:blipFill>
                  <pic:spPr>
                    <a:xfrm>
                      <a:off x="0" y="0"/>
                      <a:ext cx="4950080" cy="4159297"/>
                    </a:xfrm>
                    <a:prstGeom prst="rect">
                      <a:avLst/>
                    </a:prstGeom>
                    <a:ln/>
                  </pic:spPr>
                </pic:pic>
              </a:graphicData>
            </a:graphic>
          </wp:anchor>
        </w:drawing>
      </w:r>
    </w:p>
    <w:p w:rsidR="00746467" w:rsidRDefault="00746467">
      <w:pPr>
        <w:spacing w:after="0" w:line="276" w:lineRule="auto"/>
        <w:jc w:val="both"/>
        <w:rPr>
          <w:rFonts w:ascii="Times New Roman" w:eastAsia="Times New Roman" w:hAnsi="Times New Roman" w:cs="Times New Roman"/>
          <w:color w:val="000000"/>
          <w:sz w:val="24"/>
          <w:szCs w:val="24"/>
        </w:rPr>
      </w:pPr>
    </w:p>
    <w:p w:rsidR="00746467" w:rsidRDefault="00746467">
      <w:pPr>
        <w:spacing w:after="0" w:line="276" w:lineRule="auto"/>
        <w:jc w:val="both"/>
        <w:rPr>
          <w:rFonts w:ascii="Times New Roman" w:eastAsia="Times New Roman" w:hAnsi="Times New Roman" w:cs="Times New Roman"/>
          <w:color w:val="000000"/>
          <w:sz w:val="24"/>
          <w:szCs w:val="24"/>
        </w:rPr>
      </w:pPr>
    </w:p>
    <w:p w:rsidR="00746467" w:rsidRDefault="00746467">
      <w:pPr>
        <w:spacing w:after="0" w:line="276" w:lineRule="auto"/>
        <w:jc w:val="both"/>
        <w:rPr>
          <w:rFonts w:ascii="Times New Roman" w:eastAsia="Times New Roman" w:hAnsi="Times New Roman" w:cs="Times New Roman"/>
          <w:color w:val="000000"/>
          <w:sz w:val="24"/>
          <w:szCs w:val="24"/>
        </w:rPr>
      </w:pPr>
    </w:p>
    <w:p w:rsidR="00746467" w:rsidRDefault="00746467">
      <w:pPr>
        <w:spacing w:after="0" w:line="276" w:lineRule="auto"/>
        <w:jc w:val="both"/>
        <w:rPr>
          <w:rFonts w:ascii="Times New Roman" w:eastAsia="Times New Roman" w:hAnsi="Times New Roman" w:cs="Times New Roman"/>
          <w:b/>
          <w:color w:val="000000"/>
          <w:sz w:val="24"/>
          <w:szCs w:val="24"/>
        </w:rPr>
      </w:pPr>
    </w:p>
    <w:p w:rsidR="00746467" w:rsidRDefault="00746467">
      <w:pPr>
        <w:spacing w:after="0" w:line="276" w:lineRule="auto"/>
        <w:jc w:val="both"/>
        <w:rPr>
          <w:rFonts w:ascii="Times New Roman" w:eastAsia="Times New Roman" w:hAnsi="Times New Roman" w:cs="Times New Roman"/>
          <w:b/>
          <w:color w:val="000000"/>
          <w:sz w:val="24"/>
          <w:szCs w:val="24"/>
        </w:rPr>
      </w:pPr>
    </w:p>
    <w:p w:rsidR="00746467" w:rsidRDefault="00746467">
      <w:pPr>
        <w:spacing w:after="0" w:line="276" w:lineRule="auto"/>
        <w:jc w:val="both"/>
        <w:rPr>
          <w:rFonts w:ascii="Times New Roman" w:eastAsia="Times New Roman" w:hAnsi="Times New Roman" w:cs="Times New Roman"/>
          <w:b/>
          <w:color w:val="000000"/>
          <w:sz w:val="24"/>
          <w:szCs w:val="24"/>
        </w:rPr>
      </w:pPr>
    </w:p>
    <w:p w:rsidR="00746467" w:rsidRDefault="00746467">
      <w:pPr>
        <w:spacing w:after="0" w:line="276" w:lineRule="auto"/>
        <w:jc w:val="both"/>
        <w:rPr>
          <w:rFonts w:ascii="Times New Roman" w:eastAsia="Times New Roman" w:hAnsi="Times New Roman" w:cs="Times New Roman"/>
          <w:b/>
          <w:color w:val="000000"/>
          <w:sz w:val="24"/>
          <w:szCs w:val="24"/>
        </w:rPr>
      </w:pPr>
    </w:p>
    <w:p w:rsidR="00746467" w:rsidRDefault="00746467">
      <w:pPr>
        <w:spacing w:after="0" w:line="276" w:lineRule="auto"/>
        <w:jc w:val="both"/>
        <w:rPr>
          <w:rFonts w:ascii="Times New Roman" w:eastAsia="Times New Roman" w:hAnsi="Times New Roman" w:cs="Times New Roman"/>
          <w:b/>
          <w:color w:val="000000"/>
          <w:sz w:val="24"/>
          <w:szCs w:val="24"/>
        </w:rPr>
      </w:pPr>
    </w:p>
    <w:p w:rsidR="00746467" w:rsidRDefault="00746467">
      <w:pPr>
        <w:spacing w:after="0" w:line="276" w:lineRule="auto"/>
        <w:jc w:val="both"/>
        <w:rPr>
          <w:rFonts w:ascii="Times New Roman" w:eastAsia="Times New Roman" w:hAnsi="Times New Roman" w:cs="Times New Roman"/>
          <w:b/>
          <w:color w:val="000000"/>
          <w:sz w:val="24"/>
          <w:szCs w:val="24"/>
        </w:rPr>
      </w:pPr>
    </w:p>
    <w:p w:rsidR="00746467" w:rsidRDefault="00746467">
      <w:pPr>
        <w:spacing w:after="0" w:line="276" w:lineRule="auto"/>
        <w:jc w:val="both"/>
        <w:rPr>
          <w:rFonts w:ascii="Times New Roman" w:eastAsia="Times New Roman" w:hAnsi="Times New Roman" w:cs="Times New Roman"/>
          <w:b/>
          <w:color w:val="000000"/>
          <w:sz w:val="24"/>
          <w:szCs w:val="24"/>
        </w:rPr>
      </w:pPr>
    </w:p>
    <w:p w:rsidR="00746467" w:rsidRDefault="00746467">
      <w:pPr>
        <w:spacing w:after="0" w:line="276" w:lineRule="auto"/>
        <w:jc w:val="both"/>
        <w:rPr>
          <w:rFonts w:ascii="Times New Roman" w:eastAsia="Times New Roman" w:hAnsi="Times New Roman" w:cs="Times New Roman"/>
          <w:b/>
          <w:color w:val="000000"/>
          <w:sz w:val="24"/>
          <w:szCs w:val="24"/>
        </w:rPr>
      </w:pPr>
    </w:p>
    <w:p w:rsidR="00746467" w:rsidRDefault="00746467">
      <w:pPr>
        <w:spacing w:after="0" w:line="276" w:lineRule="auto"/>
        <w:jc w:val="both"/>
        <w:rPr>
          <w:rFonts w:ascii="Times New Roman" w:eastAsia="Times New Roman" w:hAnsi="Times New Roman" w:cs="Times New Roman"/>
          <w:b/>
          <w:color w:val="000000"/>
          <w:sz w:val="24"/>
          <w:szCs w:val="24"/>
        </w:rPr>
      </w:pPr>
    </w:p>
    <w:p w:rsidR="00746467" w:rsidRDefault="00746467">
      <w:pPr>
        <w:spacing w:after="0" w:line="276" w:lineRule="auto"/>
        <w:jc w:val="both"/>
        <w:rPr>
          <w:rFonts w:ascii="Times New Roman" w:eastAsia="Times New Roman" w:hAnsi="Times New Roman" w:cs="Times New Roman"/>
          <w:b/>
          <w:color w:val="000000"/>
          <w:sz w:val="24"/>
          <w:szCs w:val="24"/>
        </w:rPr>
      </w:pPr>
    </w:p>
    <w:p w:rsidR="00746467" w:rsidRDefault="00746467">
      <w:pPr>
        <w:spacing w:after="0" w:line="276" w:lineRule="auto"/>
        <w:jc w:val="both"/>
        <w:rPr>
          <w:rFonts w:ascii="Times New Roman" w:eastAsia="Times New Roman" w:hAnsi="Times New Roman" w:cs="Times New Roman"/>
          <w:b/>
          <w:color w:val="000000"/>
          <w:sz w:val="24"/>
          <w:szCs w:val="24"/>
        </w:rPr>
      </w:pPr>
    </w:p>
    <w:p w:rsidR="00746467" w:rsidRDefault="00746467">
      <w:pPr>
        <w:spacing w:after="0" w:line="276" w:lineRule="auto"/>
        <w:jc w:val="both"/>
        <w:rPr>
          <w:rFonts w:ascii="Times New Roman" w:eastAsia="Times New Roman" w:hAnsi="Times New Roman" w:cs="Times New Roman"/>
          <w:b/>
          <w:color w:val="000000"/>
          <w:sz w:val="24"/>
          <w:szCs w:val="24"/>
        </w:rPr>
      </w:pPr>
    </w:p>
    <w:p w:rsidR="00746467" w:rsidRDefault="00746467">
      <w:pPr>
        <w:spacing w:after="0" w:line="276" w:lineRule="auto"/>
        <w:jc w:val="both"/>
        <w:rPr>
          <w:rFonts w:ascii="Times New Roman" w:eastAsia="Times New Roman" w:hAnsi="Times New Roman" w:cs="Times New Roman"/>
          <w:b/>
          <w:color w:val="000000"/>
          <w:sz w:val="24"/>
          <w:szCs w:val="24"/>
        </w:rPr>
      </w:pPr>
    </w:p>
    <w:p w:rsidR="00746467" w:rsidRDefault="00746467">
      <w:pPr>
        <w:spacing w:after="0" w:line="276" w:lineRule="auto"/>
        <w:jc w:val="both"/>
        <w:rPr>
          <w:rFonts w:ascii="Times New Roman" w:eastAsia="Times New Roman" w:hAnsi="Times New Roman" w:cs="Times New Roman"/>
          <w:b/>
          <w:color w:val="000000"/>
          <w:sz w:val="24"/>
          <w:szCs w:val="24"/>
        </w:rPr>
      </w:pPr>
    </w:p>
    <w:p w:rsidR="00746467" w:rsidRDefault="00B920FA">
      <w:pPr>
        <w:spacing w:after="0" w:line="276" w:lineRule="auto"/>
        <w:jc w:val="both"/>
        <w:rPr>
          <w:rFonts w:ascii="Times New Roman" w:eastAsia="Times New Roman" w:hAnsi="Times New Roman" w:cs="Times New Roman"/>
          <w:b/>
          <w:color w:val="000000"/>
          <w:sz w:val="24"/>
          <w:szCs w:val="24"/>
        </w:rPr>
      </w:pPr>
      <w:r>
        <w:rPr>
          <w:noProof/>
        </w:rPr>
        <w:drawing>
          <wp:anchor distT="0" distB="0" distL="114300" distR="114300" simplePos="0" relativeHeight="251660288" behindDoc="0" locked="0" layoutInCell="1" hidden="0" allowOverlap="1">
            <wp:simplePos x="0" y="0"/>
            <wp:positionH relativeFrom="column">
              <wp:posOffset>1</wp:posOffset>
            </wp:positionH>
            <wp:positionV relativeFrom="paragraph">
              <wp:posOffset>210184</wp:posOffset>
            </wp:positionV>
            <wp:extent cx="5319035" cy="5132043"/>
            <wp:effectExtent l="0" t="0" r="0" b="0"/>
            <wp:wrapSquare wrapText="bothSides" distT="0" distB="0" distL="114300" distR="114300"/>
            <wp:docPr id="4" name="image2.jpg" descr="C:\Users\Pradeep\Desktop\Shankar Sir- Hasan-01-09-2023\03.jpg"/>
            <wp:cNvGraphicFramePr/>
            <a:graphic xmlns:a="http://schemas.openxmlformats.org/drawingml/2006/main">
              <a:graphicData uri="http://schemas.openxmlformats.org/drawingml/2006/picture">
                <pic:pic xmlns:pic="http://schemas.openxmlformats.org/drawingml/2006/picture">
                  <pic:nvPicPr>
                    <pic:cNvPr id="0" name="image2.jpg" descr="C:\Users\Pradeep\Desktop\Shankar Sir- Hasan-01-09-2023\03.jpg"/>
                    <pic:cNvPicPr preferRelativeResize="0"/>
                  </pic:nvPicPr>
                  <pic:blipFill>
                    <a:blip r:embed="rId9"/>
                    <a:srcRect/>
                    <a:stretch>
                      <a:fillRect/>
                    </a:stretch>
                  </pic:blipFill>
                  <pic:spPr>
                    <a:xfrm>
                      <a:off x="0" y="0"/>
                      <a:ext cx="5319035" cy="5132043"/>
                    </a:xfrm>
                    <a:prstGeom prst="rect">
                      <a:avLst/>
                    </a:prstGeom>
                    <a:ln/>
                  </pic:spPr>
                </pic:pic>
              </a:graphicData>
            </a:graphic>
          </wp:anchor>
        </w:drawing>
      </w:r>
    </w:p>
    <w:p w:rsidR="00746467" w:rsidRDefault="00746467">
      <w:pPr>
        <w:spacing w:after="0" w:line="276" w:lineRule="auto"/>
        <w:jc w:val="both"/>
        <w:rPr>
          <w:rFonts w:ascii="Times New Roman" w:eastAsia="Times New Roman" w:hAnsi="Times New Roman" w:cs="Times New Roman"/>
          <w:b/>
          <w:color w:val="000000"/>
          <w:sz w:val="24"/>
          <w:szCs w:val="24"/>
        </w:rPr>
      </w:pPr>
    </w:p>
    <w:p w:rsidR="00746467" w:rsidRDefault="00B920FA">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 xml:space="preserve">Figure-3: Learning Styles of Post Graduate Students (boys and girls </w:t>
      </w:r>
      <w:r>
        <w:rPr>
          <w:rFonts w:ascii="Times New Roman" w:eastAsia="Times New Roman" w:hAnsi="Times New Roman" w:cs="Times New Roman"/>
          <w:b/>
          <w:color w:val="000000"/>
          <w:sz w:val="24"/>
          <w:szCs w:val="24"/>
        </w:rPr>
        <w:lastRenderedPageBreak/>
        <w:t>combined)  </w:t>
      </w:r>
    </w:p>
    <w:p w:rsidR="00746467" w:rsidRDefault="00746467">
      <w:pPr>
        <w:ind w:firstLine="720"/>
        <w:jc w:val="both"/>
        <w:rPr>
          <w:rFonts w:ascii="Times New Roman" w:eastAsia="Times New Roman" w:hAnsi="Times New Roman" w:cs="Times New Roman"/>
          <w:sz w:val="24"/>
          <w:szCs w:val="24"/>
        </w:rPr>
      </w:pPr>
    </w:p>
    <w:p w:rsidR="00746467" w:rsidRDefault="00B920FA">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With respect to boys, majority were belong to Assimilators (32.50%) and equal number of them (27.50) were belong to convergers and Divergent followed by accommodators Fig(2). </w:t>
      </w:r>
      <w:r>
        <w:rPr>
          <w:rFonts w:ascii="Times New Roman" w:eastAsia="Times New Roman" w:hAnsi="Times New Roman" w:cs="Times New Roman"/>
          <w:sz w:val="24"/>
          <w:szCs w:val="24"/>
        </w:rPr>
        <w:t>Put together both boys and girls, it is interesting to note that majority were divergent (31.46) little more than one forth of them were assimilators followed by  accommodators and convergers. This finding is in line with that of Raghavendra Muragad  (2007</w:t>
      </w:r>
      <w:r>
        <w:rPr>
          <w:rFonts w:ascii="Times New Roman" w:eastAsia="Times New Roman" w:hAnsi="Times New Roman" w:cs="Times New Roman"/>
          <w:sz w:val="24"/>
          <w:szCs w:val="24"/>
        </w:rPr>
        <w:t>) who citied in his study on learning styles of PD Students in the same university that  majority were Divergents followed by convergents, Assimilators and accommodators  contrary to this finding Madhuprasad (2016) have investigated the under graduate stud</w:t>
      </w:r>
      <w:r>
        <w:rPr>
          <w:rFonts w:ascii="Times New Roman" w:eastAsia="Times New Roman" w:hAnsi="Times New Roman" w:cs="Times New Roman"/>
          <w:sz w:val="24"/>
          <w:szCs w:val="24"/>
        </w:rPr>
        <w:t>ents  learning style among sc/st students. He comes to different conclusion that majority of UG students belong to Convergents (33.05%) followed by accommodators (27.90%) assimilators (27.04%) and divergents (12.02%). He is of the opinion that teachers sho</w:t>
      </w:r>
      <w:r>
        <w:rPr>
          <w:rFonts w:ascii="Times New Roman" w:eastAsia="Times New Roman" w:hAnsi="Times New Roman" w:cs="Times New Roman"/>
          <w:sz w:val="24"/>
          <w:szCs w:val="24"/>
        </w:rPr>
        <w:t xml:space="preserve">uld emphasis problem solving approach to facilitate learning. Jaykumar </w:t>
      </w:r>
      <w:r>
        <w:rPr>
          <w:rFonts w:ascii="Times New Roman" w:eastAsia="Times New Roman" w:hAnsi="Times New Roman" w:cs="Times New Roman"/>
          <w:sz w:val="24"/>
          <w:szCs w:val="24"/>
          <w:u w:val="single"/>
        </w:rPr>
        <w:t>et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al</w:t>
      </w:r>
      <w:r>
        <w:rPr>
          <w:rFonts w:ascii="Times New Roman" w:eastAsia="Times New Roman" w:hAnsi="Times New Roman" w:cs="Times New Roman"/>
          <w:sz w:val="24"/>
          <w:szCs w:val="24"/>
        </w:rPr>
        <w:t xml:space="preserve"> (2016) have measured the learning styles of under graduate, Students of Agriculture, Horticulture and Engineering Degree programmes in vellur District of Tamil Nadu another state </w:t>
      </w:r>
      <w:r>
        <w:rPr>
          <w:rFonts w:ascii="Times New Roman" w:eastAsia="Times New Roman" w:hAnsi="Times New Roman" w:cs="Times New Roman"/>
          <w:sz w:val="24"/>
          <w:szCs w:val="24"/>
        </w:rPr>
        <w:t>in South India. Using VAR Learning style model developed by Barbeetal (1975). He concluded that the majority of students are visual learners (52.69%), followed by auditory learners (32.14%), and kinesthetic learners (8.05%). When considering the distributi</w:t>
      </w:r>
      <w:r>
        <w:rPr>
          <w:rFonts w:ascii="Times New Roman" w:eastAsia="Times New Roman" w:hAnsi="Times New Roman" w:cs="Times New Roman"/>
          <w:sz w:val="24"/>
          <w:szCs w:val="24"/>
        </w:rPr>
        <w:t>on across different streams, the highest percentage of visual learners was observed in the Engineering stream (66.66%), followed by Horticulture (62.509%) and Agriculture (61.11%) streams, respectively. Furthermore, it was noted that a significant number o</w:t>
      </w:r>
      <w:r>
        <w:rPr>
          <w:rFonts w:ascii="Times New Roman" w:eastAsia="Times New Roman" w:hAnsi="Times New Roman" w:cs="Times New Roman"/>
          <w:sz w:val="24"/>
          <w:szCs w:val="24"/>
        </w:rPr>
        <w:t>f students in the agriculture stream were unimodal learners. As highlighted, given that students in agriculture and horticulture streams are predominantly auditory learners, it becomes crucial for teachers to incorporate discussions and brainstorming in th</w:t>
      </w:r>
      <w:r>
        <w:rPr>
          <w:rFonts w:ascii="Times New Roman" w:eastAsia="Times New Roman" w:hAnsi="Times New Roman" w:cs="Times New Roman"/>
          <w:sz w:val="24"/>
          <w:szCs w:val="24"/>
        </w:rPr>
        <w:t>eir teaching methods to enhance effectiveness.</w:t>
      </w:r>
    </w:p>
    <w:p w:rsidR="00746467" w:rsidRDefault="00B920FA">
      <w:pPr>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With respect to learning styles of PG students UAS, Bangalore. Being divergent (Table-2) and Fig(1), (2) &amp; (3) they are strong in imaginative ability, good in generating ideas  and seeing things in different p</w:t>
      </w:r>
      <w:r>
        <w:rPr>
          <w:rFonts w:ascii="Times New Roman" w:eastAsia="Times New Roman" w:hAnsi="Times New Roman" w:cs="Times New Roman"/>
          <w:color w:val="000000"/>
          <w:sz w:val="24"/>
          <w:szCs w:val="24"/>
        </w:rPr>
        <w:t xml:space="preserve">erspective, interested in people and broad, cultural. Therefore, teachers should understand the methods that suits to teach these students, </w:t>
      </w:r>
      <w:r>
        <w:rPr>
          <w:rFonts w:ascii="Times New Roman" w:eastAsia="Times New Roman" w:hAnsi="Times New Roman" w:cs="Times New Roman"/>
          <w:sz w:val="24"/>
          <w:szCs w:val="24"/>
        </w:rPr>
        <w:t xml:space="preserve">colour </w:t>
      </w:r>
      <w:r>
        <w:rPr>
          <w:rFonts w:ascii="Times New Roman" w:eastAsia="Times New Roman" w:hAnsi="Times New Roman" w:cs="Times New Roman"/>
          <w:color w:val="000000"/>
          <w:sz w:val="24"/>
          <w:szCs w:val="24"/>
        </w:rPr>
        <w:t>they like,  pictures they wish to see in teaching. In order to make teaching interesting to the students in the class rooms. Kolb (1985) categories of learning style gives more details of this fact.  </w:t>
      </w:r>
    </w:p>
    <w:p w:rsidR="00746467" w:rsidRDefault="00B920FA">
      <w:pPr>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V. Conclusion  </w:t>
      </w:r>
    </w:p>
    <w:p w:rsidR="00746467" w:rsidRDefault="00B920FA">
      <w:pPr>
        <w:ind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It is axiom to note that, the learning </w:t>
      </w:r>
      <w:r>
        <w:rPr>
          <w:rFonts w:ascii="Times New Roman" w:eastAsia="Times New Roman" w:hAnsi="Times New Roman" w:cs="Times New Roman"/>
          <w:color w:val="000000"/>
          <w:sz w:val="24"/>
          <w:szCs w:val="24"/>
        </w:rPr>
        <w:t>styles of PG students is varied among boys and girls. But, majority of Boys and Girls were divergent: added to these boys were assimilators where as girls are accommodators. Which means boys like inductive reasoning vis-à-vis girls who like hands on experi</w:t>
      </w:r>
      <w:r>
        <w:rPr>
          <w:rFonts w:ascii="Times New Roman" w:eastAsia="Times New Roman" w:hAnsi="Times New Roman" w:cs="Times New Roman"/>
          <w:color w:val="000000"/>
          <w:sz w:val="24"/>
          <w:szCs w:val="24"/>
        </w:rPr>
        <w:t xml:space="preserve">ence in learning. This trend calls for drivers (Teachers) to (1) identify the type of learning style of students and include appropriate method(s) of teaching (2) Motivate the students for better learning and (3) Make use of </w:t>
      </w:r>
      <w:r>
        <w:rPr>
          <w:rFonts w:ascii="Times New Roman" w:eastAsia="Times New Roman" w:hAnsi="Times New Roman" w:cs="Times New Roman"/>
          <w:sz w:val="24"/>
          <w:szCs w:val="24"/>
        </w:rPr>
        <w:t>colour,</w:t>
      </w:r>
      <w:r>
        <w:rPr>
          <w:rFonts w:ascii="Times New Roman" w:eastAsia="Times New Roman" w:hAnsi="Times New Roman" w:cs="Times New Roman"/>
          <w:color w:val="000000"/>
          <w:sz w:val="24"/>
          <w:szCs w:val="24"/>
        </w:rPr>
        <w:t xml:space="preserve"> pictures based on learn</w:t>
      </w:r>
      <w:r>
        <w:rPr>
          <w:rFonts w:ascii="Times New Roman" w:eastAsia="Times New Roman" w:hAnsi="Times New Roman" w:cs="Times New Roman"/>
          <w:color w:val="000000"/>
          <w:sz w:val="24"/>
          <w:szCs w:val="24"/>
        </w:rPr>
        <w:t xml:space="preserve">ing styles of students in teaching. So that, quality of teaching can be improved in the coming years to take this university to a greater height.  </w:t>
      </w:r>
    </w:p>
    <w:p w:rsidR="00746467" w:rsidRDefault="00B920FA">
      <w:pPr>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Vi. References  </w:t>
      </w:r>
    </w:p>
    <w:p w:rsidR="00746467" w:rsidRDefault="00B920FA">
      <w:pP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BARBE, WALTER BURKE, SWASSING, RAYMOND, H. AND MILONE MICHAEL, </w:t>
      </w:r>
    </w:p>
    <w:p w:rsidR="00746467" w:rsidRDefault="00B920FA">
      <w:pPr>
        <w:spacing w:after="0" w:line="276" w:lineRule="auto"/>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 1979,</w:t>
      </w:r>
      <w:r>
        <w:rPr>
          <w:rFonts w:ascii="Times New Roman" w:eastAsia="Times New Roman" w:hAnsi="Times New Roman" w:cs="Times New Roman"/>
          <w:color w:val="000000"/>
          <w:sz w:val="24"/>
          <w:szCs w:val="24"/>
        </w:rPr>
        <w:t xml:space="preserve"> Teaching through m</w:t>
      </w:r>
      <w:r>
        <w:rPr>
          <w:rFonts w:ascii="Times New Roman" w:eastAsia="Times New Roman" w:hAnsi="Times New Roman" w:cs="Times New Roman"/>
          <w:color w:val="000000"/>
          <w:sz w:val="24"/>
          <w:szCs w:val="24"/>
        </w:rPr>
        <w:t xml:space="preserve">odality strengths concepts and practices. Columbus, Ohio: Zaner-Bloser.  </w:t>
      </w:r>
    </w:p>
    <w:p w:rsidR="00746467" w:rsidRDefault="00746467">
      <w:pPr>
        <w:spacing w:after="0" w:line="276" w:lineRule="auto"/>
        <w:jc w:val="both"/>
        <w:rPr>
          <w:rFonts w:ascii="Times New Roman" w:eastAsia="Times New Roman" w:hAnsi="Times New Roman" w:cs="Times New Roman"/>
          <w:color w:val="000000"/>
          <w:sz w:val="24"/>
          <w:szCs w:val="24"/>
        </w:rPr>
      </w:pPr>
    </w:p>
    <w:p w:rsidR="00746467" w:rsidRDefault="00B920FA">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COFFIELD, F. MOSELEY, D., HALL, E., &amp; ECCLESTONE, K., 2004.</w:t>
      </w:r>
      <w:r>
        <w:rPr>
          <w:rFonts w:ascii="Times New Roman" w:eastAsia="Times New Roman" w:hAnsi="Times New Roman" w:cs="Times New Roman"/>
          <w:color w:val="000000"/>
          <w:sz w:val="24"/>
          <w:szCs w:val="24"/>
        </w:rPr>
        <w:t xml:space="preserve"> Should we be</w:t>
      </w:r>
    </w:p>
    <w:p w:rsidR="00746467" w:rsidRDefault="00B920FA">
      <w:pPr>
        <w:spacing w:after="0" w:line="276" w:lineRule="auto"/>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using learning styles?: What research has to say to practice. London, England: Learning &amp;</w:t>
      </w:r>
      <w:r>
        <w:rPr>
          <w:rFonts w:ascii="Times New Roman" w:eastAsia="Times New Roman" w:hAnsi="Times New Roman" w:cs="Times New Roman"/>
          <w:color w:val="000000"/>
          <w:sz w:val="24"/>
          <w:szCs w:val="24"/>
        </w:rPr>
        <w:t xml:space="preserve"> Skills Research Centre.  </w:t>
      </w:r>
    </w:p>
    <w:p w:rsidR="00746467" w:rsidRDefault="00746467">
      <w:pPr>
        <w:spacing w:after="0" w:line="276" w:lineRule="auto"/>
        <w:jc w:val="both"/>
        <w:rPr>
          <w:rFonts w:ascii="Times New Roman" w:eastAsia="Times New Roman" w:hAnsi="Times New Roman" w:cs="Times New Roman"/>
          <w:color w:val="000000"/>
          <w:sz w:val="24"/>
          <w:szCs w:val="24"/>
        </w:rPr>
      </w:pPr>
    </w:p>
    <w:p w:rsidR="00746467" w:rsidRDefault="00B920FA">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DEBELLOW, T. C., 1990,</w:t>
      </w:r>
      <w:r>
        <w:rPr>
          <w:rFonts w:ascii="Times New Roman" w:eastAsia="Times New Roman" w:hAnsi="Times New Roman" w:cs="Times New Roman"/>
          <w:color w:val="000000"/>
          <w:sz w:val="24"/>
          <w:szCs w:val="24"/>
        </w:rPr>
        <w:t xml:space="preserve"> Comparison of eleven major learning style models: Variables,</w:t>
      </w:r>
    </w:p>
    <w:p w:rsidR="00746467" w:rsidRDefault="00B920FA">
      <w:pPr>
        <w:spacing w:after="0" w:line="276" w:lineRule="auto"/>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appropriate populations, validity of instrumentation and the research behind them, </w:t>
      </w:r>
      <w:r>
        <w:rPr>
          <w:rFonts w:ascii="Times New Roman" w:eastAsia="Times New Roman" w:hAnsi="Times New Roman" w:cs="Times New Roman"/>
          <w:i/>
          <w:color w:val="000000"/>
          <w:sz w:val="24"/>
          <w:szCs w:val="24"/>
        </w:rPr>
        <w:t>Internatl. J. Reading, Writing and Learning disabilities</w:t>
      </w:r>
      <w:r>
        <w:rPr>
          <w:rFonts w:ascii="Times New Roman" w:eastAsia="Times New Roman" w:hAnsi="Times New Roman" w:cs="Times New Roman"/>
          <w:color w:val="000000"/>
          <w:sz w:val="24"/>
          <w:szCs w:val="24"/>
        </w:rPr>
        <w:t>, 6:2</w:t>
      </w:r>
      <w:r>
        <w:rPr>
          <w:rFonts w:ascii="Times New Roman" w:eastAsia="Times New Roman" w:hAnsi="Times New Roman" w:cs="Times New Roman"/>
          <w:color w:val="000000"/>
          <w:sz w:val="24"/>
          <w:szCs w:val="24"/>
        </w:rPr>
        <w:t>03-222.  </w:t>
      </w:r>
    </w:p>
    <w:p w:rsidR="00746467" w:rsidRDefault="00746467">
      <w:pPr>
        <w:spacing w:after="0" w:line="276" w:lineRule="auto"/>
        <w:jc w:val="both"/>
        <w:rPr>
          <w:rFonts w:ascii="Times New Roman" w:eastAsia="Times New Roman" w:hAnsi="Times New Roman" w:cs="Times New Roman"/>
          <w:sz w:val="24"/>
          <w:szCs w:val="24"/>
        </w:rPr>
      </w:pPr>
    </w:p>
    <w:p w:rsidR="00746467" w:rsidRDefault="00B920FA">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FLEMING, N., 2011</w:t>
      </w:r>
      <w:r>
        <w:rPr>
          <w:rFonts w:ascii="Times New Roman" w:eastAsia="Times New Roman" w:hAnsi="Times New Roman" w:cs="Times New Roman"/>
          <w:color w:val="000000"/>
          <w:sz w:val="24"/>
          <w:szCs w:val="24"/>
        </w:rPr>
        <w:t>, Teaching and Learning Styles. VARK Strategies. Christchurch: N.</w:t>
      </w:r>
    </w:p>
    <w:p w:rsidR="00746467" w:rsidRDefault="00B920FA">
      <w:pPr>
        <w:spacing w:after="0" w:line="276"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Fleming. Pp.128.  </w:t>
      </w:r>
    </w:p>
    <w:p w:rsidR="00746467" w:rsidRDefault="00746467">
      <w:pPr>
        <w:spacing w:after="0" w:line="276" w:lineRule="auto"/>
        <w:jc w:val="both"/>
        <w:rPr>
          <w:rFonts w:ascii="Times New Roman" w:eastAsia="Times New Roman" w:hAnsi="Times New Roman" w:cs="Times New Roman"/>
          <w:sz w:val="24"/>
          <w:szCs w:val="24"/>
        </w:rPr>
      </w:pPr>
    </w:p>
    <w:p w:rsidR="00746467" w:rsidRDefault="00B920FA">
      <w:pPr>
        <w:spacing w:after="0" w:line="276"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GRASHA, A. F. AND REICHMANN, S. W., 1974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The Grasha-Reichmann student learning</w:t>
      </w:r>
    </w:p>
    <w:p w:rsidR="00746467" w:rsidRDefault="00B920FA">
      <w:pPr>
        <w:spacing w:after="0" w:line="276" w:lineRule="auto"/>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style scales</w:t>
      </w:r>
      <w:r>
        <w:rPr>
          <w:rFonts w:ascii="Times New Roman" w:eastAsia="Times New Roman" w:hAnsi="Times New Roman" w:cs="Times New Roman"/>
          <w:color w:val="000000"/>
          <w:sz w:val="24"/>
          <w:szCs w:val="24"/>
        </w:rPr>
        <w:t>. In Handbook for faculty development, pp. 55-58. </w:t>
      </w:r>
    </w:p>
    <w:p w:rsidR="00746467" w:rsidRDefault="00746467">
      <w:pPr>
        <w:spacing w:after="0" w:line="276" w:lineRule="auto"/>
        <w:jc w:val="both"/>
        <w:rPr>
          <w:rFonts w:ascii="Times New Roman" w:eastAsia="Times New Roman" w:hAnsi="Times New Roman" w:cs="Times New Roman"/>
          <w:color w:val="000000"/>
          <w:sz w:val="24"/>
          <w:szCs w:val="24"/>
        </w:rPr>
      </w:pPr>
    </w:p>
    <w:p w:rsidR="00746467" w:rsidRDefault="00B920FA">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sz w:val="24"/>
          <w:szCs w:val="24"/>
        </w:rPr>
        <w:t>JAYAKUMAR, N. ANU SURESH. SUNDARAMARL M. AND PUTHIRA PRATHAP, D.,</w:t>
      </w:r>
      <w:r>
        <w:rPr>
          <w:rFonts w:ascii="Times New Roman" w:eastAsia="Times New Roman" w:hAnsi="Times New Roman" w:cs="Times New Roman"/>
          <w:b/>
          <w:color w:val="000000"/>
          <w:sz w:val="24"/>
          <w:szCs w:val="24"/>
        </w:rPr>
        <w:t xml:space="preserve"> 2016,</w:t>
      </w:r>
      <w:r>
        <w:rPr>
          <w:rFonts w:ascii="Times New Roman" w:eastAsia="Times New Roman" w:hAnsi="Times New Roman" w:cs="Times New Roman"/>
          <w:color w:val="000000"/>
          <w:sz w:val="24"/>
          <w:szCs w:val="24"/>
        </w:rPr>
        <w:t xml:space="preserve"> Understanding Learning style variations among Undergraduate students. </w:t>
      </w:r>
      <w:r>
        <w:rPr>
          <w:rFonts w:ascii="Times New Roman" w:eastAsia="Times New Roman" w:hAnsi="Times New Roman" w:cs="Times New Roman"/>
          <w:i/>
          <w:color w:val="000000"/>
          <w:sz w:val="24"/>
          <w:szCs w:val="24"/>
        </w:rPr>
        <w:t>J. Extn. Edu.</w:t>
      </w:r>
      <w:r>
        <w:rPr>
          <w:rFonts w:ascii="Times New Roman" w:eastAsia="Times New Roman" w:hAnsi="Times New Roman" w:cs="Times New Roman"/>
          <w:color w:val="000000"/>
          <w:sz w:val="24"/>
          <w:szCs w:val="24"/>
        </w:rPr>
        <w:t xml:space="preserve">, 28(4): 5727-5734.  </w:t>
      </w:r>
    </w:p>
    <w:p w:rsidR="00746467" w:rsidRDefault="00746467">
      <w:pPr>
        <w:spacing w:after="0" w:line="276" w:lineRule="auto"/>
        <w:jc w:val="both"/>
        <w:rPr>
          <w:rFonts w:ascii="Times New Roman" w:eastAsia="Times New Roman" w:hAnsi="Times New Roman" w:cs="Times New Roman"/>
          <w:color w:val="000000"/>
          <w:sz w:val="24"/>
          <w:szCs w:val="24"/>
        </w:rPr>
      </w:pPr>
    </w:p>
    <w:p w:rsidR="00746467" w:rsidRDefault="00B920FA">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KADAM, P. B. LAMBE, S. P. </w:t>
      </w:r>
      <w:r>
        <w:rPr>
          <w:rFonts w:ascii="Times New Roman" w:eastAsia="Times New Roman" w:hAnsi="Times New Roman" w:cs="Times New Roman"/>
          <w:b/>
          <w:color w:val="000000"/>
          <w:sz w:val="24"/>
          <w:szCs w:val="24"/>
        </w:rPr>
        <w:t>AND WAKLE. P. K.. 2015,</w:t>
      </w:r>
      <w:r>
        <w:rPr>
          <w:rFonts w:ascii="Times New Roman" w:eastAsia="Times New Roman" w:hAnsi="Times New Roman" w:cs="Times New Roman"/>
          <w:color w:val="000000"/>
          <w:sz w:val="24"/>
          <w:szCs w:val="24"/>
        </w:rPr>
        <w:t xml:space="preserve"> Learning style of Agricultural</w:t>
      </w:r>
    </w:p>
    <w:p w:rsidR="00746467" w:rsidRDefault="00B920FA">
      <w:pPr>
        <w:spacing w:after="0" w:line="276" w:lineRule="auto"/>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technology school students. </w:t>
      </w:r>
      <w:r>
        <w:rPr>
          <w:rFonts w:ascii="Times New Roman" w:eastAsia="Times New Roman" w:hAnsi="Times New Roman" w:cs="Times New Roman"/>
          <w:i/>
          <w:color w:val="000000"/>
          <w:sz w:val="24"/>
          <w:szCs w:val="24"/>
        </w:rPr>
        <w:t>Asian j. Extn. Edu.</w:t>
      </w:r>
      <w:r>
        <w:rPr>
          <w:rFonts w:ascii="Times New Roman" w:eastAsia="Times New Roman" w:hAnsi="Times New Roman" w:cs="Times New Roman"/>
          <w:color w:val="000000"/>
          <w:sz w:val="24"/>
          <w:szCs w:val="24"/>
        </w:rPr>
        <w:t xml:space="preserve">, 33, pp.12-14.  </w:t>
      </w:r>
    </w:p>
    <w:p w:rsidR="00746467" w:rsidRDefault="00746467">
      <w:pPr>
        <w:spacing w:after="0" w:line="276" w:lineRule="auto"/>
        <w:jc w:val="both"/>
        <w:rPr>
          <w:rFonts w:ascii="Times New Roman" w:eastAsia="Times New Roman" w:hAnsi="Times New Roman" w:cs="Times New Roman"/>
          <w:color w:val="000000"/>
          <w:sz w:val="24"/>
          <w:szCs w:val="24"/>
        </w:rPr>
      </w:pPr>
    </w:p>
    <w:p w:rsidR="00746467" w:rsidRDefault="00B920FA">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KEEFE, J. W., 1979,</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Learning Styles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An overview</w:t>
      </w:r>
      <w:r>
        <w:rPr>
          <w:rFonts w:ascii="Times New Roman" w:eastAsia="Times New Roman" w:hAnsi="Times New Roman" w:cs="Times New Roman"/>
          <w:color w:val="000000"/>
          <w:sz w:val="24"/>
          <w:szCs w:val="24"/>
        </w:rPr>
        <w:t>. In J. W. Keefe (ed.), Student Learning  </w:t>
      </w:r>
    </w:p>
    <w:p w:rsidR="00746467" w:rsidRDefault="00B920FA">
      <w:pPr>
        <w:spacing w:after="0" w:line="276" w:lineRule="auto"/>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Styles: Diagnosing and prescribing Programs:</w:t>
      </w:r>
      <w:r>
        <w:rPr>
          <w:rFonts w:ascii="Times New Roman" w:eastAsia="Times New Roman" w:hAnsi="Times New Roman" w:cs="Times New Roman"/>
          <w:color w:val="000000"/>
          <w:sz w:val="24"/>
          <w:szCs w:val="24"/>
        </w:rPr>
        <w:t xml:space="preserve"> National Association of Secondary School Principals. Reston, VA. Pp. 30-33.  </w:t>
      </w:r>
    </w:p>
    <w:p w:rsidR="00746467" w:rsidRDefault="00746467">
      <w:pPr>
        <w:spacing w:after="0" w:line="276" w:lineRule="auto"/>
        <w:ind w:left="720"/>
        <w:jc w:val="both"/>
        <w:rPr>
          <w:rFonts w:ascii="Times New Roman" w:eastAsia="Times New Roman" w:hAnsi="Times New Roman" w:cs="Times New Roman"/>
          <w:sz w:val="24"/>
          <w:szCs w:val="24"/>
        </w:rPr>
      </w:pPr>
    </w:p>
    <w:p w:rsidR="00746467" w:rsidRDefault="00B920FA">
      <w:pPr>
        <w:spacing w:after="0" w:line="276"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KATHLEEN WILSON AND GEORGE MARREN., 1990,</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Systems approach</w:t>
      </w:r>
    </w:p>
    <w:p w:rsidR="00746467" w:rsidRDefault="00B920FA">
      <w:pPr>
        <w:spacing w:after="0" w:line="276" w:lineRule="auto"/>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i/>
          <w:color w:val="000000"/>
          <w:sz w:val="24"/>
          <w:szCs w:val="24"/>
        </w:rPr>
        <w:t>for  improvement in agriculture and resource management. Macmillan publisher New York P</w:t>
      </w:r>
      <w:r>
        <w:rPr>
          <w:rFonts w:ascii="Times New Roman" w:eastAsia="Times New Roman" w:hAnsi="Times New Roman" w:cs="Times New Roman"/>
          <w:color w:val="000000"/>
          <w:sz w:val="24"/>
          <w:szCs w:val="24"/>
        </w:rPr>
        <w:t>:25-30.</w:t>
      </w:r>
    </w:p>
    <w:p w:rsidR="00746467" w:rsidRDefault="00B920FA">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746467" w:rsidRDefault="00B920FA">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KOLB, D. A., 1985,</w:t>
      </w:r>
      <w:r>
        <w:rPr>
          <w:rFonts w:ascii="Times New Roman" w:eastAsia="Times New Roman" w:hAnsi="Times New Roman" w:cs="Times New Roman"/>
          <w:color w:val="000000"/>
          <w:sz w:val="24"/>
          <w:szCs w:val="24"/>
        </w:rPr>
        <w:t xml:space="preserve"> Experiential learning: Experience as the source of learning</w:t>
      </w:r>
    </w:p>
    <w:p w:rsidR="00746467" w:rsidRDefault="00B920FA">
      <w:pPr>
        <w:spacing w:after="0" w:line="276" w:lineRule="auto"/>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and  development</w:t>
      </w:r>
      <w:r>
        <w:rPr>
          <w:rFonts w:ascii="Times New Roman" w:eastAsia="Times New Roman" w:hAnsi="Times New Roman" w:cs="Times New Roman"/>
          <w:i/>
          <w:color w:val="000000"/>
          <w:sz w:val="24"/>
          <w:szCs w:val="24"/>
        </w:rPr>
        <w:t>. J. Mangt. Competencies,</w:t>
      </w:r>
      <w:r>
        <w:rPr>
          <w:rFonts w:ascii="Times New Roman" w:eastAsia="Times New Roman" w:hAnsi="Times New Roman" w:cs="Times New Roman"/>
          <w:color w:val="000000"/>
          <w:sz w:val="24"/>
          <w:szCs w:val="24"/>
        </w:rPr>
        <w:t xml:space="preserve"> Englewood Cliffs, NJ: Prentice-Hall. 5(3): 13  24.</w:t>
      </w:r>
    </w:p>
    <w:p w:rsidR="00746467" w:rsidRDefault="00B920FA">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w:t>
      </w:r>
    </w:p>
    <w:p w:rsidR="00746467" w:rsidRDefault="00B920FA">
      <w:pP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MADHU PRASAD, V. L, VENKATARANGA NAIKA, K., MANJUNATH, V. AND</w:t>
      </w:r>
    </w:p>
    <w:p w:rsidR="00746467" w:rsidRDefault="00B920FA">
      <w:pPr>
        <w:spacing w:after="0" w:line="276" w:lineRule="auto"/>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USHA RAVINDRA, 2016,</w:t>
      </w:r>
      <w:r>
        <w:rPr>
          <w:rFonts w:ascii="Times New Roman" w:eastAsia="Times New Roman" w:hAnsi="Times New Roman" w:cs="Times New Roman"/>
          <w:color w:val="000000"/>
          <w:sz w:val="24"/>
          <w:szCs w:val="24"/>
        </w:rPr>
        <w:t xml:space="preserve"> Learning Styles of Undergraduate SC/ST students at University of Agricultural Sciences, Bengaluru. </w:t>
      </w:r>
      <w:r>
        <w:rPr>
          <w:rFonts w:ascii="Times New Roman" w:eastAsia="Times New Roman" w:hAnsi="Times New Roman" w:cs="Times New Roman"/>
          <w:i/>
          <w:color w:val="000000"/>
          <w:sz w:val="24"/>
          <w:szCs w:val="24"/>
        </w:rPr>
        <w:t>Project Report</w:t>
      </w:r>
      <w:r>
        <w:rPr>
          <w:rFonts w:ascii="Times New Roman" w:eastAsia="Times New Roman" w:hAnsi="Times New Roman" w:cs="Times New Roman"/>
          <w:color w:val="000000"/>
          <w:sz w:val="24"/>
          <w:szCs w:val="24"/>
        </w:rPr>
        <w:t>, Directorate of Extension, Hebbal, UAS, Bangalore.  </w:t>
      </w:r>
    </w:p>
    <w:p w:rsidR="00746467" w:rsidRDefault="00746467">
      <w:pPr>
        <w:spacing w:after="0" w:line="276" w:lineRule="auto"/>
        <w:jc w:val="both"/>
        <w:rPr>
          <w:rFonts w:ascii="Times New Roman" w:eastAsia="Times New Roman" w:hAnsi="Times New Roman" w:cs="Times New Roman"/>
          <w:color w:val="000000"/>
          <w:sz w:val="24"/>
          <w:szCs w:val="24"/>
        </w:rPr>
      </w:pPr>
    </w:p>
    <w:p w:rsidR="00746467" w:rsidRDefault="00B920FA">
      <w:pP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MADHU PRASAD, V. L., VENKATARANGA NAIKA, K., CHANDRASHEKARA,</w:t>
      </w:r>
    </w:p>
    <w:p w:rsidR="00746467" w:rsidRDefault="00B920FA">
      <w:pPr>
        <w:spacing w:after="0" w:line="276" w:lineRule="auto"/>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  AND USHA RAVINDRA, 20</w:t>
      </w:r>
      <w:r>
        <w:rPr>
          <w:rFonts w:ascii="Times New Roman" w:eastAsia="Times New Roman" w:hAnsi="Times New Roman" w:cs="Times New Roman"/>
          <w:b/>
          <w:color w:val="000000"/>
          <w:sz w:val="24"/>
          <w:szCs w:val="24"/>
        </w:rPr>
        <w:t>17,</w:t>
      </w:r>
      <w:r>
        <w:rPr>
          <w:rFonts w:ascii="Times New Roman" w:eastAsia="Times New Roman" w:hAnsi="Times New Roman" w:cs="Times New Roman"/>
          <w:color w:val="000000"/>
          <w:sz w:val="24"/>
          <w:szCs w:val="24"/>
        </w:rPr>
        <w:t xml:space="preserve"> Learning Styles of Undergraduate SC/ST students at  University of Agricultural Sciences, Bengaluru. </w:t>
      </w:r>
      <w:r>
        <w:rPr>
          <w:rFonts w:ascii="Times New Roman" w:eastAsia="Times New Roman" w:hAnsi="Times New Roman" w:cs="Times New Roman"/>
          <w:i/>
          <w:color w:val="000000"/>
          <w:sz w:val="24"/>
          <w:szCs w:val="24"/>
        </w:rPr>
        <w:t>Project Report</w:t>
      </w:r>
      <w:r>
        <w:rPr>
          <w:rFonts w:ascii="Times New Roman" w:eastAsia="Times New Roman" w:hAnsi="Times New Roman" w:cs="Times New Roman"/>
          <w:color w:val="000000"/>
          <w:sz w:val="24"/>
          <w:szCs w:val="24"/>
        </w:rPr>
        <w:t>, Directorate of Extension, Hebbal, UAS, Bangalore. </w:t>
      </w:r>
    </w:p>
    <w:p w:rsidR="00746467" w:rsidRDefault="00746467">
      <w:pPr>
        <w:spacing w:after="0" w:line="276" w:lineRule="auto"/>
        <w:jc w:val="both"/>
        <w:rPr>
          <w:rFonts w:ascii="Times New Roman" w:eastAsia="Times New Roman" w:hAnsi="Times New Roman" w:cs="Times New Roman"/>
          <w:color w:val="000000"/>
          <w:sz w:val="24"/>
          <w:szCs w:val="24"/>
        </w:rPr>
      </w:pPr>
    </w:p>
    <w:p w:rsidR="00746467" w:rsidRDefault="00B920FA">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RAGHAVENDRA MURGOD, 2007</w:t>
      </w:r>
      <w:r>
        <w:rPr>
          <w:rFonts w:ascii="Times New Roman" w:eastAsia="Times New Roman" w:hAnsi="Times New Roman" w:cs="Times New Roman"/>
          <w:color w:val="000000"/>
          <w:sz w:val="24"/>
          <w:szCs w:val="24"/>
        </w:rPr>
        <w:t xml:space="preserve">, A study on learning styles of post graduate students </w:t>
      </w:r>
    </w:p>
    <w:p w:rsidR="00746467" w:rsidRDefault="00B920FA">
      <w:pPr>
        <w:spacing w:after="0" w:line="276" w:lineRule="auto"/>
        <w:ind w:left="14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 U</w:t>
      </w:r>
      <w:r>
        <w:rPr>
          <w:rFonts w:ascii="Times New Roman" w:eastAsia="Times New Roman" w:hAnsi="Times New Roman" w:cs="Times New Roman"/>
          <w:color w:val="000000"/>
          <w:sz w:val="24"/>
          <w:szCs w:val="24"/>
        </w:rPr>
        <w:t xml:space="preserve">niversity of Agricultural Science, Bangalore, </w:t>
      </w:r>
      <w:r>
        <w:rPr>
          <w:rFonts w:ascii="Times New Roman" w:eastAsia="Times New Roman" w:hAnsi="Times New Roman" w:cs="Times New Roman"/>
          <w:i/>
          <w:color w:val="000000"/>
          <w:sz w:val="24"/>
          <w:szCs w:val="24"/>
        </w:rPr>
        <w:t>M.Sc. Thesis</w:t>
      </w:r>
      <w:r>
        <w:rPr>
          <w:rFonts w:ascii="Times New Roman" w:eastAsia="Times New Roman" w:hAnsi="Times New Roman" w:cs="Times New Roman"/>
          <w:color w:val="000000"/>
          <w:sz w:val="24"/>
          <w:szCs w:val="24"/>
        </w:rPr>
        <w:t>, Univ. Agric. Sci., Bangalore. </w:t>
      </w:r>
    </w:p>
    <w:p w:rsidR="00746467" w:rsidRDefault="00746467">
      <w:pPr>
        <w:spacing w:after="0" w:line="276" w:lineRule="auto"/>
        <w:jc w:val="both"/>
        <w:rPr>
          <w:rFonts w:ascii="Times New Roman" w:eastAsia="Times New Roman" w:hAnsi="Times New Roman" w:cs="Times New Roman"/>
          <w:color w:val="000000"/>
          <w:sz w:val="24"/>
          <w:szCs w:val="24"/>
        </w:rPr>
      </w:pPr>
    </w:p>
    <w:p w:rsidR="00746467" w:rsidRDefault="00B920FA">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RAVI BABU, M., 2014,</w:t>
      </w:r>
      <w:r>
        <w:rPr>
          <w:rFonts w:ascii="Times New Roman" w:eastAsia="Times New Roman" w:hAnsi="Times New Roman" w:cs="Times New Roman"/>
          <w:color w:val="000000"/>
          <w:sz w:val="24"/>
          <w:szCs w:val="24"/>
        </w:rPr>
        <w:t xml:space="preserve"> A study on reproducing and constructive learning styles among  </w:t>
      </w:r>
    </w:p>
    <w:p w:rsidR="00746467" w:rsidRDefault="00B920FA">
      <w:pPr>
        <w:spacing w:after="0" w:line="276" w:lineRule="auto"/>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secondary School students. </w:t>
      </w:r>
      <w:r>
        <w:rPr>
          <w:rFonts w:ascii="Times New Roman" w:eastAsia="Times New Roman" w:hAnsi="Times New Roman" w:cs="Times New Roman"/>
          <w:i/>
          <w:color w:val="000000"/>
          <w:sz w:val="24"/>
          <w:szCs w:val="24"/>
        </w:rPr>
        <w:t>Internatl. J. Dev. Res</w:t>
      </w:r>
      <w:r>
        <w:rPr>
          <w:rFonts w:ascii="Times New Roman" w:eastAsia="Times New Roman" w:hAnsi="Times New Roman" w:cs="Times New Roman"/>
          <w:color w:val="000000"/>
          <w:sz w:val="24"/>
          <w:szCs w:val="24"/>
        </w:rPr>
        <w:t>. 4(12): 2798-2801.  </w:t>
      </w:r>
    </w:p>
    <w:p w:rsidR="00746467" w:rsidRDefault="00746467">
      <w:pPr>
        <w:spacing w:after="0" w:line="276" w:lineRule="auto"/>
        <w:jc w:val="both"/>
        <w:rPr>
          <w:rFonts w:ascii="Times New Roman" w:eastAsia="Times New Roman" w:hAnsi="Times New Roman" w:cs="Times New Roman"/>
          <w:color w:val="000000"/>
          <w:sz w:val="24"/>
          <w:szCs w:val="24"/>
        </w:rPr>
      </w:pPr>
    </w:p>
    <w:p w:rsidR="00746467" w:rsidRDefault="00B920FA">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REIFF, </w:t>
      </w:r>
      <w:r>
        <w:rPr>
          <w:rFonts w:ascii="Times New Roman" w:eastAsia="Times New Roman" w:hAnsi="Times New Roman" w:cs="Times New Roman"/>
          <w:b/>
          <w:color w:val="000000"/>
          <w:sz w:val="24"/>
          <w:szCs w:val="24"/>
        </w:rPr>
        <w:t>J. C., 1992.</w:t>
      </w:r>
      <w:r>
        <w:rPr>
          <w:rFonts w:ascii="Times New Roman" w:eastAsia="Times New Roman" w:hAnsi="Times New Roman" w:cs="Times New Roman"/>
          <w:color w:val="000000"/>
          <w:sz w:val="24"/>
          <w:szCs w:val="24"/>
        </w:rPr>
        <w:t xml:space="preserve"> Learning styles. What research says to the Teacher series,</w:t>
      </w:r>
    </w:p>
    <w:p w:rsidR="00746467" w:rsidRDefault="00B920FA">
      <w:pPr>
        <w:spacing w:after="0" w:line="276" w:lineRule="auto"/>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National  Education Association, Washington, DC.  </w:t>
      </w:r>
    </w:p>
    <w:p w:rsidR="00746467" w:rsidRDefault="00746467">
      <w:pPr>
        <w:spacing w:after="0" w:line="276" w:lineRule="auto"/>
        <w:jc w:val="both"/>
        <w:rPr>
          <w:rFonts w:ascii="Times New Roman" w:eastAsia="Times New Roman" w:hAnsi="Times New Roman" w:cs="Times New Roman"/>
          <w:sz w:val="24"/>
          <w:szCs w:val="24"/>
        </w:rPr>
      </w:pPr>
    </w:p>
    <w:p w:rsidR="00746467" w:rsidRDefault="00746467">
      <w:pPr>
        <w:spacing w:after="0" w:line="276" w:lineRule="auto"/>
        <w:jc w:val="both"/>
        <w:rPr>
          <w:rFonts w:ascii="Times New Roman" w:eastAsia="Times New Roman" w:hAnsi="Times New Roman" w:cs="Times New Roman"/>
          <w:sz w:val="24"/>
          <w:szCs w:val="24"/>
        </w:rPr>
      </w:pPr>
    </w:p>
    <w:p w:rsidR="00746467" w:rsidRDefault="00B920FA">
      <w:pP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SARASIN, L. C., 1998,</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Learning style perspectives:</w:t>
      </w:r>
      <w:r>
        <w:rPr>
          <w:rFonts w:ascii="Times New Roman" w:eastAsia="Times New Roman" w:hAnsi="Times New Roman" w:cs="Times New Roman"/>
          <w:color w:val="000000"/>
          <w:sz w:val="24"/>
          <w:szCs w:val="24"/>
        </w:rPr>
        <w:t xml:space="preserve"> impact in the classroom. Madison,</w:t>
      </w:r>
    </w:p>
    <w:p w:rsidR="00746467" w:rsidRDefault="00B920FA">
      <w:pPr>
        <w:spacing w:after="0" w:line="276" w:lineRule="auto"/>
        <w:ind w:left="7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 Atwood. Pp. 4-5.  </w:t>
      </w:r>
    </w:p>
    <w:p w:rsidR="00746467" w:rsidRDefault="00746467">
      <w:pPr>
        <w:spacing w:after="0" w:line="276" w:lineRule="auto"/>
        <w:jc w:val="both"/>
        <w:rPr>
          <w:rFonts w:ascii="Times New Roman" w:eastAsia="Times New Roman" w:hAnsi="Times New Roman" w:cs="Times New Roman"/>
          <w:color w:val="000000"/>
          <w:sz w:val="24"/>
          <w:szCs w:val="24"/>
        </w:rPr>
      </w:pPr>
    </w:p>
    <w:p w:rsidR="00746467" w:rsidRDefault="00B920FA">
      <w:pP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STEWART, K. L. AND FELICETTI, L. A., 1992</w:t>
      </w:r>
      <w:r>
        <w:rPr>
          <w:rFonts w:ascii="Times New Roman" w:eastAsia="Times New Roman" w:hAnsi="Times New Roman" w:cs="Times New Roman"/>
          <w:color w:val="000000"/>
          <w:sz w:val="24"/>
          <w:szCs w:val="24"/>
        </w:rPr>
        <w:t>, Learning styles of marketing majors.</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i/>
          <w:color w:val="000000"/>
          <w:sz w:val="24"/>
          <w:szCs w:val="24"/>
        </w:rPr>
        <w:t>Educational Research Quarterly,</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15</w:t>
      </w:r>
      <w:r>
        <w:rPr>
          <w:rFonts w:ascii="Times New Roman" w:eastAsia="Times New Roman" w:hAnsi="Times New Roman" w:cs="Times New Roman"/>
          <w:color w:val="000000"/>
          <w:sz w:val="24"/>
          <w:szCs w:val="24"/>
        </w:rPr>
        <w:t xml:space="preserve"> (2):15-23. -15  </w:t>
      </w:r>
    </w:p>
    <w:sectPr w:rsidR="00746467">
      <w:pgSz w:w="11906" w:h="16838"/>
      <w:pgMar w:top="993"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0EFF" w:usb1="4000247B" w:usb2="00000001"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F66CEB"/>
    <w:multiLevelType w:val="multilevel"/>
    <w:tmpl w:val="A1BC10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41EB1962"/>
    <w:multiLevelType w:val="multilevel"/>
    <w:tmpl w:val="EBE40A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445B25A2"/>
    <w:multiLevelType w:val="multilevel"/>
    <w:tmpl w:val="DF20905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746467"/>
    <w:rsid w:val="00746467"/>
    <w:rsid w:val="00B920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DB499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A4B4D"/>
    <w:pPr>
      <w:ind w:left="720"/>
      <w:contextualSpacing/>
    </w:pPr>
  </w:style>
  <w:style w:type="table" w:styleId="TableGrid">
    <w:name w:val="Table Grid"/>
    <w:basedOn w:val="TableNormal"/>
    <w:uiPriority w:val="39"/>
    <w:rsid w:val="00274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DB499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A4B4D"/>
    <w:pPr>
      <w:ind w:left="720"/>
      <w:contextualSpacing/>
    </w:pPr>
  </w:style>
  <w:style w:type="table" w:styleId="TableGrid">
    <w:name w:val="Table Grid"/>
    <w:basedOn w:val="TableNormal"/>
    <w:uiPriority w:val="39"/>
    <w:rsid w:val="002741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y/A/JMTfWLSrRxBGg4JiA9bd7Q==">CgMxLjAyCGguZ2pkZ3hzOAByITFlUGtTaFJEWVNzRnRwX1NwQ0N0YndfU1g4T3lZNEVRbw==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3252</Words>
  <Characters>18538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Pradeep</dc:creator>
  <cp:lastModifiedBy>hp</cp:lastModifiedBy>
  <cp:revision>2</cp:revision>
  <dcterms:created xsi:type="dcterms:W3CDTF">2023-09-30T04:05:00Z</dcterms:created>
  <dcterms:modified xsi:type="dcterms:W3CDTF">2023-09-30T04:05:00Z</dcterms:modified>
</cp:coreProperties>
</file>