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7F5" w:rsidRDefault="00E527F5" w:rsidP="00A80A0B">
      <w:pPr>
        <w:spacing w:line="360" w:lineRule="auto"/>
        <w:jc w:val="both"/>
        <w:rPr>
          <w:rFonts w:ascii="Times New Roman" w:hAnsi="Times New Roman" w:cs="Times New Roman"/>
          <w:b/>
          <w:color w:val="000000" w:themeColor="text1"/>
          <w:sz w:val="24"/>
          <w:szCs w:val="24"/>
          <w:lang w:val="en-US"/>
        </w:rPr>
      </w:pPr>
    </w:p>
    <w:p w:rsidR="006168F0" w:rsidRDefault="00C70EE5" w:rsidP="000925CF">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Biomass</w:t>
      </w:r>
      <w:r w:rsidR="00DA6B75">
        <w:rPr>
          <w:rFonts w:ascii="Times New Roman" w:hAnsi="Times New Roman" w:cs="Times New Roman"/>
          <w:b/>
          <w:color w:val="000000" w:themeColor="text1"/>
          <w:sz w:val="24"/>
          <w:szCs w:val="24"/>
          <w:lang w:val="en-US"/>
        </w:rPr>
        <w:t>: Sustainable resource to Empower Bio-based Future</w:t>
      </w:r>
    </w:p>
    <w:p w:rsidR="006168F0" w:rsidRDefault="00C70EE5" w:rsidP="000925CF">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Ajay Kumar</w:t>
      </w:r>
    </w:p>
    <w:p w:rsidR="006168F0" w:rsidRPr="00610ECE" w:rsidRDefault="006168F0" w:rsidP="000925CF">
      <w:pPr>
        <w:spacing w:line="360" w:lineRule="auto"/>
        <w:jc w:val="center"/>
        <w:rPr>
          <w:rFonts w:ascii="Times New Roman" w:hAnsi="Times New Roman" w:cs="Times New Roman"/>
          <w:b/>
          <w:i/>
          <w:sz w:val="24"/>
          <w:szCs w:val="24"/>
        </w:rPr>
      </w:pPr>
      <w:r w:rsidRPr="00610ECE">
        <w:rPr>
          <w:rFonts w:ascii="Times New Roman" w:hAnsi="Times New Roman" w:cs="Times New Roman"/>
          <w:b/>
          <w:i/>
          <w:sz w:val="24"/>
          <w:szCs w:val="24"/>
        </w:rPr>
        <w:t>Assistant Professor</w:t>
      </w:r>
    </w:p>
    <w:p w:rsidR="006168F0" w:rsidRPr="00610ECE" w:rsidRDefault="006168F0" w:rsidP="000925CF">
      <w:pPr>
        <w:spacing w:after="0" w:line="360" w:lineRule="auto"/>
        <w:ind w:left="288"/>
        <w:jc w:val="center"/>
        <w:rPr>
          <w:rFonts w:ascii="Times New Roman" w:hAnsi="Times New Roman" w:cs="Times New Roman"/>
          <w:b/>
          <w:i/>
          <w:sz w:val="24"/>
          <w:szCs w:val="24"/>
        </w:rPr>
      </w:pPr>
      <w:r w:rsidRPr="00610ECE">
        <w:rPr>
          <w:rFonts w:ascii="Times New Roman" w:hAnsi="Times New Roman" w:cs="Times New Roman"/>
          <w:b/>
          <w:i/>
          <w:sz w:val="24"/>
          <w:szCs w:val="24"/>
        </w:rPr>
        <w:t>Department of Zoology</w:t>
      </w:r>
    </w:p>
    <w:p w:rsidR="006168F0" w:rsidRPr="00610ECE" w:rsidRDefault="006168F0" w:rsidP="000925CF">
      <w:pPr>
        <w:tabs>
          <w:tab w:val="center" w:pos="4680"/>
          <w:tab w:val="left" w:pos="8559"/>
        </w:tabs>
        <w:spacing w:after="0" w:line="360" w:lineRule="auto"/>
        <w:ind w:left="288"/>
        <w:jc w:val="center"/>
        <w:rPr>
          <w:rFonts w:ascii="Times New Roman" w:hAnsi="Times New Roman" w:cs="Times New Roman"/>
          <w:b/>
          <w:i/>
          <w:sz w:val="24"/>
          <w:szCs w:val="24"/>
        </w:rPr>
      </w:pPr>
      <w:proofErr w:type="gramStart"/>
      <w:r w:rsidRPr="00610ECE">
        <w:rPr>
          <w:rFonts w:ascii="Times New Roman" w:hAnsi="Times New Roman" w:cs="Times New Roman"/>
          <w:b/>
          <w:i/>
          <w:sz w:val="24"/>
          <w:szCs w:val="24"/>
        </w:rPr>
        <w:t>Gargi College,</w:t>
      </w:r>
      <w:r w:rsidR="00DA6B75">
        <w:rPr>
          <w:rFonts w:ascii="Times New Roman" w:hAnsi="Times New Roman" w:cs="Times New Roman"/>
          <w:b/>
          <w:i/>
          <w:sz w:val="24"/>
          <w:szCs w:val="24"/>
        </w:rPr>
        <w:t xml:space="preserve"> University of Delhi, Delhi-110 </w:t>
      </w:r>
      <w:r w:rsidRPr="00610ECE">
        <w:rPr>
          <w:rFonts w:ascii="Times New Roman" w:hAnsi="Times New Roman" w:cs="Times New Roman"/>
          <w:b/>
          <w:i/>
          <w:sz w:val="24"/>
          <w:szCs w:val="24"/>
        </w:rPr>
        <w:t>049, India.</w:t>
      </w:r>
      <w:proofErr w:type="gramEnd"/>
    </w:p>
    <w:p w:rsidR="006168F0" w:rsidRDefault="006168F0" w:rsidP="000925CF">
      <w:pPr>
        <w:tabs>
          <w:tab w:val="center" w:pos="4680"/>
          <w:tab w:val="left" w:pos="8559"/>
        </w:tabs>
        <w:spacing w:after="0" w:line="360" w:lineRule="auto"/>
        <w:ind w:left="288"/>
        <w:jc w:val="center"/>
        <w:rPr>
          <w:rStyle w:val="Hyperlink"/>
          <w:rFonts w:ascii="Times New Roman" w:hAnsi="Times New Roman" w:cs="Times New Roman"/>
          <w:b/>
          <w:sz w:val="24"/>
          <w:szCs w:val="24"/>
          <w:lang w:val="en-US"/>
        </w:rPr>
      </w:pPr>
      <w:r w:rsidRPr="00610ECE">
        <w:rPr>
          <w:rFonts w:ascii="Times New Roman" w:hAnsi="Times New Roman" w:cs="Times New Roman"/>
          <w:b/>
          <w:sz w:val="24"/>
          <w:szCs w:val="24"/>
        </w:rPr>
        <w:t>Email:</w:t>
      </w:r>
      <w:r w:rsidRPr="006168F0">
        <w:rPr>
          <w:rStyle w:val="Hyperlink"/>
          <w:rFonts w:ascii="Times New Roman" w:hAnsi="Times New Roman" w:cs="Times New Roman"/>
          <w:b/>
          <w:sz w:val="24"/>
          <w:szCs w:val="24"/>
          <w:lang w:val="en-US"/>
        </w:rPr>
        <w:t xml:space="preserve"> </w:t>
      </w:r>
      <w:hyperlink r:id="rId9" w:history="1">
        <w:r w:rsidRPr="003E5B73">
          <w:rPr>
            <w:rStyle w:val="Hyperlink"/>
            <w:rFonts w:ascii="Times New Roman" w:hAnsi="Times New Roman" w:cs="Times New Roman"/>
            <w:b/>
            <w:sz w:val="24"/>
            <w:szCs w:val="24"/>
            <w:lang w:val="en-US"/>
          </w:rPr>
          <w:t>scienceaware01@gmail.com</w:t>
        </w:r>
      </w:hyperlink>
    </w:p>
    <w:p w:rsidR="00C70EE5" w:rsidRDefault="006168F0" w:rsidP="000925CF">
      <w:pPr>
        <w:tabs>
          <w:tab w:val="center" w:pos="4680"/>
          <w:tab w:val="left" w:pos="8559"/>
        </w:tabs>
        <w:spacing w:after="0" w:line="360" w:lineRule="auto"/>
        <w:ind w:left="288"/>
        <w:jc w:val="center"/>
        <w:rPr>
          <w:rFonts w:ascii="Times New Roman" w:hAnsi="Times New Roman" w:cs="Times New Roman"/>
          <w:b/>
          <w:color w:val="000000" w:themeColor="text1"/>
          <w:sz w:val="24"/>
          <w:szCs w:val="24"/>
          <w:lang w:val="en-US"/>
        </w:rPr>
      </w:pPr>
      <w:r w:rsidRPr="00610ECE">
        <w:rPr>
          <w:rFonts w:ascii="Times New Roman" w:hAnsi="Times New Roman" w:cs="Times New Roman"/>
          <w:b/>
          <w:sz w:val="24"/>
          <w:szCs w:val="24"/>
        </w:rPr>
        <w:t>Phone: +91</w:t>
      </w:r>
      <w:r>
        <w:rPr>
          <w:rFonts w:ascii="Times New Roman" w:hAnsi="Times New Roman" w:cs="Times New Roman"/>
          <w:b/>
          <w:color w:val="000000" w:themeColor="text1"/>
          <w:sz w:val="24"/>
          <w:szCs w:val="24"/>
          <w:lang w:val="en-US"/>
        </w:rPr>
        <w:t>9319603208</w:t>
      </w:r>
    </w:p>
    <w:p w:rsidR="00286D48" w:rsidRDefault="00286D48" w:rsidP="000925CF">
      <w:pPr>
        <w:tabs>
          <w:tab w:val="center" w:pos="4680"/>
          <w:tab w:val="left" w:pos="8559"/>
        </w:tabs>
        <w:spacing w:after="0" w:line="360" w:lineRule="auto"/>
        <w:ind w:left="288"/>
        <w:jc w:val="center"/>
        <w:rPr>
          <w:rFonts w:ascii="Times New Roman" w:hAnsi="Times New Roman" w:cs="Times New Roman"/>
          <w:b/>
          <w:color w:val="000000" w:themeColor="text1"/>
          <w:sz w:val="24"/>
          <w:szCs w:val="24"/>
          <w:lang w:val="en-US"/>
        </w:rPr>
      </w:pPr>
    </w:p>
    <w:p w:rsidR="006168F0" w:rsidRDefault="006168F0" w:rsidP="00A80A0B">
      <w:pPr>
        <w:tabs>
          <w:tab w:val="center" w:pos="4680"/>
          <w:tab w:val="left" w:pos="8559"/>
        </w:tabs>
        <w:spacing w:after="0" w:line="360" w:lineRule="auto"/>
        <w:ind w:left="288"/>
        <w:jc w:val="both"/>
        <w:rPr>
          <w:rFonts w:ascii="Times New Roman" w:hAnsi="Times New Roman" w:cs="Times New Roman"/>
          <w:b/>
          <w:color w:val="000000" w:themeColor="text1"/>
          <w:sz w:val="24"/>
          <w:szCs w:val="24"/>
          <w:lang w:val="en-US"/>
        </w:rPr>
      </w:pPr>
    </w:p>
    <w:p w:rsidR="001105FC" w:rsidRDefault="001105FC" w:rsidP="00A80A0B">
      <w:pPr>
        <w:spacing w:line="36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Abstract</w:t>
      </w:r>
      <w:r w:rsidR="004120E0">
        <w:rPr>
          <w:rFonts w:ascii="Times New Roman" w:hAnsi="Times New Roman" w:cs="Times New Roman"/>
          <w:b/>
          <w:color w:val="000000" w:themeColor="text1"/>
          <w:sz w:val="24"/>
          <w:szCs w:val="24"/>
          <w:lang w:val="en-US"/>
        </w:rPr>
        <w:t xml:space="preserve"> </w:t>
      </w:r>
    </w:p>
    <w:p w:rsidR="00E527F5" w:rsidRPr="003D1760" w:rsidRDefault="003D3362" w:rsidP="00A80A0B">
      <w:pPr>
        <w:spacing w:line="360" w:lineRule="auto"/>
        <w:jc w:val="both"/>
        <w:rPr>
          <w:rFonts w:ascii="Times New Roman" w:hAnsi="Times New Roman" w:cs="Times New Roman"/>
          <w:color w:val="252525"/>
          <w:sz w:val="24"/>
          <w:szCs w:val="24"/>
          <w:shd w:val="clear" w:color="auto" w:fill="FFFFFF"/>
        </w:rPr>
      </w:pPr>
      <w:r w:rsidRPr="003D3362">
        <w:rPr>
          <w:rFonts w:ascii="Times New Roman" w:hAnsi="Times New Roman" w:cs="Times New Roman"/>
          <w:color w:val="252525"/>
          <w:sz w:val="24"/>
          <w:szCs w:val="24"/>
          <w:shd w:val="clear" w:color="auto" w:fill="FFFFFF"/>
        </w:rPr>
        <w:t xml:space="preserve">For human civilization, fossil fuels have been essential, impacting technology, society, the economy, and global advancement. Coal, natural gas, and other fossil fuels make up the lion's share of today's energy supply. The environment and human life are seriously threatened by these non-renewable energy sources, which also contribute to air and water pollution and global warming. A fundamental component of energy, biomass can be used to generate renewable energy and create biofuels for use in transportation and electricity. Biofuels can be created utilizing a variety of methods and procedures and are obtained from biological carbon fixation. It is possible to transform biomass into useful products and energy in a renewable way using a range of techniques and procedures, </w:t>
      </w:r>
      <w:r w:rsidR="00B17B0C" w:rsidRPr="003D3362">
        <w:rPr>
          <w:rFonts w:ascii="Times New Roman" w:hAnsi="Times New Roman" w:cs="Times New Roman"/>
          <w:color w:val="252525"/>
          <w:sz w:val="24"/>
          <w:szCs w:val="24"/>
          <w:shd w:val="clear" w:color="auto" w:fill="FFFFFF"/>
        </w:rPr>
        <w:t>a</w:t>
      </w:r>
      <w:r w:rsidRPr="003D3362">
        <w:rPr>
          <w:rFonts w:ascii="Times New Roman" w:hAnsi="Times New Roman" w:cs="Times New Roman"/>
          <w:color w:val="252525"/>
          <w:sz w:val="24"/>
          <w:szCs w:val="24"/>
          <w:shd w:val="clear" w:color="auto" w:fill="FFFFFF"/>
        </w:rPr>
        <w:t xml:space="preserve"> variety of methods and processes can be used to convert biomass into useful products </w:t>
      </w:r>
      <w:r w:rsidR="00B17B0C">
        <w:rPr>
          <w:rFonts w:ascii="Times New Roman" w:hAnsi="Times New Roman" w:cs="Times New Roman"/>
          <w:color w:val="252525"/>
          <w:sz w:val="24"/>
          <w:szCs w:val="24"/>
          <w:shd w:val="clear" w:color="auto" w:fill="FFFFFF"/>
        </w:rPr>
        <w:t xml:space="preserve">and energy in a renewable way, </w:t>
      </w:r>
      <w:r w:rsidR="00B17B0C" w:rsidRPr="003D3362">
        <w:rPr>
          <w:rFonts w:ascii="Times New Roman" w:hAnsi="Times New Roman" w:cs="Times New Roman"/>
          <w:color w:val="252525"/>
          <w:sz w:val="24"/>
          <w:szCs w:val="24"/>
          <w:shd w:val="clear" w:color="auto" w:fill="FFFFFF"/>
        </w:rPr>
        <w:t>both</w:t>
      </w:r>
      <w:r w:rsidRPr="003D3362">
        <w:rPr>
          <w:rFonts w:ascii="Times New Roman" w:hAnsi="Times New Roman" w:cs="Times New Roman"/>
          <w:color w:val="252525"/>
          <w:sz w:val="24"/>
          <w:szCs w:val="24"/>
          <w:shd w:val="clear" w:color="auto" w:fill="FFFFFF"/>
        </w:rPr>
        <w:t xml:space="preserve"> thermochemical and biochemical processes can convert biomass into fuels, chemicals, or electric energy. Heat and catalysts are used in thermochemical processes, whereas enzymes and microorganisms are used in biochemical processes.  The use of nanotechnology and nanomaterials as instruments for biomass conversion has shown promise. Due to their small size, distinctive characteristics, and durability, nanoparticles (NPs) have many benefits over other sources for the synthesis of biofuels.  The accurate chemical characteri</w:t>
      </w:r>
      <w:r w:rsidR="00B17B0C">
        <w:rPr>
          <w:rFonts w:ascii="Times New Roman" w:hAnsi="Times New Roman" w:cs="Times New Roman"/>
          <w:color w:val="252525"/>
          <w:sz w:val="24"/>
          <w:szCs w:val="24"/>
          <w:shd w:val="clear" w:color="auto" w:fill="FFFFFF"/>
        </w:rPr>
        <w:t>z</w:t>
      </w:r>
      <w:r w:rsidRPr="003D3362">
        <w:rPr>
          <w:rFonts w:ascii="Times New Roman" w:hAnsi="Times New Roman" w:cs="Times New Roman"/>
          <w:color w:val="252525"/>
          <w:sz w:val="24"/>
          <w:szCs w:val="24"/>
          <w:shd w:val="clear" w:color="auto" w:fill="FFFFFF"/>
        </w:rPr>
        <w:t xml:space="preserve">ation of feedstocks employing tools like FT-ICR MS, GPC, and NMR can improve performance in biomass conversion reactions. Biomass conversion approaches for renewable energy production encounter hurdles. In order to increase reaction rates, selectivity, stability, and raw material solubility, it is important to develop more active, selective, and stable catalysts. </w:t>
      </w:r>
      <w:r w:rsidRPr="003D3362">
        <w:rPr>
          <w:rFonts w:ascii="Times New Roman" w:hAnsi="Times New Roman" w:cs="Times New Roman"/>
          <w:color w:val="252525"/>
          <w:sz w:val="24"/>
          <w:szCs w:val="24"/>
          <w:shd w:val="clear" w:color="auto" w:fill="FFFFFF"/>
        </w:rPr>
        <w:lastRenderedPageBreak/>
        <w:t xml:space="preserve">Impurities in biomass-derived feedstocks can also impair catalyst activity, so it becomes necessary to </w:t>
      </w:r>
      <w:r w:rsidR="00B17B0C" w:rsidRPr="003D3362">
        <w:rPr>
          <w:rFonts w:ascii="Times New Roman" w:hAnsi="Times New Roman" w:cs="Times New Roman"/>
          <w:color w:val="252525"/>
          <w:sz w:val="24"/>
          <w:szCs w:val="24"/>
          <w:shd w:val="clear" w:color="auto" w:fill="FFFFFF"/>
        </w:rPr>
        <w:t xml:space="preserve">design </w:t>
      </w:r>
      <w:r w:rsidR="00B17B0C">
        <w:rPr>
          <w:rFonts w:ascii="Times New Roman" w:hAnsi="Times New Roman" w:cs="Times New Roman"/>
          <w:color w:val="252525"/>
          <w:sz w:val="24"/>
          <w:szCs w:val="24"/>
          <w:shd w:val="clear" w:color="auto" w:fill="FFFFFF"/>
        </w:rPr>
        <w:t>more</w:t>
      </w:r>
      <w:r w:rsidRPr="003D3362">
        <w:rPr>
          <w:rFonts w:ascii="Times New Roman" w:hAnsi="Times New Roman" w:cs="Times New Roman"/>
          <w:color w:val="252525"/>
          <w:sz w:val="24"/>
          <w:szCs w:val="24"/>
          <w:shd w:val="clear" w:color="auto" w:fill="FFFFFF"/>
        </w:rPr>
        <w:t xml:space="preserve"> active, </w:t>
      </w:r>
      <w:r>
        <w:rPr>
          <w:rFonts w:ascii="Times New Roman" w:hAnsi="Times New Roman" w:cs="Times New Roman"/>
          <w:color w:val="252525"/>
          <w:sz w:val="24"/>
          <w:szCs w:val="24"/>
          <w:shd w:val="clear" w:color="auto" w:fill="FFFFFF"/>
        </w:rPr>
        <w:t>stable, and selective catalysts.</w:t>
      </w:r>
    </w:p>
    <w:p w:rsidR="00D37ECB" w:rsidRPr="00E26390" w:rsidRDefault="00D37ECB" w:rsidP="00E26390">
      <w:pPr>
        <w:pStyle w:val="ListParagraph"/>
        <w:numPr>
          <w:ilvl w:val="0"/>
          <w:numId w:val="7"/>
        </w:numPr>
        <w:spacing w:line="360" w:lineRule="auto"/>
        <w:jc w:val="both"/>
        <w:rPr>
          <w:rFonts w:ascii="Times New Roman" w:hAnsi="Times New Roman" w:cs="Times New Roman"/>
          <w:b/>
          <w:color w:val="000000" w:themeColor="text1"/>
          <w:sz w:val="24"/>
          <w:szCs w:val="24"/>
          <w:lang w:val="en-US"/>
        </w:rPr>
      </w:pPr>
      <w:r w:rsidRPr="00E26390">
        <w:rPr>
          <w:rFonts w:ascii="Times New Roman" w:hAnsi="Times New Roman" w:cs="Times New Roman"/>
          <w:b/>
          <w:color w:val="000000" w:themeColor="text1"/>
          <w:sz w:val="24"/>
          <w:szCs w:val="24"/>
          <w:lang w:val="en-US"/>
        </w:rPr>
        <w:t>Introduction</w:t>
      </w:r>
    </w:p>
    <w:p w:rsidR="00FD49AC" w:rsidRPr="00875B6E" w:rsidRDefault="00FD49AC" w:rsidP="00A80A0B">
      <w:pPr>
        <w:spacing w:line="360" w:lineRule="auto"/>
        <w:jc w:val="both"/>
        <w:rPr>
          <w:rFonts w:ascii="Times New Roman" w:hAnsi="Times New Roman" w:cs="Times New Roman"/>
          <w:color w:val="000000" w:themeColor="text1"/>
          <w:sz w:val="24"/>
          <w:szCs w:val="24"/>
        </w:rPr>
      </w:pPr>
      <w:r w:rsidRPr="00FD49AC">
        <w:rPr>
          <w:rFonts w:ascii="Times New Roman" w:hAnsi="Times New Roman" w:cs="Times New Roman"/>
          <w:color w:val="000000" w:themeColor="text1"/>
          <w:sz w:val="24"/>
          <w:szCs w:val="24"/>
        </w:rPr>
        <w:t>Energy regimes played a crucial part in the urbanization and industrial growth of human civilization. A major factor contributing to the growth of technological advances, economic activity, and society at a broad have been the use of fossil fuels. The world's energy systems continue to be dominated by fossil fuels. Coal, natural gas, and other fossil fuels make up the majori</w:t>
      </w:r>
      <w:r w:rsidR="006439B0">
        <w:rPr>
          <w:rFonts w:ascii="Times New Roman" w:hAnsi="Times New Roman" w:cs="Times New Roman"/>
          <w:color w:val="000000" w:themeColor="text1"/>
          <w:sz w:val="24"/>
          <w:szCs w:val="24"/>
        </w:rPr>
        <w:t>ty of the energy utilized today</w:t>
      </w:r>
      <w:r w:rsidR="00807BBC">
        <w:rPr>
          <w:rFonts w:ascii="Times New Roman" w:hAnsi="Times New Roman" w:cs="Times New Roman"/>
          <w:color w:val="000000" w:themeColor="text1"/>
          <w:sz w:val="24"/>
          <w:szCs w:val="24"/>
        </w:rPr>
        <w:fldChar w:fldCharType="begin" w:fldLock="1"/>
      </w:r>
      <w:r w:rsidR="00807BBC">
        <w:rPr>
          <w:rFonts w:ascii="Times New Roman" w:hAnsi="Times New Roman" w:cs="Times New Roman"/>
          <w:color w:val="000000" w:themeColor="text1"/>
          <w:sz w:val="24"/>
          <w:szCs w:val="24"/>
        </w:rPr>
        <w:instrText>ADDIN CSL_CITATION {"citationItems":[{"id":"ITEM-1","itemData":{"DOI":"10.1016/j.xinn.2021.100180","ISSN":"26666758","abstract":"Global development has been heavily reliant on the overexploitation of natural resources since the Industrial Revolution. With the extensive use of fossil fuels, deforestation, and other forms of land-use change, anthropogenic activities have contributed to the ever-increasing concentrations of greenhouse gases (GHGs) in the atmosphere, causing global climate change. In response to the worsening global climate change, achieving carbon neutrality by 2050 is the most pressing task on the planet. To this end, it is of utmost importance and a significant challenge to reform the current production systems to reduce GHG emissions and promote the capture of CO2 from the atmosphere. Herein, we review innovative technologies that offer solutions achieving carbon (C) neutrality and sustainable development, including those for renewable energy production, food system transformation, waste valorization, C sink conservation, and C-negative manufacturing. The wealth of knowledge disseminated in this review could inspire the global community and drive the further development of innovative technologies to mitigate climate change and sustainably support human activities.","author":[{"dropping-particle":"","family":"Wang","given":"Fang","non-dropping-particle":"","parse-names":false,"suffix":""},{"dropping-particle":"","family":"Harindintwali","given":"Jean Damascene","non-dropping-particle":"","parse-names":false,"suffix":""},{"dropping-particle":"","family":"Yuan","given":"Zhizhang","non-dropping-particle":"","parse-names":false,"suffix":""},{"dropping-particle":"","family":"Wang","given":"Min","non-dropping-particle":"","parse-names":false,"suffix":""},{"dropping-particle":"","family":"Wang","given":"Faming","non-dropping-particle":"","parse-names":false,"suffix":""},{"dropping-particle":"","family":"Li","given":"Sheng","non-dropping-particle":"","parse-names":false,"suffix":""},{"dropping-particle":"","family":"Yin","given":"Zhigang","non-dropping-particle":"","parse-names":false,"suffix":""},{"dropping-particle":"","family":"Huang","given":"Lei","non-dropping-particle":"","parse-names":false,"suffix":""},{"dropping-particle":"","family":"Fu","given":"Yuhao","non-dropping-particle":"","parse-names":false,"suffix":""},{"dropping-particle":"","family":"Li","given":"Lei","non-dropping-particle":"","parse-names":false,"suffix":""},{"dropping-particle":"","family":"Chang","given":"Scott X.","non-dropping-particle":"","parse-names":false,"suffix":""},{"dropping-particle":"","family":"Zhang","given":"Linjuan","non-dropping-particle":"","parse-names":false,"suffix":""},{"dropping-particle":"","family":"Rinklebe","given":"Jörg","non-dropping-particle":"","parse-names":false,"suffix":""},{"dropping-particle":"","family":"Yuan","given":"Zuoqiang","non-dropping-particle":"","parse-names":false,"suffix":""},{"dropping-particle":"","family":"Zhu","given":"Qinggong","non-dropping-particle":"","parse-names":false,"suffix":""},{"dropping-particle":"","family":"Xiang","given":"Leilei","non-dropping-particle":"","parse-names":false,"suffix":""},{"dropping-particle":"","family":"Tsang","given":"Daniel C.W.","non-dropping-particle":"","parse-names":false,"suffix":""},{"dropping-particle":"","family":"Xu","given":"Liang","non-dropping-particle":"","parse-names":false,"suffix":""},{"dropping-particle":"","family":"Jiang","given":"Xin","non-dropping-particle":"","parse-names":false,"suffix":""},{"dropping-particle":"","family":"Liu","given":"Jihua","non-dropping-particle":"","parse-names":false,"suffix":""},{"dropping-particle":"","family":"Wei","given":"Ning","non-dropping-particle":"","parse-names":false,"suffix":""},{"dropping-particle":"","family":"Kästner","given":"Matthias","non-dropping-particle":"","parse-names":false,"suffix":""},{"dropping-particle":"","family":"Zou","given":"Yang","non-dropping-particle":"","parse-names":false,"suffix":""},{"dropping-particle":"","family":"Ok","given":"Yong Sik","non-dropping-particle":"","parse-names":false,"suffix":""},{"dropping-particle":"","family":"Shen","given":"Jianlin","non-dropping-particle":"","parse-names":false,"suffix":""},{"dropping-particle":"","family":"Peng","given":"Dailiang","non-dropping-particle":"","parse-names":false,"suffix":""},{"dropping-particle":"","family":"Zhang","given":"Wei","non-dropping-particle":"","parse-names":false,"suffix":""},{"dropping-particle":"","family":"Barceló","given":"Damià","non-dropping-particle":"","parse-names":false,"suffix":""},{"dropping-particle":"","family":"Zhou","given":"Yongjin","non-dropping-particle":"","parse-names":false,"suffix":""},{"dropping-particle":"","family":"Bai","given":"Zhaohai","non-dropping-particle":"","parse-names":false,"suffix":""},{"dropping-particle":"","family":"Li","given":"Boqiang","non-dropping-particle":"","parse-names":false,"suffix":""},{"dropping-particle":"","family":"Zhang","given":"Bin","non-dropping-particle":"","parse-names":false,"suffix":""},{"dropping-particle":"","family":"Wei","given":"Ke","non-dropping-particle":"","parse-names":false,"suffix":""},{"dropping-particle":"","family":"Cao","given":"Hujun","non-dropping-particle":"","parse-names":false,"suffix":""},{"dropping-particle":"","family":"Tan","given":"Zhiliang","non-dropping-particle":"","parse-names":false,"suffix":""},{"dropping-particle":"bin","family":"Zhao","given":"Liu","non-dropping-particle":"","parse-names":false,"suffix":""},{"dropping-particle":"","family":"He","given":"Xiao","non-dropping-particle":"","parse-names":false,"suffix":""},{"dropping-particle":"","family":"Zheng","given":"Jinxing","non-dropping-particle":"","parse-names":false,"suffix":""},{"dropping-particle":"","family":"Bolan","given":"Nanthi","non-dropping-particle":"","parse-names":false,"suffix":""},{"dropping-particle":"","family":"Liu","given":"Xiaohong","non-dropping-particle":"","parse-names":false,"suffix":""},{"dropping-particle":"","family":"Huang","given":"Changping","non-dropping-particle":"","parse-names":false,"suffix":""},{"dropping-particle":"","family":"Dietmann","given":"Sabine","non-dropping-particle":"","parse-names":false,"suffix":""},{"dropping-particle":"","family":"Luo","given":"Ming","non-dropping-particle":"","parse-names":false,"suffix":""},{"dropping-particle":"","family":"Sun","given":"Nannan","non-dropping-particle":"","parse-names":false,"suffix":""},{"dropping-particle":"","family":"Gong","given":"Jirui","non-dropping-particle":"","parse-names":false,"suffix":""},{"dropping-particle":"","family":"Gong","given":"Yulie","non-dropping-particle":"","parse-names":false,"suffix":""},{"dropping-particle":"","family":"Brahushi","given":"Ferdi","non-dropping-particle":"","parse-names":false,"suffix":""},{"dropping-particle":"","family":"Zhang","given":"Tangtang","non-dropping-particle":"","parse-names":false,"suffix":""},{"dropping-particle":"","family":"Xiao","given":"Cunde","non-dropping-particle":"","parse-names":false,"suffix":""},{"dropping-particle":"","family":"Li","given":"Xianfeng","non-dropping-particle":"","parse-names":false,"suffix":""},{"dropping-particle":"","family":"Chen","given":"Wenfu","non-dropping-particle":"","parse-names":false,"suffix":""},{"dropping-particle":"","family":"Jiao","given":"Nianzhi","non-dropping-particle":"","parse-names":false,"suffix":""},{"dropping-particle":"","family":"Lehmann","given":"Johannes","non-dropping-particle":"","parse-names":false,"suffix":""},{"dropping-particle":"","family":"Zhu","given":"Yong Guan","non-dropping-particle":"","parse-names":false,"suffix":""},{"dropping-particle":"","family":"Jin","given":"Hongguang","non-dropping-particle":"","parse-names":false,"suffix":""},{"dropping-particle":"","family":"Schäffer","given":"Andreas","non-dropping-particle":"","parse-names":false,"suffix":""},{"dropping-particle":"","family":"Tiedje","given":"James M.","non-dropping-particle":"","parse-names":false,"suffix":""},{"dropping-particle":"","family":"Chen","given":"Jing M.","non-dropping-particle":"","parse-names":false,"suffix":""}],"container-title":"Innovation","id":"ITEM-1","issue":"4","issued":{"date-parts":[["2021"]]},"title":"Technologies and perspectives for achieving carbon neutrality","type":"article","volume":"2"},"uris":["http://www.mendeley.com/documents/?uuid=786c2bcd-494c-34a3-9e21-e23ad86796ac"]}],"mendeley":{"formattedCitation":"[1]","plainTextFormattedCitation":"[1]","previouslyFormattedCitation":"[1]"},"properties":{"noteIndex":0},"schema":"https://github.com/citation-style-language/schema/raw/master/csl-citation.json"}</w:instrText>
      </w:r>
      <w:r w:rsidR="00807BBC">
        <w:rPr>
          <w:rFonts w:ascii="Times New Roman" w:hAnsi="Times New Roman" w:cs="Times New Roman"/>
          <w:color w:val="000000" w:themeColor="text1"/>
          <w:sz w:val="24"/>
          <w:szCs w:val="24"/>
        </w:rPr>
        <w:fldChar w:fldCharType="separate"/>
      </w:r>
      <w:r w:rsidR="00807BBC" w:rsidRPr="00807BBC">
        <w:rPr>
          <w:rFonts w:ascii="Times New Roman" w:hAnsi="Times New Roman" w:cs="Times New Roman"/>
          <w:noProof/>
          <w:color w:val="000000" w:themeColor="text1"/>
          <w:sz w:val="24"/>
          <w:szCs w:val="24"/>
        </w:rPr>
        <w:t>[1]</w:t>
      </w:r>
      <w:r w:rsidR="00807BBC">
        <w:rPr>
          <w:rFonts w:ascii="Times New Roman" w:hAnsi="Times New Roman" w:cs="Times New Roman"/>
          <w:color w:val="000000" w:themeColor="text1"/>
          <w:sz w:val="24"/>
          <w:szCs w:val="24"/>
        </w:rPr>
        <w:fldChar w:fldCharType="end"/>
      </w:r>
      <w:r w:rsidR="006439B0">
        <w:rPr>
          <w:rFonts w:ascii="Times New Roman" w:hAnsi="Times New Roman" w:cs="Times New Roman"/>
          <w:color w:val="000000" w:themeColor="text1"/>
          <w:sz w:val="24"/>
          <w:szCs w:val="24"/>
        </w:rPr>
        <w:t>.</w:t>
      </w:r>
      <w:r w:rsidRPr="00FD49AC">
        <w:rPr>
          <w:rFonts w:ascii="Times New Roman" w:hAnsi="Times New Roman" w:cs="Times New Roman"/>
          <w:color w:val="000000" w:themeColor="text1"/>
          <w:sz w:val="24"/>
          <w:szCs w:val="24"/>
        </w:rPr>
        <w:t xml:space="preserve"> Utilizing these high-carbon fuels in combustion engines, boilers, and power plants in the forms of coal, petroleum, and liquid petroleum gases are non-renewable energy sources, and have a finite supply in nature. There are, however, a number of drawbacks to the use of fossil fuels. For instance, harmful CO2 and GHGs emissions are raising the planet's temperature and endangering previously unimaginable alterations to the planet's chemistry as well as climate, which would have a catastrophic impact on ecosys</w:t>
      </w:r>
      <w:r w:rsidR="00FE3E92">
        <w:rPr>
          <w:rFonts w:ascii="Times New Roman" w:hAnsi="Times New Roman" w:cs="Times New Roman"/>
          <w:color w:val="000000" w:themeColor="text1"/>
          <w:sz w:val="24"/>
          <w:szCs w:val="24"/>
        </w:rPr>
        <w:t>tems and human civilization</w:t>
      </w:r>
      <w:r w:rsidR="00FF7070">
        <w:rPr>
          <w:rFonts w:ascii="Times New Roman" w:hAnsi="Times New Roman" w:cs="Times New Roman"/>
          <w:color w:val="000000" w:themeColor="text1"/>
          <w:sz w:val="24"/>
          <w:szCs w:val="24"/>
        </w:rPr>
        <w:fldChar w:fldCharType="begin" w:fldLock="1"/>
      </w:r>
      <w:r w:rsidR="00FF7070">
        <w:rPr>
          <w:rFonts w:ascii="Times New Roman" w:hAnsi="Times New Roman" w:cs="Times New Roman"/>
          <w:color w:val="000000" w:themeColor="text1"/>
          <w:sz w:val="24"/>
          <w:szCs w:val="24"/>
        </w:rPr>
        <w:instrText>ADDIN CSL_CITATION {"citationItems":[{"id":"ITEM-1","itemData":{"DOI":"10.3390/ijerph15010016","ISSN":"16604601","abstract":"Fossil-fuel combustion by-products are the world’s most significant threat to children’s health and future and are major contributors to global inequality and environmental injustice. The emissions include a myriad of toxic air pollutants and carbon dioxide (CO2), which is the most important human-produced climate-altering greenhouse gas. Synergies between air pollution and climate change can magnify the harm to children. Impacts include impairment of cognitive and behavioral development, respiratory illness, and other chronic diseases—all of which may be “seeded“ in utero and affect health and functioning immediately and over the life course. By impairing children’s health, ability to learn, and potential to contribute to society, pollution and climate change cause children to become less resilient and the communities they live in to become less equitable. The developing fetus and young child are disproportionately affected by these exposures because of their immature defense mechanisms and rapid development, especially those in low-and middle-income countries where poverty and lack of resources compound the effects. No country is spared, however: even high-income countries, especially low-income communities and communities of color within them, are experiencing impacts of fossil fuel-related pollution, climate change and resultant widening inequality and environmental injustice. Global pediatric health is at a tipping point, with catastrophic consequences in the absence of bold action. Fortunately, technologies and interventions are at hand to reduce and prevent pollution and climate change, with large economic benefits documented or predicted. All cultures and communities share a concern for the health and well-being of present and future children: this shared value provides a politically powerful lever for action. The purpose of this commentary is to briefly review the data on the health impacts of fossil-fuel pollution, highlighting the neurodevelopmental impacts, and to briefly describe available means to achieve a low-carbon economy, and some examples of interventions that have benefited health and the economy.","author":[{"dropping-particle":"","family":"Perera","given":"Frederica","non-dropping-particle":"","parse-names":false,"suffix":""}],"container-title":"International Journal of Environmental Research and Public Health","id":"ITEM-1","issue":"1","issued":{"date-parts":[["2018"]]},"title":"Pollution from fossil-fuel combustion is the leading environmental threat to global pediatric health and equity: Solutions exist","type":"article","volume":"15"},"uris":["http://www.mendeley.com/documents/?uuid=a3dbbfc8-7098-3388-a8cc-b305de761fbd"]}],"mendeley":{"formattedCitation":"[2]","plainTextFormattedCitation":"[2]","previouslyFormattedCitation":"[2]"},"properties":{"noteIndex":0},"schema":"https://github.com/citation-style-language/schema/raw/master/csl-citation.json"}</w:instrText>
      </w:r>
      <w:r w:rsidR="00FF7070">
        <w:rPr>
          <w:rFonts w:ascii="Times New Roman" w:hAnsi="Times New Roman" w:cs="Times New Roman"/>
          <w:color w:val="000000" w:themeColor="text1"/>
          <w:sz w:val="24"/>
          <w:szCs w:val="24"/>
        </w:rPr>
        <w:fldChar w:fldCharType="separate"/>
      </w:r>
      <w:r w:rsidR="00FF7070" w:rsidRPr="00FF7070">
        <w:rPr>
          <w:rFonts w:ascii="Times New Roman" w:hAnsi="Times New Roman" w:cs="Times New Roman"/>
          <w:noProof/>
          <w:color w:val="000000" w:themeColor="text1"/>
          <w:sz w:val="24"/>
          <w:szCs w:val="24"/>
        </w:rPr>
        <w:t>[2]</w:t>
      </w:r>
      <w:r w:rsidR="00FF7070">
        <w:rPr>
          <w:rFonts w:ascii="Times New Roman" w:hAnsi="Times New Roman" w:cs="Times New Roman"/>
          <w:color w:val="000000" w:themeColor="text1"/>
          <w:sz w:val="24"/>
          <w:szCs w:val="24"/>
        </w:rPr>
        <w:fldChar w:fldCharType="end"/>
      </w:r>
      <w:r w:rsidR="00FF7070">
        <w:rPr>
          <w:rFonts w:ascii="Times New Roman" w:hAnsi="Times New Roman" w:cs="Times New Roman"/>
          <w:color w:val="000000" w:themeColor="text1"/>
          <w:sz w:val="24"/>
          <w:szCs w:val="24"/>
        </w:rPr>
        <w:t>.</w:t>
      </w:r>
      <w:r w:rsidRPr="00FD49AC">
        <w:rPr>
          <w:rFonts w:ascii="Times New Roman" w:hAnsi="Times New Roman" w:cs="Times New Roman"/>
          <w:color w:val="000000" w:themeColor="text1"/>
          <w:sz w:val="24"/>
          <w:szCs w:val="24"/>
        </w:rPr>
        <w:t>When evaluating various alternative energy sources, biomass has been a crucial component of the energy economy. With the exception of polymers created from petrochemical and fossil materials, biomass is any organic matter that is produced either directly or indirectly f</w:t>
      </w:r>
      <w:r w:rsidR="00FE3E92">
        <w:rPr>
          <w:rFonts w:ascii="Times New Roman" w:hAnsi="Times New Roman" w:cs="Times New Roman"/>
          <w:color w:val="000000" w:themeColor="text1"/>
          <w:sz w:val="24"/>
          <w:szCs w:val="24"/>
        </w:rPr>
        <w:t>rom the photosynthesis process</w:t>
      </w:r>
      <w:r w:rsidR="00FF7070">
        <w:rPr>
          <w:rFonts w:ascii="Times New Roman" w:hAnsi="Times New Roman" w:cs="Times New Roman"/>
          <w:color w:val="000000" w:themeColor="text1"/>
          <w:sz w:val="24"/>
          <w:szCs w:val="24"/>
        </w:rPr>
        <w:fldChar w:fldCharType="begin" w:fldLock="1"/>
      </w:r>
      <w:r w:rsidR="00FF7070">
        <w:rPr>
          <w:rFonts w:ascii="Times New Roman" w:hAnsi="Times New Roman" w:cs="Times New Roman"/>
          <w:color w:val="000000" w:themeColor="text1"/>
          <w:sz w:val="24"/>
          <w:szCs w:val="24"/>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[3]","plainTextFormattedCitation":"[3]","previouslyFormattedCitation":"[3]"},"properties":{"noteIndex":0},"schema":"https://github.com/citation-style-language/schema/raw/master/csl-citation.json"}</w:instrText>
      </w:r>
      <w:r w:rsidR="00FF7070">
        <w:rPr>
          <w:rFonts w:ascii="Times New Roman" w:hAnsi="Times New Roman" w:cs="Times New Roman"/>
          <w:color w:val="000000" w:themeColor="text1"/>
          <w:sz w:val="24"/>
          <w:szCs w:val="24"/>
        </w:rPr>
        <w:fldChar w:fldCharType="separate"/>
      </w:r>
      <w:r w:rsidR="00FF7070" w:rsidRPr="00FF7070">
        <w:rPr>
          <w:rFonts w:ascii="Times New Roman" w:hAnsi="Times New Roman" w:cs="Times New Roman"/>
          <w:noProof/>
          <w:color w:val="000000" w:themeColor="text1"/>
          <w:sz w:val="24"/>
          <w:szCs w:val="24"/>
        </w:rPr>
        <w:t>[3]</w:t>
      </w:r>
      <w:r w:rsidR="00FF7070">
        <w:rPr>
          <w:rFonts w:ascii="Times New Roman" w:hAnsi="Times New Roman" w:cs="Times New Roman"/>
          <w:color w:val="000000" w:themeColor="text1"/>
          <w:sz w:val="24"/>
          <w:szCs w:val="24"/>
        </w:rPr>
        <w:fldChar w:fldCharType="end"/>
      </w:r>
      <w:r w:rsidRPr="00FD49AC">
        <w:rPr>
          <w:rFonts w:ascii="Times New Roman" w:hAnsi="Times New Roman" w:cs="Times New Roman"/>
          <w:color w:val="000000" w:themeColor="text1"/>
          <w:sz w:val="24"/>
          <w:szCs w:val="24"/>
        </w:rPr>
        <w:t xml:space="preserve">.Massive potential exists for biomass as a source of renewable energy, and it can be used to </w:t>
      </w:r>
      <w:r w:rsidR="00FE3E92">
        <w:rPr>
          <w:rFonts w:ascii="Times New Roman" w:hAnsi="Times New Roman" w:cs="Times New Roman"/>
          <w:color w:val="000000" w:themeColor="text1"/>
          <w:sz w:val="24"/>
          <w:szCs w:val="24"/>
        </w:rPr>
        <w:t>produce</w:t>
      </w:r>
      <w:r w:rsidRPr="00FD49AC">
        <w:rPr>
          <w:rFonts w:ascii="Times New Roman" w:hAnsi="Times New Roman" w:cs="Times New Roman"/>
          <w:color w:val="000000" w:themeColor="text1"/>
          <w:sz w:val="24"/>
          <w:szCs w:val="24"/>
        </w:rPr>
        <w:t xml:space="preserve"> biofuels for transportation, electricity generation, and other uses </w:t>
      </w:r>
      <w:r w:rsidR="006439B0">
        <w:rPr>
          <w:rFonts w:ascii="Times New Roman" w:hAnsi="Times New Roman" w:cs="Times New Roman"/>
          <w:color w:val="000000" w:themeColor="text1"/>
          <w:sz w:val="24"/>
          <w:szCs w:val="24"/>
        </w:rPr>
        <w:fldChar w:fldCharType="begin" w:fldLock="1"/>
      </w:r>
      <w:r w:rsidR="00FF7070">
        <w:rPr>
          <w:rFonts w:ascii="Times New Roman" w:hAnsi="Times New Roman" w:cs="Times New Roman"/>
          <w:color w:val="000000" w:themeColor="text1"/>
          <w:sz w:val="24"/>
          <w:szCs w:val="24"/>
        </w:rPr>
        <w:instrText>ADDIN CSL_CITATION {"citationItems":[{"id":"ITEM-1","itemData":{"DOI":"10.1016/j.heliyon.2022.e08905","ISSN":"24058440","abstract":"Issues related to depletion of conventional fuel resources and environmental concerns have become the driving force to explore an environment friendly, renewable, economical and sustainable alternate energy source. Huge quantities of agriculture biomass are being produced globally which can be transformed to biofuels by utilizing various procedures. However, issues such as environmental damages and competing uses of agriculture biomass need to be investigated factually considering the short as well as long-term acuity considering its effect on the soil and conversion to biofuels. This review provides an insight into the potential of various biomass as an energy source. Presently available conversion techniques to convert biomass to energy in various phases are discussed. The review also addresses the technical, socio-economic and environmental concerns and limitations with the appropriate control measures. Present study revealed that by the year 2020 most of the developed countries including the USA, Canada, China and Poland are switching to, renewable energy including agriculture biomass. Techno-economic analysis performed shows the feasibility of utilizing agriculture biomass as a competitive energy source. The information provided will help stakeholders, energy managers and decision makers working in the sustainable and renewable energy sectors to consider agriculture biomass for energy production at a larger scale.","author":[{"dropping-particle":"","family":"Saleem","given":"Muhammad","non-dropping-particle":"","parse-names":false,"suffix":""}],"container-title":"Heliyon","id":"ITEM-1","issue":"2","issued":{"date-parts":[["2022"]]},"title":"Possibility of utilizing agriculture biomass as a renewable and sustainable future energy source","type":"article","volume":"8"},"uris":["http://www.mendeley.com/documents/?uuid=0ea1f06d-9673-30c5-a8d9-0dbde0f08493"]}],"mendeley":{"formattedCitation":"[4]","plainTextFormattedCitation":"[4]","previouslyFormattedCitation":"[4]"},"properties":{"noteIndex":0},"schema":"https://github.com/citation-style-language/schema/raw/master/csl-citation.json"}</w:instrText>
      </w:r>
      <w:r w:rsidR="006439B0">
        <w:rPr>
          <w:rFonts w:ascii="Times New Roman" w:hAnsi="Times New Roman" w:cs="Times New Roman"/>
          <w:color w:val="000000" w:themeColor="text1"/>
          <w:sz w:val="24"/>
          <w:szCs w:val="24"/>
        </w:rPr>
        <w:fldChar w:fldCharType="separate"/>
      </w:r>
      <w:r w:rsidR="00FF7070" w:rsidRPr="00FF7070">
        <w:rPr>
          <w:rFonts w:ascii="Times New Roman" w:hAnsi="Times New Roman" w:cs="Times New Roman"/>
          <w:noProof/>
          <w:color w:val="000000" w:themeColor="text1"/>
          <w:sz w:val="24"/>
          <w:szCs w:val="24"/>
        </w:rPr>
        <w:t>[4]</w:t>
      </w:r>
      <w:r w:rsidR="006439B0">
        <w:rPr>
          <w:rFonts w:ascii="Times New Roman" w:hAnsi="Times New Roman" w:cs="Times New Roman"/>
          <w:color w:val="000000" w:themeColor="text1"/>
          <w:sz w:val="24"/>
          <w:szCs w:val="24"/>
        </w:rPr>
        <w:fldChar w:fldCharType="end"/>
      </w:r>
      <w:r w:rsidR="006439B0">
        <w:rPr>
          <w:rFonts w:ascii="Times New Roman" w:hAnsi="Times New Roman" w:cs="Times New Roman"/>
          <w:color w:val="000000" w:themeColor="text1"/>
          <w:sz w:val="24"/>
          <w:szCs w:val="24"/>
        </w:rPr>
        <w:t>.</w:t>
      </w:r>
      <w:r w:rsidRPr="00FD49AC">
        <w:rPr>
          <w:rFonts w:ascii="Times New Roman" w:hAnsi="Times New Roman" w:cs="Times New Roman"/>
          <w:color w:val="000000" w:themeColor="text1"/>
          <w:sz w:val="24"/>
          <w:szCs w:val="24"/>
        </w:rPr>
        <w:t xml:space="preserve"> A form of fuel known as biofuel is one whose energy is obtained by biological carbon fixation. It includes fuels produced from the conversion of biomass, as well as solid biomass, liquid fuels, and other biogases. One of the sources utilized for meeting the world's energy needs could be biofuels, which are created by converting biomass utilizing a wide range of methods and procedures. It has been considered to be a possible substitute source for the production of sustainable energy in the future. There are various conversion mechanisms and processes that are capable of converting biomass into energy. These include physical conversion (mechanical pressing, distillation of crops with high oil content, briquetting) thermochemical conversion through combustion, pyrolysis while chemical conversion through carbonation, and thermal decomposition, and biochemical conversion through biological pre-treatments and the using various microorganisms. The process provides a platform to obtain fuels and chemical products such as biogas, hydrogen, ethanol, butanol, acetone, and a wide range of organic acids. The main types of biomass include wood and agricultural products, such as bagasse, solid waste, crop waste, alcohol fuels etc.</w:t>
      </w:r>
      <w:r w:rsidR="006439B0">
        <w:rPr>
          <w:rFonts w:ascii="Times New Roman" w:hAnsi="Times New Roman" w:cs="Times New Roman"/>
          <w:color w:val="000000" w:themeColor="text1"/>
          <w:sz w:val="24"/>
          <w:szCs w:val="24"/>
        </w:rPr>
        <w:t xml:space="preserve"> </w:t>
      </w:r>
      <w:r w:rsidRPr="00FD49AC">
        <w:rPr>
          <w:rFonts w:ascii="Times New Roman" w:hAnsi="Times New Roman" w:cs="Times New Roman"/>
          <w:color w:val="000000" w:themeColor="text1"/>
          <w:sz w:val="24"/>
          <w:szCs w:val="24"/>
        </w:rPr>
        <w:t xml:space="preserve">The application of nanomaterials in processes like </w:t>
      </w:r>
      <w:r w:rsidRPr="00FD49AC">
        <w:rPr>
          <w:rFonts w:ascii="Times New Roman" w:hAnsi="Times New Roman" w:cs="Times New Roman"/>
          <w:color w:val="000000" w:themeColor="text1"/>
          <w:sz w:val="24"/>
          <w:szCs w:val="24"/>
        </w:rPr>
        <w:lastRenderedPageBreak/>
        <w:t>transesterification, lipid extraction, and biomass pre-treatment has led to the development of an effective tool that provides strategies of improving output quality. Nanoparticles (NPs) provide a lot of advantages for the production of useful chemical products and biofuels since they are unique owing to their compact size, high surface area to volume ratio, strong adsorption, high catalytic activity and stability</w:t>
      </w:r>
      <w:r w:rsidR="00C90DF1">
        <w:rPr>
          <w:rFonts w:ascii="Times New Roman" w:hAnsi="Times New Roman" w:cs="Times New Roman"/>
          <w:color w:val="000000" w:themeColor="text1"/>
          <w:sz w:val="24"/>
          <w:szCs w:val="24"/>
        </w:rPr>
        <w:fldChar w:fldCharType="begin" w:fldLock="1"/>
      </w:r>
      <w:r w:rsidR="00FF7070">
        <w:rPr>
          <w:rFonts w:ascii="Times New Roman" w:hAnsi="Times New Roman" w:cs="Times New Roman"/>
          <w:color w:val="000000" w:themeColor="text1"/>
          <w:sz w:val="24"/>
          <w:szCs w:val="24"/>
        </w:rPr>
        <w:instrText>ADDIN CSL_CITATION {"citationItems":[{"id":"ITEM-1","itemData":{"DOI":"10.3390/catal11111308","ISSN":"20734344","abstract":"Biofuel is one of the best alternatives to petroleum-derived fuels globally especially in the current scenario, where fossil fuels are continuously depleting. Fossil-based fuels cause severe threats to the environment and human health by releasing greenhouse gases on their burning. With the several limitations in currently available technologies and associated higher expenses, produc-ing biofuels on an industrial scale is a time-consuming operation. Moreover, processes adopted for the conversion of various feedstock to the desired product are different depending upon the various techniques and materials utilized. Nanoparticles (NPs) are one of the best solutions to the current challenges on utilization of biomass in terms of their selectivity, energy efficiency, and time man-agement, with reduced cost involvement. Many of these methods have recently been adopted, and several NPs such as metal, magnetic, and metal oxide are now being used in enhancement of biofuel production. The unique properties of NPs, such as their design, stability, greater surface area to volume ratio, catalytic activity, and reusability, make them effective biofuel additives. In addition, nanomaterials such as carbon nanotubes, carbon nanofibers, and nanosheets have been found to be cost effective as well as stable catalysts for enzyme immobilization, thus improving biofuel synthe-sis. The current study gives a comprehensive overview of the use of various nanomaterials in bio-fuel production, as well as the major challenges and future opportunities.","author":[{"dropping-particle":"","family":"Arya","given":"Indrajeet","non-dropping-particle":"","parse-names":false,"suffix":""},{"dropping-particle":"","family":"Poona","given":"Asha","non-dropping-particle":"","parse-names":false,"suffix":""},{"dropping-particle":"","family":"Dikshit","given":"Pritam Kumar","non-dropping-particle":"","parse-names":false,"suffix":""},{"dropping-particle":"","family":"Pandit","given":"Soumya","non-dropping-particle":"","parse-names":false,"suffix":""},{"dropping-particle":"","family":"Kumar","given":"Jatin","non-dropping-particle":"","parse-names":false,"suffix":""},{"dropping-particle":"","family":"Singh","given":"Himanshu Narayan","non-dropping-particle":"","parse-names":false,"suffix":""},{"dropping-particle":"","family":"Jha","given":"Niraj Kumar","non-dropping-particle":"","parse-names":false,"suffix":""},{"dropping-particle":"","family":"Rudayni","given":"Hassan Ahmed","non-dropping-particle":"","parse-names":false,"suffix":""},{"dropping-particle":"","family":"Chaudhary","given":"Anis Ahmad","non-dropping-particle":"","parse-names":false,"suffix":""},{"dropping-particle":"","family":"Kumar","given":"Sanjay","non-dropping-particle":"","parse-names":false,"suffix":""}],"container-title":"Catalysts","id":"ITEM-1","issue":"11","issued":{"date-parts":[["2021"]]},"title":"Current trends and future prospects of nanotechnology in biofuel production","type":"article","volume":"11"},"uris":["http://www.mendeley.com/documents/?uuid=431a3f2e-9650-3e88-bbd7-971d22058537"]}],"mendeley":{"formattedCitation":"[5]","plainTextFormattedCitation":"[5]","previouslyFormattedCitation":"[5]"},"properties":{"noteIndex":0},"schema":"https://github.com/citation-style-language/schema/raw/master/csl-citation.json"}</w:instrText>
      </w:r>
      <w:r w:rsidR="00C90DF1">
        <w:rPr>
          <w:rFonts w:ascii="Times New Roman" w:hAnsi="Times New Roman" w:cs="Times New Roman"/>
          <w:color w:val="000000" w:themeColor="text1"/>
          <w:sz w:val="24"/>
          <w:szCs w:val="24"/>
        </w:rPr>
        <w:fldChar w:fldCharType="separate"/>
      </w:r>
      <w:r w:rsidR="00FF7070" w:rsidRPr="00FF7070">
        <w:rPr>
          <w:rFonts w:ascii="Times New Roman" w:hAnsi="Times New Roman" w:cs="Times New Roman"/>
          <w:noProof/>
          <w:color w:val="000000" w:themeColor="text1"/>
          <w:sz w:val="24"/>
          <w:szCs w:val="24"/>
        </w:rPr>
        <w:t>[5]</w:t>
      </w:r>
      <w:r w:rsidR="00C90DF1">
        <w:rPr>
          <w:rFonts w:ascii="Times New Roman" w:hAnsi="Times New Roman" w:cs="Times New Roman"/>
          <w:color w:val="000000" w:themeColor="text1"/>
          <w:sz w:val="24"/>
          <w:szCs w:val="24"/>
        </w:rPr>
        <w:fldChar w:fldCharType="end"/>
      </w:r>
      <w:r w:rsidR="00C90DF1">
        <w:rPr>
          <w:rFonts w:ascii="Times New Roman" w:hAnsi="Times New Roman" w:cs="Times New Roman"/>
          <w:color w:val="000000" w:themeColor="text1"/>
          <w:sz w:val="24"/>
          <w:szCs w:val="24"/>
        </w:rPr>
        <w:t>.</w:t>
      </w:r>
    </w:p>
    <w:p w:rsidR="00CC1AF6" w:rsidRPr="00865475" w:rsidRDefault="00E26390" w:rsidP="00865475">
      <w:pPr>
        <w:spacing w:line="36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2</w:t>
      </w:r>
      <w:r w:rsidR="00865475">
        <w:rPr>
          <w:rFonts w:ascii="Times New Roman" w:hAnsi="Times New Roman" w:cs="Times New Roman"/>
          <w:b/>
          <w:color w:val="000000" w:themeColor="text1"/>
          <w:sz w:val="24"/>
          <w:szCs w:val="24"/>
          <w:lang w:val="en-US"/>
        </w:rPr>
        <w:t xml:space="preserve">.  </w:t>
      </w:r>
      <w:r w:rsidR="00CC1AF6" w:rsidRPr="00865475">
        <w:rPr>
          <w:rFonts w:ascii="Times New Roman" w:hAnsi="Times New Roman" w:cs="Times New Roman"/>
          <w:b/>
          <w:color w:val="000000" w:themeColor="text1"/>
          <w:sz w:val="24"/>
          <w:szCs w:val="24"/>
          <w:lang w:val="en-US"/>
        </w:rPr>
        <w:t xml:space="preserve">Biomass </w:t>
      </w:r>
    </w:p>
    <w:p w:rsidR="00CC1AF6" w:rsidRPr="00875B6E" w:rsidRDefault="00DC35B7" w:rsidP="00865475">
      <w:pPr>
        <w:spacing w:line="360" w:lineRule="auto"/>
        <w:ind w:left="360"/>
        <w:jc w:val="both"/>
        <w:rPr>
          <w:rFonts w:ascii="Times New Roman" w:hAnsi="Times New Roman" w:cs="Times New Roman"/>
          <w:sz w:val="24"/>
          <w:szCs w:val="24"/>
          <w:lang w:val="en-US"/>
        </w:rPr>
      </w:pPr>
      <w:r w:rsidRPr="00865475">
        <w:rPr>
          <w:rFonts w:ascii="Times New Roman" w:hAnsi="Times New Roman" w:cs="Times New Roman"/>
          <w:color w:val="000000" w:themeColor="text1"/>
          <w:sz w:val="24"/>
          <w:szCs w:val="24"/>
          <w:lang w:val="en-US"/>
        </w:rPr>
        <w:t xml:space="preserve">Any organic material derived from plants or animals is considered to be biomass, which is defined as "a non-fossilized and biodegradable organic material originating from plants, animals, and micro-organisms as well as products, by-product residues, and </w:t>
      </w:r>
      <w:r w:rsidR="00865475" w:rsidRPr="00865475">
        <w:rPr>
          <w:rFonts w:ascii="Times New Roman" w:hAnsi="Times New Roman" w:cs="Times New Roman"/>
          <w:color w:val="000000" w:themeColor="text1"/>
          <w:sz w:val="24"/>
          <w:szCs w:val="24"/>
          <w:lang w:val="en-US"/>
        </w:rPr>
        <w:t>wastage</w:t>
      </w:r>
      <w:r w:rsidRPr="00865475">
        <w:rPr>
          <w:rFonts w:ascii="Times New Roman" w:hAnsi="Times New Roman" w:cs="Times New Roman"/>
          <w:color w:val="000000" w:themeColor="text1"/>
          <w:sz w:val="24"/>
          <w:szCs w:val="24"/>
          <w:lang w:val="en-US"/>
        </w:rPr>
        <w:t xml:space="preserve"> from forestry and a</w:t>
      </w:r>
      <w:r w:rsidR="00865475" w:rsidRPr="00865475">
        <w:rPr>
          <w:rFonts w:ascii="Times New Roman" w:hAnsi="Times New Roman" w:cs="Times New Roman"/>
          <w:color w:val="000000" w:themeColor="text1"/>
          <w:sz w:val="24"/>
          <w:szCs w:val="24"/>
          <w:lang w:val="en-US"/>
        </w:rPr>
        <w:t xml:space="preserve">griculture-related industries". </w:t>
      </w:r>
      <w:r w:rsidRPr="00865475">
        <w:rPr>
          <w:rFonts w:ascii="Times New Roman" w:hAnsi="Times New Roman" w:cs="Times New Roman"/>
          <w:color w:val="000000" w:themeColor="text1"/>
          <w:sz w:val="24"/>
          <w:szCs w:val="24"/>
          <w:lang w:val="en-US"/>
        </w:rPr>
        <w:t>The definition of biomass can be affected by the broad range of constituents, the intended use, and the source. Biomass is a set of materials that are organically derived and comprises anything made of organic matrix and materials obtained from plants, and microorganisms, with the exception of polymers made from petrochemical and fossil components.</w:t>
      </w:r>
      <w:r w:rsidR="00FF7070">
        <w:rPr>
          <w:rFonts w:ascii="Times New Roman" w:hAnsi="Times New Roman" w:cs="Times New Roman"/>
          <w:color w:val="000000" w:themeColor="text1"/>
          <w:sz w:val="24"/>
          <w:szCs w:val="24"/>
          <w:lang w:val="en-US"/>
        </w:rPr>
        <w:fldChar w:fldCharType="begin" w:fldLock="1"/>
      </w:r>
      <w:r w:rsidR="004531A2">
        <w:rPr>
          <w:rFonts w:ascii="Times New Roman" w:hAnsi="Times New Roman" w:cs="Times New Roman"/>
          <w:color w:val="000000" w:themeColor="text1"/>
          <w:sz w:val="24"/>
          <w:szCs w:val="24"/>
          <w:lang w:val="en-US"/>
        </w:rPr>
        <w:instrText>ADDIN CSL_CITATION {"citationItems":[{"id":"ITEM-1","itemData":{"DOI":"10.5772/intechopen.93669","abstract":"Abstract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Keywords:","author":[{"dropping-particle":"","family":"Garba","given":"Abdurrahman","non-dropping-particle":"","parse-names":false,"suffix":""}],"container-title":"Biotechnological Applications of Biomass","id":"ITEM-1","issued":{"date-parts":[["2021"]]},"title":"Biomass Conversion Technologies for Bioenergy Generation: An Introduction","type":"chapter"},"uris":["http://www.mendeley.com/documents/?uuid=5cacc9b0-a53c-300e-be4c-914f40abf328"]}],"mendeley":{"formattedCitation":"[6]","plainTextFormattedCitation":"[6]","previouslyFormattedCitation":"[6]"},"properties":{"noteIndex":0},"schema":"https://github.com/citation-style-language/schema/raw/master/csl-citation.json"}</w:instrText>
      </w:r>
      <w:r w:rsidR="00FF7070">
        <w:rPr>
          <w:rFonts w:ascii="Times New Roman" w:hAnsi="Times New Roman" w:cs="Times New Roman"/>
          <w:color w:val="000000" w:themeColor="text1"/>
          <w:sz w:val="24"/>
          <w:szCs w:val="24"/>
          <w:lang w:val="en-US"/>
        </w:rPr>
        <w:fldChar w:fldCharType="separate"/>
      </w:r>
      <w:r w:rsidR="00FF7070" w:rsidRPr="00FF7070">
        <w:rPr>
          <w:rFonts w:ascii="Times New Roman" w:hAnsi="Times New Roman" w:cs="Times New Roman"/>
          <w:noProof/>
          <w:color w:val="000000" w:themeColor="text1"/>
          <w:sz w:val="24"/>
          <w:szCs w:val="24"/>
          <w:lang w:val="en-US"/>
        </w:rPr>
        <w:t>[6]</w:t>
      </w:r>
      <w:r w:rsidR="00FF7070">
        <w:rPr>
          <w:rFonts w:ascii="Times New Roman" w:hAnsi="Times New Roman" w:cs="Times New Roman"/>
          <w:color w:val="000000" w:themeColor="text1"/>
          <w:sz w:val="24"/>
          <w:szCs w:val="24"/>
          <w:lang w:val="en-US"/>
        </w:rPr>
        <w:fldChar w:fldCharType="end"/>
      </w:r>
      <w:r w:rsidR="00FF7070" w:rsidRPr="00875B6E">
        <w:rPr>
          <w:rFonts w:ascii="Times New Roman" w:hAnsi="Times New Roman" w:cs="Times New Roman"/>
          <w:sz w:val="24"/>
          <w:szCs w:val="24"/>
          <w:lang w:val="en-US"/>
        </w:rPr>
        <w:t xml:space="preserve"> </w:t>
      </w:r>
    </w:p>
    <w:p w:rsidR="00CC1AF6" w:rsidRPr="00875B6E" w:rsidRDefault="005F3A5C" w:rsidP="00A80A0B">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2.1. Biomass-r</w:t>
      </w:r>
      <w:r w:rsidR="00CC1AF6" w:rsidRPr="00875B6E">
        <w:rPr>
          <w:rFonts w:ascii="Times New Roman" w:hAnsi="Times New Roman" w:cs="Times New Roman"/>
          <w:b/>
          <w:sz w:val="24"/>
          <w:szCs w:val="24"/>
        </w:rPr>
        <w:t>esources</w:t>
      </w:r>
    </w:p>
    <w:p w:rsidR="002C43B1" w:rsidRDefault="002C43B1" w:rsidP="00212152">
      <w:pPr>
        <w:spacing w:line="360" w:lineRule="auto"/>
        <w:ind w:left="360"/>
        <w:jc w:val="both"/>
        <w:rPr>
          <w:rFonts w:ascii="Times New Roman" w:hAnsi="Times New Roman" w:cs="Times New Roman"/>
          <w:sz w:val="24"/>
          <w:szCs w:val="24"/>
          <w:lang w:val="en-US"/>
        </w:rPr>
      </w:pPr>
      <w:r w:rsidRPr="002C43B1">
        <w:rPr>
          <w:rFonts w:ascii="Times New Roman" w:hAnsi="Times New Roman" w:cs="Times New Roman"/>
          <w:sz w:val="24"/>
          <w:szCs w:val="24"/>
          <w:lang w:val="en-US"/>
        </w:rPr>
        <w:t xml:space="preserve">The most significant biomass sources include sewage, algae, agricultural and forestry wastes, animal </w:t>
      </w:r>
      <w:r w:rsidR="00087A9B" w:rsidRPr="002C43B1">
        <w:rPr>
          <w:rFonts w:ascii="Times New Roman" w:hAnsi="Times New Roman" w:cs="Times New Roman"/>
          <w:sz w:val="24"/>
          <w:szCs w:val="24"/>
          <w:lang w:val="en-US"/>
        </w:rPr>
        <w:t>livestock</w:t>
      </w:r>
      <w:r w:rsidRPr="002C43B1">
        <w:rPr>
          <w:rFonts w:ascii="Times New Roman" w:hAnsi="Times New Roman" w:cs="Times New Roman"/>
          <w:sz w:val="24"/>
          <w:szCs w:val="24"/>
          <w:lang w:val="en-US"/>
        </w:rPr>
        <w:t xml:space="preserve"> waste, and aquatic crops (Fig. 1). Municipal solid waste (MSW) and waste products from anthropogenic activities are also included in the biomass category if further processing does not allow for their recycling </w:t>
      </w:r>
      <w:r w:rsidR="00B37B81">
        <w:rPr>
          <w:rFonts w:ascii="Times New Roman" w:hAnsi="Times New Roman" w:cs="Times New Roman"/>
          <w:sz w:val="24"/>
          <w:szCs w:val="24"/>
          <w:lang w:val="en-US"/>
        </w:rPr>
        <w:fldChar w:fldCharType="begin" w:fldLock="1"/>
      </w:r>
      <w:r w:rsidR="004531A2">
        <w:rPr>
          <w:rFonts w:ascii="Times New Roman" w:hAnsi="Times New Roman" w:cs="Times New Roman"/>
          <w:sz w:val="24"/>
          <w:szCs w:val="24"/>
          <w:lang w:val="en-US"/>
        </w:rPr>
        <w:instrText>ADDIN CSL_CITATION {"citationItems":[{"id":"ITEM-1","itemData":{"DOI":"10.1016/j.rser.2016.05.050","ISSN":"18790690","abstract":"Solid biomass and waste are major sources of energy. They account for about 80% of total primary energy consumed in Nigeria. This paper assesses the biomass resources (agricultural, forest, urban, and other wastes) available in Nigeria and the potential for biofuel production from first, second, third and fourth generation biomass feedstocks. It reviews the scope of biomass conversion technologies tested within the country and the reports on the technology readiness level of each. Currently, most of the emerging biofuels projects in Nigeria utilize first generation biomass feedstock for biofuel production and are typically located many miles away from the petroleum refineries infrastructures. These feedstocks are predominantly food crops and thus in competition with food production. With significant availability of non-food biomass resources, particularly in the Niger Delta region of Nigeria, and the petroleum refineries located in the same area, it is pertinent to consider expanding use of the petroleum refinerys infrastructure to co-process non-food biomass into bio-intermediate oil for blending with petroleum. This not only addresses the potential food versus fuel conflict challenging biofuel production in Nigeria, but also reduces the cost of setting up new bio-refineries thus eliminating the transportation of ethanol to existing petroleum refineries for blending. In view of this, it is recommended that further research be carried out to assess the feasibility of upgrading existing refineries in Nigeria to co-process bio-based fuels and petroleum products thus achieving the targets set by the Nigeria Energy Commission for biofuel production in the country.","author":[{"dropping-particle":"","family":"Ben-Iwo","given":"Juliet","non-dropping-particle":"","parse-names":false,"suffix":""},{"dropping-particle":"","family":"Manovic","given":"Vasilije","non-dropping-particle":"","parse-names":false,"suffix":""},{"dropping-particle":"","family":"Longhurst","given":"Philip","non-dropping-particle":"","parse-names":false,"suffix":""}],"container-title":"Renewable and Sustainable Energy Reviews","id":"ITEM-1","issued":{"date-parts":[["2016"]]},"title":"Biomass resources and biofuels potential for the production of transportation fuels in Nigeria","type":"article","volume":"63"},"uris":["http://www.mendeley.com/documents/?uuid=ebd83c8e-09d0-3583-ac4a-8ea3b896e25f"]}],"mendeley":{"formattedCitation":"[7]","plainTextFormattedCitation":"[7]","previouslyFormattedCitation":"[7]"},"properties":{"noteIndex":0},"schema":"https://github.com/citation-style-language/schema/raw/master/csl-citation.json"}</w:instrText>
      </w:r>
      <w:r w:rsidR="00B37B81">
        <w:rPr>
          <w:rFonts w:ascii="Times New Roman" w:hAnsi="Times New Roman" w:cs="Times New Roman"/>
          <w:sz w:val="24"/>
          <w:szCs w:val="24"/>
          <w:lang w:val="en-US"/>
        </w:rPr>
        <w:fldChar w:fldCharType="separate"/>
      </w:r>
      <w:r w:rsidR="00FF7070" w:rsidRPr="00FF7070">
        <w:rPr>
          <w:rFonts w:ascii="Times New Roman" w:hAnsi="Times New Roman" w:cs="Times New Roman"/>
          <w:noProof/>
          <w:sz w:val="24"/>
          <w:szCs w:val="24"/>
          <w:lang w:val="en-US"/>
        </w:rPr>
        <w:t>[7]</w:t>
      </w:r>
      <w:r w:rsidR="00B37B81">
        <w:rPr>
          <w:rFonts w:ascii="Times New Roman" w:hAnsi="Times New Roman" w:cs="Times New Roman"/>
          <w:sz w:val="24"/>
          <w:szCs w:val="24"/>
          <w:lang w:val="en-US"/>
        </w:rPr>
        <w:fldChar w:fldCharType="end"/>
      </w:r>
      <w:r w:rsidRPr="002C43B1">
        <w:rPr>
          <w:rFonts w:ascii="Times New Roman" w:hAnsi="Times New Roman" w:cs="Times New Roman"/>
          <w:sz w:val="24"/>
          <w:szCs w:val="24"/>
          <w:lang w:val="en-US"/>
        </w:rPr>
        <w:t xml:space="preserve">. "Feedstocks" are usually employed to refer to renewable biomass resources that are either used directly as fuel or transformed into another sort of energy product.    </w:t>
      </w:r>
      <w:r>
        <w:rPr>
          <w:rFonts w:ascii="Times New Roman" w:hAnsi="Times New Roman" w:cs="Times New Roman"/>
          <w:sz w:val="24"/>
          <w:szCs w:val="24"/>
          <w:lang w:val="en-US"/>
        </w:rPr>
        <w:t xml:space="preserve">     </w:t>
      </w:r>
    </w:p>
    <w:p w:rsidR="00CC1AF6" w:rsidRPr="006D05EC" w:rsidRDefault="002C43B1" w:rsidP="002C43B1">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C1AF6" w:rsidRPr="006D05EC">
        <w:rPr>
          <w:rFonts w:ascii="Times New Roman" w:hAnsi="Times New Roman" w:cs="Times New Roman"/>
          <w:noProof/>
          <w:sz w:val="24"/>
          <w:szCs w:val="24"/>
          <w:lang w:eastAsia="en-IN"/>
        </w:rPr>
        <w:drawing>
          <wp:inline distT="0" distB="0" distL="0" distR="0" wp14:anchorId="033AE208" wp14:editId="04FE0016">
            <wp:extent cx="3225281" cy="2476500"/>
            <wp:effectExtent l="19050" t="19050" r="133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435" t="6961" r="19588" b="11393"/>
                    <a:stretch/>
                  </pic:blipFill>
                  <pic:spPr bwMode="auto">
                    <a:xfrm>
                      <a:off x="0" y="0"/>
                      <a:ext cx="3231369" cy="2481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C1AF6" w:rsidRPr="000925CF" w:rsidRDefault="00CC1AF6" w:rsidP="00A80A0B">
      <w:pPr>
        <w:spacing w:line="360" w:lineRule="auto"/>
        <w:ind w:left="360"/>
        <w:jc w:val="both"/>
        <w:rPr>
          <w:rFonts w:ascii="Times New Roman" w:hAnsi="Times New Roman" w:cs="Times New Roman"/>
          <w:b/>
          <w:sz w:val="24"/>
          <w:szCs w:val="24"/>
          <w:lang w:val="en-US"/>
        </w:rPr>
      </w:pPr>
      <w:r w:rsidRPr="006D05EC">
        <w:rPr>
          <w:rFonts w:ascii="Times New Roman" w:hAnsi="Times New Roman" w:cs="Times New Roman"/>
          <w:sz w:val="24"/>
          <w:szCs w:val="24"/>
          <w:lang w:val="en-US"/>
        </w:rPr>
        <w:lastRenderedPageBreak/>
        <w:t xml:space="preserve">                              </w:t>
      </w:r>
      <w:r w:rsidR="00364CB0" w:rsidRPr="006D05EC">
        <w:rPr>
          <w:rFonts w:ascii="Times New Roman" w:hAnsi="Times New Roman" w:cs="Times New Roman"/>
          <w:sz w:val="24"/>
          <w:szCs w:val="24"/>
          <w:lang w:val="en-US"/>
        </w:rPr>
        <w:t xml:space="preserve">           </w:t>
      </w:r>
      <w:proofErr w:type="gramStart"/>
      <w:r w:rsidR="00911892" w:rsidRPr="000925CF">
        <w:rPr>
          <w:rFonts w:ascii="Times New Roman" w:hAnsi="Times New Roman" w:cs="Times New Roman"/>
          <w:b/>
          <w:sz w:val="24"/>
          <w:szCs w:val="24"/>
          <w:lang w:val="en-US"/>
        </w:rPr>
        <w:t>Fig. 1</w:t>
      </w:r>
      <w:r w:rsidR="000925CF" w:rsidRPr="000925CF">
        <w:rPr>
          <w:rFonts w:ascii="Times New Roman" w:hAnsi="Times New Roman" w:cs="Times New Roman"/>
          <w:b/>
          <w:sz w:val="24"/>
          <w:szCs w:val="24"/>
          <w:lang w:val="en-US"/>
        </w:rPr>
        <w:t>.</w:t>
      </w:r>
      <w:proofErr w:type="gramEnd"/>
      <w:r w:rsidRPr="000925CF">
        <w:rPr>
          <w:rFonts w:ascii="Times New Roman" w:hAnsi="Times New Roman" w:cs="Times New Roman"/>
          <w:b/>
          <w:sz w:val="24"/>
          <w:szCs w:val="24"/>
          <w:lang w:val="en-US"/>
        </w:rPr>
        <w:t xml:space="preserve"> </w:t>
      </w:r>
      <w:r w:rsidR="000925CF">
        <w:rPr>
          <w:rFonts w:ascii="Times New Roman" w:hAnsi="Times New Roman" w:cs="Times New Roman"/>
          <w:b/>
          <w:sz w:val="24"/>
          <w:szCs w:val="24"/>
          <w:lang w:val="en-US"/>
        </w:rPr>
        <w:t>D</w:t>
      </w:r>
      <w:r w:rsidRPr="000925CF">
        <w:rPr>
          <w:rFonts w:ascii="Times New Roman" w:hAnsi="Times New Roman" w:cs="Times New Roman"/>
          <w:b/>
          <w:sz w:val="24"/>
          <w:szCs w:val="24"/>
          <w:lang w:val="en-US"/>
        </w:rPr>
        <w:t>ifferent sources of biomass</w:t>
      </w:r>
      <w:r w:rsidR="00A0384A">
        <w:rPr>
          <w:rFonts w:ascii="Times New Roman" w:hAnsi="Times New Roman" w:cs="Times New Roman"/>
          <w:b/>
          <w:sz w:val="24"/>
          <w:szCs w:val="24"/>
          <w:lang w:val="en-US"/>
        </w:rPr>
        <w:t>.</w:t>
      </w:r>
    </w:p>
    <w:p w:rsidR="00CC1AF6" w:rsidRPr="00875B6E" w:rsidRDefault="006168F0" w:rsidP="00A80A0B">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2.2.</w:t>
      </w:r>
      <w:r w:rsidR="00751EE0">
        <w:rPr>
          <w:rFonts w:ascii="Times New Roman" w:hAnsi="Times New Roman" w:cs="Times New Roman"/>
          <w:b/>
          <w:noProof/>
          <w:sz w:val="24"/>
          <w:szCs w:val="24"/>
          <w:lang w:eastAsia="en-IN"/>
        </w:rPr>
        <w:t xml:space="preserve"> </w:t>
      </w:r>
      <w:r w:rsidR="000925CF">
        <w:rPr>
          <w:rFonts w:ascii="Times New Roman" w:hAnsi="Times New Roman" w:cs="Times New Roman"/>
          <w:b/>
          <w:noProof/>
          <w:sz w:val="24"/>
          <w:szCs w:val="24"/>
          <w:lang w:eastAsia="en-IN"/>
        </w:rPr>
        <w:t>B</w:t>
      </w:r>
      <w:r w:rsidR="00CC1AF6" w:rsidRPr="00875B6E">
        <w:rPr>
          <w:rFonts w:ascii="Times New Roman" w:hAnsi="Times New Roman" w:cs="Times New Roman"/>
          <w:b/>
          <w:noProof/>
          <w:sz w:val="24"/>
          <w:szCs w:val="24"/>
          <w:lang w:eastAsia="en-IN"/>
        </w:rPr>
        <w:t>iomass</w:t>
      </w:r>
      <w:r w:rsidR="00751EE0">
        <w:rPr>
          <w:rFonts w:ascii="Times New Roman" w:hAnsi="Times New Roman" w:cs="Times New Roman"/>
          <w:b/>
          <w:noProof/>
          <w:sz w:val="24"/>
          <w:szCs w:val="24"/>
          <w:lang w:eastAsia="en-IN"/>
        </w:rPr>
        <w:t xml:space="preserve">-classification </w:t>
      </w:r>
    </w:p>
    <w:p w:rsidR="00751EE0" w:rsidRDefault="00751EE0" w:rsidP="00A80A0B">
      <w:pPr>
        <w:spacing w:line="360" w:lineRule="auto"/>
        <w:jc w:val="both"/>
        <w:rPr>
          <w:rFonts w:ascii="Times New Roman" w:hAnsi="Times New Roman" w:cs="Times New Roman"/>
          <w:noProof/>
          <w:sz w:val="24"/>
          <w:szCs w:val="24"/>
          <w:lang w:eastAsia="en-IN"/>
        </w:rPr>
      </w:pPr>
      <w:r w:rsidRPr="00751EE0">
        <w:rPr>
          <w:rFonts w:ascii="Times New Roman" w:hAnsi="Times New Roman" w:cs="Times New Roman"/>
          <w:noProof/>
          <w:sz w:val="24"/>
          <w:szCs w:val="24"/>
          <w:lang w:eastAsia="en-IN"/>
        </w:rPr>
        <w:t xml:space="preserve">Depending on its quality, origin, composition, and other characteristics as well as how it functions, biomass can be classified into a number of categories.     </w:t>
      </w:r>
    </w:p>
    <w:p w:rsidR="00CC1AF6" w:rsidRPr="00875B6E" w:rsidRDefault="006168F0" w:rsidP="00A80A0B">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2.2.1</w:t>
      </w:r>
      <w:r w:rsidR="00DD5479">
        <w:rPr>
          <w:rFonts w:ascii="Times New Roman" w:hAnsi="Times New Roman" w:cs="Times New Roman"/>
          <w:b/>
          <w:noProof/>
          <w:sz w:val="24"/>
          <w:szCs w:val="24"/>
          <w:lang w:eastAsia="en-IN"/>
        </w:rPr>
        <w:t>. Classification-B</w:t>
      </w:r>
      <w:r w:rsidR="00CC1AF6" w:rsidRPr="00875B6E">
        <w:rPr>
          <w:rFonts w:ascii="Times New Roman" w:hAnsi="Times New Roman" w:cs="Times New Roman"/>
          <w:b/>
          <w:noProof/>
          <w:sz w:val="24"/>
          <w:szCs w:val="24"/>
          <w:lang w:eastAsia="en-IN"/>
        </w:rPr>
        <w:t>ased on biomass feedstock</w:t>
      </w:r>
    </w:p>
    <w:p w:rsidR="00832AE6" w:rsidRDefault="00832AE6" w:rsidP="00A80A0B">
      <w:pPr>
        <w:spacing w:line="360" w:lineRule="auto"/>
        <w:jc w:val="both"/>
        <w:rPr>
          <w:rFonts w:ascii="Times New Roman" w:hAnsi="Times New Roman" w:cs="Times New Roman"/>
          <w:noProof/>
          <w:sz w:val="24"/>
          <w:szCs w:val="24"/>
          <w:lang w:eastAsia="en-IN"/>
        </w:rPr>
      </w:pPr>
      <w:r w:rsidRPr="00832AE6">
        <w:rPr>
          <w:rFonts w:ascii="Times New Roman" w:hAnsi="Times New Roman" w:cs="Times New Roman"/>
          <w:noProof/>
          <w:sz w:val="24"/>
          <w:szCs w:val="24"/>
          <w:lang w:eastAsia="en-IN"/>
        </w:rPr>
        <w:t xml:space="preserve">Specialized energy crops, crop residues, leftovers from the harvesting of trees, algae, industrial wastes, sorted municipal solid waste, urban wood waste, and food waste are a few examples of biomass feedstocks (Fig. 2). They also include wet waste, algae, municipal refuse, and waste left behind after treating wood. </w:t>
      </w:r>
    </w:p>
    <w:p w:rsidR="00EE5014" w:rsidRPr="00EE5014" w:rsidRDefault="00832AE6" w:rsidP="00A80A0B">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1</w:t>
      </w:r>
      <w:r w:rsidRPr="00832AE6">
        <w:rPr>
          <w:rFonts w:ascii="Times New Roman" w:hAnsi="Times New Roman" w:cs="Times New Roman"/>
          <w:b/>
          <w:noProof/>
          <w:sz w:val="24"/>
          <w:szCs w:val="24"/>
          <w:vertAlign w:val="superscript"/>
          <w:lang w:eastAsia="en-IN"/>
        </w:rPr>
        <w:t>st</w:t>
      </w:r>
      <w:r>
        <w:rPr>
          <w:rFonts w:ascii="Times New Roman" w:hAnsi="Times New Roman" w:cs="Times New Roman"/>
          <w:b/>
          <w:noProof/>
          <w:sz w:val="24"/>
          <w:szCs w:val="24"/>
          <w:lang w:eastAsia="en-IN"/>
        </w:rPr>
        <w:t xml:space="preserve"> </w:t>
      </w:r>
      <w:r w:rsidR="00EE5014" w:rsidRPr="00EE5014">
        <w:rPr>
          <w:rFonts w:ascii="Times New Roman" w:hAnsi="Times New Roman" w:cs="Times New Roman"/>
          <w:b/>
          <w:noProof/>
          <w:sz w:val="24"/>
          <w:szCs w:val="24"/>
          <w:lang w:eastAsia="en-IN"/>
        </w:rPr>
        <w:t>-</w:t>
      </w:r>
      <w:r w:rsidR="005F3A5C" w:rsidRPr="00EE5014">
        <w:rPr>
          <w:rFonts w:ascii="Times New Roman" w:hAnsi="Times New Roman" w:cs="Times New Roman"/>
          <w:b/>
          <w:noProof/>
          <w:sz w:val="24"/>
          <w:szCs w:val="24"/>
          <w:lang w:eastAsia="en-IN"/>
        </w:rPr>
        <w:t>G</w:t>
      </w:r>
      <w:r w:rsidR="00EE5014" w:rsidRPr="00EE5014">
        <w:rPr>
          <w:rFonts w:ascii="Times New Roman" w:hAnsi="Times New Roman" w:cs="Times New Roman"/>
          <w:b/>
          <w:noProof/>
          <w:sz w:val="24"/>
          <w:szCs w:val="24"/>
          <w:lang w:eastAsia="en-IN"/>
        </w:rPr>
        <w:t>eneration</w:t>
      </w:r>
      <w:r w:rsidR="00EE5014">
        <w:rPr>
          <w:rFonts w:ascii="Times New Roman" w:hAnsi="Times New Roman" w:cs="Times New Roman"/>
          <w:b/>
          <w:noProof/>
          <w:sz w:val="24"/>
          <w:szCs w:val="24"/>
          <w:lang w:eastAsia="en-IN"/>
        </w:rPr>
        <w:t xml:space="preserve"> </w:t>
      </w:r>
      <w:r w:rsidR="00EE5014" w:rsidRPr="00EE5014">
        <w:rPr>
          <w:rFonts w:ascii="Times New Roman" w:hAnsi="Times New Roman" w:cs="Times New Roman"/>
          <w:b/>
          <w:noProof/>
          <w:sz w:val="24"/>
          <w:szCs w:val="24"/>
          <w:lang w:eastAsia="en-IN"/>
        </w:rPr>
        <w:t>biomass</w:t>
      </w:r>
    </w:p>
    <w:p w:rsidR="00832AE6" w:rsidRDefault="00832AE6" w:rsidP="00A80A0B">
      <w:pPr>
        <w:spacing w:line="360" w:lineRule="auto"/>
        <w:jc w:val="both"/>
        <w:rPr>
          <w:rFonts w:ascii="Times New Roman" w:hAnsi="Times New Roman" w:cs="Times New Roman"/>
          <w:noProof/>
          <w:sz w:val="24"/>
          <w:szCs w:val="24"/>
          <w:lang w:eastAsia="en-IN"/>
        </w:rPr>
      </w:pPr>
      <w:r w:rsidRPr="00832AE6">
        <w:rPr>
          <w:rFonts w:ascii="Times New Roman" w:hAnsi="Times New Roman" w:cs="Times New Roman"/>
          <w:noProof/>
          <w:sz w:val="24"/>
          <w:szCs w:val="24"/>
          <w:lang w:eastAsia="en-IN"/>
        </w:rPr>
        <w:t>First-generation</w:t>
      </w:r>
      <w:r w:rsidR="00325C86" w:rsidRPr="00325C86">
        <w:rPr>
          <w:rFonts w:ascii="Times New Roman" w:hAnsi="Times New Roman" w:cs="Times New Roman"/>
          <w:noProof/>
          <w:sz w:val="24"/>
          <w:szCs w:val="24"/>
          <w:lang w:eastAsia="en-IN"/>
        </w:rPr>
        <w:t>(</w:t>
      </w:r>
      <w:r w:rsidR="00325C86">
        <w:rPr>
          <w:rFonts w:ascii="Times New Roman" w:hAnsi="Times New Roman" w:cs="Times New Roman"/>
          <w:noProof/>
          <w:sz w:val="24"/>
          <w:szCs w:val="24"/>
          <w:lang w:eastAsia="en-IN"/>
        </w:rPr>
        <w:t>1</w:t>
      </w:r>
      <w:r w:rsidR="00325C86" w:rsidRPr="00325C86">
        <w:rPr>
          <w:rFonts w:ascii="Times New Roman" w:hAnsi="Times New Roman" w:cs="Times New Roman"/>
          <w:noProof/>
          <w:sz w:val="24"/>
          <w:szCs w:val="24"/>
          <w:vertAlign w:val="superscript"/>
          <w:lang w:eastAsia="en-IN"/>
        </w:rPr>
        <w:t>st</w:t>
      </w:r>
      <w:r w:rsidR="00325C86">
        <w:rPr>
          <w:rFonts w:ascii="Times New Roman" w:hAnsi="Times New Roman" w:cs="Times New Roman"/>
          <w:noProof/>
          <w:sz w:val="24"/>
          <w:szCs w:val="24"/>
          <w:lang w:eastAsia="en-IN"/>
        </w:rPr>
        <w:t>-G</w:t>
      </w:r>
      <w:r w:rsidR="00325C86" w:rsidRPr="00325C86">
        <w:rPr>
          <w:rFonts w:ascii="Times New Roman" w:hAnsi="Times New Roman" w:cs="Times New Roman"/>
          <w:noProof/>
          <w:sz w:val="24"/>
          <w:szCs w:val="24"/>
          <w:lang w:eastAsia="en-IN"/>
        </w:rPr>
        <w:t>en.)</w:t>
      </w:r>
      <w:r w:rsidRPr="00832AE6">
        <w:rPr>
          <w:rFonts w:ascii="Times New Roman" w:hAnsi="Times New Roman" w:cs="Times New Roman"/>
          <w:noProof/>
          <w:sz w:val="24"/>
          <w:szCs w:val="24"/>
          <w:lang w:eastAsia="en-IN"/>
        </w:rPr>
        <w:t xml:space="preserve"> biomass is made from crops that are harvested straight from the fields, including grains, maize, sugar beet, and cane. These biomasses, including sugars and triglycerides, are edible.</w:t>
      </w:r>
    </w:p>
    <w:p w:rsidR="00EE5014" w:rsidRPr="00EE5014" w:rsidRDefault="00832AE6" w:rsidP="00A80A0B">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2</w:t>
      </w:r>
      <w:r w:rsidRPr="00832AE6">
        <w:rPr>
          <w:rFonts w:ascii="Times New Roman" w:hAnsi="Times New Roman" w:cs="Times New Roman"/>
          <w:b/>
          <w:noProof/>
          <w:sz w:val="24"/>
          <w:szCs w:val="24"/>
          <w:vertAlign w:val="superscript"/>
          <w:lang w:eastAsia="en-IN"/>
        </w:rPr>
        <w:t>nd</w:t>
      </w:r>
      <w:r>
        <w:rPr>
          <w:rFonts w:ascii="Times New Roman" w:hAnsi="Times New Roman" w:cs="Times New Roman"/>
          <w:b/>
          <w:noProof/>
          <w:sz w:val="24"/>
          <w:szCs w:val="24"/>
          <w:lang w:eastAsia="en-IN"/>
        </w:rPr>
        <w:t xml:space="preserve"> </w:t>
      </w:r>
      <w:r w:rsidR="00EE5014">
        <w:rPr>
          <w:rFonts w:ascii="Times New Roman" w:hAnsi="Times New Roman" w:cs="Times New Roman"/>
          <w:b/>
          <w:noProof/>
          <w:sz w:val="24"/>
          <w:szCs w:val="24"/>
          <w:lang w:eastAsia="en-IN"/>
        </w:rPr>
        <w:t>-</w:t>
      </w:r>
      <w:r w:rsidR="005F3A5C">
        <w:rPr>
          <w:rFonts w:ascii="Times New Roman" w:hAnsi="Times New Roman" w:cs="Times New Roman"/>
          <w:b/>
          <w:noProof/>
          <w:sz w:val="24"/>
          <w:szCs w:val="24"/>
          <w:lang w:eastAsia="en-IN"/>
        </w:rPr>
        <w:t>G</w:t>
      </w:r>
      <w:r w:rsidR="00EE5014">
        <w:rPr>
          <w:rFonts w:ascii="Times New Roman" w:hAnsi="Times New Roman" w:cs="Times New Roman"/>
          <w:b/>
          <w:noProof/>
          <w:sz w:val="24"/>
          <w:szCs w:val="24"/>
          <w:lang w:eastAsia="en-IN"/>
        </w:rPr>
        <w:t xml:space="preserve">eneration </w:t>
      </w:r>
      <w:r w:rsidR="00EE5014" w:rsidRPr="00EE5014">
        <w:rPr>
          <w:rFonts w:ascii="Times New Roman" w:hAnsi="Times New Roman" w:cs="Times New Roman"/>
          <w:b/>
          <w:noProof/>
          <w:sz w:val="24"/>
          <w:szCs w:val="24"/>
          <w:lang w:eastAsia="en-IN"/>
        </w:rPr>
        <w:t>biomass</w:t>
      </w:r>
    </w:p>
    <w:p w:rsidR="00FD49AC" w:rsidRDefault="00FD49AC" w:rsidP="00A80A0B">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Second-generation (2</w:t>
      </w:r>
      <w:r w:rsidRPr="00FD49AC">
        <w:rPr>
          <w:rFonts w:ascii="Times New Roman" w:hAnsi="Times New Roman" w:cs="Times New Roman"/>
          <w:noProof/>
          <w:sz w:val="24"/>
          <w:szCs w:val="24"/>
          <w:vertAlign w:val="superscript"/>
          <w:lang w:eastAsia="en-IN"/>
        </w:rPr>
        <w:t>nd</w:t>
      </w:r>
      <w:r w:rsidRPr="00FD49AC">
        <w:rPr>
          <w:rFonts w:ascii="Times New Roman" w:hAnsi="Times New Roman" w:cs="Times New Roman"/>
          <w:noProof/>
          <w:sz w:val="24"/>
          <w:szCs w:val="24"/>
          <w:lang w:eastAsia="en-IN"/>
        </w:rPr>
        <w:t>-Gen.) biomass is comprised of non-edible oils, non-edible lignocellulose biomass, such as cereal straw, sugar cane bagasse, forestry crops, and residual kitchen vegetable waste, as well as municipal organic waste.</w:t>
      </w:r>
    </w:p>
    <w:p w:rsidR="00EE5014" w:rsidRPr="00EE5014" w:rsidRDefault="00832AE6" w:rsidP="00A80A0B">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3</w:t>
      </w:r>
      <w:r w:rsidRPr="00832AE6">
        <w:rPr>
          <w:rFonts w:ascii="Times New Roman" w:hAnsi="Times New Roman" w:cs="Times New Roman"/>
          <w:b/>
          <w:noProof/>
          <w:sz w:val="24"/>
          <w:szCs w:val="24"/>
          <w:vertAlign w:val="superscript"/>
          <w:lang w:eastAsia="en-IN"/>
        </w:rPr>
        <w:t>rd</w:t>
      </w:r>
      <w:r>
        <w:rPr>
          <w:rFonts w:ascii="Times New Roman" w:hAnsi="Times New Roman" w:cs="Times New Roman"/>
          <w:b/>
          <w:noProof/>
          <w:sz w:val="24"/>
          <w:szCs w:val="24"/>
          <w:lang w:eastAsia="en-IN"/>
        </w:rPr>
        <w:t xml:space="preserve"> </w:t>
      </w:r>
      <w:r w:rsidR="00EE5014" w:rsidRPr="00EE5014">
        <w:rPr>
          <w:rFonts w:ascii="Times New Roman" w:hAnsi="Times New Roman" w:cs="Times New Roman"/>
          <w:b/>
          <w:noProof/>
          <w:sz w:val="24"/>
          <w:szCs w:val="24"/>
          <w:lang w:eastAsia="en-IN"/>
        </w:rPr>
        <w:t>-</w:t>
      </w:r>
      <w:r w:rsidR="005F3A5C" w:rsidRPr="00EE5014">
        <w:rPr>
          <w:rFonts w:ascii="Times New Roman" w:hAnsi="Times New Roman" w:cs="Times New Roman"/>
          <w:b/>
          <w:noProof/>
          <w:sz w:val="24"/>
          <w:szCs w:val="24"/>
          <w:lang w:eastAsia="en-IN"/>
        </w:rPr>
        <w:t>G</w:t>
      </w:r>
      <w:r w:rsidR="00EE5014" w:rsidRPr="00EE5014">
        <w:rPr>
          <w:rFonts w:ascii="Times New Roman" w:hAnsi="Times New Roman" w:cs="Times New Roman"/>
          <w:b/>
          <w:noProof/>
          <w:sz w:val="24"/>
          <w:szCs w:val="24"/>
          <w:lang w:eastAsia="en-IN"/>
        </w:rPr>
        <w:t>eneration biomass</w:t>
      </w:r>
    </w:p>
    <w:p w:rsidR="00DD5479" w:rsidRDefault="00DD5479" w:rsidP="00A80A0B">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Third-generation (3</w:t>
      </w:r>
      <w:r w:rsidRPr="00DD5479">
        <w:rPr>
          <w:rFonts w:ascii="Times New Roman" w:hAnsi="Times New Roman" w:cs="Times New Roman"/>
          <w:noProof/>
          <w:sz w:val="24"/>
          <w:szCs w:val="24"/>
          <w:vertAlign w:val="superscript"/>
          <w:lang w:eastAsia="en-IN"/>
        </w:rPr>
        <w:t>rd</w:t>
      </w:r>
      <w:r>
        <w:rPr>
          <w:rFonts w:ascii="Times New Roman" w:hAnsi="Times New Roman" w:cs="Times New Roman"/>
          <w:noProof/>
          <w:sz w:val="24"/>
          <w:szCs w:val="24"/>
          <w:lang w:eastAsia="en-IN"/>
        </w:rPr>
        <w:t xml:space="preserve"> </w:t>
      </w:r>
      <w:r w:rsidRPr="00DD5479">
        <w:rPr>
          <w:rFonts w:ascii="Times New Roman" w:hAnsi="Times New Roman" w:cs="Times New Roman"/>
          <w:noProof/>
          <w:sz w:val="24"/>
          <w:szCs w:val="24"/>
          <w:lang w:eastAsia="en-IN"/>
        </w:rPr>
        <w:t xml:space="preserve">-Gen.) biomass, mainly </w:t>
      </w:r>
      <w:r>
        <w:rPr>
          <w:rFonts w:ascii="Times New Roman" w:hAnsi="Times New Roman" w:cs="Times New Roman"/>
          <w:noProof/>
          <w:sz w:val="24"/>
          <w:szCs w:val="24"/>
          <w:lang w:eastAsia="en-IN"/>
        </w:rPr>
        <w:t xml:space="preserve">obtained </w:t>
      </w:r>
      <w:r w:rsidRPr="00DD5479">
        <w:rPr>
          <w:rFonts w:ascii="Times New Roman" w:hAnsi="Times New Roman" w:cs="Times New Roman"/>
          <w:noProof/>
          <w:sz w:val="24"/>
          <w:szCs w:val="24"/>
          <w:lang w:eastAsia="en-IN"/>
        </w:rPr>
        <w:t>from algae, produces massive yields faster and with fewer resources than lignocellulose biomass. Because algae species are grown in photobioreactors, open ponds, and seawa</w:t>
      </w:r>
      <w:r>
        <w:rPr>
          <w:rFonts w:ascii="Times New Roman" w:hAnsi="Times New Roman" w:cs="Times New Roman"/>
          <w:noProof/>
          <w:sz w:val="24"/>
          <w:szCs w:val="24"/>
          <w:lang w:eastAsia="en-IN"/>
        </w:rPr>
        <w:t xml:space="preserve">ter. </w:t>
      </w:r>
      <w:r w:rsidRPr="00DD5479">
        <w:rPr>
          <w:rFonts w:ascii="Times New Roman" w:hAnsi="Times New Roman" w:cs="Times New Roman"/>
          <w:noProof/>
          <w:sz w:val="24"/>
          <w:szCs w:val="24"/>
          <w:lang w:eastAsia="en-IN"/>
        </w:rPr>
        <w:t>Several nutrients, including hemicellulose, lignin, minerals, proteins, pigments, vitamins, amino acids, lipids,</w:t>
      </w:r>
      <w:r>
        <w:rPr>
          <w:rFonts w:ascii="Times New Roman" w:hAnsi="Times New Roman" w:cs="Times New Roman"/>
          <w:noProof/>
          <w:sz w:val="24"/>
          <w:szCs w:val="24"/>
          <w:lang w:eastAsia="en-IN"/>
        </w:rPr>
        <w:t xml:space="preserve"> </w:t>
      </w:r>
      <w:r w:rsidRPr="00DD5479">
        <w:rPr>
          <w:rFonts w:ascii="Times New Roman" w:hAnsi="Times New Roman" w:cs="Times New Roman"/>
          <w:noProof/>
          <w:sz w:val="24"/>
          <w:szCs w:val="24"/>
          <w:lang w:eastAsia="en-IN"/>
        </w:rPr>
        <w:t>and carbohydrates, can be found in various types of algae. The vast majority of microalgal species may be utilized to produce biodiesel since microalgae have a high lipid content.</w:t>
      </w:r>
    </w:p>
    <w:p w:rsidR="00EE5014" w:rsidRPr="00EE5014" w:rsidRDefault="00832AE6" w:rsidP="00A80A0B">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4</w:t>
      </w:r>
      <w:r w:rsidRPr="00832AE6">
        <w:rPr>
          <w:rFonts w:ascii="Times New Roman" w:hAnsi="Times New Roman" w:cs="Times New Roman"/>
          <w:b/>
          <w:noProof/>
          <w:sz w:val="24"/>
          <w:szCs w:val="24"/>
          <w:vertAlign w:val="superscript"/>
          <w:lang w:eastAsia="en-IN"/>
        </w:rPr>
        <w:t>th</w:t>
      </w:r>
      <w:r>
        <w:rPr>
          <w:rFonts w:ascii="Times New Roman" w:hAnsi="Times New Roman" w:cs="Times New Roman"/>
          <w:b/>
          <w:noProof/>
          <w:sz w:val="24"/>
          <w:szCs w:val="24"/>
          <w:lang w:eastAsia="en-IN"/>
        </w:rPr>
        <w:t xml:space="preserve"> </w:t>
      </w:r>
      <w:r w:rsidR="00EE5014" w:rsidRPr="00EE5014">
        <w:rPr>
          <w:rFonts w:ascii="Times New Roman" w:hAnsi="Times New Roman" w:cs="Times New Roman"/>
          <w:b/>
          <w:noProof/>
          <w:sz w:val="24"/>
          <w:szCs w:val="24"/>
          <w:lang w:eastAsia="en-IN"/>
        </w:rPr>
        <w:t>-</w:t>
      </w:r>
      <w:r w:rsidR="005F3A5C" w:rsidRPr="00EE5014">
        <w:rPr>
          <w:rFonts w:ascii="Times New Roman" w:hAnsi="Times New Roman" w:cs="Times New Roman"/>
          <w:b/>
          <w:noProof/>
          <w:sz w:val="24"/>
          <w:szCs w:val="24"/>
          <w:lang w:eastAsia="en-IN"/>
        </w:rPr>
        <w:t>G</w:t>
      </w:r>
      <w:r w:rsidR="00EE5014" w:rsidRPr="00EE5014">
        <w:rPr>
          <w:rFonts w:ascii="Times New Roman" w:hAnsi="Times New Roman" w:cs="Times New Roman"/>
          <w:b/>
          <w:noProof/>
          <w:sz w:val="24"/>
          <w:szCs w:val="24"/>
          <w:lang w:eastAsia="en-IN"/>
        </w:rPr>
        <w:t>eneration biomass</w:t>
      </w:r>
    </w:p>
    <w:p w:rsidR="00CC1AF6" w:rsidRPr="00875B6E" w:rsidRDefault="00DD5479" w:rsidP="00A80A0B">
      <w:pPr>
        <w:spacing w:line="360" w:lineRule="auto"/>
        <w:jc w:val="both"/>
        <w:rPr>
          <w:rFonts w:ascii="Times New Roman" w:hAnsi="Times New Roman" w:cs="Times New Roman"/>
          <w:noProof/>
          <w:sz w:val="24"/>
          <w:szCs w:val="24"/>
          <w:lang w:eastAsia="en-IN"/>
        </w:rPr>
      </w:pPr>
      <w:r w:rsidRPr="00DD5479">
        <w:rPr>
          <w:rFonts w:ascii="Times New Roman" w:hAnsi="Times New Roman" w:cs="Times New Roman"/>
          <w:noProof/>
          <w:sz w:val="24"/>
          <w:szCs w:val="24"/>
          <w:lang w:eastAsia="en-IN"/>
        </w:rPr>
        <w:t>The fourth generation (4</w:t>
      </w:r>
      <w:r w:rsidRPr="00DD5479">
        <w:rPr>
          <w:rFonts w:ascii="Times New Roman" w:hAnsi="Times New Roman" w:cs="Times New Roman"/>
          <w:noProof/>
          <w:sz w:val="24"/>
          <w:szCs w:val="24"/>
          <w:vertAlign w:val="superscript"/>
          <w:lang w:eastAsia="en-IN"/>
        </w:rPr>
        <w:t>th</w:t>
      </w:r>
      <w:r>
        <w:rPr>
          <w:rFonts w:ascii="Times New Roman" w:hAnsi="Times New Roman" w:cs="Times New Roman"/>
          <w:noProof/>
          <w:sz w:val="24"/>
          <w:szCs w:val="24"/>
          <w:lang w:eastAsia="en-IN"/>
        </w:rPr>
        <w:t xml:space="preserve"> </w:t>
      </w:r>
      <w:r w:rsidRPr="00DD5479">
        <w:rPr>
          <w:rFonts w:ascii="Times New Roman" w:hAnsi="Times New Roman" w:cs="Times New Roman"/>
          <w:noProof/>
          <w:sz w:val="24"/>
          <w:szCs w:val="24"/>
          <w:lang w:eastAsia="en-IN"/>
        </w:rPr>
        <w:t>Gen.) biomass is related to the genetically modified feedstocks from the first</w:t>
      </w:r>
      <w:r>
        <w:rPr>
          <w:rFonts w:ascii="Times New Roman" w:hAnsi="Times New Roman" w:cs="Times New Roman"/>
          <w:noProof/>
          <w:sz w:val="24"/>
          <w:szCs w:val="24"/>
          <w:lang w:eastAsia="en-IN"/>
        </w:rPr>
        <w:t xml:space="preserve"> and</w:t>
      </w:r>
      <w:r w:rsidRPr="00DD5479">
        <w:rPr>
          <w:rFonts w:ascii="Times New Roman" w:hAnsi="Times New Roman" w:cs="Times New Roman"/>
          <w:noProof/>
          <w:sz w:val="24"/>
          <w:szCs w:val="24"/>
          <w:lang w:eastAsia="en-IN"/>
        </w:rPr>
        <w:t xml:space="preserve"> second, </w:t>
      </w:r>
      <w:r>
        <w:rPr>
          <w:rFonts w:ascii="Times New Roman" w:hAnsi="Times New Roman" w:cs="Times New Roman"/>
          <w:noProof/>
          <w:sz w:val="24"/>
          <w:szCs w:val="24"/>
          <w:lang w:eastAsia="en-IN"/>
        </w:rPr>
        <w:t>as well as</w:t>
      </w:r>
      <w:r w:rsidRPr="00DD5479">
        <w:rPr>
          <w:rFonts w:ascii="Times New Roman" w:hAnsi="Times New Roman" w:cs="Times New Roman"/>
          <w:noProof/>
          <w:sz w:val="24"/>
          <w:szCs w:val="24"/>
          <w:lang w:eastAsia="en-IN"/>
        </w:rPr>
        <w:t xml:space="preserve"> third generations of biomass. </w:t>
      </w:r>
      <w:r w:rsidR="00B37B81">
        <w:rPr>
          <w:rFonts w:ascii="Times New Roman" w:hAnsi="Times New Roman" w:cs="Times New Roman"/>
          <w:noProof/>
          <w:sz w:val="24"/>
          <w:szCs w:val="24"/>
          <w:lang w:eastAsia="en-IN"/>
        </w:rPr>
        <w:fldChar w:fldCharType="begin" w:fldLock="1"/>
      </w:r>
      <w:r w:rsidR="004531A2">
        <w:rPr>
          <w:rFonts w:ascii="Times New Roman" w:hAnsi="Times New Roman" w:cs="Times New Roman"/>
          <w:noProof/>
          <w:sz w:val="24"/>
          <w:szCs w:val="24"/>
          <w:lang w:eastAsia="en-IN"/>
        </w:rPr>
        <w:instrText>ADDIN CSL_CITATION {"citationItems":[{"id":"ITEM-1","itemData":{"DOI":"10.1007/978-981-33-4615-4_2","abstract":"Biofuels are considered as alternative of fossil fuels. Nowadays, conventional fuels like as petrol, diesel, and liquid petroleum gas (LPG) are the major sources of energy. The sources of fossil fuels are limited on the Earth crust and will be finished after a...","author":[{"dropping-particle":"","family":"Singh","given":"Veer","non-dropping-particle":"","parse-names":false,"suffix":""},{"dropping-particle":"","family":"Tiwari","given":"Ritesh","non-dropping-particle":"","parse-names":false,"suffix":""},{"dropping-particle":"","family":"Chaturvedi","given":"Vivek Kumar","non-dropping-particle":"","parse-names":false,"suffix":""},{"dropping-particle":"","family":"Singh","given":"Nidhi","non-dropping-particle":"","parse-names":false,"suffix":""},{"dropping-particle":"","family":"Mishra","given":"Vishal","non-dropping-particle":"","parse-names":false,"suffix":""}],"id":"ITEM-1","issued":{"date-parts":[["2021"]]},"title":"Microbiological Aspects of Bioenergy Production: Recent Update and Future Directions","type":"chapter"},"uris":["http://www.mendeley.com/documents/?uuid=e25974c4-7af6-3bba-af54-37d525ea9e2b"]}],"mendeley":{"formattedCitation":"[8]","plainTextFormattedCitation":"[8]","previouslyFormattedCitation":"[8]"},"properties":{"noteIndex":0},"schema":"https://github.com/citation-style-language/schema/raw/master/csl-citation.json"}</w:instrText>
      </w:r>
      <w:r w:rsidR="00B37B81">
        <w:rPr>
          <w:rFonts w:ascii="Times New Roman" w:hAnsi="Times New Roman" w:cs="Times New Roman"/>
          <w:noProof/>
          <w:sz w:val="24"/>
          <w:szCs w:val="24"/>
          <w:lang w:eastAsia="en-IN"/>
        </w:rPr>
        <w:fldChar w:fldCharType="separate"/>
      </w:r>
      <w:r w:rsidR="00FF7070" w:rsidRPr="00FF7070">
        <w:rPr>
          <w:rFonts w:ascii="Times New Roman" w:hAnsi="Times New Roman" w:cs="Times New Roman"/>
          <w:noProof/>
          <w:sz w:val="24"/>
          <w:szCs w:val="24"/>
          <w:lang w:eastAsia="en-IN"/>
        </w:rPr>
        <w:t>[8]</w:t>
      </w:r>
      <w:r w:rsidR="00B37B81">
        <w:rPr>
          <w:rFonts w:ascii="Times New Roman" w:hAnsi="Times New Roman" w:cs="Times New Roman"/>
          <w:noProof/>
          <w:sz w:val="24"/>
          <w:szCs w:val="24"/>
          <w:lang w:eastAsia="en-IN"/>
        </w:rPr>
        <w:fldChar w:fldCharType="end"/>
      </w:r>
      <w:r w:rsidR="00E2114C" w:rsidRPr="00875B6E">
        <w:rPr>
          <w:rFonts w:ascii="Times New Roman" w:hAnsi="Times New Roman" w:cs="Times New Roman"/>
          <w:noProof/>
          <w:sz w:val="24"/>
          <w:szCs w:val="24"/>
          <w:lang w:eastAsia="en-IN"/>
        </w:rPr>
        <w:t>.</w:t>
      </w:r>
      <w:r w:rsidR="00937D31">
        <w:rPr>
          <w:rFonts w:ascii="Times New Roman" w:hAnsi="Times New Roman" w:cs="Times New Roman"/>
          <w:noProof/>
          <w:sz w:val="24"/>
          <w:szCs w:val="24"/>
          <w:lang w:eastAsia="en-IN"/>
        </w:rPr>
        <w:t xml:space="preserve"> </w:t>
      </w:r>
      <w:r w:rsidRPr="00DD5479">
        <w:rPr>
          <w:rFonts w:ascii="Times New Roman" w:hAnsi="Times New Roman" w:cs="Times New Roman"/>
          <w:noProof/>
          <w:sz w:val="24"/>
          <w:szCs w:val="24"/>
          <w:lang w:eastAsia="en-IN"/>
        </w:rPr>
        <w:t xml:space="preserve">Currently, genetically modified microalgal biomass is the main focus of research in this field. The current research </w:t>
      </w:r>
      <w:r w:rsidRPr="00DD5479">
        <w:rPr>
          <w:rFonts w:ascii="Times New Roman" w:hAnsi="Times New Roman" w:cs="Times New Roman"/>
          <w:noProof/>
          <w:sz w:val="24"/>
          <w:szCs w:val="24"/>
          <w:lang w:eastAsia="en-IN"/>
        </w:rPr>
        <w:lastRenderedPageBreak/>
        <w:t>aims to modify microbes and plants to produce a substantial amount of fats and carbs. Biotechnology promises to boost photosynthetic productivity for faster growth, which will increase CO</w:t>
      </w:r>
      <w:r w:rsidRPr="00DD5479">
        <w:rPr>
          <w:rFonts w:ascii="Times New Roman" w:hAnsi="Times New Roman" w:cs="Times New Roman"/>
          <w:noProof/>
          <w:sz w:val="24"/>
          <w:szCs w:val="24"/>
          <w:vertAlign w:val="subscript"/>
          <w:lang w:eastAsia="en-IN"/>
        </w:rPr>
        <w:t>2</w:t>
      </w:r>
      <w:r w:rsidRPr="00DD5479">
        <w:rPr>
          <w:rFonts w:ascii="Times New Roman" w:hAnsi="Times New Roman" w:cs="Times New Roman"/>
          <w:noProof/>
          <w:sz w:val="24"/>
          <w:szCs w:val="24"/>
          <w:lang w:eastAsia="en-IN"/>
        </w:rPr>
        <w:t xml:space="preserve"> usage and decrease atmospheric carbon dioxide emissions.</w:t>
      </w:r>
      <w:r w:rsidR="00B37B81">
        <w:rPr>
          <w:rFonts w:ascii="Times New Roman" w:hAnsi="Times New Roman" w:cs="Times New Roman"/>
          <w:noProof/>
          <w:sz w:val="24"/>
          <w:szCs w:val="24"/>
          <w:lang w:eastAsia="en-IN"/>
        </w:rPr>
        <w:fldChar w:fldCharType="begin" w:fldLock="1"/>
      </w:r>
      <w:r w:rsidR="004531A2">
        <w:rPr>
          <w:rFonts w:ascii="Times New Roman" w:hAnsi="Times New Roman" w:cs="Times New Roman"/>
          <w:noProof/>
          <w:sz w:val="24"/>
          <w:szCs w:val="24"/>
          <w:lang w:eastAsia="en-IN"/>
        </w:rPr>
        <w:instrText>ADDIN CSL_CITATION {"citationItems":[{"id":"ITEM-1","itemData":{"DOI":"10.3390/fermentation9060529","ISSN":"23115637","abstract":"Concerns about rising energy demand, fossil fuel depletion, and global warming have increased interest in developing and utilizing alternate renewable energy sources. Among the available renewable resources, microalgae biomass, a third-generation feedstock, is promising for energy production due to its rich biochemical composition, metabolic elasticity, and ability to produce numerous bioenergy products, including biomethane, biohydrogen, and bioethanol. However, the true potential of microalgae biomass in the future bioenergy economy is yet to be realized. This review provides a comprehensive overview of various biochemical conversion processes (anaerobic digestion, direct biophotolysis, indirect biophotolysis, photo fermentation, dark fermentation, microalgae-catalyzed photo fermentation, microalgae-catalyzed dark fermentation, and traditional alcoholic fermentation by ethanologenic microorganisms) that could be adapted to transform microalgae biomass into different bioenergy products. Recent advances in biochemical conversion processes are compiled and critically analyzed, and their limitations in terms of process viability, efficacy, scalability, and economic and environmental sustainability are highlighted. Based on the current research stage and technological development, biomethane production from anaerobic digestion and bioethanol production from traditional fermentation are identified as promising methods for the future commercialization of microalgae-based bioenergy. However, significant challenges to these technologies’ commercialization remain, including the high microalgae production costs and low energy recovery efficiency. Future research should focus on reducing microalgae production costs, developing an integrated biorefinery approach, and effectively utilizing artificial intelligence tools for process optimization and scale-up to solve the current challenges and accelerate the development of microalgae-based bioenergy.","author":[{"dropping-particle":"","family":"Parakh","given":"Sheetal Kishor","non-dropping-particle":"","parse-names":false,"suffix":""},{"dropping-particle":"","family":"Tian","given":"Zinong","non-dropping-particle":"","parse-names":false,"suffix":""},{"dropping-particle":"","family":"Wong","given":"Jonathan Zhi En","non-dropping-particle":"","parse-names":false,"suffix":""},{"dropping-particle":"","family":"Tong","given":"Yen Wah","non-dropping-particle":"","parse-names":false,"suffix":""}],"container-title":"Fermentation","id":"ITEM-1","issue":"6","issued":{"date-parts":[["2023"]]},"title":"From Microalgae to Bioenergy: Recent Advances in Biochemical Conversion Processes","type":"article","volume":"9"},"uris":["http://www.mendeley.com/documents/?uuid=c1241dd7-ccee-3b05-8421-2a2142bdcb89"]}],"mendeley":{"formattedCitation":"[9]","plainTextFormattedCitation":"[9]","previouslyFormattedCitation":"[9]"},"properties":{"noteIndex":0},"schema":"https://github.com/citation-style-language/schema/raw/master/csl-citation.json"}</w:instrText>
      </w:r>
      <w:r w:rsidR="00B37B81">
        <w:rPr>
          <w:rFonts w:ascii="Times New Roman" w:hAnsi="Times New Roman" w:cs="Times New Roman"/>
          <w:noProof/>
          <w:sz w:val="24"/>
          <w:szCs w:val="24"/>
          <w:lang w:eastAsia="en-IN"/>
        </w:rPr>
        <w:fldChar w:fldCharType="separate"/>
      </w:r>
      <w:r w:rsidR="00FF7070" w:rsidRPr="00FF7070">
        <w:rPr>
          <w:rFonts w:ascii="Times New Roman" w:hAnsi="Times New Roman" w:cs="Times New Roman"/>
          <w:noProof/>
          <w:sz w:val="24"/>
          <w:szCs w:val="24"/>
          <w:lang w:eastAsia="en-IN"/>
        </w:rPr>
        <w:t>[9]</w:t>
      </w:r>
      <w:r w:rsidR="00B37B81">
        <w:rPr>
          <w:rFonts w:ascii="Times New Roman" w:hAnsi="Times New Roman" w:cs="Times New Roman"/>
          <w:noProof/>
          <w:sz w:val="24"/>
          <w:szCs w:val="24"/>
          <w:lang w:eastAsia="en-IN"/>
        </w:rPr>
        <w:fldChar w:fldCharType="end"/>
      </w:r>
      <w:r w:rsidR="00051D65">
        <w:rPr>
          <w:rFonts w:ascii="Times New Roman" w:hAnsi="Times New Roman" w:cs="Times New Roman"/>
          <w:noProof/>
          <w:sz w:val="24"/>
          <w:szCs w:val="24"/>
          <w:lang w:eastAsia="en-IN"/>
        </w:rPr>
        <w:t>.</w:t>
      </w:r>
    </w:p>
    <w:p w:rsidR="00CC1AF6" w:rsidRPr="00875B6E" w:rsidRDefault="00CC1AF6" w:rsidP="00A80A0B">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1F5601CC" wp14:editId="418FA341">
            <wp:extent cx="4807833" cy="2247900"/>
            <wp:effectExtent l="19050" t="19050" r="120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52" t="6991" r="8319" b="7647"/>
                    <a:stretch/>
                  </pic:blipFill>
                  <pic:spPr bwMode="auto">
                    <a:xfrm>
                      <a:off x="0" y="0"/>
                      <a:ext cx="4834223" cy="226023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CC1AF6" w:rsidRPr="000925CF" w:rsidRDefault="00364CB0" w:rsidP="00A80A0B">
      <w:pPr>
        <w:spacing w:line="360" w:lineRule="auto"/>
        <w:ind w:left="360"/>
        <w:jc w:val="both"/>
        <w:rPr>
          <w:rFonts w:ascii="Times New Roman" w:hAnsi="Times New Roman" w:cs="Times New Roman"/>
          <w:b/>
          <w:sz w:val="24"/>
          <w:szCs w:val="24"/>
          <w:lang w:val="en-US"/>
        </w:rPr>
      </w:pPr>
      <w:r w:rsidRPr="00875B6E">
        <w:rPr>
          <w:rFonts w:ascii="Times New Roman" w:hAnsi="Times New Roman" w:cs="Times New Roman"/>
          <w:i/>
          <w:sz w:val="24"/>
          <w:szCs w:val="24"/>
          <w:lang w:val="en-US"/>
        </w:rPr>
        <w:t xml:space="preserve">                                      </w:t>
      </w:r>
      <w:r w:rsidRPr="00AE30F1">
        <w:rPr>
          <w:rFonts w:ascii="Times New Roman" w:hAnsi="Times New Roman" w:cs="Times New Roman"/>
          <w:sz w:val="24"/>
          <w:szCs w:val="24"/>
          <w:lang w:val="en-US"/>
        </w:rPr>
        <w:t xml:space="preserve">   </w:t>
      </w:r>
      <w:proofErr w:type="gramStart"/>
      <w:r w:rsidRPr="000925CF">
        <w:rPr>
          <w:rFonts w:ascii="Times New Roman" w:hAnsi="Times New Roman" w:cs="Times New Roman"/>
          <w:b/>
          <w:sz w:val="24"/>
          <w:szCs w:val="24"/>
          <w:lang w:val="en-US"/>
        </w:rPr>
        <w:t>Fig. 2</w:t>
      </w:r>
      <w:r w:rsidR="00A0384A">
        <w:rPr>
          <w:rFonts w:ascii="Times New Roman" w:hAnsi="Times New Roman" w:cs="Times New Roman"/>
          <w:b/>
          <w:sz w:val="24"/>
          <w:szCs w:val="24"/>
          <w:lang w:val="en-US"/>
        </w:rPr>
        <w:t>.</w:t>
      </w:r>
      <w:proofErr w:type="gramEnd"/>
      <w:r w:rsidRPr="000925CF">
        <w:rPr>
          <w:rFonts w:ascii="Times New Roman" w:hAnsi="Times New Roman" w:cs="Times New Roman"/>
          <w:b/>
          <w:sz w:val="24"/>
          <w:szCs w:val="24"/>
          <w:lang w:val="en-US"/>
        </w:rPr>
        <w:t xml:space="preserve"> </w:t>
      </w:r>
      <w:r w:rsidR="000925CF">
        <w:rPr>
          <w:rFonts w:ascii="Times New Roman" w:hAnsi="Times New Roman" w:cs="Times New Roman"/>
          <w:b/>
          <w:sz w:val="24"/>
          <w:szCs w:val="24"/>
          <w:lang w:val="en-US"/>
        </w:rPr>
        <w:t>C</w:t>
      </w:r>
      <w:r w:rsidRPr="000925CF">
        <w:rPr>
          <w:rFonts w:ascii="Times New Roman" w:hAnsi="Times New Roman" w:cs="Times New Roman"/>
          <w:b/>
          <w:sz w:val="24"/>
          <w:szCs w:val="24"/>
          <w:lang w:val="en-US"/>
        </w:rPr>
        <w:t xml:space="preserve">lassification of </w:t>
      </w:r>
      <w:r w:rsidR="000925CF">
        <w:rPr>
          <w:rFonts w:ascii="Times New Roman" w:hAnsi="Times New Roman" w:cs="Times New Roman"/>
          <w:b/>
          <w:sz w:val="24"/>
          <w:szCs w:val="24"/>
          <w:lang w:val="en-US"/>
        </w:rPr>
        <w:t>B</w:t>
      </w:r>
      <w:r w:rsidRPr="000925CF">
        <w:rPr>
          <w:rFonts w:ascii="Times New Roman" w:hAnsi="Times New Roman" w:cs="Times New Roman"/>
          <w:b/>
          <w:sz w:val="24"/>
          <w:szCs w:val="24"/>
          <w:lang w:val="en-US"/>
        </w:rPr>
        <w:t>io</w:t>
      </w:r>
      <w:bookmarkStart w:id="0" w:name="_GoBack"/>
      <w:bookmarkEnd w:id="0"/>
      <w:r w:rsidRPr="000925CF">
        <w:rPr>
          <w:rFonts w:ascii="Times New Roman" w:hAnsi="Times New Roman" w:cs="Times New Roman"/>
          <w:b/>
          <w:sz w:val="24"/>
          <w:szCs w:val="24"/>
          <w:lang w:val="en-US"/>
        </w:rPr>
        <w:t>mass</w:t>
      </w:r>
      <w:r w:rsidR="00A0384A">
        <w:rPr>
          <w:rFonts w:ascii="Times New Roman" w:hAnsi="Times New Roman" w:cs="Times New Roman"/>
          <w:b/>
          <w:sz w:val="24"/>
          <w:szCs w:val="24"/>
          <w:lang w:val="en-US"/>
        </w:rPr>
        <w:t>.</w:t>
      </w:r>
    </w:p>
    <w:p w:rsidR="00CC1AF6" w:rsidRPr="00875B6E" w:rsidRDefault="006168F0" w:rsidP="00A80A0B">
      <w:pPr>
        <w:spacing w:line="360" w:lineRule="auto"/>
        <w:jc w:val="both"/>
        <w:rPr>
          <w:rFonts w:ascii="Times New Roman" w:hAnsi="Times New Roman" w:cs="Times New Roman"/>
          <w:noProof/>
          <w:sz w:val="24"/>
          <w:szCs w:val="24"/>
          <w:lang w:eastAsia="en-IN"/>
        </w:rPr>
      </w:pPr>
      <w:r>
        <w:rPr>
          <w:rFonts w:ascii="Times New Roman" w:hAnsi="Times New Roman" w:cs="Times New Roman"/>
          <w:b/>
          <w:noProof/>
          <w:sz w:val="24"/>
          <w:szCs w:val="24"/>
          <w:lang w:eastAsia="en-IN"/>
        </w:rPr>
        <w:t>2.2.2.</w:t>
      </w:r>
      <w:r w:rsidR="00DD5479">
        <w:rPr>
          <w:rFonts w:ascii="Times New Roman" w:hAnsi="Times New Roman" w:cs="Times New Roman"/>
          <w:b/>
          <w:noProof/>
          <w:sz w:val="24"/>
          <w:szCs w:val="24"/>
          <w:lang w:eastAsia="en-IN"/>
        </w:rPr>
        <w:t xml:space="preserve"> Classification-B</w:t>
      </w:r>
      <w:r w:rsidR="00CC1AF6" w:rsidRPr="00875B6E">
        <w:rPr>
          <w:rFonts w:ascii="Times New Roman" w:hAnsi="Times New Roman" w:cs="Times New Roman"/>
          <w:b/>
          <w:noProof/>
          <w:sz w:val="24"/>
          <w:szCs w:val="24"/>
          <w:lang w:eastAsia="en-IN"/>
        </w:rPr>
        <w:t>ased on chemical composition</w:t>
      </w:r>
    </w:p>
    <w:p w:rsidR="00CC1AF6" w:rsidRPr="00875B6E" w:rsidRDefault="00CC1AF6" w:rsidP="00A80A0B">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Biomass can be classified into many categories based on its chemical composition, comprising carbohydrates, lignin, essential oils, vegetable and animal fats, and natural resins (gums). The biomass of carbohydrates is composed of cellulose, hemicellulose, and starch. Depending on the type of linkage and/or the sugars used, these biopolymers exhibit different structural variations.</w:t>
      </w:r>
    </w:p>
    <w:p w:rsidR="00CC1AF6" w:rsidRPr="00875B6E" w:rsidRDefault="00CC1AF6" w:rsidP="00A80A0B">
      <w:pPr>
        <w:spacing w:line="360" w:lineRule="auto"/>
        <w:jc w:val="both"/>
        <w:rPr>
          <w:rFonts w:ascii="Times New Roman" w:hAnsi="Times New Roman" w:cs="Times New Roman"/>
          <w:sz w:val="24"/>
          <w:szCs w:val="24"/>
        </w:rPr>
      </w:pPr>
      <w:r w:rsidRPr="00875B6E">
        <w:rPr>
          <w:rFonts w:ascii="Times New Roman" w:hAnsi="Times New Roman" w:cs="Times New Roman"/>
          <w:b/>
          <w:sz w:val="24"/>
          <w:szCs w:val="24"/>
        </w:rPr>
        <w:t>Starch</w:t>
      </w:r>
      <w:r w:rsidRPr="00875B6E">
        <w:rPr>
          <w:rFonts w:ascii="Times New Roman" w:hAnsi="Times New Roman" w:cs="Times New Roman"/>
          <w:sz w:val="24"/>
          <w:szCs w:val="24"/>
        </w:rPr>
        <w:t xml:space="preserve"> </w:t>
      </w:r>
    </w:p>
    <w:p w:rsidR="00360C9E" w:rsidRPr="00875B6E" w:rsidRDefault="00CC1AF6" w:rsidP="00A80A0B">
      <w:pPr>
        <w:spacing w:line="360" w:lineRule="auto"/>
        <w:jc w:val="both"/>
        <w:rPr>
          <w:rFonts w:ascii="Times New Roman" w:hAnsi="Times New Roman" w:cs="Times New Roman"/>
          <w:sz w:val="24"/>
          <w:szCs w:val="24"/>
        </w:rPr>
      </w:pPr>
      <w:r w:rsidRPr="00875B6E">
        <w:rPr>
          <w:rFonts w:ascii="Times New Roman" w:hAnsi="Times New Roman" w:cs="Times New Roman"/>
          <w:sz w:val="24"/>
          <w:szCs w:val="24"/>
        </w:rPr>
        <w:t xml:space="preserve"> </w:t>
      </w:r>
      <w:r w:rsidR="00F0001B" w:rsidRPr="005029BB">
        <w:rPr>
          <w:rFonts w:ascii="Times New Roman" w:hAnsi="Times New Roman" w:cs="Times New Roman"/>
          <w:sz w:val="24"/>
          <w:szCs w:val="24"/>
        </w:rPr>
        <w:t>It is composed of a large number of glucose units connected by α-O-4 gl</w:t>
      </w:r>
      <w:r w:rsidR="00F0001B">
        <w:rPr>
          <w:rFonts w:ascii="Times New Roman" w:hAnsi="Times New Roman" w:cs="Times New Roman"/>
          <w:sz w:val="24"/>
          <w:szCs w:val="24"/>
        </w:rPr>
        <w:t xml:space="preserve">ycosidic bonds. Two polyglycans </w:t>
      </w:r>
      <w:r w:rsidR="00F0001B" w:rsidRPr="005029BB">
        <w:rPr>
          <w:rFonts w:ascii="Times New Roman" w:hAnsi="Times New Roman" w:cs="Times New Roman"/>
          <w:sz w:val="24"/>
          <w:szCs w:val="24"/>
        </w:rPr>
        <w:t>amylose</w:t>
      </w:r>
      <w:r w:rsidR="00F0001B">
        <w:rPr>
          <w:rFonts w:ascii="Times New Roman" w:hAnsi="Times New Roman" w:cs="Times New Roman"/>
          <w:sz w:val="24"/>
          <w:szCs w:val="24"/>
        </w:rPr>
        <w:t xml:space="preserve"> (10%–20%)</w:t>
      </w:r>
      <w:r w:rsidR="00F0001B" w:rsidRPr="005029BB">
        <w:rPr>
          <w:rFonts w:ascii="Times New Roman" w:hAnsi="Times New Roman" w:cs="Times New Roman"/>
          <w:sz w:val="24"/>
          <w:szCs w:val="24"/>
        </w:rPr>
        <w:t xml:space="preserve"> and amylopectin</w:t>
      </w:r>
      <w:r w:rsidR="00F0001B">
        <w:rPr>
          <w:rFonts w:ascii="Times New Roman" w:hAnsi="Times New Roman" w:cs="Times New Roman"/>
          <w:sz w:val="24"/>
          <w:szCs w:val="24"/>
        </w:rPr>
        <w:t xml:space="preserve"> (80%–90%) </w:t>
      </w:r>
      <w:r w:rsidR="00F0001B" w:rsidRPr="005029BB">
        <w:rPr>
          <w:rFonts w:ascii="Times New Roman" w:hAnsi="Times New Roman" w:cs="Times New Roman"/>
          <w:sz w:val="24"/>
          <w:szCs w:val="24"/>
        </w:rPr>
        <w:t xml:space="preserve">combine to form the polymeric, non-reducing </w:t>
      </w:r>
      <w:r w:rsidR="00F0001B">
        <w:rPr>
          <w:rFonts w:ascii="Times New Roman" w:hAnsi="Times New Roman" w:cs="Times New Roman"/>
          <w:sz w:val="24"/>
          <w:szCs w:val="24"/>
        </w:rPr>
        <w:t xml:space="preserve">biopolymer. </w:t>
      </w:r>
      <w:r w:rsidR="00F0001B" w:rsidRPr="005029BB">
        <w:rPr>
          <w:rFonts w:ascii="Times New Roman" w:hAnsi="Times New Roman" w:cs="Times New Roman"/>
          <w:sz w:val="24"/>
          <w:szCs w:val="24"/>
        </w:rPr>
        <w:t xml:space="preserve">The appearance of a helix is created by the straight chain structure of amylose, which consists of 250–300 units of -D-glucose connected by a single sugar unit.  Amylopectin is coupled to glucose monomers that have </w:t>
      </w:r>
      <w:r w:rsidR="00F0001B" w:rsidRPr="00875B6E">
        <w:rPr>
          <w:rFonts w:ascii="Times New Roman" w:hAnsi="Times New Roman" w:cs="Times New Roman"/>
          <w:sz w:val="24"/>
          <w:szCs w:val="24"/>
        </w:rPr>
        <w:t>α</w:t>
      </w:r>
      <w:r w:rsidR="00F0001B" w:rsidRPr="005029BB">
        <w:rPr>
          <w:rFonts w:ascii="Times New Roman" w:hAnsi="Times New Roman" w:cs="Times New Roman"/>
          <w:sz w:val="24"/>
          <w:szCs w:val="24"/>
        </w:rPr>
        <w:t xml:space="preserve"> </w:t>
      </w:r>
      <w:proofErr w:type="gramStart"/>
      <w:r w:rsidR="00F0001B" w:rsidRPr="005029BB">
        <w:rPr>
          <w:rFonts w:ascii="Times New Roman" w:hAnsi="Times New Roman" w:cs="Times New Roman"/>
          <w:sz w:val="24"/>
          <w:szCs w:val="24"/>
        </w:rPr>
        <w:t>-(</w:t>
      </w:r>
      <w:proofErr w:type="gramEnd"/>
      <w:r w:rsidR="00F0001B" w:rsidRPr="005029BB">
        <w:rPr>
          <w:rFonts w:ascii="Times New Roman" w:hAnsi="Times New Roman" w:cs="Times New Roman"/>
          <w:sz w:val="24"/>
          <w:szCs w:val="24"/>
        </w:rPr>
        <w:t>1</w:t>
      </w:r>
      <w:r w:rsidR="00F0001B" w:rsidRPr="001B2AB8">
        <w:rPr>
          <w:rFonts w:ascii="Times New Roman" w:hAnsi="Times New Roman" w:cs="Times New Roman"/>
          <w:sz w:val="24"/>
          <w:szCs w:val="24"/>
        </w:rPr>
        <w:t>→</w:t>
      </w:r>
      <w:r w:rsidR="00F0001B" w:rsidRPr="005029BB">
        <w:rPr>
          <w:rFonts w:ascii="Times New Roman" w:hAnsi="Times New Roman" w:cs="Times New Roman"/>
          <w:sz w:val="24"/>
          <w:szCs w:val="24"/>
        </w:rPr>
        <w:t xml:space="preserve">4) bonds in addition to those that </w:t>
      </w:r>
      <w:r w:rsidR="00F0001B">
        <w:rPr>
          <w:rFonts w:ascii="Times New Roman" w:hAnsi="Times New Roman" w:cs="Times New Roman"/>
          <w:sz w:val="24"/>
          <w:szCs w:val="24"/>
        </w:rPr>
        <w:t xml:space="preserve">have </w:t>
      </w:r>
      <w:r w:rsidR="00F0001B" w:rsidRPr="001B2AB8">
        <w:rPr>
          <w:rFonts w:ascii="Times New Roman" w:hAnsi="Times New Roman" w:cs="Times New Roman"/>
          <w:sz w:val="24"/>
          <w:szCs w:val="24"/>
        </w:rPr>
        <w:t>α-(1→6)</w:t>
      </w:r>
      <w:r w:rsidR="00F0001B">
        <w:rPr>
          <w:rFonts w:ascii="Times New Roman" w:hAnsi="Times New Roman" w:cs="Times New Roman"/>
          <w:sz w:val="24"/>
          <w:szCs w:val="24"/>
        </w:rPr>
        <w:t xml:space="preserve"> linkage.</w:t>
      </w:r>
      <w:r w:rsidR="00F0001B" w:rsidRPr="001B2AB8">
        <w:rPr>
          <w:rFonts w:ascii="Times New Roman" w:hAnsi="Times New Roman" w:cs="Times New Roman"/>
          <w:sz w:val="24"/>
          <w:szCs w:val="24"/>
        </w:rPr>
        <w:t xml:space="preserve"> </w:t>
      </w:r>
      <w:r w:rsidR="00F0001B" w:rsidRPr="005029BB">
        <w:rPr>
          <w:rFonts w:ascii="Times New Roman" w:hAnsi="Times New Roman" w:cs="Times New Roman"/>
          <w:sz w:val="24"/>
          <w:szCs w:val="24"/>
        </w:rPr>
        <w:t xml:space="preserve"> Starch is present in large quantities in plants, tubers, and cereals</w:t>
      </w:r>
      <w:r w:rsidR="00B37B81">
        <w:rPr>
          <w:rFonts w:ascii="Times New Roman" w:hAnsi="Times New Roman" w:cs="Times New Roman"/>
          <w:sz w:val="24"/>
          <w:szCs w:val="24"/>
        </w:rPr>
        <w:fldChar w:fldCharType="begin" w:fldLock="1"/>
      </w:r>
      <w:r w:rsidR="004531A2">
        <w:rPr>
          <w:rFonts w:ascii="Times New Roman" w:hAnsi="Times New Roman" w:cs="Times New Roman"/>
          <w:sz w:val="24"/>
          <w:szCs w:val="24"/>
        </w:rPr>
        <w:instrText>ADDIN CSL_CITATION {"citationItems":[{"id":"ITEM-1","itemData":{"DOI":"10.3390/fermentation9060529","ISSN":"23115637","abstract":"Concerns about rising energy demand, fossil fuel depletion, and global warming have increased interest in developing and utilizing alternate renewable energy sources. Among the available renewable resources, microalgae biomass, a third-generation feedstock, is promising for energy production due to its rich biochemical composition, metabolic elasticity, and ability to produce numerous bioenergy products, including biomethane, biohydrogen, and bioethanol. However, the true potential of microalgae biomass in the future bioenergy economy is yet to be realized. This review provides a comprehensive overview of various biochemical conversion processes (anaerobic digestion, direct biophotolysis, indirect biophotolysis, photo fermentation, dark fermentation, microalgae-catalyzed photo fermentation, microalgae-catalyzed dark fermentation, and traditional alcoholic fermentation by ethanologenic microorganisms) that could be adapted to transform microalgae biomass into different bioenergy products. Recent advances in biochemical conversion processes are compiled and critically analyzed, and their limitations in terms of process viability, efficacy, scalability, and economic and environmental sustainability are highlighted. Based on the current research stage and technological development, biomethane production from anaerobic digestion and bioethanol production from traditional fermentation are identified as promising methods for the future commercialization of microalgae-based bioenergy. However, significant challenges to these technologies’ commercialization remain, including the high microalgae production costs and low energy recovery efficiency. Future research should focus on reducing microalgae production costs, developing an integrated biorefinery approach, and effectively utilizing artificial intelligence tools for process optimization and scale-up to solve the current challenges and accelerate the development of microalgae-based bioenergy.","author":[{"dropping-particle":"","family":"Parakh","given":"Sheetal Kishor","non-dropping-particle":"","parse-names":false,"suffix":""},{"dropping-particle":"","family":"Tian","given":"Zinong","non-dropping-particle":"","parse-names":false,"suffix":""},{"dropping-particle":"","family":"Wong","given":"Jonathan Zhi En","non-dropping-particle":"","parse-names":false,"suffix":""},{"dropping-particle":"","family":"Tong","given":"Yen Wah","non-dropping-particle":"","parse-names":false,"suffix":""}],"container-title":"Fermentation","id":"ITEM-1","issue":"6","issued":{"date-parts":[["2023"]]},"title":"From Microalgae to Bioenergy: Recent Advances in Biochemical Conversion Processes","type":"article","volume":"9"},"uris":["http://www.mendeley.com/documents/?uuid=c1241dd7-ccee-3b05-8421-2a2142bdcb89"]}],"mendeley":{"formattedCitation":"[9]","plainTextFormattedCitation":"[9]","previouslyFormattedCitation":"[9]"},"properties":{"noteIndex":0},"schema":"https://github.com/citation-style-language/schema/raw/master/csl-citation.json"}</w:instrText>
      </w:r>
      <w:r w:rsidR="00B37B81">
        <w:rPr>
          <w:rFonts w:ascii="Times New Roman" w:hAnsi="Times New Roman" w:cs="Times New Roman"/>
          <w:sz w:val="24"/>
          <w:szCs w:val="24"/>
        </w:rPr>
        <w:fldChar w:fldCharType="separate"/>
      </w:r>
      <w:r w:rsidR="00FF7070" w:rsidRPr="00FF7070">
        <w:rPr>
          <w:rFonts w:ascii="Times New Roman" w:hAnsi="Times New Roman" w:cs="Times New Roman"/>
          <w:noProof/>
          <w:sz w:val="24"/>
          <w:szCs w:val="24"/>
        </w:rPr>
        <w:t>[9]</w:t>
      </w:r>
      <w:r w:rsidR="00B37B81">
        <w:rPr>
          <w:rFonts w:ascii="Times New Roman" w:hAnsi="Times New Roman" w:cs="Times New Roman"/>
          <w:sz w:val="24"/>
          <w:szCs w:val="24"/>
        </w:rPr>
        <w:fldChar w:fldCharType="end"/>
      </w:r>
      <w:r w:rsidR="00F0001B">
        <w:rPr>
          <w:rFonts w:ascii="Times New Roman" w:hAnsi="Times New Roman" w:cs="Times New Roman"/>
          <w:sz w:val="24"/>
          <w:szCs w:val="24"/>
        </w:rPr>
        <w:t>.</w:t>
      </w:r>
    </w:p>
    <w:p w:rsidR="00CC1AF6" w:rsidRPr="00875B6E" w:rsidRDefault="00CC1AF6" w:rsidP="00655F52">
      <w:pPr>
        <w:spacing w:line="360" w:lineRule="auto"/>
        <w:jc w:val="center"/>
        <w:rPr>
          <w:rFonts w:ascii="Times New Roman" w:hAnsi="Times New Roman" w:cs="Times New Roman"/>
          <w:sz w:val="24"/>
          <w:szCs w:val="24"/>
        </w:rPr>
      </w:pPr>
      <w:r w:rsidRPr="00875B6E">
        <w:rPr>
          <w:rFonts w:ascii="Times New Roman" w:hAnsi="Times New Roman" w:cs="Times New Roman"/>
          <w:noProof/>
          <w:sz w:val="24"/>
          <w:szCs w:val="24"/>
          <w:lang w:eastAsia="en-IN"/>
        </w:rPr>
        <w:lastRenderedPageBreak/>
        <w:drawing>
          <wp:inline distT="0" distB="0" distL="0" distR="0" wp14:anchorId="3E76D6FF" wp14:editId="7022BB11">
            <wp:extent cx="3178683" cy="2061714"/>
            <wp:effectExtent l="19050" t="19050" r="22225"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4714" cy="2065626"/>
                    </a:xfrm>
                    <a:prstGeom prst="rect">
                      <a:avLst/>
                    </a:prstGeom>
                    <a:noFill/>
                    <a:ln>
                      <a:solidFill>
                        <a:schemeClr val="tx1"/>
                      </a:solidFill>
                    </a:ln>
                  </pic:spPr>
                </pic:pic>
              </a:graphicData>
            </a:graphic>
          </wp:inline>
        </w:drawing>
      </w:r>
    </w:p>
    <w:p w:rsidR="00364CB0" w:rsidRPr="000925CF" w:rsidRDefault="00364CB0" w:rsidP="00655F52">
      <w:pPr>
        <w:spacing w:line="360" w:lineRule="auto"/>
        <w:ind w:left="360"/>
        <w:jc w:val="center"/>
        <w:rPr>
          <w:rFonts w:ascii="Times New Roman" w:hAnsi="Times New Roman" w:cs="Times New Roman"/>
          <w:b/>
          <w:sz w:val="24"/>
          <w:szCs w:val="24"/>
          <w:lang w:val="en-US"/>
        </w:rPr>
      </w:pPr>
      <w:proofErr w:type="gramStart"/>
      <w:r w:rsidRPr="000925CF">
        <w:rPr>
          <w:rFonts w:ascii="Times New Roman" w:hAnsi="Times New Roman" w:cs="Times New Roman"/>
          <w:b/>
          <w:sz w:val="24"/>
          <w:szCs w:val="24"/>
          <w:lang w:val="en-US"/>
        </w:rPr>
        <w:t>Fig.</w:t>
      </w:r>
      <w:r w:rsidR="000925CF">
        <w:rPr>
          <w:rFonts w:ascii="Times New Roman" w:hAnsi="Times New Roman" w:cs="Times New Roman"/>
          <w:b/>
          <w:sz w:val="24"/>
          <w:szCs w:val="24"/>
          <w:lang w:val="en-US"/>
        </w:rPr>
        <w:t xml:space="preserve"> </w:t>
      </w:r>
      <w:r w:rsidRPr="000925CF">
        <w:rPr>
          <w:rFonts w:ascii="Times New Roman" w:hAnsi="Times New Roman" w:cs="Times New Roman"/>
          <w:b/>
          <w:sz w:val="24"/>
          <w:szCs w:val="24"/>
          <w:lang w:val="en-US"/>
        </w:rPr>
        <w:t>3</w:t>
      </w:r>
      <w:r w:rsidR="000925CF">
        <w:rPr>
          <w:rFonts w:ascii="Times New Roman" w:hAnsi="Times New Roman" w:cs="Times New Roman"/>
          <w:b/>
          <w:sz w:val="24"/>
          <w:szCs w:val="24"/>
          <w:lang w:val="en-US"/>
        </w:rPr>
        <w:t>.</w:t>
      </w:r>
      <w:proofErr w:type="gramEnd"/>
      <w:r w:rsidRPr="000925CF">
        <w:rPr>
          <w:rFonts w:ascii="Times New Roman" w:hAnsi="Times New Roman" w:cs="Times New Roman"/>
          <w:b/>
          <w:sz w:val="24"/>
          <w:szCs w:val="24"/>
          <w:lang w:val="en-US"/>
        </w:rPr>
        <w:t xml:space="preserve">  </w:t>
      </w:r>
      <w:r w:rsidR="00A2228E">
        <w:rPr>
          <w:rFonts w:ascii="Times New Roman" w:hAnsi="Times New Roman" w:cs="Times New Roman"/>
          <w:b/>
          <w:sz w:val="24"/>
          <w:szCs w:val="24"/>
          <w:lang w:val="en-US"/>
        </w:rPr>
        <w:t>S</w:t>
      </w:r>
      <w:r w:rsidR="00AE5765" w:rsidRPr="000925CF">
        <w:rPr>
          <w:rFonts w:ascii="Times New Roman" w:hAnsi="Times New Roman" w:cs="Times New Roman"/>
          <w:b/>
          <w:sz w:val="24"/>
          <w:szCs w:val="24"/>
          <w:lang w:val="en-US"/>
        </w:rPr>
        <w:t xml:space="preserve">tructure of </w:t>
      </w:r>
      <w:r w:rsidR="00A2228E">
        <w:rPr>
          <w:rFonts w:ascii="Times New Roman" w:hAnsi="Times New Roman" w:cs="Times New Roman"/>
          <w:b/>
          <w:sz w:val="24"/>
          <w:szCs w:val="24"/>
          <w:lang w:val="en-US"/>
        </w:rPr>
        <w:t>S</w:t>
      </w:r>
      <w:r w:rsidRPr="000925CF">
        <w:rPr>
          <w:rFonts w:ascii="Times New Roman" w:hAnsi="Times New Roman" w:cs="Times New Roman"/>
          <w:b/>
          <w:sz w:val="24"/>
          <w:szCs w:val="24"/>
          <w:lang w:val="en-US"/>
        </w:rPr>
        <w:t xml:space="preserve">tarch </w:t>
      </w:r>
      <w:r w:rsidR="00A2228E">
        <w:rPr>
          <w:rFonts w:ascii="Times New Roman" w:hAnsi="Times New Roman" w:cs="Times New Roman"/>
          <w:b/>
          <w:sz w:val="24"/>
          <w:szCs w:val="24"/>
          <w:lang w:val="en-US"/>
        </w:rPr>
        <w:t>B</w:t>
      </w:r>
      <w:r w:rsidRPr="000925CF">
        <w:rPr>
          <w:rFonts w:ascii="Times New Roman" w:hAnsi="Times New Roman" w:cs="Times New Roman"/>
          <w:b/>
          <w:sz w:val="24"/>
          <w:szCs w:val="24"/>
          <w:lang w:val="en-US"/>
        </w:rPr>
        <w:t>iopolymer</w:t>
      </w:r>
      <w:r w:rsidR="00AE5765" w:rsidRPr="000925CF">
        <w:rPr>
          <w:rFonts w:ascii="Times New Roman" w:hAnsi="Times New Roman" w:cs="Times New Roman"/>
          <w:b/>
          <w:sz w:val="24"/>
          <w:szCs w:val="24"/>
          <w:lang w:val="en-US"/>
        </w:rPr>
        <w:t xml:space="preserve"> </w:t>
      </w:r>
      <w:r w:rsidR="00213C6E">
        <w:rPr>
          <w:rFonts w:ascii="Times New Roman" w:hAnsi="Times New Roman" w:cs="Times New Roman"/>
          <w:b/>
          <w:sz w:val="24"/>
          <w:szCs w:val="24"/>
          <w:lang w:val="en-US"/>
        </w:rPr>
        <w:fldChar w:fldCharType="begin" w:fldLock="1"/>
      </w:r>
      <w:r w:rsidR="004531A2">
        <w:rPr>
          <w:rFonts w:ascii="Times New Roman" w:hAnsi="Times New Roman" w:cs="Times New Roman"/>
          <w:b/>
          <w:sz w:val="24"/>
          <w:szCs w:val="24"/>
          <w:lang w:val="en-US"/>
        </w:rPr>
        <w:instrText>ADDIN CSL_CITATION {"citationItems":[{"id":"ITEM-1","itemData":{"DOI":"10.1007/s00339-019-2767-6","ISSN":"14320630","abstract":"Corn starch and citric acid, two low-cost and abundant materials, were used for establishing a novel screen printable hydrogel for printed electronics applications. Corn starch was modified with citric acid by melt-blending; the so obtained thermoplastic starch was ground to powder and added to a water–starch suspension. Ultrasonication was used to prepare hydrogels of different citric acid concentrations. The most promising hydrogel contained 10% citric acid by weight, provided an ionic conductivity of (2.30 ± 0.07) mS cm−1 and appropriate rheological properties for screen and stencil printing. The hydrogel shows superb printability and prolonged stability against degradation. The corn starch hydrogel was used as printable gel polymer electrolyte in fully printed supercapacitors. The specific capacitance of the printed supercapacitor reached 54 F g−1. The printable hydrogel-polymer electrolyte is easy to produce without in-depth chemical knowledge, is based on widely used and non-toxic materials, and may be used as a functional layer in other printed electronics applications such as printed batteries.","author":[{"dropping-particle":"","family":"Willfahrt","given":"Andreas","non-dropping-particle":"","parse-names":false,"suffix":""},{"dropping-particle":"","family":"Steiner","given":"Erich","non-dropping-particle":"","parse-names":false,"suffix":""},{"dropping-particle":"","family":"Hötzel","given":"Jonas","non-dropping-particle":"","parse-names":false,"suffix":""},{"dropping-particle":"","family":"Crispin","given":"Xavier","non-dropping-particle":"","parse-names":false,"suffix":""}],"container-title":"Applied Physics A: Materials Science and Processing","id":"ITEM-1","issue":"7","issued":{"date-parts":[["2019"]]},"title":"Printable acid-modified corn starch as non-toxic, disposable hydrogel-polymer electrolyte in supercapacitors","type":"article-journal","volume":"125"},"uris":["http://www.mendeley.com/documents/?uuid=f79f1670-8fb0-318f-b7a8-8aac0e139a70"]}],"mendeley":{"formattedCitation":"[10]","plainTextFormattedCitation":"[10]","previouslyFormattedCitation":"[10]"},"properties":{"noteIndex":0},"schema":"https://github.com/citation-style-language/schema/raw/master/csl-citation.json"}</w:instrText>
      </w:r>
      <w:r w:rsidR="00213C6E">
        <w:rPr>
          <w:rFonts w:ascii="Times New Roman" w:hAnsi="Times New Roman" w:cs="Times New Roman"/>
          <w:b/>
          <w:sz w:val="24"/>
          <w:szCs w:val="24"/>
          <w:lang w:val="en-US"/>
        </w:rPr>
        <w:fldChar w:fldCharType="separate"/>
      </w:r>
      <w:r w:rsidR="00FF7070" w:rsidRPr="00FF7070">
        <w:rPr>
          <w:rFonts w:ascii="Times New Roman" w:hAnsi="Times New Roman" w:cs="Times New Roman"/>
          <w:noProof/>
          <w:sz w:val="24"/>
          <w:szCs w:val="24"/>
          <w:lang w:val="en-US"/>
        </w:rPr>
        <w:t>[10]</w:t>
      </w:r>
      <w:r w:rsidR="00213C6E">
        <w:rPr>
          <w:rFonts w:ascii="Times New Roman" w:hAnsi="Times New Roman" w:cs="Times New Roman"/>
          <w:b/>
          <w:sz w:val="24"/>
          <w:szCs w:val="24"/>
          <w:lang w:val="en-US"/>
        </w:rPr>
        <w:fldChar w:fldCharType="end"/>
      </w:r>
    </w:p>
    <w:p w:rsidR="00CC1AF6" w:rsidRPr="00875B6E" w:rsidRDefault="00CC1AF6" w:rsidP="00A80A0B">
      <w:pPr>
        <w:spacing w:line="360" w:lineRule="auto"/>
        <w:jc w:val="both"/>
        <w:rPr>
          <w:rFonts w:ascii="Times New Roman" w:hAnsi="Times New Roman" w:cs="Times New Roman"/>
          <w:b/>
          <w:sz w:val="24"/>
          <w:szCs w:val="24"/>
        </w:rPr>
      </w:pPr>
      <w:r w:rsidRPr="00875B6E">
        <w:rPr>
          <w:rFonts w:ascii="Times New Roman" w:hAnsi="Times New Roman" w:cs="Times New Roman"/>
          <w:b/>
          <w:sz w:val="24"/>
          <w:szCs w:val="24"/>
        </w:rPr>
        <w:t>Cellulose</w:t>
      </w:r>
    </w:p>
    <w:p w:rsidR="00CC1AF6" w:rsidRPr="00875B6E" w:rsidRDefault="00F0001B" w:rsidP="00A80A0B">
      <w:pPr>
        <w:spacing w:line="360" w:lineRule="auto"/>
        <w:jc w:val="both"/>
        <w:rPr>
          <w:rFonts w:ascii="Times New Roman" w:hAnsi="Times New Roman" w:cs="Times New Roman"/>
          <w:sz w:val="24"/>
          <w:szCs w:val="24"/>
        </w:rPr>
      </w:pPr>
      <w:r w:rsidRPr="00F0001B">
        <w:rPr>
          <w:rFonts w:ascii="Times New Roman" w:hAnsi="Times New Roman" w:cs="Times New Roman"/>
          <w:sz w:val="24"/>
          <w:szCs w:val="24"/>
        </w:rPr>
        <w:t>As a linear polymer, cellulose is composed of unbranched anhydrous -glucose rings with oxygen covalently bound to the C1 of on</w:t>
      </w:r>
      <w:r w:rsidR="00937D31">
        <w:rPr>
          <w:rFonts w:ascii="Times New Roman" w:hAnsi="Times New Roman" w:cs="Times New Roman"/>
          <w:sz w:val="24"/>
          <w:szCs w:val="24"/>
        </w:rPr>
        <w:t xml:space="preserve">e glucose ring and the C4 of </w:t>
      </w:r>
      <w:r w:rsidRPr="00F0001B">
        <w:rPr>
          <w:rFonts w:ascii="Times New Roman" w:hAnsi="Times New Roman" w:cs="Times New Roman"/>
          <w:sz w:val="24"/>
          <w:szCs w:val="24"/>
        </w:rPr>
        <w:t>adjacent glucose; it is the most prevalent organic substance in nature and plays a structural role in plant cell walls; it contributes 90% and 50%, respectively, of the structure of cotton and wood.</w:t>
      </w:r>
      <w:r w:rsidR="00CC1AF6" w:rsidRPr="00875B6E">
        <w:rPr>
          <w:rFonts w:ascii="Times New Roman" w:hAnsi="Times New Roman" w:cs="Times New Roman"/>
          <w:sz w:val="24"/>
          <w:szCs w:val="24"/>
        </w:rPr>
        <w:t>.</w:t>
      </w:r>
    </w:p>
    <w:p w:rsidR="00CC1AF6" w:rsidRPr="00875B6E" w:rsidRDefault="00CC1AF6" w:rsidP="00A80A0B">
      <w:pPr>
        <w:spacing w:line="360" w:lineRule="auto"/>
        <w:jc w:val="both"/>
        <w:rPr>
          <w:rFonts w:ascii="Times New Roman" w:hAnsi="Times New Roman" w:cs="Times New Roman"/>
          <w:sz w:val="24"/>
          <w:szCs w:val="24"/>
        </w:rPr>
      </w:pPr>
    </w:p>
    <w:p w:rsidR="00CC1AF6" w:rsidRPr="00875B6E" w:rsidRDefault="00034DE9" w:rsidP="00A0384A">
      <w:pPr>
        <w:spacing w:line="360" w:lineRule="auto"/>
        <w:jc w:val="center"/>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CC1AF6" w:rsidRPr="00875B6E">
        <w:rPr>
          <w:rFonts w:ascii="Times New Roman" w:hAnsi="Times New Roman" w:cs="Times New Roman"/>
          <w:noProof/>
          <w:sz w:val="24"/>
          <w:szCs w:val="24"/>
          <w:lang w:eastAsia="en-IN"/>
        </w:rPr>
        <w:drawing>
          <wp:inline distT="0" distB="0" distL="0" distR="0" wp14:anchorId="7F6F717C" wp14:editId="71619B0E">
            <wp:extent cx="4714540" cy="2933700"/>
            <wp:effectExtent l="19050" t="19050" r="101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8100" cy="2954583"/>
                    </a:xfrm>
                    <a:prstGeom prst="rect">
                      <a:avLst/>
                    </a:prstGeom>
                    <a:noFill/>
                    <a:ln>
                      <a:solidFill>
                        <a:schemeClr val="tx1"/>
                      </a:solidFill>
                    </a:ln>
                  </pic:spPr>
                </pic:pic>
              </a:graphicData>
            </a:graphic>
          </wp:inline>
        </w:drawing>
      </w:r>
      <w:r w:rsidR="00CC1AF6" w:rsidRPr="00875B6E">
        <w:rPr>
          <w:rFonts w:ascii="Times New Roman" w:hAnsi="Times New Roman" w:cs="Times New Roman"/>
          <w:noProof/>
          <w:sz w:val="24"/>
          <w:szCs w:val="24"/>
          <w:lang w:eastAsia="en-IN"/>
        </w:rPr>
        <mc:AlternateContent>
          <mc:Choice Requires="wps">
            <w:drawing>
              <wp:inline distT="0" distB="0" distL="0" distR="0" wp14:anchorId="48864F69" wp14:editId="63A15B90">
                <wp:extent cx="304800" cy="304800"/>
                <wp:effectExtent l="0" t="0" r="0" b="0"/>
                <wp:docPr id="29" name="AutoShape 2" descr="https://www.researchgate.net/profile/Alen-Horvat-2/publication/321075806/figure/fig3/AS:560920390627328@1510745250062/3-Structure-of-lignocellulosic-biomass-with-cellulose-hemicellulose-and-ligni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98B95CA" id="AutoShape 2" o:spid="_x0000_s1026" alt="https://www.researchgate.net/profile/Alen-Horvat-2/publication/321075806/figure/fig3/AS:560920390627328@1510745250062/3-Structure-of-lignocellulosic-biomass-with-cellulose-hemicellulose-and-ligni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hN8JkADAACJBgAADgAAAAAAAAAAAAAAAAAuAgAAZHJzL2Uyb0RvYy54bWxQSwEC&#10;LQAUAAYACAAAACEATKDpLNgAAAADAQAADwAAAAAAAAAAAAAAAACaBQAAZHJzL2Rvd25yZXYueG1s&#10;UEsFBgAAAAAEAAQA8wAAAJ8GAAAAAA==&#10;" filled="f" stroked="f">
                <o:lock v:ext="edit" aspectratio="t"/>
                <w10:anchorlock/>
              </v:rect>
            </w:pict>
          </mc:Fallback>
        </mc:AlternateContent>
      </w:r>
    </w:p>
    <w:p w:rsidR="00364CB0" w:rsidRPr="000925CF" w:rsidRDefault="00364CB0" w:rsidP="00034DE9">
      <w:pPr>
        <w:spacing w:line="360" w:lineRule="auto"/>
        <w:ind w:left="360"/>
        <w:jc w:val="center"/>
        <w:rPr>
          <w:rFonts w:ascii="Times New Roman" w:hAnsi="Times New Roman" w:cs="Times New Roman"/>
          <w:b/>
          <w:sz w:val="24"/>
          <w:szCs w:val="24"/>
          <w:lang w:val="en-US"/>
        </w:rPr>
      </w:pPr>
      <w:r w:rsidRPr="000925CF">
        <w:rPr>
          <w:rFonts w:ascii="Times New Roman" w:hAnsi="Times New Roman" w:cs="Times New Roman"/>
          <w:b/>
          <w:sz w:val="24"/>
          <w:szCs w:val="24"/>
          <w:lang w:val="en-US"/>
        </w:rPr>
        <w:t>Fig.4</w:t>
      </w:r>
      <w:r w:rsidR="000925CF">
        <w:rPr>
          <w:rFonts w:ascii="Times New Roman" w:hAnsi="Times New Roman" w:cs="Times New Roman"/>
          <w:b/>
          <w:sz w:val="24"/>
          <w:szCs w:val="24"/>
          <w:lang w:val="en-US"/>
        </w:rPr>
        <w:t>.</w:t>
      </w:r>
      <w:r w:rsidRPr="000925CF">
        <w:rPr>
          <w:rFonts w:ascii="Times New Roman" w:hAnsi="Times New Roman" w:cs="Times New Roman"/>
          <w:b/>
          <w:sz w:val="24"/>
          <w:szCs w:val="24"/>
          <w:lang w:val="en-US"/>
        </w:rPr>
        <w:t xml:space="preserve">  </w:t>
      </w:r>
      <w:r w:rsidR="000925CF">
        <w:rPr>
          <w:rFonts w:ascii="Times New Roman" w:hAnsi="Times New Roman" w:cs="Times New Roman"/>
          <w:b/>
          <w:sz w:val="24"/>
          <w:szCs w:val="24"/>
          <w:lang w:val="en-US"/>
        </w:rPr>
        <w:t>C</w:t>
      </w:r>
      <w:r w:rsidRPr="000925CF">
        <w:rPr>
          <w:rFonts w:ascii="Times New Roman" w:hAnsi="Times New Roman" w:cs="Times New Roman"/>
          <w:b/>
          <w:sz w:val="24"/>
          <w:szCs w:val="24"/>
          <w:lang w:val="en-US"/>
        </w:rPr>
        <w:t xml:space="preserve">ellulose </w:t>
      </w:r>
      <w:r w:rsidR="000925CF">
        <w:rPr>
          <w:rFonts w:ascii="Times New Roman" w:hAnsi="Times New Roman" w:cs="Times New Roman"/>
          <w:b/>
          <w:sz w:val="24"/>
          <w:szCs w:val="24"/>
          <w:lang w:val="en-US"/>
        </w:rPr>
        <w:t>B</w:t>
      </w:r>
      <w:r w:rsidRPr="000925CF">
        <w:rPr>
          <w:rFonts w:ascii="Times New Roman" w:hAnsi="Times New Roman" w:cs="Times New Roman"/>
          <w:b/>
          <w:sz w:val="24"/>
          <w:szCs w:val="24"/>
          <w:lang w:val="en-US"/>
        </w:rPr>
        <w:t>iopolymer</w:t>
      </w:r>
      <w:r w:rsidR="00FE3C47" w:rsidRPr="000925CF">
        <w:rPr>
          <w:rFonts w:ascii="Times New Roman" w:hAnsi="Times New Roman" w:cs="Times New Roman"/>
          <w:b/>
          <w:sz w:val="24"/>
          <w:szCs w:val="24"/>
          <w:lang w:val="en-US"/>
        </w:rPr>
        <w:t xml:space="preserve"> </w:t>
      </w:r>
      <w:r w:rsidR="00213C6E">
        <w:rPr>
          <w:rFonts w:ascii="Times New Roman" w:hAnsi="Times New Roman" w:cs="Times New Roman"/>
          <w:b/>
          <w:sz w:val="24"/>
          <w:szCs w:val="24"/>
          <w:lang w:val="en-US"/>
        </w:rPr>
        <w:fldChar w:fldCharType="begin" w:fldLock="1"/>
      </w:r>
      <w:r w:rsidR="004531A2">
        <w:rPr>
          <w:rFonts w:ascii="Times New Roman" w:hAnsi="Times New Roman" w:cs="Times New Roman"/>
          <w:b/>
          <w:sz w:val="24"/>
          <w:szCs w:val="24"/>
          <w:lang w:val="en-US"/>
        </w:rPr>
        <w:instrText>ADDIN CSL_CITATION {"citationItems":[{"id":"ITEM-1","itemData":{"DOI":"10.1039/d2ra02384a","ISSN":"20462069","abstract":"Cellulose-based fabrics are widely used in the preservation and storage of historic tapestries. Their ease of flammability is a serious concern that greatly limits their applications and requires the development of effective and safe flame-retardant treatments. In this work, we analysed linen and cotton textile samples before and after COEX® treatment, a patented green technology imparting anti-flame properties by functionalizing the cellulose molecules with phosphorus and sulphur groups. Some of the samples were also exposed to photo-induced ageing after the treatment. The resulting structural and chemical changes in both fibres were characterized by nonlinear optical imaging modalities, namely Second Harmonic Generation (SHG) and Two-Photon Excited Fluorescence microscopies (TPEF), and Raman and Attenuated Total Reflection - Fourier Transform Infrared (ATR-FTIR) spectroscopies. Complementary results evidenced a reduction in microfibril crystallinity, attributed mainly to the reduction of hydrogen bonding among cellulose macromolecules, with a concomitant increase in fluorescence possibly due to the introduction of ester groups into cellulose chains and to decomposition of lignin into fluorescent by-products.","author":[{"dropping-particle":"","family":"Dal Fovo","given":"Alice","non-dropping-particle":"","parse-names":false,"suffix":""},{"dropping-particle":"","family":"Striova","given":"Jana","non-dropping-particle":"","parse-names":false,"suffix":""},{"dropping-particle":"","family":"Quintero Balbas","given":"Diego","non-dropping-particle":"","parse-names":false,"suffix":""},{"dropping-particle":"","family":"Mattana","given":"Sara","non-dropping-particle":"","parse-names":false,"suffix":""},{"dropping-particle":"","family":"Tacconi","given":"Niccolò","non-dropping-particle":"","parse-names":false,"suffix":""},{"dropping-particle":"","family":"Cicchi","given":"Riccardo","non-dropping-particle":"","parse-names":false,"suffix":""},{"dropping-particle":"","family":"Fontana","given":"Raffaella","non-dropping-particle":"","parse-names":false,"suffix":""}],"container-title":"RSC Advances","id":"ITEM-1","issue":"41","issued":{"date-parts":[["2022"]]},"title":"Nonlinear imaging and vibrational spectroscopic analysis of cellulosic fibres treated with COEX® flame-retardant for tapestry preservation","type":"article-journal","volume":"12"},"uris":["http://www.mendeley.com/documents/?uuid=28ebd43e-a5a4-38cb-a0b7-640aa1bf1203"]}],"mendeley":{"formattedCitation":"[11]","plainTextFormattedCitation":"[11]","previouslyFormattedCitation":"[11]"},"properties":{"noteIndex":0},"schema":"https://github.com/citation-style-language/schema/raw/master/csl-citation.json"}</w:instrText>
      </w:r>
      <w:r w:rsidR="00213C6E">
        <w:rPr>
          <w:rFonts w:ascii="Times New Roman" w:hAnsi="Times New Roman" w:cs="Times New Roman"/>
          <w:b/>
          <w:sz w:val="24"/>
          <w:szCs w:val="24"/>
          <w:lang w:val="en-US"/>
        </w:rPr>
        <w:fldChar w:fldCharType="separate"/>
      </w:r>
      <w:r w:rsidR="00FF7070" w:rsidRPr="00FF7070">
        <w:rPr>
          <w:rFonts w:ascii="Times New Roman" w:hAnsi="Times New Roman" w:cs="Times New Roman"/>
          <w:noProof/>
          <w:sz w:val="24"/>
          <w:szCs w:val="24"/>
          <w:lang w:val="en-US"/>
        </w:rPr>
        <w:t>[11]</w:t>
      </w:r>
      <w:r w:rsidR="00213C6E">
        <w:rPr>
          <w:rFonts w:ascii="Times New Roman" w:hAnsi="Times New Roman" w:cs="Times New Roman"/>
          <w:b/>
          <w:sz w:val="24"/>
          <w:szCs w:val="24"/>
          <w:lang w:val="en-US"/>
        </w:rPr>
        <w:fldChar w:fldCharType="end"/>
      </w:r>
    </w:p>
    <w:p w:rsidR="00CC1AF6" w:rsidRDefault="00CC1AF6" w:rsidP="00A80A0B">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Hemicellulose</w:t>
      </w:r>
    </w:p>
    <w:p w:rsidR="009033D6" w:rsidRPr="009033D6" w:rsidRDefault="009033D6" w:rsidP="00A80A0B">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t>H</w:t>
      </w:r>
      <w:r w:rsidRPr="009033D6">
        <w:rPr>
          <w:rFonts w:ascii="Times New Roman" w:hAnsi="Times New Roman" w:cs="Times New Roman"/>
          <w:noProof/>
          <w:sz w:val="24"/>
          <w:szCs w:val="24"/>
          <w:lang w:eastAsia="en-IN"/>
        </w:rPr>
        <w:t>emicellulose one of the main constituents of plant cell walls, is a heterogeneous branching polysaccharide. It has an intricate connection with the cellulose microfibrils' surface. The primary sugars in hemicellulose include pentose (D-xylose, L-arabinose), hexose (D-mannose, D-glucose, and -D-galactose), hexuronic acids (4-O-methyl-D-glucuronic acid</w:t>
      </w:r>
      <w:r>
        <w:rPr>
          <w:rFonts w:ascii="Times New Roman" w:hAnsi="Times New Roman" w:cs="Times New Roman"/>
          <w:noProof/>
          <w:sz w:val="24"/>
          <w:szCs w:val="24"/>
          <w:lang w:eastAsia="en-IN"/>
        </w:rPr>
        <w:t>, galacturonic acid)</w:t>
      </w:r>
      <w:r w:rsidRPr="009033D6">
        <w:rPr>
          <w:rFonts w:ascii="Times New Roman" w:hAnsi="Times New Roman" w:cs="Times New Roman"/>
          <w:noProof/>
          <w:sz w:val="24"/>
          <w:szCs w:val="24"/>
          <w:lang w:eastAsia="en-IN"/>
        </w:rPr>
        <w:t>. Hemicellulose monomers vary in size from 500 to 3000 units. Hemicellulose is primarily made up of 4-O-methylglucuronoxylan with acetyl substituents in plants with hardwood roots. The majority of the hemicellulose in softwood-based plants is made of mannose and glucose-containing O-a</w:t>
      </w:r>
      <w:r>
        <w:rPr>
          <w:rFonts w:ascii="Times New Roman" w:hAnsi="Times New Roman" w:cs="Times New Roman"/>
          <w:noProof/>
          <w:sz w:val="24"/>
          <w:szCs w:val="24"/>
          <w:lang w:eastAsia="en-IN"/>
        </w:rPr>
        <w:t>cetyl-galacto glucomannan units</w:t>
      </w:r>
      <w:r w:rsidR="00B37B81">
        <w:rPr>
          <w:rFonts w:ascii="Times New Roman" w:hAnsi="Times New Roman" w:cs="Times New Roman"/>
          <w:noProof/>
          <w:sz w:val="24"/>
          <w:szCs w:val="24"/>
          <w:lang w:eastAsia="en-IN"/>
        </w:rPr>
        <w:fldChar w:fldCharType="begin" w:fldLock="1"/>
      </w:r>
      <w:r w:rsidR="004531A2">
        <w:rPr>
          <w:rFonts w:ascii="Times New Roman" w:hAnsi="Times New Roman" w:cs="Times New Roman"/>
          <w:noProof/>
          <w:sz w:val="24"/>
          <w:szCs w:val="24"/>
          <w:lang w:eastAsia="en-IN"/>
        </w:rPr>
        <w:instrText>ADDIN CSL_CITATION {"citationItems":[{"id":"ITEM-1","itemData":{"DOI":"10.3390/fermentation9060529","ISSN":"23115637","abstract":"Concerns about rising energy demand, fossil fuel depletion, and global warming have increased interest in developing and utilizing alternate renewable energy sources. Among the available renewable resources, microalgae biomass, a third-generation feedstock, is promising for energy production due to its rich biochemical composition, metabolic elasticity, and ability to produce numerous bioenergy products, including biomethane, biohydrogen, and bioethanol. However, the true potential of microalgae biomass in the future bioenergy economy is yet to be realized. This review provides a comprehensive overview of various biochemical conversion processes (anaerobic digestion, direct biophotolysis, indirect biophotolysis, photo fermentation, dark fermentation, microalgae-catalyzed photo fermentation, microalgae-catalyzed dark fermentation, and traditional alcoholic fermentation by ethanologenic microorganisms) that could be adapted to transform microalgae biomass into different bioenergy products. Recent advances in biochemical conversion processes are compiled and critically analyzed, and their limitations in terms of process viability, efficacy, scalability, and economic and environmental sustainability are highlighted. Based on the current research stage and technological development, biomethane production from anaerobic digestion and bioethanol production from traditional fermentation are identified as promising methods for the future commercialization of microalgae-based bioenergy. However, significant challenges to these technologies’ commercialization remain, including the high microalgae production costs and low energy recovery efficiency. Future research should focus on reducing microalgae production costs, developing an integrated biorefinery approach, and effectively utilizing artificial intelligence tools for process optimization and scale-up to solve the current challenges and accelerate the development of microalgae-based bioenergy.","author":[{"dropping-particle":"","family":"Parakh","given":"Sheetal Kishor","non-dropping-particle":"","parse-names":false,"suffix":""},{"dropping-particle":"","family":"Tian","given":"Zinong","non-dropping-particle":"","parse-names":false,"suffix":""},{"dropping-particle":"","family":"Wong","given":"Jonathan Zhi En","non-dropping-particle":"","parse-names":false,"suffix":""},{"dropping-particle":"","family":"Tong","given":"Yen Wah","non-dropping-particle":"","parse-names":false,"suffix":""}],"container-title":"Fermentation","id":"ITEM-1","issue":"6","issued":{"date-parts":[["2023"]]},"title":"From Microalgae to Bioenergy: Recent Advances in Biochemical Conversion Processes","type":"article","volume":"9"},"uris":["http://www.mendeley.com/documents/?uuid=c1241dd7-ccee-3b05-8421-2a2142bdcb89"]}],"mendeley":{"formattedCitation":"[9]","plainTextFormattedCitation":"[9]","previouslyFormattedCitation":"[9]"},"properties":{"noteIndex":0},"schema":"https://github.com/citation-style-language/schema/raw/master/csl-citation.json"}</w:instrText>
      </w:r>
      <w:r w:rsidR="00B37B81">
        <w:rPr>
          <w:rFonts w:ascii="Times New Roman" w:hAnsi="Times New Roman" w:cs="Times New Roman"/>
          <w:noProof/>
          <w:sz w:val="24"/>
          <w:szCs w:val="24"/>
          <w:lang w:eastAsia="en-IN"/>
        </w:rPr>
        <w:fldChar w:fldCharType="separate"/>
      </w:r>
      <w:r w:rsidR="00FF7070" w:rsidRPr="00FF7070">
        <w:rPr>
          <w:rFonts w:ascii="Times New Roman" w:hAnsi="Times New Roman" w:cs="Times New Roman"/>
          <w:noProof/>
          <w:sz w:val="24"/>
          <w:szCs w:val="24"/>
          <w:lang w:eastAsia="en-IN"/>
        </w:rPr>
        <w:t>[9]</w:t>
      </w:r>
      <w:r w:rsidR="00B37B81">
        <w:rPr>
          <w:rFonts w:ascii="Times New Roman" w:hAnsi="Times New Roman" w:cs="Times New Roman"/>
          <w:noProof/>
          <w:sz w:val="24"/>
          <w:szCs w:val="24"/>
          <w:lang w:eastAsia="en-IN"/>
        </w:rPr>
        <w:fldChar w:fldCharType="end"/>
      </w:r>
      <w:r w:rsidR="00B37B81">
        <w:rPr>
          <w:rFonts w:ascii="Times New Roman" w:hAnsi="Times New Roman" w:cs="Times New Roman"/>
          <w:noProof/>
          <w:sz w:val="24"/>
          <w:szCs w:val="24"/>
          <w:lang w:eastAsia="en-IN"/>
        </w:rPr>
        <w:t>.</w:t>
      </w:r>
    </w:p>
    <w:p w:rsidR="009033D6" w:rsidRPr="00875B6E" w:rsidRDefault="009033D6" w:rsidP="00A80A0B">
      <w:pPr>
        <w:spacing w:line="360" w:lineRule="auto"/>
        <w:jc w:val="both"/>
        <w:rPr>
          <w:rFonts w:ascii="Times New Roman" w:hAnsi="Times New Roman" w:cs="Times New Roman"/>
          <w:b/>
          <w:noProof/>
          <w:sz w:val="24"/>
          <w:szCs w:val="24"/>
          <w:lang w:eastAsia="en-IN"/>
        </w:rPr>
      </w:pPr>
    </w:p>
    <w:p w:rsidR="00CC1AF6" w:rsidRPr="00875B6E" w:rsidRDefault="00CC1AF6" w:rsidP="000925CF">
      <w:pPr>
        <w:spacing w:line="360" w:lineRule="auto"/>
        <w:jc w:val="center"/>
        <w:rPr>
          <w:rFonts w:ascii="Times New Roman" w:hAnsi="Times New Roman" w:cs="Times New Roman"/>
          <w:b/>
          <w:noProof/>
          <w:sz w:val="24"/>
          <w:szCs w:val="24"/>
          <w:lang w:eastAsia="en-IN"/>
        </w:rPr>
      </w:pPr>
      <w:r w:rsidRPr="00875B6E">
        <w:rPr>
          <w:rFonts w:ascii="Times New Roman" w:hAnsi="Times New Roman" w:cs="Times New Roman"/>
          <w:noProof/>
          <w:sz w:val="24"/>
          <w:szCs w:val="24"/>
          <w:lang w:eastAsia="en-IN"/>
        </w:rPr>
        <mc:AlternateContent>
          <mc:Choice Requires="wps">
            <w:drawing>
              <wp:inline distT="0" distB="0" distL="0" distR="0" wp14:anchorId="40429D25" wp14:editId="56937B9E">
                <wp:extent cx="304800" cy="304800"/>
                <wp:effectExtent l="0" t="0" r="0" b="0"/>
                <wp:docPr id="31" name="Rectangle 31" descr="https://www.researchgate.net/publication/347828066/figure/fig3/AS:974391538118656@1609324454139/Structure-of-hemicellulos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31329AC" id="Rectangle 31" o:spid="_x0000_s1026" alt="https://www.researchgate.net/publication/347828066/figure/fig3/AS:974391538118656@1609324454139/Structure-of-hemicellulos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JDuHykXAwAAQAYAAA4AAAAAAAAAAAAAAAAALgIAAGRy&#10;cy9lMm9Eb2MueG1sUEsBAi0AFAAGAAgAAAAhAEyg6SzYAAAAAwEAAA8AAAAAAAAAAAAAAAAAcQUA&#10;AGRycy9kb3ducmV2LnhtbFBLBQYAAAAABAAEAPMAAAB2BgAAAAA=&#10;" filled="f" stroked="f">
                <o:lock v:ext="edit" aspectratio="t"/>
                <w10:anchorlock/>
              </v:rect>
            </w:pict>
          </mc:Fallback>
        </mc:AlternateContent>
      </w:r>
      <w:r w:rsidRPr="00875B6E">
        <w:rPr>
          <w:rFonts w:ascii="Times New Roman" w:hAnsi="Times New Roman" w:cs="Times New Roman"/>
          <w:noProof/>
          <w:sz w:val="24"/>
          <w:szCs w:val="24"/>
          <w:lang w:eastAsia="en-IN"/>
        </w:rPr>
        <w:drawing>
          <wp:inline distT="0" distB="0" distL="0" distR="0" wp14:anchorId="72FA3ACE" wp14:editId="04AEEBF2">
            <wp:extent cx="4649638" cy="1508390"/>
            <wp:effectExtent l="19050" t="19050" r="1778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2951" cy="1509465"/>
                    </a:xfrm>
                    <a:prstGeom prst="rect">
                      <a:avLst/>
                    </a:prstGeom>
                    <a:noFill/>
                    <a:ln>
                      <a:solidFill>
                        <a:schemeClr val="tx1"/>
                      </a:solidFill>
                    </a:ln>
                  </pic:spPr>
                </pic:pic>
              </a:graphicData>
            </a:graphic>
          </wp:inline>
        </w:drawing>
      </w:r>
    </w:p>
    <w:p w:rsidR="00364CB0" w:rsidRPr="000925CF" w:rsidRDefault="00364CB0" w:rsidP="000925CF">
      <w:pPr>
        <w:spacing w:line="360" w:lineRule="auto"/>
        <w:ind w:left="360"/>
        <w:jc w:val="center"/>
        <w:rPr>
          <w:rFonts w:ascii="Times New Roman" w:hAnsi="Times New Roman" w:cs="Times New Roman"/>
          <w:b/>
          <w:sz w:val="24"/>
          <w:szCs w:val="24"/>
          <w:lang w:val="en-US"/>
        </w:rPr>
      </w:pPr>
      <w:proofErr w:type="gramStart"/>
      <w:r w:rsidRPr="000925CF">
        <w:rPr>
          <w:rFonts w:ascii="Times New Roman" w:hAnsi="Times New Roman" w:cs="Times New Roman"/>
          <w:b/>
          <w:sz w:val="24"/>
          <w:szCs w:val="24"/>
          <w:lang w:val="en-US"/>
        </w:rPr>
        <w:t>Fig.</w:t>
      </w:r>
      <w:r w:rsidR="000925CF" w:rsidRPr="000925CF">
        <w:rPr>
          <w:rFonts w:ascii="Times New Roman" w:hAnsi="Times New Roman" w:cs="Times New Roman"/>
          <w:b/>
          <w:sz w:val="24"/>
          <w:szCs w:val="24"/>
          <w:lang w:val="en-US"/>
        </w:rPr>
        <w:t xml:space="preserve"> </w:t>
      </w:r>
      <w:r w:rsidRPr="000925CF">
        <w:rPr>
          <w:rFonts w:ascii="Times New Roman" w:hAnsi="Times New Roman" w:cs="Times New Roman"/>
          <w:b/>
          <w:sz w:val="24"/>
          <w:szCs w:val="24"/>
          <w:lang w:val="en-US"/>
        </w:rPr>
        <w:t>5</w:t>
      </w:r>
      <w:r w:rsidR="000925CF" w:rsidRPr="000925CF">
        <w:rPr>
          <w:rFonts w:ascii="Times New Roman" w:hAnsi="Times New Roman" w:cs="Times New Roman"/>
          <w:b/>
          <w:sz w:val="24"/>
          <w:szCs w:val="24"/>
          <w:lang w:val="en-US"/>
        </w:rPr>
        <w:t>.</w:t>
      </w:r>
      <w:proofErr w:type="gramEnd"/>
      <w:r w:rsidRPr="000925CF">
        <w:rPr>
          <w:rFonts w:ascii="Times New Roman" w:hAnsi="Times New Roman" w:cs="Times New Roman"/>
          <w:b/>
          <w:sz w:val="24"/>
          <w:szCs w:val="24"/>
          <w:lang w:val="en-US"/>
        </w:rPr>
        <w:t xml:space="preserve">  </w:t>
      </w:r>
      <w:r w:rsidR="00A0384A">
        <w:rPr>
          <w:rFonts w:ascii="Times New Roman" w:hAnsi="Times New Roman" w:cs="Times New Roman"/>
          <w:b/>
          <w:sz w:val="24"/>
          <w:szCs w:val="24"/>
          <w:lang w:val="en-US"/>
        </w:rPr>
        <w:t>S</w:t>
      </w:r>
      <w:r w:rsidR="00AE5765" w:rsidRPr="000925CF">
        <w:rPr>
          <w:rFonts w:ascii="Times New Roman" w:hAnsi="Times New Roman" w:cs="Times New Roman"/>
          <w:b/>
          <w:sz w:val="24"/>
          <w:szCs w:val="24"/>
          <w:lang w:val="en-US"/>
        </w:rPr>
        <w:t xml:space="preserve">tructure of </w:t>
      </w:r>
      <w:r w:rsidRPr="000925CF">
        <w:rPr>
          <w:rFonts w:ascii="Times New Roman" w:hAnsi="Times New Roman" w:cs="Times New Roman"/>
          <w:b/>
          <w:sz w:val="24"/>
          <w:szCs w:val="24"/>
          <w:lang w:val="en-US"/>
        </w:rPr>
        <w:t>hemicellulose biopolymer</w:t>
      </w:r>
      <w:r w:rsidR="00213C6E">
        <w:rPr>
          <w:rFonts w:ascii="Times New Roman" w:hAnsi="Times New Roman" w:cs="Times New Roman"/>
          <w:b/>
          <w:sz w:val="24"/>
          <w:szCs w:val="24"/>
          <w:lang w:val="en-US"/>
        </w:rPr>
        <w:fldChar w:fldCharType="begin" w:fldLock="1"/>
      </w:r>
      <w:r w:rsidR="004531A2">
        <w:rPr>
          <w:rFonts w:ascii="Times New Roman" w:hAnsi="Times New Roman" w:cs="Times New Roman"/>
          <w:b/>
          <w:sz w:val="24"/>
          <w:szCs w:val="24"/>
          <w:lang w:val="en-US"/>
        </w:rPr>
        <w:instrText>ADDIN CSL_CITATION {"citationItems":[{"id":"ITEM-1","itemData":{"DOI":"10.4236/ajps.2020.1112146","ISSN":"2158-2742","abstract":"Hemicellulose is the second most abundant biomass in the world. Because of its\nunique chemical structure, hemicellulose has attracted more and more research\nand industry application under the background of fossil resource shortage and\ndrawbacks. Hemicellulose\nis tended to be modified with esterification, etherification, cross-linkage and so\non. These reactions change hemicellulose properties, so that it could be\napplied in many fields such as medical field, films, hydrogels, conductive\npolymers. Herein, we reviewed structure, isolation, reaction and applications\nof hemicellulose. Especially the useful pathways to change the hydrophilic\ncharacter of hemicelluloses to hydrophobic are reviewed and several\napplications of these materials are discussed.","author":[{"dropping-particle":"","family":"Hu","given":"Lisong","non-dropping-particle":"","parse-names":false,"suffix":""},{"dropping-particle":"","family":"Fang","given":"Xuezhi","non-dropping-particle":"","parse-names":false,"suffix":""},{"dropping-particle":"","family":"Du","given":"Menghao","non-dropping-particle":"","parse-names":false,"suffix":""},{"dropping-particle":"","family":"Luo","given":"Fan","non-dropping-particle":"","parse-names":false,"suffix":""},{"dropping-particle":"","family":"Guo","given":"Shaohai","non-dropping-particle":"","parse-names":false,"suffix":""}],"container-title":"American Journal of Plant Sciences","id":"ITEM-1","issue":"12","issued":{"date-parts":[["2020"]]},"title":"Hemicellulose-Based Polymers Processing and Application","type":"article-journal","volume":"11"},"uris":["http://www.mendeley.com/documents/?uuid=b5740c61-e854-3daf-91f6-274633d39ca2"]}],"mendeley":{"formattedCitation":"[12]","plainTextFormattedCitation":"[12]","previouslyFormattedCitation":"[12]"},"properties":{"noteIndex":0},"schema":"https://github.com/citation-style-language/schema/raw/master/csl-citation.json"}</w:instrText>
      </w:r>
      <w:r w:rsidR="00213C6E">
        <w:rPr>
          <w:rFonts w:ascii="Times New Roman" w:hAnsi="Times New Roman" w:cs="Times New Roman"/>
          <w:b/>
          <w:sz w:val="24"/>
          <w:szCs w:val="24"/>
          <w:lang w:val="en-US"/>
        </w:rPr>
        <w:fldChar w:fldCharType="separate"/>
      </w:r>
      <w:r w:rsidR="00FF7070" w:rsidRPr="00FF7070">
        <w:rPr>
          <w:rFonts w:ascii="Times New Roman" w:hAnsi="Times New Roman" w:cs="Times New Roman"/>
          <w:noProof/>
          <w:sz w:val="24"/>
          <w:szCs w:val="24"/>
          <w:lang w:val="en-US"/>
        </w:rPr>
        <w:t>[12]</w:t>
      </w:r>
      <w:r w:rsidR="00213C6E">
        <w:rPr>
          <w:rFonts w:ascii="Times New Roman" w:hAnsi="Times New Roman" w:cs="Times New Roman"/>
          <w:b/>
          <w:sz w:val="24"/>
          <w:szCs w:val="24"/>
          <w:lang w:val="en-US"/>
        </w:rPr>
        <w:fldChar w:fldCharType="end"/>
      </w:r>
    </w:p>
    <w:p w:rsidR="00CC1AF6" w:rsidRPr="00875B6E" w:rsidRDefault="00CC1AF6" w:rsidP="00A80A0B">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noProof/>
          <w:sz w:val="24"/>
          <w:szCs w:val="24"/>
          <w:lang w:eastAsia="en-IN"/>
        </w:rPr>
        <w:t xml:space="preserve">Xylans </w:t>
      </w:r>
    </w:p>
    <w:p w:rsidR="009033D6" w:rsidRPr="00875B6E" w:rsidRDefault="00D86C83" w:rsidP="00A80A0B">
      <w:pPr>
        <w:spacing w:line="360" w:lineRule="auto"/>
        <w:jc w:val="both"/>
        <w:rPr>
          <w:rFonts w:ascii="Times New Roman" w:hAnsi="Times New Roman" w:cs="Times New Roman"/>
          <w:noProof/>
          <w:sz w:val="24"/>
          <w:szCs w:val="24"/>
          <w:lang w:eastAsia="en-IN"/>
        </w:rPr>
      </w:pPr>
      <w:r w:rsidRPr="00D86C83">
        <w:rPr>
          <w:rFonts w:ascii="Times New Roman" w:hAnsi="Times New Roman" w:cs="Times New Roman"/>
          <w:noProof/>
          <w:sz w:val="24"/>
          <w:szCs w:val="24"/>
          <w:lang w:eastAsia="en-IN"/>
        </w:rPr>
        <w:t>The core of xylans is composed of D-xylose units and the branches that accompany them, connected by  β -1.4 linkage. Although xylan show a primary chain identical with cellulose, but consists of the monomeric units D-xylose</w:t>
      </w:r>
      <w:r>
        <w:rPr>
          <w:rFonts w:ascii="Times New Roman" w:hAnsi="Times New Roman" w:cs="Times New Roman"/>
          <w:noProof/>
          <w:sz w:val="24"/>
          <w:szCs w:val="24"/>
          <w:lang w:eastAsia="en-IN"/>
        </w:rPr>
        <w:t xml:space="preserve"> and small amount of L-arabinose</w:t>
      </w:r>
      <w:r w:rsidRPr="00D86C83">
        <w:rPr>
          <w:rFonts w:ascii="Times New Roman" w:hAnsi="Times New Roman" w:cs="Times New Roman"/>
          <w:noProof/>
          <w:sz w:val="24"/>
          <w:szCs w:val="24"/>
          <w:lang w:eastAsia="en-IN"/>
        </w:rPr>
        <w:t xml:space="preserve">. The ramification of the main chain, which can assume several shapes, is composed of branches made of L-arabinofuranose joined to the </w:t>
      </w:r>
      <w:r w:rsidR="00937D31">
        <w:rPr>
          <w:rFonts w:ascii="Times New Roman" w:hAnsi="Times New Roman" w:cs="Times New Roman"/>
          <w:noProof/>
          <w:sz w:val="24"/>
          <w:szCs w:val="24"/>
          <w:lang w:eastAsia="en-IN"/>
        </w:rPr>
        <w:t>O</w:t>
      </w:r>
      <w:r w:rsidRPr="00D86C83">
        <w:rPr>
          <w:rFonts w:ascii="Times New Roman" w:hAnsi="Times New Roman" w:cs="Times New Roman"/>
          <w:noProof/>
          <w:sz w:val="24"/>
          <w:szCs w:val="24"/>
          <w:lang w:eastAsia="en-IN"/>
        </w:rPr>
        <w:t xml:space="preserve">-3 positions of D-xylose residues and D-glucuronic acid, acetyl esters, or 4-O-methyl-D-glucuronic acid linked to the </w:t>
      </w:r>
      <w:r w:rsidR="00937D31">
        <w:rPr>
          <w:rFonts w:ascii="Times New Roman" w:hAnsi="Times New Roman" w:cs="Times New Roman"/>
          <w:noProof/>
          <w:sz w:val="24"/>
          <w:szCs w:val="24"/>
          <w:lang w:eastAsia="en-IN"/>
        </w:rPr>
        <w:t>O</w:t>
      </w:r>
      <w:r w:rsidRPr="00D86C83">
        <w:rPr>
          <w:rFonts w:ascii="Times New Roman" w:hAnsi="Times New Roman" w:cs="Times New Roman"/>
          <w:noProof/>
          <w:sz w:val="24"/>
          <w:szCs w:val="24"/>
          <w:lang w:eastAsia="en-IN"/>
        </w:rPr>
        <w:t>-2 positions. It is possible to connect additional groups, like ferulate groups, to other substituents.</w:t>
      </w:r>
      <w:r w:rsidR="004531A2">
        <w:rPr>
          <w:rFonts w:ascii="Times New Roman" w:hAnsi="Times New Roman" w:cs="Times New Roman"/>
          <w:noProof/>
          <w:sz w:val="24"/>
          <w:szCs w:val="24"/>
          <w:lang w:eastAsia="en-IN"/>
        </w:rPr>
        <w:fldChar w:fldCharType="begin" w:fldLock="1"/>
      </w:r>
      <w:r w:rsidR="004531A2">
        <w:rPr>
          <w:rFonts w:ascii="Times New Roman" w:hAnsi="Times New Roman" w:cs="Times New Roman"/>
          <w:noProof/>
          <w:sz w:val="24"/>
          <w:szCs w:val="24"/>
          <w:lang w:eastAsia="en-IN"/>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[3]","plainTextFormattedCitation":"[3]","previouslyFormattedCitation":"[3]"},"properties":{"noteIndex":0},"schema":"https://github.com/citation-style-language/schema/raw/master/csl-citation.json"}</w:instrText>
      </w:r>
      <w:r w:rsidR="004531A2">
        <w:rPr>
          <w:rFonts w:ascii="Times New Roman" w:hAnsi="Times New Roman" w:cs="Times New Roman"/>
          <w:noProof/>
          <w:sz w:val="24"/>
          <w:szCs w:val="24"/>
          <w:lang w:eastAsia="en-IN"/>
        </w:rPr>
        <w:fldChar w:fldCharType="separate"/>
      </w:r>
      <w:r w:rsidR="004531A2" w:rsidRPr="004531A2">
        <w:rPr>
          <w:rFonts w:ascii="Times New Roman" w:hAnsi="Times New Roman" w:cs="Times New Roman"/>
          <w:noProof/>
          <w:sz w:val="24"/>
          <w:szCs w:val="24"/>
          <w:lang w:eastAsia="en-IN"/>
        </w:rPr>
        <w:t>[3]</w:t>
      </w:r>
      <w:r w:rsidR="004531A2">
        <w:rPr>
          <w:rFonts w:ascii="Times New Roman" w:hAnsi="Times New Roman" w:cs="Times New Roman"/>
          <w:noProof/>
          <w:sz w:val="24"/>
          <w:szCs w:val="24"/>
          <w:lang w:eastAsia="en-IN"/>
        </w:rPr>
        <w:fldChar w:fldCharType="end"/>
      </w:r>
      <w:r w:rsidR="004531A2">
        <w:rPr>
          <w:rFonts w:ascii="Times New Roman" w:hAnsi="Times New Roman" w:cs="Times New Roman"/>
          <w:noProof/>
          <w:sz w:val="24"/>
          <w:szCs w:val="24"/>
          <w:lang w:eastAsia="en-IN"/>
        </w:rPr>
        <w:t>.</w:t>
      </w:r>
    </w:p>
    <w:p w:rsidR="00AE5765" w:rsidRPr="00875B6E" w:rsidRDefault="00AE5765" w:rsidP="000925CF">
      <w:pPr>
        <w:spacing w:line="360" w:lineRule="auto"/>
        <w:jc w:val="center"/>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lastRenderedPageBreak/>
        <w:drawing>
          <wp:inline distT="0" distB="0" distL="0" distR="0" wp14:anchorId="459E672C" wp14:editId="68E8EF07">
            <wp:extent cx="4152900" cy="247249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93" t="6117" r="3192" b="5053"/>
                    <a:stretch/>
                  </pic:blipFill>
                  <pic:spPr bwMode="auto">
                    <a:xfrm>
                      <a:off x="0" y="0"/>
                      <a:ext cx="4161163" cy="2477411"/>
                    </a:xfrm>
                    <a:prstGeom prst="rect">
                      <a:avLst/>
                    </a:prstGeom>
                    <a:ln>
                      <a:noFill/>
                    </a:ln>
                    <a:extLst>
                      <a:ext uri="{53640926-AAD7-44D8-BBD7-CCE9431645EC}">
                        <a14:shadowObscured xmlns:a14="http://schemas.microsoft.com/office/drawing/2010/main"/>
                      </a:ext>
                    </a:extLst>
                  </pic:spPr>
                </pic:pic>
              </a:graphicData>
            </a:graphic>
          </wp:inline>
        </w:drawing>
      </w:r>
    </w:p>
    <w:p w:rsidR="00AE30F1" w:rsidRPr="00AD0A23" w:rsidRDefault="00CA4827" w:rsidP="000925CF">
      <w:pPr>
        <w:spacing w:line="360" w:lineRule="auto"/>
        <w:ind w:left="360"/>
        <w:jc w:val="center"/>
        <w:rPr>
          <w:rFonts w:ascii="Times New Roman" w:hAnsi="Times New Roman" w:cs="Times New Roman"/>
          <w:b/>
          <w:sz w:val="24"/>
          <w:szCs w:val="24"/>
          <w:lang w:val="en-US"/>
        </w:rPr>
      </w:pPr>
      <w:r w:rsidRPr="00AD0A23">
        <w:rPr>
          <w:rFonts w:ascii="Times New Roman" w:hAnsi="Times New Roman" w:cs="Times New Roman"/>
          <w:b/>
          <w:sz w:val="24"/>
          <w:szCs w:val="24"/>
          <w:lang w:val="en-US"/>
        </w:rPr>
        <w:t>Fig.6</w:t>
      </w:r>
      <w:r w:rsidR="000925CF" w:rsidRPr="00AD0A23">
        <w:rPr>
          <w:rFonts w:ascii="Times New Roman" w:hAnsi="Times New Roman" w:cs="Times New Roman"/>
          <w:b/>
          <w:sz w:val="24"/>
          <w:szCs w:val="24"/>
          <w:lang w:val="en-US"/>
        </w:rPr>
        <w:t>.</w:t>
      </w:r>
      <w:r w:rsidR="00AE30F1" w:rsidRPr="00AD0A23">
        <w:rPr>
          <w:rFonts w:ascii="Times New Roman" w:hAnsi="Times New Roman" w:cs="Times New Roman"/>
          <w:b/>
          <w:sz w:val="24"/>
          <w:szCs w:val="24"/>
          <w:lang w:val="en-US"/>
        </w:rPr>
        <w:t xml:space="preserve"> </w:t>
      </w:r>
      <w:r w:rsidR="006168F0" w:rsidRPr="00AD0A23">
        <w:rPr>
          <w:rFonts w:ascii="Times New Roman" w:hAnsi="Times New Roman" w:cs="Times New Roman"/>
          <w:b/>
          <w:sz w:val="24"/>
          <w:szCs w:val="24"/>
          <w:lang w:val="en-US"/>
        </w:rPr>
        <w:t>S</w:t>
      </w:r>
      <w:r w:rsidR="00AE30F1" w:rsidRPr="00AD0A23">
        <w:rPr>
          <w:rFonts w:ascii="Times New Roman" w:hAnsi="Times New Roman" w:cs="Times New Roman"/>
          <w:b/>
          <w:sz w:val="24"/>
          <w:szCs w:val="24"/>
          <w:lang w:val="en-US"/>
        </w:rPr>
        <w:t xml:space="preserve">tructure of </w:t>
      </w:r>
      <w:r w:rsidRPr="00AD0A23">
        <w:rPr>
          <w:rFonts w:ascii="Times New Roman" w:hAnsi="Times New Roman" w:cs="Times New Roman"/>
          <w:b/>
          <w:sz w:val="24"/>
          <w:szCs w:val="24"/>
          <w:lang w:val="en-US"/>
        </w:rPr>
        <w:t>xylan</w:t>
      </w:r>
      <w:r w:rsidR="00A0384A">
        <w:rPr>
          <w:rFonts w:ascii="Times New Roman" w:hAnsi="Times New Roman" w:cs="Times New Roman"/>
          <w:b/>
          <w:sz w:val="24"/>
          <w:szCs w:val="24"/>
          <w:lang w:val="en-US"/>
        </w:rPr>
        <w:t>.</w:t>
      </w:r>
    </w:p>
    <w:p w:rsidR="00AE5765" w:rsidRPr="00875B6E" w:rsidRDefault="00AE5765" w:rsidP="00A80A0B">
      <w:pPr>
        <w:spacing w:line="360" w:lineRule="auto"/>
        <w:jc w:val="both"/>
        <w:rPr>
          <w:rFonts w:ascii="Times New Roman" w:hAnsi="Times New Roman" w:cs="Times New Roman"/>
          <w:noProof/>
          <w:sz w:val="24"/>
          <w:szCs w:val="24"/>
          <w:lang w:eastAsia="en-IN"/>
        </w:rPr>
      </w:pPr>
    </w:p>
    <w:p w:rsidR="00CC1AF6" w:rsidRPr="00875B6E" w:rsidRDefault="00CC1AF6" w:rsidP="00A80A0B">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Mannans</w:t>
      </w:r>
    </w:p>
    <w:p w:rsidR="00D86C83" w:rsidRPr="00875B6E" w:rsidRDefault="00D86C83" w:rsidP="00A80A0B">
      <w:pPr>
        <w:spacing w:line="360" w:lineRule="auto"/>
        <w:jc w:val="both"/>
        <w:rPr>
          <w:rFonts w:ascii="Times New Roman" w:hAnsi="Times New Roman" w:cs="Times New Roman"/>
          <w:noProof/>
          <w:sz w:val="24"/>
          <w:szCs w:val="24"/>
          <w:lang w:eastAsia="en-IN"/>
        </w:rPr>
      </w:pPr>
      <w:r w:rsidRPr="00D86C83">
        <w:rPr>
          <w:rFonts w:ascii="Times New Roman" w:hAnsi="Times New Roman" w:cs="Times New Roman"/>
          <w:noProof/>
          <w:sz w:val="24"/>
          <w:szCs w:val="24"/>
          <w:lang w:eastAsia="en-IN"/>
        </w:rPr>
        <w:t xml:space="preserve">Mannan substances such as mannan, galactomannan, glucomannan, </w:t>
      </w:r>
      <w:r w:rsidR="00F53BB6">
        <w:rPr>
          <w:rFonts w:ascii="Times New Roman" w:hAnsi="Times New Roman" w:cs="Times New Roman"/>
          <w:noProof/>
          <w:sz w:val="24"/>
          <w:szCs w:val="24"/>
          <w:lang w:eastAsia="en-IN"/>
        </w:rPr>
        <w:t>glucuronic acid mannan, etc.</w:t>
      </w:r>
      <w:r w:rsidRPr="00D86C83">
        <w:rPr>
          <w:rFonts w:ascii="Times New Roman" w:hAnsi="Times New Roman" w:cs="Times New Roman"/>
          <w:noProof/>
          <w:sz w:val="24"/>
          <w:szCs w:val="24"/>
          <w:lang w:eastAsia="en-IN"/>
        </w:rPr>
        <w:t xml:space="preserve">primarily </w:t>
      </w:r>
      <w:r>
        <w:rPr>
          <w:rFonts w:ascii="Times New Roman" w:hAnsi="Times New Roman" w:cs="Times New Roman"/>
          <w:noProof/>
          <w:sz w:val="24"/>
          <w:szCs w:val="24"/>
          <w:lang w:eastAsia="en-IN"/>
        </w:rPr>
        <w:t>makes the</w:t>
      </w:r>
      <w:r w:rsidRPr="00D86C83">
        <w:rPr>
          <w:rFonts w:ascii="Times New Roman" w:hAnsi="Times New Roman" w:cs="Times New Roman"/>
          <w:noProof/>
          <w:sz w:val="24"/>
          <w:szCs w:val="24"/>
          <w:lang w:eastAsia="en-IN"/>
        </w:rPr>
        <w:t xml:space="preserve"> composition of hemicellulose. Mannans are made up of mannose residues connected by </w:t>
      </w:r>
      <w:r w:rsidRPr="00875B6E">
        <w:rPr>
          <w:rFonts w:ascii="Times New Roman" w:hAnsi="Times New Roman" w:cs="Times New Roman"/>
          <w:noProof/>
          <w:sz w:val="24"/>
          <w:szCs w:val="24"/>
          <w:lang w:eastAsia="en-IN"/>
        </w:rPr>
        <w:sym w:font="Symbol" w:char="F062"/>
      </w:r>
      <w:r w:rsidRPr="00875B6E">
        <w:rPr>
          <w:rFonts w:ascii="Times New Roman" w:hAnsi="Times New Roman" w:cs="Times New Roman"/>
          <w:noProof/>
          <w:sz w:val="24"/>
          <w:szCs w:val="24"/>
          <w:lang w:eastAsia="en-IN"/>
        </w:rPr>
        <w:t xml:space="preserve">-(1-O-4) </w:t>
      </w:r>
      <w:r w:rsidRPr="00D86C83">
        <w:rPr>
          <w:rFonts w:ascii="Times New Roman" w:hAnsi="Times New Roman" w:cs="Times New Roman"/>
          <w:noProof/>
          <w:sz w:val="24"/>
          <w:szCs w:val="24"/>
          <w:lang w:eastAsia="en-IN"/>
        </w:rPr>
        <w:t xml:space="preserve">linkages, whereas galactomannans are made up of galactose units linked by </w:t>
      </w:r>
      <w:r w:rsidRPr="00875B6E">
        <w:rPr>
          <w:rFonts w:ascii="Times New Roman" w:hAnsi="Times New Roman" w:cs="Times New Roman"/>
          <w:noProof/>
          <w:sz w:val="24"/>
          <w:szCs w:val="24"/>
          <w:lang w:eastAsia="en-IN"/>
        </w:rPr>
        <w:sym w:font="Symbol" w:char="F062"/>
      </w:r>
      <w:r w:rsidRPr="00875B6E">
        <w:rPr>
          <w:rFonts w:ascii="Times New Roman" w:hAnsi="Times New Roman" w:cs="Times New Roman"/>
          <w:noProof/>
          <w:sz w:val="24"/>
          <w:szCs w:val="24"/>
          <w:lang w:eastAsia="en-IN"/>
        </w:rPr>
        <w:t>- (1-O-6) bonds</w:t>
      </w:r>
      <w:r>
        <w:rPr>
          <w:rFonts w:ascii="Times New Roman" w:hAnsi="Times New Roman" w:cs="Times New Roman"/>
          <w:noProof/>
          <w:sz w:val="24"/>
          <w:szCs w:val="24"/>
          <w:lang w:eastAsia="en-IN"/>
        </w:rPr>
        <w:t xml:space="preserve"> </w:t>
      </w:r>
      <w:r w:rsidR="004531A2">
        <w:rPr>
          <w:rFonts w:ascii="Times New Roman" w:hAnsi="Times New Roman" w:cs="Times New Roman"/>
          <w:noProof/>
          <w:sz w:val="24"/>
          <w:szCs w:val="24"/>
          <w:lang w:eastAsia="en-IN"/>
        </w:rPr>
        <w:fldChar w:fldCharType="begin" w:fldLock="1"/>
      </w:r>
      <w:r w:rsidR="00A1310E">
        <w:rPr>
          <w:rFonts w:ascii="Times New Roman" w:hAnsi="Times New Roman" w:cs="Times New Roman"/>
          <w:noProof/>
          <w:sz w:val="24"/>
          <w:szCs w:val="24"/>
          <w:lang w:eastAsia="en-IN"/>
        </w:rPr>
        <w:instrText>ADDIN CSL_CITATION {"citationItems":[{"id":"ITEM-1","itemData":{"DOI":"10.18331/BRJ2019.6.2.3","ISSN":"22928782","abstract":"Biomass is currently the most widespread form of renewable energy and its exploitation is further increasing due to the concerns over the devastative impacts of fossil fuel consumption, i.e., climate change, global warming and their negative impacts on human health. In line with that, the present articles reviews the different sources of biomass available, along with their chemical composition and properties. Subsequently, different conversion technologies (i.e., thermo-chemical, biochemical, and physicochemical conversions) and their corresponding products are reviewed and discussed. In the continuation, the global status of biomass vs. the other renewable energies is scrutinized. Moreover, biomass-derived energy production was analyzed from economic and environmental perspectives. Finally, the challenges faced to further expand the share of biomass-derived energy carriers in the global energy market are presented.","author":[{"dropping-particle":"","family":"Tursi","given":"Antonio","non-dropping-particle":"","parse-names":false,"suffix":""}],"container-title":"Biofuel Research Journal","id":"ITEM-1","issue":"2","issued":{"date-parts":[["2019"]]},"title":"A review on biomass: Importance, chemistry, classification, and conversion","type":"article","volume":"6"},"uris":["http://www.mendeley.com/documents/?uuid=c2c00302-3cd5-335f-a578-335bba3e6753"]}],"mendeley":{"formattedCitation":"[3]","plainTextFormattedCitation":"[3]","previouslyFormattedCitation":"[3]"},"properties":{"noteIndex":0},"schema":"https://github.com/citation-style-language/schema/raw/master/csl-citation.json"}</w:instrText>
      </w:r>
      <w:r w:rsidR="004531A2">
        <w:rPr>
          <w:rFonts w:ascii="Times New Roman" w:hAnsi="Times New Roman" w:cs="Times New Roman"/>
          <w:noProof/>
          <w:sz w:val="24"/>
          <w:szCs w:val="24"/>
          <w:lang w:eastAsia="en-IN"/>
        </w:rPr>
        <w:fldChar w:fldCharType="separate"/>
      </w:r>
      <w:r w:rsidR="004531A2" w:rsidRPr="004531A2">
        <w:rPr>
          <w:rFonts w:ascii="Times New Roman" w:hAnsi="Times New Roman" w:cs="Times New Roman"/>
          <w:noProof/>
          <w:sz w:val="24"/>
          <w:szCs w:val="24"/>
          <w:lang w:eastAsia="en-IN"/>
        </w:rPr>
        <w:t>[3]</w:t>
      </w:r>
      <w:r w:rsidR="004531A2">
        <w:rPr>
          <w:rFonts w:ascii="Times New Roman" w:hAnsi="Times New Roman" w:cs="Times New Roman"/>
          <w:noProof/>
          <w:sz w:val="24"/>
          <w:szCs w:val="24"/>
          <w:lang w:eastAsia="en-IN"/>
        </w:rPr>
        <w:fldChar w:fldCharType="end"/>
      </w:r>
      <w:r w:rsidR="004531A2">
        <w:rPr>
          <w:rFonts w:ascii="Times New Roman" w:hAnsi="Times New Roman" w:cs="Times New Roman"/>
          <w:noProof/>
          <w:sz w:val="24"/>
          <w:szCs w:val="24"/>
          <w:lang w:eastAsia="en-IN"/>
        </w:rPr>
        <w:t>.</w:t>
      </w:r>
      <w:r w:rsidR="004531A2" w:rsidRPr="00875B6E">
        <w:rPr>
          <w:rFonts w:ascii="Times New Roman" w:hAnsi="Times New Roman" w:cs="Times New Roman"/>
          <w:noProof/>
          <w:sz w:val="24"/>
          <w:szCs w:val="24"/>
          <w:lang w:eastAsia="en-IN"/>
        </w:rPr>
        <w:t xml:space="preserve"> </w:t>
      </w:r>
    </w:p>
    <w:p w:rsidR="00CC1AF6" w:rsidRPr="00875B6E" w:rsidRDefault="00CC1AF6" w:rsidP="00A80A0B">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noProof/>
          <w:sz w:val="24"/>
          <w:szCs w:val="24"/>
          <w:lang w:eastAsia="en-IN"/>
        </w:rPr>
        <w:t>Lignin</w:t>
      </w:r>
    </w:p>
    <w:p w:rsidR="0055734A" w:rsidRDefault="0055734A" w:rsidP="0055734A">
      <w:pPr>
        <w:spacing w:line="360" w:lineRule="auto"/>
        <w:jc w:val="both"/>
        <w:rPr>
          <w:rFonts w:ascii="Times New Roman" w:hAnsi="Times New Roman" w:cs="Times New Roman"/>
          <w:noProof/>
          <w:sz w:val="24"/>
          <w:szCs w:val="24"/>
          <w:lang w:eastAsia="en-IN"/>
        </w:rPr>
      </w:pPr>
      <w:r w:rsidRPr="0055734A">
        <w:rPr>
          <w:rFonts w:ascii="Times New Roman" w:hAnsi="Times New Roman" w:cs="Times New Roman"/>
          <w:noProof/>
          <w:sz w:val="24"/>
          <w:szCs w:val="24"/>
          <w:lang w:eastAsia="en-IN"/>
        </w:rPr>
        <w:t xml:space="preserve">Lignin is the second-largest heterogeneous natural organic biopolymer, constituting 10%–35% by weight and 40% by energy of the biomass composed up of lignocellulose. Lignin </w:t>
      </w:r>
      <w:r w:rsidR="00F53BB6">
        <w:rPr>
          <w:rFonts w:ascii="Times New Roman" w:hAnsi="Times New Roman" w:cs="Times New Roman"/>
          <w:noProof/>
          <w:sz w:val="24"/>
          <w:szCs w:val="24"/>
          <w:lang w:eastAsia="en-IN"/>
        </w:rPr>
        <w:t xml:space="preserve">is </w:t>
      </w:r>
      <w:r w:rsidRPr="0055734A">
        <w:rPr>
          <w:rFonts w:ascii="Times New Roman" w:hAnsi="Times New Roman" w:cs="Times New Roman"/>
          <w:noProof/>
          <w:sz w:val="24"/>
          <w:szCs w:val="24"/>
          <w:lang w:eastAsia="en-IN"/>
        </w:rPr>
        <w:t>considered a waste product or by-product in the paper, sugar, ethanol, and other bio-based production industries. Its three-dimensional complex cross-linking is made up of the three primary mono</w:t>
      </w:r>
      <w:r>
        <w:rPr>
          <w:rFonts w:ascii="Times New Roman" w:hAnsi="Times New Roman" w:cs="Times New Roman"/>
          <w:noProof/>
          <w:sz w:val="24"/>
          <w:szCs w:val="24"/>
          <w:lang w:eastAsia="en-IN"/>
        </w:rPr>
        <w:t>-</w:t>
      </w:r>
      <w:r w:rsidRPr="0055734A">
        <w:rPr>
          <w:rFonts w:ascii="Times New Roman" w:hAnsi="Times New Roman" w:cs="Times New Roman"/>
          <w:noProof/>
          <w:sz w:val="24"/>
          <w:szCs w:val="24"/>
          <w:lang w:eastAsia="en-IN"/>
        </w:rPr>
        <w:t>olignols, coumaryl alcohol, coniferyl alcohol, and sinapyl alcohol, which are connected by strong C-O and C-C bonds.</w:t>
      </w:r>
      <w:r w:rsidR="001B29F6">
        <w:rPr>
          <w:rFonts w:ascii="Times New Roman" w:hAnsi="Times New Roman" w:cs="Times New Roman"/>
          <w:noProof/>
          <w:sz w:val="24"/>
          <w:szCs w:val="24"/>
          <w:lang w:eastAsia="en-IN"/>
        </w:rPr>
        <w:fldChar w:fldCharType="begin" w:fldLock="1"/>
      </w:r>
      <w:r w:rsidR="004531A2">
        <w:rPr>
          <w:rFonts w:ascii="Times New Roman" w:hAnsi="Times New Roman" w:cs="Times New Roman"/>
          <w:noProof/>
          <w:sz w:val="24"/>
          <w:szCs w:val="24"/>
          <w:lang w:eastAsia="en-IN"/>
        </w:rPr>
        <w:instrText>ADDIN CSL_CITATION {"citationItems":[{"id":"ITEM-1","itemData":{"DOI":"10.4236/ajps.2020.1112146","ISSN":"2158-2742","abstract":"Hemicellulose is the second most abundant biomass in the world. Because of its\nunique chemical structure, hemicellulose has attracted more and more research\nand industry application under the background of fossil resource shortage and\ndrawbacks. Hemicellulose\nis tended to be modified with esterification, etherification, cross-linkage and so\non. These reactions change hemicellulose properties, so that it could be\napplied in many fields such as medical field, films, hydrogels, conductive\npolymers. Herein, we reviewed structure, isolation, reaction and applications\nof hemicellulose. Especially the useful pathways to change the hydrophilic\ncharacter of hemicelluloses to hydrophobic are reviewed and several\napplications of these materials are discussed.","author":[{"dropping-particle":"","family":"Hu","given":"Lisong","non-dropping-particle":"","parse-names":false,"suffix":""},{"dropping-particle":"","family":"Fang","given":"Xuezhi","non-dropping-particle":"","parse-names":false,"suffix":""},{"dropping-particle":"","family":"Du","given":"Menghao","non-dropping-particle":"","parse-names":false,"suffix":""},{"dropping-particle":"","family":"Luo","given":"Fan","non-dropping-particle":"","parse-names":false,"suffix":""},{"dropping-particle":"","family":"Guo","given":"Shaohai","non-dropping-particle":"","parse-names":false,"suffix":""}],"container-title":"American Journal of Plant Sciences","id":"ITEM-1","issue":"12","issued":{"date-parts":[["2020"]]},"title":"Hemicellulose-Based Polymers Processing and Application","type":"article-journal","volume":"11"},"uris":["http://www.mendeley.com/documents/?uuid=b5740c61-e854-3daf-91f6-274633d39ca2"]}],"mendeley":{"formattedCitation":"[12]","plainTextFormattedCitation":"[12]","previouslyFormattedCitation":"[12]"},"properties":{"noteIndex":0},"schema":"https://github.com/citation-style-language/schema/raw/master/csl-citation.json"}</w:instrText>
      </w:r>
      <w:r w:rsidR="001B29F6">
        <w:rPr>
          <w:rFonts w:ascii="Times New Roman" w:hAnsi="Times New Roman" w:cs="Times New Roman"/>
          <w:noProof/>
          <w:sz w:val="24"/>
          <w:szCs w:val="24"/>
          <w:lang w:eastAsia="en-IN"/>
        </w:rPr>
        <w:fldChar w:fldCharType="separate"/>
      </w:r>
      <w:r w:rsidR="00FF7070" w:rsidRPr="00FF7070">
        <w:rPr>
          <w:rFonts w:ascii="Times New Roman" w:hAnsi="Times New Roman" w:cs="Times New Roman"/>
          <w:noProof/>
          <w:sz w:val="24"/>
          <w:szCs w:val="24"/>
          <w:lang w:eastAsia="en-IN"/>
        </w:rPr>
        <w:t>[12]</w:t>
      </w:r>
      <w:r w:rsidR="001B29F6">
        <w:rPr>
          <w:rFonts w:ascii="Times New Roman" w:hAnsi="Times New Roman" w:cs="Times New Roman"/>
          <w:noProof/>
          <w:sz w:val="24"/>
          <w:szCs w:val="24"/>
          <w:lang w:eastAsia="en-IN"/>
        </w:rPr>
        <w:fldChar w:fldCharType="end"/>
      </w:r>
      <w:r>
        <w:rPr>
          <w:rFonts w:ascii="Times New Roman" w:hAnsi="Times New Roman" w:cs="Times New Roman"/>
          <w:noProof/>
          <w:sz w:val="24"/>
          <w:szCs w:val="24"/>
          <w:lang w:eastAsia="en-IN"/>
        </w:rPr>
        <w:t xml:space="preserve">                  </w:t>
      </w:r>
    </w:p>
    <w:p w:rsidR="001B29F6" w:rsidRDefault="001B29F6" w:rsidP="0055734A">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p>
    <w:p w:rsidR="001B29F6" w:rsidRDefault="001B29F6" w:rsidP="0055734A">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t xml:space="preserve">         </w:t>
      </w:r>
      <w:r w:rsidR="00A1310E">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drawing>
          <wp:inline distT="0" distB="0" distL="0" distR="0" wp14:anchorId="4B26DCE6" wp14:editId="2CF538F9">
            <wp:extent cx="4263655" cy="3234064"/>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7887" cy="3244859"/>
                    </a:xfrm>
                    <a:prstGeom prst="rect">
                      <a:avLst/>
                    </a:prstGeom>
                    <a:noFill/>
                  </pic:spPr>
                </pic:pic>
              </a:graphicData>
            </a:graphic>
          </wp:inline>
        </w:drawing>
      </w:r>
      <w:r w:rsidR="00012305">
        <w:rPr>
          <w:rFonts w:ascii="Times New Roman" w:hAnsi="Times New Roman" w:cs="Times New Roman"/>
          <w:noProof/>
          <w:sz w:val="24"/>
          <w:szCs w:val="24"/>
          <w:lang w:eastAsia="en-IN"/>
        </w:rPr>
        <w:t xml:space="preserve">    </w:t>
      </w:r>
    </w:p>
    <w:p w:rsidR="00CC1AF6" w:rsidRPr="001B29F6" w:rsidRDefault="001B29F6" w:rsidP="001B29F6">
      <w:pPr>
        <w:spacing w:line="36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CA4827" w:rsidRPr="00AD0A23">
        <w:rPr>
          <w:rFonts w:ascii="Times New Roman" w:hAnsi="Times New Roman" w:cs="Times New Roman"/>
          <w:b/>
          <w:noProof/>
          <w:sz w:val="24"/>
          <w:szCs w:val="24"/>
          <w:lang w:eastAsia="en-IN"/>
        </w:rPr>
        <w:t>Fig.</w:t>
      </w:r>
      <w:r w:rsidR="006D05EC" w:rsidRPr="00AD0A23">
        <w:rPr>
          <w:rFonts w:ascii="Times New Roman" w:hAnsi="Times New Roman" w:cs="Times New Roman"/>
          <w:b/>
          <w:noProof/>
          <w:sz w:val="24"/>
          <w:szCs w:val="24"/>
          <w:lang w:eastAsia="en-IN"/>
        </w:rPr>
        <w:t>7</w:t>
      </w:r>
      <w:r w:rsidR="00AD0A23" w:rsidRPr="00AD0A23">
        <w:rPr>
          <w:rFonts w:ascii="Times New Roman" w:hAnsi="Times New Roman" w:cs="Times New Roman"/>
          <w:b/>
          <w:noProof/>
          <w:sz w:val="24"/>
          <w:szCs w:val="24"/>
          <w:lang w:eastAsia="en-IN"/>
        </w:rPr>
        <w:t>.</w:t>
      </w:r>
      <w:r w:rsidR="00364CB0" w:rsidRPr="00AD0A23">
        <w:rPr>
          <w:rFonts w:ascii="Times New Roman" w:hAnsi="Times New Roman" w:cs="Times New Roman"/>
          <w:b/>
          <w:noProof/>
          <w:sz w:val="24"/>
          <w:szCs w:val="24"/>
          <w:lang w:eastAsia="en-IN"/>
        </w:rPr>
        <w:t xml:space="preserve"> </w:t>
      </w:r>
      <w:r w:rsidR="00AD0A23" w:rsidRPr="00AD0A23">
        <w:rPr>
          <w:rFonts w:ascii="Times New Roman" w:hAnsi="Times New Roman" w:cs="Times New Roman"/>
          <w:b/>
          <w:noProof/>
          <w:sz w:val="24"/>
          <w:szCs w:val="24"/>
          <w:lang w:eastAsia="en-IN"/>
        </w:rPr>
        <w:t>S</w:t>
      </w:r>
      <w:r w:rsidR="00E53B65" w:rsidRPr="00AD0A23">
        <w:rPr>
          <w:rFonts w:ascii="Times New Roman" w:hAnsi="Times New Roman" w:cs="Times New Roman"/>
          <w:b/>
          <w:noProof/>
          <w:sz w:val="24"/>
          <w:szCs w:val="24"/>
          <w:lang w:eastAsia="en-IN"/>
        </w:rPr>
        <w:t xml:space="preserve">tructure of </w:t>
      </w:r>
      <w:r w:rsidR="00364CB0" w:rsidRPr="00AD0A23">
        <w:rPr>
          <w:rFonts w:ascii="Times New Roman" w:hAnsi="Times New Roman" w:cs="Times New Roman"/>
          <w:b/>
          <w:noProof/>
          <w:sz w:val="24"/>
          <w:szCs w:val="24"/>
          <w:lang w:eastAsia="en-IN"/>
        </w:rPr>
        <w:t xml:space="preserve"> lignin biopolymer complex</w:t>
      </w:r>
      <w:r>
        <w:rPr>
          <w:rFonts w:ascii="Times New Roman" w:hAnsi="Times New Roman" w:cs="Times New Roman"/>
          <w:b/>
          <w:noProof/>
          <w:sz w:val="24"/>
          <w:szCs w:val="24"/>
          <w:lang w:eastAsia="en-IN"/>
        </w:rPr>
        <w:fldChar w:fldCharType="begin" w:fldLock="1"/>
      </w:r>
      <w:r w:rsidR="004531A2">
        <w:rPr>
          <w:rFonts w:ascii="Times New Roman" w:hAnsi="Times New Roman" w:cs="Times New Roman"/>
          <w:b/>
          <w:noProof/>
          <w:sz w:val="24"/>
          <w:szCs w:val="24"/>
          <w:lang w:eastAsia="en-IN"/>
        </w:rPr>
        <w:instrText>ADDIN CSL_CITATION {"citationItems":[{"id":"ITEM-1","itemData":{"DOI":"10.1155/2022/1363481","ISSN":"16878442","abstract":"After cellulose, lignin is the most commonly used natural polymer in green biomaterials. Pulp and paper mills and emerging cellulosic biorefineries are the main sources of technical lignin. However, only 2-5% of lignin has been converted into biomaterials. Making lignin-based polymer biocomposites to replace petroleum-based composites has piqued the interest of many researchers worldwide due to the positive environmental impact of traditional composites over time. In composite development, lignin is being used as a filler in commercial polymers to improve biodegradability and possibly lower production costs. As a natural polymer, lignin may have different properties depending on the isolation method and source, affecting polymer-based composites. The application has been affected by the characteristics of lignin and the uniform distribution of lignin in polymers. The review's goal was to provide an overview of technical lignin extraction, properties, and its potential appropriate utilization. It was also planned to revisit the lignin-based composites' preparation procedure as well as their composite characteristics. Solvent casting and extrusion methods are used to fabricate lignin from polymeric matrices such as polypropylene, epoxy, polyvinyl alcohol, polylactic acid, starch, wood fiber, natural rubber, and chitosan. Packaging, biomedical materials, automotive, advanced biocomposites, flame retardant, and other applications for lignin-based composites has existed. As a result, the technology is still being refined to increase the performance of lignin-based biocomposites in several applications. This review could assist explain lignin's position as a composite additive, which could lead to more efficient processing and application strategies.","author":[{"dropping-particle":"","family":"Ridho","given":"Muhammad Rasyidur","non-dropping-particle":"","parse-names":false,"suffix":""},{"dropping-particle":"","family":"Agustiany","given":"Erika Ayu","non-dropping-particle":"","parse-names":false,"suffix":""},{"dropping-particle":"","family":"Rahmi Dn","given":"Muslimatul","non-dropping-particle":"","parse-names":false,"suffix":""},{"dropping-particle":"","family":"Madyaratri","given":"Elvara Windra","non-dropping-particle":"","parse-names":false,"suffix":""},{"dropping-particle":"","family":"Ghozali","given":"Muhammad","non-dropping-particle":"","parse-names":false,"suffix":""},{"dropping-particle":"","family":"Restu","given":"Witta Kartika","non-dropping-particle":"","parse-names":false,"suffix":""},{"dropping-particle":"","family":"Falah","given":"Faizatul","non-dropping-particle":"","parse-names":false,"suffix":""},{"dropping-particle":"","family":"Rahandi Lubis","given":"Muhammad Adly","non-dropping-particle":"","parse-names":false,"suffix":""},{"dropping-particle":"","family":"Syamani","given":"Firda Aulya","non-dropping-particle":"","parse-names":false,"suffix":""},{"dropping-particle":"","family":"Nurhamiyah","given":"Yeyen","non-dropping-particle":"","parse-names":false,"suffix":""},{"dropping-particle":"","family":"Hidayati","given":"Sri","non-dropping-particle":"","parse-names":false,"suffix":""},{"dropping-particle":"","family":"Sohail","given":"Asma","non-dropping-particle":"","parse-names":false,"suffix":""},{"dropping-particle":"","family":"Karungamye","given":"Petro","non-dropping-particle":"","parse-names":false,"suffix":""},{"dropping-particle":"","family":"Nawawi","given":"Deded Sarip","non-dropping-particle":"","parse-names":false,"suffix":""},{"dropping-particle":"","family":"Iswanto","given":"Apri Heri","non-dropping-particle":"","parse-names":false,"suffix":""},{"dropping-particle":"","family":"Othman","given":"Nadras","non-dropping-particle":"","parse-names":false,"suffix":""},{"dropping-particle":"","family":"Mohamad Aini","given":"Nor Anizah","non-dropping-particle":"","parse-names":false,"suffix":""},{"dropping-particle":"","family":"Hussin","given":"M. Hazwan","non-dropping-particle":"","parse-names":false,"suffix":""},{"dropping-particle":"","family":"Sahakaro","given":"Kannika","non-dropping-particle":"","parse-names":false,"suffix":""},{"dropping-particle":"","family":"Hayeemasae","given":"Nabil","non-dropping-particle":"","parse-names":false,"suffix":""},{"dropping-particle":"","family":"Ali","given":"Muhammad Qasim","non-dropping-particle":"","parse-names":false,"suffix":""},{"dropping-particle":"","family":"Fatriasari","given":"Widya","non-dropping-particle":"","parse-names":false,"suffix":""}],"container-title":"Advances in Materials Science and Engineering","id":"ITEM-1","issued":{"date-parts":[["2022"]]},"title":"Lignin as Green Filler in Polymer Composites: Development Methods, Characteristics, and Potential Applications","type":"article","volume":"2022"},"uris":["http://www.mendeley.com/documents/?uuid=f8974666-bfdf-3502-a684-8a70c929ed22"]}],"mendeley":{"formattedCitation":"[13]","plainTextFormattedCitation":"[13]","previouslyFormattedCitation":"[13]"},"properties":{"noteIndex":0},"schema":"https://github.com/citation-style-language/schema/raw/master/csl-citation.json"}</w:instrText>
      </w:r>
      <w:r>
        <w:rPr>
          <w:rFonts w:ascii="Times New Roman" w:hAnsi="Times New Roman" w:cs="Times New Roman"/>
          <w:b/>
          <w:noProof/>
          <w:sz w:val="24"/>
          <w:szCs w:val="24"/>
          <w:lang w:eastAsia="en-IN"/>
        </w:rPr>
        <w:fldChar w:fldCharType="separate"/>
      </w:r>
      <w:r w:rsidR="00FF7070" w:rsidRPr="00FF7070">
        <w:rPr>
          <w:rFonts w:ascii="Times New Roman" w:hAnsi="Times New Roman" w:cs="Times New Roman"/>
          <w:noProof/>
          <w:sz w:val="24"/>
          <w:szCs w:val="24"/>
          <w:lang w:eastAsia="en-IN"/>
        </w:rPr>
        <w:t>[13]</w:t>
      </w:r>
      <w:r>
        <w:rPr>
          <w:rFonts w:ascii="Times New Roman" w:hAnsi="Times New Roman" w:cs="Times New Roman"/>
          <w:b/>
          <w:noProof/>
          <w:sz w:val="24"/>
          <w:szCs w:val="24"/>
          <w:lang w:eastAsia="en-IN"/>
        </w:rPr>
        <w:fldChar w:fldCharType="end"/>
      </w:r>
      <w:r w:rsidR="00213C6E">
        <w:rPr>
          <w:rFonts w:ascii="Times New Roman" w:hAnsi="Times New Roman" w:cs="Times New Roman"/>
          <w:b/>
          <w:noProof/>
          <w:sz w:val="24"/>
          <w:szCs w:val="24"/>
          <w:lang w:eastAsia="en-IN"/>
        </w:rPr>
        <w:t>.</w:t>
      </w:r>
    </w:p>
    <w:p w:rsidR="00CC1AF6" w:rsidRPr="00875B6E" w:rsidRDefault="00CC1AF6" w:rsidP="00A80A0B">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t>Essential oil</w:t>
      </w:r>
    </w:p>
    <w:p w:rsidR="006D152B" w:rsidRDefault="006D152B" w:rsidP="006D152B">
      <w:pPr>
        <w:spacing w:line="360" w:lineRule="auto"/>
        <w:jc w:val="both"/>
        <w:rPr>
          <w:rFonts w:ascii="Times New Roman" w:hAnsi="Times New Roman" w:cs="Times New Roman"/>
          <w:sz w:val="24"/>
          <w:szCs w:val="24"/>
        </w:rPr>
      </w:pPr>
      <w:r w:rsidRPr="006D152B">
        <w:rPr>
          <w:rFonts w:ascii="Times New Roman" w:hAnsi="Times New Roman" w:cs="Times New Roman"/>
          <w:sz w:val="24"/>
          <w:szCs w:val="24"/>
        </w:rPr>
        <w:t xml:space="preserve">Essential oils are composed of terpenes (monoterpenes, sesquiterpenes, as shown in Fig. 8a &amp; 8b), which are secondary metabolites of the plants and naturally occurring volatile complex liquids (usually </w:t>
      </w:r>
      <w:r w:rsidR="00D8525C" w:rsidRPr="006D152B">
        <w:rPr>
          <w:rFonts w:ascii="Times New Roman" w:hAnsi="Times New Roman" w:cs="Times New Roman"/>
          <w:sz w:val="24"/>
          <w:szCs w:val="24"/>
        </w:rPr>
        <w:t>colourless</w:t>
      </w:r>
      <w:r w:rsidRPr="006D152B">
        <w:rPr>
          <w:rFonts w:ascii="Times New Roman" w:hAnsi="Times New Roman" w:cs="Times New Roman"/>
          <w:sz w:val="24"/>
          <w:szCs w:val="24"/>
        </w:rPr>
        <w:t xml:space="preserve"> at room temperature). Essential oils have been grouped into chemical classes that include alcohols, ethers, carbonyl co</w:t>
      </w:r>
      <w:r w:rsidR="00D8525C">
        <w:rPr>
          <w:rFonts w:ascii="Times New Roman" w:hAnsi="Times New Roman" w:cs="Times New Roman"/>
          <w:sz w:val="24"/>
          <w:szCs w:val="24"/>
        </w:rPr>
        <w:t xml:space="preserve">mpounds, amines, phenols, acids, </w:t>
      </w:r>
      <w:r w:rsidR="00D8525C" w:rsidRPr="00D8525C">
        <w:rPr>
          <w:rFonts w:ascii="Times New Roman" w:hAnsi="Times New Roman" w:cs="Times New Roman"/>
          <w:sz w:val="24"/>
          <w:szCs w:val="24"/>
        </w:rPr>
        <w:t xml:space="preserve">heterocyclics </w:t>
      </w:r>
      <w:r w:rsidR="00D8525C">
        <w:rPr>
          <w:rFonts w:ascii="Times New Roman" w:hAnsi="Times New Roman" w:cs="Times New Roman"/>
          <w:sz w:val="24"/>
          <w:szCs w:val="24"/>
        </w:rPr>
        <w:t>and their derivatives</w:t>
      </w:r>
      <w:r w:rsidR="00C90DF1">
        <w:rPr>
          <w:rFonts w:ascii="Times New Roman" w:hAnsi="Times New Roman" w:cs="Times New Roman"/>
          <w:sz w:val="24"/>
          <w:szCs w:val="24"/>
        </w:rPr>
        <w:fldChar w:fldCharType="begin" w:fldLock="1"/>
      </w:r>
      <w:r w:rsidR="004531A2">
        <w:rPr>
          <w:rFonts w:ascii="Times New Roman" w:hAnsi="Times New Roman" w:cs="Times New Roman"/>
          <w:sz w:val="24"/>
          <w:szCs w:val="24"/>
        </w:rPr>
        <w:instrText>ADDIN CSL_CITATION {"citationItems":[{"id":"ITEM-1","itemData":{"DOI":"10.5772/intechopen.93792","abstract":"Aims: To determine the production of reuterin by lactobacilli isolates from pig faeces and to evaluate their potential as probiotic bacteria. Methods and Results: Twenty-eight of 165 lactobacilli isolates produced reuterin in the presence of glycerol. Six isolates yielding high levels of reuterin with respect to type strain Lactobacillus reuteri CECT 925T were identified as Lact. reuteri. They were able to survive at pH 3 and subsequent exposure to cholic acid or oxgall, and presented bile salt hydrolase and bacteriocin-like activities. Conclusions: Reuterin production is a frequently found trait among lactobacilli isolated from pig faeces. Selected Lact. reuteri isolates were able to survive at conditions likely to be encountered throughout the gastrointestinal tract. Significance and Impact of the Study: High yields of reuterin may be obtained from selected isolates of Lact. reuteri. Probiotic characteristics of isolates studied in the present work suggest their application in food and feed.","author":[{"dropping-particle":"","family":"Noriega","given":"Paco","non-dropping-particle":"","parse-names":false,"suffix":""}],"id":"ITEM-1","issued":{"date-parts":[["2021"]]},"title":"Terpenes in Essential Oils: Bioactivity and Applications","type":"chapter"},"uris":["http://www.mendeley.com/documents/?uuid=68f6b614-6bc6-3006-817c-001abda6a28c"]}],"mendeley":{"formattedCitation":"[14]","plainTextFormattedCitation":"[14]","previouslyFormattedCitation":"[14]"},"properties":{"noteIndex":0},"schema":"https://github.com/citation-style-language/schema/raw/master/csl-citation.json"}</w:instrText>
      </w:r>
      <w:r w:rsidR="00C90DF1">
        <w:rPr>
          <w:rFonts w:ascii="Times New Roman" w:hAnsi="Times New Roman" w:cs="Times New Roman"/>
          <w:sz w:val="24"/>
          <w:szCs w:val="24"/>
        </w:rPr>
        <w:fldChar w:fldCharType="separate"/>
      </w:r>
      <w:r w:rsidR="00FF7070" w:rsidRPr="00FF7070">
        <w:rPr>
          <w:rFonts w:ascii="Times New Roman" w:hAnsi="Times New Roman" w:cs="Times New Roman"/>
          <w:noProof/>
          <w:sz w:val="24"/>
          <w:szCs w:val="24"/>
        </w:rPr>
        <w:t>[14]</w:t>
      </w:r>
      <w:r w:rsidR="00C90DF1">
        <w:rPr>
          <w:rFonts w:ascii="Times New Roman" w:hAnsi="Times New Roman" w:cs="Times New Roman"/>
          <w:sz w:val="24"/>
          <w:szCs w:val="24"/>
        </w:rPr>
        <w:fldChar w:fldCharType="end"/>
      </w:r>
      <w:r w:rsidR="00D8525C">
        <w:rPr>
          <w:rFonts w:ascii="Times New Roman" w:hAnsi="Times New Roman" w:cs="Times New Roman"/>
          <w:sz w:val="24"/>
          <w:szCs w:val="24"/>
        </w:rPr>
        <w:t>.</w:t>
      </w:r>
    </w:p>
    <w:p w:rsidR="006D152B" w:rsidRPr="00875B6E" w:rsidRDefault="006D152B" w:rsidP="00A80A0B">
      <w:pPr>
        <w:spacing w:line="360" w:lineRule="auto"/>
        <w:jc w:val="both"/>
        <w:rPr>
          <w:rFonts w:ascii="Times New Roman" w:hAnsi="Times New Roman" w:cs="Times New Roman"/>
          <w:sz w:val="24"/>
          <w:szCs w:val="24"/>
        </w:rPr>
      </w:pPr>
    </w:p>
    <w:p w:rsidR="00CC1AF6" w:rsidRPr="00875B6E" w:rsidRDefault="00CC1AF6" w:rsidP="00A80A0B">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noProof/>
          <w:sz w:val="24"/>
          <w:szCs w:val="24"/>
          <w:lang w:eastAsia="en-IN"/>
        </w:rPr>
        <w:t xml:space="preserve">           </w:t>
      </w:r>
      <w:r w:rsidR="006E4EBC">
        <w:rPr>
          <w:rFonts w:ascii="Times New Roman" w:hAnsi="Times New Roman" w:cs="Times New Roman"/>
          <w:noProof/>
          <w:sz w:val="24"/>
          <w:szCs w:val="24"/>
          <w:lang w:eastAsia="en-IN"/>
        </w:rPr>
        <w:t>(</w:t>
      </w:r>
      <w:r w:rsidRPr="00875B6E">
        <w:rPr>
          <w:rFonts w:ascii="Times New Roman" w:hAnsi="Times New Roman" w:cs="Times New Roman"/>
          <w:b/>
          <w:noProof/>
          <w:sz w:val="24"/>
          <w:szCs w:val="24"/>
          <w:lang w:eastAsia="en-IN"/>
        </w:rPr>
        <w:t xml:space="preserve"> a</w:t>
      </w:r>
      <w:r w:rsidRPr="00875B6E">
        <w:rPr>
          <w:rFonts w:ascii="Times New Roman" w:hAnsi="Times New Roman" w:cs="Times New Roman"/>
          <w:noProof/>
          <w:sz w:val="24"/>
          <w:szCs w:val="24"/>
          <w:lang w:eastAsia="en-IN"/>
        </w:rPr>
        <w:t>.</w:t>
      </w:r>
      <w:r w:rsidR="006E4EBC">
        <w:rPr>
          <w:rFonts w:ascii="Times New Roman" w:hAnsi="Times New Roman" w:cs="Times New Roman"/>
          <w:noProof/>
          <w:sz w:val="24"/>
          <w:szCs w:val="24"/>
          <w:lang w:eastAsia="en-IN"/>
        </w:rPr>
        <w:t>)</w:t>
      </w: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569784FE" wp14:editId="0DD5EAA1">
            <wp:extent cx="2049789" cy="1862616"/>
            <wp:effectExtent l="19050" t="19050" r="2667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81" b="44831"/>
                    <a:stretch/>
                  </pic:blipFill>
                  <pic:spPr bwMode="auto">
                    <a:xfrm>
                      <a:off x="0" y="0"/>
                      <a:ext cx="2085570" cy="18951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875B6E">
        <w:rPr>
          <w:rFonts w:ascii="Times New Roman" w:hAnsi="Times New Roman" w:cs="Times New Roman"/>
          <w:noProof/>
          <w:sz w:val="24"/>
          <w:szCs w:val="24"/>
          <w:lang w:eastAsia="en-IN"/>
        </w:rPr>
        <w:t xml:space="preserve">         </w:t>
      </w:r>
      <w:r w:rsidR="006E4EBC">
        <w:rPr>
          <w:rFonts w:ascii="Times New Roman" w:hAnsi="Times New Roman" w:cs="Times New Roman"/>
          <w:noProof/>
          <w:sz w:val="24"/>
          <w:szCs w:val="24"/>
          <w:lang w:eastAsia="en-IN"/>
        </w:rPr>
        <w:t>(</w:t>
      </w:r>
      <w:r w:rsidRPr="00875B6E">
        <w:rPr>
          <w:rFonts w:ascii="Times New Roman" w:hAnsi="Times New Roman" w:cs="Times New Roman"/>
          <w:b/>
          <w:noProof/>
          <w:sz w:val="24"/>
          <w:szCs w:val="24"/>
          <w:lang w:eastAsia="en-IN"/>
        </w:rPr>
        <w:t>b.</w:t>
      </w:r>
      <w:r w:rsidR="006E4EBC">
        <w:rPr>
          <w:rFonts w:ascii="Times New Roman" w:hAnsi="Times New Roman" w:cs="Times New Roman"/>
          <w:b/>
          <w:noProof/>
          <w:sz w:val="24"/>
          <w:szCs w:val="24"/>
          <w:lang w:eastAsia="en-IN"/>
        </w:rPr>
        <w:t>)</w:t>
      </w:r>
      <w:r w:rsidRPr="00875B6E">
        <w:rPr>
          <w:rFonts w:ascii="Times New Roman" w:hAnsi="Times New Roman" w:cs="Times New Roman"/>
          <w:noProof/>
          <w:sz w:val="24"/>
          <w:szCs w:val="24"/>
          <w:lang w:eastAsia="en-IN"/>
        </w:rPr>
        <w:t xml:space="preserve">  </w:t>
      </w:r>
      <w:r w:rsidRPr="00875B6E">
        <w:rPr>
          <w:rFonts w:ascii="Times New Roman" w:hAnsi="Times New Roman" w:cs="Times New Roman"/>
          <w:noProof/>
          <w:sz w:val="24"/>
          <w:szCs w:val="24"/>
          <w:lang w:eastAsia="en-IN"/>
        </w:rPr>
        <w:drawing>
          <wp:inline distT="0" distB="0" distL="0" distR="0" wp14:anchorId="6296DA9C" wp14:editId="504D6E62">
            <wp:extent cx="2181225" cy="18573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0111" b="-1"/>
                    <a:stretch/>
                  </pic:blipFill>
                  <pic:spPr bwMode="auto">
                    <a:xfrm>
                      <a:off x="0" y="0"/>
                      <a:ext cx="2220822" cy="18910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E18D8" w:rsidRPr="00AD0A23" w:rsidRDefault="006168F0" w:rsidP="00AD0A23">
      <w:pPr>
        <w:spacing w:line="360" w:lineRule="auto"/>
        <w:jc w:val="center"/>
        <w:rPr>
          <w:rFonts w:ascii="Times New Roman" w:hAnsi="Times New Roman" w:cs="Times New Roman"/>
          <w:b/>
          <w:noProof/>
          <w:sz w:val="24"/>
          <w:szCs w:val="24"/>
          <w:lang w:eastAsia="en-IN"/>
        </w:rPr>
      </w:pPr>
      <w:proofErr w:type="gramStart"/>
      <w:r w:rsidRPr="00AD0A23">
        <w:rPr>
          <w:rFonts w:ascii="Times New Roman" w:hAnsi="Times New Roman" w:cs="Times New Roman"/>
          <w:b/>
          <w:noProof/>
          <w:sz w:val="24"/>
          <w:szCs w:val="24"/>
          <w:lang w:eastAsia="en-IN"/>
        </w:rPr>
        <w:t>F</w:t>
      </w:r>
      <w:r w:rsidR="003E18D8" w:rsidRPr="00AD0A23">
        <w:rPr>
          <w:rFonts w:ascii="Times New Roman" w:hAnsi="Times New Roman" w:cs="Times New Roman"/>
          <w:b/>
          <w:noProof/>
          <w:sz w:val="24"/>
          <w:szCs w:val="24"/>
          <w:lang w:eastAsia="en-IN"/>
        </w:rPr>
        <w:t>ig.</w:t>
      </w:r>
      <w:r w:rsidR="00A0384A">
        <w:rPr>
          <w:rFonts w:ascii="Times New Roman" w:hAnsi="Times New Roman" w:cs="Times New Roman"/>
          <w:b/>
          <w:noProof/>
          <w:sz w:val="24"/>
          <w:szCs w:val="24"/>
          <w:lang w:eastAsia="en-IN"/>
        </w:rPr>
        <w:t xml:space="preserve"> </w:t>
      </w:r>
      <w:proofErr w:type="gramEnd"/>
      <w:r w:rsidR="00A1310E">
        <w:rPr>
          <w:rFonts w:ascii="Times New Roman" w:hAnsi="Times New Roman" w:cs="Times New Roman"/>
          <w:b/>
          <w:noProof/>
          <w:sz w:val="24"/>
          <w:szCs w:val="24"/>
          <w:lang w:eastAsia="en-IN"/>
        </w:rPr>
        <w:t>(</w:t>
      </w:r>
      <w:r w:rsidR="00AC4B9E" w:rsidRPr="00AD0A23">
        <w:rPr>
          <w:rFonts w:ascii="Times New Roman" w:hAnsi="Times New Roman" w:cs="Times New Roman"/>
          <w:b/>
          <w:noProof/>
          <w:sz w:val="24"/>
          <w:szCs w:val="24"/>
          <w:lang w:eastAsia="en-IN"/>
        </w:rPr>
        <w:t>8</w:t>
      </w:r>
      <w:r w:rsidR="003E18D8" w:rsidRPr="00AD0A23">
        <w:rPr>
          <w:rFonts w:ascii="Times New Roman" w:hAnsi="Times New Roman" w:cs="Times New Roman"/>
          <w:b/>
          <w:noProof/>
          <w:sz w:val="24"/>
          <w:szCs w:val="24"/>
          <w:lang w:eastAsia="en-IN"/>
        </w:rPr>
        <w:t>a</w:t>
      </w:r>
      <w:r w:rsidR="003F0A83" w:rsidRPr="00AD0A23">
        <w:rPr>
          <w:rFonts w:ascii="Times New Roman" w:hAnsi="Times New Roman" w:cs="Times New Roman"/>
          <w:b/>
          <w:noProof/>
          <w:sz w:val="24"/>
          <w:szCs w:val="24"/>
          <w:lang w:eastAsia="en-IN"/>
        </w:rPr>
        <w:t xml:space="preserve"> </w:t>
      </w:r>
      <w:r w:rsidR="00364CB0" w:rsidRPr="00AD0A23">
        <w:rPr>
          <w:rFonts w:ascii="Times New Roman" w:hAnsi="Times New Roman" w:cs="Times New Roman"/>
          <w:b/>
          <w:noProof/>
          <w:sz w:val="24"/>
          <w:szCs w:val="24"/>
          <w:lang w:eastAsia="en-IN"/>
        </w:rPr>
        <w:t xml:space="preserve">&amp; </w:t>
      </w:r>
      <w:r w:rsidR="00AC4B9E" w:rsidRPr="00AD0A23">
        <w:rPr>
          <w:rFonts w:ascii="Times New Roman" w:hAnsi="Times New Roman" w:cs="Times New Roman"/>
          <w:b/>
          <w:noProof/>
          <w:sz w:val="24"/>
          <w:szCs w:val="24"/>
          <w:lang w:eastAsia="en-IN"/>
        </w:rPr>
        <w:t>8</w:t>
      </w:r>
      <w:r w:rsidR="00364CB0" w:rsidRPr="00AD0A23">
        <w:rPr>
          <w:rFonts w:ascii="Times New Roman" w:hAnsi="Times New Roman" w:cs="Times New Roman"/>
          <w:b/>
          <w:noProof/>
          <w:sz w:val="24"/>
          <w:szCs w:val="24"/>
          <w:lang w:eastAsia="en-IN"/>
        </w:rPr>
        <w:t>b</w:t>
      </w:r>
      <w:r w:rsidR="00A1310E">
        <w:rPr>
          <w:rFonts w:ascii="Times New Roman" w:hAnsi="Times New Roman" w:cs="Times New Roman"/>
          <w:b/>
          <w:noProof/>
          <w:sz w:val="24"/>
          <w:szCs w:val="24"/>
          <w:lang w:eastAsia="en-IN"/>
        </w:rPr>
        <w:t>)</w:t>
      </w:r>
      <w:r w:rsidR="003E18D8" w:rsidRPr="00AD0A23">
        <w:rPr>
          <w:rFonts w:ascii="Times New Roman" w:hAnsi="Times New Roman" w:cs="Times New Roman"/>
          <w:b/>
          <w:noProof/>
          <w:sz w:val="24"/>
          <w:szCs w:val="24"/>
          <w:lang w:eastAsia="en-IN"/>
        </w:rPr>
        <w:t xml:space="preserve"> </w:t>
      </w:r>
      <w:r w:rsidR="00364CB0" w:rsidRPr="00AD0A23">
        <w:rPr>
          <w:rFonts w:ascii="Times New Roman" w:hAnsi="Times New Roman" w:cs="Times New Roman"/>
          <w:b/>
          <w:noProof/>
          <w:sz w:val="24"/>
          <w:szCs w:val="24"/>
          <w:lang w:eastAsia="en-IN"/>
        </w:rPr>
        <w:t xml:space="preserve"> </w:t>
      </w:r>
      <w:r w:rsidR="003E18D8" w:rsidRPr="00AD0A23">
        <w:rPr>
          <w:rFonts w:ascii="Times New Roman" w:hAnsi="Times New Roman" w:cs="Times New Roman"/>
          <w:b/>
          <w:noProof/>
          <w:sz w:val="24"/>
          <w:szCs w:val="24"/>
          <w:lang w:eastAsia="en-IN"/>
        </w:rPr>
        <w:t xml:space="preserve">Monoterpenes and </w:t>
      </w:r>
      <w:r w:rsidR="00EE5014" w:rsidRPr="00AD0A23">
        <w:rPr>
          <w:rFonts w:ascii="Times New Roman" w:hAnsi="Times New Roman" w:cs="Times New Roman"/>
          <w:b/>
          <w:sz w:val="24"/>
          <w:szCs w:val="24"/>
        </w:rPr>
        <w:t>S</w:t>
      </w:r>
      <w:r w:rsidR="003E18D8" w:rsidRPr="00AD0A23">
        <w:rPr>
          <w:rFonts w:ascii="Times New Roman" w:hAnsi="Times New Roman" w:cs="Times New Roman"/>
          <w:b/>
          <w:sz w:val="24"/>
          <w:szCs w:val="24"/>
        </w:rPr>
        <w:t>esquiterpenes</w:t>
      </w:r>
      <w:r w:rsidR="00A0384A">
        <w:rPr>
          <w:rFonts w:ascii="Times New Roman" w:hAnsi="Times New Roman" w:cs="Times New Roman"/>
          <w:b/>
          <w:sz w:val="24"/>
          <w:szCs w:val="24"/>
        </w:rPr>
        <w:t>.</w:t>
      </w:r>
    </w:p>
    <w:p w:rsidR="00A1310E" w:rsidRDefault="00A1310E" w:rsidP="00A80A0B">
      <w:pPr>
        <w:spacing w:line="360" w:lineRule="auto"/>
        <w:jc w:val="both"/>
        <w:rPr>
          <w:rFonts w:ascii="Times New Roman" w:hAnsi="Times New Roman" w:cs="Times New Roman"/>
          <w:b/>
          <w:noProof/>
          <w:sz w:val="24"/>
          <w:szCs w:val="24"/>
          <w:lang w:eastAsia="en-IN"/>
        </w:rPr>
      </w:pPr>
    </w:p>
    <w:p w:rsidR="00CC1AF6" w:rsidRPr="00875B6E" w:rsidRDefault="00CC1AF6" w:rsidP="00A80A0B">
      <w:pPr>
        <w:spacing w:line="360" w:lineRule="auto"/>
        <w:jc w:val="both"/>
        <w:rPr>
          <w:rFonts w:ascii="Times New Roman" w:hAnsi="Times New Roman" w:cs="Times New Roman"/>
          <w:b/>
          <w:noProof/>
          <w:sz w:val="24"/>
          <w:szCs w:val="24"/>
          <w:lang w:eastAsia="en-IN"/>
        </w:rPr>
      </w:pPr>
      <w:r w:rsidRPr="00875B6E">
        <w:rPr>
          <w:rFonts w:ascii="Times New Roman" w:hAnsi="Times New Roman" w:cs="Times New Roman"/>
          <w:b/>
          <w:noProof/>
          <w:sz w:val="24"/>
          <w:szCs w:val="24"/>
          <w:lang w:eastAsia="en-IN"/>
        </w:rPr>
        <w:lastRenderedPageBreak/>
        <w:t>Vegetable oils and animal fats</w:t>
      </w:r>
    </w:p>
    <w:p w:rsidR="00D8525C" w:rsidRPr="00875B6E" w:rsidRDefault="00D8525C" w:rsidP="00A80A0B">
      <w:pPr>
        <w:spacing w:line="360" w:lineRule="auto"/>
        <w:jc w:val="both"/>
        <w:rPr>
          <w:rFonts w:ascii="Times New Roman" w:hAnsi="Times New Roman" w:cs="Times New Roman"/>
          <w:noProof/>
          <w:sz w:val="24"/>
          <w:szCs w:val="24"/>
          <w:lang w:eastAsia="en-IN"/>
        </w:rPr>
      </w:pPr>
      <w:r w:rsidRPr="00D8525C">
        <w:rPr>
          <w:rFonts w:ascii="Times New Roman" w:hAnsi="Times New Roman" w:cs="Times New Roman"/>
          <w:noProof/>
          <w:sz w:val="24"/>
          <w:szCs w:val="24"/>
          <w:lang w:eastAsia="en-IN"/>
        </w:rPr>
        <w:t xml:space="preserve">Triacylglycerols, also referred to as triglycerides, </w:t>
      </w:r>
      <w:r w:rsidR="00F53BB6">
        <w:rPr>
          <w:rFonts w:ascii="Times New Roman" w:hAnsi="Times New Roman" w:cs="Times New Roman"/>
          <w:noProof/>
          <w:sz w:val="24"/>
          <w:szCs w:val="24"/>
          <w:lang w:eastAsia="en-IN"/>
        </w:rPr>
        <w:t>are</w:t>
      </w:r>
      <w:r w:rsidRPr="00D8525C">
        <w:rPr>
          <w:rFonts w:ascii="Times New Roman" w:hAnsi="Times New Roman" w:cs="Times New Roman"/>
          <w:noProof/>
          <w:sz w:val="24"/>
          <w:szCs w:val="24"/>
          <w:lang w:eastAsia="en-IN"/>
        </w:rPr>
        <w:t xml:space="preserve"> the term for animal and vegetable fats that originate from both plant and animal sources. Lipids are the broad term for oils and fats.  Unlike other biomass sources, oils and fats have been extensively explored to produce valuable compounds that have proven beneficial for a number of industrial processes. Through transesterification, biodiesel is produced on a big scale using oils obtained from oil-producing plants, plant seeds, and animal fats.</w:t>
      </w:r>
    </w:p>
    <w:p w:rsidR="00CC1AF6" w:rsidRPr="00875B6E" w:rsidRDefault="00CC1AF6" w:rsidP="00A80A0B">
      <w:pPr>
        <w:spacing w:line="360" w:lineRule="auto"/>
        <w:jc w:val="both"/>
        <w:rPr>
          <w:rFonts w:ascii="Times New Roman" w:hAnsi="Times New Roman" w:cs="Times New Roman"/>
          <w:noProof/>
          <w:sz w:val="24"/>
          <w:szCs w:val="24"/>
          <w:lang w:eastAsia="en-IN"/>
        </w:rPr>
      </w:pPr>
      <w:r w:rsidRPr="00875B6E">
        <w:rPr>
          <w:rFonts w:ascii="Times New Roman" w:hAnsi="Times New Roman" w:cs="Times New Roman"/>
          <w:b/>
          <w:sz w:val="24"/>
          <w:szCs w:val="24"/>
          <w:lang w:val="en-US"/>
        </w:rPr>
        <w:t>Lignocellulosic biomass</w:t>
      </w:r>
    </w:p>
    <w:p w:rsidR="00593DB6" w:rsidRPr="00875B6E" w:rsidRDefault="00593DB6" w:rsidP="00A80A0B">
      <w:pPr>
        <w:spacing w:line="360" w:lineRule="auto"/>
        <w:jc w:val="both"/>
        <w:rPr>
          <w:rFonts w:ascii="Times New Roman" w:hAnsi="Times New Roman" w:cs="Times New Roman"/>
          <w:sz w:val="24"/>
          <w:szCs w:val="24"/>
          <w:lang w:val="en-US"/>
        </w:rPr>
      </w:pPr>
      <w:r w:rsidRPr="00593DB6">
        <w:rPr>
          <w:rFonts w:ascii="Times New Roman" w:hAnsi="Times New Roman" w:cs="Times New Roman"/>
          <w:sz w:val="24"/>
          <w:szCs w:val="24"/>
          <w:lang w:val="en-US"/>
        </w:rPr>
        <w:t xml:space="preserve">Lignocellulosic biomass is a complex mixture of chemical and biological substances, including cellulose, hemicelluloses, lignin, fat, starch, water-soluble sugar, amino acids, and other substances. Lignocellulosic biomass is made up of three primary substances: lignin </w:t>
      </w:r>
      <w:r w:rsidRPr="00875B6E">
        <w:rPr>
          <w:rFonts w:ascii="Times New Roman" w:hAnsi="Times New Roman" w:cs="Times New Roman"/>
          <w:sz w:val="24"/>
          <w:szCs w:val="24"/>
          <w:lang w:val="en-US"/>
        </w:rPr>
        <w:t>(C</w:t>
      </w:r>
      <w:r w:rsidRPr="00AD0A23">
        <w:rPr>
          <w:rFonts w:ascii="Times New Roman" w:hAnsi="Times New Roman" w:cs="Times New Roman"/>
          <w:sz w:val="24"/>
          <w:szCs w:val="24"/>
          <w:vertAlign w:val="subscript"/>
          <w:lang w:val="en-US"/>
        </w:rPr>
        <w:t>81</w:t>
      </w:r>
      <w:r w:rsidRPr="00875B6E">
        <w:rPr>
          <w:rFonts w:ascii="Times New Roman" w:hAnsi="Times New Roman" w:cs="Times New Roman"/>
          <w:sz w:val="24"/>
          <w:szCs w:val="24"/>
          <w:lang w:val="en-US"/>
        </w:rPr>
        <w:t>H</w:t>
      </w:r>
      <w:r w:rsidRPr="00AD0A23">
        <w:rPr>
          <w:rFonts w:ascii="Times New Roman" w:hAnsi="Times New Roman" w:cs="Times New Roman"/>
          <w:sz w:val="24"/>
          <w:szCs w:val="24"/>
          <w:vertAlign w:val="subscript"/>
          <w:lang w:val="en-US"/>
        </w:rPr>
        <w:t>92</w:t>
      </w:r>
      <w:r w:rsidRPr="00875B6E">
        <w:rPr>
          <w:rFonts w:ascii="Times New Roman" w:hAnsi="Times New Roman" w:cs="Times New Roman"/>
          <w:sz w:val="24"/>
          <w:szCs w:val="24"/>
          <w:lang w:val="en-US"/>
        </w:rPr>
        <w:t>O</w:t>
      </w:r>
      <w:r w:rsidRPr="00AD0A23">
        <w:rPr>
          <w:rFonts w:ascii="Times New Roman" w:hAnsi="Times New Roman" w:cs="Times New Roman"/>
          <w:sz w:val="24"/>
          <w:szCs w:val="24"/>
          <w:vertAlign w:val="subscript"/>
          <w:lang w:val="en-US"/>
        </w:rPr>
        <w:t>28</w:t>
      </w:r>
      <w:r w:rsidRPr="00875B6E">
        <w:rPr>
          <w:rFonts w:ascii="Times New Roman" w:hAnsi="Times New Roman" w:cs="Times New Roman"/>
          <w:sz w:val="24"/>
          <w:szCs w:val="24"/>
          <w:lang w:val="en-US"/>
        </w:rPr>
        <w:t>)</w:t>
      </w:r>
      <w:r w:rsidRPr="00593DB6">
        <w:rPr>
          <w:rFonts w:ascii="Times New Roman" w:hAnsi="Times New Roman" w:cs="Times New Roman"/>
          <w:sz w:val="24"/>
          <w:szCs w:val="24"/>
          <w:lang w:val="en-US"/>
        </w:rPr>
        <w:t xml:space="preserve">, which is found on the outside, hemicelluloses </w:t>
      </w:r>
      <w:r w:rsidRPr="00875B6E">
        <w:rPr>
          <w:rFonts w:ascii="Times New Roman" w:hAnsi="Times New Roman" w:cs="Times New Roman"/>
          <w:sz w:val="24"/>
          <w:szCs w:val="24"/>
          <w:lang w:val="en-US"/>
        </w:rPr>
        <w:t>[(C</w:t>
      </w:r>
      <w:r w:rsidRPr="006168F0">
        <w:rPr>
          <w:rFonts w:ascii="Times New Roman" w:hAnsi="Times New Roman" w:cs="Times New Roman"/>
          <w:sz w:val="24"/>
          <w:szCs w:val="24"/>
          <w:vertAlign w:val="subscript"/>
          <w:lang w:val="en-US"/>
        </w:rPr>
        <w:t>6</w:t>
      </w:r>
      <w:r w:rsidRPr="00875B6E">
        <w:rPr>
          <w:rFonts w:ascii="Times New Roman" w:hAnsi="Times New Roman" w:cs="Times New Roman"/>
          <w:sz w:val="24"/>
          <w:szCs w:val="24"/>
          <w:lang w:val="en-US"/>
        </w:rPr>
        <w:t>H</w:t>
      </w:r>
      <w:r w:rsidRPr="006168F0">
        <w:rPr>
          <w:rFonts w:ascii="Times New Roman" w:hAnsi="Times New Roman" w:cs="Times New Roman"/>
          <w:sz w:val="24"/>
          <w:szCs w:val="24"/>
          <w:vertAlign w:val="subscript"/>
          <w:lang w:val="en-US"/>
        </w:rPr>
        <w:t>10</w:t>
      </w:r>
      <w:r w:rsidRPr="00875B6E">
        <w:rPr>
          <w:rFonts w:ascii="Times New Roman" w:hAnsi="Times New Roman" w:cs="Times New Roman"/>
          <w:sz w:val="24"/>
          <w:szCs w:val="24"/>
          <w:lang w:val="en-US"/>
        </w:rPr>
        <w:t>O</w:t>
      </w:r>
      <w:r w:rsidRPr="006168F0">
        <w:rPr>
          <w:rFonts w:ascii="Times New Roman" w:hAnsi="Times New Roman" w:cs="Times New Roman"/>
          <w:sz w:val="24"/>
          <w:szCs w:val="24"/>
          <w:vertAlign w:val="subscript"/>
          <w:lang w:val="en-US"/>
        </w:rPr>
        <w:t>5</w:t>
      </w:r>
      <w:r w:rsidRPr="00875B6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D0A23">
        <w:rPr>
          <w:rFonts w:ascii="Times New Roman" w:hAnsi="Times New Roman" w:cs="Times New Roman"/>
          <w:sz w:val="24"/>
          <w:szCs w:val="24"/>
          <w:vertAlign w:val="subscript"/>
          <w:lang w:val="en-US"/>
        </w:rPr>
        <w:t>n</w:t>
      </w:r>
      <w:r w:rsidRPr="00875B6E">
        <w:rPr>
          <w:rFonts w:ascii="Times New Roman" w:hAnsi="Times New Roman" w:cs="Times New Roman"/>
          <w:sz w:val="24"/>
          <w:szCs w:val="24"/>
          <w:lang w:val="en-US"/>
        </w:rPr>
        <w:t>]</w:t>
      </w:r>
      <w:r w:rsidRPr="00593DB6">
        <w:rPr>
          <w:rFonts w:ascii="Times New Roman" w:hAnsi="Times New Roman" w:cs="Times New Roman"/>
          <w:sz w:val="24"/>
          <w:szCs w:val="24"/>
          <w:lang w:val="en-US"/>
        </w:rPr>
        <w:t xml:space="preserve">, which are found below lignin, and cellulose </w:t>
      </w:r>
      <w:r w:rsidRPr="00875B6E">
        <w:rPr>
          <w:rFonts w:ascii="Times New Roman" w:hAnsi="Times New Roman" w:cs="Times New Roman"/>
          <w:sz w:val="24"/>
          <w:szCs w:val="24"/>
          <w:lang w:val="en-US"/>
        </w:rPr>
        <w:t>[(C</w:t>
      </w:r>
      <w:r w:rsidRPr="00AD0A23">
        <w:rPr>
          <w:rFonts w:ascii="Times New Roman" w:hAnsi="Times New Roman" w:cs="Times New Roman"/>
          <w:sz w:val="24"/>
          <w:szCs w:val="24"/>
          <w:vertAlign w:val="subscript"/>
          <w:lang w:val="en-US"/>
        </w:rPr>
        <w:t>5</w:t>
      </w:r>
      <w:r w:rsidRPr="00875B6E">
        <w:rPr>
          <w:rFonts w:ascii="Times New Roman" w:hAnsi="Times New Roman" w:cs="Times New Roman"/>
          <w:sz w:val="24"/>
          <w:szCs w:val="24"/>
          <w:lang w:val="en-US"/>
        </w:rPr>
        <w:t>H</w:t>
      </w:r>
      <w:r w:rsidRPr="00AD0A23">
        <w:rPr>
          <w:rFonts w:ascii="Times New Roman" w:hAnsi="Times New Roman" w:cs="Times New Roman"/>
          <w:sz w:val="24"/>
          <w:szCs w:val="24"/>
          <w:vertAlign w:val="subscript"/>
          <w:lang w:val="en-US"/>
        </w:rPr>
        <w:t>8</w:t>
      </w:r>
      <w:r w:rsidRPr="00875B6E">
        <w:rPr>
          <w:rFonts w:ascii="Times New Roman" w:hAnsi="Times New Roman" w:cs="Times New Roman"/>
          <w:sz w:val="24"/>
          <w:szCs w:val="24"/>
          <w:lang w:val="en-US"/>
        </w:rPr>
        <w:t>O</w:t>
      </w:r>
      <w:r w:rsidRPr="00AD0A23">
        <w:rPr>
          <w:rFonts w:ascii="Times New Roman" w:hAnsi="Times New Roman" w:cs="Times New Roman"/>
          <w:sz w:val="24"/>
          <w:szCs w:val="24"/>
          <w:vertAlign w:val="subscript"/>
          <w:lang w:val="en-US"/>
        </w:rPr>
        <w:t>4</w:t>
      </w:r>
      <w:r w:rsidRPr="00875B6E">
        <w:rPr>
          <w:rFonts w:ascii="Times New Roman" w:hAnsi="Times New Roman" w:cs="Times New Roman"/>
          <w:sz w:val="24"/>
          <w:szCs w:val="24"/>
          <w:lang w:val="en-US"/>
        </w:rPr>
        <w:t>)</w:t>
      </w:r>
      <w:r w:rsidRPr="00AD0A23">
        <w:rPr>
          <w:rFonts w:ascii="Times New Roman" w:hAnsi="Times New Roman" w:cs="Times New Roman"/>
          <w:sz w:val="24"/>
          <w:szCs w:val="24"/>
          <w:vertAlign w:val="subscript"/>
          <w:lang w:val="en-US"/>
        </w:rPr>
        <w:t xml:space="preserve"> n</w:t>
      </w:r>
      <w:r w:rsidRPr="00875B6E">
        <w:rPr>
          <w:rFonts w:ascii="Times New Roman" w:hAnsi="Times New Roman" w:cs="Times New Roman"/>
          <w:sz w:val="24"/>
          <w:szCs w:val="24"/>
          <w:lang w:val="en-US"/>
        </w:rPr>
        <w:t xml:space="preserve">] </w:t>
      </w:r>
      <w:r w:rsidRPr="00593DB6">
        <w:rPr>
          <w:rFonts w:ascii="Times New Roman" w:hAnsi="Times New Roman" w:cs="Times New Roman"/>
          <w:sz w:val="24"/>
          <w:szCs w:val="24"/>
          <w:lang w:val="en-US"/>
        </w:rPr>
        <w:t xml:space="preserve">which is found in the middle. Lignin, which has a composition of roughly 40%, is a crucial ingredient in the </w:t>
      </w:r>
      <w:r>
        <w:rPr>
          <w:rFonts w:ascii="Times New Roman" w:hAnsi="Times New Roman" w:cs="Times New Roman"/>
          <w:sz w:val="24"/>
          <w:szCs w:val="24"/>
          <w:lang w:val="en-US"/>
        </w:rPr>
        <w:t>production</w:t>
      </w:r>
      <w:r w:rsidRPr="00593DB6">
        <w:rPr>
          <w:rFonts w:ascii="Times New Roman" w:hAnsi="Times New Roman" w:cs="Times New Roman"/>
          <w:sz w:val="24"/>
          <w:szCs w:val="24"/>
          <w:lang w:val="en-US"/>
        </w:rPr>
        <w:t xml:space="preserve"> of biofuel.</w:t>
      </w:r>
    </w:p>
    <w:p w:rsidR="00655F52" w:rsidRDefault="00CC1AF6" w:rsidP="00A80A0B">
      <w:pPr>
        <w:pStyle w:val="h3"/>
        <w:spacing w:before="360" w:beforeAutospacing="0" w:after="0" w:afterAutospacing="0" w:line="360" w:lineRule="auto"/>
        <w:jc w:val="both"/>
        <w:rPr>
          <w:b/>
          <w:iCs/>
          <w:color w:val="000000"/>
        </w:rPr>
      </w:pPr>
      <w:r w:rsidRPr="00875B6E">
        <w:rPr>
          <w:b/>
          <w:iCs/>
          <w:color w:val="000000"/>
        </w:rPr>
        <w:t>Chitin and Peptidoglycan</w:t>
      </w:r>
    </w:p>
    <w:p w:rsidR="003D1760" w:rsidRDefault="00FB4FBA" w:rsidP="003D1760">
      <w:pPr>
        <w:pStyle w:val="h3"/>
        <w:spacing w:before="360" w:beforeAutospacing="0" w:after="0" w:afterAutospacing="0" w:line="360" w:lineRule="auto"/>
        <w:jc w:val="both"/>
        <w:rPr>
          <w:color w:val="000000"/>
        </w:rPr>
      </w:pPr>
      <w:r w:rsidRPr="00593DB6">
        <w:rPr>
          <w:color w:val="000000"/>
        </w:rPr>
        <w:t xml:space="preserve">Chitin is a nitrogen containing polysaccharide synthesized from units of </w:t>
      </w:r>
      <w:r>
        <w:rPr>
          <w:color w:val="000000"/>
        </w:rPr>
        <w:t>N-acetyl-d-glucosamine t</w:t>
      </w:r>
      <w:r w:rsidRPr="00593DB6">
        <w:rPr>
          <w:color w:val="000000"/>
        </w:rPr>
        <w:t>hrough the covalent β-(1→4)-linkages (like the linkages between glucose units for</w:t>
      </w:r>
      <w:r>
        <w:rPr>
          <w:color w:val="000000"/>
        </w:rPr>
        <w:t xml:space="preserve">ming cellulose).The </w:t>
      </w:r>
      <w:r w:rsidRPr="00FB4FBA">
        <w:rPr>
          <w:color w:val="000000"/>
        </w:rPr>
        <w:t>C</w:t>
      </w:r>
      <w:r w:rsidRPr="00FB4FBA">
        <w:rPr>
          <w:color w:val="000000"/>
          <w:vertAlign w:val="subscript"/>
        </w:rPr>
        <w:t>2</w:t>
      </w:r>
      <w:r w:rsidRPr="00FB4FBA">
        <w:rPr>
          <w:color w:val="000000"/>
        </w:rPr>
        <w:t xml:space="preserve"> position of chitin has an acetyl amine group as opposed to a hydroxyl group)</w:t>
      </w:r>
      <w:r>
        <w:rPr>
          <w:color w:val="000000"/>
        </w:rPr>
        <w:t xml:space="preserve"> t</w:t>
      </w:r>
      <w:r w:rsidRPr="00593DB6">
        <w:rPr>
          <w:color w:val="000000"/>
        </w:rPr>
        <w:t>herefore, chitin may be described as cellulose with one hydroxyl group on each monomer repla</w:t>
      </w:r>
      <w:r>
        <w:rPr>
          <w:color w:val="000000"/>
        </w:rPr>
        <w:t xml:space="preserve">ced with an acetyl amine group. </w:t>
      </w:r>
      <w:r w:rsidRPr="00FB4FBA">
        <w:rPr>
          <w:color w:val="000000"/>
        </w:rPr>
        <w:t>Peptidoglycan is the main structural polymer composed of repeating glycan chains of N-acetyl glucosamine and N-acetylmuramic acid residues that are cross-linked by peptide side chains.</w:t>
      </w:r>
    </w:p>
    <w:p w:rsidR="00A1310E" w:rsidRPr="003D1760" w:rsidRDefault="00A1310E" w:rsidP="003D1760">
      <w:pPr>
        <w:pStyle w:val="h3"/>
        <w:spacing w:before="360" w:beforeAutospacing="0" w:after="0" w:afterAutospacing="0" w:line="360" w:lineRule="auto"/>
        <w:jc w:val="both"/>
        <w:rPr>
          <w:color w:val="000000"/>
        </w:rPr>
      </w:pPr>
    </w:p>
    <w:p w:rsidR="00CC1AF6" w:rsidRPr="00875B6E" w:rsidRDefault="006168F0" w:rsidP="00A80A0B">
      <w:pPr>
        <w:spacing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875B6E" w:rsidRPr="00875B6E">
        <w:rPr>
          <w:rFonts w:ascii="Times New Roman" w:hAnsi="Times New Roman" w:cs="Times New Roman"/>
          <w:b/>
          <w:sz w:val="24"/>
          <w:szCs w:val="24"/>
        </w:rPr>
        <w:t xml:space="preserve"> </w:t>
      </w:r>
      <w:r w:rsidR="00CC1AF6" w:rsidRPr="00875B6E">
        <w:rPr>
          <w:rFonts w:ascii="Times New Roman" w:hAnsi="Times New Roman" w:cs="Times New Roman"/>
          <w:b/>
          <w:sz w:val="24"/>
          <w:szCs w:val="24"/>
        </w:rPr>
        <w:t>Biomass processing</w:t>
      </w:r>
      <w:r w:rsidR="00E26390">
        <w:rPr>
          <w:rFonts w:ascii="Times New Roman" w:hAnsi="Times New Roman" w:cs="Times New Roman"/>
          <w:b/>
          <w:sz w:val="24"/>
          <w:szCs w:val="24"/>
        </w:rPr>
        <w:t xml:space="preserve"> and </w:t>
      </w:r>
      <w:r w:rsidR="00CC1AF6" w:rsidRPr="00875B6E">
        <w:rPr>
          <w:rFonts w:ascii="Times New Roman" w:hAnsi="Times New Roman" w:cs="Times New Roman"/>
          <w:b/>
          <w:sz w:val="24"/>
          <w:szCs w:val="24"/>
        </w:rPr>
        <w:t xml:space="preserve">conversion technologies </w:t>
      </w:r>
    </w:p>
    <w:p w:rsidR="00871092" w:rsidRPr="00A1310E" w:rsidRDefault="00871092" w:rsidP="00A80A0B">
      <w:pPr>
        <w:spacing w:line="360" w:lineRule="auto"/>
        <w:jc w:val="both"/>
        <w:rPr>
          <w:rFonts w:ascii="Times New Roman" w:hAnsi="Times New Roman" w:cs="Times New Roman"/>
          <w:sz w:val="24"/>
          <w:szCs w:val="24"/>
        </w:rPr>
      </w:pPr>
      <w:r w:rsidRPr="00871092">
        <w:rPr>
          <w:rFonts w:ascii="Times New Roman" w:hAnsi="Times New Roman" w:cs="Times New Roman"/>
          <w:sz w:val="24"/>
          <w:szCs w:val="24"/>
        </w:rPr>
        <w:t>As biomass production increases steadily, it is essential to create more efficient and effective waste management systems to ensur</w:t>
      </w:r>
      <w:r>
        <w:rPr>
          <w:rFonts w:ascii="Times New Roman" w:hAnsi="Times New Roman" w:cs="Times New Roman"/>
          <w:sz w:val="24"/>
          <w:szCs w:val="24"/>
        </w:rPr>
        <w:t xml:space="preserve">e environmental sustainability. </w:t>
      </w:r>
      <w:r w:rsidRPr="00871092">
        <w:rPr>
          <w:rFonts w:ascii="Times New Roman" w:hAnsi="Times New Roman" w:cs="Times New Roman"/>
          <w:sz w:val="24"/>
          <w:szCs w:val="24"/>
        </w:rPr>
        <w:t>One beneficial use of biomass is in the production of electricity, biofertilizers, water purification systems, cement, thermal insu</w:t>
      </w:r>
      <w:r>
        <w:rPr>
          <w:rFonts w:ascii="Times New Roman" w:hAnsi="Times New Roman" w:cs="Times New Roman"/>
          <w:sz w:val="24"/>
          <w:szCs w:val="24"/>
        </w:rPr>
        <w:t xml:space="preserve">lators, etc. </w:t>
      </w:r>
      <w:r w:rsidRPr="00871092">
        <w:rPr>
          <w:rFonts w:ascii="Times New Roman" w:hAnsi="Times New Roman" w:cs="Times New Roman"/>
          <w:sz w:val="24"/>
          <w:szCs w:val="24"/>
        </w:rPr>
        <w:t xml:space="preserve">Biomass is used as the processing input (feedstock) in the biorefinery </w:t>
      </w:r>
      <w:r w:rsidRPr="00871092">
        <w:rPr>
          <w:rFonts w:ascii="Times New Roman" w:hAnsi="Times New Roman" w:cs="Times New Roman"/>
          <w:sz w:val="24"/>
          <w:szCs w:val="24"/>
        </w:rPr>
        <w:lastRenderedPageBreak/>
        <w:t xml:space="preserve">system, which yields a variety of bio-based products. The </w:t>
      </w:r>
      <w:r w:rsidR="00F53BB6">
        <w:rPr>
          <w:rFonts w:ascii="Times New Roman" w:hAnsi="Times New Roman" w:cs="Times New Roman"/>
          <w:sz w:val="24"/>
          <w:szCs w:val="24"/>
        </w:rPr>
        <w:t>production</w:t>
      </w:r>
      <w:r>
        <w:rPr>
          <w:rFonts w:ascii="Times New Roman" w:hAnsi="Times New Roman" w:cs="Times New Roman"/>
          <w:sz w:val="24"/>
          <w:szCs w:val="24"/>
        </w:rPr>
        <w:t xml:space="preserve"> of biofuel and other chemical products</w:t>
      </w:r>
      <w:r w:rsidRPr="00871092">
        <w:rPr>
          <w:rFonts w:ascii="Times New Roman" w:hAnsi="Times New Roman" w:cs="Times New Roman"/>
          <w:sz w:val="24"/>
          <w:szCs w:val="24"/>
        </w:rPr>
        <w:t xml:space="preserve"> from biomass is the core concept behind the biorefinery technology.</w:t>
      </w:r>
    </w:p>
    <w:p w:rsidR="00CC1AF6" w:rsidRPr="00875B6E" w:rsidRDefault="00CC1AF6" w:rsidP="00AD0A23">
      <w:pPr>
        <w:spacing w:line="360" w:lineRule="auto"/>
        <w:jc w:val="center"/>
        <w:rPr>
          <w:rFonts w:ascii="Times New Roman" w:hAnsi="Times New Roman" w:cs="Times New Roman"/>
          <w:sz w:val="24"/>
          <w:szCs w:val="24"/>
          <w:lang w:val="en-US"/>
        </w:rPr>
      </w:pPr>
      <w:r w:rsidRPr="00875B6E">
        <w:rPr>
          <w:rFonts w:ascii="Times New Roman" w:hAnsi="Times New Roman" w:cs="Times New Roman"/>
          <w:noProof/>
          <w:sz w:val="24"/>
          <w:szCs w:val="24"/>
          <w:lang w:eastAsia="en-IN"/>
        </w:rPr>
        <w:drawing>
          <wp:inline distT="0" distB="0" distL="0" distR="0" wp14:anchorId="45908C07" wp14:editId="5558CDFF">
            <wp:extent cx="4276725" cy="3199039"/>
            <wp:effectExtent l="19050" t="19050" r="9525" b="209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6732" t="5140" r="24183" b="5140"/>
                    <a:stretch/>
                  </pic:blipFill>
                  <pic:spPr bwMode="auto">
                    <a:xfrm>
                      <a:off x="0" y="0"/>
                      <a:ext cx="4287715" cy="3207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4CB0" w:rsidRPr="00AD0A23" w:rsidRDefault="00364CB0" w:rsidP="00AD0A23">
      <w:pPr>
        <w:spacing w:line="360" w:lineRule="auto"/>
        <w:jc w:val="center"/>
        <w:rPr>
          <w:rFonts w:ascii="Times New Roman" w:hAnsi="Times New Roman" w:cs="Times New Roman"/>
          <w:b/>
          <w:sz w:val="24"/>
          <w:szCs w:val="24"/>
          <w:lang w:val="en-US"/>
        </w:rPr>
      </w:pPr>
      <w:r w:rsidRPr="00AD0A23">
        <w:rPr>
          <w:rFonts w:ascii="Times New Roman" w:hAnsi="Times New Roman" w:cs="Times New Roman"/>
          <w:b/>
          <w:noProof/>
          <w:sz w:val="24"/>
          <w:szCs w:val="24"/>
          <w:lang w:eastAsia="en-IN"/>
        </w:rPr>
        <w:t>Fig</w:t>
      </w:r>
      <w:r w:rsidR="003F0A83" w:rsidRPr="00AD0A23">
        <w:rPr>
          <w:rFonts w:ascii="Times New Roman" w:hAnsi="Times New Roman" w:cs="Times New Roman"/>
          <w:b/>
          <w:noProof/>
          <w:sz w:val="24"/>
          <w:szCs w:val="24"/>
          <w:lang w:eastAsia="en-IN"/>
        </w:rPr>
        <w:t>.</w:t>
      </w:r>
      <w:r w:rsidR="00AC4B9E" w:rsidRPr="00AD0A23">
        <w:rPr>
          <w:rFonts w:ascii="Times New Roman" w:hAnsi="Times New Roman" w:cs="Times New Roman"/>
          <w:b/>
          <w:noProof/>
          <w:sz w:val="24"/>
          <w:szCs w:val="24"/>
          <w:lang w:eastAsia="en-IN"/>
        </w:rPr>
        <w:t>9</w:t>
      </w:r>
      <w:r w:rsidRPr="00AD0A23">
        <w:rPr>
          <w:rFonts w:ascii="Times New Roman" w:hAnsi="Times New Roman" w:cs="Times New Roman"/>
          <w:b/>
          <w:noProof/>
          <w:sz w:val="24"/>
          <w:szCs w:val="24"/>
          <w:lang w:eastAsia="en-IN"/>
        </w:rPr>
        <w:t xml:space="preserve">. Biomass </w:t>
      </w:r>
      <w:r w:rsidR="00AD0A23">
        <w:rPr>
          <w:rFonts w:ascii="Times New Roman" w:hAnsi="Times New Roman" w:cs="Times New Roman"/>
          <w:b/>
          <w:noProof/>
          <w:sz w:val="24"/>
          <w:szCs w:val="24"/>
          <w:lang w:eastAsia="en-IN"/>
        </w:rPr>
        <w:t>C</w:t>
      </w:r>
      <w:r w:rsidRPr="00AD0A23">
        <w:rPr>
          <w:rFonts w:ascii="Times New Roman" w:hAnsi="Times New Roman" w:cs="Times New Roman"/>
          <w:b/>
          <w:noProof/>
          <w:sz w:val="24"/>
          <w:szCs w:val="24"/>
          <w:lang w:eastAsia="en-IN"/>
        </w:rPr>
        <w:t xml:space="preserve">onversion </w:t>
      </w:r>
      <w:r w:rsidR="00AD0A23">
        <w:rPr>
          <w:rFonts w:ascii="Times New Roman" w:hAnsi="Times New Roman" w:cs="Times New Roman"/>
          <w:b/>
          <w:noProof/>
          <w:sz w:val="24"/>
          <w:szCs w:val="24"/>
          <w:lang w:eastAsia="en-IN"/>
        </w:rPr>
        <w:t>T</w:t>
      </w:r>
      <w:r w:rsidRPr="00AD0A23">
        <w:rPr>
          <w:rFonts w:ascii="Times New Roman" w:hAnsi="Times New Roman" w:cs="Times New Roman"/>
          <w:b/>
          <w:noProof/>
          <w:sz w:val="24"/>
          <w:szCs w:val="24"/>
          <w:lang w:eastAsia="en-IN"/>
        </w:rPr>
        <w:t>echnologies</w:t>
      </w:r>
      <w:r w:rsidR="00A0384A">
        <w:rPr>
          <w:rFonts w:ascii="Times New Roman" w:hAnsi="Times New Roman" w:cs="Times New Roman"/>
          <w:b/>
          <w:noProof/>
          <w:sz w:val="24"/>
          <w:szCs w:val="24"/>
          <w:lang w:eastAsia="en-IN"/>
        </w:rPr>
        <w:t>.</w:t>
      </w:r>
    </w:p>
    <w:p w:rsidR="00B05A5D" w:rsidRDefault="00F53BB6" w:rsidP="00F53BB6">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w:t>
      </w:r>
      <w:r w:rsidRPr="00F53BB6">
        <w:rPr>
          <w:rFonts w:ascii="Times New Roman" w:hAnsi="Times New Roman" w:cs="Times New Roman"/>
          <w:color w:val="000000" w:themeColor="text1"/>
          <w:sz w:val="24"/>
          <w:szCs w:val="24"/>
          <w:lang w:val="en-US"/>
        </w:rPr>
        <w:t>nnovations in technologies</w:t>
      </w:r>
      <w:r w:rsidR="00F34E4E">
        <w:rPr>
          <w:rFonts w:ascii="Times New Roman" w:hAnsi="Times New Roman" w:cs="Times New Roman"/>
          <w:color w:val="000000" w:themeColor="text1"/>
          <w:sz w:val="24"/>
          <w:szCs w:val="24"/>
          <w:lang w:val="en-US"/>
        </w:rPr>
        <w:t xml:space="preserve"> </w:t>
      </w:r>
      <w:r w:rsidR="00F34E4E" w:rsidRPr="00F34E4E">
        <w:rPr>
          <w:rFonts w:ascii="Times New Roman" w:hAnsi="Times New Roman" w:cs="Times New Roman"/>
          <w:color w:val="000000" w:themeColor="text1"/>
          <w:sz w:val="24"/>
          <w:szCs w:val="24"/>
          <w:lang w:val="en-US"/>
        </w:rPr>
        <w:t xml:space="preserve">(Fig. 9) </w:t>
      </w:r>
      <w:r w:rsidRPr="00F53BB6">
        <w:rPr>
          <w:rFonts w:ascii="Times New Roman" w:hAnsi="Times New Roman" w:cs="Times New Roman"/>
          <w:color w:val="000000" w:themeColor="text1"/>
          <w:sz w:val="24"/>
          <w:szCs w:val="24"/>
          <w:lang w:val="en-US"/>
        </w:rPr>
        <w:t xml:space="preserve"> for the processing</w:t>
      </w:r>
      <w:r>
        <w:rPr>
          <w:rFonts w:ascii="Times New Roman" w:hAnsi="Times New Roman" w:cs="Times New Roman"/>
          <w:color w:val="000000" w:themeColor="text1"/>
          <w:sz w:val="24"/>
          <w:szCs w:val="24"/>
          <w:lang w:val="en-US"/>
        </w:rPr>
        <w:t xml:space="preserve"> </w:t>
      </w:r>
      <w:r w:rsidRPr="00F53BB6">
        <w:rPr>
          <w:rFonts w:ascii="Times New Roman" w:hAnsi="Times New Roman" w:cs="Times New Roman"/>
          <w:color w:val="000000" w:themeColor="text1"/>
          <w:sz w:val="24"/>
          <w:szCs w:val="24"/>
          <w:lang w:val="en-US"/>
        </w:rPr>
        <w:t>of biofuels broadly refer to recent developments in the production of chemical compounds and alternative fuels, including biomass-to-liquid technologies (liquefaction, pyrolysis, and transesterification), gas-to-liquid technologies (syngas fermentation and Fischer-Tropsch synthesis), co-processing technologies, fuel upgrading technologies (Hydrotreating and reforming), and novel catalyst development for Bioenergy can be created from biomass processing as heat, electricity, or biofuels (gaseous, liquid, or solid) by thermochemical or biochemical processes. Biomass or biomass waste can be transformed into a variety of useful chemical products and energy-producing products (Fig. 10). The selection of a specific biomass conversion method is determined by several factors, including the type and quantity of biomass utilized as a feedstock, availability, the choice of ultimate products, process economics, and environmental considerations.</w:t>
      </w:r>
    </w:p>
    <w:p w:rsidR="00CC1AF6" w:rsidRPr="00875B6E" w:rsidRDefault="00075095" w:rsidP="00F53BB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CC1AF6" w:rsidRPr="00875B6E">
        <w:rPr>
          <w:rFonts w:ascii="Times New Roman" w:hAnsi="Times New Roman" w:cs="Times New Roman"/>
          <w:noProof/>
          <w:sz w:val="24"/>
          <w:szCs w:val="24"/>
          <w:lang w:eastAsia="en-IN"/>
        </w:rPr>
        <w:drawing>
          <wp:inline distT="0" distB="0" distL="0" distR="0" wp14:anchorId="4AE3873A" wp14:editId="15C7A2E0">
            <wp:extent cx="5429250" cy="3532909"/>
            <wp:effectExtent l="19050" t="19050" r="1905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977" t="1398" r="11508" b="5827"/>
                    <a:stretch/>
                  </pic:blipFill>
                  <pic:spPr bwMode="auto">
                    <a:xfrm>
                      <a:off x="0" y="0"/>
                      <a:ext cx="5437020" cy="353796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CC1AF6" w:rsidRPr="00AD0A23" w:rsidRDefault="00364CB0" w:rsidP="00AD0A23">
      <w:pPr>
        <w:spacing w:line="360" w:lineRule="auto"/>
        <w:jc w:val="center"/>
        <w:rPr>
          <w:rFonts w:ascii="Times New Roman" w:hAnsi="Times New Roman" w:cs="Times New Roman"/>
          <w:b/>
          <w:sz w:val="24"/>
          <w:szCs w:val="24"/>
          <w:lang w:val="en-US"/>
        </w:rPr>
      </w:pPr>
      <w:r w:rsidRPr="00AD0A23">
        <w:rPr>
          <w:rFonts w:ascii="Times New Roman" w:hAnsi="Times New Roman" w:cs="Times New Roman"/>
          <w:b/>
          <w:noProof/>
          <w:sz w:val="24"/>
          <w:szCs w:val="24"/>
          <w:lang w:eastAsia="en-IN"/>
        </w:rPr>
        <w:t>Fig</w:t>
      </w:r>
      <w:r w:rsidR="00CA4827" w:rsidRPr="00AD0A23">
        <w:rPr>
          <w:rFonts w:ascii="Times New Roman" w:hAnsi="Times New Roman" w:cs="Times New Roman"/>
          <w:b/>
          <w:noProof/>
          <w:sz w:val="24"/>
          <w:szCs w:val="24"/>
          <w:lang w:eastAsia="en-IN"/>
        </w:rPr>
        <w:t>.1</w:t>
      </w:r>
      <w:r w:rsidR="00AC4B9E" w:rsidRPr="00AD0A23">
        <w:rPr>
          <w:rFonts w:ascii="Times New Roman" w:hAnsi="Times New Roman" w:cs="Times New Roman"/>
          <w:b/>
          <w:noProof/>
          <w:sz w:val="24"/>
          <w:szCs w:val="24"/>
          <w:lang w:eastAsia="en-IN"/>
        </w:rPr>
        <w:t>0</w:t>
      </w:r>
      <w:r w:rsidR="00AD0A23" w:rsidRPr="00AD0A23">
        <w:rPr>
          <w:rFonts w:ascii="Times New Roman" w:hAnsi="Times New Roman" w:cs="Times New Roman"/>
          <w:b/>
          <w:noProof/>
          <w:sz w:val="24"/>
          <w:szCs w:val="24"/>
          <w:lang w:eastAsia="en-IN"/>
        </w:rPr>
        <w:t>.</w:t>
      </w:r>
      <w:r w:rsidR="003F0A83" w:rsidRPr="00AD0A23">
        <w:rPr>
          <w:rFonts w:ascii="Times New Roman" w:hAnsi="Times New Roman" w:cs="Times New Roman"/>
          <w:b/>
          <w:noProof/>
          <w:sz w:val="24"/>
          <w:szCs w:val="24"/>
          <w:lang w:eastAsia="en-IN"/>
        </w:rPr>
        <w:t xml:space="preserve"> </w:t>
      </w:r>
      <w:r w:rsidRPr="00AD0A23">
        <w:rPr>
          <w:rFonts w:ascii="Times New Roman" w:hAnsi="Times New Roman" w:cs="Times New Roman"/>
          <w:b/>
          <w:noProof/>
          <w:sz w:val="24"/>
          <w:szCs w:val="24"/>
          <w:lang w:eastAsia="en-IN"/>
        </w:rPr>
        <w:t xml:space="preserve"> Products from Biomass </w:t>
      </w:r>
      <w:r w:rsidR="00AD0A23">
        <w:rPr>
          <w:rFonts w:ascii="Times New Roman" w:hAnsi="Times New Roman" w:cs="Times New Roman"/>
          <w:b/>
          <w:noProof/>
          <w:sz w:val="24"/>
          <w:szCs w:val="24"/>
          <w:lang w:eastAsia="en-IN"/>
        </w:rPr>
        <w:t>C</w:t>
      </w:r>
      <w:r w:rsidRPr="00AD0A23">
        <w:rPr>
          <w:rFonts w:ascii="Times New Roman" w:hAnsi="Times New Roman" w:cs="Times New Roman"/>
          <w:b/>
          <w:noProof/>
          <w:sz w:val="24"/>
          <w:szCs w:val="24"/>
          <w:lang w:eastAsia="en-IN"/>
        </w:rPr>
        <w:t xml:space="preserve">onversion </w:t>
      </w:r>
      <w:r w:rsidR="00AD0A23">
        <w:rPr>
          <w:rFonts w:ascii="Times New Roman" w:hAnsi="Times New Roman" w:cs="Times New Roman"/>
          <w:b/>
          <w:noProof/>
          <w:sz w:val="24"/>
          <w:szCs w:val="24"/>
          <w:lang w:eastAsia="en-IN"/>
        </w:rPr>
        <w:t>T</w:t>
      </w:r>
      <w:r w:rsidRPr="00AD0A23">
        <w:rPr>
          <w:rFonts w:ascii="Times New Roman" w:hAnsi="Times New Roman" w:cs="Times New Roman"/>
          <w:b/>
          <w:noProof/>
          <w:sz w:val="24"/>
          <w:szCs w:val="24"/>
          <w:lang w:eastAsia="en-IN"/>
        </w:rPr>
        <w:t>echnologies</w:t>
      </w:r>
      <w:r w:rsidR="00AD0A23">
        <w:rPr>
          <w:rFonts w:ascii="Times New Roman" w:hAnsi="Times New Roman" w:cs="Times New Roman"/>
          <w:b/>
          <w:noProof/>
          <w:sz w:val="24"/>
          <w:szCs w:val="24"/>
          <w:lang w:eastAsia="en-IN"/>
        </w:rPr>
        <w:t xml:space="preserve"> </w:t>
      </w:r>
      <w:r w:rsidR="00E53B65" w:rsidRPr="00AD0A23">
        <w:rPr>
          <w:rFonts w:ascii="Times New Roman" w:hAnsi="Times New Roman" w:cs="Times New Roman"/>
          <w:b/>
          <w:noProof/>
          <w:sz w:val="24"/>
          <w:szCs w:val="24"/>
          <w:lang w:eastAsia="en-IN"/>
        </w:rPr>
        <w:fldChar w:fldCharType="begin" w:fldLock="1"/>
      </w:r>
      <w:r w:rsidR="004531A2">
        <w:rPr>
          <w:rFonts w:ascii="Times New Roman" w:hAnsi="Times New Roman" w:cs="Times New Roman"/>
          <w:b/>
          <w:noProof/>
          <w:sz w:val="24"/>
          <w:szCs w:val="24"/>
          <w:lang w:eastAsia="en-IN"/>
        </w:rPr>
        <w:instrText>ADDIN CSL_CITATION {"citationItems":[{"id":"ITEM-1","itemData":{"DOI":"10.3390/en16041783","ISSN":"19961073","abstract":"Aspects related to the growing pollution of the natural environment and depletion of conventional fossil fuels have become the motive for searching for ecofriendly, renewable, and sustainable alternative energy sources. Particular attention is paid to industrial waste, especially waste of biomass materials, which can be converted into biofuels and energy that meets the growing needs of humanity. The use of biomass for energy purposes is less damaging to the environment, the materials are low-cost, locally available in large quantities, and create employment opportunities for workers in suburban and rural areas around the world. This article discusses issues related to the use of waste biomass materials as renewable energy sources. The current energy situation in the world is analyzed in terms of production, consumption, and investments in green energy. Types of biomass and individual physicochemical and energy properties of waste plant materials obtained for energy purposes are described. Currently available methods of converting biomass into energy, including mechanical, thermal, and biochemical techniques are discussed. The conducted analysis indicates the possibility of using it as a competitive source of electricity and heat. Understanding the properties of biomass materials allows us to understand the right way to use them for energy and reduce the consumption of fossil fuels in the future.","author":[{"dropping-particle":"","family":"Kalak","given":"Tomasz","non-dropping-particle":"","parse-names":false,"suffix":""}],"container-title":"Energies","id":"ITEM-1","issue":"4","issued":{"date-parts":[["2023"]]},"title":"Potential Use of Industrial Biomass Waste as a Sustainable Energy Source in the Future","type":"article","volume":"16"},"uris":["http://www.mendeley.com/documents/?uuid=62a9f45b-8680-3d01-96c5-f403f578772f"]}],"mendeley":{"formattedCitation":"[15]","plainTextFormattedCitation":"[15]","previouslyFormattedCitation":"[15]"},"properties":{"noteIndex":0},"schema":"https://github.com/citation-style-language/schema/raw/master/csl-citation.json"}</w:instrText>
      </w:r>
      <w:r w:rsidR="00E53B65" w:rsidRPr="00AD0A23">
        <w:rPr>
          <w:rFonts w:ascii="Times New Roman" w:hAnsi="Times New Roman" w:cs="Times New Roman"/>
          <w:b/>
          <w:noProof/>
          <w:sz w:val="24"/>
          <w:szCs w:val="24"/>
          <w:lang w:eastAsia="en-IN"/>
        </w:rPr>
        <w:fldChar w:fldCharType="separate"/>
      </w:r>
      <w:r w:rsidR="00FF7070" w:rsidRPr="00FF7070">
        <w:rPr>
          <w:rFonts w:ascii="Times New Roman" w:hAnsi="Times New Roman" w:cs="Times New Roman"/>
          <w:noProof/>
          <w:sz w:val="24"/>
          <w:szCs w:val="24"/>
          <w:lang w:eastAsia="en-IN"/>
        </w:rPr>
        <w:t>[15]</w:t>
      </w:r>
      <w:r w:rsidR="00E53B65" w:rsidRPr="00AD0A23">
        <w:rPr>
          <w:rFonts w:ascii="Times New Roman" w:hAnsi="Times New Roman" w:cs="Times New Roman"/>
          <w:b/>
          <w:noProof/>
          <w:sz w:val="24"/>
          <w:szCs w:val="24"/>
          <w:lang w:eastAsia="en-IN"/>
        </w:rPr>
        <w:fldChar w:fldCharType="end"/>
      </w:r>
    </w:p>
    <w:p w:rsidR="00F34E4E" w:rsidRPr="003E1B4E" w:rsidRDefault="00205F6C" w:rsidP="00F34E4E">
      <w:pPr>
        <w:pStyle w:val="indent"/>
        <w:spacing w:before="48" w:after="48" w:line="360" w:lineRule="auto"/>
        <w:jc w:val="both"/>
        <w:rPr>
          <w:color w:val="000000"/>
        </w:rPr>
      </w:pPr>
      <w:r w:rsidRPr="00205F6C">
        <w:rPr>
          <w:color w:val="000000"/>
        </w:rPr>
        <w:t xml:space="preserve">The most common technique for transforming biomass into useable energy is direct combustion. </w:t>
      </w:r>
      <w:r w:rsidR="00F34E4E" w:rsidRPr="00F34E4E">
        <w:rPr>
          <w:color w:val="000000"/>
        </w:rPr>
        <w:t>Biomass is converted thermo-chemically by procedures like pyrolysis and gasification.  The biomass feedstock materials used in both processes are heated to high temperatures in gasifiers, which are pressurized, sealed tanks, and then thermally decomposed. The main difference between both processes is the conversion temperatures and the amount of oxygen present. When organic molecules are heated to 800–900°F with almost no free oxygen present, the process is known as pyrolysis. while the process of gasification involves heating organic materials to temperatures between 800°F and 1,700°F while injecting controlled amounts of free oxygen or steam into the reactor to produce synthesis gas, also known as syngas, which is rich i</w:t>
      </w:r>
      <w:r w:rsidR="004A633B">
        <w:rPr>
          <w:color w:val="000000"/>
        </w:rPr>
        <w:t>n hydrogen and carbon monoxide</w:t>
      </w:r>
      <w:r w:rsidR="004A633B">
        <w:rPr>
          <w:color w:val="000000"/>
        </w:rPr>
        <w:fldChar w:fldCharType="begin" w:fldLock="1"/>
      </w:r>
      <w:r w:rsidR="004531A2">
        <w:rPr>
          <w:color w:val="000000"/>
        </w:rPr>
        <w:instrText>ADDIN CSL_CITATION {"citationItems":[{"id":"ITEM-1","itemData":{"DOI":"10.5772/intechopen.93669","abstract":"Abstract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Keywords:","author":[{"dropping-particle":"","family":"Garba","given":"Abdurrahman","non-dropping-particle":"","parse-names":false,"suffix":""}],"container-title":"Biotechnological Applications of Biomass","id":"ITEM-1","issued":{"date-parts":[["2021"]]},"title":"Biomass Conversion Technologies for Bioenergy Generation: An Introduction","type":"chapter"},"uris":["http://www.mendeley.com/documents/?uuid=5cacc9b0-a53c-300e-be4c-914f40abf328"]}],"mendeley":{"formattedCitation":"[6]","plainTextFormattedCitation":"[6]","previouslyFormattedCitation":"[6]"},"properties":{"noteIndex":0},"schema":"https://github.com/citation-style-language/schema/raw/master/csl-citation.json"}</w:instrText>
      </w:r>
      <w:r w:rsidR="004A633B">
        <w:rPr>
          <w:color w:val="000000"/>
        </w:rPr>
        <w:fldChar w:fldCharType="separate"/>
      </w:r>
      <w:r w:rsidR="00FF7070" w:rsidRPr="00FF7070">
        <w:rPr>
          <w:noProof/>
          <w:color w:val="000000"/>
        </w:rPr>
        <w:t>[6]</w:t>
      </w:r>
      <w:r w:rsidR="004A633B">
        <w:rPr>
          <w:color w:val="000000"/>
        </w:rPr>
        <w:fldChar w:fldCharType="end"/>
      </w:r>
      <w:r w:rsidR="004A633B">
        <w:rPr>
          <w:color w:val="000000"/>
        </w:rPr>
        <w:t xml:space="preserve">. </w:t>
      </w:r>
      <w:r w:rsidR="00F34E4E" w:rsidRPr="00F34E4E">
        <w:rPr>
          <w:color w:val="000000"/>
        </w:rPr>
        <w:t>The pyrolysis of biomass results in the production of fuels such as methane, hydrogen, sustainable</w:t>
      </w:r>
      <w:r w:rsidR="00F34E4E">
        <w:rPr>
          <w:color w:val="000000"/>
        </w:rPr>
        <w:t xml:space="preserve"> diesel, charcoal, and Bio-oil. </w:t>
      </w:r>
      <w:r w:rsidR="00F34E4E" w:rsidRPr="00F34E4E">
        <w:rPr>
          <w:color w:val="000000"/>
        </w:rPr>
        <w:t xml:space="preserve">Bio-oil, which is produced through fast pyrolysis, is treated with hydrogen at high temperatures and pressures in the presence of a catalyst to produce clean diesel, green gasoline, and jet fuel. Synthesis gas or Syngas can be used as fuel in gas turbines, diesel engines, and other devices that use gas to produce heat and electricity. Following its separation from the gas through processing, the hydrogen can either be burnt directly or utilised in fuel cells. It is possible to further process the syngas to produce liquid fuels using the Fischer-Tropsch method. The chemical process of transesterification </w:t>
      </w:r>
      <w:r w:rsidR="00F34E4E" w:rsidRPr="00F34E4E">
        <w:rPr>
          <w:color w:val="000000"/>
        </w:rPr>
        <w:lastRenderedPageBreak/>
        <w:t>transforms vegetable oils, animal fats, and greases into fatty acid methyl esters, which are then utilized to make biodiesel.  The biological conversion of biomass involves two processes: fermentation, which produces ethanol, and anaerobic digestion, which produces biogas.</w:t>
      </w:r>
    </w:p>
    <w:p w:rsidR="00CC1AF6" w:rsidRPr="00875B6E" w:rsidRDefault="006168F0" w:rsidP="00A80A0B">
      <w:pPr>
        <w:pStyle w:val="indent"/>
        <w:spacing w:before="48" w:beforeAutospacing="0" w:after="48" w:afterAutospacing="0" w:line="360" w:lineRule="auto"/>
        <w:jc w:val="both"/>
        <w:rPr>
          <w:b/>
          <w:color w:val="000000"/>
        </w:rPr>
      </w:pPr>
      <w:r>
        <w:rPr>
          <w:b/>
          <w:color w:val="000000"/>
        </w:rPr>
        <w:t>2</w:t>
      </w:r>
      <w:r w:rsidR="00875B6E" w:rsidRPr="00875B6E">
        <w:rPr>
          <w:b/>
          <w:color w:val="000000"/>
        </w:rPr>
        <w:t xml:space="preserve">.4. </w:t>
      </w:r>
      <w:r w:rsidR="00CC1AF6" w:rsidRPr="00875B6E">
        <w:rPr>
          <w:b/>
          <w:color w:val="000000"/>
        </w:rPr>
        <w:t>Challenges associated with biomass conversion technologies</w:t>
      </w:r>
    </w:p>
    <w:p w:rsidR="0029262B" w:rsidRPr="003D1760" w:rsidRDefault="00F34E4E" w:rsidP="003D1760">
      <w:pPr>
        <w:pStyle w:val="indent"/>
        <w:spacing w:before="48" w:after="48" w:line="360" w:lineRule="auto"/>
        <w:jc w:val="both"/>
        <w:rPr>
          <w:color w:val="000000" w:themeColor="text1"/>
        </w:rPr>
      </w:pPr>
      <w:r w:rsidRPr="00F34E4E">
        <w:rPr>
          <w:color w:val="000000" w:themeColor="text1"/>
        </w:rPr>
        <w:t>The conversion of biomass into a renewable energy source involves a number of techniques; however, some of these techniques face challenges that must be resolved to improve their efficacy. Because some biomasses are chemically complex, Realistic biomass feedstocks should be thoroughly chemically characterized using methods like Fourier-transform ion cyclotron resonance mass spectrometry (FT-ICR MS), GPC, and NMR, etc. It has been observed that mixed solvent environments, or mixtures of water and organic co-solvents, not only enable but significantly improve the efficacy of some major biomass conversion reactions when compared to conversion using water as a solvent alone. As a result, the parameters used to choose a solvent have an effect on a variety of factors, including the rates and selectivity of chemical reactions, the stability of products generated during the liquid phase, and the solubility of raw materials. Biomass-derived feedstocks often contain impurities that can reduce the activity or lifetime of catalysts. So there are some challenging factors related to the catalytic conversion of biomass that can be overcome with designing the more active and select</w:t>
      </w:r>
      <w:r w:rsidR="00B37B81">
        <w:rPr>
          <w:color w:val="000000" w:themeColor="text1"/>
        </w:rPr>
        <w:t>ive as well as stable catalysts</w:t>
      </w:r>
      <w:r w:rsidR="00213C6E">
        <w:rPr>
          <w:color w:val="000000" w:themeColor="text1"/>
        </w:rPr>
        <w:t xml:space="preserve"> </w:t>
      </w:r>
      <w:r w:rsidR="00B37B81">
        <w:rPr>
          <w:color w:val="000000" w:themeColor="text1"/>
        </w:rPr>
        <w:fldChar w:fldCharType="begin" w:fldLock="1"/>
      </w:r>
      <w:r w:rsidR="00FF7070">
        <w:rPr>
          <w:color w:val="000000" w:themeColor="text1"/>
        </w:rPr>
        <w:instrText>ADDIN CSL_CITATION {"citationItems":[{"id":"ITEM-1","itemData":{"DOI":"10.1016/j.jcat.2018.11.028","ISSN":"10902694","author":[{"dropping-particle":"","family":"Walker","given":"Theodore W.","non-dropping-particle":"","parse-names":false,"suffix":""},{"dropping-particle":"","family":"Motagamwala","given":"Ali Hussain","non-dropping-particle":"","parse-names":false,"suffix":""},{"dropping-particle":"","family":"Dumesic","given":"James A.","non-dropping-particle":"","parse-names":false,"suffix":""},{"dropping-particle":"","family":"Huber","given":"George W.","non-dropping-particle":"","parse-names":false,"suffix":""}],"container-title":"Journal of Catalysis","id":"ITEM-1","issued":{"date-parts":[["2019"]]},"title":"Fundamental catalytic challenges to design improved biomass conversion technologies","type":"article","volume":"369"},"uris":["http://www.mendeley.com/documents/?uuid=93ed6d67-eb4d-3049-957a-2d5cd5be6909"]}],"mendeley":{"formattedCitation":"[16]","plainTextFormattedCitation":"[16]","previouslyFormattedCitation":"[16]"},"properties":{"noteIndex":0},"schema":"https://github.com/citation-style-language/schema/raw/master/csl-citation.json"}</w:instrText>
      </w:r>
      <w:r w:rsidR="00B37B81">
        <w:rPr>
          <w:color w:val="000000" w:themeColor="text1"/>
        </w:rPr>
        <w:fldChar w:fldCharType="separate"/>
      </w:r>
      <w:r w:rsidR="00FF7070" w:rsidRPr="00FF7070">
        <w:rPr>
          <w:noProof/>
          <w:color w:val="000000" w:themeColor="text1"/>
        </w:rPr>
        <w:t>[16]</w:t>
      </w:r>
      <w:r w:rsidR="00B37B81">
        <w:rPr>
          <w:color w:val="000000" w:themeColor="text1"/>
        </w:rPr>
        <w:fldChar w:fldCharType="end"/>
      </w:r>
      <w:r w:rsidR="00213C6E">
        <w:rPr>
          <w:color w:val="000000" w:themeColor="text1"/>
        </w:rPr>
        <w:t>.</w:t>
      </w:r>
    </w:p>
    <w:p w:rsidR="00CC1AF6" w:rsidRPr="00875B6E" w:rsidRDefault="006168F0" w:rsidP="00A80A0B">
      <w:pPr>
        <w:tabs>
          <w:tab w:val="left" w:pos="5479"/>
        </w:tabs>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875B6E" w:rsidRPr="00875B6E">
        <w:rPr>
          <w:rFonts w:ascii="Times New Roman" w:hAnsi="Times New Roman" w:cs="Times New Roman"/>
          <w:b/>
          <w:sz w:val="24"/>
          <w:szCs w:val="24"/>
        </w:rPr>
        <w:t xml:space="preserve"> </w:t>
      </w:r>
      <w:r w:rsidR="00AD0A23">
        <w:rPr>
          <w:rFonts w:ascii="Times New Roman" w:hAnsi="Times New Roman" w:cs="Times New Roman"/>
          <w:b/>
          <w:sz w:val="24"/>
          <w:szCs w:val="24"/>
        </w:rPr>
        <w:t>Conclusions</w:t>
      </w:r>
    </w:p>
    <w:p w:rsidR="0029262B" w:rsidRPr="00A1310E" w:rsidRDefault="00F34E4E" w:rsidP="00A1310E">
      <w:pPr>
        <w:tabs>
          <w:tab w:val="left" w:pos="5479"/>
        </w:tabs>
        <w:spacing w:line="360" w:lineRule="auto"/>
        <w:jc w:val="both"/>
        <w:rPr>
          <w:rFonts w:ascii="Times New Roman" w:hAnsi="Times New Roman" w:cs="Times New Roman"/>
          <w:color w:val="252525"/>
          <w:sz w:val="24"/>
          <w:szCs w:val="24"/>
          <w:shd w:val="clear" w:color="auto" w:fill="FFFFFF"/>
        </w:rPr>
      </w:pPr>
      <w:r w:rsidRPr="00F34E4E">
        <w:rPr>
          <w:rFonts w:ascii="Times New Roman" w:hAnsi="Times New Roman" w:cs="Times New Roman"/>
          <w:color w:val="252525"/>
          <w:sz w:val="24"/>
          <w:szCs w:val="24"/>
          <w:shd w:val="clear" w:color="auto" w:fill="FFFFFF"/>
        </w:rPr>
        <w:t>Fossil fuels, such as coal and natural gas, have significantly impacted human civilizations, posing significant environmental challenges such as toxic emissions and climate change. Biomass, derived from organic substances from photosynthesis, is a crucial alternative energy source that can be used to produce biofuels for electricity and transportation. Biofuels, including solid biomass, liquid fuels, and biogases, contribute to a low-carbon enviro</w:t>
      </w:r>
      <w:r w:rsidR="001B29F6">
        <w:rPr>
          <w:rFonts w:ascii="Times New Roman" w:hAnsi="Times New Roman" w:cs="Times New Roman"/>
          <w:color w:val="252525"/>
          <w:sz w:val="24"/>
          <w:szCs w:val="24"/>
          <w:shd w:val="clear" w:color="auto" w:fill="FFFFFF"/>
        </w:rPr>
        <w:t>nment and a sustainable future.</w:t>
      </w:r>
      <w:r w:rsidR="0029262B">
        <w:rPr>
          <w:rFonts w:ascii="Times New Roman" w:hAnsi="Times New Roman" w:cs="Times New Roman"/>
          <w:color w:val="252525"/>
          <w:sz w:val="24"/>
          <w:szCs w:val="24"/>
          <w:shd w:val="clear" w:color="auto" w:fill="FFFFFF"/>
        </w:rPr>
        <w:t xml:space="preserve"> </w:t>
      </w:r>
      <w:r w:rsidRPr="00F34E4E">
        <w:rPr>
          <w:rFonts w:ascii="Times New Roman" w:hAnsi="Times New Roman" w:cs="Times New Roman"/>
          <w:color w:val="252525"/>
          <w:sz w:val="24"/>
          <w:szCs w:val="24"/>
          <w:shd w:val="clear" w:color="auto" w:fill="FFFFFF"/>
        </w:rPr>
        <w:t xml:space="preserve">The four different types of biomass are first-generation edible, second-generation non-edible oils, third-generation algal biomass, and fourth-generation genetically modified biomass. Algal species are suitable for the production of biodiesel because they yield high quantities with fewer inputs and faster processing times than lignocellulose biomass. Renewable fuels are produced through bioconversion processes including gasification and Hydrotreating. However, more active, selective, and stable </w:t>
      </w:r>
      <w:r w:rsidRPr="00F34E4E">
        <w:rPr>
          <w:rFonts w:ascii="Times New Roman" w:hAnsi="Times New Roman" w:cs="Times New Roman"/>
          <w:color w:val="252525"/>
          <w:sz w:val="24"/>
          <w:szCs w:val="24"/>
          <w:shd w:val="clear" w:color="auto" w:fill="FFFFFF"/>
        </w:rPr>
        <w:lastRenderedPageBreak/>
        <w:t>catalysts are required since pollutants are typically present in biomass feedstocks. The processing of biofuels includes advancements in the production of alternative fuels and chemicals, such as biomass-to-liquid, biomass-to-gas, gas-to-liquid, co-processing, fuel upgrading, and the development of novel catalysts.</w:t>
      </w:r>
      <w:r w:rsidR="00C90DF1">
        <w:rPr>
          <w:rFonts w:ascii="Times New Roman" w:hAnsi="Times New Roman" w:cs="Times New Roman"/>
          <w:color w:val="252525"/>
          <w:sz w:val="24"/>
          <w:szCs w:val="24"/>
          <w:shd w:val="clear" w:color="auto" w:fill="FFFFFF"/>
        </w:rPr>
        <w:t xml:space="preserve"> </w:t>
      </w:r>
      <w:r w:rsidRPr="00F34E4E">
        <w:rPr>
          <w:rFonts w:ascii="Times New Roman" w:hAnsi="Times New Roman" w:cs="Times New Roman"/>
          <w:color w:val="252525"/>
          <w:sz w:val="24"/>
          <w:szCs w:val="24"/>
          <w:shd w:val="clear" w:color="auto" w:fill="FFFFFF"/>
        </w:rPr>
        <w:t>Biomass waste can be transformed into various kinds of energy and chemical compounds. The type of feedstock, availability, final product choice, process economics, and environmental issues all affect the conversion technology that is used. The correct chemical characterization of feedstocks using techniques like FT-ICR MS, GPC, and NMR is one of the challenges faced by biomass conversion techniques for the production of renewable energy. Conditions with a mix of solvents improve the efficiency of biomass conversion reactions. The appropriate solvent choice affects the solubility of raw materials, reaction rates, selectivity, and stability. More active, selective, and stable catalysts are needed for biomass feedstocks since they often include conta</w:t>
      </w:r>
      <w:r w:rsidR="003D1760">
        <w:rPr>
          <w:rFonts w:ascii="Times New Roman" w:hAnsi="Times New Roman" w:cs="Times New Roman"/>
          <w:color w:val="252525"/>
          <w:sz w:val="24"/>
          <w:szCs w:val="24"/>
          <w:shd w:val="clear" w:color="auto" w:fill="FFFFFF"/>
        </w:rPr>
        <w:t>minants, which lower efficiency.</w:t>
      </w:r>
    </w:p>
    <w:p w:rsidR="007551BE" w:rsidRDefault="004A633B" w:rsidP="00A80A0B">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4A633B">
        <w:rPr>
          <w:rFonts w:ascii="Times New Roman" w:hAnsi="Times New Roman" w:cs="Times New Roman"/>
          <w:b/>
          <w:color w:val="000000" w:themeColor="text1"/>
          <w:sz w:val="24"/>
          <w:szCs w:val="24"/>
        </w:rPr>
        <w:t>References</w:t>
      </w:r>
    </w:p>
    <w:p w:rsidR="00A1310E" w:rsidRPr="00A1310E" w:rsidRDefault="004A633B"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Pr>
          <w:rFonts w:ascii="Times New Roman" w:hAnsi="Times New Roman" w:cs="Times New Roman"/>
          <w:b/>
          <w:color w:val="000000" w:themeColor="text1"/>
          <w:sz w:val="24"/>
          <w:szCs w:val="24"/>
        </w:rPr>
        <w:fldChar w:fldCharType="begin" w:fldLock="1"/>
      </w:r>
      <w:r>
        <w:rPr>
          <w:rFonts w:ascii="Times New Roman" w:hAnsi="Times New Roman" w:cs="Times New Roman"/>
          <w:b/>
          <w:color w:val="000000" w:themeColor="text1"/>
          <w:sz w:val="24"/>
          <w:szCs w:val="24"/>
        </w:rPr>
        <w:instrText xml:space="preserve">ADDIN Mendeley Bibliography CSL_BIBLIOGRAPHY </w:instrText>
      </w:r>
      <w:r>
        <w:rPr>
          <w:rFonts w:ascii="Times New Roman" w:hAnsi="Times New Roman" w:cs="Times New Roman"/>
          <w:b/>
          <w:color w:val="000000" w:themeColor="text1"/>
          <w:sz w:val="24"/>
          <w:szCs w:val="24"/>
        </w:rPr>
        <w:fldChar w:fldCharType="separate"/>
      </w:r>
      <w:r w:rsidR="00A1310E" w:rsidRPr="00A1310E">
        <w:rPr>
          <w:rFonts w:ascii="Times New Roman" w:hAnsi="Times New Roman" w:cs="Times New Roman"/>
          <w:noProof/>
          <w:sz w:val="24"/>
          <w:szCs w:val="24"/>
        </w:rPr>
        <w:t>[1]</w:t>
      </w:r>
      <w:r w:rsidR="00A1310E" w:rsidRPr="00A1310E">
        <w:rPr>
          <w:rFonts w:ascii="Times New Roman" w:hAnsi="Times New Roman" w:cs="Times New Roman"/>
          <w:noProof/>
          <w:sz w:val="24"/>
          <w:szCs w:val="24"/>
        </w:rPr>
        <w:tab/>
        <w:t xml:space="preserve">F. Wang </w:t>
      </w:r>
      <w:r w:rsidR="00A1310E" w:rsidRPr="00A1310E">
        <w:rPr>
          <w:rFonts w:ascii="Times New Roman" w:hAnsi="Times New Roman" w:cs="Times New Roman"/>
          <w:i/>
          <w:iCs/>
          <w:noProof/>
          <w:sz w:val="24"/>
          <w:szCs w:val="24"/>
        </w:rPr>
        <w:t>et al.</w:t>
      </w:r>
      <w:r w:rsidR="00A1310E" w:rsidRPr="00A1310E">
        <w:rPr>
          <w:rFonts w:ascii="Times New Roman" w:hAnsi="Times New Roman" w:cs="Times New Roman"/>
          <w:noProof/>
          <w:sz w:val="24"/>
          <w:szCs w:val="24"/>
        </w:rPr>
        <w:t xml:space="preserve">, “Technologies and perspectives for achieving carbon neutrality,” </w:t>
      </w:r>
      <w:r w:rsidR="00A1310E" w:rsidRPr="00A1310E">
        <w:rPr>
          <w:rFonts w:ascii="Times New Roman" w:hAnsi="Times New Roman" w:cs="Times New Roman"/>
          <w:i/>
          <w:iCs/>
          <w:noProof/>
          <w:sz w:val="24"/>
          <w:szCs w:val="24"/>
        </w:rPr>
        <w:t>Innovation</w:t>
      </w:r>
      <w:r w:rsidR="00A1310E" w:rsidRPr="00A1310E">
        <w:rPr>
          <w:rFonts w:ascii="Times New Roman" w:hAnsi="Times New Roman" w:cs="Times New Roman"/>
          <w:noProof/>
          <w:sz w:val="24"/>
          <w:szCs w:val="24"/>
        </w:rPr>
        <w:t>, vol. 2, no. 4. 2021. doi: 10.1016/j.xinn.2021.100180.</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[2]</w:t>
      </w:r>
      <w:r w:rsidRPr="00A1310E">
        <w:rPr>
          <w:rFonts w:ascii="Times New Roman" w:hAnsi="Times New Roman" w:cs="Times New Roman"/>
          <w:noProof/>
          <w:sz w:val="24"/>
          <w:szCs w:val="24"/>
        </w:rPr>
        <w:tab/>
        <w:t xml:space="preserve">F. Perera, “Pollution from fossil-fuel combustion is the leading environmental threat to global pediatric health and equity: Solutions exist,” </w:t>
      </w:r>
      <w:r w:rsidRPr="00A1310E">
        <w:rPr>
          <w:rFonts w:ascii="Times New Roman" w:hAnsi="Times New Roman" w:cs="Times New Roman"/>
          <w:i/>
          <w:iCs/>
          <w:noProof/>
          <w:sz w:val="24"/>
          <w:szCs w:val="24"/>
        </w:rPr>
        <w:t>International Journal of Environmental Research and Public Health</w:t>
      </w:r>
      <w:r w:rsidRPr="00A1310E">
        <w:rPr>
          <w:rFonts w:ascii="Times New Roman" w:hAnsi="Times New Roman" w:cs="Times New Roman"/>
          <w:noProof/>
          <w:sz w:val="24"/>
          <w:szCs w:val="24"/>
        </w:rPr>
        <w:t>, vol. 15, no. 1. 2018. doi: 10.3390/ijerph15010016.</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[3]</w:t>
      </w:r>
      <w:r w:rsidRPr="00A1310E">
        <w:rPr>
          <w:rFonts w:ascii="Times New Roman" w:hAnsi="Times New Roman" w:cs="Times New Roman"/>
          <w:noProof/>
          <w:sz w:val="24"/>
          <w:szCs w:val="24"/>
        </w:rPr>
        <w:tab/>
        <w:t xml:space="preserve">A. Tursi, “A review on biomass: Importance, chemistry, classification, and conversion,” </w:t>
      </w:r>
      <w:r w:rsidRPr="00A1310E">
        <w:rPr>
          <w:rFonts w:ascii="Times New Roman" w:hAnsi="Times New Roman" w:cs="Times New Roman"/>
          <w:i/>
          <w:iCs/>
          <w:noProof/>
          <w:sz w:val="24"/>
          <w:szCs w:val="24"/>
        </w:rPr>
        <w:t>Biofuel Research Journal</w:t>
      </w:r>
      <w:r w:rsidRPr="00A1310E">
        <w:rPr>
          <w:rFonts w:ascii="Times New Roman" w:hAnsi="Times New Roman" w:cs="Times New Roman"/>
          <w:noProof/>
          <w:sz w:val="24"/>
          <w:szCs w:val="24"/>
        </w:rPr>
        <w:t>, vol. 6, no. 2. 2019. doi: 10.18331/BRJ2019.6.2.3.</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[4]</w:t>
      </w:r>
      <w:r w:rsidRPr="00A1310E">
        <w:rPr>
          <w:rFonts w:ascii="Times New Roman" w:hAnsi="Times New Roman" w:cs="Times New Roman"/>
          <w:noProof/>
          <w:sz w:val="24"/>
          <w:szCs w:val="24"/>
        </w:rPr>
        <w:tab/>
        <w:t xml:space="preserve">M. Saleem, “Possibility of utilizing agriculture biomass as a renewable and sustainable future energy source,” </w:t>
      </w:r>
      <w:r w:rsidRPr="00A1310E">
        <w:rPr>
          <w:rFonts w:ascii="Times New Roman" w:hAnsi="Times New Roman" w:cs="Times New Roman"/>
          <w:i/>
          <w:iCs/>
          <w:noProof/>
          <w:sz w:val="24"/>
          <w:szCs w:val="24"/>
        </w:rPr>
        <w:t>Heliyon</w:t>
      </w:r>
      <w:r w:rsidRPr="00A1310E">
        <w:rPr>
          <w:rFonts w:ascii="Times New Roman" w:hAnsi="Times New Roman" w:cs="Times New Roman"/>
          <w:noProof/>
          <w:sz w:val="24"/>
          <w:szCs w:val="24"/>
        </w:rPr>
        <w:t>, vol. 8, no. 2. 2022. doi: 10.1016/j.heliyon.2022.e08905.</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[5]</w:t>
      </w:r>
      <w:r w:rsidRPr="00A1310E">
        <w:rPr>
          <w:rFonts w:ascii="Times New Roman" w:hAnsi="Times New Roman" w:cs="Times New Roman"/>
          <w:noProof/>
          <w:sz w:val="24"/>
          <w:szCs w:val="24"/>
        </w:rPr>
        <w:tab/>
        <w:t xml:space="preserve">I. Arya </w:t>
      </w:r>
      <w:r w:rsidRPr="00A1310E">
        <w:rPr>
          <w:rFonts w:ascii="Times New Roman" w:hAnsi="Times New Roman" w:cs="Times New Roman"/>
          <w:i/>
          <w:iCs/>
          <w:noProof/>
          <w:sz w:val="24"/>
          <w:szCs w:val="24"/>
        </w:rPr>
        <w:t>et al.</w:t>
      </w:r>
      <w:r w:rsidRPr="00A1310E">
        <w:rPr>
          <w:rFonts w:ascii="Times New Roman" w:hAnsi="Times New Roman" w:cs="Times New Roman"/>
          <w:noProof/>
          <w:sz w:val="24"/>
          <w:szCs w:val="24"/>
        </w:rPr>
        <w:t xml:space="preserve">, “Current trends and future prospects of nanotechnology in biofuel production,” </w:t>
      </w:r>
      <w:r w:rsidRPr="00A1310E">
        <w:rPr>
          <w:rFonts w:ascii="Times New Roman" w:hAnsi="Times New Roman" w:cs="Times New Roman"/>
          <w:i/>
          <w:iCs/>
          <w:noProof/>
          <w:sz w:val="24"/>
          <w:szCs w:val="24"/>
        </w:rPr>
        <w:t>Catalysts</w:t>
      </w:r>
      <w:r w:rsidRPr="00A1310E">
        <w:rPr>
          <w:rFonts w:ascii="Times New Roman" w:hAnsi="Times New Roman" w:cs="Times New Roman"/>
          <w:noProof/>
          <w:sz w:val="24"/>
          <w:szCs w:val="24"/>
        </w:rPr>
        <w:t>, vol. 11, no. 11. 2021. doi: 10.3390/catal11111308.</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[6]</w:t>
      </w:r>
      <w:r w:rsidRPr="00A1310E">
        <w:rPr>
          <w:rFonts w:ascii="Times New Roman" w:hAnsi="Times New Roman" w:cs="Times New Roman"/>
          <w:noProof/>
          <w:sz w:val="24"/>
          <w:szCs w:val="24"/>
        </w:rPr>
        <w:tab/>
        <w:t xml:space="preserve">A. Garba, “Biomass Conversion Technologies for Bioenergy Generation: An Introduction,” in </w:t>
      </w:r>
      <w:r w:rsidRPr="00A1310E">
        <w:rPr>
          <w:rFonts w:ascii="Times New Roman" w:hAnsi="Times New Roman" w:cs="Times New Roman"/>
          <w:i/>
          <w:iCs/>
          <w:noProof/>
          <w:sz w:val="24"/>
          <w:szCs w:val="24"/>
        </w:rPr>
        <w:t>Biotechnological Applications of Biomass</w:t>
      </w:r>
      <w:r w:rsidRPr="00A1310E">
        <w:rPr>
          <w:rFonts w:ascii="Times New Roman" w:hAnsi="Times New Roman" w:cs="Times New Roman"/>
          <w:noProof/>
          <w:sz w:val="24"/>
          <w:szCs w:val="24"/>
        </w:rPr>
        <w:t xml:space="preserve">, 2021. doi: </w:t>
      </w:r>
      <w:r w:rsidRPr="00A1310E">
        <w:rPr>
          <w:rFonts w:ascii="Times New Roman" w:hAnsi="Times New Roman" w:cs="Times New Roman"/>
          <w:noProof/>
          <w:sz w:val="24"/>
          <w:szCs w:val="24"/>
        </w:rPr>
        <w:lastRenderedPageBreak/>
        <w:t>10.5772/intechopen.93669.</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[7]</w:t>
      </w:r>
      <w:r w:rsidRPr="00A1310E">
        <w:rPr>
          <w:rFonts w:ascii="Times New Roman" w:hAnsi="Times New Roman" w:cs="Times New Roman"/>
          <w:noProof/>
          <w:sz w:val="24"/>
          <w:szCs w:val="24"/>
        </w:rPr>
        <w:tab/>
        <w:t xml:space="preserve">J. Ben-Iwo, V. Manovic, and P. Longhurst, “Biomass resources and biofuels potential for the production of transportation fuels in Nigeria,” </w:t>
      </w:r>
      <w:r w:rsidRPr="00A1310E">
        <w:rPr>
          <w:rFonts w:ascii="Times New Roman" w:hAnsi="Times New Roman" w:cs="Times New Roman"/>
          <w:i/>
          <w:iCs/>
          <w:noProof/>
          <w:sz w:val="24"/>
          <w:szCs w:val="24"/>
        </w:rPr>
        <w:t>Renewable and Sustainable Energy Reviews</w:t>
      </w:r>
      <w:r w:rsidRPr="00A1310E">
        <w:rPr>
          <w:rFonts w:ascii="Times New Roman" w:hAnsi="Times New Roman" w:cs="Times New Roman"/>
          <w:noProof/>
          <w:sz w:val="24"/>
          <w:szCs w:val="24"/>
        </w:rPr>
        <w:t>, vol. 63. 2016. doi: 10.1016/j.rser.2016.05.050.</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[8]</w:t>
      </w:r>
      <w:r w:rsidRPr="00A1310E">
        <w:rPr>
          <w:rFonts w:ascii="Times New Roman" w:hAnsi="Times New Roman" w:cs="Times New Roman"/>
          <w:noProof/>
          <w:sz w:val="24"/>
          <w:szCs w:val="24"/>
        </w:rPr>
        <w:tab/>
        <w:t>V. Singh, R. Tiwari, V. K. Chaturvedi, N. Singh, and V. Mishra, “Microbiological Aspects of Bioenergy Production: Recent Update and Future Directions,” 2021. doi: 10.1007/978-981-33-4615-4_2.</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[9]</w:t>
      </w:r>
      <w:r w:rsidRPr="00A1310E">
        <w:rPr>
          <w:rFonts w:ascii="Times New Roman" w:hAnsi="Times New Roman" w:cs="Times New Roman"/>
          <w:noProof/>
          <w:sz w:val="24"/>
          <w:szCs w:val="24"/>
        </w:rPr>
        <w:tab/>
        <w:t xml:space="preserve">S. K. Parakh, Z. Tian, J. Z. E. Wong, and Y. W. Tong, “From Microalgae to Bioenergy: Recent Advances in Biochemical Conversion Processes,” </w:t>
      </w:r>
      <w:r w:rsidRPr="00A1310E">
        <w:rPr>
          <w:rFonts w:ascii="Times New Roman" w:hAnsi="Times New Roman" w:cs="Times New Roman"/>
          <w:i/>
          <w:iCs/>
          <w:noProof/>
          <w:sz w:val="24"/>
          <w:szCs w:val="24"/>
        </w:rPr>
        <w:t>Fermentation</w:t>
      </w:r>
      <w:r w:rsidRPr="00A1310E">
        <w:rPr>
          <w:rFonts w:ascii="Times New Roman" w:hAnsi="Times New Roman" w:cs="Times New Roman"/>
          <w:noProof/>
          <w:sz w:val="24"/>
          <w:szCs w:val="24"/>
        </w:rPr>
        <w:t>, vol. 9, no. 6. 2023. doi: 10.3390/fermentation9060529.</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[10]</w:t>
      </w:r>
      <w:r w:rsidRPr="00A1310E">
        <w:rPr>
          <w:rFonts w:ascii="Times New Roman" w:hAnsi="Times New Roman" w:cs="Times New Roman"/>
          <w:noProof/>
          <w:sz w:val="24"/>
          <w:szCs w:val="24"/>
        </w:rPr>
        <w:tab/>
        <w:t xml:space="preserve">A. Willfahrt, E. Steiner, J. Hötzel, and X. Crispin, “Printable acid-modified corn starch as non-toxic, disposable hydrogel-polymer electrolyte in supercapacitors,” </w:t>
      </w:r>
      <w:r w:rsidRPr="00A1310E">
        <w:rPr>
          <w:rFonts w:ascii="Times New Roman" w:hAnsi="Times New Roman" w:cs="Times New Roman"/>
          <w:i/>
          <w:iCs/>
          <w:noProof/>
          <w:sz w:val="24"/>
          <w:szCs w:val="24"/>
        </w:rPr>
        <w:t>Appl. Phys. A Mater. Sci. Process.</w:t>
      </w:r>
      <w:r w:rsidRPr="00A1310E">
        <w:rPr>
          <w:rFonts w:ascii="Times New Roman" w:hAnsi="Times New Roman" w:cs="Times New Roman"/>
          <w:noProof/>
          <w:sz w:val="24"/>
          <w:szCs w:val="24"/>
        </w:rPr>
        <w:t>, vol. 125, no. 7, 2019, doi: 10.1007/s00339-019-2767-6.</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[11]</w:t>
      </w:r>
      <w:r w:rsidRPr="00A1310E">
        <w:rPr>
          <w:rFonts w:ascii="Times New Roman" w:hAnsi="Times New Roman" w:cs="Times New Roman"/>
          <w:noProof/>
          <w:sz w:val="24"/>
          <w:szCs w:val="24"/>
        </w:rPr>
        <w:tab/>
        <w:t xml:space="preserve">A. Dal Fovo </w:t>
      </w:r>
      <w:r w:rsidRPr="00A1310E">
        <w:rPr>
          <w:rFonts w:ascii="Times New Roman" w:hAnsi="Times New Roman" w:cs="Times New Roman"/>
          <w:i/>
          <w:iCs/>
          <w:noProof/>
          <w:sz w:val="24"/>
          <w:szCs w:val="24"/>
        </w:rPr>
        <w:t>et al.</w:t>
      </w:r>
      <w:r w:rsidRPr="00A1310E">
        <w:rPr>
          <w:rFonts w:ascii="Times New Roman" w:hAnsi="Times New Roman" w:cs="Times New Roman"/>
          <w:noProof/>
          <w:sz w:val="24"/>
          <w:szCs w:val="24"/>
        </w:rPr>
        <w:t xml:space="preserve">, “Nonlinear imaging and vibrational spectroscopic analysis of cellulosic fibres treated with COEX® flame-retardant for tapestry preservation,” </w:t>
      </w:r>
      <w:r w:rsidRPr="00A1310E">
        <w:rPr>
          <w:rFonts w:ascii="Times New Roman" w:hAnsi="Times New Roman" w:cs="Times New Roman"/>
          <w:i/>
          <w:iCs/>
          <w:noProof/>
          <w:sz w:val="24"/>
          <w:szCs w:val="24"/>
        </w:rPr>
        <w:t>RSC Adv.</w:t>
      </w:r>
      <w:r w:rsidRPr="00A1310E">
        <w:rPr>
          <w:rFonts w:ascii="Times New Roman" w:hAnsi="Times New Roman" w:cs="Times New Roman"/>
          <w:noProof/>
          <w:sz w:val="24"/>
          <w:szCs w:val="24"/>
        </w:rPr>
        <w:t>, vol. 12, no. 41, 2022, doi: 10.1039/d2ra02384a.</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[12]</w:t>
      </w:r>
      <w:r w:rsidRPr="00A1310E">
        <w:rPr>
          <w:rFonts w:ascii="Times New Roman" w:hAnsi="Times New Roman" w:cs="Times New Roman"/>
          <w:noProof/>
          <w:sz w:val="24"/>
          <w:szCs w:val="24"/>
        </w:rPr>
        <w:tab/>
        <w:t xml:space="preserve">L. Hu, X. Fang, M. Du, F. Luo, and S. Guo, “Hemicellulose-Based Polymers Processing and Application,” </w:t>
      </w:r>
      <w:r w:rsidRPr="00A1310E">
        <w:rPr>
          <w:rFonts w:ascii="Times New Roman" w:hAnsi="Times New Roman" w:cs="Times New Roman"/>
          <w:i/>
          <w:iCs/>
          <w:noProof/>
          <w:sz w:val="24"/>
          <w:szCs w:val="24"/>
        </w:rPr>
        <w:t>Am. J. Plant Sci.</w:t>
      </w:r>
      <w:r w:rsidRPr="00A1310E">
        <w:rPr>
          <w:rFonts w:ascii="Times New Roman" w:hAnsi="Times New Roman" w:cs="Times New Roman"/>
          <w:noProof/>
          <w:sz w:val="24"/>
          <w:szCs w:val="24"/>
        </w:rPr>
        <w:t>, vol. 11, no. 12, 2020, doi: 10.4236/ajps.2020.1112146.</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[13]</w:t>
      </w:r>
      <w:r w:rsidRPr="00A1310E">
        <w:rPr>
          <w:rFonts w:ascii="Times New Roman" w:hAnsi="Times New Roman" w:cs="Times New Roman"/>
          <w:noProof/>
          <w:sz w:val="24"/>
          <w:szCs w:val="24"/>
        </w:rPr>
        <w:tab/>
        <w:t xml:space="preserve">M. R. Ridho </w:t>
      </w:r>
      <w:r w:rsidRPr="00A1310E">
        <w:rPr>
          <w:rFonts w:ascii="Times New Roman" w:hAnsi="Times New Roman" w:cs="Times New Roman"/>
          <w:i/>
          <w:iCs/>
          <w:noProof/>
          <w:sz w:val="24"/>
          <w:szCs w:val="24"/>
        </w:rPr>
        <w:t>et al.</w:t>
      </w:r>
      <w:r w:rsidRPr="00A1310E">
        <w:rPr>
          <w:rFonts w:ascii="Times New Roman" w:hAnsi="Times New Roman" w:cs="Times New Roman"/>
          <w:noProof/>
          <w:sz w:val="24"/>
          <w:szCs w:val="24"/>
        </w:rPr>
        <w:t xml:space="preserve">, “Lignin as Green Filler in Polymer Composites: Development Methods, Characteristics, and Potential Applications,” </w:t>
      </w:r>
      <w:r w:rsidRPr="00A1310E">
        <w:rPr>
          <w:rFonts w:ascii="Times New Roman" w:hAnsi="Times New Roman" w:cs="Times New Roman"/>
          <w:i/>
          <w:iCs/>
          <w:noProof/>
          <w:sz w:val="24"/>
          <w:szCs w:val="24"/>
        </w:rPr>
        <w:t>Advances in Materials Science and Engineering</w:t>
      </w:r>
      <w:r w:rsidRPr="00A1310E">
        <w:rPr>
          <w:rFonts w:ascii="Times New Roman" w:hAnsi="Times New Roman" w:cs="Times New Roman"/>
          <w:noProof/>
          <w:sz w:val="24"/>
          <w:szCs w:val="24"/>
        </w:rPr>
        <w:t>, vol. 2022. 2022. doi: 10.1155/2022/1363481.</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[14]</w:t>
      </w:r>
      <w:r w:rsidRPr="00A1310E">
        <w:rPr>
          <w:rFonts w:ascii="Times New Roman" w:hAnsi="Times New Roman" w:cs="Times New Roman"/>
          <w:noProof/>
          <w:sz w:val="24"/>
          <w:szCs w:val="24"/>
        </w:rPr>
        <w:tab/>
        <w:t>P. Noriega, “Terpenes in Essential Oils: Bioactivity and Applications,” 2021. doi: 10.5772/intechopen.93792.</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szCs w:val="24"/>
        </w:rPr>
      </w:pPr>
      <w:r w:rsidRPr="00A1310E">
        <w:rPr>
          <w:rFonts w:ascii="Times New Roman" w:hAnsi="Times New Roman" w:cs="Times New Roman"/>
          <w:noProof/>
          <w:sz w:val="24"/>
          <w:szCs w:val="24"/>
        </w:rPr>
        <w:t>[15]</w:t>
      </w:r>
      <w:r w:rsidRPr="00A1310E">
        <w:rPr>
          <w:rFonts w:ascii="Times New Roman" w:hAnsi="Times New Roman" w:cs="Times New Roman"/>
          <w:noProof/>
          <w:sz w:val="24"/>
          <w:szCs w:val="24"/>
        </w:rPr>
        <w:tab/>
        <w:t xml:space="preserve">T. Kalak, “Potential Use of Industrial Biomass Waste as a Sustainable Energy Source in the Future,” </w:t>
      </w:r>
      <w:r w:rsidRPr="00A1310E">
        <w:rPr>
          <w:rFonts w:ascii="Times New Roman" w:hAnsi="Times New Roman" w:cs="Times New Roman"/>
          <w:i/>
          <w:iCs/>
          <w:noProof/>
          <w:sz w:val="24"/>
          <w:szCs w:val="24"/>
        </w:rPr>
        <w:t>Energies</w:t>
      </w:r>
      <w:r w:rsidRPr="00A1310E">
        <w:rPr>
          <w:rFonts w:ascii="Times New Roman" w:hAnsi="Times New Roman" w:cs="Times New Roman"/>
          <w:noProof/>
          <w:sz w:val="24"/>
          <w:szCs w:val="24"/>
        </w:rPr>
        <w:t>, vol. 16, no. 4. 2023. doi: 10.3390/en16041783.</w:t>
      </w:r>
    </w:p>
    <w:p w:rsidR="00A1310E" w:rsidRPr="00A1310E" w:rsidRDefault="00A1310E" w:rsidP="00A1310E">
      <w:pPr>
        <w:widowControl w:val="0"/>
        <w:autoSpaceDE w:val="0"/>
        <w:autoSpaceDN w:val="0"/>
        <w:adjustRightInd w:val="0"/>
        <w:spacing w:line="360" w:lineRule="auto"/>
        <w:ind w:left="640" w:hanging="640"/>
        <w:rPr>
          <w:rFonts w:ascii="Times New Roman" w:hAnsi="Times New Roman" w:cs="Times New Roman"/>
          <w:noProof/>
          <w:sz w:val="24"/>
        </w:rPr>
      </w:pPr>
      <w:r w:rsidRPr="00A1310E">
        <w:rPr>
          <w:rFonts w:ascii="Times New Roman" w:hAnsi="Times New Roman" w:cs="Times New Roman"/>
          <w:noProof/>
          <w:sz w:val="24"/>
          <w:szCs w:val="24"/>
        </w:rPr>
        <w:t>[16]</w:t>
      </w:r>
      <w:r w:rsidRPr="00A1310E">
        <w:rPr>
          <w:rFonts w:ascii="Times New Roman" w:hAnsi="Times New Roman" w:cs="Times New Roman"/>
          <w:noProof/>
          <w:sz w:val="24"/>
          <w:szCs w:val="24"/>
        </w:rPr>
        <w:tab/>
        <w:t xml:space="preserve">T. W. Walker, A. H. Motagamwala, J. A. Dumesic, and G. W. Huber, “Fundamental catalytic challenges to design improved biomass conversion technologies,” </w:t>
      </w:r>
      <w:r w:rsidRPr="00A1310E">
        <w:rPr>
          <w:rFonts w:ascii="Times New Roman" w:hAnsi="Times New Roman" w:cs="Times New Roman"/>
          <w:i/>
          <w:iCs/>
          <w:noProof/>
          <w:sz w:val="24"/>
          <w:szCs w:val="24"/>
        </w:rPr>
        <w:t>Journal of Catalysis</w:t>
      </w:r>
      <w:r w:rsidRPr="00A1310E">
        <w:rPr>
          <w:rFonts w:ascii="Times New Roman" w:hAnsi="Times New Roman" w:cs="Times New Roman"/>
          <w:noProof/>
          <w:sz w:val="24"/>
          <w:szCs w:val="24"/>
        </w:rPr>
        <w:t>, vol. 369. 2019. doi: 10.1016/j.jcat.2018.11.028.</w:t>
      </w:r>
    </w:p>
    <w:p w:rsidR="00A1310E" w:rsidRPr="004A633B" w:rsidRDefault="004A633B" w:rsidP="00A1310E">
      <w:pPr>
        <w:widowControl w:val="0"/>
        <w:autoSpaceDE w:val="0"/>
        <w:autoSpaceDN w:val="0"/>
        <w:adjustRightInd w:val="0"/>
        <w:spacing w:line="360" w:lineRule="auto"/>
        <w:ind w:left="640" w:hanging="64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fldChar w:fldCharType="end"/>
      </w:r>
    </w:p>
    <w:p w:rsidR="004A633B" w:rsidRPr="004A633B" w:rsidRDefault="004A633B" w:rsidP="00A1310E">
      <w:pPr>
        <w:widowControl w:val="0"/>
        <w:autoSpaceDE w:val="0"/>
        <w:autoSpaceDN w:val="0"/>
        <w:adjustRightInd w:val="0"/>
        <w:spacing w:line="360" w:lineRule="auto"/>
        <w:ind w:left="640" w:hanging="640"/>
        <w:rPr>
          <w:rFonts w:ascii="Times New Roman" w:hAnsi="Times New Roman" w:cs="Times New Roman"/>
          <w:b/>
          <w:color w:val="000000" w:themeColor="text1"/>
          <w:sz w:val="24"/>
          <w:szCs w:val="24"/>
        </w:rPr>
      </w:pPr>
    </w:p>
    <w:sectPr w:rsidR="004A633B" w:rsidRPr="004A633B">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8AF" w:rsidRDefault="00EB58AF" w:rsidP="006168F0">
      <w:pPr>
        <w:spacing w:after="0" w:line="240" w:lineRule="auto"/>
      </w:pPr>
      <w:r>
        <w:separator/>
      </w:r>
    </w:p>
  </w:endnote>
  <w:endnote w:type="continuationSeparator" w:id="0">
    <w:p w:rsidR="00EB58AF" w:rsidRDefault="00EB58AF" w:rsidP="00616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310396"/>
      <w:docPartObj>
        <w:docPartGallery w:val="Page Numbers (Bottom of Page)"/>
        <w:docPartUnique/>
      </w:docPartObj>
    </w:sdtPr>
    <w:sdtEndPr>
      <w:rPr>
        <w:noProof/>
      </w:rPr>
    </w:sdtEndPr>
    <w:sdtContent>
      <w:p w:rsidR="006168F0" w:rsidRDefault="006168F0">
        <w:pPr>
          <w:pStyle w:val="Footer"/>
          <w:jc w:val="center"/>
        </w:pPr>
        <w:r>
          <w:fldChar w:fldCharType="begin"/>
        </w:r>
        <w:r>
          <w:instrText xml:space="preserve"> PAGE   \* MERGEFORMAT </w:instrText>
        </w:r>
        <w:r>
          <w:fldChar w:fldCharType="separate"/>
        </w:r>
        <w:r w:rsidR="007836CF">
          <w:rPr>
            <w:noProof/>
          </w:rPr>
          <w:t>16</w:t>
        </w:r>
        <w:r>
          <w:rPr>
            <w:noProof/>
          </w:rPr>
          <w:fldChar w:fldCharType="end"/>
        </w:r>
      </w:p>
    </w:sdtContent>
  </w:sdt>
  <w:p w:rsidR="006168F0" w:rsidRDefault="00616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8AF" w:rsidRDefault="00EB58AF" w:rsidP="006168F0">
      <w:pPr>
        <w:spacing w:after="0" w:line="240" w:lineRule="auto"/>
      </w:pPr>
      <w:r>
        <w:separator/>
      </w:r>
    </w:p>
  </w:footnote>
  <w:footnote w:type="continuationSeparator" w:id="0">
    <w:p w:rsidR="00EB58AF" w:rsidRDefault="00EB58AF" w:rsidP="006168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63D0"/>
    <w:multiLevelType w:val="hybridMultilevel"/>
    <w:tmpl w:val="CD04C1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3843CC6"/>
    <w:multiLevelType w:val="hybridMultilevel"/>
    <w:tmpl w:val="4558CC56"/>
    <w:lvl w:ilvl="0" w:tplc="CBAC236C">
      <w:start w:val="1"/>
      <w:numFmt w:val="decimal"/>
      <w:lvlText w:val="%1."/>
      <w:lvlJc w:val="left"/>
      <w:pPr>
        <w:ind w:left="720" w:hanging="360"/>
      </w:pPr>
      <w:rPr>
        <w:rFonts w:asciiTheme="minorHAnsi" w:hAnsiTheme="minorHAnsi" w:cstheme="minorBid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986FF7"/>
    <w:multiLevelType w:val="hybridMultilevel"/>
    <w:tmpl w:val="6CCEAA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72220AD"/>
    <w:multiLevelType w:val="hybridMultilevel"/>
    <w:tmpl w:val="1F265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071555B"/>
    <w:multiLevelType w:val="hybridMultilevel"/>
    <w:tmpl w:val="A8A8BE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A7D24FF"/>
    <w:multiLevelType w:val="hybridMultilevel"/>
    <w:tmpl w:val="AF96C1FE"/>
    <w:lvl w:ilvl="0" w:tplc="5E88EE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4F12FE"/>
    <w:multiLevelType w:val="hybridMultilevel"/>
    <w:tmpl w:val="9E361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FD1"/>
    <w:rsid w:val="00012305"/>
    <w:rsid w:val="00027125"/>
    <w:rsid w:val="00034DE9"/>
    <w:rsid w:val="00051D65"/>
    <w:rsid w:val="0006212D"/>
    <w:rsid w:val="00075095"/>
    <w:rsid w:val="00087A9B"/>
    <w:rsid w:val="000925CF"/>
    <w:rsid w:val="00103259"/>
    <w:rsid w:val="001105FC"/>
    <w:rsid w:val="00123CAE"/>
    <w:rsid w:val="00131BAE"/>
    <w:rsid w:val="00141BBC"/>
    <w:rsid w:val="001539D2"/>
    <w:rsid w:val="00186FD1"/>
    <w:rsid w:val="001A10D8"/>
    <w:rsid w:val="001A5D5C"/>
    <w:rsid w:val="001B29F6"/>
    <w:rsid w:val="001B2AB8"/>
    <w:rsid w:val="001D1A65"/>
    <w:rsid w:val="001F4F43"/>
    <w:rsid w:val="002032C5"/>
    <w:rsid w:val="00205F6C"/>
    <w:rsid w:val="00212152"/>
    <w:rsid w:val="00213C6E"/>
    <w:rsid w:val="00262E94"/>
    <w:rsid w:val="00264A4D"/>
    <w:rsid w:val="00286D48"/>
    <w:rsid w:val="0029262B"/>
    <w:rsid w:val="002C43B1"/>
    <w:rsid w:val="002C77EC"/>
    <w:rsid w:val="002D0066"/>
    <w:rsid w:val="002E4F99"/>
    <w:rsid w:val="002E6C1B"/>
    <w:rsid w:val="00325C86"/>
    <w:rsid w:val="00350CEB"/>
    <w:rsid w:val="00360C9E"/>
    <w:rsid w:val="00364CB0"/>
    <w:rsid w:val="003964EA"/>
    <w:rsid w:val="003D1760"/>
    <w:rsid w:val="003D3362"/>
    <w:rsid w:val="003E18D8"/>
    <w:rsid w:val="003E1B4E"/>
    <w:rsid w:val="003F0A83"/>
    <w:rsid w:val="004120E0"/>
    <w:rsid w:val="004308A1"/>
    <w:rsid w:val="004531A2"/>
    <w:rsid w:val="00456FA2"/>
    <w:rsid w:val="00475193"/>
    <w:rsid w:val="004A13C3"/>
    <w:rsid w:val="004A633B"/>
    <w:rsid w:val="004C0255"/>
    <w:rsid w:val="004D0014"/>
    <w:rsid w:val="005029BB"/>
    <w:rsid w:val="00521DDD"/>
    <w:rsid w:val="00554325"/>
    <w:rsid w:val="0055734A"/>
    <w:rsid w:val="00561D95"/>
    <w:rsid w:val="00561EEF"/>
    <w:rsid w:val="00593DB6"/>
    <w:rsid w:val="005F3A5C"/>
    <w:rsid w:val="00605FCC"/>
    <w:rsid w:val="006168F0"/>
    <w:rsid w:val="00636809"/>
    <w:rsid w:val="006439B0"/>
    <w:rsid w:val="00644736"/>
    <w:rsid w:val="00655F52"/>
    <w:rsid w:val="006902D3"/>
    <w:rsid w:val="0069712F"/>
    <w:rsid w:val="006A34D1"/>
    <w:rsid w:val="006C7CEC"/>
    <w:rsid w:val="006D05EC"/>
    <w:rsid w:val="006D152B"/>
    <w:rsid w:val="006D7AEC"/>
    <w:rsid w:val="006E4EBC"/>
    <w:rsid w:val="006E55F6"/>
    <w:rsid w:val="006E6FA8"/>
    <w:rsid w:val="007316B9"/>
    <w:rsid w:val="007328B7"/>
    <w:rsid w:val="00742414"/>
    <w:rsid w:val="007427A1"/>
    <w:rsid w:val="007461EC"/>
    <w:rsid w:val="00751EE0"/>
    <w:rsid w:val="007836CF"/>
    <w:rsid w:val="007C24BE"/>
    <w:rsid w:val="007C3A09"/>
    <w:rsid w:val="007E40E8"/>
    <w:rsid w:val="007E6974"/>
    <w:rsid w:val="00807BBC"/>
    <w:rsid w:val="00832AE6"/>
    <w:rsid w:val="008354C3"/>
    <w:rsid w:val="00844302"/>
    <w:rsid w:val="00862579"/>
    <w:rsid w:val="00865475"/>
    <w:rsid w:val="00871092"/>
    <w:rsid w:val="00875B6E"/>
    <w:rsid w:val="00875C6E"/>
    <w:rsid w:val="008C0697"/>
    <w:rsid w:val="009033D6"/>
    <w:rsid w:val="00911892"/>
    <w:rsid w:val="0093669D"/>
    <w:rsid w:val="00937D31"/>
    <w:rsid w:val="00955E84"/>
    <w:rsid w:val="0095606D"/>
    <w:rsid w:val="00977FD9"/>
    <w:rsid w:val="009C1E33"/>
    <w:rsid w:val="00A0384A"/>
    <w:rsid w:val="00A109E3"/>
    <w:rsid w:val="00A1310E"/>
    <w:rsid w:val="00A2228E"/>
    <w:rsid w:val="00A80A0B"/>
    <w:rsid w:val="00AA6402"/>
    <w:rsid w:val="00AC4B9E"/>
    <w:rsid w:val="00AD0A23"/>
    <w:rsid w:val="00AD6CD2"/>
    <w:rsid w:val="00AE30F1"/>
    <w:rsid w:val="00AE5765"/>
    <w:rsid w:val="00AE64F1"/>
    <w:rsid w:val="00AF033A"/>
    <w:rsid w:val="00AF359B"/>
    <w:rsid w:val="00B02D94"/>
    <w:rsid w:val="00B05A5D"/>
    <w:rsid w:val="00B17B0C"/>
    <w:rsid w:val="00B22B6F"/>
    <w:rsid w:val="00B37B81"/>
    <w:rsid w:val="00B46E29"/>
    <w:rsid w:val="00C3162F"/>
    <w:rsid w:val="00C70EE5"/>
    <w:rsid w:val="00C90DF1"/>
    <w:rsid w:val="00CA1F0C"/>
    <w:rsid w:val="00CA2B59"/>
    <w:rsid w:val="00CA4827"/>
    <w:rsid w:val="00CA5446"/>
    <w:rsid w:val="00CB67AC"/>
    <w:rsid w:val="00CB6CD7"/>
    <w:rsid w:val="00CC1AF6"/>
    <w:rsid w:val="00CD3837"/>
    <w:rsid w:val="00D2025A"/>
    <w:rsid w:val="00D37ECB"/>
    <w:rsid w:val="00D73B17"/>
    <w:rsid w:val="00D8525C"/>
    <w:rsid w:val="00D86C83"/>
    <w:rsid w:val="00D914A0"/>
    <w:rsid w:val="00DA6B75"/>
    <w:rsid w:val="00DC35B7"/>
    <w:rsid w:val="00DD5479"/>
    <w:rsid w:val="00DD7381"/>
    <w:rsid w:val="00E2114C"/>
    <w:rsid w:val="00E26390"/>
    <w:rsid w:val="00E328F5"/>
    <w:rsid w:val="00E37A52"/>
    <w:rsid w:val="00E42BEE"/>
    <w:rsid w:val="00E527F5"/>
    <w:rsid w:val="00E53B65"/>
    <w:rsid w:val="00E67A30"/>
    <w:rsid w:val="00E74A60"/>
    <w:rsid w:val="00EB58AF"/>
    <w:rsid w:val="00EE5014"/>
    <w:rsid w:val="00EF5003"/>
    <w:rsid w:val="00F0001B"/>
    <w:rsid w:val="00F3122A"/>
    <w:rsid w:val="00F32C9D"/>
    <w:rsid w:val="00F34E4E"/>
    <w:rsid w:val="00F46EA7"/>
    <w:rsid w:val="00F53BB6"/>
    <w:rsid w:val="00F916A8"/>
    <w:rsid w:val="00FB4FBA"/>
    <w:rsid w:val="00FD49AC"/>
    <w:rsid w:val="00FD54CF"/>
    <w:rsid w:val="00FE3C47"/>
    <w:rsid w:val="00FE3E92"/>
    <w:rsid w:val="00FF034D"/>
    <w:rsid w:val="00FF7070"/>
    <w:rsid w:val="00FF79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B59"/>
    <w:pPr>
      <w:ind w:left="720"/>
      <w:contextualSpacing/>
    </w:pPr>
  </w:style>
  <w:style w:type="paragraph" w:styleId="BalloonText">
    <w:name w:val="Balloon Text"/>
    <w:basedOn w:val="Normal"/>
    <w:link w:val="BalloonTextChar"/>
    <w:uiPriority w:val="99"/>
    <w:semiHidden/>
    <w:unhideWhenUsed/>
    <w:rsid w:val="00262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E94"/>
    <w:rPr>
      <w:rFonts w:ascii="Tahoma" w:hAnsi="Tahoma" w:cs="Tahoma"/>
      <w:sz w:val="16"/>
      <w:szCs w:val="16"/>
    </w:rPr>
  </w:style>
  <w:style w:type="paragraph" w:customStyle="1" w:styleId="indent">
    <w:name w:val="inden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C1AF6"/>
    <w:rPr>
      <w:color w:val="0000FF"/>
      <w:u w:val="single"/>
    </w:rPr>
  </w:style>
  <w:style w:type="paragraph" w:customStyle="1" w:styleId="h2">
    <w:name w:val="h2"/>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3">
    <w:name w:val="h3"/>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1">
    <w:name w:val="h1"/>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talic">
    <w:name w:val="italic"/>
    <w:basedOn w:val="DefaultParagraphFont"/>
    <w:rsid w:val="00CC1AF6"/>
  </w:style>
  <w:style w:type="character" w:customStyle="1" w:styleId="bold">
    <w:name w:val="bold"/>
    <w:basedOn w:val="DefaultParagraphFont"/>
    <w:rsid w:val="00CC1AF6"/>
  </w:style>
  <w:style w:type="paragraph" w:customStyle="1" w:styleId="order-list">
    <w:name w:val="order-lis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3E18D8"/>
    <w:rPr>
      <w:color w:val="800080" w:themeColor="followedHyperlink"/>
      <w:u w:val="single"/>
    </w:rPr>
  </w:style>
  <w:style w:type="paragraph" w:styleId="Header">
    <w:name w:val="header"/>
    <w:basedOn w:val="Normal"/>
    <w:link w:val="HeaderChar"/>
    <w:uiPriority w:val="99"/>
    <w:unhideWhenUsed/>
    <w:rsid w:val="00616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8F0"/>
  </w:style>
  <w:style w:type="paragraph" w:styleId="Footer">
    <w:name w:val="footer"/>
    <w:basedOn w:val="Normal"/>
    <w:link w:val="FooterChar"/>
    <w:uiPriority w:val="99"/>
    <w:unhideWhenUsed/>
    <w:rsid w:val="00616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8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0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B59"/>
    <w:pPr>
      <w:ind w:left="720"/>
      <w:contextualSpacing/>
    </w:pPr>
  </w:style>
  <w:style w:type="paragraph" w:styleId="BalloonText">
    <w:name w:val="Balloon Text"/>
    <w:basedOn w:val="Normal"/>
    <w:link w:val="BalloonTextChar"/>
    <w:uiPriority w:val="99"/>
    <w:semiHidden/>
    <w:unhideWhenUsed/>
    <w:rsid w:val="00262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E94"/>
    <w:rPr>
      <w:rFonts w:ascii="Tahoma" w:hAnsi="Tahoma" w:cs="Tahoma"/>
      <w:sz w:val="16"/>
      <w:szCs w:val="16"/>
    </w:rPr>
  </w:style>
  <w:style w:type="paragraph" w:customStyle="1" w:styleId="indent">
    <w:name w:val="inden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C1AF6"/>
    <w:rPr>
      <w:color w:val="0000FF"/>
      <w:u w:val="single"/>
    </w:rPr>
  </w:style>
  <w:style w:type="paragraph" w:customStyle="1" w:styleId="h2">
    <w:name w:val="h2"/>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3">
    <w:name w:val="h3"/>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h1">
    <w:name w:val="h1"/>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italic">
    <w:name w:val="italic"/>
    <w:basedOn w:val="DefaultParagraphFont"/>
    <w:rsid w:val="00CC1AF6"/>
  </w:style>
  <w:style w:type="character" w:customStyle="1" w:styleId="bold">
    <w:name w:val="bold"/>
    <w:basedOn w:val="DefaultParagraphFont"/>
    <w:rsid w:val="00CC1AF6"/>
  </w:style>
  <w:style w:type="paragraph" w:customStyle="1" w:styleId="order-list">
    <w:name w:val="order-list"/>
    <w:basedOn w:val="Normal"/>
    <w:rsid w:val="00CC1A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3E18D8"/>
    <w:rPr>
      <w:color w:val="800080" w:themeColor="followedHyperlink"/>
      <w:u w:val="single"/>
    </w:rPr>
  </w:style>
  <w:style w:type="paragraph" w:styleId="Header">
    <w:name w:val="header"/>
    <w:basedOn w:val="Normal"/>
    <w:link w:val="HeaderChar"/>
    <w:uiPriority w:val="99"/>
    <w:unhideWhenUsed/>
    <w:rsid w:val="00616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8F0"/>
  </w:style>
  <w:style w:type="paragraph" w:styleId="Footer">
    <w:name w:val="footer"/>
    <w:basedOn w:val="Normal"/>
    <w:link w:val="FooterChar"/>
    <w:uiPriority w:val="99"/>
    <w:unhideWhenUsed/>
    <w:rsid w:val="006168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scienceaware01@gmail.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0C94F-46B7-4637-B3DC-9DC8FD4AD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12750</Words>
  <Characters>72677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cp:lastPrinted>2023-08-31T18:20:00Z</cp:lastPrinted>
  <dcterms:created xsi:type="dcterms:W3CDTF">2023-10-02T11:13:00Z</dcterms:created>
  <dcterms:modified xsi:type="dcterms:W3CDTF">2023-10-02T13:09:00Z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541592fe-18be-37a7-8269-eed69467a016</vt:lpwstr>
  </property>
  <property fmtid="{D5CDD505-2E9C-101B-9397-08002B2CF9AE}" pid="24" name="Mendeley Citation Style_1">
    <vt:lpwstr>http://www.zotero.org/styles/ieee</vt:lpwstr>
  </property>
</Properties>
</file>