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72" w:rsidRDefault="004E01D7" w:rsidP="009F1195">
      <w:pPr>
        <w:spacing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w:t>
      </w:r>
      <w:r w:rsidR="00704CD7">
        <w:rPr>
          <w:rFonts w:ascii="Times New Roman" w:hAnsi="Times New Roman" w:cs="Times New Roman"/>
          <w:b/>
          <w:sz w:val="48"/>
          <w:szCs w:val="48"/>
          <w:lang w:val="en-US"/>
        </w:rPr>
        <w:t xml:space="preserve">Cultural and Religious Manipulation in International Commercial </w:t>
      </w:r>
      <w:r w:rsidR="00007ADA">
        <w:rPr>
          <w:rFonts w:ascii="Times New Roman" w:hAnsi="Times New Roman" w:cs="Times New Roman"/>
          <w:b/>
          <w:sz w:val="48"/>
          <w:szCs w:val="48"/>
          <w:lang w:val="en-US"/>
        </w:rPr>
        <w:t>Arbitration Awards</w:t>
      </w:r>
      <w:r>
        <w:rPr>
          <w:rFonts w:ascii="Times New Roman" w:hAnsi="Times New Roman" w:cs="Times New Roman"/>
          <w:b/>
          <w:sz w:val="48"/>
          <w:szCs w:val="48"/>
          <w:lang w:val="en-US"/>
        </w:rPr>
        <w:t>”</w:t>
      </w:r>
    </w:p>
    <w:p w:rsidR="009F1195" w:rsidRDefault="009F1195" w:rsidP="009F1195">
      <w:pPr>
        <w:spacing w:after="0"/>
        <w:jc w:val="center"/>
        <w:rPr>
          <w:rFonts w:ascii="Times New Roman" w:hAnsi="Times New Roman" w:cs="Times New Roman"/>
          <w:b/>
          <w:sz w:val="20"/>
          <w:szCs w:val="20"/>
          <w:lang w:val="en-US"/>
        </w:rPr>
      </w:pPr>
    </w:p>
    <w:p w:rsidR="009F1195" w:rsidRDefault="005D3055" w:rsidP="009F11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Dr. </w:t>
      </w:r>
      <w:proofErr w:type="spellStart"/>
      <w:r>
        <w:rPr>
          <w:rFonts w:ascii="Times New Roman" w:hAnsi="Times New Roman" w:cs="Times New Roman"/>
          <w:sz w:val="20"/>
          <w:szCs w:val="20"/>
          <w:lang w:val="en-US"/>
        </w:rPr>
        <w:t>Vikas</w:t>
      </w:r>
      <w:proofErr w:type="spellEnd"/>
      <w:r>
        <w:rPr>
          <w:rFonts w:ascii="Times New Roman" w:hAnsi="Times New Roman" w:cs="Times New Roman"/>
          <w:sz w:val="20"/>
          <w:szCs w:val="20"/>
          <w:lang w:val="en-US"/>
        </w:rPr>
        <w:t xml:space="preserve"> Sharma</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Associate</w:t>
      </w:r>
      <w:r w:rsidR="009F1195">
        <w:rPr>
          <w:rFonts w:ascii="Times New Roman" w:hAnsi="Times New Roman" w:cs="Times New Roman"/>
          <w:sz w:val="20"/>
          <w:szCs w:val="20"/>
          <w:lang w:val="en-US"/>
        </w:rPr>
        <w:t xml:space="preserve"> Professor</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Institute of Legal Studies and Research</w:t>
      </w:r>
      <w:r w:rsidR="00CE131E">
        <w:rPr>
          <w:rFonts w:ascii="Times New Roman" w:hAnsi="Times New Roman" w:cs="Times New Roman"/>
          <w:sz w:val="20"/>
          <w:szCs w:val="20"/>
          <w:lang w:val="en-US"/>
        </w:rPr>
        <w:t>,</w:t>
      </w:r>
    </w:p>
    <w:p w:rsidR="00CE131E" w:rsidRDefault="00CE131E"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Faculty of Law</w:t>
      </w:r>
    </w:p>
    <w:p w:rsidR="005D3055" w:rsidRDefault="005D3055" w:rsidP="009F1195">
      <w:pPr>
        <w:spacing w:after="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Mangalayatan</w:t>
      </w:r>
      <w:proofErr w:type="spellEnd"/>
      <w:r>
        <w:rPr>
          <w:rFonts w:ascii="Times New Roman" w:hAnsi="Times New Roman" w:cs="Times New Roman"/>
          <w:sz w:val="20"/>
          <w:szCs w:val="20"/>
          <w:lang w:val="en-US"/>
        </w:rPr>
        <w:t xml:space="preserve"> University</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Aligarh, Mathura Highway</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Uttar Pradesh</w:t>
      </w:r>
      <w:r w:rsidR="009F1195">
        <w:rPr>
          <w:rFonts w:ascii="Times New Roman" w:hAnsi="Times New Roman" w:cs="Times New Roman"/>
          <w:sz w:val="20"/>
          <w:szCs w:val="20"/>
          <w:lang w:val="en-US"/>
        </w:rPr>
        <w:t>, India</w:t>
      </w:r>
    </w:p>
    <w:p w:rsidR="009F1195" w:rsidRDefault="009F1195" w:rsidP="009F1195">
      <w:pPr>
        <w:spacing w:after="0"/>
        <w:jc w:val="center"/>
        <w:rPr>
          <w:rFonts w:ascii="Times New Roman" w:hAnsi="Times New Roman" w:cs="Times New Roman"/>
          <w:sz w:val="20"/>
          <w:szCs w:val="20"/>
          <w:lang w:val="en-US"/>
        </w:rPr>
      </w:pPr>
    </w:p>
    <w:p w:rsidR="009F1195" w:rsidRDefault="009F1195" w:rsidP="009F1195">
      <w:pPr>
        <w:spacing w:after="0"/>
        <w:jc w:val="center"/>
        <w:rPr>
          <w:rFonts w:ascii="Times New Roman" w:hAnsi="Times New Roman" w:cs="Times New Roman"/>
          <w:sz w:val="20"/>
          <w:szCs w:val="20"/>
          <w:lang w:val="en-US"/>
        </w:rPr>
      </w:pPr>
    </w:p>
    <w:p w:rsidR="009F1195" w:rsidRPr="009F1195" w:rsidRDefault="009F1195" w:rsidP="009F1195">
      <w:pPr>
        <w:spacing w:after="0"/>
        <w:jc w:val="center"/>
        <w:rPr>
          <w:rFonts w:ascii="Times New Roman" w:hAnsi="Times New Roman" w:cs="Times New Roman"/>
          <w:b/>
          <w:bCs/>
          <w:iCs/>
          <w:sz w:val="20"/>
          <w:szCs w:val="20"/>
          <w:lang w:val="en-US"/>
        </w:rPr>
      </w:pPr>
      <w:r w:rsidRPr="009F1195">
        <w:rPr>
          <w:rFonts w:ascii="Times New Roman" w:hAnsi="Times New Roman" w:cs="Times New Roman"/>
          <w:b/>
          <w:bCs/>
          <w:iCs/>
          <w:sz w:val="20"/>
          <w:szCs w:val="20"/>
          <w:lang w:val="en-US"/>
        </w:rPr>
        <w:t>ABSTRACT</w:t>
      </w:r>
    </w:p>
    <w:p w:rsidR="00E57A58" w:rsidRDefault="00E57A58" w:rsidP="009F1195">
      <w:pPr>
        <w:spacing w:after="0"/>
        <w:jc w:val="both"/>
        <w:rPr>
          <w:rFonts w:ascii="Times New Roman" w:hAnsi="Times New Roman" w:cs="Times New Roman"/>
          <w:sz w:val="20"/>
          <w:szCs w:val="20"/>
          <w:lang w:val="en-US"/>
        </w:rPr>
      </w:pPr>
      <w:r w:rsidRPr="00E57A58">
        <w:rPr>
          <w:rFonts w:ascii="Times New Roman" w:hAnsi="Times New Roman" w:cs="Times New Roman"/>
          <w:sz w:val="20"/>
          <w:szCs w:val="20"/>
          <w:lang w:val="en-US"/>
        </w:rPr>
        <w:t xml:space="preserve">Cross-border dispute resolution through international commercial arbitration has gained popularity. However, questions have been expressed about the impact of culture and religion on the implementation of arbitration rulings. The impact of cultural and religious variables on international commercial arbitration </w:t>
      </w:r>
      <w:r w:rsidR="00DD045A">
        <w:rPr>
          <w:rFonts w:ascii="Times New Roman" w:hAnsi="Times New Roman" w:cs="Times New Roman"/>
          <w:sz w:val="20"/>
          <w:szCs w:val="20"/>
          <w:lang w:val="en-US"/>
        </w:rPr>
        <w:t>awards is examined in this chapter</w:t>
      </w:r>
      <w:r w:rsidRPr="00E57A58">
        <w:rPr>
          <w:rFonts w:ascii="Times New Roman" w:hAnsi="Times New Roman" w:cs="Times New Roman"/>
          <w:sz w:val="20"/>
          <w:szCs w:val="20"/>
          <w:lang w:val="en-US"/>
        </w:rPr>
        <w:t>, with a focus on the manipulation that can occur in</w:t>
      </w:r>
      <w:r w:rsidR="00DD045A">
        <w:rPr>
          <w:rFonts w:ascii="Times New Roman" w:hAnsi="Times New Roman" w:cs="Times New Roman"/>
          <w:sz w:val="20"/>
          <w:szCs w:val="20"/>
          <w:lang w:val="en-US"/>
        </w:rPr>
        <w:t xml:space="preserve"> these circumstances. This chapter</w:t>
      </w:r>
      <w:r w:rsidRPr="00E57A58">
        <w:rPr>
          <w:rFonts w:ascii="Times New Roman" w:hAnsi="Times New Roman" w:cs="Times New Roman"/>
          <w:sz w:val="20"/>
          <w:szCs w:val="20"/>
          <w:lang w:val="en-US"/>
        </w:rPr>
        <w:t xml:space="preserve"> underlines the issues caused by cultural and religious biases, discusses the potential repercussions, and presents ideas for tackling this issue by analyzing pertinent case studies, scholarly research, and the existing legal framework.</w:t>
      </w:r>
    </w:p>
    <w:p w:rsidR="00CF2101" w:rsidRDefault="00CF2101" w:rsidP="009F1195">
      <w:pPr>
        <w:spacing w:after="0"/>
        <w:jc w:val="both"/>
        <w:rPr>
          <w:rFonts w:ascii="Times New Roman" w:hAnsi="Times New Roman" w:cs="Times New Roman"/>
          <w:sz w:val="20"/>
          <w:szCs w:val="20"/>
          <w:lang w:val="en-US"/>
        </w:rPr>
      </w:pPr>
    </w:p>
    <w:p w:rsidR="00497619" w:rsidRPr="00497619" w:rsidRDefault="00497619" w:rsidP="009F1195">
      <w:pPr>
        <w:spacing w:after="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Keywords: </w:t>
      </w:r>
      <w:r w:rsidR="00CF2101">
        <w:rPr>
          <w:rFonts w:ascii="Times New Roman" w:hAnsi="Times New Roman" w:cs="Times New Roman"/>
          <w:sz w:val="20"/>
          <w:szCs w:val="20"/>
          <w:lang w:val="en-US"/>
        </w:rPr>
        <w:t>cultural manipulation; international commercial arbitration; religious manipulation</w:t>
      </w:r>
      <w:r w:rsidR="003B3876">
        <w:rPr>
          <w:rFonts w:ascii="Times New Roman" w:hAnsi="Times New Roman" w:cs="Times New Roman"/>
          <w:sz w:val="20"/>
          <w:szCs w:val="20"/>
          <w:lang w:val="en-US"/>
        </w:rPr>
        <w:t>, arbitration award</w:t>
      </w:r>
      <w:r>
        <w:rPr>
          <w:rFonts w:ascii="Times New Roman" w:hAnsi="Times New Roman" w:cs="Times New Roman"/>
          <w:sz w:val="20"/>
          <w:szCs w:val="20"/>
          <w:lang w:val="en-US"/>
        </w:rPr>
        <w:t xml:space="preserve"> etc.</w:t>
      </w:r>
    </w:p>
    <w:p w:rsidR="009829E6" w:rsidRDefault="009829E6" w:rsidP="009F1195">
      <w:pPr>
        <w:spacing w:after="0"/>
        <w:jc w:val="both"/>
        <w:rPr>
          <w:rFonts w:ascii="Times New Roman" w:hAnsi="Times New Roman" w:cs="Times New Roman"/>
          <w:sz w:val="20"/>
          <w:szCs w:val="20"/>
          <w:lang w:val="en-US"/>
        </w:rPr>
      </w:pPr>
    </w:p>
    <w:p w:rsidR="00C80FDE" w:rsidRDefault="009829E6" w:rsidP="00C80FDE">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INTRODUCTION</w:t>
      </w:r>
    </w:p>
    <w:p w:rsidR="00C80FDE" w:rsidRPr="00C80FDE" w:rsidRDefault="00C80FDE" w:rsidP="00C80FDE">
      <w:pPr>
        <w:rPr>
          <w:lang w:val="en-US"/>
        </w:rPr>
      </w:pPr>
    </w:p>
    <w:p w:rsidR="00150BB5" w:rsidRDefault="00C80FDE" w:rsidP="00C80FDE">
      <w:pPr>
        <w:jc w:val="both"/>
        <w:rPr>
          <w:rFonts w:ascii="Times New Roman" w:hAnsi="Times New Roman" w:cs="Times New Roman"/>
          <w:sz w:val="20"/>
          <w:szCs w:val="20"/>
          <w:lang w:val="en-US"/>
        </w:rPr>
      </w:pPr>
      <w:r w:rsidRPr="00C80FDE">
        <w:rPr>
          <w:rFonts w:ascii="Times New Roman" w:hAnsi="Times New Roman" w:cs="Times New Roman"/>
          <w:sz w:val="20"/>
          <w:szCs w:val="20"/>
          <w:lang w:val="en-US"/>
        </w:rPr>
        <w:t xml:space="preserve">International commercial arbitration has emerged as a prominent method for resolving cross-border disputes, offering parties a flexible and neutral forum for reaching binding decisions. With the </w:t>
      </w:r>
      <w:r w:rsidR="00B72002">
        <w:rPr>
          <w:rFonts w:ascii="Times New Roman" w:hAnsi="Times New Roman" w:cs="Times New Roman"/>
          <w:sz w:val="20"/>
          <w:szCs w:val="20"/>
          <w:lang w:val="en-US"/>
        </w:rPr>
        <w:t>adding</w:t>
      </w:r>
      <w:r w:rsidRPr="00C80FDE">
        <w:rPr>
          <w:rFonts w:ascii="Times New Roman" w:hAnsi="Times New Roman" w:cs="Times New Roman"/>
          <w:sz w:val="20"/>
          <w:szCs w:val="20"/>
          <w:lang w:val="en-US"/>
        </w:rPr>
        <w:t xml:space="preserve"> globalization of commerce, the </w:t>
      </w:r>
      <w:r w:rsidR="0016760F">
        <w:rPr>
          <w:rFonts w:ascii="Times New Roman" w:hAnsi="Times New Roman" w:cs="Times New Roman"/>
          <w:sz w:val="20"/>
          <w:szCs w:val="20"/>
          <w:lang w:val="en-US"/>
        </w:rPr>
        <w:t>significance</w:t>
      </w:r>
      <w:r w:rsidRPr="00C80FDE">
        <w:rPr>
          <w:rFonts w:ascii="Times New Roman" w:hAnsi="Times New Roman" w:cs="Times New Roman"/>
          <w:sz w:val="20"/>
          <w:szCs w:val="20"/>
          <w:lang w:val="en-US"/>
        </w:rPr>
        <w:t xml:space="preserve"> of arbitration in international trade </w:t>
      </w:r>
      <w:r w:rsidR="00F20295" w:rsidRPr="00C80FDE">
        <w:rPr>
          <w:rFonts w:ascii="Times New Roman" w:hAnsi="Times New Roman" w:cs="Times New Roman"/>
          <w:sz w:val="20"/>
          <w:szCs w:val="20"/>
          <w:lang w:val="en-US"/>
        </w:rPr>
        <w:t>can</w:t>
      </w:r>
      <w:r w:rsidR="00F20295">
        <w:rPr>
          <w:rFonts w:ascii="Times New Roman" w:hAnsi="Times New Roman" w:cs="Times New Roman"/>
          <w:sz w:val="20"/>
          <w:szCs w:val="20"/>
          <w:lang w:val="en-US"/>
        </w:rPr>
        <w:t>n</w:t>
      </w:r>
      <w:r w:rsidR="00F20295" w:rsidRPr="00C80FDE">
        <w:rPr>
          <w:rFonts w:ascii="Times New Roman" w:hAnsi="Times New Roman" w:cs="Times New Roman"/>
          <w:sz w:val="20"/>
          <w:szCs w:val="20"/>
          <w:lang w:val="en-US"/>
        </w:rPr>
        <w:t>ot</w:t>
      </w:r>
      <w:r w:rsidR="00F20295">
        <w:rPr>
          <w:rFonts w:ascii="Times New Roman" w:hAnsi="Times New Roman" w:cs="Times New Roman"/>
          <w:sz w:val="20"/>
          <w:szCs w:val="20"/>
          <w:lang w:val="en-US"/>
        </w:rPr>
        <w:t xml:space="preserve"> be exaggerated</w:t>
      </w:r>
      <w:r w:rsidRPr="00C80FDE">
        <w:rPr>
          <w:rFonts w:ascii="Times New Roman" w:hAnsi="Times New Roman" w:cs="Times New Roman"/>
          <w:sz w:val="20"/>
          <w:szCs w:val="20"/>
          <w:lang w:val="en-US"/>
        </w:rPr>
        <w:t>. However, a significant challenge arises when cultural and religious factors come into play, potentially influencing the enforcement of arbitration awards.</w:t>
      </w:r>
      <w:r>
        <w:rPr>
          <w:rFonts w:ascii="Times New Roman" w:hAnsi="Times New Roman" w:cs="Times New Roman"/>
          <w:sz w:val="20"/>
          <w:szCs w:val="20"/>
          <w:lang w:val="en-US"/>
        </w:rPr>
        <w:t xml:space="preserve"> </w:t>
      </w:r>
      <w:r w:rsidRPr="00C80FDE">
        <w:rPr>
          <w:rFonts w:ascii="Times New Roman" w:hAnsi="Times New Roman" w:cs="Times New Roman"/>
          <w:sz w:val="20"/>
          <w:szCs w:val="20"/>
          <w:lang w:val="en-US"/>
        </w:rPr>
        <w:t>Culture and religion are deeply ingrained in human societies, sha</w:t>
      </w:r>
      <w:r w:rsidR="00F11562">
        <w:rPr>
          <w:rFonts w:ascii="Times New Roman" w:hAnsi="Times New Roman" w:cs="Times New Roman"/>
          <w:sz w:val="20"/>
          <w:szCs w:val="20"/>
          <w:lang w:val="en-US"/>
        </w:rPr>
        <w:t xml:space="preserve">ping individual beliefs, norms </w:t>
      </w:r>
      <w:r w:rsidRPr="00C80FDE">
        <w:rPr>
          <w:rFonts w:ascii="Times New Roman" w:hAnsi="Times New Roman" w:cs="Times New Roman"/>
          <w:sz w:val="20"/>
          <w:szCs w:val="20"/>
          <w:lang w:val="en-US"/>
        </w:rPr>
        <w:t>and practices</w:t>
      </w:r>
      <w:r w:rsidR="00F11562">
        <w:rPr>
          <w:rFonts w:ascii="Times New Roman" w:hAnsi="Times New Roman" w:cs="Times New Roman"/>
          <w:sz w:val="20"/>
          <w:szCs w:val="20"/>
          <w:lang w:val="en-US"/>
        </w:rPr>
        <w:t xml:space="preserve">. In the </w:t>
      </w:r>
      <w:r w:rsidR="00C75B7F">
        <w:rPr>
          <w:rFonts w:ascii="Times New Roman" w:hAnsi="Times New Roman" w:cs="Times New Roman"/>
          <w:sz w:val="20"/>
          <w:szCs w:val="20"/>
          <w:lang w:val="en-US"/>
        </w:rPr>
        <w:t xml:space="preserve">contexture of </w:t>
      </w:r>
      <w:r w:rsidR="00F11562" w:rsidRPr="00F11562">
        <w:rPr>
          <w:rFonts w:ascii="Times New Roman" w:hAnsi="Times New Roman" w:cs="Times New Roman"/>
          <w:sz w:val="20"/>
          <w:szCs w:val="20"/>
          <w:lang w:val="en-US"/>
        </w:rPr>
        <w:t>multinational commercial arbitration, cultural and religious influences can signifi</w:t>
      </w:r>
      <w:r w:rsidR="006B51CC">
        <w:rPr>
          <w:rFonts w:ascii="Times New Roman" w:hAnsi="Times New Roman" w:cs="Times New Roman"/>
          <w:sz w:val="20"/>
          <w:szCs w:val="20"/>
          <w:lang w:val="en-US"/>
        </w:rPr>
        <w:t xml:space="preserve">cantly </w:t>
      </w:r>
      <w:r w:rsidR="00C75B7F">
        <w:rPr>
          <w:rFonts w:ascii="Times New Roman" w:hAnsi="Times New Roman" w:cs="Times New Roman"/>
          <w:sz w:val="20"/>
          <w:szCs w:val="20"/>
          <w:lang w:val="en-US"/>
        </w:rPr>
        <w:t>influence the decision-</w:t>
      </w:r>
      <w:r w:rsidR="00F11562" w:rsidRPr="00F11562">
        <w:rPr>
          <w:rFonts w:ascii="Times New Roman" w:hAnsi="Times New Roman" w:cs="Times New Roman"/>
          <w:sz w:val="20"/>
          <w:szCs w:val="20"/>
          <w:lang w:val="en-US"/>
        </w:rPr>
        <w:t xml:space="preserve">making process, the enforceability of awards, and the perception of fairness </w:t>
      </w:r>
      <w:r w:rsidR="00355DC6" w:rsidRPr="00F11562">
        <w:rPr>
          <w:rFonts w:ascii="Times New Roman" w:hAnsi="Times New Roman" w:cs="Times New Roman"/>
          <w:sz w:val="20"/>
          <w:szCs w:val="20"/>
          <w:lang w:val="en-US"/>
        </w:rPr>
        <w:t>in disagreement</w:t>
      </w:r>
      <w:r w:rsidR="00F11562" w:rsidRPr="00F11562">
        <w:rPr>
          <w:rFonts w:ascii="Times New Roman" w:hAnsi="Times New Roman" w:cs="Times New Roman"/>
          <w:sz w:val="20"/>
          <w:szCs w:val="20"/>
          <w:lang w:val="en-US"/>
        </w:rPr>
        <w:t xml:space="preserve"> resolution.</w:t>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Pr="00C80FDE">
        <w:rPr>
          <w:rFonts w:ascii="Times New Roman" w:hAnsi="Times New Roman" w:cs="Times New Roman"/>
          <w:sz w:val="20"/>
          <w:szCs w:val="20"/>
          <w:lang w:val="en-US"/>
        </w:rPr>
        <w:t>Cultural biases, stemming from diverse traditions, customs, and values, can affect the attitudes and behavior of parties, arbitrators, and enforcement authorities involved in arbitration proceedings. These biases may manifest in different ways, such as preference for local practices, mistrust of foreign customs, or prejudices based on stereotypes. Similarly, religious considerations, deeply rooted in personal faith and moral frameworks, can present challenges when they conflict with the principles and procedures of international arbitration.</w:t>
      </w:r>
      <w:r w:rsidR="00273C10">
        <w:rPr>
          <w:rFonts w:ascii="Times New Roman" w:hAnsi="Times New Roman" w:cs="Times New Roman"/>
          <w:sz w:val="20"/>
          <w:szCs w:val="20"/>
          <w:lang w:val="en-US"/>
        </w:rPr>
        <w:t xml:space="preserve"> </w:t>
      </w:r>
      <w:r w:rsidRPr="00C80FDE">
        <w:rPr>
          <w:rFonts w:ascii="Times New Roman" w:hAnsi="Times New Roman" w:cs="Times New Roman"/>
          <w:sz w:val="20"/>
          <w:szCs w:val="20"/>
          <w:lang w:val="en-US"/>
        </w:rPr>
        <w:t>The manipulation of culture and religion in the enforcement of international commercial arbitration awards raises serious concerns. Parties may seek to exploit cultural or religious factors strategically to influence the outcome of a dispute or undermine the enforceability of an unfavorable award. Manipulation tactics may include selectively interpreting religious doctrines, invoking cultural practices to delay or obstruct proceedings, or exerting pressure through religious authorities or community influence.</w:t>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Pr="00C80FDE">
        <w:rPr>
          <w:rFonts w:ascii="Times New Roman" w:hAnsi="Times New Roman" w:cs="Times New Roman"/>
          <w:sz w:val="20"/>
          <w:szCs w:val="20"/>
          <w:lang w:val="en-US"/>
        </w:rPr>
        <w:t>This article aims to explore the impact of cultural and religious manipulation on international commercial arbitration awards. By examining relevant case studies, scholarly research, and the existing legal framework, we will shed light on the challenges posed by cultural and religious biases.</w:t>
      </w:r>
      <w:r w:rsidR="00150BB5">
        <w:rPr>
          <w:rFonts w:ascii="Times New Roman" w:hAnsi="Times New Roman" w:cs="Times New Roman"/>
          <w:sz w:val="20"/>
          <w:szCs w:val="20"/>
          <w:lang w:val="en-US"/>
        </w:rPr>
        <w:t xml:space="preserve"> </w:t>
      </w:r>
    </w:p>
    <w:p w:rsidR="00C80FDE" w:rsidRPr="00C80FDE" w:rsidRDefault="00E30329" w:rsidP="00C80FDE">
      <w:pPr>
        <w:jc w:val="both"/>
        <w:rPr>
          <w:rFonts w:ascii="Times New Roman" w:hAnsi="Times New Roman" w:cs="Times New Roman"/>
          <w:sz w:val="20"/>
          <w:szCs w:val="20"/>
          <w:lang w:val="en-US"/>
        </w:rPr>
      </w:pPr>
      <w:r w:rsidRPr="00E30329">
        <w:rPr>
          <w:rFonts w:ascii="Times New Roman" w:hAnsi="Times New Roman" w:cs="Times New Roman"/>
          <w:sz w:val="20"/>
          <w:szCs w:val="20"/>
          <w:lang w:val="en-US"/>
        </w:rPr>
        <w:t xml:space="preserve">Likewise, </w:t>
      </w:r>
      <w:r>
        <w:rPr>
          <w:rFonts w:ascii="Times New Roman" w:hAnsi="Times New Roman" w:cs="Times New Roman"/>
          <w:sz w:val="20"/>
          <w:szCs w:val="20"/>
          <w:lang w:val="en-US"/>
        </w:rPr>
        <w:t xml:space="preserve">we will </w:t>
      </w:r>
      <w:r w:rsidRPr="00E30329">
        <w:rPr>
          <w:rFonts w:ascii="Times New Roman" w:hAnsi="Times New Roman" w:cs="Times New Roman"/>
          <w:sz w:val="20"/>
          <w:szCs w:val="20"/>
          <w:lang w:val="en-US"/>
        </w:rPr>
        <w:t>dissect the implicit consequences of manipulation fo</w:t>
      </w:r>
      <w:r>
        <w:rPr>
          <w:rFonts w:ascii="Times New Roman" w:hAnsi="Times New Roman" w:cs="Times New Roman"/>
          <w:sz w:val="20"/>
          <w:szCs w:val="20"/>
          <w:lang w:val="en-US"/>
        </w:rPr>
        <w:t xml:space="preserve">r the parties involved and the </w:t>
      </w:r>
      <w:r w:rsidRPr="00E30329">
        <w:rPr>
          <w:rFonts w:ascii="Times New Roman" w:hAnsi="Times New Roman" w:cs="Times New Roman"/>
          <w:sz w:val="20"/>
          <w:szCs w:val="20"/>
          <w:lang w:val="en-US"/>
        </w:rPr>
        <w:t>veracity of the arbitration process.</w:t>
      </w:r>
    </w:p>
    <w:p w:rsidR="00196078" w:rsidRDefault="00C80FDE" w:rsidP="00C80FDE">
      <w:pPr>
        <w:jc w:val="both"/>
        <w:rPr>
          <w:rFonts w:ascii="Times New Roman" w:hAnsi="Times New Roman" w:cs="Times New Roman"/>
          <w:sz w:val="20"/>
          <w:szCs w:val="20"/>
          <w:lang w:val="en-US"/>
        </w:rPr>
      </w:pPr>
      <w:r w:rsidRPr="00C80FDE">
        <w:rPr>
          <w:rFonts w:ascii="Times New Roman" w:hAnsi="Times New Roman" w:cs="Times New Roman"/>
          <w:sz w:val="20"/>
          <w:szCs w:val="20"/>
          <w:lang w:val="en-US"/>
        </w:rPr>
        <w:lastRenderedPageBreak/>
        <w:t xml:space="preserve">In addition, this article will provide recommendations to address cultural and religious manipulation in international commercial arbitration. These recommendations will focus on promoting transparency, diversity, impartiality, and neutrality throughout the arbitration process. </w:t>
      </w:r>
      <w:r w:rsidR="009844C3">
        <w:rPr>
          <w:rFonts w:ascii="Times New Roman" w:hAnsi="Times New Roman" w:cs="Times New Roman"/>
          <w:sz w:val="20"/>
          <w:szCs w:val="20"/>
          <w:lang w:val="en-US"/>
        </w:rPr>
        <w:t>This</w:t>
      </w:r>
      <w:r w:rsidR="006078E4">
        <w:rPr>
          <w:rFonts w:ascii="Times New Roman" w:hAnsi="Times New Roman" w:cs="Times New Roman"/>
          <w:sz w:val="20"/>
          <w:szCs w:val="20"/>
          <w:lang w:val="en-US"/>
        </w:rPr>
        <w:t xml:space="preserve"> will also highlight the </w:t>
      </w:r>
      <w:r w:rsidR="00C9375E">
        <w:rPr>
          <w:rFonts w:ascii="Times New Roman" w:hAnsi="Times New Roman" w:cs="Times New Roman"/>
          <w:sz w:val="20"/>
          <w:szCs w:val="20"/>
          <w:lang w:val="en-US"/>
        </w:rPr>
        <w:t xml:space="preserve">want for cultural </w:t>
      </w:r>
      <w:r w:rsidR="00C34DFB" w:rsidRPr="00C34DFB">
        <w:rPr>
          <w:rFonts w:ascii="Times New Roman" w:hAnsi="Times New Roman" w:cs="Times New Roman"/>
          <w:sz w:val="20"/>
          <w:szCs w:val="20"/>
          <w:lang w:val="en-US"/>
        </w:rPr>
        <w:t>a</w:t>
      </w:r>
      <w:r w:rsidR="00AB59E0">
        <w:rPr>
          <w:rFonts w:ascii="Times New Roman" w:hAnsi="Times New Roman" w:cs="Times New Roman"/>
          <w:sz w:val="20"/>
          <w:szCs w:val="20"/>
          <w:lang w:val="en-US"/>
        </w:rPr>
        <w:t>cuteness, respect for religious</w:t>
      </w:r>
      <w:r w:rsidR="00C34DFB" w:rsidRPr="00C34DFB">
        <w:rPr>
          <w:rFonts w:ascii="Times New Roman" w:hAnsi="Times New Roman" w:cs="Times New Roman"/>
          <w:sz w:val="20"/>
          <w:szCs w:val="20"/>
          <w:lang w:val="en-US"/>
        </w:rPr>
        <w:t xml:space="preserve"> principles, and collaboration among stakeh</w:t>
      </w:r>
      <w:r w:rsidR="006078E4">
        <w:rPr>
          <w:rFonts w:ascii="Times New Roman" w:hAnsi="Times New Roman" w:cs="Times New Roman"/>
          <w:sz w:val="20"/>
          <w:szCs w:val="20"/>
          <w:lang w:val="en-US"/>
        </w:rPr>
        <w:t xml:space="preserve">olders to </w:t>
      </w:r>
      <w:r w:rsidR="00263F5C">
        <w:rPr>
          <w:rFonts w:ascii="Times New Roman" w:hAnsi="Times New Roman" w:cs="Times New Roman"/>
          <w:sz w:val="20"/>
          <w:szCs w:val="20"/>
          <w:lang w:val="en-US"/>
        </w:rPr>
        <w:t xml:space="preserve">guarantee the </w:t>
      </w:r>
      <w:r w:rsidR="00B21548">
        <w:rPr>
          <w:rFonts w:ascii="Times New Roman" w:hAnsi="Times New Roman" w:cs="Times New Roman"/>
          <w:sz w:val="20"/>
          <w:szCs w:val="20"/>
          <w:lang w:val="en-US"/>
        </w:rPr>
        <w:t xml:space="preserve">attractiveness and conclusiveness of </w:t>
      </w:r>
      <w:r w:rsidR="00C34DFB" w:rsidRPr="00C34DFB">
        <w:rPr>
          <w:rFonts w:ascii="Times New Roman" w:hAnsi="Times New Roman" w:cs="Times New Roman"/>
          <w:sz w:val="20"/>
          <w:szCs w:val="20"/>
          <w:lang w:val="en-US"/>
        </w:rPr>
        <w:t xml:space="preserve">multinational </w:t>
      </w:r>
      <w:r w:rsidR="006078E4">
        <w:rPr>
          <w:rFonts w:ascii="Times New Roman" w:hAnsi="Times New Roman" w:cs="Times New Roman"/>
          <w:sz w:val="20"/>
          <w:szCs w:val="20"/>
          <w:lang w:val="en-US"/>
        </w:rPr>
        <w:t xml:space="preserve">arbitration. It's essential to manipulate the </w:t>
      </w:r>
      <w:r w:rsidR="00C34DFB" w:rsidRPr="00C34DFB">
        <w:rPr>
          <w:rFonts w:ascii="Times New Roman" w:hAnsi="Times New Roman" w:cs="Times New Roman"/>
          <w:sz w:val="20"/>
          <w:szCs w:val="20"/>
          <w:lang w:val="en-US"/>
        </w:rPr>
        <w:t>conclusion of cultural and religious manipulation in internati</w:t>
      </w:r>
      <w:r w:rsidR="006078E4">
        <w:rPr>
          <w:rFonts w:ascii="Times New Roman" w:hAnsi="Times New Roman" w:cs="Times New Roman"/>
          <w:sz w:val="20"/>
          <w:szCs w:val="20"/>
          <w:lang w:val="en-US"/>
        </w:rPr>
        <w:t xml:space="preserve">onal commercial arbitration to </w:t>
      </w:r>
      <w:r w:rsidR="00C34DFB" w:rsidRPr="00C34DFB">
        <w:rPr>
          <w:rFonts w:ascii="Times New Roman" w:hAnsi="Times New Roman" w:cs="Times New Roman"/>
          <w:sz w:val="20"/>
          <w:szCs w:val="20"/>
          <w:lang w:val="en-US"/>
        </w:rPr>
        <w:t>pr</w:t>
      </w:r>
      <w:r w:rsidR="00C9375E">
        <w:rPr>
          <w:rFonts w:ascii="Times New Roman" w:hAnsi="Times New Roman" w:cs="Times New Roman"/>
          <w:sz w:val="20"/>
          <w:szCs w:val="20"/>
          <w:lang w:val="en-US"/>
        </w:rPr>
        <w:t xml:space="preserve">eserve the credibility of this </w:t>
      </w:r>
      <w:r w:rsidR="00C34DFB" w:rsidRPr="00C34DFB">
        <w:rPr>
          <w:rFonts w:ascii="Times New Roman" w:hAnsi="Times New Roman" w:cs="Times New Roman"/>
          <w:sz w:val="20"/>
          <w:szCs w:val="20"/>
          <w:lang w:val="en-US"/>
        </w:rPr>
        <w:t>disagreement resolution procedure and assure equal treatment of parties, regardless of their cultural or religious backdrops</w:t>
      </w:r>
      <w:r w:rsidRPr="00C80FDE">
        <w:rPr>
          <w:rFonts w:ascii="Times New Roman" w:hAnsi="Times New Roman" w:cs="Times New Roman"/>
          <w:sz w:val="20"/>
          <w:szCs w:val="20"/>
          <w:lang w:val="en-US"/>
        </w:rPr>
        <w:t>. By understanding the dynamics of cultural and religious influences, identifying manipulation tactics, and implementing appropriate safeguards, the international arbitration community can strive towards a more equitable and reliable system of resolving cross-border commercial disputes.</w:t>
      </w:r>
    </w:p>
    <w:p w:rsidR="00D84A48" w:rsidRDefault="00A423F7" w:rsidP="00D84A48">
      <w:pPr>
        <w:pStyle w:val="Heading1"/>
        <w:numPr>
          <w:ilvl w:val="0"/>
          <w:numId w:val="5"/>
        </w:numPr>
        <w:spacing w:before="0"/>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CULTURAL BIASES IN ARBITRATION</w:t>
      </w:r>
    </w:p>
    <w:p w:rsidR="00F93853" w:rsidRPr="00F93853" w:rsidRDefault="00F93853" w:rsidP="00F93853">
      <w:pPr>
        <w:rPr>
          <w:lang w:val="en-US"/>
        </w:rPr>
      </w:pPr>
    </w:p>
    <w:p w:rsidR="00F75EB8" w:rsidRDefault="008E1F35" w:rsidP="00F75EB8">
      <w:pPr>
        <w:spacing w:after="0" w:line="240" w:lineRule="auto"/>
        <w:jc w:val="both"/>
        <w:rPr>
          <w:rFonts w:ascii="Times New Roman" w:hAnsi="Times New Roman" w:cs="Times New Roman"/>
          <w:sz w:val="20"/>
          <w:szCs w:val="20"/>
          <w:lang w:val="en-US"/>
        </w:rPr>
      </w:pPr>
      <w:r w:rsidRPr="008E1F35">
        <w:rPr>
          <w:rFonts w:ascii="Times New Roman" w:hAnsi="Times New Roman" w:cs="Times New Roman"/>
          <w:sz w:val="20"/>
          <w:szCs w:val="20"/>
          <w:lang w:val="en-US"/>
        </w:rPr>
        <w:t>The boundaries of Contract law are the foundation on which the procedure of arbitration is rested. Arbitr</w:t>
      </w:r>
      <w:r>
        <w:rPr>
          <w:rFonts w:ascii="Times New Roman" w:hAnsi="Times New Roman" w:cs="Times New Roman"/>
          <w:sz w:val="20"/>
          <w:szCs w:val="20"/>
          <w:lang w:val="en-US"/>
        </w:rPr>
        <w:t xml:space="preserve">ation is a process of award of </w:t>
      </w:r>
      <w:r w:rsidRPr="008E1F35">
        <w:rPr>
          <w:rFonts w:ascii="Times New Roman" w:hAnsi="Times New Roman" w:cs="Times New Roman"/>
          <w:sz w:val="20"/>
          <w:szCs w:val="20"/>
          <w:lang w:val="en-US"/>
        </w:rPr>
        <w:t>dis</w:t>
      </w:r>
      <w:r>
        <w:rPr>
          <w:rFonts w:ascii="Times New Roman" w:hAnsi="Times New Roman" w:cs="Times New Roman"/>
          <w:sz w:val="20"/>
          <w:szCs w:val="20"/>
          <w:lang w:val="en-US"/>
        </w:rPr>
        <w:t>putations by an independent and</w:t>
      </w:r>
      <w:r w:rsidRPr="008E1F35">
        <w:rPr>
          <w:rFonts w:ascii="Times New Roman" w:hAnsi="Times New Roman" w:cs="Times New Roman"/>
          <w:sz w:val="20"/>
          <w:szCs w:val="20"/>
          <w:lang w:val="en-US"/>
        </w:rPr>
        <w:t xml:space="preserve"> unprejudiced third person who's de</w:t>
      </w:r>
      <w:r w:rsidR="00603889">
        <w:rPr>
          <w:rFonts w:ascii="Times New Roman" w:hAnsi="Times New Roman" w:cs="Times New Roman"/>
          <w:sz w:val="20"/>
          <w:szCs w:val="20"/>
          <w:lang w:val="en-US"/>
        </w:rPr>
        <w:t xml:space="preserve">signated by an independent and </w:t>
      </w:r>
      <w:r w:rsidRPr="008E1F35">
        <w:rPr>
          <w:rFonts w:ascii="Times New Roman" w:hAnsi="Times New Roman" w:cs="Times New Roman"/>
          <w:sz w:val="20"/>
          <w:szCs w:val="20"/>
          <w:lang w:val="en-US"/>
        </w:rPr>
        <w:t xml:space="preserve">nonpartisan third person who's designated by the parties to the dispute to determine the </w:t>
      </w:r>
      <w:r w:rsidR="00B269C6">
        <w:rPr>
          <w:rFonts w:ascii="Times New Roman" w:hAnsi="Times New Roman" w:cs="Times New Roman"/>
          <w:sz w:val="20"/>
          <w:szCs w:val="20"/>
          <w:lang w:val="en-US"/>
        </w:rPr>
        <w:t>rights</w:t>
      </w:r>
      <w:r w:rsidR="000E2FC7">
        <w:rPr>
          <w:rFonts w:ascii="Times New Roman" w:hAnsi="Times New Roman" w:cs="Times New Roman"/>
          <w:sz w:val="20"/>
          <w:szCs w:val="20"/>
          <w:lang w:val="en-US"/>
        </w:rPr>
        <w:t xml:space="preserve"> </w:t>
      </w:r>
      <w:r w:rsidRPr="008E1F35">
        <w:rPr>
          <w:rFonts w:ascii="Times New Roman" w:hAnsi="Times New Roman" w:cs="Times New Roman"/>
          <w:sz w:val="20"/>
          <w:szCs w:val="20"/>
          <w:lang w:val="en-US"/>
        </w:rPr>
        <w:t xml:space="preserve">of these parties. </w:t>
      </w:r>
      <w:r w:rsidR="00F75EB8" w:rsidRPr="00F75EB8">
        <w:rPr>
          <w:rFonts w:ascii="Times New Roman" w:hAnsi="Times New Roman" w:cs="Times New Roman"/>
          <w:sz w:val="20"/>
          <w:szCs w:val="20"/>
          <w:lang w:val="en-US"/>
        </w:rPr>
        <w:t xml:space="preserve">In the realm of international commercial arbitration, the interplay between diverse cultures and legal systems introduces a dynamic yet complex landscape. As a </w:t>
      </w:r>
      <w:r w:rsidR="000D4E88" w:rsidRPr="00F75EB8">
        <w:rPr>
          <w:rFonts w:ascii="Times New Roman" w:hAnsi="Times New Roman" w:cs="Times New Roman"/>
          <w:sz w:val="20"/>
          <w:szCs w:val="20"/>
          <w:lang w:val="en-US"/>
        </w:rPr>
        <w:t>favored</w:t>
      </w:r>
      <w:r w:rsidR="00F75EB8" w:rsidRPr="00F75EB8">
        <w:rPr>
          <w:rFonts w:ascii="Times New Roman" w:hAnsi="Times New Roman" w:cs="Times New Roman"/>
          <w:sz w:val="20"/>
          <w:szCs w:val="20"/>
          <w:lang w:val="en-US"/>
        </w:rPr>
        <w:t xml:space="preserve"> method for resolving cross-border disputes, arbitration offers parties the </w:t>
      </w:r>
      <w:r w:rsidR="000D4E88" w:rsidRPr="00F75EB8">
        <w:rPr>
          <w:rFonts w:ascii="Times New Roman" w:hAnsi="Times New Roman" w:cs="Times New Roman"/>
          <w:sz w:val="20"/>
          <w:szCs w:val="20"/>
          <w:lang w:val="en-US"/>
        </w:rPr>
        <w:t>benefit</w:t>
      </w:r>
      <w:r w:rsidR="00F75EB8" w:rsidRPr="00F75EB8">
        <w:rPr>
          <w:rFonts w:ascii="Times New Roman" w:hAnsi="Times New Roman" w:cs="Times New Roman"/>
          <w:sz w:val="20"/>
          <w:szCs w:val="20"/>
          <w:lang w:val="en-US"/>
        </w:rPr>
        <w:t xml:space="preserve"> of </w:t>
      </w:r>
      <w:r w:rsidR="000D4E88" w:rsidRPr="00F75EB8">
        <w:rPr>
          <w:rFonts w:ascii="Times New Roman" w:hAnsi="Times New Roman" w:cs="Times New Roman"/>
          <w:sz w:val="20"/>
          <w:szCs w:val="20"/>
          <w:lang w:val="en-US"/>
        </w:rPr>
        <w:t>elasticity</w:t>
      </w:r>
      <w:r w:rsidR="00F75EB8" w:rsidRPr="00F75EB8">
        <w:rPr>
          <w:rFonts w:ascii="Times New Roman" w:hAnsi="Times New Roman" w:cs="Times New Roman"/>
          <w:sz w:val="20"/>
          <w:szCs w:val="20"/>
          <w:lang w:val="en-US"/>
        </w:rPr>
        <w:t xml:space="preserve">, </w:t>
      </w:r>
      <w:r w:rsidR="000D4E88" w:rsidRPr="00F75EB8">
        <w:rPr>
          <w:rFonts w:ascii="Times New Roman" w:hAnsi="Times New Roman" w:cs="Times New Roman"/>
          <w:sz w:val="20"/>
          <w:szCs w:val="20"/>
          <w:lang w:val="en-US"/>
        </w:rPr>
        <w:t>impartiality</w:t>
      </w:r>
      <w:r w:rsidR="00F75EB8" w:rsidRPr="00F75EB8">
        <w:rPr>
          <w:rFonts w:ascii="Times New Roman" w:hAnsi="Times New Roman" w:cs="Times New Roman"/>
          <w:sz w:val="20"/>
          <w:szCs w:val="20"/>
          <w:lang w:val="en-US"/>
        </w:rPr>
        <w:t xml:space="preserve"> and enforceability. However, </w:t>
      </w:r>
      <w:r w:rsidR="009C3641" w:rsidRPr="00F75EB8">
        <w:rPr>
          <w:rFonts w:ascii="Times New Roman" w:hAnsi="Times New Roman" w:cs="Times New Roman"/>
          <w:sz w:val="20"/>
          <w:szCs w:val="20"/>
          <w:lang w:val="en-US"/>
        </w:rPr>
        <w:t>underneath</w:t>
      </w:r>
      <w:r w:rsidR="00F75EB8" w:rsidRPr="00F75EB8">
        <w:rPr>
          <w:rFonts w:ascii="Times New Roman" w:hAnsi="Times New Roman" w:cs="Times New Roman"/>
          <w:sz w:val="20"/>
          <w:szCs w:val="20"/>
          <w:lang w:val="en-US"/>
        </w:rPr>
        <w:t xml:space="preserve"> its </w:t>
      </w:r>
      <w:r w:rsidR="009C3641" w:rsidRPr="00F75EB8">
        <w:rPr>
          <w:rFonts w:ascii="Times New Roman" w:hAnsi="Times New Roman" w:cs="Times New Roman"/>
          <w:sz w:val="20"/>
          <w:szCs w:val="20"/>
          <w:lang w:val="en-US"/>
        </w:rPr>
        <w:t>ostensibly</w:t>
      </w:r>
      <w:r w:rsidR="00F75EB8" w:rsidRPr="00F75EB8">
        <w:rPr>
          <w:rFonts w:ascii="Times New Roman" w:hAnsi="Times New Roman" w:cs="Times New Roman"/>
          <w:sz w:val="20"/>
          <w:szCs w:val="20"/>
          <w:lang w:val="en-US"/>
        </w:rPr>
        <w:t xml:space="preserve"> objective </w:t>
      </w:r>
      <w:r w:rsidR="009C3641" w:rsidRPr="00F75EB8">
        <w:rPr>
          <w:rFonts w:ascii="Times New Roman" w:hAnsi="Times New Roman" w:cs="Times New Roman"/>
          <w:sz w:val="20"/>
          <w:szCs w:val="20"/>
          <w:lang w:val="en-US"/>
        </w:rPr>
        <w:t>frontage</w:t>
      </w:r>
      <w:r w:rsidR="00F75EB8" w:rsidRPr="00F75EB8">
        <w:rPr>
          <w:rFonts w:ascii="Times New Roman" w:hAnsi="Times New Roman" w:cs="Times New Roman"/>
          <w:sz w:val="20"/>
          <w:szCs w:val="20"/>
          <w:lang w:val="en-US"/>
        </w:rPr>
        <w:t>, arbitration is not immune to the influence of cultural biases. The recognition and management of these biases within the arbitration process are crucial for ensuring fairness, equity, and maintaining the integrity of arbitration awards.</w:t>
      </w:r>
      <w:r w:rsidR="009C3641">
        <w:rPr>
          <w:rFonts w:ascii="Times New Roman" w:hAnsi="Times New Roman" w:cs="Times New Roman"/>
          <w:sz w:val="20"/>
          <w:szCs w:val="20"/>
          <w:lang w:val="en-US"/>
        </w:rPr>
        <w:t xml:space="preserve"> </w:t>
      </w:r>
      <w:r w:rsidR="00F75EB8" w:rsidRPr="00F75EB8">
        <w:rPr>
          <w:rFonts w:ascii="Times New Roman" w:hAnsi="Times New Roman" w:cs="Times New Roman"/>
          <w:sz w:val="20"/>
          <w:szCs w:val="20"/>
          <w:lang w:val="en-US"/>
        </w:rPr>
        <w:t>Cultural biases, stemming from deeply i</w:t>
      </w:r>
      <w:r w:rsidR="009C3641">
        <w:rPr>
          <w:rFonts w:ascii="Times New Roman" w:hAnsi="Times New Roman" w:cs="Times New Roman"/>
          <w:sz w:val="20"/>
          <w:szCs w:val="20"/>
          <w:lang w:val="en-US"/>
        </w:rPr>
        <w:t>ngrained societal norms, values</w:t>
      </w:r>
      <w:r w:rsidR="00A94D2B">
        <w:rPr>
          <w:rFonts w:ascii="Times New Roman" w:hAnsi="Times New Roman" w:cs="Times New Roman"/>
          <w:sz w:val="20"/>
          <w:szCs w:val="20"/>
          <w:lang w:val="en-US"/>
        </w:rPr>
        <w:t xml:space="preserve"> and perceptions</w:t>
      </w:r>
      <w:r w:rsidR="00F75EB8" w:rsidRPr="00F75EB8">
        <w:rPr>
          <w:rFonts w:ascii="Times New Roman" w:hAnsi="Times New Roman" w:cs="Times New Roman"/>
          <w:sz w:val="20"/>
          <w:szCs w:val="20"/>
          <w:lang w:val="en-US"/>
        </w:rPr>
        <w:t xml:space="preserve"> can significantly impact the attitudes and decisions of various stakeholders involved in arbitration proceedings. The arbitrators, parties, legal representatives, and even enforcement authorities may unknowingly be influenced by their own cultural backgrounds, leading to potential deviations from an impartial and neutral arbitration process. These biases can manifest in the selection of arbitrators, the evaluation of evidence, the interpretation of contractual terms, and even in the enforceability of arbitration awards.</w:t>
      </w:r>
    </w:p>
    <w:p w:rsidR="00A94D2B" w:rsidRDefault="00A94D2B" w:rsidP="00A94D2B">
      <w:pPr>
        <w:spacing w:after="0" w:line="240" w:lineRule="auto"/>
        <w:rPr>
          <w:rFonts w:ascii="Times New Roman" w:hAnsi="Times New Roman" w:cs="Times New Roman"/>
          <w:sz w:val="20"/>
          <w:szCs w:val="20"/>
          <w:lang w:val="en-US"/>
        </w:rPr>
      </w:pPr>
    </w:p>
    <w:p w:rsidR="00A94D2B" w:rsidRPr="00A94D2B" w:rsidRDefault="00A94D2B" w:rsidP="00A94D2B">
      <w:pPr>
        <w:spacing w:after="0" w:line="240" w:lineRule="auto"/>
        <w:rPr>
          <w:rFonts w:ascii="Times New Roman" w:hAnsi="Times New Roman" w:cs="Times New Roman"/>
          <w:sz w:val="20"/>
          <w:szCs w:val="20"/>
          <w:lang w:val="en-US"/>
        </w:rPr>
      </w:pPr>
    </w:p>
    <w:p w:rsidR="00F75EB8" w:rsidRPr="00F75EB8" w:rsidRDefault="00F75EB8" w:rsidP="00F75EB8">
      <w:pPr>
        <w:spacing w:after="0" w:line="240" w:lineRule="auto"/>
        <w:jc w:val="both"/>
        <w:rPr>
          <w:rFonts w:ascii="Times New Roman" w:hAnsi="Times New Roman" w:cs="Times New Roman"/>
          <w:sz w:val="20"/>
          <w:szCs w:val="20"/>
          <w:lang w:val="en-US"/>
        </w:rPr>
      </w:pPr>
    </w:p>
    <w:p w:rsidR="00F75EB8" w:rsidRPr="0085531A" w:rsidRDefault="00A94D2B" w:rsidP="0085531A">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A94D2B">
        <w:rPr>
          <w:rFonts w:ascii="Times New Roman" w:hAnsi="Times New Roman" w:cs="Times New Roman"/>
          <w:b/>
          <w:sz w:val="20"/>
          <w:szCs w:val="20"/>
          <w:lang w:val="en-US"/>
        </w:rPr>
        <w:t>CULTURAL BIASES IN ARBITRATOR SELECTION</w:t>
      </w:r>
      <w:r>
        <w:rPr>
          <w:rFonts w:ascii="Times New Roman" w:hAnsi="Times New Roman" w:cs="Times New Roman"/>
          <w:b/>
          <w:sz w:val="20"/>
          <w:szCs w:val="20"/>
          <w:lang w:val="en-US"/>
        </w:rPr>
        <w:t xml:space="preserve">: </w:t>
      </w:r>
      <w:r w:rsidR="00F75EB8" w:rsidRPr="00A94D2B">
        <w:rPr>
          <w:rFonts w:ascii="Times New Roman" w:hAnsi="Times New Roman" w:cs="Times New Roman"/>
          <w:sz w:val="20"/>
          <w:szCs w:val="20"/>
          <w:lang w:val="en-US"/>
        </w:rPr>
        <w:t>Arbitrator selection can be influenced by unconscious preferences for individuals from the same or similar cultural backgrounds. This affinity may inadvertently affect the perceived neutrality of the tribunal.</w:t>
      </w:r>
      <w:r w:rsidR="0085531A">
        <w:rPr>
          <w:rFonts w:ascii="Times New Roman" w:hAnsi="Times New Roman" w:cs="Times New Roman"/>
          <w:sz w:val="20"/>
          <w:szCs w:val="20"/>
          <w:lang w:val="en-US"/>
        </w:rPr>
        <w:t xml:space="preserve"> </w:t>
      </w:r>
      <w:r w:rsidR="00F75EB8" w:rsidRPr="0085531A">
        <w:rPr>
          <w:rFonts w:ascii="Times New Roman" w:hAnsi="Times New Roman" w:cs="Times New Roman"/>
          <w:sz w:val="20"/>
          <w:szCs w:val="20"/>
          <w:lang w:val="en-US"/>
        </w:rPr>
        <w:t>Cultural stereotypes can shape expectations about the behavior, credibility, and reliability of parties and witnesses, impacting the decision-making process.</w:t>
      </w:r>
      <w:r w:rsidR="0085531A">
        <w:rPr>
          <w:rFonts w:ascii="Times New Roman" w:hAnsi="Times New Roman" w:cs="Times New Roman"/>
          <w:sz w:val="20"/>
          <w:szCs w:val="20"/>
          <w:lang w:val="en-US"/>
        </w:rPr>
        <w:t xml:space="preserve"> </w:t>
      </w:r>
      <w:r w:rsidR="00F75EB8" w:rsidRPr="0085531A">
        <w:rPr>
          <w:rFonts w:ascii="Times New Roman" w:hAnsi="Times New Roman" w:cs="Times New Roman"/>
          <w:sz w:val="20"/>
          <w:szCs w:val="20"/>
          <w:lang w:val="en-US"/>
        </w:rPr>
        <w:t>Arbitrators may unintentionally interpret legal concepts, evidence, or arguments based on their own cultural reference points, potentially leading to unjust outcomes.</w:t>
      </w:r>
    </w:p>
    <w:p w:rsidR="0085531A" w:rsidRPr="0085531A" w:rsidRDefault="0085531A" w:rsidP="0085531A">
      <w:pPr>
        <w:pStyle w:val="ListParagraph"/>
        <w:rPr>
          <w:rFonts w:ascii="Times New Roman" w:hAnsi="Times New Roman" w:cs="Times New Roman"/>
          <w:b/>
          <w:sz w:val="20"/>
          <w:szCs w:val="20"/>
          <w:lang w:val="en-US"/>
        </w:rPr>
      </w:pPr>
    </w:p>
    <w:p w:rsidR="00F75EB8" w:rsidRPr="005E581B" w:rsidRDefault="0085531A" w:rsidP="00F75EB8">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85531A">
        <w:rPr>
          <w:rFonts w:ascii="Times New Roman" w:hAnsi="Times New Roman" w:cs="Times New Roman"/>
          <w:b/>
          <w:sz w:val="20"/>
          <w:szCs w:val="20"/>
          <w:lang w:val="en-US"/>
        </w:rPr>
        <w:t>CULTURAL BIASES IN EVIDENTIARY ASSESSMENT:</w:t>
      </w:r>
      <w:r>
        <w:rPr>
          <w:rFonts w:ascii="Times New Roman" w:hAnsi="Times New Roman" w:cs="Times New Roman"/>
          <w:b/>
          <w:sz w:val="20"/>
          <w:szCs w:val="20"/>
          <w:lang w:val="en-US"/>
        </w:rPr>
        <w:t xml:space="preserve"> </w:t>
      </w:r>
      <w:r w:rsidR="007A7BCD">
        <w:rPr>
          <w:rFonts w:ascii="Times New Roman" w:hAnsi="Times New Roman" w:cs="Times New Roman"/>
          <w:sz w:val="20"/>
          <w:szCs w:val="20"/>
          <w:lang w:val="en-US"/>
        </w:rPr>
        <w:t xml:space="preserve">Cross-cultural </w:t>
      </w:r>
      <w:r w:rsidR="00F75EB8" w:rsidRPr="0085531A">
        <w:rPr>
          <w:rFonts w:ascii="Times New Roman" w:hAnsi="Times New Roman" w:cs="Times New Roman"/>
          <w:sz w:val="20"/>
          <w:szCs w:val="20"/>
          <w:lang w:val="en-US"/>
        </w:rPr>
        <w:t>differences in communication styles, non-verbal cues, and demeanor can affect how arbitrators evaluate witness credibility.</w:t>
      </w:r>
      <w:r w:rsidR="007A7BCD">
        <w:rPr>
          <w:rFonts w:ascii="Times New Roman" w:hAnsi="Times New Roman" w:cs="Times New Roman"/>
          <w:sz w:val="20"/>
          <w:szCs w:val="20"/>
          <w:lang w:val="en-US"/>
        </w:rPr>
        <w:t xml:space="preserve"> </w:t>
      </w:r>
      <w:r w:rsidR="00F75EB8" w:rsidRPr="0085531A">
        <w:rPr>
          <w:rFonts w:ascii="Times New Roman" w:hAnsi="Times New Roman" w:cs="Times New Roman"/>
          <w:sz w:val="20"/>
          <w:szCs w:val="20"/>
          <w:lang w:val="en-US"/>
        </w:rPr>
        <w:t>Arbitrators may inadvertently apply their own cultural norms when interpreting documentary evidence, leading to a skewed understanding of the facts.</w:t>
      </w:r>
      <w:r w:rsidR="007A7BCD">
        <w:rPr>
          <w:rFonts w:ascii="Times New Roman" w:hAnsi="Times New Roman" w:cs="Times New Roman"/>
          <w:sz w:val="20"/>
          <w:szCs w:val="20"/>
          <w:lang w:val="en-US"/>
        </w:rPr>
        <w:t xml:space="preserve"> </w:t>
      </w:r>
      <w:r w:rsidR="00F75EB8" w:rsidRPr="007A7BCD">
        <w:rPr>
          <w:rFonts w:ascii="Times New Roman" w:hAnsi="Times New Roman" w:cs="Times New Roman"/>
          <w:sz w:val="20"/>
          <w:szCs w:val="20"/>
          <w:lang w:val="en-US"/>
        </w:rPr>
        <w:t>Language nuances and cultural context can result in misunderstandings or misinterpretations of critical information, affecting the outcome.</w:t>
      </w:r>
    </w:p>
    <w:p w:rsidR="005E581B" w:rsidRPr="005E581B" w:rsidRDefault="005E581B" w:rsidP="005E581B">
      <w:pPr>
        <w:pStyle w:val="ListParagraph"/>
        <w:rPr>
          <w:rFonts w:ascii="Times New Roman" w:hAnsi="Times New Roman" w:cs="Times New Roman"/>
          <w:b/>
          <w:sz w:val="20"/>
          <w:szCs w:val="20"/>
          <w:lang w:val="en-US"/>
        </w:rPr>
      </w:pPr>
    </w:p>
    <w:p w:rsidR="00F75EB8" w:rsidRPr="005E581B" w:rsidRDefault="005E581B" w:rsidP="00F75EB8">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5E581B">
        <w:rPr>
          <w:rFonts w:ascii="Times New Roman" w:hAnsi="Times New Roman" w:cs="Times New Roman"/>
          <w:b/>
          <w:sz w:val="20"/>
          <w:szCs w:val="20"/>
          <w:lang w:val="en-US"/>
        </w:rPr>
        <w:t>CULTURAL BIASES IN DECISION-MAKING:</w:t>
      </w:r>
      <w:r>
        <w:rPr>
          <w:rFonts w:ascii="Times New Roman" w:hAnsi="Times New Roman" w:cs="Times New Roman"/>
          <w:b/>
          <w:sz w:val="20"/>
          <w:szCs w:val="20"/>
          <w:lang w:val="en-US"/>
        </w:rPr>
        <w:t xml:space="preserve"> </w:t>
      </w:r>
      <w:r w:rsidR="00F75EB8" w:rsidRPr="005E581B">
        <w:rPr>
          <w:rFonts w:ascii="Times New Roman" w:hAnsi="Times New Roman" w:cs="Times New Roman"/>
          <w:sz w:val="20"/>
          <w:szCs w:val="20"/>
          <w:lang w:val="en-US"/>
        </w:rPr>
        <w:t>Cultural biases can unconsciously affect how arbitrators interpret and apply the law, potentially leading to decisions that favor one party over the other.</w:t>
      </w:r>
      <w:r>
        <w:rPr>
          <w:rFonts w:ascii="Times New Roman" w:hAnsi="Times New Roman" w:cs="Times New Roman"/>
          <w:sz w:val="20"/>
          <w:szCs w:val="20"/>
          <w:lang w:val="en-US"/>
        </w:rPr>
        <w:t xml:space="preserve"> </w:t>
      </w:r>
      <w:r w:rsidR="00F75EB8" w:rsidRPr="005E581B">
        <w:rPr>
          <w:rFonts w:ascii="Times New Roman" w:hAnsi="Times New Roman" w:cs="Times New Roman"/>
          <w:sz w:val="20"/>
          <w:szCs w:val="20"/>
          <w:lang w:val="en-US"/>
        </w:rPr>
        <w:t>The cultural background of arbitrators may impact the framing and calculation of damages, leading to awards that may not accurately reflect the parties' intentions.</w:t>
      </w:r>
    </w:p>
    <w:p w:rsidR="005E581B" w:rsidRPr="005E581B" w:rsidRDefault="005E581B" w:rsidP="005E581B">
      <w:pPr>
        <w:pStyle w:val="ListParagraph"/>
        <w:rPr>
          <w:rFonts w:ascii="Times New Roman" w:hAnsi="Times New Roman" w:cs="Times New Roman"/>
          <w:b/>
          <w:sz w:val="20"/>
          <w:szCs w:val="20"/>
          <w:lang w:val="en-US"/>
        </w:rPr>
      </w:pPr>
    </w:p>
    <w:p w:rsidR="00C20905" w:rsidRPr="001450D4" w:rsidRDefault="005E581B" w:rsidP="00F75EB8">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5E581B">
        <w:rPr>
          <w:rFonts w:ascii="Times New Roman" w:hAnsi="Times New Roman" w:cs="Times New Roman"/>
          <w:b/>
          <w:sz w:val="20"/>
          <w:szCs w:val="20"/>
          <w:lang w:val="en-US"/>
        </w:rPr>
        <w:t>MITIGATING CULTURAL BIASES:</w:t>
      </w:r>
      <w:r>
        <w:rPr>
          <w:rFonts w:ascii="Times New Roman" w:hAnsi="Times New Roman" w:cs="Times New Roman"/>
          <w:b/>
          <w:sz w:val="20"/>
          <w:szCs w:val="20"/>
          <w:lang w:val="en-US"/>
        </w:rPr>
        <w:t xml:space="preserve"> </w:t>
      </w:r>
      <w:r w:rsidR="00F75EB8" w:rsidRPr="005E581B">
        <w:rPr>
          <w:rFonts w:ascii="Times New Roman" w:hAnsi="Times New Roman" w:cs="Times New Roman"/>
          <w:sz w:val="20"/>
          <w:szCs w:val="20"/>
          <w:lang w:val="en-US"/>
        </w:rPr>
        <w:t>Diversity in Arbitral Tribunals: Promoting diverse arbitrator appointments can counteract cultural biases by bringing a variety of perspectives to the decision-making process.</w:t>
      </w:r>
      <w:r>
        <w:rPr>
          <w:rFonts w:ascii="Times New Roman" w:hAnsi="Times New Roman" w:cs="Times New Roman"/>
          <w:sz w:val="20"/>
          <w:szCs w:val="20"/>
          <w:lang w:val="en-US"/>
        </w:rPr>
        <w:t xml:space="preserve"> </w:t>
      </w:r>
      <w:r w:rsidR="00F75EB8" w:rsidRPr="005E581B">
        <w:rPr>
          <w:rFonts w:ascii="Times New Roman" w:hAnsi="Times New Roman" w:cs="Times New Roman"/>
          <w:sz w:val="20"/>
          <w:szCs w:val="20"/>
          <w:lang w:val="en-US"/>
        </w:rPr>
        <w:t>Raising awareness about cultural biases and providing training to arbitrators can help them recognize and mitigate their influence. Implementing procedures that allow parties to present their case and cultural nuances effectively can reduce the impact of biases</w:t>
      </w:r>
      <w:r w:rsidR="001450D4">
        <w:rPr>
          <w:rFonts w:ascii="Times New Roman" w:hAnsi="Times New Roman" w:cs="Times New Roman"/>
          <w:sz w:val="20"/>
          <w:szCs w:val="20"/>
          <w:lang w:val="en-US"/>
        </w:rPr>
        <w:t>.</w:t>
      </w:r>
      <w:r w:rsidR="00C730C9" w:rsidRPr="001450D4">
        <w:rPr>
          <w:rFonts w:ascii="Times New Roman" w:hAnsi="Times New Roman" w:cs="Times New Roman"/>
          <w:sz w:val="20"/>
          <w:szCs w:val="20"/>
          <w:lang w:val="en-US"/>
        </w:rPr>
        <w:tab/>
      </w:r>
      <w:r w:rsidR="00BA274E" w:rsidRPr="001450D4">
        <w:rPr>
          <w:rFonts w:ascii="Times New Roman" w:hAnsi="Times New Roman" w:cs="Times New Roman"/>
          <w:sz w:val="20"/>
          <w:szCs w:val="20"/>
          <w:lang w:val="en-US"/>
        </w:rPr>
        <w:t xml:space="preserve"> </w:t>
      </w:r>
    </w:p>
    <w:p w:rsidR="00C20905" w:rsidRDefault="00C20905" w:rsidP="00C20905">
      <w:pPr>
        <w:jc w:val="center"/>
        <w:rPr>
          <w:rFonts w:ascii="Times New Roman" w:hAnsi="Times New Roman" w:cs="Times New Roman"/>
          <w:sz w:val="20"/>
          <w:szCs w:val="20"/>
          <w:lang w:val="en-US"/>
        </w:rPr>
      </w:pPr>
    </w:p>
    <w:p w:rsidR="00C949A8" w:rsidRDefault="005E581B" w:rsidP="00C949A8">
      <w:pPr>
        <w:pStyle w:val="Heading1"/>
        <w:numPr>
          <w:ilvl w:val="0"/>
          <w:numId w:val="5"/>
        </w:numPr>
        <w:spacing w:before="0"/>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RELIGIOUS MANIPULATI</w:t>
      </w:r>
      <w:r w:rsidR="001020CB">
        <w:rPr>
          <w:rFonts w:ascii="Times New Roman" w:hAnsi="Times New Roman" w:cs="Times New Roman"/>
          <w:color w:val="auto"/>
          <w:sz w:val="20"/>
          <w:szCs w:val="20"/>
          <w:lang w:val="en-US"/>
        </w:rPr>
        <w:t>O</w:t>
      </w:r>
      <w:r>
        <w:rPr>
          <w:rFonts w:ascii="Times New Roman" w:hAnsi="Times New Roman" w:cs="Times New Roman"/>
          <w:color w:val="auto"/>
          <w:sz w:val="20"/>
          <w:szCs w:val="20"/>
          <w:lang w:val="en-US"/>
        </w:rPr>
        <w:t>N</w:t>
      </w:r>
      <w:r w:rsidR="00C949A8" w:rsidRPr="00C949A8">
        <w:rPr>
          <w:rFonts w:ascii="Times New Roman" w:hAnsi="Times New Roman" w:cs="Times New Roman"/>
          <w:color w:val="auto"/>
          <w:sz w:val="20"/>
          <w:szCs w:val="20"/>
          <w:lang w:val="en-US"/>
        </w:rPr>
        <w:t xml:space="preserve"> IN </w:t>
      </w:r>
      <w:r>
        <w:rPr>
          <w:rFonts w:ascii="Times New Roman" w:hAnsi="Times New Roman" w:cs="Times New Roman"/>
          <w:color w:val="auto"/>
          <w:sz w:val="20"/>
          <w:szCs w:val="20"/>
          <w:lang w:val="en-US"/>
        </w:rPr>
        <w:t>ARBITRATION</w:t>
      </w:r>
    </w:p>
    <w:p w:rsidR="001450D4" w:rsidRPr="001450D4" w:rsidRDefault="001450D4" w:rsidP="001450D4">
      <w:pPr>
        <w:rPr>
          <w:lang w:val="en-US"/>
        </w:rPr>
      </w:pPr>
    </w:p>
    <w:p w:rsidR="001020CB" w:rsidRPr="001020CB" w:rsidRDefault="001020CB" w:rsidP="001020CB">
      <w:pPr>
        <w:jc w:val="both"/>
        <w:rPr>
          <w:rFonts w:ascii="Times New Roman" w:hAnsi="Times New Roman" w:cs="Times New Roman"/>
          <w:sz w:val="20"/>
          <w:szCs w:val="20"/>
          <w:lang w:val="en-US"/>
        </w:rPr>
      </w:pPr>
      <w:r w:rsidRPr="001020CB">
        <w:rPr>
          <w:rFonts w:ascii="Times New Roman" w:hAnsi="Times New Roman" w:cs="Times New Roman"/>
          <w:sz w:val="20"/>
          <w:szCs w:val="20"/>
          <w:lang w:val="en-US"/>
        </w:rPr>
        <w:lastRenderedPageBreak/>
        <w:t>Religion, as a deeply ingrained aspect of human identity and society, has the power to influence and shape various aspects of life, including legal and dispute resolution processes. In the context of international commercial arbitration awards, religious manipulation refers to the deliberate and strategic exploitation of religious principles, beliefs, or authorities to achieve specific outcomes or advantages within arbitration proceedings and the enforcement of arbitration awards. This manipulation can have significant implications for the fairness, integrity, and credibility of the arbitration process.</w:t>
      </w:r>
    </w:p>
    <w:p w:rsidR="001020CB" w:rsidRPr="001020CB" w:rsidRDefault="001020CB" w:rsidP="001020CB">
      <w:pPr>
        <w:jc w:val="both"/>
        <w:rPr>
          <w:rFonts w:ascii="Times New Roman" w:hAnsi="Times New Roman" w:cs="Times New Roman"/>
          <w:sz w:val="20"/>
          <w:szCs w:val="20"/>
          <w:lang w:val="en-US"/>
        </w:rPr>
      </w:pPr>
    </w:p>
    <w:p w:rsidR="001020CB" w:rsidRPr="001020CB" w:rsidRDefault="001020CB" w:rsidP="001020CB">
      <w:pPr>
        <w:pStyle w:val="ListParagraph"/>
        <w:numPr>
          <w:ilvl w:val="0"/>
          <w:numId w:val="13"/>
        </w:numPr>
        <w:ind w:left="426" w:hanging="426"/>
        <w:jc w:val="both"/>
        <w:rPr>
          <w:rFonts w:ascii="Times New Roman" w:hAnsi="Times New Roman" w:cs="Times New Roman"/>
          <w:b/>
          <w:sz w:val="20"/>
          <w:szCs w:val="20"/>
          <w:lang w:val="en-US"/>
        </w:rPr>
      </w:pPr>
      <w:r w:rsidRPr="001020CB">
        <w:rPr>
          <w:rFonts w:ascii="Times New Roman" w:hAnsi="Times New Roman" w:cs="Times New Roman"/>
          <w:b/>
          <w:sz w:val="20"/>
          <w:szCs w:val="20"/>
          <w:lang w:val="en-US"/>
        </w:rPr>
        <w:t>MANIPULATION O</w:t>
      </w:r>
      <w:r>
        <w:rPr>
          <w:rFonts w:ascii="Times New Roman" w:hAnsi="Times New Roman" w:cs="Times New Roman"/>
          <w:b/>
          <w:sz w:val="20"/>
          <w:szCs w:val="20"/>
          <w:lang w:val="en-US"/>
        </w:rPr>
        <w:t xml:space="preserve">F RELIGIOUS NORMS AND BELIEFS: </w:t>
      </w:r>
      <w:r w:rsidRPr="001020CB">
        <w:rPr>
          <w:rFonts w:ascii="Times New Roman" w:hAnsi="Times New Roman" w:cs="Times New Roman"/>
          <w:sz w:val="20"/>
          <w:szCs w:val="20"/>
          <w:lang w:val="en-US"/>
        </w:rPr>
        <w:t>Religious manipulation can manifest through the intentional misinterpretation or selective application of religious norms, values, or doctrines. Parties may attempt to influence arbitrators or other stakeholders by presenting arguments that appeal to religious beliefs or principles, even if these arguments are tangential to the actual merits of the dispute. Such manipulation seeks to leverage the emotional and moral weight associated with religious considerations to sway decisions in favor of one party.</w:t>
      </w:r>
    </w:p>
    <w:p w:rsidR="001020CB" w:rsidRPr="001020CB" w:rsidRDefault="001020CB" w:rsidP="001020CB">
      <w:pPr>
        <w:pStyle w:val="ListParagraph"/>
        <w:ind w:left="426"/>
        <w:jc w:val="both"/>
        <w:rPr>
          <w:rFonts w:ascii="Times New Roman" w:hAnsi="Times New Roman" w:cs="Times New Roman"/>
          <w:b/>
          <w:sz w:val="20"/>
          <w:szCs w:val="20"/>
          <w:lang w:val="en-US"/>
        </w:rPr>
      </w:pPr>
    </w:p>
    <w:p w:rsidR="001020CB" w:rsidRPr="00E455E8" w:rsidRDefault="001020CB" w:rsidP="001020CB">
      <w:pPr>
        <w:pStyle w:val="ListParagraph"/>
        <w:numPr>
          <w:ilvl w:val="0"/>
          <w:numId w:val="13"/>
        </w:numPr>
        <w:ind w:left="426" w:hanging="426"/>
        <w:jc w:val="both"/>
        <w:rPr>
          <w:rFonts w:ascii="Times New Roman" w:hAnsi="Times New Roman" w:cs="Times New Roman"/>
          <w:b/>
          <w:sz w:val="20"/>
          <w:szCs w:val="20"/>
          <w:lang w:val="en-US"/>
        </w:rPr>
      </w:pPr>
      <w:r w:rsidRPr="001020CB">
        <w:rPr>
          <w:rFonts w:ascii="Times New Roman" w:hAnsi="Times New Roman" w:cs="Times New Roman"/>
          <w:b/>
          <w:sz w:val="20"/>
          <w:szCs w:val="20"/>
          <w:lang w:val="en-US"/>
        </w:rPr>
        <w:t>EXPLOITING CULTURAL AND RELIGIOUS PRACTICES:</w:t>
      </w:r>
      <w:r>
        <w:rPr>
          <w:rFonts w:ascii="Times New Roman" w:hAnsi="Times New Roman" w:cs="Times New Roman"/>
          <w:sz w:val="20"/>
          <w:szCs w:val="20"/>
          <w:lang w:val="en-US"/>
        </w:rPr>
        <w:t xml:space="preserve"> </w:t>
      </w:r>
      <w:r w:rsidRPr="001020CB">
        <w:rPr>
          <w:rFonts w:ascii="Times New Roman" w:hAnsi="Times New Roman" w:cs="Times New Roman"/>
          <w:sz w:val="20"/>
          <w:szCs w:val="20"/>
          <w:lang w:val="en-US"/>
        </w:rPr>
        <w:t>Parties involved in international commercial arbitration may seek to exploit cultural and religious practices for strategic gain. This could involve intentionally prolonging arbitration proceedings by invoking religious rituals, practices, or observances that lead to delays or disruptions. Alternatively, parties might use religious practices as a means to undermine the arbitration process by questioning the legitimacy of certain procedures or decisions based on perceived conflicts with religious values.</w:t>
      </w:r>
    </w:p>
    <w:p w:rsidR="00E455E8" w:rsidRPr="00E455E8" w:rsidRDefault="00E455E8" w:rsidP="00E455E8">
      <w:pPr>
        <w:pStyle w:val="ListParagraph"/>
        <w:rPr>
          <w:rFonts w:ascii="Times New Roman" w:hAnsi="Times New Roman" w:cs="Times New Roman"/>
          <w:b/>
          <w:sz w:val="20"/>
          <w:szCs w:val="20"/>
          <w:lang w:val="en-US"/>
        </w:rPr>
      </w:pPr>
    </w:p>
    <w:p w:rsidR="001020CB" w:rsidRPr="00E455E8" w:rsidRDefault="00E455E8" w:rsidP="001020CB">
      <w:pPr>
        <w:pStyle w:val="ListParagraph"/>
        <w:numPr>
          <w:ilvl w:val="0"/>
          <w:numId w:val="13"/>
        </w:numPr>
        <w:ind w:left="426" w:hanging="426"/>
        <w:jc w:val="both"/>
        <w:rPr>
          <w:rFonts w:ascii="Times New Roman" w:hAnsi="Times New Roman" w:cs="Times New Roman"/>
          <w:b/>
          <w:sz w:val="20"/>
          <w:szCs w:val="20"/>
          <w:lang w:val="en-US"/>
        </w:rPr>
      </w:pPr>
      <w:r w:rsidRPr="00E455E8">
        <w:rPr>
          <w:rFonts w:ascii="Times New Roman" w:hAnsi="Times New Roman" w:cs="Times New Roman"/>
          <w:b/>
          <w:sz w:val="20"/>
          <w:szCs w:val="20"/>
          <w:lang w:val="en-US"/>
        </w:rPr>
        <w:t>INFL</w:t>
      </w:r>
      <w:r>
        <w:rPr>
          <w:rFonts w:ascii="Times New Roman" w:hAnsi="Times New Roman" w:cs="Times New Roman"/>
          <w:b/>
          <w:sz w:val="20"/>
          <w:szCs w:val="20"/>
          <w:lang w:val="en-US"/>
        </w:rPr>
        <w:t xml:space="preserve">UENCING RELIGIOUS AUTHORITIES: </w:t>
      </w:r>
      <w:r w:rsidR="001020CB" w:rsidRPr="00E455E8">
        <w:rPr>
          <w:rFonts w:ascii="Times New Roman" w:hAnsi="Times New Roman" w:cs="Times New Roman"/>
          <w:sz w:val="20"/>
          <w:szCs w:val="20"/>
          <w:lang w:val="en-US"/>
        </w:rPr>
        <w:t xml:space="preserve">Religious leaders and institutions hold significant sway over the beliefs and actions of their followers. In some cases, parties may attempt to manipulate the arbitration process by seeking endorsements or interventions from religious authorities. This could involve obtaining religious opinions or </w:t>
      </w:r>
      <w:proofErr w:type="spellStart"/>
      <w:r w:rsidR="001020CB" w:rsidRPr="00E455E8">
        <w:rPr>
          <w:rFonts w:ascii="Times New Roman" w:hAnsi="Times New Roman" w:cs="Times New Roman"/>
          <w:sz w:val="20"/>
          <w:szCs w:val="20"/>
          <w:lang w:val="en-US"/>
        </w:rPr>
        <w:t>fatwas</w:t>
      </w:r>
      <w:proofErr w:type="spellEnd"/>
      <w:r w:rsidR="001020CB" w:rsidRPr="00E455E8">
        <w:rPr>
          <w:rFonts w:ascii="Times New Roman" w:hAnsi="Times New Roman" w:cs="Times New Roman"/>
          <w:sz w:val="20"/>
          <w:szCs w:val="20"/>
          <w:lang w:val="en-US"/>
        </w:rPr>
        <w:t xml:space="preserve"> that support a particular interpretation of the dispute or award. By doing so, parties aim to lend a sense of religious legitimacy to their arguments or positions.</w:t>
      </w:r>
    </w:p>
    <w:p w:rsidR="00E455E8" w:rsidRPr="00E455E8" w:rsidRDefault="00E455E8" w:rsidP="00E455E8">
      <w:pPr>
        <w:pStyle w:val="ListParagraph"/>
        <w:rPr>
          <w:rFonts w:ascii="Times New Roman" w:hAnsi="Times New Roman" w:cs="Times New Roman"/>
          <w:b/>
          <w:sz w:val="20"/>
          <w:szCs w:val="20"/>
          <w:lang w:val="en-US"/>
        </w:rPr>
      </w:pPr>
    </w:p>
    <w:p w:rsidR="001020CB" w:rsidRPr="00FE5D62" w:rsidRDefault="00E455E8" w:rsidP="001020CB">
      <w:pPr>
        <w:pStyle w:val="ListParagraph"/>
        <w:numPr>
          <w:ilvl w:val="0"/>
          <w:numId w:val="13"/>
        </w:numPr>
        <w:ind w:left="426" w:hanging="426"/>
        <w:jc w:val="both"/>
        <w:rPr>
          <w:rFonts w:ascii="Times New Roman" w:hAnsi="Times New Roman" w:cs="Times New Roman"/>
          <w:b/>
          <w:sz w:val="20"/>
          <w:szCs w:val="20"/>
          <w:lang w:val="en-US"/>
        </w:rPr>
      </w:pPr>
      <w:r w:rsidRPr="00E455E8">
        <w:rPr>
          <w:rFonts w:ascii="Times New Roman" w:hAnsi="Times New Roman" w:cs="Times New Roman"/>
          <w:b/>
          <w:sz w:val="20"/>
          <w:szCs w:val="20"/>
          <w:lang w:val="en-US"/>
        </w:rPr>
        <w:t>INTRODUCIN</w:t>
      </w:r>
      <w:r>
        <w:rPr>
          <w:rFonts w:ascii="Times New Roman" w:hAnsi="Times New Roman" w:cs="Times New Roman"/>
          <w:b/>
          <w:sz w:val="20"/>
          <w:szCs w:val="20"/>
          <w:lang w:val="en-US"/>
        </w:rPr>
        <w:t xml:space="preserve">G MORAL OR ETHICAL DIMENSIONS: </w:t>
      </w:r>
      <w:r w:rsidR="001020CB" w:rsidRPr="00E455E8">
        <w:rPr>
          <w:rFonts w:ascii="Times New Roman" w:hAnsi="Times New Roman" w:cs="Times New Roman"/>
          <w:sz w:val="20"/>
          <w:szCs w:val="20"/>
          <w:lang w:val="en-US"/>
        </w:rPr>
        <w:t>Religious manipulation may also introduce moral or ethical dimensions to the arbitration process that extend beyond legal considerations. Parties could argue that a particular outcome aligns with higher moral or ethical principles, as dictated by their religious beliefs. This approach aims to influence arbitrators' decisions by appealing to a broader sense of justice rooted in religious doctrine.</w:t>
      </w:r>
    </w:p>
    <w:p w:rsidR="00FE5D62" w:rsidRPr="00FE5D62" w:rsidRDefault="00FE5D62" w:rsidP="00FE5D62">
      <w:pPr>
        <w:pStyle w:val="ListParagraph"/>
        <w:rPr>
          <w:rFonts w:ascii="Times New Roman" w:hAnsi="Times New Roman" w:cs="Times New Roman"/>
          <w:b/>
          <w:sz w:val="20"/>
          <w:szCs w:val="20"/>
          <w:lang w:val="en-US"/>
        </w:rPr>
      </w:pPr>
    </w:p>
    <w:p w:rsidR="001020CB" w:rsidRPr="00385383" w:rsidRDefault="00FE5D62" w:rsidP="001020CB">
      <w:pPr>
        <w:pStyle w:val="ListParagraph"/>
        <w:numPr>
          <w:ilvl w:val="0"/>
          <w:numId w:val="13"/>
        </w:numPr>
        <w:ind w:left="426" w:hanging="426"/>
        <w:jc w:val="both"/>
        <w:rPr>
          <w:rFonts w:ascii="Times New Roman" w:hAnsi="Times New Roman" w:cs="Times New Roman"/>
          <w:b/>
          <w:sz w:val="20"/>
          <w:szCs w:val="20"/>
          <w:lang w:val="en-US"/>
        </w:rPr>
      </w:pPr>
      <w:r w:rsidRPr="00FE5D62">
        <w:rPr>
          <w:rFonts w:ascii="Times New Roman" w:hAnsi="Times New Roman" w:cs="Times New Roman"/>
          <w:b/>
          <w:sz w:val="20"/>
          <w:szCs w:val="20"/>
          <w:lang w:val="en-US"/>
        </w:rPr>
        <w:t>UNDERMININ</w:t>
      </w:r>
      <w:r>
        <w:rPr>
          <w:rFonts w:ascii="Times New Roman" w:hAnsi="Times New Roman" w:cs="Times New Roman"/>
          <w:b/>
          <w:sz w:val="20"/>
          <w:szCs w:val="20"/>
          <w:lang w:val="en-US"/>
        </w:rPr>
        <w:t xml:space="preserve">G NEUTRALITY AND IMPARTIALITY: </w:t>
      </w:r>
      <w:r w:rsidR="001020CB" w:rsidRPr="00FE5D62">
        <w:rPr>
          <w:rFonts w:ascii="Times New Roman" w:hAnsi="Times New Roman" w:cs="Times New Roman"/>
          <w:sz w:val="20"/>
          <w:szCs w:val="20"/>
          <w:lang w:val="en-US"/>
        </w:rPr>
        <w:t>The impartiality and neutrality of arbitration proceedings are paramount to their legitimacy. Religious manipulation can compromise these principles by introducing bias or partiality based on religious affiliations or beliefs. If arbitrators are perceived to be influenced by religious factors rather than strictly adhering to legal and contractual obligations, the integrity of the entire arbitration process may be called into question.</w:t>
      </w:r>
    </w:p>
    <w:p w:rsidR="00385383" w:rsidRPr="00385383" w:rsidRDefault="00385383" w:rsidP="00385383">
      <w:pPr>
        <w:pStyle w:val="ListParagraph"/>
        <w:rPr>
          <w:rFonts w:ascii="Times New Roman" w:hAnsi="Times New Roman" w:cs="Times New Roman"/>
          <w:b/>
          <w:sz w:val="20"/>
          <w:szCs w:val="20"/>
          <w:lang w:val="en-US"/>
        </w:rPr>
      </w:pPr>
    </w:p>
    <w:p w:rsidR="00206D76" w:rsidRPr="00B93580" w:rsidRDefault="00385383" w:rsidP="00206D76">
      <w:pPr>
        <w:pStyle w:val="ListParagraph"/>
        <w:numPr>
          <w:ilvl w:val="0"/>
          <w:numId w:val="13"/>
        </w:numPr>
        <w:ind w:left="426" w:hanging="426"/>
        <w:jc w:val="both"/>
        <w:rPr>
          <w:rFonts w:ascii="Times New Roman" w:hAnsi="Times New Roman" w:cs="Times New Roman"/>
          <w:b/>
          <w:sz w:val="20"/>
          <w:szCs w:val="20"/>
          <w:lang w:val="en-US"/>
        </w:rPr>
      </w:pPr>
      <w:r w:rsidRPr="00385383">
        <w:rPr>
          <w:rFonts w:ascii="Times New Roman" w:hAnsi="Times New Roman" w:cs="Times New Roman"/>
          <w:b/>
          <w:sz w:val="20"/>
          <w:szCs w:val="20"/>
          <w:lang w:val="en-US"/>
        </w:rPr>
        <w:t>ADDRESSING RELIGIOUS MANIPULATION:</w:t>
      </w:r>
      <w:r>
        <w:rPr>
          <w:rFonts w:ascii="Times New Roman" w:hAnsi="Times New Roman" w:cs="Times New Roman"/>
          <w:b/>
          <w:sz w:val="20"/>
          <w:szCs w:val="20"/>
          <w:lang w:val="en-US"/>
        </w:rPr>
        <w:t xml:space="preserve"> </w:t>
      </w:r>
      <w:r w:rsidR="001020CB" w:rsidRPr="00385383">
        <w:rPr>
          <w:rFonts w:ascii="Times New Roman" w:hAnsi="Times New Roman" w:cs="Times New Roman"/>
          <w:sz w:val="20"/>
          <w:szCs w:val="20"/>
          <w:lang w:val="en-US"/>
        </w:rPr>
        <w:t>Mitigating religious manipulation in international commercial arbitration awards requires a multifaceted approach. This includes ensuring the selection of impartial and culturally sensitive arbitrators, establishing clear guidelines for addressing religious arguments, and promoting transparency in the arbitration process. Arbitral institutions and practitioners must be vigilant in upholding the principles of neutrality and impartiality while respecting parties' legitimate religious beliefs and practices.</w:t>
      </w:r>
    </w:p>
    <w:p w:rsidR="00206D76" w:rsidRDefault="00206D76" w:rsidP="00B93580">
      <w:pPr>
        <w:pStyle w:val="Heading1"/>
        <w:numPr>
          <w:ilvl w:val="0"/>
          <w:numId w:val="5"/>
        </w:numPr>
        <w:spacing w:before="0"/>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CONCLUSION</w:t>
      </w:r>
    </w:p>
    <w:p w:rsidR="00B93580" w:rsidRPr="00B93580" w:rsidRDefault="00B93580" w:rsidP="00B93580">
      <w:pPr>
        <w:rPr>
          <w:lang w:val="en-US"/>
        </w:rPr>
      </w:pPr>
    </w:p>
    <w:p w:rsidR="00206D76" w:rsidRPr="00206D76" w:rsidRDefault="00B93580" w:rsidP="00206D76">
      <w:pPr>
        <w:jc w:val="both"/>
        <w:rPr>
          <w:rFonts w:ascii="Times New Roman" w:hAnsi="Times New Roman" w:cs="Times New Roman"/>
          <w:sz w:val="20"/>
          <w:szCs w:val="20"/>
          <w:lang w:val="en-US"/>
        </w:rPr>
      </w:pPr>
      <w:r w:rsidRPr="001020CB">
        <w:rPr>
          <w:rFonts w:ascii="Times New Roman" w:hAnsi="Times New Roman" w:cs="Times New Roman"/>
          <w:sz w:val="20"/>
          <w:szCs w:val="20"/>
          <w:lang w:val="en-US"/>
        </w:rPr>
        <w:t>In conclusion, religious manipulation in international commercial arbitration awards highlights the complex interplay between legal, cultural, and religious factors. It underscores the importance of maintaining the integrity and fairness of arbitration proceedings, while recognizing the potential for parties to exploit religious considerations for strategic advantage. By addressing these challenges and promoting a balanced approach to religious diversity, the international arbitration community can uphold the credibility of the process and ensure equitable outcomes for all parties involved.</w:t>
      </w:r>
    </w:p>
    <w:p w:rsidR="00206D76" w:rsidRDefault="00206D76" w:rsidP="00206D76">
      <w:pPr>
        <w:pStyle w:val="ListParagraph"/>
        <w:ind w:left="709"/>
        <w:jc w:val="center"/>
        <w:rPr>
          <w:rFonts w:ascii="Times New Roman" w:hAnsi="Times New Roman" w:cs="Times New Roman"/>
          <w:sz w:val="20"/>
          <w:szCs w:val="20"/>
          <w:lang w:val="en-US"/>
        </w:rPr>
      </w:pPr>
    </w:p>
    <w:p w:rsidR="00206D76" w:rsidRPr="003C017C" w:rsidRDefault="00206D76" w:rsidP="00206D76">
      <w:pPr>
        <w:pStyle w:val="ListParagraph"/>
        <w:ind w:left="709"/>
        <w:jc w:val="center"/>
        <w:rPr>
          <w:rFonts w:ascii="Times New Roman" w:hAnsi="Times New Roman" w:cs="Times New Roman"/>
          <w:sz w:val="20"/>
          <w:szCs w:val="20"/>
          <w:lang w:val="en-US"/>
        </w:rPr>
      </w:pPr>
    </w:p>
    <w:p w:rsidR="00C949A8" w:rsidRPr="00DD0E59" w:rsidRDefault="00C949A8" w:rsidP="00C20905">
      <w:pPr>
        <w:jc w:val="center"/>
        <w:rPr>
          <w:rFonts w:ascii="Times New Roman" w:hAnsi="Times New Roman" w:cs="Times New Roman"/>
          <w:sz w:val="20"/>
          <w:szCs w:val="20"/>
          <w:lang w:val="en-US"/>
        </w:rPr>
      </w:pPr>
    </w:p>
    <w:sectPr w:rsidR="00C949A8" w:rsidRPr="00DD0E59" w:rsidSect="00387015">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2770" w:rsidRDefault="004C2770" w:rsidP="008076E5">
      <w:pPr>
        <w:spacing w:after="0" w:line="240" w:lineRule="auto"/>
      </w:pPr>
      <w:r>
        <w:separator/>
      </w:r>
    </w:p>
  </w:endnote>
  <w:endnote w:type="continuationSeparator" w:id="0">
    <w:p w:rsidR="004C2770" w:rsidRDefault="004C2770" w:rsidP="0080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7970"/>
      <w:docPartObj>
        <w:docPartGallery w:val="Page Numbers (Bottom of Page)"/>
        <w:docPartUnique/>
      </w:docPartObj>
    </w:sdtPr>
    <w:sdtEndPr>
      <w:rPr>
        <w:color w:val="7F7F7F" w:themeColor="background1" w:themeShade="7F"/>
        <w:spacing w:val="60"/>
      </w:rPr>
    </w:sdtEndPr>
    <w:sdtContent>
      <w:p w:rsidR="00387015" w:rsidRDefault="00CD25F9">
        <w:pPr>
          <w:pStyle w:val="Footer"/>
          <w:pBdr>
            <w:top w:val="single" w:sz="4" w:space="1" w:color="D9D9D9" w:themeColor="background1" w:themeShade="D9"/>
          </w:pBdr>
          <w:jc w:val="right"/>
        </w:pPr>
        <w:fldSimple w:instr=" PAGE   \* MERGEFORMAT ">
          <w:r w:rsidR="00CE131E">
            <w:rPr>
              <w:noProof/>
            </w:rPr>
            <w:t>4</w:t>
          </w:r>
        </w:fldSimple>
        <w:r w:rsidR="00387015">
          <w:t xml:space="preserve"> | </w:t>
        </w:r>
        <w:r w:rsidR="00387015">
          <w:rPr>
            <w:color w:val="7F7F7F" w:themeColor="background1" w:themeShade="7F"/>
            <w:spacing w:val="60"/>
          </w:rPr>
          <w:t>Page</w:t>
        </w:r>
      </w:p>
    </w:sdtContent>
  </w:sdt>
  <w:p w:rsidR="00387015" w:rsidRDefault="00387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2770" w:rsidRDefault="004C2770" w:rsidP="008076E5">
      <w:pPr>
        <w:spacing w:after="0" w:line="240" w:lineRule="auto"/>
      </w:pPr>
      <w:r>
        <w:separator/>
      </w:r>
    </w:p>
  </w:footnote>
  <w:footnote w:type="continuationSeparator" w:id="0">
    <w:p w:rsidR="004C2770" w:rsidRDefault="004C2770" w:rsidP="00807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578"/>
    <w:multiLevelType w:val="hybridMultilevel"/>
    <w:tmpl w:val="E2D47126"/>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B7476"/>
    <w:multiLevelType w:val="hybridMultilevel"/>
    <w:tmpl w:val="35CC3772"/>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F2C4E"/>
    <w:multiLevelType w:val="hybridMultilevel"/>
    <w:tmpl w:val="9B7C6B4A"/>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F41A7"/>
    <w:multiLevelType w:val="hybridMultilevel"/>
    <w:tmpl w:val="B49687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652E3"/>
    <w:multiLevelType w:val="hybridMultilevel"/>
    <w:tmpl w:val="46BE67A4"/>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40D7D"/>
    <w:multiLevelType w:val="hybridMultilevel"/>
    <w:tmpl w:val="4B580672"/>
    <w:lvl w:ilvl="0" w:tplc="7F00BF88">
      <w:start w:val="1"/>
      <w:numFmt w:val="upp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833E3"/>
    <w:multiLevelType w:val="hybridMultilevel"/>
    <w:tmpl w:val="7EF86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95312"/>
    <w:multiLevelType w:val="hybridMultilevel"/>
    <w:tmpl w:val="5F129320"/>
    <w:lvl w:ilvl="0" w:tplc="B3A656B8">
      <w:start w:val="1"/>
      <w:numFmt w:val="upp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44107F1"/>
    <w:multiLevelType w:val="hybridMultilevel"/>
    <w:tmpl w:val="B6AEA9E0"/>
    <w:lvl w:ilvl="0" w:tplc="7F00BF88">
      <w:start w:val="1"/>
      <w:numFmt w:val="upp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D556151"/>
    <w:multiLevelType w:val="hybridMultilevel"/>
    <w:tmpl w:val="744E4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B6A87"/>
    <w:multiLevelType w:val="hybridMultilevel"/>
    <w:tmpl w:val="0CB49388"/>
    <w:lvl w:ilvl="0" w:tplc="B3A65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C1F9F"/>
    <w:multiLevelType w:val="hybridMultilevel"/>
    <w:tmpl w:val="B81236FE"/>
    <w:lvl w:ilvl="0" w:tplc="B3A656B8">
      <w:start w:val="1"/>
      <w:numFmt w:val="upperLetter"/>
      <w:lvlText w:val="%1."/>
      <w:lvlJc w:val="left"/>
      <w:pPr>
        <w:ind w:left="769" w:hanging="360"/>
      </w:pPr>
      <w:rPr>
        <w:b/>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2">
    <w:nsid w:val="78936E8A"/>
    <w:multiLevelType w:val="hybridMultilevel"/>
    <w:tmpl w:val="0574AE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5"/>
  </w:num>
  <w:num w:numId="4">
    <w:abstractNumId w:val="8"/>
  </w:num>
  <w:num w:numId="5">
    <w:abstractNumId w:val="2"/>
  </w:num>
  <w:num w:numId="6">
    <w:abstractNumId w:val="0"/>
  </w:num>
  <w:num w:numId="7">
    <w:abstractNumId w:val="4"/>
  </w:num>
  <w:num w:numId="8">
    <w:abstractNumId w:val="9"/>
  </w:num>
  <w:num w:numId="9">
    <w:abstractNumId w:val="6"/>
  </w:num>
  <w:num w:numId="10">
    <w:abstractNumId w:val="7"/>
  </w:num>
  <w:num w:numId="11">
    <w:abstractNumId w:val="1"/>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01D7"/>
    <w:rsid w:val="00007ADA"/>
    <w:rsid w:val="00040FE0"/>
    <w:rsid w:val="00054610"/>
    <w:rsid w:val="00060901"/>
    <w:rsid w:val="000623C1"/>
    <w:rsid w:val="00084EA2"/>
    <w:rsid w:val="000D1C5F"/>
    <w:rsid w:val="000D4E88"/>
    <w:rsid w:val="000E2FC7"/>
    <w:rsid w:val="000E4027"/>
    <w:rsid w:val="001020CB"/>
    <w:rsid w:val="00117C5B"/>
    <w:rsid w:val="00130EBB"/>
    <w:rsid w:val="001450D4"/>
    <w:rsid w:val="00146FB2"/>
    <w:rsid w:val="00150BB5"/>
    <w:rsid w:val="0016760F"/>
    <w:rsid w:val="00167FE0"/>
    <w:rsid w:val="001720B4"/>
    <w:rsid w:val="00176E40"/>
    <w:rsid w:val="00196078"/>
    <w:rsid w:val="001E1056"/>
    <w:rsid w:val="001F030B"/>
    <w:rsid w:val="001F6005"/>
    <w:rsid w:val="00206D76"/>
    <w:rsid w:val="00207EA2"/>
    <w:rsid w:val="00222D6E"/>
    <w:rsid w:val="00241C8F"/>
    <w:rsid w:val="00263F5C"/>
    <w:rsid w:val="00264273"/>
    <w:rsid w:val="00273C10"/>
    <w:rsid w:val="00280E53"/>
    <w:rsid w:val="002A1AD5"/>
    <w:rsid w:val="002A6C4A"/>
    <w:rsid w:val="002C4D02"/>
    <w:rsid w:val="002D3104"/>
    <w:rsid w:val="002D4792"/>
    <w:rsid w:val="002D6CDE"/>
    <w:rsid w:val="003158B1"/>
    <w:rsid w:val="00341D62"/>
    <w:rsid w:val="00355DC6"/>
    <w:rsid w:val="00360E71"/>
    <w:rsid w:val="00385383"/>
    <w:rsid w:val="00387015"/>
    <w:rsid w:val="003B3876"/>
    <w:rsid w:val="003C017C"/>
    <w:rsid w:val="003F176E"/>
    <w:rsid w:val="00410CE7"/>
    <w:rsid w:val="00422CB3"/>
    <w:rsid w:val="00463155"/>
    <w:rsid w:val="00486619"/>
    <w:rsid w:val="00497619"/>
    <w:rsid w:val="004A176E"/>
    <w:rsid w:val="004A280D"/>
    <w:rsid w:val="004C2770"/>
    <w:rsid w:val="004E01D7"/>
    <w:rsid w:val="00527EBC"/>
    <w:rsid w:val="005316E1"/>
    <w:rsid w:val="005657D5"/>
    <w:rsid w:val="00582BE3"/>
    <w:rsid w:val="00586B4F"/>
    <w:rsid w:val="005A5395"/>
    <w:rsid w:val="005D3055"/>
    <w:rsid w:val="005E581B"/>
    <w:rsid w:val="00601B1B"/>
    <w:rsid w:val="00603889"/>
    <w:rsid w:val="00605457"/>
    <w:rsid w:val="006078E4"/>
    <w:rsid w:val="006912FB"/>
    <w:rsid w:val="006B51CC"/>
    <w:rsid w:val="00704CD7"/>
    <w:rsid w:val="0070790C"/>
    <w:rsid w:val="007202AE"/>
    <w:rsid w:val="00731372"/>
    <w:rsid w:val="00752B17"/>
    <w:rsid w:val="007A7BCD"/>
    <w:rsid w:val="007B6997"/>
    <w:rsid w:val="007F2F98"/>
    <w:rsid w:val="007F5931"/>
    <w:rsid w:val="008076E5"/>
    <w:rsid w:val="008107CD"/>
    <w:rsid w:val="0085531A"/>
    <w:rsid w:val="0087590F"/>
    <w:rsid w:val="0089600C"/>
    <w:rsid w:val="008C230C"/>
    <w:rsid w:val="008E1F35"/>
    <w:rsid w:val="00912B20"/>
    <w:rsid w:val="00953FBC"/>
    <w:rsid w:val="009829E6"/>
    <w:rsid w:val="009844C3"/>
    <w:rsid w:val="009C3641"/>
    <w:rsid w:val="009E72C1"/>
    <w:rsid w:val="009F07F3"/>
    <w:rsid w:val="009F1195"/>
    <w:rsid w:val="00A2204B"/>
    <w:rsid w:val="00A30AD0"/>
    <w:rsid w:val="00A423F7"/>
    <w:rsid w:val="00A47541"/>
    <w:rsid w:val="00A5017E"/>
    <w:rsid w:val="00A531D7"/>
    <w:rsid w:val="00A74034"/>
    <w:rsid w:val="00A771AA"/>
    <w:rsid w:val="00A94D2B"/>
    <w:rsid w:val="00AB59E0"/>
    <w:rsid w:val="00AD5DE0"/>
    <w:rsid w:val="00AE460F"/>
    <w:rsid w:val="00B21548"/>
    <w:rsid w:val="00B269C6"/>
    <w:rsid w:val="00B32EF1"/>
    <w:rsid w:val="00B55E4A"/>
    <w:rsid w:val="00B63887"/>
    <w:rsid w:val="00B72002"/>
    <w:rsid w:val="00B93580"/>
    <w:rsid w:val="00B948F6"/>
    <w:rsid w:val="00BA274E"/>
    <w:rsid w:val="00BC0668"/>
    <w:rsid w:val="00C20905"/>
    <w:rsid w:val="00C34DFB"/>
    <w:rsid w:val="00C444C6"/>
    <w:rsid w:val="00C55802"/>
    <w:rsid w:val="00C730C9"/>
    <w:rsid w:val="00C7406F"/>
    <w:rsid w:val="00C75B7F"/>
    <w:rsid w:val="00C80FDE"/>
    <w:rsid w:val="00C91371"/>
    <w:rsid w:val="00C9375E"/>
    <w:rsid w:val="00C949A8"/>
    <w:rsid w:val="00CD25F9"/>
    <w:rsid w:val="00CD5609"/>
    <w:rsid w:val="00CE131E"/>
    <w:rsid w:val="00CF2101"/>
    <w:rsid w:val="00D5732D"/>
    <w:rsid w:val="00D61B2E"/>
    <w:rsid w:val="00D63291"/>
    <w:rsid w:val="00D737E1"/>
    <w:rsid w:val="00D84A48"/>
    <w:rsid w:val="00D8560C"/>
    <w:rsid w:val="00DA4D28"/>
    <w:rsid w:val="00DA7C29"/>
    <w:rsid w:val="00DD045A"/>
    <w:rsid w:val="00DD0E59"/>
    <w:rsid w:val="00DD79C2"/>
    <w:rsid w:val="00DE45B7"/>
    <w:rsid w:val="00E00281"/>
    <w:rsid w:val="00E20BCF"/>
    <w:rsid w:val="00E30329"/>
    <w:rsid w:val="00E362AF"/>
    <w:rsid w:val="00E455E8"/>
    <w:rsid w:val="00E51C7D"/>
    <w:rsid w:val="00E57A58"/>
    <w:rsid w:val="00E7015F"/>
    <w:rsid w:val="00E7137F"/>
    <w:rsid w:val="00E753F1"/>
    <w:rsid w:val="00EA4862"/>
    <w:rsid w:val="00EB15CD"/>
    <w:rsid w:val="00EB24CD"/>
    <w:rsid w:val="00EE61D8"/>
    <w:rsid w:val="00EF0CC3"/>
    <w:rsid w:val="00F06BC1"/>
    <w:rsid w:val="00F07BD1"/>
    <w:rsid w:val="00F11562"/>
    <w:rsid w:val="00F20295"/>
    <w:rsid w:val="00F3671B"/>
    <w:rsid w:val="00F7005F"/>
    <w:rsid w:val="00F75EB8"/>
    <w:rsid w:val="00F860ED"/>
    <w:rsid w:val="00F93853"/>
    <w:rsid w:val="00F96D6B"/>
    <w:rsid w:val="00FB2E24"/>
    <w:rsid w:val="00FB6A0C"/>
    <w:rsid w:val="00FE5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0C"/>
  </w:style>
  <w:style w:type="paragraph" w:styleId="Heading1">
    <w:name w:val="heading 1"/>
    <w:basedOn w:val="Normal"/>
    <w:next w:val="Normal"/>
    <w:link w:val="Heading1Char"/>
    <w:uiPriority w:val="9"/>
    <w:qFormat/>
    <w:rsid w:val="004976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E6"/>
    <w:pPr>
      <w:ind w:left="720"/>
      <w:contextualSpacing/>
    </w:pPr>
  </w:style>
  <w:style w:type="character" w:customStyle="1" w:styleId="Heading1Char">
    <w:name w:val="Heading 1 Char"/>
    <w:basedOn w:val="DefaultParagraphFont"/>
    <w:link w:val="Heading1"/>
    <w:uiPriority w:val="9"/>
    <w:rsid w:val="00497619"/>
    <w:rPr>
      <w:rFonts w:asciiTheme="majorHAnsi" w:eastAsiaTheme="majorEastAsia" w:hAnsiTheme="majorHAnsi" w:cstheme="majorBidi"/>
      <w:b/>
      <w:bCs/>
      <w:color w:val="2F5496" w:themeColor="accent1" w:themeShade="BF"/>
      <w:sz w:val="28"/>
      <w:szCs w:val="28"/>
    </w:rPr>
  </w:style>
  <w:style w:type="paragraph" w:styleId="EndnoteText">
    <w:name w:val="endnote text"/>
    <w:basedOn w:val="Normal"/>
    <w:link w:val="EndnoteTextChar"/>
    <w:uiPriority w:val="99"/>
    <w:semiHidden/>
    <w:unhideWhenUsed/>
    <w:rsid w:val="0080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6E5"/>
    <w:rPr>
      <w:sz w:val="20"/>
      <w:szCs w:val="20"/>
    </w:rPr>
  </w:style>
  <w:style w:type="character" w:styleId="EndnoteReference">
    <w:name w:val="endnote reference"/>
    <w:basedOn w:val="DefaultParagraphFont"/>
    <w:uiPriority w:val="99"/>
    <w:semiHidden/>
    <w:unhideWhenUsed/>
    <w:rsid w:val="008076E5"/>
    <w:rPr>
      <w:vertAlign w:val="superscript"/>
    </w:rPr>
  </w:style>
  <w:style w:type="paragraph" w:styleId="FootnoteText">
    <w:name w:val="footnote text"/>
    <w:basedOn w:val="Normal"/>
    <w:link w:val="FootnoteTextChar"/>
    <w:uiPriority w:val="99"/>
    <w:semiHidden/>
    <w:unhideWhenUsed/>
    <w:rsid w:val="00196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78"/>
    <w:rPr>
      <w:sz w:val="20"/>
      <w:szCs w:val="20"/>
    </w:rPr>
  </w:style>
  <w:style w:type="character" w:styleId="FootnoteReference">
    <w:name w:val="footnote reference"/>
    <w:basedOn w:val="DefaultParagraphFont"/>
    <w:uiPriority w:val="99"/>
    <w:semiHidden/>
    <w:unhideWhenUsed/>
    <w:rsid w:val="00196078"/>
    <w:rPr>
      <w:vertAlign w:val="superscript"/>
    </w:rPr>
  </w:style>
  <w:style w:type="character" w:styleId="Hyperlink">
    <w:name w:val="Hyperlink"/>
    <w:basedOn w:val="DefaultParagraphFont"/>
    <w:uiPriority w:val="99"/>
    <w:unhideWhenUsed/>
    <w:rsid w:val="00422CB3"/>
    <w:rPr>
      <w:color w:val="0563C1" w:themeColor="hyperlink"/>
      <w:u w:val="single"/>
    </w:rPr>
  </w:style>
  <w:style w:type="paragraph" w:styleId="Header">
    <w:name w:val="header"/>
    <w:basedOn w:val="Normal"/>
    <w:link w:val="HeaderChar"/>
    <w:uiPriority w:val="99"/>
    <w:unhideWhenUsed/>
    <w:rsid w:val="0038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015"/>
  </w:style>
  <w:style w:type="paragraph" w:styleId="Footer">
    <w:name w:val="footer"/>
    <w:basedOn w:val="Normal"/>
    <w:link w:val="FooterChar"/>
    <w:uiPriority w:val="99"/>
    <w:unhideWhenUsed/>
    <w:rsid w:val="0038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015"/>
  </w:style>
</w:styles>
</file>

<file path=word/webSettings.xml><?xml version="1.0" encoding="utf-8"?>
<w:webSettings xmlns:r="http://schemas.openxmlformats.org/officeDocument/2006/relationships" xmlns:w="http://schemas.openxmlformats.org/wordprocessingml/2006/main">
  <w:divs>
    <w:div w:id="279773444">
      <w:bodyDiv w:val="1"/>
      <w:marLeft w:val="0"/>
      <w:marRight w:val="0"/>
      <w:marTop w:val="0"/>
      <w:marBottom w:val="0"/>
      <w:divBdr>
        <w:top w:val="none" w:sz="0" w:space="0" w:color="auto"/>
        <w:left w:val="none" w:sz="0" w:space="0" w:color="auto"/>
        <w:bottom w:val="none" w:sz="0" w:space="0" w:color="auto"/>
        <w:right w:val="none" w:sz="0" w:space="0" w:color="auto"/>
      </w:divBdr>
      <w:divsChild>
        <w:div w:id="1638877208">
          <w:marLeft w:val="0"/>
          <w:marRight w:val="0"/>
          <w:marTop w:val="0"/>
          <w:marBottom w:val="0"/>
          <w:divBdr>
            <w:top w:val="single" w:sz="2" w:space="0" w:color="D9D9E3"/>
            <w:left w:val="single" w:sz="2" w:space="0" w:color="D9D9E3"/>
            <w:bottom w:val="single" w:sz="2" w:space="0" w:color="D9D9E3"/>
            <w:right w:val="single" w:sz="2" w:space="0" w:color="D9D9E3"/>
          </w:divBdr>
          <w:divsChild>
            <w:div w:id="183524528">
              <w:marLeft w:val="0"/>
              <w:marRight w:val="0"/>
              <w:marTop w:val="0"/>
              <w:marBottom w:val="0"/>
              <w:divBdr>
                <w:top w:val="single" w:sz="2" w:space="0" w:color="D9D9E3"/>
                <w:left w:val="single" w:sz="2" w:space="0" w:color="D9D9E3"/>
                <w:bottom w:val="single" w:sz="2" w:space="0" w:color="D9D9E3"/>
                <w:right w:val="single" w:sz="2" w:space="0" w:color="D9D9E3"/>
              </w:divBdr>
              <w:divsChild>
                <w:div w:id="622426094">
                  <w:marLeft w:val="0"/>
                  <w:marRight w:val="0"/>
                  <w:marTop w:val="0"/>
                  <w:marBottom w:val="0"/>
                  <w:divBdr>
                    <w:top w:val="single" w:sz="2" w:space="0" w:color="D9D9E3"/>
                    <w:left w:val="single" w:sz="2" w:space="0" w:color="D9D9E3"/>
                    <w:bottom w:val="single" w:sz="2" w:space="0" w:color="D9D9E3"/>
                    <w:right w:val="single" w:sz="2" w:space="0" w:color="D9D9E3"/>
                  </w:divBdr>
                  <w:divsChild>
                    <w:div w:id="1873686572">
                      <w:marLeft w:val="0"/>
                      <w:marRight w:val="0"/>
                      <w:marTop w:val="0"/>
                      <w:marBottom w:val="0"/>
                      <w:divBdr>
                        <w:top w:val="single" w:sz="2" w:space="0" w:color="D9D9E3"/>
                        <w:left w:val="single" w:sz="2" w:space="0" w:color="D9D9E3"/>
                        <w:bottom w:val="single" w:sz="2" w:space="0" w:color="D9D9E3"/>
                        <w:right w:val="single" w:sz="2" w:space="0" w:color="D9D9E3"/>
                      </w:divBdr>
                      <w:divsChild>
                        <w:div w:id="1511791818">
                          <w:marLeft w:val="0"/>
                          <w:marRight w:val="0"/>
                          <w:marTop w:val="0"/>
                          <w:marBottom w:val="0"/>
                          <w:divBdr>
                            <w:top w:val="single" w:sz="2" w:space="0" w:color="auto"/>
                            <w:left w:val="single" w:sz="2" w:space="0" w:color="auto"/>
                            <w:bottom w:val="single" w:sz="2" w:space="0" w:color="auto"/>
                            <w:right w:val="single" w:sz="2" w:space="0" w:color="auto"/>
                          </w:divBdr>
                          <w:divsChild>
                            <w:div w:id="585767443">
                              <w:marLeft w:val="0"/>
                              <w:marRight w:val="0"/>
                              <w:marTop w:val="100"/>
                              <w:marBottom w:val="100"/>
                              <w:divBdr>
                                <w:top w:val="single" w:sz="2" w:space="0" w:color="D9D9E3"/>
                                <w:left w:val="single" w:sz="2" w:space="0" w:color="D9D9E3"/>
                                <w:bottom w:val="single" w:sz="2" w:space="0" w:color="D9D9E3"/>
                                <w:right w:val="single" w:sz="2" w:space="0" w:color="D9D9E3"/>
                              </w:divBdr>
                              <w:divsChild>
                                <w:div w:id="88821730">
                                  <w:marLeft w:val="0"/>
                                  <w:marRight w:val="0"/>
                                  <w:marTop w:val="0"/>
                                  <w:marBottom w:val="0"/>
                                  <w:divBdr>
                                    <w:top w:val="single" w:sz="2" w:space="0" w:color="D9D9E3"/>
                                    <w:left w:val="single" w:sz="2" w:space="0" w:color="D9D9E3"/>
                                    <w:bottom w:val="single" w:sz="2" w:space="0" w:color="D9D9E3"/>
                                    <w:right w:val="single" w:sz="2" w:space="0" w:color="D9D9E3"/>
                                  </w:divBdr>
                                  <w:divsChild>
                                    <w:div w:id="1437602237">
                                      <w:marLeft w:val="0"/>
                                      <w:marRight w:val="0"/>
                                      <w:marTop w:val="0"/>
                                      <w:marBottom w:val="0"/>
                                      <w:divBdr>
                                        <w:top w:val="single" w:sz="2" w:space="0" w:color="D9D9E3"/>
                                        <w:left w:val="single" w:sz="2" w:space="0" w:color="D9D9E3"/>
                                        <w:bottom w:val="single" w:sz="2" w:space="0" w:color="D9D9E3"/>
                                        <w:right w:val="single" w:sz="2" w:space="0" w:color="D9D9E3"/>
                                      </w:divBdr>
                                      <w:divsChild>
                                        <w:div w:id="695354181">
                                          <w:marLeft w:val="0"/>
                                          <w:marRight w:val="0"/>
                                          <w:marTop w:val="0"/>
                                          <w:marBottom w:val="0"/>
                                          <w:divBdr>
                                            <w:top w:val="single" w:sz="2" w:space="0" w:color="D9D9E3"/>
                                            <w:left w:val="single" w:sz="2" w:space="0" w:color="D9D9E3"/>
                                            <w:bottom w:val="single" w:sz="2" w:space="0" w:color="D9D9E3"/>
                                            <w:right w:val="single" w:sz="2" w:space="0" w:color="D9D9E3"/>
                                          </w:divBdr>
                                          <w:divsChild>
                                            <w:div w:id="252857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1777894">
          <w:marLeft w:val="0"/>
          <w:marRight w:val="0"/>
          <w:marTop w:val="0"/>
          <w:marBottom w:val="0"/>
          <w:divBdr>
            <w:top w:val="none" w:sz="0" w:space="0" w:color="auto"/>
            <w:left w:val="none" w:sz="0" w:space="0" w:color="auto"/>
            <w:bottom w:val="none" w:sz="0" w:space="0" w:color="auto"/>
            <w:right w:val="none" w:sz="0" w:space="0" w:color="auto"/>
          </w:divBdr>
          <w:divsChild>
            <w:div w:id="307369571">
              <w:marLeft w:val="0"/>
              <w:marRight w:val="0"/>
              <w:marTop w:val="0"/>
              <w:marBottom w:val="0"/>
              <w:divBdr>
                <w:top w:val="single" w:sz="2" w:space="0" w:color="D9D9E3"/>
                <w:left w:val="single" w:sz="2" w:space="0" w:color="D9D9E3"/>
                <w:bottom w:val="single" w:sz="2" w:space="0" w:color="D9D9E3"/>
                <w:right w:val="single" w:sz="2" w:space="0" w:color="D9D9E3"/>
              </w:divBdr>
              <w:divsChild>
                <w:div w:id="366103364">
                  <w:marLeft w:val="0"/>
                  <w:marRight w:val="0"/>
                  <w:marTop w:val="0"/>
                  <w:marBottom w:val="0"/>
                  <w:divBdr>
                    <w:top w:val="single" w:sz="2" w:space="0" w:color="D9D9E3"/>
                    <w:left w:val="single" w:sz="2" w:space="0" w:color="D9D9E3"/>
                    <w:bottom w:val="single" w:sz="2" w:space="0" w:color="D9D9E3"/>
                    <w:right w:val="single" w:sz="2" w:space="0" w:color="D9D9E3"/>
                  </w:divBdr>
                  <w:divsChild>
                    <w:div w:id="2106681672">
                      <w:marLeft w:val="0"/>
                      <w:marRight w:val="0"/>
                      <w:marTop w:val="0"/>
                      <w:marBottom w:val="0"/>
                      <w:divBdr>
                        <w:top w:val="single" w:sz="2" w:space="0" w:color="D9D9E3"/>
                        <w:left w:val="single" w:sz="2" w:space="0" w:color="D9D9E3"/>
                        <w:bottom w:val="single" w:sz="2" w:space="0" w:color="D9D9E3"/>
                        <w:right w:val="single" w:sz="2" w:space="0" w:color="D9D9E3"/>
                      </w:divBdr>
                      <w:divsChild>
                        <w:div w:id="1500272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0497796">
      <w:bodyDiv w:val="1"/>
      <w:marLeft w:val="0"/>
      <w:marRight w:val="0"/>
      <w:marTop w:val="0"/>
      <w:marBottom w:val="0"/>
      <w:divBdr>
        <w:top w:val="none" w:sz="0" w:space="0" w:color="auto"/>
        <w:left w:val="none" w:sz="0" w:space="0" w:color="auto"/>
        <w:bottom w:val="none" w:sz="0" w:space="0" w:color="auto"/>
        <w:right w:val="none" w:sz="0" w:space="0" w:color="auto"/>
      </w:divBdr>
      <w:divsChild>
        <w:div w:id="1871335679">
          <w:marLeft w:val="0"/>
          <w:marRight w:val="0"/>
          <w:marTop w:val="0"/>
          <w:marBottom w:val="0"/>
          <w:divBdr>
            <w:top w:val="single" w:sz="2" w:space="0" w:color="D9D9E3"/>
            <w:left w:val="single" w:sz="2" w:space="0" w:color="D9D9E3"/>
            <w:bottom w:val="single" w:sz="2" w:space="0" w:color="D9D9E3"/>
            <w:right w:val="single" w:sz="2" w:space="0" w:color="D9D9E3"/>
          </w:divBdr>
          <w:divsChild>
            <w:div w:id="1396974390">
              <w:marLeft w:val="0"/>
              <w:marRight w:val="0"/>
              <w:marTop w:val="0"/>
              <w:marBottom w:val="0"/>
              <w:divBdr>
                <w:top w:val="single" w:sz="2" w:space="0" w:color="D9D9E3"/>
                <w:left w:val="single" w:sz="2" w:space="0" w:color="D9D9E3"/>
                <w:bottom w:val="single" w:sz="2" w:space="0" w:color="D9D9E3"/>
                <w:right w:val="single" w:sz="2" w:space="0" w:color="D9D9E3"/>
              </w:divBdr>
              <w:divsChild>
                <w:div w:id="213008674">
                  <w:marLeft w:val="0"/>
                  <w:marRight w:val="0"/>
                  <w:marTop w:val="0"/>
                  <w:marBottom w:val="0"/>
                  <w:divBdr>
                    <w:top w:val="single" w:sz="2" w:space="0" w:color="D9D9E3"/>
                    <w:left w:val="single" w:sz="2" w:space="0" w:color="D9D9E3"/>
                    <w:bottom w:val="single" w:sz="2" w:space="0" w:color="D9D9E3"/>
                    <w:right w:val="single" w:sz="2" w:space="0" w:color="D9D9E3"/>
                  </w:divBdr>
                  <w:divsChild>
                    <w:div w:id="982541166">
                      <w:marLeft w:val="0"/>
                      <w:marRight w:val="0"/>
                      <w:marTop w:val="0"/>
                      <w:marBottom w:val="0"/>
                      <w:divBdr>
                        <w:top w:val="single" w:sz="2" w:space="0" w:color="D9D9E3"/>
                        <w:left w:val="single" w:sz="2" w:space="0" w:color="D9D9E3"/>
                        <w:bottom w:val="single" w:sz="2" w:space="0" w:color="D9D9E3"/>
                        <w:right w:val="single" w:sz="2" w:space="0" w:color="D9D9E3"/>
                      </w:divBdr>
                      <w:divsChild>
                        <w:div w:id="1806268376">
                          <w:marLeft w:val="0"/>
                          <w:marRight w:val="0"/>
                          <w:marTop w:val="0"/>
                          <w:marBottom w:val="0"/>
                          <w:divBdr>
                            <w:top w:val="single" w:sz="2" w:space="0" w:color="auto"/>
                            <w:left w:val="single" w:sz="2" w:space="0" w:color="auto"/>
                            <w:bottom w:val="single" w:sz="2" w:space="0" w:color="auto"/>
                            <w:right w:val="single" w:sz="2" w:space="0" w:color="auto"/>
                          </w:divBdr>
                          <w:divsChild>
                            <w:div w:id="1750879283">
                              <w:marLeft w:val="0"/>
                              <w:marRight w:val="0"/>
                              <w:marTop w:val="100"/>
                              <w:marBottom w:val="100"/>
                              <w:divBdr>
                                <w:top w:val="single" w:sz="2" w:space="0" w:color="D9D9E3"/>
                                <w:left w:val="single" w:sz="2" w:space="0" w:color="D9D9E3"/>
                                <w:bottom w:val="single" w:sz="2" w:space="0" w:color="D9D9E3"/>
                                <w:right w:val="single" w:sz="2" w:space="0" w:color="D9D9E3"/>
                              </w:divBdr>
                              <w:divsChild>
                                <w:div w:id="954943629">
                                  <w:marLeft w:val="0"/>
                                  <w:marRight w:val="0"/>
                                  <w:marTop w:val="0"/>
                                  <w:marBottom w:val="0"/>
                                  <w:divBdr>
                                    <w:top w:val="single" w:sz="2" w:space="0" w:color="D9D9E3"/>
                                    <w:left w:val="single" w:sz="2" w:space="0" w:color="D9D9E3"/>
                                    <w:bottom w:val="single" w:sz="2" w:space="0" w:color="D9D9E3"/>
                                    <w:right w:val="single" w:sz="2" w:space="0" w:color="D9D9E3"/>
                                  </w:divBdr>
                                  <w:divsChild>
                                    <w:div w:id="1542745444">
                                      <w:marLeft w:val="0"/>
                                      <w:marRight w:val="0"/>
                                      <w:marTop w:val="0"/>
                                      <w:marBottom w:val="0"/>
                                      <w:divBdr>
                                        <w:top w:val="single" w:sz="2" w:space="0" w:color="D9D9E3"/>
                                        <w:left w:val="single" w:sz="2" w:space="0" w:color="D9D9E3"/>
                                        <w:bottom w:val="single" w:sz="2" w:space="0" w:color="D9D9E3"/>
                                        <w:right w:val="single" w:sz="2" w:space="0" w:color="D9D9E3"/>
                                      </w:divBdr>
                                      <w:divsChild>
                                        <w:div w:id="1653750597">
                                          <w:marLeft w:val="0"/>
                                          <w:marRight w:val="0"/>
                                          <w:marTop w:val="0"/>
                                          <w:marBottom w:val="0"/>
                                          <w:divBdr>
                                            <w:top w:val="single" w:sz="2" w:space="0" w:color="D9D9E3"/>
                                            <w:left w:val="single" w:sz="2" w:space="0" w:color="D9D9E3"/>
                                            <w:bottom w:val="single" w:sz="2" w:space="0" w:color="D9D9E3"/>
                                            <w:right w:val="single" w:sz="2" w:space="0" w:color="D9D9E3"/>
                                          </w:divBdr>
                                          <w:divsChild>
                                            <w:div w:id="1895197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5885731">
          <w:marLeft w:val="0"/>
          <w:marRight w:val="0"/>
          <w:marTop w:val="0"/>
          <w:marBottom w:val="0"/>
          <w:divBdr>
            <w:top w:val="none" w:sz="0" w:space="0" w:color="auto"/>
            <w:left w:val="none" w:sz="0" w:space="0" w:color="auto"/>
            <w:bottom w:val="none" w:sz="0" w:space="0" w:color="auto"/>
            <w:right w:val="none" w:sz="0" w:space="0" w:color="auto"/>
          </w:divBdr>
          <w:divsChild>
            <w:div w:id="1349333637">
              <w:marLeft w:val="0"/>
              <w:marRight w:val="0"/>
              <w:marTop w:val="0"/>
              <w:marBottom w:val="0"/>
              <w:divBdr>
                <w:top w:val="single" w:sz="2" w:space="0" w:color="D9D9E3"/>
                <w:left w:val="single" w:sz="2" w:space="0" w:color="D9D9E3"/>
                <w:bottom w:val="single" w:sz="2" w:space="0" w:color="D9D9E3"/>
                <w:right w:val="single" w:sz="2" w:space="0" w:color="D9D9E3"/>
              </w:divBdr>
              <w:divsChild>
                <w:div w:id="896933522">
                  <w:marLeft w:val="0"/>
                  <w:marRight w:val="0"/>
                  <w:marTop w:val="0"/>
                  <w:marBottom w:val="0"/>
                  <w:divBdr>
                    <w:top w:val="single" w:sz="2" w:space="0" w:color="D9D9E3"/>
                    <w:left w:val="single" w:sz="2" w:space="0" w:color="D9D9E3"/>
                    <w:bottom w:val="single" w:sz="2" w:space="0" w:color="D9D9E3"/>
                    <w:right w:val="single" w:sz="2" w:space="0" w:color="D9D9E3"/>
                  </w:divBdr>
                  <w:divsChild>
                    <w:div w:id="1419402284">
                      <w:marLeft w:val="0"/>
                      <w:marRight w:val="0"/>
                      <w:marTop w:val="0"/>
                      <w:marBottom w:val="0"/>
                      <w:divBdr>
                        <w:top w:val="single" w:sz="2" w:space="0" w:color="D9D9E3"/>
                        <w:left w:val="single" w:sz="2" w:space="0" w:color="D9D9E3"/>
                        <w:bottom w:val="single" w:sz="2" w:space="0" w:color="D9D9E3"/>
                        <w:right w:val="single" w:sz="2" w:space="0" w:color="D9D9E3"/>
                      </w:divBdr>
                      <w:divsChild>
                        <w:div w:id="1439912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EA6580-37BC-4345-9437-2A7538BEB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4</Pages>
  <Words>1829</Words>
  <Characters>10431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Nijhum Seal</dc:creator>
  <cp:lastModifiedBy>Nijhum Seal</cp:lastModifiedBy>
  <cp:revision>53</cp:revision>
  <dcterms:created xsi:type="dcterms:W3CDTF">2023-07-19T05:43:00Z</dcterms:created>
  <dcterms:modified xsi:type="dcterms:W3CDTF">2023-08-22T14:47:00Z</dcterms:modified>
</cp:coreProperties>
</file>