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8F6B" w14:textId="2156B3B7" w:rsidR="00725BBB" w:rsidRDefault="00725BBB">
      <w:pPr>
        <w:pStyle w:val="BodyText"/>
        <w:ind w:left="118"/>
      </w:pPr>
    </w:p>
    <w:p w14:paraId="41FB17E0" w14:textId="77777777" w:rsidR="00725BBB" w:rsidRDefault="00725BBB">
      <w:pPr>
        <w:pStyle w:val="BodyText"/>
        <w:spacing w:before="3"/>
      </w:pPr>
    </w:p>
    <w:p w14:paraId="554F9ADE" w14:textId="77777777" w:rsidR="00725BBB" w:rsidRDefault="00725BBB">
      <w:pPr>
        <w:pStyle w:val="BodyText"/>
        <w:spacing w:before="2"/>
        <w:rPr>
          <w:sz w:val="9"/>
        </w:rPr>
      </w:pPr>
    </w:p>
    <w:p w14:paraId="69F5144E" w14:textId="77777777" w:rsidR="00725BBB" w:rsidRDefault="00725BBB">
      <w:pPr>
        <w:rPr>
          <w:sz w:val="9"/>
        </w:rPr>
        <w:sectPr w:rsidR="00725BBB">
          <w:headerReference w:type="default" r:id="rId7"/>
          <w:footerReference w:type="default" r:id="rId8"/>
          <w:type w:val="continuous"/>
          <w:pgSz w:w="12240" w:h="15840"/>
          <w:pgMar w:top="940" w:right="980" w:bottom="1460" w:left="1040" w:header="707" w:footer="1274" w:gutter="0"/>
          <w:pgNumType w:start="32"/>
          <w:cols w:space="720"/>
        </w:sectPr>
      </w:pPr>
    </w:p>
    <w:p w14:paraId="7A18F67C" w14:textId="403BC7B9" w:rsidR="00725BBB" w:rsidRDefault="00725BBB">
      <w:pPr>
        <w:pStyle w:val="Heading1"/>
        <w:spacing w:before="106" w:line="228" w:lineRule="exact"/>
      </w:pPr>
    </w:p>
    <w:p w14:paraId="2AB4E072" w14:textId="77777777" w:rsidR="00725BBB" w:rsidRDefault="00430EE1">
      <w:pPr>
        <w:pStyle w:val="BodyText"/>
        <w:ind w:left="112" w:right="38"/>
        <w:jc w:val="both"/>
      </w:pPr>
      <w:r>
        <w:t xml:space="preserve">Implant therapy is a consolidated procedure for </w:t>
      </w:r>
      <w:r>
        <w:t>full and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rehabilitation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edentulous</w:t>
      </w:r>
      <w:r>
        <w:rPr>
          <w:spacing w:val="1"/>
        </w:rPr>
        <w:t xml:space="preserve"> </w:t>
      </w:r>
      <w:r>
        <w:t>arches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widely supported by a large number of prospective studies</w:t>
      </w:r>
      <w:r>
        <w:rPr>
          <w:spacing w:val="1"/>
        </w:rPr>
        <w:t xml:space="preserve"> </w:t>
      </w:r>
      <w:r>
        <w:t>with long term follow-up.</w:t>
      </w:r>
      <w:r>
        <w:rPr>
          <w:vertAlign w:val="superscript"/>
        </w:rPr>
        <w:t>1</w:t>
      </w:r>
      <w:r>
        <w:t xml:space="preserve"> The availability of bone volume</w:t>
      </w:r>
      <w:r>
        <w:rPr>
          <w:spacing w:val="1"/>
        </w:rPr>
        <w:t xml:space="preserve"> </w:t>
      </w:r>
      <w:r>
        <w:t>could be an important factor that influences the possibility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restoration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implant</w:t>
      </w:r>
      <w:r>
        <w:rPr>
          <w:spacing w:val="1"/>
        </w:rPr>
        <w:t xml:space="preserve"> </w:t>
      </w:r>
      <w:r>
        <w:t>placement. In fact, in cases</w:t>
      </w:r>
      <w:r>
        <w:rPr>
          <w:spacing w:val="1"/>
        </w:rPr>
        <w:t xml:space="preserve"> </w:t>
      </w:r>
      <w:r>
        <w:t>of severe bone atrophy, the</w:t>
      </w:r>
      <w:r>
        <w:rPr>
          <w:spacing w:val="1"/>
        </w:rPr>
        <w:t xml:space="preserve"> </w:t>
      </w:r>
      <w:r>
        <w:t>available bone may not be sufficient for implant placement,</w:t>
      </w:r>
      <w:r>
        <w:rPr>
          <w:spacing w:val="-47"/>
        </w:rPr>
        <w:t xml:space="preserve"> </w:t>
      </w:r>
      <w:r>
        <w:t>requiring the adoption of bone grafting procedures.</w:t>
      </w:r>
      <w:r>
        <w:rPr>
          <w:vertAlign w:val="superscript"/>
        </w:rPr>
        <w:t>2</w:t>
      </w:r>
      <w:r>
        <w:t xml:space="preserve"> Even</w:t>
      </w:r>
      <w:r>
        <w:rPr>
          <w:spacing w:val="1"/>
        </w:rPr>
        <w:t xml:space="preserve"> </w:t>
      </w:r>
      <w:r>
        <w:t>though bone grafting procedures</w:t>
      </w:r>
      <w:r>
        <w:t xml:space="preserve"> could be associated 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studies,</w:t>
      </w:r>
      <w:r>
        <w:rPr>
          <w:spacing w:val="-47"/>
        </w:rPr>
        <w:t xml:space="preserve"> </w:t>
      </w:r>
      <w:r>
        <w:t>many complications and adverse sequelae could occur due</w:t>
      </w:r>
      <w:r>
        <w:rPr>
          <w:spacing w:val="1"/>
        </w:rPr>
        <w:t xml:space="preserve"> </w:t>
      </w:r>
      <w:r>
        <w:t>to the demanding</w:t>
      </w:r>
      <w:r>
        <w:rPr>
          <w:spacing w:val="-1"/>
        </w:rPr>
        <w:t xml:space="preserve"> </w:t>
      </w:r>
      <w:r>
        <w:t>surgical procedure.</w:t>
      </w:r>
      <w:r>
        <w:rPr>
          <w:vertAlign w:val="superscript"/>
        </w:rPr>
        <w:t>3</w:t>
      </w:r>
    </w:p>
    <w:p w14:paraId="78133061" w14:textId="77777777" w:rsidR="00725BBB" w:rsidRDefault="00430EE1">
      <w:pPr>
        <w:pStyle w:val="BodyText"/>
        <w:ind w:left="112" w:right="41"/>
        <w:jc w:val="both"/>
      </w:pPr>
      <w:r>
        <w:t>Implant systems today, have come a long way to provide</w:t>
      </w:r>
      <w:r>
        <w:rPr>
          <w:spacing w:val="1"/>
        </w:rPr>
        <w:t xml:space="preserve"> </w:t>
      </w:r>
      <w:r>
        <w:t>comfort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long-term</w:t>
      </w:r>
      <w:r>
        <w:rPr>
          <w:spacing w:val="11"/>
        </w:rPr>
        <w:t xml:space="preserve"> </w:t>
      </w:r>
      <w:r>
        <w:t>suc</w:t>
      </w:r>
      <w:r>
        <w:t>cess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patients</w:t>
      </w:r>
      <w:r>
        <w:rPr>
          <w:spacing w:val="12"/>
        </w:rPr>
        <w:t xml:space="preserve"> </w:t>
      </w:r>
      <w:r>
        <w:t>requiring</w:t>
      </w:r>
    </w:p>
    <w:p w14:paraId="1333F792" w14:textId="77777777" w:rsidR="00725BBB" w:rsidRDefault="00430EE1">
      <w:pPr>
        <w:pStyle w:val="BodyText"/>
        <w:spacing w:before="101"/>
        <w:ind w:left="112" w:right="167"/>
        <w:jc w:val="both"/>
      </w:pPr>
      <w:r>
        <w:br w:type="column"/>
      </w:r>
      <w:r>
        <w:t>implant-supported prosthesis as part of oral rehabilitation.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The ongoing research in this area has made it even possible</w:t>
      </w:r>
      <w:r>
        <w:rPr>
          <w:spacing w:val="1"/>
        </w:rPr>
        <w:t xml:space="preserve"> </w:t>
      </w:r>
      <w:r>
        <w:t>for dental</w:t>
      </w:r>
      <w:r>
        <w:rPr>
          <w:spacing w:val="1"/>
        </w:rPr>
        <w:t xml:space="preserve"> </w:t>
      </w:r>
      <w:r>
        <w:t>implants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 available at very affordable cost,</w:t>
      </w:r>
      <w:r>
        <w:rPr>
          <w:spacing w:val="-47"/>
        </w:rPr>
        <w:t xml:space="preserve"> </w:t>
      </w:r>
      <w:r>
        <w:t xml:space="preserve">to enable the technology reach the </w:t>
      </w:r>
      <w:r>
        <w:t>masses.</w:t>
      </w:r>
      <w:r>
        <w:rPr>
          <w:vertAlign w:val="superscript"/>
        </w:rPr>
        <w:t>5</w:t>
      </w:r>
      <w:r>
        <w:t xml:space="preserve"> Current 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peri-implantitis,</w:t>
      </w:r>
      <w:r>
        <w:rPr>
          <w:spacing w:val="50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there still is a need for systematic reviews gathering this</w:t>
      </w:r>
      <w:r>
        <w:rPr>
          <w:spacing w:val="1"/>
        </w:rPr>
        <w:t xml:space="preserve"> </w:t>
      </w:r>
      <w:r>
        <w:t>information. This is because peri-implantitis is still a quite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</w:t>
      </w:r>
      <w:r>
        <w:t>pplied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definitions.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 to</w:t>
      </w:r>
      <w:r>
        <w:rPr>
          <w:spacing w:val="1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risk factors of</w:t>
      </w:r>
      <w:r>
        <w:rPr>
          <w:spacing w:val="-3"/>
        </w:rPr>
        <w:t xml:space="preserve"> </w:t>
      </w:r>
      <w:proofErr w:type="spellStart"/>
      <w:r>
        <w:t>peri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implantitis</w:t>
      </w:r>
      <w:proofErr w:type="spellEnd"/>
      <w:r>
        <w:t>.</w:t>
      </w:r>
    </w:p>
    <w:p w14:paraId="4BAD591B" w14:textId="77777777" w:rsidR="00725BBB" w:rsidRDefault="00725BBB">
      <w:pPr>
        <w:pStyle w:val="BodyText"/>
        <w:spacing w:before="5"/>
      </w:pPr>
    </w:p>
    <w:p w14:paraId="54403C12" w14:textId="3636AA60" w:rsidR="00725BBB" w:rsidRDefault="00725BBB">
      <w:pPr>
        <w:pStyle w:val="Heading1"/>
        <w:spacing w:before="1" w:line="228" w:lineRule="exact"/>
        <w:jc w:val="both"/>
      </w:pPr>
    </w:p>
    <w:p w14:paraId="3F4D6185" w14:textId="77777777" w:rsidR="00725BBB" w:rsidRDefault="00430EE1">
      <w:pPr>
        <w:pStyle w:val="BodyText"/>
        <w:ind w:left="112" w:right="168"/>
        <w:jc w:val="both"/>
      </w:pP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Prosthodontics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Maxillofacial</w:t>
      </w:r>
      <w:r>
        <w:rPr>
          <w:spacing w:val="1"/>
        </w:rPr>
        <w:t xml:space="preserve"> </w:t>
      </w:r>
      <w:r>
        <w:t>surgery.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 xml:space="preserve">comprised of 82 patients who </w:t>
      </w:r>
      <w:r>
        <w:t>received 152 dental implants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both</w:t>
      </w:r>
      <w:r>
        <w:rPr>
          <w:spacing w:val="6"/>
        </w:rPr>
        <w:t xml:space="preserve"> </w:t>
      </w:r>
      <w:r>
        <w:t>genders.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study</w:t>
      </w:r>
      <w:r>
        <w:rPr>
          <w:spacing w:val="7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approved</w:t>
      </w:r>
      <w:r>
        <w:rPr>
          <w:spacing w:val="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institutional</w:t>
      </w:r>
    </w:p>
    <w:p w14:paraId="16A30323" w14:textId="77777777" w:rsidR="00725BBB" w:rsidRDefault="00725BBB">
      <w:pPr>
        <w:jc w:val="both"/>
        <w:sectPr w:rsidR="00725BBB">
          <w:type w:val="continuous"/>
          <w:pgSz w:w="12240" w:h="15840"/>
          <w:pgMar w:top="940" w:right="980" w:bottom="1460" w:left="1040" w:header="720" w:footer="720" w:gutter="0"/>
          <w:cols w:num="2" w:space="720" w:equalWidth="0">
            <w:col w:w="4956" w:space="179"/>
            <w:col w:w="5085"/>
          </w:cols>
        </w:sectPr>
      </w:pPr>
    </w:p>
    <w:p w14:paraId="06BC04B3" w14:textId="77777777" w:rsidR="00725BBB" w:rsidRDefault="00725BBB">
      <w:pPr>
        <w:pStyle w:val="BodyText"/>
      </w:pPr>
    </w:p>
    <w:p w14:paraId="760CF63B" w14:textId="77777777" w:rsidR="00725BBB" w:rsidRDefault="00725BBB">
      <w:pPr>
        <w:pStyle w:val="BodyText"/>
        <w:spacing w:before="2"/>
        <w:rPr>
          <w:sz w:val="17"/>
        </w:rPr>
      </w:pPr>
    </w:p>
    <w:p w14:paraId="6A4F1FE8" w14:textId="77777777" w:rsidR="00725BBB" w:rsidRDefault="00725BBB">
      <w:pPr>
        <w:rPr>
          <w:sz w:val="17"/>
        </w:rPr>
        <w:sectPr w:rsidR="00725BBB">
          <w:pgSz w:w="12240" w:h="15840"/>
          <w:pgMar w:top="940" w:right="980" w:bottom="1460" w:left="1040" w:header="707" w:footer="1274" w:gutter="0"/>
          <w:cols w:space="720"/>
        </w:sectPr>
      </w:pPr>
    </w:p>
    <w:p w14:paraId="7887E577" w14:textId="77777777" w:rsidR="00725BBB" w:rsidRDefault="00430EE1">
      <w:pPr>
        <w:pStyle w:val="BodyText"/>
        <w:spacing w:before="62"/>
        <w:ind w:left="112" w:right="44"/>
        <w:jc w:val="both"/>
      </w:pPr>
      <w:r>
        <w:t>ethical</w:t>
      </w:r>
      <w:r>
        <w:rPr>
          <w:spacing w:val="1"/>
        </w:rPr>
        <w:t xml:space="preserve"> </w:t>
      </w:r>
      <w:r>
        <w:t>committee.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obtained.</w:t>
      </w:r>
    </w:p>
    <w:p w14:paraId="107AEC70" w14:textId="77777777" w:rsidR="00725BBB" w:rsidRDefault="00430EE1">
      <w:pPr>
        <w:pStyle w:val="BodyText"/>
        <w:spacing w:before="2"/>
        <w:ind w:left="112" w:right="38"/>
        <w:jc w:val="both"/>
      </w:pPr>
      <w:r>
        <w:t xml:space="preserve">Information such as </w:t>
      </w:r>
      <w:r>
        <w:t>name, age, gender etc. was recorded.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history</w:t>
      </w:r>
      <w:r>
        <w:rPr>
          <w:spacing w:val="5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 history of periodontitis, diabetes, Cardio- vascular</w:t>
      </w:r>
      <w:r>
        <w:rPr>
          <w:spacing w:val="1"/>
        </w:rPr>
        <w:t xml:space="preserve"> </w:t>
      </w:r>
      <w:r>
        <w:t>diseases,</w:t>
      </w:r>
      <w:r>
        <w:rPr>
          <w:spacing w:val="17"/>
        </w:rPr>
        <w:t xml:space="preserve"> </w:t>
      </w:r>
      <w:r>
        <w:t>smoking,</w:t>
      </w:r>
      <w:r>
        <w:rPr>
          <w:spacing w:val="17"/>
        </w:rPr>
        <w:t xml:space="preserve"> </w:t>
      </w:r>
      <w:r>
        <w:t>alcohol,</w:t>
      </w:r>
      <w:r>
        <w:rPr>
          <w:spacing w:val="19"/>
        </w:rPr>
        <w:t xml:space="preserve"> </w:t>
      </w:r>
      <w:r>
        <w:t>bruxism</w:t>
      </w:r>
      <w:r>
        <w:rPr>
          <w:spacing w:val="15"/>
        </w:rPr>
        <w:t xml:space="preserve"> </w:t>
      </w:r>
      <w:r>
        <w:t>etc.</w:t>
      </w:r>
      <w:r>
        <w:rPr>
          <w:spacing w:val="20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recorded.</w:t>
      </w:r>
    </w:p>
    <w:p w14:paraId="56CD2EDF" w14:textId="1E586869" w:rsidR="00725BBB" w:rsidRDefault="00725BBB">
      <w:pPr>
        <w:pStyle w:val="Heading1"/>
        <w:spacing w:before="165"/>
      </w:pPr>
    </w:p>
    <w:p w14:paraId="188C04F8" w14:textId="77777777" w:rsidR="00725BBB" w:rsidRDefault="00430EE1">
      <w:pPr>
        <w:spacing w:before="115"/>
        <w:ind w:left="112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Distribution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patients</w:t>
      </w:r>
    </w:p>
    <w:p w14:paraId="4EA75D68" w14:textId="77777777" w:rsidR="00725BBB" w:rsidRDefault="00430EE1">
      <w:pPr>
        <w:pStyle w:val="BodyText"/>
        <w:spacing w:before="62"/>
        <w:ind w:left="112" w:right="166"/>
        <w:jc w:val="both"/>
      </w:pPr>
      <w:r>
        <w:br w:type="column"/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recalled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peri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implantitis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radiographically. Results thus obtained were subjected to</w:t>
      </w:r>
      <w:r>
        <w:rPr>
          <w:spacing w:val="1"/>
        </w:rPr>
        <w:t xml:space="preserve"> </w:t>
      </w:r>
      <w:r>
        <w:t>statistical analysis. P value less than 0.05 was considered</w:t>
      </w:r>
      <w:r>
        <w:rPr>
          <w:spacing w:val="1"/>
        </w:rPr>
        <w:t xml:space="preserve"> </w:t>
      </w:r>
      <w:r>
        <w:t>significant.</w:t>
      </w:r>
    </w:p>
    <w:p w14:paraId="05B74B48" w14:textId="77777777" w:rsidR="00725BBB" w:rsidRDefault="00725BBB">
      <w:pPr>
        <w:jc w:val="both"/>
        <w:sectPr w:rsidR="00725BBB">
          <w:type w:val="continuous"/>
          <w:pgSz w:w="12240" w:h="15840"/>
          <w:pgMar w:top="940" w:right="980" w:bottom="1460" w:left="1040" w:header="720" w:footer="720" w:gutter="0"/>
          <w:cols w:num="2" w:space="720" w:equalWidth="0">
            <w:col w:w="4955" w:space="180"/>
            <w:col w:w="5085"/>
          </w:cols>
        </w:sect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4"/>
      </w:tblGrid>
      <w:tr w:rsidR="00725BBB" w14:paraId="4082FC63" w14:textId="77777777">
        <w:trPr>
          <w:trHeight w:val="205"/>
        </w:trPr>
        <w:tc>
          <w:tcPr>
            <w:tcW w:w="3193" w:type="dxa"/>
          </w:tcPr>
          <w:p w14:paraId="63CFBD3B" w14:textId="77777777" w:rsidR="00725BBB" w:rsidRDefault="00430EE1">
            <w:pPr>
              <w:pStyle w:val="TableParagraph"/>
              <w:ind w:left="851" w:right="845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3193" w:type="dxa"/>
          </w:tcPr>
          <w:p w14:paraId="339B637D" w14:textId="77777777" w:rsidR="00725BBB" w:rsidRDefault="00430EE1">
            <w:pPr>
              <w:pStyle w:val="TableParagraph"/>
              <w:ind w:left="852" w:right="844"/>
              <w:rPr>
                <w:b/>
                <w:sz w:val="18"/>
              </w:rPr>
            </w:pPr>
            <w:r>
              <w:rPr>
                <w:b/>
                <w:sz w:val="18"/>
              </w:rPr>
              <w:t>Ma</w:t>
            </w:r>
            <w:r>
              <w:rPr>
                <w:b/>
                <w:sz w:val="18"/>
              </w:rPr>
              <w:t>les</w:t>
            </w:r>
          </w:p>
        </w:tc>
        <w:tc>
          <w:tcPr>
            <w:tcW w:w="3194" w:type="dxa"/>
          </w:tcPr>
          <w:p w14:paraId="6B449131" w14:textId="77777777" w:rsidR="00725BBB" w:rsidRDefault="00430EE1">
            <w:pPr>
              <w:pStyle w:val="TableParagraph"/>
              <w:ind w:left="1259" w:right="1255"/>
              <w:rPr>
                <w:b/>
                <w:sz w:val="18"/>
              </w:rPr>
            </w:pPr>
            <w:r>
              <w:rPr>
                <w:b/>
                <w:sz w:val="18"/>
              </w:rPr>
              <w:t>Females</w:t>
            </w:r>
          </w:p>
        </w:tc>
      </w:tr>
      <w:tr w:rsidR="00725BBB" w14:paraId="40B3CBE5" w14:textId="77777777">
        <w:trPr>
          <w:trHeight w:val="205"/>
        </w:trPr>
        <w:tc>
          <w:tcPr>
            <w:tcW w:w="3193" w:type="dxa"/>
          </w:tcPr>
          <w:p w14:paraId="7C1937E7" w14:textId="77777777" w:rsidR="00725BBB" w:rsidRDefault="00430EE1">
            <w:pPr>
              <w:pStyle w:val="TableParagraph"/>
              <w:ind w:left="850" w:right="845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3193" w:type="dxa"/>
          </w:tcPr>
          <w:p w14:paraId="6E82A63B" w14:textId="77777777" w:rsidR="00725BBB" w:rsidRDefault="00430EE1">
            <w:pPr>
              <w:pStyle w:val="TableParagraph"/>
              <w:ind w:left="852" w:right="844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194" w:type="dxa"/>
          </w:tcPr>
          <w:p w14:paraId="25301574" w14:textId="77777777" w:rsidR="00725BBB" w:rsidRDefault="00430EE1">
            <w:pPr>
              <w:pStyle w:val="TableParagraph"/>
              <w:ind w:left="1259" w:right="1254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25BBB" w14:paraId="0EB4E47D" w14:textId="77777777">
        <w:trPr>
          <w:trHeight w:val="208"/>
        </w:trPr>
        <w:tc>
          <w:tcPr>
            <w:tcW w:w="3193" w:type="dxa"/>
          </w:tcPr>
          <w:p w14:paraId="4CA1F857" w14:textId="77777777" w:rsidR="00725BBB" w:rsidRDefault="00430EE1">
            <w:pPr>
              <w:pStyle w:val="TableParagraph"/>
              <w:spacing w:line="188" w:lineRule="exact"/>
              <w:ind w:left="852" w:right="845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implants</w:t>
            </w:r>
          </w:p>
        </w:tc>
        <w:tc>
          <w:tcPr>
            <w:tcW w:w="3193" w:type="dxa"/>
          </w:tcPr>
          <w:p w14:paraId="7CC10DE0" w14:textId="77777777" w:rsidR="00725BBB" w:rsidRDefault="00430EE1">
            <w:pPr>
              <w:pStyle w:val="TableParagraph"/>
              <w:spacing w:line="188" w:lineRule="exact"/>
              <w:ind w:left="852" w:right="844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3194" w:type="dxa"/>
          </w:tcPr>
          <w:p w14:paraId="153E3646" w14:textId="77777777" w:rsidR="00725BBB" w:rsidRDefault="00430EE1">
            <w:pPr>
              <w:pStyle w:val="TableParagraph"/>
              <w:spacing w:line="188" w:lineRule="exact"/>
              <w:ind w:left="1259" w:right="1254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</w:tr>
    </w:tbl>
    <w:p w14:paraId="4CAE46B5" w14:textId="77777777" w:rsidR="00725BBB" w:rsidRDefault="00725BBB">
      <w:pPr>
        <w:pStyle w:val="BodyText"/>
        <w:spacing w:before="1"/>
        <w:rPr>
          <w:sz w:val="6"/>
        </w:rPr>
      </w:pPr>
    </w:p>
    <w:p w14:paraId="54DB698A" w14:textId="77777777" w:rsidR="00725BBB" w:rsidRDefault="00430EE1">
      <w:pPr>
        <w:pStyle w:val="BodyText"/>
        <w:spacing w:before="63"/>
        <w:ind w:left="112" w:hanging="1"/>
      </w:pPr>
      <w:r>
        <w:t>Table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shows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82</w:t>
      </w:r>
      <w:r>
        <w:rPr>
          <w:spacing w:val="37"/>
        </w:rPr>
        <w:t xml:space="preserve"> </w:t>
      </w:r>
      <w:r>
        <w:t>patients,</w:t>
      </w:r>
      <w:r>
        <w:rPr>
          <w:spacing w:val="34"/>
        </w:rPr>
        <w:t xml:space="preserve"> </w:t>
      </w:r>
      <w:r>
        <w:t>males</w:t>
      </w:r>
      <w:r>
        <w:rPr>
          <w:spacing w:val="34"/>
        </w:rPr>
        <w:t xml:space="preserve"> </w:t>
      </w:r>
      <w:r>
        <w:t>were</w:t>
      </w:r>
      <w:r>
        <w:rPr>
          <w:spacing w:val="33"/>
        </w:rPr>
        <w:t xml:space="preserve"> </w:t>
      </w:r>
      <w:r>
        <w:t>48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females</w:t>
      </w:r>
      <w:r>
        <w:rPr>
          <w:spacing w:val="35"/>
        </w:rPr>
        <w:t xml:space="preserve"> </w:t>
      </w:r>
      <w:r>
        <w:t>were</w:t>
      </w:r>
      <w:r>
        <w:rPr>
          <w:spacing w:val="32"/>
        </w:rPr>
        <w:t xml:space="preserve"> </w:t>
      </w:r>
      <w:r>
        <w:t>34.</w:t>
      </w:r>
      <w:r>
        <w:rPr>
          <w:spacing w:val="32"/>
        </w:rPr>
        <w:t xml:space="preserve"> </w:t>
      </w:r>
      <w:r>
        <w:t>Males</w:t>
      </w:r>
      <w:r>
        <w:rPr>
          <w:spacing w:val="34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80</w:t>
      </w:r>
      <w:r>
        <w:rPr>
          <w:spacing w:val="34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females</w:t>
      </w:r>
      <w:r>
        <w:rPr>
          <w:spacing w:val="32"/>
        </w:rPr>
        <w:t xml:space="preserve"> </w:t>
      </w:r>
      <w:r>
        <w:t>had</w:t>
      </w:r>
      <w:r>
        <w:rPr>
          <w:spacing w:val="34"/>
        </w:rPr>
        <w:t xml:space="preserve"> </w:t>
      </w:r>
      <w:r>
        <w:t>72</w:t>
      </w:r>
      <w:r>
        <w:rPr>
          <w:spacing w:val="33"/>
        </w:rPr>
        <w:t xml:space="preserve"> </w:t>
      </w:r>
      <w:r>
        <w:t>dental</w:t>
      </w:r>
      <w:r>
        <w:rPr>
          <w:spacing w:val="-47"/>
        </w:rPr>
        <w:t xml:space="preserve"> </w:t>
      </w:r>
      <w:r>
        <w:t>implants.</w:t>
      </w:r>
    </w:p>
    <w:p w14:paraId="006CC088" w14:textId="77777777" w:rsidR="00725BBB" w:rsidRDefault="00725BBB">
      <w:pPr>
        <w:pStyle w:val="BodyText"/>
        <w:spacing w:before="6"/>
      </w:pPr>
    </w:p>
    <w:p w14:paraId="6722DC5F" w14:textId="77777777" w:rsidR="00725BBB" w:rsidRDefault="00430EE1">
      <w:pPr>
        <w:pStyle w:val="Heading1"/>
      </w:pPr>
      <w:r>
        <w:rPr>
          <w:noProof/>
        </w:rPr>
      </w:r>
      <w:r w:rsidR="00430EE1">
        <w:rPr>
          <w:noProof/>
        </w:rPr>
        <w:pict w14:anchorId="581AB086">
          <v:group id="_x0000_s1043" style="position:absolute;left:0;text-align:left;margin-left:92.8pt;margin-top:16.3pt;width:196.35pt;height:74.35pt;z-index:-251657216;mso-wrap-distance-left:0;mso-wrap-distance-right:0;mso-position-horizontal-relative:page" coordorigin="1856,326" coordsize="8538,32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2898;top:587;width:5687;height:2305">
              <v:imagedata r:id="rId9" o:title=""/>
            </v:shape>
            <v:shape id="_x0000_s1057" style="position:absolute;left:2850;top:1068;width:5105;height:1868" coordorigin="2850,1068" coordsize="5105,1868" o:spt="100" adj="0,,0" path="m2915,2871r-65,m2915,2421r-65,m2915,1969r-65,m2915,1519r-65,m2915,1068r-65,m2915,2871r,65m5436,2871r,65m7954,2871r,65e" filled="f" strokecolor="#858585" strokeweight=".25375mm">
              <v:stroke joinstyle="round"/>
              <v:formulas/>
              <v:path arrowok="t" o:connecttype="segments"/>
            </v:shape>
            <v:rect id="_x0000_s1056" style="position:absolute;left:9356;top:1707;width:109;height:108" fillcolor="#4f80bc" stroked="f"/>
            <v:rect id="_x0000_s1055" style="position:absolute;left:9356;top:2066;width:109;height:111" fillcolor="#c0504d" stroked="f"/>
            <v:rect id="_x0000_s1054" style="position:absolute;left:1863;top:333;width:8523;height:3218" filled="f" strokecolor="#858585" strokeweight=".253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6418;top:636;width:222;height:199" filled="f" stroked="f">
              <v:textbox inset="0,0,0,0">
                <w:txbxContent>
                  <w:p w14:paraId="4CAEC57A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52" type="#_x0000_t202" style="position:absolute;left:7139;top:816;width:222;height:199" filled="f" stroked="f">
              <v:textbox inset="0,0,0,0">
                <w:txbxContent>
                  <w:p w14:paraId="4F67F76A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</w:t>
                    </w:r>
                  </w:p>
                </w:txbxContent>
              </v:textbox>
            </v:shape>
            <v:shape id="_x0000_s1051" type="#_x0000_t202" style="position:absolute;left:2526;top:987;width:222;height:650" filled="f" stroked="f">
              <v:textbox inset="0,0,0,0">
                <w:txbxContent>
                  <w:p w14:paraId="1D262F38" w14:textId="77777777" w:rsidR="00725BBB" w:rsidRDefault="00430EE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14:paraId="5CEE4006" w14:textId="77777777" w:rsidR="00725BBB" w:rsidRDefault="00725BBB">
                    <w:pPr>
                      <w:spacing w:before="11"/>
                      <w:rPr>
                        <w:rFonts w:ascii="Calibri"/>
                        <w:sz w:val="16"/>
                      </w:rPr>
                    </w:pPr>
                  </w:p>
                  <w:p w14:paraId="3B1B075D" w14:textId="77777777" w:rsidR="00725BBB" w:rsidRDefault="00430EE1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50" type="#_x0000_t202" style="position:absolute;left:3898;top:1357;width:222;height:199" filled="f" stroked="f">
              <v:textbox inset="0,0,0,0">
                <w:txbxContent>
                  <w:p w14:paraId="00BACB17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48</w:t>
                    </w:r>
                  </w:p>
                </w:txbxContent>
              </v:textbox>
            </v:shape>
            <v:shape id="_x0000_s1049" type="#_x0000_t202" style="position:absolute;left:4618;top:1673;width:222;height:199" filled="f" stroked="f">
              <v:textbox inset="0,0,0,0">
                <w:txbxContent>
                  <w:p w14:paraId="4313C7F1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</v:shape>
            <v:shape id="_x0000_s1048" type="#_x0000_t202" style="position:absolute;left:2526;top:1889;width:222;height:199" filled="f" stroked="f">
              <v:textbox inset="0,0,0,0">
                <w:txbxContent>
                  <w:p w14:paraId="7FBDE3FA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47" type="#_x0000_t202" style="position:absolute;left:9514;top:1669;width:687;height:560" filled="f" stroked="f">
              <v:textbox inset="0,0,0,0">
                <w:txbxContent>
                  <w:p w14:paraId="5575DA02" w14:textId="77777777" w:rsidR="00725BBB" w:rsidRDefault="00430EE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Males</w:t>
                    </w:r>
                  </w:p>
                  <w:p w14:paraId="2539709F" w14:textId="77777777" w:rsidR="00725BBB" w:rsidRDefault="00430EE1">
                    <w:pPr>
                      <w:spacing w:before="11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Females</w:t>
                    </w:r>
                  </w:p>
                </w:txbxContent>
              </v:textbox>
            </v:shape>
            <v:shape id="_x0000_s1046" type="#_x0000_t202" style="position:absolute;left:2526;top:2340;width:222;height:650" filled="f" stroked="f">
              <v:textbox inset="0,0,0,0">
                <w:txbxContent>
                  <w:p w14:paraId="15B7EAA1" w14:textId="77777777" w:rsidR="00725BBB" w:rsidRDefault="00430EE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14:paraId="4BB0CF85" w14:textId="77777777" w:rsidR="00725BBB" w:rsidRDefault="00725BBB">
                    <w:pPr>
                      <w:spacing w:before="11"/>
                      <w:rPr>
                        <w:rFonts w:ascii="Calibri"/>
                        <w:sz w:val="16"/>
                      </w:rPr>
                    </w:pPr>
                  </w:p>
                  <w:p w14:paraId="59160186" w14:textId="77777777" w:rsidR="00725BBB" w:rsidRDefault="00430EE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5" type="#_x0000_t202" style="position:absolute;left:3840;top:3099;width:688;height:199" filled="f" stroked="f">
              <v:textbox inset="0,0,0,0">
                <w:txbxContent>
                  <w:p w14:paraId="4ABC6FFC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</w:p>
                </w:txbxContent>
              </v:textbox>
            </v:shape>
            <v:shape id="_x0000_s1044" type="#_x0000_t202" style="position:absolute;left:5882;top:3099;width:1643;height:199" filled="f" stroked="f">
              <v:textbox inset="0,0,0,0">
                <w:txbxContent>
                  <w:p w14:paraId="1FBAF4B9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implants</w:t>
                    </w:r>
                  </w:p>
                </w:txbxContent>
              </v:textbox>
            </v:shape>
            <w10:wrap type="topAndBottom" anchorx="page"/>
          </v:group>
        </w:pict>
      </w:r>
      <w:r>
        <w:t>Graph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patients</w:t>
      </w:r>
    </w:p>
    <w:p w14:paraId="3F6D26D8" w14:textId="77777777" w:rsidR="00725BBB" w:rsidRDefault="00725BBB">
      <w:pPr>
        <w:pStyle w:val="BodyText"/>
        <w:spacing w:before="1"/>
        <w:rPr>
          <w:b/>
          <w:sz w:val="17"/>
        </w:rPr>
      </w:pPr>
    </w:p>
    <w:p w14:paraId="5977F4D9" w14:textId="77777777" w:rsidR="00725BBB" w:rsidRDefault="00430EE1">
      <w:pPr>
        <w:spacing w:before="67" w:after="3"/>
        <w:ind w:left="112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Prevalence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peri</w:t>
      </w:r>
      <w:proofErr w:type="spellEnd"/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implantitis</w:t>
      </w:r>
      <w:proofErr w:type="spellEnd"/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3284"/>
        <w:gridCol w:w="2982"/>
      </w:tblGrid>
      <w:tr w:rsidR="00725BBB" w14:paraId="46D73938" w14:textId="77777777">
        <w:trPr>
          <w:trHeight w:val="208"/>
        </w:trPr>
        <w:tc>
          <w:tcPr>
            <w:tcW w:w="3313" w:type="dxa"/>
          </w:tcPr>
          <w:p w14:paraId="69F91480" w14:textId="77777777" w:rsidR="00725BBB" w:rsidRDefault="00430EE1">
            <w:pPr>
              <w:pStyle w:val="TableParagraph"/>
              <w:spacing w:line="188" w:lineRule="exact"/>
              <w:ind w:left="1062" w:right="1059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Implants</w:t>
            </w:r>
          </w:p>
        </w:tc>
        <w:tc>
          <w:tcPr>
            <w:tcW w:w="3284" w:type="dxa"/>
          </w:tcPr>
          <w:p w14:paraId="13947361" w14:textId="77777777" w:rsidR="00725BBB" w:rsidRDefault="00430EE1">
            <w:pPr>
              <w:pStyle w:val="TableParagraph"/>
              <w:spacing w:line="188" w:lineRule="exact"/>
              <w:ind w:left="1302" w:right="1301"/>
              <w:rPr>
                <w:b/>
                <w:sz w:val="18"/>
              </w:rPr>
            </w:pPr>
            <w:r>
              <w:rPr>
                <w:b/>
                <w:sz w:val="18"/>
              </w:rPr>
              <w:t>Failures</w:t>
            </w:r>
          </w:p>
        </w:tc>
        <w:tc>
          <w:tcPr>
            <w:tcW w:w="2982" w:type="dxa"/>
          </w:tcPr>
          <w:p w14:paraId="411B13E6" w14:textId="77777777" w:rsidR="00725BBB" w:rsidRDefault="00430EE1">
            <w:pPr>
              <w:pStyle w:val="TableParagraph"/>
              <w:spacing w:line="188" w:lineRule="exact"/>
              <w:ind w:left="1043" w:right="1038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</w:p>
        </w:tc>
      </w:tr>
      <w:tr w:rsidR="00725BBB" w14:paraId="0DC33D38" w14:textId="77777777">
        <w:trPr>
          <w:trHeight w:val="205"/>
        </w:trPr>
        <w:tc>
          <w:tcPr>
            <w:tcW w:w="3313" w:type="dxa"/>
          </w:tcPr>
          <w:p w14:paraId="49BAEAF1" w14:textId="77777777" w:rsidR="00725BBB" w:rsidRDefault="00430EE1">
            <w:pPr>
              <w:pStyle w:val="TableParagraph"/>
              <w:ind w:left="1062" w:right="1054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3284" w:type="dxa"/>
          </w:tcPr>
          <w:p w14:paraId="22D3F1F9" w14:textId="77777777" w:rsidR="00725BBB" w:rsidRDefault="00430EE1">
            <w:pPr>
              <w:pStyle w:val="TableParagraph"/>
              <w:ind w:left="1302" w:right="129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982" w:type="dxa"/>
          </w:tcPr>
          <w:p w14:paraId="37F6AFCE" w14:textId="77777777" w:rsidR="00725BBB" w:rsidRDefault="00430EE1">
            <w:pPr>
              <w:pStyle w:val="TableParagraph"/>
              <w:ind w:left="1043" w:right="1035"/>
              <w:rPr>
                <w:sz w:val="18"/>
              </w:rPr>
            </w:pPr>
            <w:r>
              <w:rPr>
                <w:sz w:val="18"/>
              </w:rPr>
              <w:t>10.5%</w:t>
            </w:r>
          </w:p>
        </w:tc>
      </w:tr>
    </w:tbl>
    <w:p w14:paraId="1610367B" w14:textId="77777777" w:rsidR="00725BBB" w:rsidRDefault="00430EE1">
      <w:pPr>
        <w:pStyle w:val="BodyText"/>
        <w:spacing w:before="132"/>
        <w:ind w:left="112"/>
      </w:pPr>
      <w:r>
        <w:t>Table</w:t>
      </w:r>
      <w:r>
        <w:rPr>
          <w:spacing w:val="-4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152</w:t>
      </w:r>
      <w:r>
        <w:rPr>
          <w:spacing w:val="-1"/>
        </w:rPr>
        <w:t xml:space="preserve"> </w:t>
      </w:r>
      <w:r>
        <w:t>dental</w:t>
      </w:r>
      <w:r>
        <w:rPr>
          <w:spacing w:val="-1"/>
        </w:rPr>
        <w:t xml:space="preserve"> </w:t>
      </w:r>
      <w:r>
        <w:t>implants,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(10.5%)</w:t>
      </w:r>
      <w:r>
        <w:rPr>
          <w:spacing w:val="-2"/>
        </w:rPr>
        <w:t xml:space="preserve"> </w:t>
      </w:r>
      <w:r>
        <w:t>showed dental</w:t>
      </w:r>
      <w:r>
        <w:rPr>
          <w:spacing w:val="-2"/>
        </w:rPr>
        <w:t xml:space="preserve"> </w:t>
      </w:r>
      <w:r>
        <w:t>implants</w:t>
      </w:r>
      <w:r>
        <w:rPr>
          <w:spacing w:val="-3"/>
        </w:rPr>
        <w:t xml:space="preserve"> </w:t>
      </w:r>
      <w:r>
        <w:t>failures.</w:t>
      </w:r>
    </w:p>
    <w:p w14:paraId="0706DBD0" w14:textId="77777777" w:rsidR="00725BBB" w:rsidRDefault="00725BBB">
      <w:pPr>
        <w:pStyle w:val="BodyText"/>
        <w:spacing w:before="3"/>
      </w:pPr>
    </w:p>
    <w:p w14:paraId="2D2B66D9" w14:textId="77777777" w:rsidR="00725BBB" w:rsidRDefault="00430EE1">
      <w:pPr>
        <w:pStyle w:val="Heading1"/>
      </w:pPr>
      <w:r>
        <w:rPr>
          <w:noProof/>
        </w:rPr>
      </w:r>
      <w:r w:rsidR="00430EE1">
        <w:rPr>
          <w:noProof/>
        </w:rPr>
        <w:pict w14:anchorId="12F2FA05">
          <v:group id="_x0000_s1026" style="position:absolute;left:0;text-align:left;margin-left:92.8pt;margin-top:14.4pt;width:196.35pt;height:81.6pt;z-index:-251656192;mso-wrap-distance-left:0;mso-wrap-distance-right:0;mso-position-horizontal-relative:page" coordorigin="1856,288" coordsize="8538,3548">
            <v:shape id="_x0000_s1042" type="#_x0000_t75" style="position:absolute;left:3063;top:1163;width:5462;height:2007">
              <v:imagedata r:id="rId10" o:title=""/>
            </v:shape>
            <v:shape id="_x0000_s1041" style="position:absolute;left:3008;top:1603;width:4949;height:1610" coordorigin="3009,1603" coordsize="4949,1610" o:spt="100" adj="0,,0" path="m3073,3148r-64,m3073,2763r-64,m3073,2377r-64,m3073,1989r-64,m3073,1603r-64,m3073,3151r,62m4701,3151r,62m6329,3151r,62m7957,3151r,62e" filled="f" strokecolor="#858585" strokeweight=".25381mm">
              <v:stroke joinstyle="round"/>
              <v:formulas/>
              <v:path arrowok="t" o:connecttype="segments"/>
            </v:shape>
            <v:rect id="_x0000_s1040" style="position:absolute;left:9358;top:2317;width:109;height:108" fillcolor="#4f80bc" stroked="f"/>
            <v:rect id="_x0000_s1039" style="position:absolute;left:1863;top:295;width:8523;height:3534" filled="f" strokecolor="#858585" strokeweight=".25361mm"/>
            <v:shape id="_x0000_s1038" type="#_x0000_t202" style="position:absolute;left:5511;top:518;width:1249;height:360" filled="f" stroked="f">
              <v:textbox inset="0,0,0,0">
                <w:txbxContent>
                  <w:p w14:paraId="74B4DC47" w14:textId="77777777" w:rsidR="00725BBB" w:rsidRDefault="00430EE1">
                    <w:pPr>
                      <w:spacing w:line="359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Number</w:t>
                    </w:r>
                  </w:p>
                </w:txbxContent>
              </v:textbox>
            </v:shape>
            <v:shape id="_x0000_s1037" type="#_x0000_t202" style="position:absolute;left:2583;top:1523;width:323;height:200" filled="f" stroked="f">
              <v:textbox inset="0,0,0,0">
                <w:txbxContent>
                  <w:p w14:paraId="4087C579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036" type="#_x0000_t202" style="position:absolute;left:3903;top:1556;width:323;height:200" filled="f" stroked="f">
              <v:textbox inset="0,0,0,0">
                <w:txbxContent>
                  <w:p w14:paraId="6E213DA7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152</w:t>
                    </w:r>
                  </w:p>
                </w:txbxContent>
              </v:textbox>
            </v:shape>
            <v:shape id="_x0000_s1035" type="#_x0000_t202" style="position:absolute;left:2583;top:1909;width:323;height:586" filled="f" stroked="f">
              <v:textbox inset="0,0,0,0">
                <w:txbxContent>
                  <w:p w14:paraId="20E1FCE6" w14:textId="77777777" w:rsidR="00725BBB" w:rsidRDefault="00430EE1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 w14:paraId="18AFBEC0" w14:textId="77777777" w:rsidR="00725BBB" w:rsidRDefault="00430EE1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34" type="#_x0000_t202" style="position:absolute;left:9517;top:2279;width:687;height:199" filled="f" stroked="f">
              <v:textbox inset="0,0,0,0">
                <w:txbxContent>
                  <w:p w14:paraId="0738C4E6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</w:p>
                </w:txbxContent>
              </v:textbox>
            </v:shape>
            <v:shape id="_x0000_s1033" type="#_x0000_t202" style="position:absolute;left:2684;top:2682;width:222;height:199" filled="f" stroked="f">
              <v:textbox inset="0,0,0,0">
                <w:txbxContent>
                  <w:p w14:paraId="4A239B3C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032" type="#_x0000_t202" style="position:absolute;left:5582;top:2607;width:222;height:199" filled="f" stroked="f">
              <v:textbox inset="0,0,0,0">
                <w:txbxContent>
                  <w:p w14:paraId="5633B7EF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</v:shape>
            <v:shape id="_x0000_s1031" type="#_x0000_t202" style="position:absolute;left:7139;top:2730;width:365;height:200" filled="f" stroked="f">
              <v:textbox inset="0,0,0,0">
                <w:txbxContent>
                  <w:p w14:paraId="1E2415A2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1030" type="#_x0000_t202" style="position:absolute;left:2785;top:3069;width:122;height:200" filled="f" stroked="f">
              <v:textbox inset="0,0,0,0">
                <w:txbxContent>
                  <w:p w14:paraId="71DAC4BF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29" type="#_x0000_t202" style="position:absolute;left:3682;top:3377;width:431;height:199" filled="f" stroked="f">
              <v:textbox inset="0,0,0,0">
                <w:txbxContent>
                  <w:p w14:paraId="4ADE1365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Total</w:t>
                    </w:r>
                  </w:p>
                </w:txbxContent>
              </v:textbox>
            </v:shape>
            <v:shape id="_x0000_s1028" type="#_x0000_t202" style="position:absolute;left:5200;top:3377;width:650;height:199" filled="f" stroked="f">
              <v:textbox inset="0,0,0,0">
                <w:txbxContent>
                  <w:p w14:paraId="052EA90C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Failures</w:t>
                    </w:r>
                  </w:p>
                </w:txbxContent>
              </v:textbox>
            </v:shape>
            <v:shape id="_x0000_s1027" type="#_x0000_t202" style="position:absolute;left:6687;top:3377;width:936;height:199" filled="f" stroked="f">
              <v:textbox inset="0,0,0,0">
                <w:txbxContent>
                  <w:p w14:paraId="32706EE1" w14:textId="77777777" w:rsidR="00725BBB" w:rsidRDefault="00430EE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Percentage</w:t>
                    </w:r>
                  </w:p>
                </w:txbxContent>
              </v:textbox>
            </v:shape>
            <w10:wrap type="topAndBottom" anchorx="page"/>
          </v:group>
        </w:pict>
      </w:r>
      <w:r>
        <w:t>Graph</w:t>
      </w:r>
      <w:r>
        <w:rPr>
          <w:spacing w:val="-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Prevalence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peri</w:t>
      </w:r>
      <w:proofErr w:type="spellEnd"/>
      <w:r>
        <w:t xml:space="preserve">- </w:t>
      </w:r>
      <w:proofErr w:type="spellStart"/>
      <w:r>
        <w:t>implantitis</w:t>
      </w:r>
      <w:proofErr w:type="spellEnd"/>
    </w:p>
    <w:p w14:paraId="751553B8" w14:textId="77777777" w:rsidR="00725BBB" w:rsidRDefault="00725BBB">
      <w:pPr>
        <w:sectPr w:rsidR="00725BBB">
          <w:type w:val="continuous"/>
          <w:pgSz w:w="12240" w:h="15840"/>
          <w:pgMar w:top="940" w:right="980" w:bottom="1460" w:left="1040" w:header="720" w:footer="720" w:gutter="0"/>
          <w:cols w:space="720"/>
        </w:sectPr>
      </w:pPr>
    </w:p>
    <w:p w14:paraId="4E399F39" w14:textId="77777777" w:rsidR="00725BBB" w:rsidRDefault="00725BBB">
      <w:pPr>
        <w:pStyle w:val="BodyText"/>
        <w:rPr>
          <w:b/>
        </w:rPr>
      </w:pPr>
    </w:p>
    <w:p w14:paraId="139E1E68" w14:textId="77777777" w:rsidR="00725BBB" w:rsidRDefault="00725BBB">
      <w:pPr>
        <w:pStyle w:val="BodyText"/>
        <w:spacing w:before="2"/>
        <w:rPr>
          <w:b/>
          <w:sz w:val="17"/>
        </w:rPr>
      </w:pPr>
    </w:p>
    <w:p w14:paraId="3401474F" w14:textId="77777777" w:rsidR="00725BBB" w:rsidRDefault="00430EE1">
      <w:pPr>
        <w:spacing w:before="67" w:after="3"/>
        <w:ind w:left="112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Risk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factors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Peri</w:t>
      </w:r>
      <w:proofErr w:type="spellEnd"/>
      <w:r>
        <w:rPr>
          <w:b/>
          <w:sz w:val="20"/>
        </w:rPr>
        <w:t xml:space="preserve">- </w:t>
      </w:r>
      <w:proofErr w:type="spellStart"/>
      <w:r>
        <w:rPr>
          <w:b/>
          <w:sz w:val="20"/>
        </w:rPr>
        <w:t>implantitis</w:t>
      </w:r>
      <w:proofErr w:type="spellEnd"/>
    </w:p>
    <w:tbl>
      <w:tblPr>
        <w:tblW w:w="0" w:type="auto"/>
        <w:tblInd w:w="8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8"/>
        <w:gridCol w:w="3373"/>
        <w:gridCol w:w="1073"/>
      </w:tblGrid>
      <w:tr w:rsidR="00725BBB" w14:paraId="183D7F08" w14:textId="77777777">
        <w:trPr>
          <w:trHeight w:val="203"/>
        </w:trPr>
        <w:tc>
          <w:tcPr>
            <w:tcW w:w="4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7F23" w14:textId="77777777" w:rsidR="00725BBB" w:rsidRDefault="00430EE1">
            <w:pPr>
              <w:pStyle w:val="TableParagraph"/>
              <w:spacing w:line="184" w:lineRule="exact"/>
              <w:ind w:right="1014"/>
              <w:rPr>
                <w:b/>
                <w:sz w:val="18"/>
              </w:rPr>
            </w:pPr>
            <w:r>
              <w:rPr>
                <w:b/>
                <w:sz w:val="18"/>
              </w:rPr>
              <w:t>Habits</w:t>
            </w:r>
          </w:p>
        </w:tc>
        <w:tc>
          <w:tcPr>
            <w:tcW w:w="3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2898" w14:textId="77777777" w:rsidR="00725BBB" w:rsidRDefault="00430EE1">
            <w:pPr>
              <w:pStyle w:val="TableParagraph"/>
              <w:spacing w:line="184" w:lineRule="exact"/>
              <w:ind w:left="1036" w:right="103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Peri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implantitis</w:t>
            </w:r>
            <w:proofErr w:type="spellEnd"/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548F9" w14:textId="77777777" w:rsidR="00725BBB" w:rsidRDefault="00430EE1">
            <w:pPr>
              <w:pStyle w:val="TableParagraph"/>
              <w:spacing w:line="184" w:lineRule="exact"/>
              <w:ind w:left="2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value</w:t>
            </w:r>
          </w:p>
        </w:tc>
      </w:tr>
      <w:tr w:rsidR="00725BBB" w14:paraId="1B17520A" w14:textId="77777777">
        <w:trPr>
          <w:trHeight w:val="20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1214" w14:textId="77777777" w:rsidR="00725BBB" w:rsidRDefault="00430EE1">
            <w:pPr>
              <w:pStyle w:val="TableParagraph"/>
              <w:spacing w:line="188" w:lineRule="exact"/>
              <w:ind w:right="1013"/>
              <w:rPr>
                <w:b/>
                <w:sz w:val="18"/>
              </w:rPr>
            </w:pPr>
            <w:r>
              <w:rPr>
                <w:b/>
                <w:sz w:val="18"/>
              </w:rPr>
              <w:t>Gingivitis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3746" w14:textId="77777777" w:rsidR="00725BBB" w:rsidRDefault="00430EE1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4023" w14:textId="77777777" w:rsidR="00725BBB" w:rsidRDefault="00430EE1">
            <w:pPr>
              <w:pStyle w:val="TableParagraph"/>
              <w:spacing w:line="202" w:lineRule="exact"/>
              <w:ind w:left="358" w:right="349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</w:tr>
      <w:tr w:rsidR="00725BBB" w14:paraId="0B1B8B87" w14:textId="77777777">
        <w:trPr>
          <w:trHeight w:val="20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C82" w14:textId="77777777" w:rsidR="00725BBB" w:rsidRDefault="00430EE1">
            <w:pPr>
              <w:pStyle w:val="TableParagraph"/>
              <w:ind w:right="1015"/>
              <w:rPr>
                <w:b/>
                <w:sz w:val="18"/>
              </w:rPr>
            </w:pPr>
            <w:r>
              <w:rPr>
                <w:b/>
                <w:sz w:val="18"/>
              </w:rPr>
              <w:t>Periodontitis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EDE1" w14:textId="77777777" w:rsidR="00725BBB" w:rsidRDefault="00430E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A4BC" w14:textId="77777777" w:rsidR="00725BBB" w:rsidRDefault="00725BBB">
            <w:pPr>
              <w:rPr>
                <w:sz w:val="2"/>
                <w:szCs w:val="2"/>
              </w:rPr>
            </w:pPr>
          </w:p>
        </w:tc>
      </w:tr>
      <w:tr w:rsidR="00725BBB" w14:paraId="5E3D2D51" w14:textId="77777777">
        <w:trPr>
          <w:trHeight w:val="20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7B9B" w14:textId="77777777" w:rsidR="00725BBB" w:rsidRDefault="00430EE1">
            <w:pPr>
              <w:pStyle w:val="TableParagraph"/>
              <w:ind w:right="1013"/>
              <w:rPr>
                <w:b/>
                <w:sz w:val="18"/>
              </w:rPr>
            </w:pPr>
            <w:r>
              <w:rPr>
                <w:b/>
                <w:sz w:val="18"/>
              </w:rPr>
              <w:t>Smokers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C0AD" w14:textId="77777777" w:rsidR="00725BBB" w:rsidRDefault="00430E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7EBE" w14:textId="77777777" w:rsidR="00725BBB" w:rsidRDefault="00725BBB">
            <w:pPr>
              <w:rPr>
                <w:sz w:val="2"/>
                <w:szCs w:val="2"/>
              </w:rPr>
            </w:pPr>
          </w:p>
        </w:tc>
      </w:tr>
      <w:tr w:rsidR="00725BBB" w14:paraId="78E1F199" w14:textId="77777777">
        <w:trPr>
          <w:trHeight w:val="20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64A6" w14:textId="77777777" w:rsidR="00725BBB" w:rsidRDefault="00430EE1">
            <w:pPr>
              <w:pStyle w:val="TableParagraph"/>
              <w:spacing w:before="2"/>
              <w:ind w:right="1013"/>
              <w:rPr>
                <w:b/>
                <w:sz w:val="18"/>
              </w:rPr>
            </w:pPr>
            <w:r>
              <w:rPr>
                <w:b/>
                <w:sz w:val="18"/>
              </w:rPr>
              <w:t>Alcoholics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2278B" w14:textId="77777777" w:rsidR="00725BBB" w:rsidRDefault="00430EE1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E76C" w14:textId="77777777" w:rsidR="00725BBB" w:rsidRDefault="00725BBB">
            <w:pPr>
              <w:rPr>
                <w:sz w:val="2"/>
                <w:szCs w:val="2"/>
              </w:rPr>
            </w:pPr>
          </w:p>
        </w:tc>
      </w:tr>
      <w:tr w:rsidR="00725BBB" w14:paraId="216ADDED" w14:textId="77777777">
        <w:trPr>
          <w:trHeight w:val="20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72D8" w14:textId="77777777" w:rsidR="00725BBB" w:rsidRDefault="00430EE1">
            <w:pPr>
              <w:pStyle w:val="TableParagraph"/>
              <w:ind w:right="1008"/>
              <w:rPr>
                <w:b/>
                <w:sz w:val="18"/>
              </w:rPr>
            </w:pPr>
            <w:r>
              <w:rPr>
                <w:b/>
                <w:sz w:val="18"/>
              </w:rPr>
              <w:t>Bruxism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9079" w14:textId="77777777" w:rsidR="00725BBB" w:rsidRDefault="00430E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6126" w14:textId="77777777" w:rsidR="00725BBB" w:rsidRDefault="00725BBB">
            <w:pPr>
              <w:rPr>
                <w:sz w:val="2"/>
                <w:szCs w:val="2"/>
              </w:rPr>
            </w:pPr>
          </w:p>
        </w:tc>
      </w:tr>
      <w:tr w:rsidR="00725BBB" w14:paraId="18CB6D34" w14:textId="77777777">
        <w:trPr>
          <w:trHeight w:val="208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EE3" w14:textId="77777777" w:rsidR="00725BBB" w:rsidRDefault="00430EE1">
            <w:pPr>
              <w:pStyle w:val="TableParagraph"/>
              <w:spacing w:line="188" w:lineRule="exact"/>
              <w:ind w:right="1013"/>
              <w:rPr>
                <w:b/>
                <w:sz w:val="18"/>
              </w:rPr>
            </w:pPr>
            <w:r>
              <w:rPr>
                <w:b/>
                <w:sz w:val="18"/>
              </w:rPr>
              <w:t>Diabetes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6060" w14:textId="77777777" w:rsidR="00725BBB" w:rsidRDefault="00430EE1">
            <w:pPr>
              <w:pStyle w:val="TableParagraph"/>
              <w:spacing w:line="188" w:lineRule="exact"/>
              <w:ind w:left="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0869" w14:textId="77777777" w:rsidR="00725BBB" w:rsidRDefault="00725BBB">
            <w:pPr>
              <w:rPr>
                <w:sz w:val="2"/>
                <w:szCs w:val="2"/>
              </w:rPr>
            </w:pPr>
          </w:p>
        </w:tc>
      </w:tr>
      <w:tr w:rsidR="00725BBB" w14:paraId="4EEA1AC7" w14:textId="77777777">
        <w:trPr>
          <w:trHeight w:val="205"/>
        </w:trPr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1B30" w14:textId="77777777" w:rsidR="00725BBB" w:rsidRDefault="00430EE1">
            <w:pPr>
              <w:pStyle w:val="TableParagraph"/>
              <w:ind w:right="1015"/>
              <w:rPr>
                <w:b/>
                <w:sz w:val="18"/>
              </w:rPr>
            </w:pPr>
            <w:r>
              <w:rPr>
                <w:b/>
                <w:sz w:val="18"/>
              </w:rPr>
              <w:t>Cardio-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vascular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diseases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C39" w14:textId="77777777" w:rsidR="00725BBB" w:rsidRDefault="00430EE1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641B" w14:textId="77777777" w:rsidR="00725BBB" w:rsidRDefault="00725BBB">
            <w:pPr>
              <w:rPr>
                <w:sz w:val="2"/>
                <w:szCs w:val="2"/>
              </w:rPr>
            </w:pPr>
          </w:p>
        </w:tc>
      </w:tr>
    </w:tbl>
    <w:p w14:paraId="06121C43" w14:textId="77777777" w:rsidR="00725BBB" w:rsidRDefault="00725BBB">
      <w:pPr>
        <w:pStyle w:val="BodyText"/>
        <w:spacing w:before="5"/>
        <w:rPr>
          <w:b/>
          <w:sz w:val="19"/>
        </w:rPr>
      </w:pPr>
    </w:p>
    <w:p w14:paraId="7FD2F341" w14:textId="77777777" w:rsidR="00725BBB" w:rsidRDefault="00430EE1">
      <w:pPr>
        <w:pStyle w:val="BodyText"/>
        <w:ind w:left="112" w:right="78"/>
      </w:pPr>
      <w:r>
        <w:t>Table</w:t>
      </w:r>
      <w:r>
        <w:rPr>
          <w:spacing w:val="-2"/>
        </w:rPr>
        <w:t xml:space="preserve"> </w:t>
      </w:r>
      <w:r>
        <w:t>III</w:t>
      </w:r>
      <w:r>
        <w:rPr>
          <w:spacing w:val="2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peri</w:t>
      </w:r>
      <w:proofErr w:type="spellEnd"/>
      <w:r>
        <w:t xml:space="preserve">- </w:t>
      </w:r>
      <w:proofErr w:type="spellStart"/>
      <w:r>
        <w:t>implantitis</w:t>
      </w:r>
      <w:proofErr w:type="spellEnd"/>
      <w:r>
        <w:rPr>
          <w:spacing w:val="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seen in gingivitis in 1,</w:t>
      </w:r>
      <w:r>
        <w:rPr>
          <w:spacing w:val="1"/>
        </w:rPr>
        <w:t xml:space="preserve"> </w:t>
      </w:r>
      <w:r>
        <w:t>periodontitis</w:t>
      </w:r>
      <w:r>
        <w:rPr>
          <w:spacing w:val="1"/>
        </w:rPr>
        <w:t xml:space="preserve"> </w:t>
      </w:r>
      <w:r>
        <w:t>in 2,</w:t>
      </w:r>
      <w:r>
        <w:rPr>
          <w:spacing w:val="1"/>
        </w:rPr>
        <w:t xml:space="preserve"> </w:t>
      </w:r>
      <w:r>
        <w:t>smokers in 4,</w:t>
      </w:r>
      <w:r>
        <w:rPr>
          <w:spacing w:val="1"/>
        </w:rPr>
        <w:t xml:space="preserve"> </w:t>
      </w:r>
      <w:r>
        <w:t>alcoholics</w:t>
      </w:r>
      <w:r>
        <w:rPr>
          <w:spacing w:val="1"/>
        </w:rPr>
        <w:t xml:space="preserve"> </w:t>
      </w:r>
      <w:r>
        <w:t>in 1,</w:t>
      </w:r>
      <w:r>
        <w:rPr>
          <w:spacing w:val="1"/>
        </w:rPr>
        <w:t xml:space="preserve"> </w:t>
      </w:r>
      <w:r>
        <w:t>bruxism in</w:t>
      </w:r>
      <w:r>
        <w:rPr>
          <w:spacing w:val="-47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 xml:space="preserve">and </w:t>
      </w:r>
      <w:r>
        <w:t>cardio-</w:t>
      </w:r>
      <w:r>
        <w:rPr>
          <w:spacing w:val="-2"/>
        </w:rPr>
        <w:t xml:space="preserve"> </w:t>
      </w:r>
      <w:r>
        <w:t>vascular</w:t>
      </w:r>
      <w:r>
        <w:rPr>
          <w:spacing w:val="1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The difference</w:t>
      </w:r>
      <w:r>
        <w:rPr>
          <w:spacing w:val="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(p&lt;</w:t>
      </w:r>
      <w:r>
        <w:rPr>
          <w:spacing w:val="-1"/>
        </w:rPr>
        <w:t xml:space="preserve"> </w:t>
      </w:r>
      <w:r>
        <w:t>0.05).</w:t>
      </w:r>
    </w:p>
    <w:p w14:paraId="5ACAF84D" w14:textId="77777777" w:rsidR="00725BBB" w:rsidRDefault="00725BBB">
      <w:pPr>
        <w:pStyle w:val="BodyText"/>
        <w:spacing w:before="7"/>
        <w:rPr>
          <w:sz w:val="14"/>
        </w:rPr>
      </w:pPr>
    </w:p>
    <w:p w14:paraId="37A48D32" w14:textId="77777777" w:rsidR="00725BBB" w:rsidRDefault="00725BBB">
      <w:pPr>
        <w:rPr>
          <w:sz w:val="14"/>
        </w:rPr>
        <w:sectPr w:rsidR="00725BBB">
          <w:headerReference w:type="default" r:id="rId11"/>
          <w:footerReference w:type="default" r:id="rId12"/>
          <w:pgSz w:w="12240" w:h="15840"/>
          <w:pgMar w:top="940" w:right="980" w:bottom="1680" w:left="1040" w:header="707" w:footer="1492" w:gutter="0"/>
          <w:cols w:space="720"/>
        </w:sectPr>
      </w:pPr>
    </w:p>
    <w:p w14:paraId="3EC98E3B" w14:textId="6D5012F6" w:rsidR="00725BBB" w:rsidRDefault="00725BBB">
      <w:pPr>
        <w:pStyle w:val="Heading1"/>
        <w:spacing w:before="68" w:line="227" w:lineRule="exact"/>
      </w:pPr>
    </w:p>
    <w:p w14:paraId="556249D2" w14:textId="77777777" w:rsidR="00725BBB" w:rsidRDefault="00430EE1">
      <w:pPr>
        <w:pStyle w:val="BodyText"/>
        <w:ind w:left="112" w:right="39"/>
        <w:jc w:val="both"/>
      </w:pPr>
      <w:r>
        <w:t>Peri-implant</w:t>
      </w:r>
      <w:r>
        <w:rPr>
          <w:spacing w:val="1"/>
        </w:rPr>
        <w:t xml:space="preserve"> </w:t>
      </w:r>
      <w:r>
        <w:t>mucositis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inflammatory reaction of the soft tissues surrounding an</w:t>
      </w:r>
      <w:r>
        <w:rPr>
          <w:spacing w:val="1"/>
        </w:rPr>
        <w:t xml:space="preserve"> </w:t>
      </w:r>
      <w:r>
        <w:t>implant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peri-implantitis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inflammatory reactions associated</w:t>
      </w:r>
      <w:r>
        <w:rPr>
          <w:spacing w:val="50"/>
        </w:rPr>
        <w:t xml:space="preserve"> </w:t>
      </w:r>
      <w:r>
        <w:t>with bone loss around</w:t>
      </w:r>
      <w:r>
        <w:rPr>
          <w:spacing w:val="1"/>
        </w:rPr>
        <w:t xml:space="preserve"> </w:t>
      </w:r>
      <w:r>
        <w:t>the implant.</w:t>
      </w:r>
      <w:r>
        <w:rPr>
          <w:vertAlign w:val="superscript"/>
        </w:rPr>
        <w:t>7</w:t>
      </w:r>
      <w:r>
        <w:t xml:space="preserve"> The 6th and 7th wor</w:t>
      </w:r>
      <w:r>
        <w:t>kshops of periodontology</w:t>
      </w:r>
      <w:r>
        <w:rPr>
          <w:spacing w:val="1"/>
        </w:rPr>
        <w:t xml:space="preserve"> </w:t>
      </w:r>
      <w:r>
        <w:t>suggested the clinical definition of peri-implant</w:t>
      </w:r>
      <w:r>
        <w:rPr>
          <w:spacing w:val="50"/>
        </w:rPr>
        <w:t xml:space="preserve"> </w:t>
      </w:r>
      <w:r>
        <w:t>mucositis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bleeding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probing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supporting</w:t>
      </w:r>
      <w:r>
        <w:rPr>
          <w:spacing w:val="28"/>
        </w:rPr>
        <w:t xml:space="preserve"> </w:t>
      </w:r>
      <w:r>
        <w:t>bone.</w:t>
      </w:r>
      <w:r>
        <w:rPr>
          <w:spacing w:val="31"/>
        </w:rPr>
        <w:t xml:space="preserve"> </w:t>
      </w:r>
      <w:r>
        <w:t>Peri-implantitis</w:t>
      </w:r>
      <w:r>
        <w:rPr>
          <w:spacing w:val="31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defined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bleeding</w:t>
      </w:r>
      <w:r>
        <w:rPr>
          <w:spacing w:val="-48"/>
        </w:rPr>
        <w:t xml:space="preserve"> </w:t>
      </w:r>
      <w:r>
        <w:t xml:space="preserve">on probing, probing depth &gt; 4 mm, and </w:t>
      </w:r>
      <w:r>
        <w:t>peri-implant bone</w:t>
      </w:r>
      <w:r>
        <w:rPr>
          <w:spacing w:val="1"/>
        </w:rPr>
        <w:t xml:space="preserve"> </w:t>
      </w:r>
      <w:r>
        <w:t>loss.</w:t>
      </w:r>
      <w:r>
        <w:rPr>
          <w:vertAlign w:val="superscript"/>
        </w:rPr>
        <w:t>8</w:t>
      </w:r>
      <w:r>
        <w:t xml:space="preserve"> The present study was conducted to assess prevalence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peri</w:t>
      </w:r>
      <w:proofErr w:type="spellEnd"/>
      <w:r>
        <w:t>-</w:t>
      </w:r>
      <w:r>
        <w:rPr>
          <w:spacing w:val="-2"/>
        </w:rPr>
        <w:t xml:space="preserve"> </w:t>
      </w:r>
      <w:proofErr w:type="spellStart"/>
      <w:r>
        <w:t>implantitis</w:t>
      </w:r>
      <w:proofErr w:type="spellEnd"/>
      <w:r>
        <w:t>.</w:t>
      </w:r>
    </w:p>
    <w:p w14:paraId="36B6D5B5" w14:textId="77777777" w:rsidR="00725BBB" w:rsidRDefault="00430EE1">
      <w:pPr>
        <w:pStyle w:val="BodyText"/>
        <w:ind w:left="112" w:right="42"/>
        <w:jc w:val="both"/>
      </w:pPr>
      <w:r>
        <w:t>In this study, out of 82 patients, males were 48 and females</w:t>
      </w:r>
      <w:r>
        <w:rPr>
          <w:spacing w:val="1"/>
        </w:rPr>
        <w:t xml:space="preserve"> </w:t>
      </w:r>
      <w:r>
        <w:t>were 34. Males had 80 and females had 72 dental implants.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761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biological complications for 2511 implants. In 3 studies,</w:t>
      </w:r>
      <w:r>
        <w:rPr>
          <w:spacing w:val="1"/>
        </w:rPr>
        <w:t xml:space="preserve"> </w:t>
      </w:r>
      <w:r>
        <w:t>implant failure was assessed according to marginal bone</w:t>
      </w:r>
      <w:r>
        <w:rPr>
          <w:spacing w:val="1"/>
        </w:rPr>
        <w:t xml:space="preserve"> </w:t>
      </w:r>
      <w:r>
        <w:t>loss. As a result of the studies, there was a clear evidence in</w:t>
      </w:r>
      <w:r>
        <w:rPr>
          <w:spacing w:val="-47"/>
        </w:rPr>
        <w:t xml:space="preserve"> </w:t>
      </w:r>
      <w:r>
        <w:t>3 studies to evaluate bruxism as a risk factor for implant</w:t>
      </w:r>
      <w:r>
        <w:rPr>
          <w:spacing w:val="1"/>
        </w:rPr>
        <w:t xml:space="preserve"> </w:t>
      </w:r>
      <w:r>
        <w:t>fai</w:t>
      </w:r>
      <w:r>
        <w:t>lure;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 bruxism and implant loss. As a result, the presence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bruxism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mechanical</w:t>
      </w:r>
      <w:r>
        <w:rPr>
          <w:spacing w:val="-47"/>
        </w:rPr>
        <w:t xml:space="preserve"> </w:t>
      </w:r>
      <w:r>
        <w:t>complications in implant periphery, but it is unlikely to be a</w:t>
      </w:r>
      <w:r>
        <w:rPr>
          <w:spacing w:val="-47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 xml:space="preserve">risk </w:t>
      </w:r>
      <w:r>
        <w:t>factor for</w:t>
      </w:r>
      <w:r>
        <w:rPr>
          <w:spacing w:val="-1"/>
        </w:rPr>
        <w:t xml:space="preserve"> </w:t>
      </w:r>
      <w:r>
        <w:t>biological complications.</w:t>
      </w:r>
      <w:r>
        <w:rPr>
          <w:vertAlign w:val="superscript"/>
        </w:rPr>
        <w:t>9</w:t>
      </w:r>
    </w:p>
    <w:p w14:paraId="1F31411F" w14:textId="77777777" w:rsidR="00725BBB" w:rsidRDefault="00430EE1">
      <w:pPr>
        <w:pStyle w:val="BodyText"/>
        <w:ind w:left="112" w:right="38"/>
        <w:jc w:val="both"/>
      </w:pPr>
      <w:r>
        <w:t>We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152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implants,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(10.5%)</w:t>
      </w:r>
      <w:r>
        <w:rPr>
          <w:spacing w:val="1"/>
        </w:rPr>
        <w:t xml:space="preserve"> </w:t>
      </w:r>
      <w:r>
        <w:t xml:space="preserve">showed dental implants failures. </w:t>
      </w:r>
      <w:proofErr w:type="spellStart"/>
      <w:r>
        <w:t>Peri</w:t>
      </w:r>
      <w:proofErr w:type="spellEnd"/>
      <w:r>
        <w:t xml:space="preserve">- </w:t>
      </w:r>
      <w:proofErr w:type="spellStart"/>
      <w:r>
        <w:t>implantitis</w:t>
      </w:r>
      <w:proofErr w:type="spellEnd"/>
      <w:r>
        <w:t xml:space="preserve"> was 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gingivitis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periodontitis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smokers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alcoholics in 1, bruxism in</w:t>
      </w:r>
      <w:r>
        <w:rPr>
          <w:spacing w:val="1"/>
        </w:rPr>
        <w:t xml:space="preserve"> </w:t>
      </w:r>
      <w:r>
        <w:t>2, diabetes in 4 and ca</w:t>
      </w:r>
      <w:r>
        <w:t>rdio-</w:t>
      </w:r>
      <w:r>
        <w:rPr>
          <w:spacing w:val="1"/>
        </w:rPr>
        <w:t xml:space="preserve"> </w:t>
      </w:r>
      <w:r>
        <w:t>vascular diseases in 2. The difference was significant (p&lt;</w:t>
      </w:r>
      <w:r>
        <w:rPr>
          <w:spacing w:val="1"/>
        </w:rPr>
        <w:t xml:space="preserve"> </w:t>
      </w:r>
      <w:r>
        <w:t>0.05). Bhatia A et al</w:t>
      </w:r>
      <w:r>
        <w:rPr>
          <w:vertAlign w:val="superscript"/>
        </w:rPr>
        <w:t>10</w:t>
      </w:r>
      <w:r>
        <w:t xml:space="preserve"> have studied the association between</w:t>
      </w:r>
      <w:r>
        <w:rPr>
          <w:spacing w:val="1"/>
        </w:rPr>
        <w:t xml:space="preserve"> </w:t>
      </w:r>
      <w:r>
        <w:t>alcohol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alcohol-induced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peri-implantitis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 xml:space="preserve">cigarettes. Studies on </w:t>
      </w:r>
      <w:r>
        <w:t>genetic traits have shown conflicting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conclusive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proving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disproving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association.</w:t>
      </w:r>
    </w:p>
    <w:p w14:paraId="3F9BF6DD" w14:textId="77777777" w:rsidR="00725BBB" w:rsidRDefault="00430EE1">
      <w:pPr>
        <w:pStyle w:val="BodyText"/>
        <w:ind w:left="112" w:right="40"/>
        <w:jc w:val="both"/>
      </w:pPr>
      <w:r>
        <w:t>Ferreira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 and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Fifty-</w:t>
      </w:r>
      <w:r>
        <w:rPr>
          <w:spacing w:val="-47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r>
        <w:t>Overall, the prevalence of</w:t>
      </w:r>
      <w:r>
        <w:t xml:space="preserve"> peri-implantitis on implant level</w:t>
      </w:r>
      <w:r>
        <w:rPr>
          <w:spacing w:val="1"/>
        </w:rPr>
        <w:t xml:space="preserve"> </w:t>
      </w:r>
      <w:r>
        <w:t>ranged from 1.1% to 85.0% and the incidence from 0.4%</w:t>
      </w:r>
      <w:r>
        <w:rPr>
          <w:spacing w:val="1"/>
        </w:rPr>
        <w:t xml:space="preserve"> </w:t>
      </w:r>
      <w:r>
        <w:t>within 3 years, to 43.9% within 5 years, respectively. The</w:t>
      </w:r>
      <w:r>
        <w:rPr>
          <w:spacing w:val="1"/>
        </w:rPr>
        <w:t xml:space="preserve"> </w:t>
      </w:r>
      <w:r>
        <w:t>median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peri-implantitis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9.0%</w:t>
      </w:r>
      <w:r>
        <w:rPr>
          <w:spacing w:val="1"/>
        </w:rPr>
        <w:t xml:space="preserve"> </w:t>
      </w:r>
      <w:r>
        <w:t>(SSA</w:t>
      </w:r>
      <w:r>
        <w:rPr>
          <w:spacing w:val="1"/>
        </w:rPr>
        <w:t xml:space="preserve"> </w:t>
      </w:r>
      <w:r>
        <w:t>10.9%)</w:t>
      </w:r>
      <w:r>
        <w:rPr>
          <w:spacing w:val="27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regular</w:t>
      </w:r>
      <w:r>
        <w:rPr>
          <w:spacing w:val="27"/>
        </w:rPr>
        <w:t xml:space="preserve"> </w:t>
      </w:r>
      <w:r>
        <w:t>participants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prophylaxis</w:t>
      </w:r>
      <w:r>
        <w:rPr>
          <w:spacing w:val="27"/>
        </w:rPr>
        <w:t xml:space="preserve"> </w:t>
      </w:r>
      <w:r>
        <w:t>program,</w:t>
      </w:r>
    </w:p>
    <w:p w14:paraId="5D5A4364" w14:textId="77777777" w:rsidR="00725BBB" w:rsidRDefault="00430EE1">
      <w:pPr>
        <w:pStyle w:val="BodyText"/>
        <w:spacing w:before="63"/>
        <w:ind w:left="112" w:right="166"/>
        <w:jc w:val="both"/>
      </w:pPr>
      <w:r>
        <w:br w:type="column"/>
      </w:r>
      <w:r>
        <w:t>18.8% (SSA 8.8%) for patients without regular preventive</w:t>
      </w:r>
      <w:r>
        <w:rPr>
          <w:spacing w:val="1"/>
        </w:rPr>
        <w:t xml:space="preserve"> </w:t>
      </w:r>
      <w:r>
        <w:t>maintenance, 11.0% (SSA 7.4%) for non-smokers, 7.0%</w:t>
      </w:r>
      <w:r>
        <w:rPr>
          <w:spacing w:val="1"/>
        </w:rPr>
        <w:t xml:space="preserve"> </w:t>
      </w:r>
      <w:r>
        <w:t>(SSA</w:t>
      </w:r>
      <w:r>
        <w:rPr>
          <w:spacing w:val="1"/>
        </w:rPr>
        <w:t xml:space="preserve"> </w:t>
      </w:r>
      <w:r>
        <w:t>7.0%)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population, 9.6% (SSA 9.6%) for patients provided with</w:t>
      </w:r>
      <w:r>
        <w:rPr>
          <w:spacing w:val="1"/>
        </w:rPr>
        <w:t xml:space="preserve"> </w:t>
      </w:r>
      <w:r>
        <w:t>fixed</w:t>
      </w:r>
      <w:r>
        <w:rPr>
          <w:spacing w:val="9"/>
        </w:rPr>
        <w:t xml:space="preserve"> </w:t>
      </w:r>
      <w:r>
        <w:t>partial</w:t>
      </w:r>
      <w:r>
        <w:rPr>
          <w:spacing w:val="7"/>
        </w:rPr>
        <w:t xml:space="preserve"> </w:t>
      </w:r>
      <w:r>
        <w:t>dentu</w:t>
      </w:r>
      <w:r>
        <w:t>res,</w:t>
      </w:r>
      <w:r>
        <w:rPr>
          <w:spacing w:val="9"/>
        </w:rPr>
        <w:t xml:space="preserve"> </w:t>
      </w:r>
      <w:r>
        <w:t>14.3%</w:t>
      </w:r>
      <w:r>
        <w:rPr>
          <w:spacing w:val="9"/>
        </w:rPr>
        <w:t xml:space="preserve"> </w:t>
      </w:r>
      <w:r>
        <w:t>(SSA</w:t>
      </w:r>
      <w:r>
        <w:rPr>
          <w:spacing w:val="6"/>
        </w:rPr>
        <w:t xml:space="preserve"> </w:t>
      </w:r>
      <w:r>
        <w:t>9.8%)</w:t>
      </w:r>
      <w:r>
        <w:rPr>
          <w:spacing w:val="10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subjects</w:t>
      </w:r>
      <w:r>
        <w:rPr>
          <w:spacing w:val="9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 history of periodontitis, 26.0% (SSA 28.8%) for 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implant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≥5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21.2%</w:t>
      </w:r>
      <w:r>
        <w:rPr>
          <w:spacing w:val="1"/>
        </w:rPr>
        <w:t xml:space="preserve"> </w:t>
      </w:r>
      <w:r>
        <w:t>(SSA</w:t>
      </w:r>
      <w:r>
        <w:rPr>
          <w:spacing w:val="1"/>
        </w:rPr>
        <w:t xml:space="preserve"> </w:t>
      </w:r>
      <w:r>
        <w:t>38.4%) for ≥10 years. On a medium and medium-high level</w:t>
      </w:r>
      <w:r>
        <w:rPr>
          <w:spacing w:val="-47"/>
        </w:rPr>
        <w:t xml:space="preserve"> </w:t>
      </w:r>
      <w:r>
        <w:t>of evidence, smoking (effect summary OR 1.7, 95% C</w:t>
      </w:r>
      <w:r>
        <w:t>I</w:t>
      </w:r>
      <w:r>
        <w:rPr>
          <w:spacing w:val="1"/>
        </w:rPr>
        <w:t xml:space="preserve"> </w:t>
      </w:r>
      <w:r>
        <w:t>1.25-2.3), diabetes mellitus (effect summary OR 2.5; 95%</w:t>
      </w:r>
      <w:r>
        <w:rPr>
          <w:spacing w:val="1"/>
        </w:rPr>
        <w:t xml:space="preserve"> </w:t>
      </w:r>
      <w:r>
        <w:t>CI 1.4-4.5), lack of prophylaxis and history or presence of</w:t>
      </w:r>
      <w:r>
        <w:rPr>
          <w:spacing w:val="1"/>
        </w:rPr>
        <w:t xml:space="preserve"> </w:t>
      </w:r>
      <w:r>
        <w:t>periodontitis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peri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implantitis</w:t>
      </w:r>
      <w:proofErr w:type="spellEnd"/>
      <w:r>
        <w:t>.</w:t>
      </w:r>
    </w:p>
    <w:p w14:paraId="6AD83BA0" w14:textId="77777777" w:rsidR="00725BBB" w:rsidRDefault="00430EE1">
      <w:pPr>
        <w:pStyle w:val="BodyText"/>
        <w:ind w:left="112" w:right="171"/>
        <w:jc w:val="both"/>
      </w:pPr>
      <w:r>
        <w:t>Alcohol consumption can cause peri-implantitis as well as</w:t>
      </w:r>
      <w:r>
        <w:rPr>
          <w:spacing w:val="1"/>
        </w:rPr>
        <w:t xml:space="preserve"> </w:t>
      </w:r>
      <w:r>
        <w:t>indirectly caused</w:t>
      </w:r>
      <w:r>
        <w:rPr>
          <w:spacing w:val="1"/>
        </w:rPr>
        <w:t xml:space="preserve"> </w:t>
      </w:r>
      <w:r>
        <w:t>by periodontitis.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reasons</w:t>
      </w:r>
      <w:r>
        <w:rPr>
          <w:spacing w:val="50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vitamin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alcohol. In healthy individuals, prothrombin production is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but alcohol can break the</w:t>
      </w:r>
      <w:r>
        <w:rPr>
          <w:spacing w:val="50"/>
        </w:rPr>
        <w:t xml:space="preserve"> </w:t>
      </w:r>
      <w:r>
        <w:t>prothrombin repletion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affe</w:t>
      </w:r>
      <w:r>
        <w:t>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coagulation</w:t>
      </w:r>
      <w:r>
        <w:rPr>
          <w:spacing w:val="1"/>
        </w:rPr>
        <w:t xml:space="preserve"> </w:t>
      </w:r>
      <w:r>
        <w:t>mechanisms.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alcoholic</w:t>
      </w:r>
      <w:r>
        <w:rPr>
          <w:spacing w:val="1"/>
        </w:rPr>
        <w:t xml:space="preserve"> </w:t>
      </w:r>
      <w:r>
        <w:t>beverages such as a mixture of toxic alcohol, nitrosamines,</w:t>
      </w:r>
      <w:r>
        <w:rPr>
          <w:spacing w:val="1"/>
        </w:rPr>
        <w:t xml:space="preserve"> </w:t>
      </w:r>
      <w:r>
        <w:t>and ethanol can also cause osteoclasis, as well as inhibit</w:t>
      </w:r>
      <w:r>
        <w:rPr>
          <w:spacing w:val="1"/>
        </w:rPr>
        <w:t xml:space="preserve"> </w:t>
      </w:r>
      <w:r>
        <w:t>bone</w:t>
      </w:r>
      <w:r>
        <w:rPr>
          <w:spacing w:val="-1"/>
        </w:rPr>
        <w:t xml:space="preserve"> </w:t>
      </w:r>
      <w:r>
        <w:t>stimulation.</w:t>
      </w:r>
      <w:r>
        <w:rPr>
          <w:vertAlign w:val="superscript"/>
        </w:rPr>
        <w:t>12</w:t>
      </w:r>
    </w:p>
    <w:p w14:paraId="04746356" w14:textId="77777777" w:rsidR="00725BBB" w:rsidRDefault="00725BBB">
      <w:pPr>
        <w:pStyle w:val="BodyText"/>
        <w:spacing w:before="4"/>
      </w:pPr>
    </w:p>
    <w:p w14:paraId="0013979D" w14:textId="66D31E3C" w:rsidR="00725BBB" w:rsidRDefault="00725BBB">
      <w:pPr>
        <w:pStyle w:val="Heading1"/>
        <w:spacing w:line="228" w:lineRule="exact"/>
      </w:pPr>
    </w:p>
    <w:p w14:paraId="0AAC0C73" w14:textId="77777777" w:rsidR="00725BBB" w:rsidRDefault="00430EE1">
      <w:pPr>
        <w:pStyle w:val="BodyText"/>
        <w:ind w:left="112" w:right="170"/>
        <w:jc w:val="both"/>
      </w:pPr>
      <w:r>
        <w:t>We</w:t>
      </w:r>
      <w:r>
        <w:rPr>
          <w:spacing w:val="17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there</w:t>
      </w:r>
      <w:r>
        <w:rPr>
          <w:spacing w:val="21"/>
        </w:rPr>
        <w:t xml:space="preserve"> </w:t>
      </w:r>
      <w:r>
        <w:t>were</w:t>
      </w:r>
      <w:r>
        <w:rPr>
          <w:spacing w:val="18"/>
        </w:rPr>
        <w:t xml:space="preserve"> </w:t>
      </w:r>
      <w:r>
        <w:t>16</w:t>
      </w:r>
      <w:r>
        <w:rPr>
          <w:spacing w:val="18"/>
        </w:rPr>
        <w:t xml:space="preserve"> </w:t>
      </w:r>
      <w:r>
        <w:t>cases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peri</w:t>
      </w:r>
      <w:proofErr w:type="spellEnd"/>
      <w:r>
        <w:t>-</w:t>
      </w:r>
      <w:r>
        <w:rPr>
          <w:spacing w:val="16"/>
        </w:rPr>
        <w:t xml:space="preserve"> </w:t>
      </w:r>
      <w:proofErr w:type="spellStart"/>
      <w:r>
        <w:t>implantitis</w:t>
      </w:r>
      <w:proofErr w:type="spellEnd"/>
      <w:r>
        <w:rPr>
          <w:spacing w:val="19"/>
        </w:rPr>
        <w:t xml:space="preserve"> </w:t>
      </w:r>
      <w:r>
        <w:t>out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154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implants.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smoking,</w:t>
      </w:r>
      <w:r>
        <w:rPr>
          <w:spacing w:val="-47"/>
        </w:rPr>
        <w:t xml:space="preserve"> </w:t>
      </w:r>
      <w:r>
        <w:t>diabetes,</w:t>
      </w:r>
      <w:r>
        <w:rPr>
          <w:spacing w:val="-2"/>
        </w:rPr>
        <w:t xml:space="preserve"> </w:t>
      </w:r>
      <w:r>
        <w:t>alcoholism,</w:t>
      </w:r>
      <w:r>
        <w:rPr>
          <w:spacing w:val="-1"/>
        </w:rPr>
        <w:t xml:space="preserve"> </w:t>
      </w:r>
      <w:r>
        <w:t>periodontal</w:t>
      </w:r>
      <w:r>
        <w:rPr>
          <w:spacing w:val="-1"/>
        </w:rPr>
        <w:t xml:space="preserve"> </w:t>
      </w:r>
      <w:r>
        <w:t>diseases and</w:t>
      </w:r>
      <w:r>
        <w:rPr>
          <w:spacing w:val="-1"/>
        </w:rPr>
        <w:t xml:space="preserve"> </w:t>
      </w:r>
      <w:r>
        <w:t>bruxism.</w:t>
      </w:r>
    </w:p>
    <w:p w14:paraId="056643EA" w14:textId="77777777" w:rsidR="00725BBB" w:rsidRDefault="00725BBB">
      <w:pPr>
        <w:pStyle w:val="BodyText"/>
        <w:spacing w:before="2"/>
      </w:pPr>
    </w:p>
    <w:p w14:paraId="3F48289D" w14:textId="65904C41" w:rsidR="00725BBB" w:rsidRDefault="00725BBB">
      <w:pPr>
        <w:pStyle w:val="Heading1"/>
        <w:spacing w:line="229" w:lineRule="exact"/>
      </w:pPr>
    </w:p>
    <w:p w14:paraId="4E4AF70E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ind w:right="172"/>
        <w:jc w:val="both"/>
        <w:rPr>
          <w:sz w:val="18"/>
        </w:rPr>
      </w:pPr>
      <w:proofErr w:type="spellStart"/>
      <w:r>
        <w:rPr>
          <w:sz w:val="18"/>
        </w:rPr>
        <w:t>Zitzmann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NU,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Berglundh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T.</w:t>
      </w:r>
      <w:r>
        <w:rPr>
          <w:spacing w:val="1"/>
          <w:sz w:val="18"/>
        </w:rPr>
        <w:t xml:space="preserve"> </w:t>
      </w:r>
      <w:r>
        <w:rPr>
          <w:sz w:val="18"/>
        </w:rPr>
        <w:t>Definition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prevalence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peri-implant</w:t>
      </w:r>
      <w:r>
        <w:rPr>
          <w:spacing w:val="-1"/>
          <w:sz w:val="18"/>
        </w:rPr>
        <w:t xml:space="preserve"> </w:t>
      </w:r>
      <w:r>
        <w:rPr>
          <w:sz w:val="18"/>
        </w:rPr>
        <w:t>diseases. J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Clin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Periodontol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2008;35:286-91.</w:t>
      </w:r>
    </w:p>
    <w:p w14:paraId="2CF4AA8E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ind w:right="168"/>
        <w:jc w:val="both"/>
        <w:rPr>
          <w:sz w:val="18"/>
        </w:rPr>
      </w:pPr>
      <w:r>
        <w:rPr>
          <w:sz w:val="18"/>
        </w:rPr>
        <w:t>Murray</w:t>
      </w:r>
      <w:r>
        <w:rPr>
          <w:spacing w:val="1"/>
          <w:sz w:val="18"/>
        </w:rPr>
        <w:t xml:space="preserve"> </w:t>
      </w:r>
      <w:r>
        <w:rPr>
          <w:sz w:val="18"/>
        </w:rPr>
        <w:t>CM,</w:t>
      </w:r>
      <w:r>
        <w:rPr>
          <w:spacing w:val="1"/>
          <w:sz w:val="18"/>
        </w:rPr>
        <w:t xml:space="preserve"> </w:t>
      </w:r>
      <w:r>
        <w:rPr>
          <w:sz w:val="18"/>
        </w:rPr>
        <w:t>K</w:t>
      </w:r>
      <w:r>
        <w:rPr>
          <w:sz w:val="18"/>
        </w:rPr>
        <w:t>night</w:t>
      </w:r>
      <w:r>
        <w:rPr>
          <w:spacing w:val="1"/>
          <w:sz w:val="18"/>
        </w:rPr>
        <w:t xml:space="preserve"> </w:t>
      </w:r>
      <w:r>
        <w:rPr>
          <w:sz w:val="18"/>
        </w:rPr>
        <w:t>ET,</w:t>
      </w:r>
      <w:r>
        <w:rPr>
          <w:spacing w:val="1"/>
          <w:sz w:val="18"/>
        </w:rPr>
        <w:t xml:space="preserve"> </w:t>
      </w:r>
      <w:r>
        <w:rPr>
          <w:sz w:val="18"/>
        </w:rPr>
        <w:t>Russell</w:t>
      </w:r>
      <w:r>
        <w:rPr>
          <w:spacing w:val="1"/>
          <w:sz w:val="18"/>
        </w:rPr>
        <w:t xml:space="preserve"> </w:t>
      </w:r>
      <w:r>
        <w:rPr>
          <w:sz w:val="18"/>
        </w:rPr>
        <w:t>AA,</w:t>
      </w:r>
      <w:r>
        <w:rPr>
          <w:spacing w:val="1"/>
          <w:sz w:val="18"/>
        </w:rPr>
        <w:t xml:space="preserve"> </w:t>
      </w:r>
      <w:r>
        <w:rPr>
          <w:sz w:val="18"/>
        </w:rPr>
        <w:t>Tawse-Smith</w:t>
      </w:r>
      <w:r>
        <w:rPr>
          <w:spacing w:val="46"/>
          <w:sz w:val="18"/>
        </w:rPr>
        <w:t xml:space="preserve"> </w:t>
      </w:r>
      <w:r>
        <w:rPr>
          <w:sz w:val="18"/>
        </w:rPr>
        <w:t>A,</w:t>
      </w:r>
      <w:r>
        <w:rPr>
          <w:spacing w:val="1"/>
          <w:sz w:val="18"/>
        </w:rPr>
        <w:t xml:space="preserve"> </w:t>
      </w:r>
      <w:r>
        <w:rPr>
          <w:sz w:val="18"/>
        </w:rPr>
        <w:t>Leichter JW. Peri-implant disease: Current understanding and</w:t>
      </w:r>
      <w:r>
        <w:rPr>
          <w:spacing w:val="1"/>
          <w:sz w:val="18"/>
        </w:rPr>
        <w:t xml:space="preserve"> </w:t>
      </w:r>
      <w:r>
        <w:rPr>
          <w:sz w:val="18"/>
        </w:rPr>
        <w:t>future</w:t>
      </w:r>
      <w:r>
        <w:rPr>
          <w:spacing w:val="-2"/>
          <w:sz w:val="18"/>
        </w:rPr>
        <w:t xml:space="preserve"> </w:t>
      </w:r>
      <w:r>
        <w:rPr>
          <w:sz w:val="18"/>
        </w:rPr>
        <w:t>direction. N Zealand Dent</w:t>
      </w:r>
      <w:r>
        <w:rPr>
          <w:spacing w:val="-2"/>
          <w:sz w:val="18"/>
        </w:rPr>
        <w:t xml:space="preserve"> </w:t>
      </w:r>
      <w:r>
        <w:rPr>
          <w:sz w:val="18"/>
        </w:rPr>
        <w:t>J 2013;109:55-62.</w:t>
      </w:r>
    </w:p>
    <w:p w14:paraId="413FD497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ind w:right="169"/>
        <w:jc w:val="both"/>
        <w:rPr>
          <w:sz w:val="18"/>
        </w:rPr>
      </w:pPr>
      <w:r>
        <w:rPr>
          <w:sz w:val="18"/>
        </w:rPr>
        <w:t>Galindo-Moreno, Persson GR. Periodontitis as a potential risk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factor for peri-implantitis. J </w:t>
      </w:r>
      <w:proofErr w:type="spellStart"/>
      <w:r>
        <w:rPr>
          <w:sz w:val="18"/>
        </w:rPr>
        <w:t>Clin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Periodontol</w:t>
      </w:r>
      <w:proofErr w:type="spellEnd"/>
      <w:r>
        <w:rPr>
          <w:sz w:val="18"/>
        </w:rPr>
        <w:t xml:space="preserve"> 2009;36 </w:t>
      </w:r>
      <w:proofErr w:type="spellStart"/>
      <w:r>
        <w:rPr>
          <w:sz w:val="18"/>
        </w:rPr>
        <w:t>Suppl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10:9-14.</w:t>
      </w:r>
    </w:p>
    <w:p w14:paraId="48CB77E0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ind w:right="165"/>
        <w:jc w:val="both"/>
        <w:rPr>
          <w:sz w:val="18"/>
        </w:rPr>
      </w:pPr>
      <w:r>
        <w:rPr>
          <w:sz w:val="18"/>
        </w:rPr>
        <w:t>Nguyen-</w:t>
      </w:r>
      <w:proofErr w:type="spellStart"/>
      <w:r>
        <w:rPr>
          <w:sz w:val="18"/>
        </w:rPr>
        <w:t>Hieu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T,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Borghetti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Aboudharam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G.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Peri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implantitis</w:t>
      </w:r>
      <w:proofErr w:type="spellEnd"/>
      <w:r>
        <w:rPr>
          <w:sz w:val="18"/>
        </w:rPr>
        <w:t xml:space="preserve">: From diagnosis to therapeutics. J </w:t>
      </w:r>
      <w:proofErr w:type="spellStart"/>
      <w:r>
        <w:rPr>
          <w:sz w:val="18"/>
        </w:rPr>
        <w:t>Investig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Clin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Dent</w:t>
      </w:r>
      <w:r>
        <w:rPr>
          <w:spacing w:val="-1"/>
          <w:sz w:val="18"/>
        </w:rPr>
        <w:t xml:space="preserve"> </w:t>
      </w:r>
      <w:r>
        <w:rPr>
          <w:sz w:val="18"/>
        </w:rPr>
        <w:t>2012;3:79</w:t>
      </w:r>
      <w:r>
        <w:rPr>
          <w:spacing w:val="-1"/>
          <w:sz w:val="18"/>
        </w:rPr>
        <w:t xml:space="preserve"> </w:t>
      </w:r>
      <w:r>
        <w:rPr>
          <w:sz w:val="18"/>
        </w:rPr>
        <w:t>94.</w:t>
      </w:r>
    </w:p>
    <w:p w14:paraId="40C2B01B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ind w:right="166"/>
        <w:jc w:val="both"/>
        <w:rPr>
          <w:sz w:val="18"/>
        </w:rPr>
      </w:pPr>
      <w:proofErr w:type="spellStart"/>
      <w:r>
        <w:rPr>
          <w:sz w:val="18"/>
        </w:rPr>
        <w:t>Karoussis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IK,</w:t>
      </w:r>
      <w:r>
        <w:rPr>
          <w:spacing w:val="1"/>
          <w:sz w:val="18"/>
        </w:rPr>
        <w:t xml:space="preserve"> </w:t>
      </w:r>
      <w:r>
        <w:rPr>
          <w:sz w:val="18"/>
        </w:rPr>
        <w:t>Salvi</w:t>
      </w:r>
      <w:r>
        <w:rPr>
          <w:spacing w:val="1"/>
          <w:sz w:val="18"/>
        </w:rPr>
        <w:t xml:space="preserve"> </w:t>
      </w:r>
      <w:r>
        <w:rPr>
          <w:sz w:val="18"/>
        </w:rPr>
        <w:t>GE,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Heitz</w:t>
      </w:r>
      <w:proofErr w:type="spellEnd"/>
      <w:r>
        <w:rPr>
          <w:sz w:val="18"/>
        </w:rPr>
        <w:t>-Mayfield</w:t>
      </w:r>
      <w:r>
        <w:rPr>
          <w:spacing w:val="1"/>
          <w:sz w:val="18"/>
        </w:rPr>
        <w:t xml:space="preserve"> </w:t>
      </w:r>
      <w:r>
        <w:rPr>
          <w:sz w:val="18"/>
        </w:rPr>
        <w:t>LJ,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Brägger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U,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Häm</w:t>
      </w:r>
      <w:r>
        <w:rPr>
          <w:sz w:val="18"/>
        </w:rPr>
        <w:t>merle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CH,</w:t>
      </w:r>
      <w:r>
        <w:rPr>
          <w:spacing w:val="16"/>
          <w:sz w:val="18"/>
        </w:rPr>
        <w:t xml:space="preserve"> </w:t>
      </w:r>
      <w:r>
        <w:rPr>
          <w:sz w:val="18"/>
        </w:rPr>
        <w:t>Lang</w:t>
      </w:r>
      <w:r>
        <w:rPr>
          <w:spacing w:val="16"/>
          <w:sz w:val="18"/>
        </w:rPr>
        <w:t xml:space="preserve"> </w:t>
      </w:r>
      <w:r>
        <w:rPr>
          <w:sz w:val="18"/>
        </w:rPr>
        <w:t>NP,</w:t>
      </w:r>
      <w:r>
        <w:rPr>
          <w:spacing w:val="16"/>
          <w:sz w:val="18"/>
        </w:rPr>
        <w:t xml:space="preserve"> </w:t>
      </w:r>
      <w:r>
        <w:rPr>
          <w:sz w:val="18"/>
        </w:rPr>
        <w:t>et</w:t>
      </w:r>
      <w:r>
        <w:rPr>
          <w:spacing w:val="17"/>
          <w:sz w:val="18"/>
        </w:rPr>
        <w:t xml:space="preserve"> </w:t>
      </w:r>
      <w:r>
        <w:rPr>
          <w:sz w:val="18"/>
        </w:rPr>
        <w:t>al.</w:t>
      </w:r>
      <w:r>
        <w:rPr>
          <w:spacing w:val="14"/>
          <w:sz w:val="18"/>
        </w:rPr>
        <w:t xml:space="preserve"> </w:t>
      </w:r>
      <w:r>
        <w:rPr>
          <w:sz w:val="18"/>
        </w:rPr>
        <w:t>Long-term</w:t>
      </w:r>
      <w:r>
        <w:rPr>
          <w:spacing w:val="14"/>
          <w:sz w:val="18"/>
        </w:rPr>
        <w:t xml:space="preserve"> </w:t>
      </w:r>
      <w:r>
        <w:rPr>
          <w:sz w:val="18"/>
        </w:rPr>
        <w:t>implant</w:t>
      </w:r>
      <w:r>
        <w:rPr>
          <w:spacing w:val="16"/>
          <w:sz w:val="18"/>
        </w:rPr>
        <w:t xml:space="preserve"> </w:t>
      </w:r>
      <w:r>
        <w:rPr>
          <w:sz w:val="18"/>
        </w:rPr>
        <w:t>prognosis</w:t>
      </w:r>
    </w:p>
    <w:p w14:paraId="07EACC96" w14:textId="77777777" w:rsidR="00725BBB" w:rsidRDefault="00725BBB">
      <w:pPr>
        <w:jc w:val="both"/>
        <w:rPr>
          <w:sz w:val="18"/>
        </w:rPr>
        <w:sectPr w:rsidR="00725BBB">
          <w:type w:val="continuous"/>
          <w:pgSz w:w="12240" w:h="15840"/>
          <w:pgMar w:top="940" w:right="980" w:bottom="1460" w:left="1040" w:header="720" w:footer="720" w:gutter="0"/>
          <w:cols w:num="2" w:space="720" w:equalWidth="0">
            <w:col w:w="4958" w:space="177"/>
            <w:col w:w="5085"/>
          </w:cols>
        </w:sectPr>
      </w:pPr>
    </w:p>
    <w:p w14:paraId="55B742A0" w14:textId="77777777" w:rsidR="00725BBB" w:rsidRDefault="00725BBB">
      <w:pPr>
        <w:pStyle w:val="BodyText"/>
      </w:pPr>
    </w:p>
    <w:p w14:paraId="7283CD70" w14:textId="77777777" w:rsidR="00725BBB" w:rsidRDefault="00725BBB">
      <w:pPr>
        <w:pStyle w:val="BodyText"/>
        <w:spacing w:before="11"/>
        <w:rPr>
          <w:sz w:val="16"/>
        </w:rPr>
      </w:pPr>
    </w:p>
    <w:p w14:paraId="456D2F4F" w14:textId="77777777" w:rsidR="00725BBB" w:rsidRDefault="00430EE1">
      <w:pPr>
        <w:spacing w:before="67"/>
        <w:ind w:left="395" w:right="5300"/>
        <w:jc w:val="both"/>
        <w:rPr>
          <w:sz w:val="18"/>
        </w:rPr>
      </w:pPr>
      <w:r>
        <w:rPr>
          <w:sz w:val="18"/>
        </w:rPr>
        <w:t>in patients with and without a history of chronic periodontitis:</w:t>
      </w:r>
      <w:r>
        <w:rPr>
          <w:spacing w:val="1"/>
          <w:sz w:val="18"/>
        </w:rPr>
        <w:t xml:space="preserve"> </w:t>
      </w:r>
      <w:r>
        <w:rPr>
          <w:sz w:val="18"/>
        </w:rPr>
        <w:t>A 10-year prospective cohort study of the ITI dental implant</w:t>
      </w:r>
      <w:r>
        <w:rPr>
          <w:spacing w:val="1"/>
          <w:sz w:val="18"/>
        </w:rPr>
        <w:t xml:space="preserve"> </w:t>
      </w:r>
      <w:r>
        <w:rPr>
          <w:sz w:val="18"/>
        </w:rPr>
        <w:t>system.</w:t>
      </w:r>
      <w:r>
        <w:rPr>
          <w:spacing w:val="-1"/>
          <w:sz w:val="18"/>
        </w:rPr>
        <w:t xml:space="preserve"> </w:t>
      </w:r>
      <w:r>
        <w:rPr>
          <w:sz w:val="18"/>
        </w:rPr>
        <w:t>Clin</w:t>
      </w:r>
      <w:r>
        <w:rPr>
          <w:spacing w:val="1"/>
          <w:sz w:val="18"/>
        </w:rPr>
        <w:t xml:space="preserve"> </w:t>
      </w:r>
      <w:r>
        <w:rPr>
          <w:sz w:val="18"/>
        </w:rPr>
        <w:t>Oral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Implants Res </w:t>
      </w:r>
      <w:r>
        <w:rPr>
          <w:sz w:val="18"/>
        </w:rPr>
        <w:t>2003;14:329-39.</w:t>
      </w:r>
    </w:p>
    <w:p w14:paraId="08BCB9A7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spacing w:before="1"/>
        <w:ind w:right="5301"/>
        <w:jc w:val="both"/>
        <w:rPr>
          <w:sz w:val="18"/>
        </w:rPr>
      </w:pPr>
      <w:r>
        <w:rPr>
          <w:sz w:val="18"/>
        </w:rPr>
        <w:t>Rodriguez-Argueta</w:t>
      </w:r>
      <w:r>
        <w:rPr>
          <w:spacing w:val="1"/>
          <w:sz w:val="18"/>
        </w:rPr>
        <w:t xml:space="preserve"> </w:t>
      </w:r>
      <w:r>
        <w:rPr>
          <w:sz w:val="18"/>
        </w:rPr>
        <w:t>OF,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Figueiredo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R,</w:t>
      </w:r>
      <w:r>
        <w:rPr>
          <w:spacing w:val="45"/>
          <w:sz w:val="18"/>
        </w:rPr>
        <w:t xml:space="preserve"> </w:t>
      </w:r>
      <w:proofErr w:type="spellStart"/>
      <w:r>
        <w:rPr>
          <w:sz w:val="18"/>
        </w:rPr>
        <w:t>Valmaseda</w:t>
      </w:r>
      <w:proofErr w:type="spellEnd"/>
      <w:r>
        <w:rPr>
          <w:sz w:val="18"/>
        </w:rPr>
        <w:t>-Castellon</w:t>
      </w:r>
      <w:r>
        <w:rPr>
          <w:spacing w:val="-42"/>
          <w:sz w:val="18"/>
        </w:rPr>
        <w:t xml:space="preserve"> </w:t>
      </w:r>
      <w:r>
        <w:rPr>
          <w:sz w:val="18"/>
        </w:rPr>
        <w:t>E,</w:t>
      </w:r>
      <w:r>
        <w:rPr>
          <w:spacing w:val="1"/>
          <w:sz w:val="18"/>
        </w:rPr>
        <w:t xml:space="preserve"> </w:t>
      </w:r>
      <w:r>
        <w:rPr>
          <w:sz w:val="18"/>
        </w:rPr>
        <w:t>Gay-</w:t>
      </w:r>
      <w:proofErr w:type="spellStart"/>
      <w:r>
        <w:rPr>
          <w:sz w:val="18"/>
        </w:rPr>
        <w:t>Escoda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C.</w:t>
      </w:r>
      <w:r>
        <w:rPr>
          <w:spacing w:val="1"/>
          <w:sz w:val="18"/>
        </w:rPr>
        <w:t xml:space="preserve"> </w:t>
      </w:r>
      <w:r>
        <w:rPr>
          <w:sz w:val="18"/>
        </w:rPr>
        <w:t>Postoperative</w:t>
      </w:r>
      <w:r>
        <w:rPr>
          <w:spacing w:val="1"/>
          <w:sz w:val="18"/>
        </w:rPr>
        <w:t xml:space="preserve"> </w:t>
      </w:r>
      <w:r>
        <w:rPr>
          <w:sz w:val="18"/>
        </w:rPr>
        <w:t>complications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smoking</w:t>
      </w:r>
      <w:r>
        <w:rPr>
          <w:spacing w:val="-42"/>
          <w:sz w:val="18"/>
        </w:rPr>
        <w:t xml:space="preserve"> </w:t>
      </w:r>
      <w:r>
        <w:rPr>
          <w:sz w:val="18"/>
        </w:rPr>
        <w:t>patients treated with implants: A retrospective study. J Oral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Maxillofac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Surg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2011;69:2152-7.</w:t>
      </w:r>
    </w:p>
    <w:p w14:paraId="4B2AE7E0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ind w:right="5306"/>
        <w:jc w:val="both"/>
        <w:rPr>
          <w:sz w:val="18"/>
        </w:rPr>
      </w:pPr>
      <w:proofErr w:type="spellStart"/>
      <w:r>
        <w:rPr>
          <w:sz w:val="18"/>
        </w:rPr>
        <w:t>Mardinger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O,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Oubaid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S,</w:t>
      </w:r>
      <w:r>
        <w:rPr>
          <w:spacing w:val="1"/>
          <w:sz w:val="18"/>
        </w:rPr>
        <w:t xml:space="preserve"> </w:t>
      </w:r>
      <w:r>
        <w:rPr>
          <w:sz w:val="18"/>
        </w:rPr>
        <w:t>Manor</w:t>
      </w:r>
      <w:r>
        <w:rPr>
          <w:spacing w:val="1"/>
          <w:sz w:val="18"/>
        </w:rPr>
        <w:t xml:space="preserve"> </w:t>
      </w:r>
      <w:r>
        <w:rPr>
          <w:sz w:val="18"/>
        </w:rPr>
        <w:t>Y,</w:t>
      </w:r>
      <w:r>
        <w:rPr>
          <w:spacing w:val="1"/>
          <w:sz w:val="18"/>
        </w:rPr>
        <w:t xml:space="preserve"> </w:t>
      </w:r>
      <w:r>
        <w:rPr>
          <w:sz w:val="18"/>
        </w:rPr>
        <w:t>Nissan</w:t>
      </w:r>
      <w:r>
        <w:rPr>
          <w:spacing w:val="1"/>
          <w:sz w:val="18"/>
        </w:rPr>
        <w:t xml:space="preserve"> </w:t>
      </w:r>
      <w:r>
        <w:rPr>
          <w:sz w:val="18"/>
        </w:rPr>
        <w:t>J,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Chaushu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G.</w:t>
      </w:r>
      <w:r>
        <w:rPr>
          <w:spacing w:val="-42"/>
          <w:sz w:val="18"/>
        </w:rPr>
        <w:t xml:space="preserve"> </w:t>
      </w:r>
      <w:r>
        <w:rPr>
          <w:sz w:val="18"/>
        </w:rPr>
        <w:t>Factors affecting the decision to replace failed implants: A</w:t>
      </w:r>
      <w:r>
        <w:rPr>
          <w:spacing w:val="1"/>
          <w:sz w:val="18"/>
        </w:rPr>
        <w:t xml:space="preserve"> </w:t>
      </w:r>
      <w:r>
        <w:rPr>
          <w:sz w:val="18"/>
        </w:rPr>
        <w:t>retrospective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study. J </w:t>
      </w:r>
      <w:proofErr w:type="spellStart"/>
      <w:r>
        <w:rPr>
          <w:sz w:val="18"/>
        </w:rPr>
        <w:t>Periodontol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2008;79:2262-6.</w:t>
      </w:r>
    </w:p>
    <w:p w14:paraId="480E5CA8" w14:textId="77777777" w:rsidR="00725BBB" w:rsidRDefault="00430EE1">
      <w:pPr>
        <w:pStyle w:val="ListParagraph"/>
        <w:numPr>
          <w:ilvl w:val="0"/>
          <w:numId w:val="1"/>
        </w:numPr>
        <w:tabs>
          <w:tab w:val="left" w:pos="396"/>
        </w:tabs>
        <w:jc w:val="both"/>
        <w:rPr>
          <w:sz w:val="18"/>
        </w:rPr>
      </w:pPr>
      <w:r>
        <w:rPr>
          <w:sz w:val="18"/>
        </w:rPr>
        <w:t>Lindhe</w:t>
      </w:r>
      <w:r>
        <w:rPr>
          <w:spacing w:val="1"/>
          <w:sz w:val="18"/>
        </w:rPr>
        <w:t xml:space="preserve"> </w:t>
      </w:r>
      <w:r>
        <w:rPr>
          <w:sz w:val="18"/>
        </w:rPr>
        <w:t>J,</w:t>
      </w:r>
      <w:r>
        <w:rPr>
          <w:spacing w:val="1"/>
          <w:sz w:val="18"/>
        </w:rPr>
        <w:t xml:space="preserve"> </w:t>
      </w:r>
      <w:r>
        <w:rPr>
          <w:sz w:val="18"/>
        </w:rPr>
        <w:t>Meyle</w:t>
      </w:r>
      <w:r>
        <w:rPr>
          <w:spacing w:val="1"/>
          <w:sz w:val="18"/>
        </w:rPr>
        <w:t xml:space="preserve"> </w:t>
      </w:r>
      <w:r>
        <w:rPr>
          <w:sz w:val="18"/>
        </w:rPr>
        <w:t>J,</w:t>
      </w:r>
      <w:r>
        <w:rPr>
          <w:spacing w:val="1"/>
          <w:sz w:val="18"/>
        </w:rPr>
        <w:t xml:space="preserve"> </w:t>
      </w:r>
      <w:r>
        <w:rPr>
          <w:sz w:val="18"/>
        </w:rPr>
        <w:t>Group</w:t>
      </w:r>
      <w:r>
        <w:rPr>
          <w:spacing w:val="1"/>
          <w:sz w:val="18"/>
        </w:rPr>
        <w:t xml:space="preserve"> </w:t>
      </w:r>
      <w:r>
        <w:rPr>
          <w:sz w:val="18"/>
        </w:rPr>
        <w:t>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European</w:t>
      </w:r>
      <w:r>
        <w:rPr>
          <w:spacing w:val="1"/>
          <w:sz w:val="18"/>
        </w:rPr>
        <w:t xml:space="preserve"> </w:t>
      </w:r>
      <w:r>
        <w:rPr>
          <w:sz w:val="18"/>
        </w:rPr>
        <w:t>Workshop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Periodontology.</w:t>
      </w:r>
      <w:r>
        <w:rPr>
          <w:spacing w:val="1"/>
          <w:sz w:val="18"/>
        </w:rPr>
        <w:t xml:space="preserve"> </w:t>
      </w:r>
      <w:r>
        <w:rPr>
          <w:sz w:val="18"/>
        </w:rPr>
        <w:t>Peri-implant</w:t>
      </w:r>
      <w:r>
        <w:rPr>
          <w:spacing w:val="1"/>
          <w:sz w:val="18"/>
        </w:rPr>
        <w:t xml:space="preserve"> </w:t>
      </w:r>
      <w:r>
        <w:rPr>
          <w:sz w:val="18"/>
        </w:rPr>
        <w:t>diseases:</w:t>
      </w:r>
      <w:r>
        <w:rPr>
          <w:spacing w:val="1"/>
          <w:sz w:val="18"/>
        </w:rPr>
        <w:t xml:space="preserve"> </w:t>
      </w:r>
      <w:r>
        <w:rPr>
          <w:sz w:val="18"/>
        </w:rPr>
        <w:t>Consensus</w:t>
      </w:r>
      <w:r>
        <w:rPr>
          <w:spacing w:val="1"/>
          <w:sz w:val="18"/>
        </w:rPr>
        <w:t xml:space="preserve"> </w:t>
      </w:r>
      <w:r>
        <w:rPr>
          <w:sz w:val="18"/>
        </w:rPr>
        <w:t>report</w:t>
      </w:r>
      <w:r>
        <w:rPr>
          <w:spacing w:val="45"/>
          <w:sz w:val="18"/>
        </w:rPr>
        <w:t xml:space="preserve"> </w:t>
      </w:r>
      <w:r>
        <w:rPr>
          <w:sz w:val="18"/>
        </w:rPr>
        <w:t>of</w:t>
      </w:r>
      <w:r>
        <w:rPr>
          <w:spacing w:val="-4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sixth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european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workshop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periodontology.</w:t>
      </w:r>
      <w:r>
        <w:rPr>
          <w:spacing w:val="1"/>
          <w:sz w:val="18"/>
        </w:rPr>
        <w:t xml:space="preserve"> </w:t>
      </w:r>
      <w:r>
        <w:rPr>
          <w:sz w:val="18"/>
        </w:rPr>
        <w:t>J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Clin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Periodontol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2008;35:282-5.</w:t>
      </w:r>
    </w:p>
    <w:p w14:paraId="7D212C7B" w14:textId="4C3BE127" w:rsidR="00725BBB" w:rsidRDefault="00725BBB" w:rsidP="00C64013">
      <w:pPr>
        <w:pStyle w:val="ListParagraph"/>
        <w:tabs>
          <w:tab w:val="left" w:pos="396"/>
        </w:tabs>
        <w:ind w:firstLine="0"/>
        <w:jc w:val="left"/>
        <w:rPr>
          <w:sz w:val="18"/>
        </w:rPr>
      </w:pPr>
    </w:p>
    <w:sectPr w:rsidR="00725BBB">
      <w:pgSz w:w="12240" w:h="15840"/>
      <w:pgMar w:top="940" w:right="980" w:bottom="1680" w:left="1040" w:header="707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FA5D" w14:textId="77777777" w:rsidR="00300C3E" w:rsidRDefault="00300C3E">
      <w:r>
        <w:separator/>
      </w:r>
    </w:p>
  </w:endnote>
  <w:endnote w:type="continuationSeparator" w:id="0">
    <w:p w14:paraId="5EDF55E2" w14:textId="77777777" w:rsidR="00300C3E" w:rsidRDefault="00300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DF02" w14:textId="77777777" w:rsidR="00725BBB" w:rsidRDefault="00430EE1">
    <w:pPr>
      <w:pStyle w:val="BodyText"/>
      <w:spacing w:line="14" w:lineRule="auto"/>
    </w:pPr>
    <w:r>
      <w:rPr>
        <w:noProof/>
      </w:rPr>
    </w:r>
    <w:r w:rsidR="00430EE1">
      <w:rPr>
        <w:noProof/>
      </w:rPr>
      <w:pict w14:anchorId="62E5A63C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40.5pt;margin-top:717.3pt;width:17.3pt;height:13.05pt;z-index:-251656192;mso-position-horizontal-relative:page;mso-position-vertical-relative:page" filled="f" stroked="f">
          <v:textbox inset="0,0,0,0">
            <w:txbxContent>
              <w:p w14:paraId="189DCB57" w14:textId="77777777" w:rsidR="00725BBB" w:rsidRDefault="00430E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430EE1">
      <w:rPr>
        <w:noProof/>
      </w:rPr>
      <w:pict w14:anchorId="1F272C9B">
        <v:shape id="_x0000_s1028" type="#_x0000_t202" style="position:absolute;margin-left:63pt;margin-top:741.2pt;width:196.8pt;height:6.7pt;z-index:-251655168;mso-position-horizontal-relative:page;mso-position-vertical-relative:page" filled="f" stroked="f">
          <v:textbox inset="0,0,0,0">
            <w:txbxContent>
              <w:p w14:paraId="107F7DAC" w14:textId="77777777" w:rsidR="00725BBB" w:rsidRDefault="00430EE1">
                <w:pPr>
                  <w:pStyle w:val="BodyText"/>
                  <w:spacing w:before="10"/>
                  <w:ind w:left="20"/>
                </w:pPr>
                <w:r>
                  <w:t>International</w:t>
                </w:r>
                <w:r>
                  <w:rPr>
                    <w:spacing w:val="-3"/>
                  </w:rPr>
                  <w:t xml:space="preserve"> </w:t>
                </w:r>
                <w:r>
                  <w:t>Journal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Research</w:t>
                </w:r>
                <w:r>
                  <w:rPr>
                    <w:spacing w:val="-4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Health</w:t>
                </w:r>
                <w:r>
                  <w:rPr>
                    <w:spacing w:val="-4"/>
                  </w:rPr>
                  <w:t xml:space="preserve"> </w:t>
                </w:r>
                <w:r>
                  <w:t>and Allied</w:t>
                </w:r>
                <w:r>
                  <w:rPr>
                    <w:spacing w:val="-2"/>
                  </w:rPr>
                  <w:t xml:space="preserve"> </w:t>
                </w:r>
                <w:r>
                  <w:t>Sciences</w:t>
                </w:r>
                <w:r>
                  <w:rPr>
                    <w:spacing w:val="4"/>
                  </w:rPr>
                  <w:t xml:space="preserve"> </w:t>
                </w:r>
                <w:r>
                  <w:t>|Vol.</w:t>
                </w:r>
                <w:r>
                  <w:rPr>
                    <w:spacing w:val="-2"/>
                  </w:rPr>
                  <w:t xml:space="preserve"> </w:t>
                </w:r>
                <w:r>
                  <w:t>5|Issue</w:t>
                </w:r>
                <w:r>
                  <w:rPr>
                    <w:spacing w:val="-2"/>
                  </w:rPr>
                  <w:t xml:space="preserve"> </w:t>
                </w:r>
                <w:r>
                  <w:t>4|July–</w:t>
                </w:r>
                <w:r>
                  <w:rPr>
                    <w:spacing w:val="1"/>
                  </w:rPr>
                  <w:t xml:space="preserve"> </w:t>
                </w:r>
                <w:r>
                  <w:t>August</w:t>
                </w:r>
                <w:r>
                  <w:rPr>
                    <w:spacing w:val="-1"/>
                  </w:rPr>
                  <w:t xml:space="preserve"> </w:t>
                </w:r>
                <w:r>
                  <w:t>2019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E74F" w14:textId="77777777" w:rsidR="00725BBB" w:rsidRDefault="00430EE1">
    <w:pPr>
      <w:pStyle w:val="BodyText"/>
      <w:spacing w:line="14" w:lineRule="auto"/>
    </w:pPr>
    <w:r>
      <w:rPr>
        <w:noProof/>
      </w:rPr>
    </w:r>
    <w:r w:rsidR="00430EE1">
      <w:rPr>
        <w:noProof/>
      </w:rPr>
      <w:pict w14:anchorId="058BE8B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5pt;margin-top:706.4pt;width:17.3pt;height:13.05pt;z-index:-251653120;mso-position-horizontal-relative:page;mso-position-vertical-relative:page" filled="f" stroked="f">
          <v:textbox inset="0,0,0,0">
            <w:txbxContent>
              <w:p w14:paraId="17349E6E" w14:textId="77777777" w:rsidR="00725BBB" w:rsidRDefault="00430EE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430EE1">
      <w:rPr>
        <w:noProof/>
      </w:rPr>
      <w:pict w14:anchorId="636A72A4">
        <v:shape id="_x0000_s1025" type="#_x0000_t202" style="position:absolute;margin-left:63pt;margin-top:730.25pt;width:196.8pt;height:6.7pt;z-index:-251652096;mso-position-horizontal-relative:page;mso-position-vertical-relative:page" filled="f" stroked="f">
          <v:textbox inset="0,0,0,0">
            <w:txbxContent>
              <w:p w14:paraId="3C1521F5" w14:textId="77777777" w:rsidR="00725BBB" w:rsidRDefault="00430EE1">
                <w:pPr>
                  <w:pStyle w:val="BodyText"/>
                  <w:spacing w:before="10"/>
                  <w:ind w:left="20"/>
                </w:pPr>
                <w:r>
                  <w:t>International</w:t>
                </w:r>
                <w:r>
                  <w:rPr>
                    <w:spacing w:val="-3"/>
                  </w:rPr>
                  <w:t xml:space="preserve"> </w:t>
                </w:r>
                <w:r>
                  <w:t>Journal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Research</w:t>
                </w:r>
                <w:r>
                  <w:rPr>
                    <w:spacing w:val="-4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Health</w:t>
                </w:r>
                <w:r>
                  <w:rPr>
                    <w:spacing w:val="-4"/>
                  </w:rPr>
                  <w:t xml:space="preserve"> </w:t>
                </w:r>
                <w:r>
                  <w:t>and Allied</w:t>
                </w:r>
                <w:r>
                  <w:rPr>
                    <w:spacing w:val="-2"/>
                  </w:rPr>
                  <w:t xml:space="preserve"> </w:t>
                </w:r>
                <w:r>
                  <w:t>Sciences</w:t>
                </w:r>
                <w:r>
                  <w:rPr>
                    <w:spacing w:val="4"/>
                  </w:rPr>
                  <w:t xml:space="preserve"> </w:t>
                </w:r>
                <w:r>
                  <w:t>|Vol.</w:t>
                </w:r>
                <w:r>
                  <w:rPr>
                    <w:spacing w:val="-2"/>
                  </w:rPr>
                  <w:t xml:space="preserve"> </w:t>
                </w:r>
                <w:r>
                  <w:t>5|Issue</w:t>
                </w:r>
                <w:r>
                  <w:rPr>
                    <w:spacing w:val="-2"/>
                  </w:rPr>
                  <w:t xml:space="preserve"> </w:t>
                </w:r>
                <w:r>
                  <w:t>4|July–</w:t>
                </w:r>
                <w:r>
                  <w:rPr>
                    <w:spacing w:val="1"/>
                  </w:rPr>
                  <w:t xml:space="preserve"> </w:t>
                </w:r>
                <w:r>
                  <w:t>August</w:t>
                </w:r>
                <w:r>
                  <w:rPr>
                    <w:spacing w:val="-1"/>
                  </w:rPr>
                  <w:t xml:space="preserve"> </w:t>
                </w:r>
                <w: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29766" w14:textId="77777777" w:rsidR="00300C3E" w:rsidRDefault="00300C3E">
      <w:r>
        <w:separator/>
      </w:r>
    </w:p>
  </w:footnote>
  <w:footnote w:type="continuationSeparator" w:id="0">
    <w:p w14:paraId="4B34A238" w14:textId="77777777" w:rsidR="00300C3E" w:rsidRDefault="00300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1618" w14:textId="77777777" w:rsidR="00725BBB" w:rsidRDefault="00430EE1">
    <w:pPr>
      <w:pStyle w:val="BodyText"/>
      <w:spacing w:line="14" w:lineRule="auto"/>
    </w:pPr>
    <w:r>
      <w:rPr>
        <w:noProof/>
      </w:rPr>
    </w:r>
    <w:r w:rsidR="00430EE1">
      <w:rPr>
        <w:noProof/>
      </w:rPr>
      <w:pict w14:anchorId="0DCBEA3C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.6pt;margin-top:36.3pt;width:110.7pt;height:10.05pt;z-index:-251657216;mso-position-horizontal-relative:page;mso-position-vertical-relative:page" filled="f" stroked="f">
          <v:textbox inset="0,0,0,0">
            <w:txbxContent>
              <w:p w14:paraId="261FC1C4" w14:textId="77777777" w:rsidR="00725BBB" w:rsidRDefault="00430EE1">
                <w:pPr>
                  <w:spacing w:line="17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Pandey</w:t>
                </w:r>
                <w:r>
                  <w:rPr>
                    <w:spacing w:val="7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al. Peri-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implantitis.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3DE6B" w14:textId="77777777" w:rsidR="00725BBB" w:rsidRDefault="00430EE1">
    <w:pPr>
      <w:pStyle w:val="BodyText"/>
      <w:spacing w:line="14" w:lineRule="auto"/>
    </w:pPr>
    <w:r>
      <w:rPr>
        <w:noProof/>
      </w:rPr>
    </w:r>
    <w:r w:rsidR="00430EE1">
      <w:rPr>
        <w:noProof/>
      </w:rPr>
      <w:pict w14:anchorId="3CE703D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36.3pt;width:110.7pt;height:10.05pt;z-index:-251654144;mso-position-horizontal-relative:page;mso-position-vertical-relative:page" filled="f" stroked="f">
          <v:textbox inset="0,0,0,0">
            <w:txbxContent>
              <w:p w14:paraId="02F71AE4" w14:textId="77777777" w:rsidR="00725BBB" w:rsidRDefault="00430EE1">
                <w:pPr>
                  <w:spacing w:line="17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Pandey</w:t>
                </w:r>
                <w:r>
                  <w:rPr>
                    <w:spacing w:val="7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al. Peri-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implantitis.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637BC"/>
    <w:multiLevelType w:val="hybridMultilevel"/>
    <w:tmpl w:val="B00C3EBA"/>
    <w:lvl w:ilvl="0" w:tplc="D338C3A0">
      <w:start w:val="1"/>
      <w:numFmt w:val="decimal"/>
      <w:lvlText w:val="%1."/>
      <w:lvlJc w:val="left"/>
      <w:pPr>
        <w:ind w:left="39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529CA65C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8A682B7C">
      <w:numFmt w:val="bullet"/>
      <w:lvlText w:val="•"/>
      <w:lvlJc w:val="left"/>
      <w:pPr>
        <w:ind w:left="1337" w:hanging="284"/>
      </w:pPr>
      <w:rPr>
        <w:rFonts w:hint="default"/>
        <w:lang w:val="en-US" w:eastAsia="en-US" w:bidi="ar-SA"/>
      </w:rPr>
    </w:lvl>
    <w:lvl w:ilvl="3" w:tplc="773C9C92">
      <w:numFmt w:val="bullet"/>
      <w:lvlText w:val="•"/>
      <w:lvlJc w:val="left"/>
      <w:pPr>
        <w:ind w:left="1805" w:hanging="284"/>
      </w:pPr>
      <w:rPr>
        <w:rFonts w:hint="default"/>
        <w:lang w:val="en-US" w:eastAsia="en-US" w:bidi="ar-SA"/>
      </w:rPr>
    </w:lvl>
    <w:lvl w:ilvl="4" w:tplc="0996112C">
      <w:numFmt w:val="bullet"/>
      <w:lvlText w:val="•"/>
      <w:lvlJc w:val="left"/>
      <w:pPr>
        <w:ind w:left="2274" w:hanging="284"/>
      </w:pPr>
      <w:rPr>
        <w:rFonts w:hint="default"/>
        <w:lang w:val="en-US" w:eastAsia="en-US" w:bidi="ar-SA"/>
      </w:rPr>
    </w:lvl>
    <w:lvl w:ilvl="5" w:tplc="39D04B76">
      <w:numFmt w:val="bullet"/>
      <w:lvlText w:val="•"/>
      <w:lvlJc w:val="left"/>
      <w:pPr>
        <w:ind w:left="2742" w:hanging="284"/>
      </w:pPr>
      <w:rPr>
        <w:rFonts w:hint="default"/>
        <w:lang w:val="en-US" w:eastAsia="en-US" w:bidi="ar-SA"/>
      </w:rPr>
    </w:lvl>
    <w:lvl w:ilvl="6" w:tplc="86724F86">
      <w:numFmt w:val="bullet"/>
      <w:lvlText w:val="•"/>
      <w:lvlJc w:val="left"/>
      <w:pPr>
        <w:ind w:left="3211" w:hanging="284"/>
      </w:pPr>
      <w:rPr>
        <w:rFonts w:hint="default"/>
        <w:lang w:val="en-US" w:eastAsia="en-US" w:bidi="ar-SA"/>
      </w:rPr>
    </w:lvl>
    <w:lvl w:ilvl="7" w:tplc="54A0FB52">
      <w:numFmt w:val="bullet"/>
      <w:lvlText w:val="•"/>
      <w:lvlJc w:val="left"/>
      <w:pPr>
        <w:ind w:left="3679" w:hanging="284"/>
      </w:pPr>
      <w:rPr>
        <w:rFonts w:hint="default"/>
        <w:lang w:val="en-US" w:eastAsia="en-US" w:bidi="ar-SA"/>
      </w:rPr>
    </w:lvl>
    <w:lvl w:ilvl="8" w:tplc="0CD6C5C2">
      <w:numFmt w:val="bullet"/>
      <w:lvlText w:val="•"/>
      <w:lvlJc w:val="left"/>
      <w:pPr>
        <w:ind w:left="4148" w:hanging="284"/>
      </w:pPr>
      <w:rPr>
        <w:rFonts w:hint="default"/>
        <w:lang w:val="en-US" w:eastAsia="en-US" w:bidi="ar-SA"/>
      </w:rPr>
    </w:lvl>
  </w:abstractNum>
  <w:num w:numId="1" w16cid:durableId="1561284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5BBB"/>
    <w:rsid w:val="00300C3E"/>
    <w:rsid w:val="00430EE1"/>
    <w:rsid w:val="00725BBB"/>
    <w:rsid w:val="00C6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."/>
  <w:listSeparator w:val=","/>
  <w14:docId w14:val="427B3977"/>
  <w15:docId w15:val="{411EB246-44D0-4717-BC98-9F6F043E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949" w:right="952"/>
      <w:jc w:val="center"/>
    </w:pPr>
    <w:rPr>
      <w:rFonts w:ascii="Tahoma" w:eastAsia="Tahoma" w:hAnsi="Tahoma" w:cs="Tahoma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395" w:right="530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86" w:lineRule="exact"/>
      <w:ind w:left="101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image" Target="media/image2.png" /><Relationship Id="rId4" Type="http://schemas.openxmlformats.org/officeDocument/2006/relationships/webSettings" Target="webSettings.xml" /><Relationship Id="rId9" Type="http://schemas.openxmlformats.org/officeDocument/2006/relationships/image" Target="media/image1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1218</Words>
  <Characters>6948</Characters>
  <Application>Microsoft Office Word</Application>
  <DocSecurity>0</DocSecurity>
  <Lines>57</Lines>
  <Paragraphs>16</Paragraphs>
  <ScaleCrop>false</ScaleCrop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 Pandey</cp:lastModifiedBy>
  <cp:revision>2</cp:revision>
  <dcterms:created xsi:type="dcterms:W3CDTF">2023-08-05T04:41:00Z</dcterms:created>
  <dcterms:modified xsi:type="dcterms:W3CDTF">2023-08-05T04:41:00Z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2019-08-18T00:00:00Z</vt:filetime>
  </property>
</Properties>
</file>