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384F1" w14:textId="75954A7E" w:rsidR="00E47A6C" w:rsidRPr="001A138F" w:rsidRDefault="003A3E26" w:rsidP="001A138F">
      <w:pPr>
        <w:spacing w:after="0" w:line="240" w:lineRule="auto"/>
        <w:ind w:left="10" w:right="8" w:hanging="10"/>
        <w:jc w:val="center"/>
        <w:rPr>
          <w:sz w:val="48"/>
          <w:szCs w:val="48"/>
        </w:rPr>
      </w:pPr>
      <w:bookmarkStart w:id="0" w:name="_GoBack"/>
      <w:r w:rsidRPr="001A138F">
        <w:rPr>
          <w:b/>
          <w:sz w:val="48"/>
          <w:szCs w:val="48"/>
        </w:rPr>
        <w:t>IN-VITRO ANTI-DIABETIC AND</w:t>
      </w:r>
    </w:p>
    <w:p w14:paraId="62B01666" w14:textId="7B57C300" w:rsidR="00E47A6C" w:rsidRPr="001A138F" w:rsidRDefault="003A3E26" w:rsidP="001A138F">
      <w:pPr>
        <w:spacing w:after="0" w:line="240" w:lineRule="auto"/>
        <w:ind w:left="10" w:right="9" w:hanging="10"/>
        <w:jc w:val="center"/>
        <w:rPr>
          <w:sz w:val="48"/>
          <w:szCs w:val="48"/>
        </w:rPr>
      </w:pPr>
      <w:r w:rsidRPr="001A138F">
        <w:rPr>
          <w:b/>
          <w:sz w:val="48"/>
          <w:szCs w:val="48"/>
        </w:rPr>
        <w:t>ANTIOXIDANT ACTIVITY OF</w:t>
      </w:r>
    </w:p>
    <w:p w14:paraId="185822D8" w14:textId="70E0C152" w:rsidR="00E47A6C" w:rsidRPr="001A138F" w:rsidRDefault="003A3E26" w:rsidP="001A138F">
      <w:pPr>
        <w:spacing w:after="0" w:line="240" w:lineRule="auto"/>
        <w:ind w:right="8" w:firstLine="0"/>
        <w:jc w:val="center"/>
        <w:rPr>
          <w:sz w:val="48"/>
          <w:szCs w:val="48"/>
        </w:rPr>
      </w:pPr>
      <w:r w:rsidRPr="001A138F">
        <w:rPr>
          <w:b/>
          <w:i/>
          <w:sz w:val="48"/>
          <w:szCs w:val="48"/>
        </w:rPr>
        <w:t>BOUGAINVILLEA SPECTABILIS</w:t>
      </w:r>
    </w:p>
    <w:p w14:paraId="083D7F81" w14:textId="79655D66" w:rsidR="00E47A6C" w:rsidRPr="001A138F" w:rsidRDefault="003A3E26" w:rsidP="001A138F">
      <w:pPr>
        <w:spacing w:after="0" w:line="240" w:lineRule="auto"/>
        <w:ind w:left="10" w:right="10" w:hanging="10"/>
        <w:jc w:val="center"/>
        <w:rPr>
          <w:sz w:val="48"/>
          <w:szCs w:val="48"/>
        </w:rPr>
      </w:pPr>
      <w:r w:rsidRPr="001A138F">
        <w:rPr>
          <w:b/>
          <w:sz w:val="48"/>
          <w:szCs w:val="48"/>
        </w:rPr>
        <w:t>LEAVES</w:t>
      </w:r>
    </w:p>
    <w:p w14:paraId="3A5132D5" w14:textId="40BD0093" w:rsidR="00E47A6C" w:rsidRPr="004F4673" w:rsidRDefault="003A3E26" w:rsidP="001A138F">
      <w:pPr>
        <w:spacing w:after="0" w:line="240" w:lineRule="auto"/>
        <w:ind w:left="10" w:right="0" w:hanging="10"/>
        <w:jc w:val="center"/>
        <w:rPr>
          <w:sz w:val="24"/>
          <w:szCs w:val="24"/>
        </w:rPr>
      </w:pPr>
      <w:r w:rsidRPr="004F4673">
        <w:rPr>
          <w:b/>
          <w:sz w:val="24"/>
          <w:szCs w:val="24"/>
        </w:rPr>
        <w:t xml:space="preserve">M. Ganga Raju, N V L </w:t>
      </w:r>
      <w:proofErr w:type="spellStart"/>
      <w:r w:rsidRPr="004F4673">
        <w:rPr>
          <w:b/>
          <w:sz w:val="24"/>
          <w:szCs w:val="24"/>
        </w:rPr>
        <w:t>Suvarchala</w:t>
      </w:r>
      <w:proofErr w:type="spellEnd"/>
      <w:r w:rsidRPr="004F4673">
        <w:rPr>
          <w:b/>
          <w:sz w:val="24"/>
          <w:szCs w:val="24"/>
        </w:rPr>
        <w:t xml:space="preserve"> Reddy V, </w:t>
      </w:r>
      <w:proofErr w:type="spellStart"/>
      <w:r w:rsidRPr="004F4673">
        <w:rPr>
          <w:b/>
          <w:sz w:val="24"/>
          <w:szCs w:val="24"/>
        </w:rPr>
        <w:t>Bairi</w:t>
      </w:r>
      <w:proofErr w:type="spellEnd"/>
      <w:r w:rsidRPr="004F4673">
        <w:rPr>
          <w:b/>
          <w:sz w:val="24"/>
          <w:szCs w:val="24"/>
        </w:rPr>
        <w:t xml:space="preserve"> </w:t>
      </w:r>
      <w:proofErr w:type="spellStart"/>
      <w:r w:rsidRPr="004F4673">
        <w:rPr>
          <w:b/>
          <w:sz w:val="24"/>
          <w:szCs w:val="24"/>
        </w:rPr>
        <w:t>Harika</w:t>
      </w:r>
      <w:proofErr w:type="spellEnd"/>
      <w:r w:rsidRPr="004F4673">
        <w:rPr>
          <w:b/>
          <w:sz w:val="24"/>
          <w:szCs w:val="24"/>
        </w:rPr>
        <w:t xml:space="preserve">, </w:t>
      </w:r>
      <w:proofErr w:type="spellStart"/>
      <w:r w:rsidRPr="004F4673">
        <w:rPr>
          <w:b/>
          <w:sz w:val="24"/>
          <w:szCs w:val="24"/>
        </w:rPr>
        <w:t>Benadict</w:t>
      </w:r>
      <w:proofErr w:type="spellEnd"/>
      <w:r w:rsidRPr="004F4673">
        <w:rPr>
          <w:b/>
          <w:sz w:val="24"/>
          <w:szCs w:val="24"/>
        </w:rPr>
        <w:t xml:space="preserve"> </w:t>
      </w:r>
      <w:proofErr w:type="spellStart"/>
      <w:r w:rsidRPr="004F4673">
        <w:rPr>
          <w:b/>
          <w:sz w:val="24"/>
          <w:szCs w:val="24"/>
        </w:rPr>
        <w:t>Jeslina</w:t>
      </w:r>
      <w:proofErr w:type="spellEnd"/>
      <w:r w:rsidRPr="004F4673">
        <w:rPr>
          <w:b/>
          <w:sz w:val="24"/>
          <w:szCs w:val="24"/>
        </w:rPr>
        <w:t xml:space="preserve"> </w:t>
      </w:r>
      <w:proofErr w:type="spellStart"/>
      <w:r w:rsidRPr="004F4673">
        <w:rPr>
          <w:b/>
          <w:sz w:val="24"/>
          <w:szCs w:val="24"/>
        </w:rPr>
        <w:t>Roshni</w:t>
      </w:r>
      <w:proofErr w:type="spellEnd"/>
      <w:r w:rsidRPr="004F4673">
        <w:rPr>
          <w:b/>
          <w:sz w:val="24"/>
          <w:szCs w:val="24"/>
        </w:rPr>
        <w:t xml:space="preserve">, </w:t>
      </w:r>
      <w:proofErr w:type="spellStart"/>
      <w:r w:rsidRPr="004F4673">
        <w:rPr>
          <w:b/>
          <w:sz w:val="24"/>
          <w:szCs w:val="24"/>
        </w:rPr>
        <w:t>Gaddam</w:t>
      </w:r>
      <w:proofErr w:type="spellEnd"/>
      <w:r w:rsidRPr="004F4673">
        <w:rPr>
          <w:b/>
          <w:sz w:val="24"/>
          <w:szCs w:val="24"/>
        </w:rPr>
        <w:t xml:space="preserve"> </w:t>
      </w:r>
      <w:proofErr w:type="spellStart"/>
      <w:r w:rsidRPr="004F4673">
        <w:rPr>
          <w:b/>
          <w:sz w:val="24"/>
          <w:szCs w:val="24"/>
        </w:rPr>
        <w:t>Kaveri</w:t>
      </w:r>
      <w:proofErr w:type="spellEnd"/>
    </w:p>
    <w:p w14:paraId="5817ED58" w14:textId="2DCBDE3F" w:rsidR="00E47A6C" w:rsidRPr="004F4673" w:rsidRDefault="003A3E26" w:rsidP="001A138F">
      <w:pPr>
        <w:spacing w:after="0" w:line="240" w:lineRule="auto"/>
        <w:ind w:left="10" w:right="11" w:hanging="10"/>
        <w:jc w:val="center"/>
        <w:rPr>
          <w:sz w:val="24"/>
          <w:szCs w:val="24"/>
        </w:rPr>
      </w:pPr>
      <w:r w:rsidRPr="004F4673">
        <w:rPr>
          <w:b/>
          <w:sz w:val="24"/>
          <w:szCs w:val="24"/>
        </w:rPr>
        <w:t>Department of Pharmacology</w:t>
      </w:r>
    </w:p>
    <w:p w14:paraId="69BF27C9" w14:textId="77777777" w:rsidR="001A138F" w:rsidRPr="004F4673" w:rsidRDefault="003A3E26" w:rsidP="001A138F">
      <w:pPr>
        <w:spacing w:after="0" w:line="240" w:lineRule="auto"/>
        <w:ind w:left="1767" w:right="1705" w:hanging="10"/>
        <w:jc w:val="center"/>
        <w:rPr>
          <w:b/>
          <w:sz w:val="24"/>
          <w:szCs w:val="24"/>
        </w:rPr>
      </w:pPr>
      <w:proofErr w:type="spellStart"/>
      <w:r w:rsidRPr="004F4673">
        <w:rPr>
          <w:b/>
          <w:sz w:val="24"/>
          <w:szCs w:val="24"/>
        </w:rPr>
        <w:t>Gokaraju</w:t>
      </w:r>
      <w:proofErr w:type="spellEnd"/>
      <w:r w:rsidRPr="004F4673">
        <w:rPr>
          <w:b/>
          <w:sz w:val="24"/>
          <w:szCs w:val="24"/>
        </w:rPr>
        <w:t xml:space="preserve"> </w:t>
      </w:r>
      <w:proofErr w:type="spellStart"/>
      <w:r w:rsidRPr="004F4673">
        <w:rPr>
          <w:b/>
          <w:sz w:val="24"/>
          <w:szCs w:val="24"/>
        </w:rPr>
        <w:t>Rangaraju</w:t>
      </w:r>
      <w:proofErr w:type="spellEnd"/>
      <w:r w:rsidRPr="004F4673">
        <w:rPr>
          <w:b/>
          <w:sz w:val="24"/>
          <w:szCs w:val="24"/>
        </w:rPr>
        <w:t xml:space="preserve"> college of Pharmacy</w:t>
      </w:r>
    </w:p>
    <w:p w14:paraId="28F92C40" w14:textId="65664978" w:rsidR="00E47A6C" w:rsidRPr="004F4673" w:rsidRDefault="003A3E26" w:rsidP="001A138F">
      <w:pPr>
        <w:spacing w:after="0" w:line="240" w:lineRule="auto"/>
        <w:ind w:left="1767" w:right="1705" w:hanging="10"/>
        <w:jc w:val="center"/>
        <w:rPr>
          <w:sz w:val="24"/>
          <w:szCs w:val="24"/>
        </w:rPr>
      </w:pPr>
      <w:r w:rsidRPr="004F4673">
        <w:rPr>
          <w:b/>
          <w:sz w:val="24"/>
          <w:szCs w:val="24"/>
        </w:rPr>
        <w:t xml:space="preserve"> Hyderabad, India.</w:t>
      </w:r>
    </w:p>
    <w:p w14:paraId="7A236093" w14:textId="5874A0ED" w:rsidR="00E47A6C" w:rsidRPr="001A138F" w:rsidRDefault="00E47A6C" w:rsidP="001A138F">
      <w:pPr>
        <w:spacing w:after="0" w:line="240" w:lineRule="auto"/>
        <w:ind w:left="41" w:right="0" w:firstLine="0"/>
        <w:jc w:val="center"/>
        <w:rPr>
          <w:szCs w:val="20"/>
        </w:rPr>
      </w:pPr>
    </w:p>
    <w:p w14:paraId="3A3CD2A0" w14:textId="0D4E89B4" w:rsidR="00E47A6C" w:rsidRPr="001A138F" w:rsidRDefault="003A3E26" w:rsidP="001A138F">
      <w:pPr>
        <w:pStyle w:val="Heading1"/>
        <w:spacing w:line="240" w:lineRule="auto"/>
        <w:ind w:left="363" w:right="363"/>
        <w:rPr>
          <w:szCs w:val="20"/>
        </w:rPr>
      </w:pPr>
      <w:r w:rsidRPr="001A138F">
        <w:rPr>
          <w:szCs w:val="20"/>
        </w:rPr>
        <w:t>ABSTRACT</w:t>
      </w:r>
    </w:p>
    <w:p w14:paraId="4A691B44" w14:textId="7B844C56" w:rsidR="00E47A6C" w:rsidRPr="001A138F" w:rsidRDefault="003A3E26" w:rsidP="004F4673">
      <w:pPr>
        <w:spacing w:after="0" w:line="240" w:lineRule="auto"/>
        <w:ind w:left="-15" w:right="0" w:firstLine="368"/>
        <w:rPr>
          <w:szCs w:val="20"/>
        </w:rPr>
      </w:pPr>
      <w:r w:rsidRPr="001A138F">
        <w:rPr>
          <w:rFonts w:eastAsia="Calibri"/>
          <w:noProof/>
          <w:szCs w:val="20"/>
          <w:lang w:bidi="ar-SA"/>
        </w:rPr>
        <mc:AlternateContent>
          <mc:Choice Requires="wpg">
            <w:drawing>
              <wp:anchor distT="0" distB="0" distL="114300" distR="114300" simplePos="0" relativeHeight="251658240" behindDoc="0" locked="0" layoutInCell="1" allowOverlap="1" wp14:anchorId="48566C23" wp14:editId="367F55FA">
                <wp:simplePos x="0" y="0"/>
                <wp:positionH relativeFrom="page">
                  <wp:posOffset>304800</wp:posOffset>
                </wp:positionH>
                <wp:positionV relativeFrom="page">
                  <wp:posOffset>310896</wp:posOffset>
                </wp:positionV>
                <wp:extent cx="6096" cy="10072116"/>
                <wp:effectExtent l="0" t="0" r="0" b="0"/>
                <wp:wrapSquare wrapText="bothSides"/>
                <wp:docPr id="19920" name="Group 1992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0" name="Shape 255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20355DA" id="Group 19920" o:spid="_x0000_s1026" style="position:absolute;margin-left:24pt;margin-top:24.5pt;width:.5pt;height:793.1pt;z-index:25165824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D8qYMtvAgAANQYAAA4AAAAAAAAAAAAA&#10;AAAALgIAAGRycy9lMm9Eb2MueG1sUEsBAi0AFAAGAAgAAAAhAPOxueDeAAAACQEAAA8AAAAAAAAA&#10;AAAAAAAAyQQAAGRycy9kb3ducmV2LnhtbFBLBQYAAAAABAAEAPMAAADUBQAAAAA=&#10;">
                <v:shape id="Shape 2559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59264" behindDoc="0" locked="0" layoutInCell="1" allowOverlap="1" wp14:anchorId="4E123ACD" wp14:editId="2C66A24A">
                <wp:simplePos x="0" y="0"/>
                <wp:positionH relativeFrom="page">
                  <wp:posOffset>7251193</wp:posOffset>
                </wp:positionH>
                <wp:positionV relativeFrom="page">
                  <wp:posOffset>310896</wp:posOffset>
                </wp:positionV>
                <wp:extent cx="6096" cy="10072116"/>
                <wp:effectExtent l="0" t="0" r="0" b="0"/>
                <wp:wrapSquare wrapText="bothSides"/>
                <wp:docPr id="19921" name="Group 1992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2" name="Shape 2559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8C63ACA" id="Group 19921" o:spid="_x0000_s1026" style="position:absolute;margin-left:570.95pt;margin-top:24.5pt;width:.5pt;height:793.1pt;z-index:25165926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HYH4t3ACAAA1BgAADgAAAAAA&#10;AAAAAAAAAAAuAgAAZHJzL2Uyb0RvYy54bWxQSwECLQAUAAYACAAAACEAa5MxO+IAAAANAQAADwAA&#10;AAAAAAAAAAAAAADKBAAAZHJzL2Rvd25yZXYueG1sUEsFBgAAAAAEAAQA8wAAANkFAAAAAA==&#10;">
                <v:shape id="Shape 2559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FB649A" w:rsidRPr="001A138F">
        <w:rPr>
          <w:szCs w:val="20"/>
        </w:rPr>
        <w:t xml:space="preserve">Diabetes is a complex illness, as is well recognized. Diabetes (Type II) therapy is challenging because of the disease's underlying pathophysiological components. Diabetes has several consequences, including post-prandial </w:t>
      </w:r>
      <w:proofErr w:type="spellStart"/>
      <w:r w:rsidR="00FB649A" w:rsidRPr="001A138F">
        <w:rPr>
          <w:szCs w:val="20"/>
        </w:rPr>
        <w:t>hyperglycemia</w:t>
      </w:r>
      <w:proofErr w:type="spellEnd"/>
      <w:r w:rsidR="00FB649A" w:rsidRPr="001A138F">
        <w:rPr>
          <w:szCs w:val="20"/>
        </w:rPr>
        <w:t xml:space="preserve"> (PPHG).</w:t>
      </w:r>
      <w:r w:rsidRPr="001A138F">
        <w:rPr>
          <w:szCs w:val="20"/>
        </w:rPr>
        <w:t xml:space="preserve"> Glucosidase inhibitors, particularly alpha-amylase inhibitors, are a class of compounds that help manage PPHG. </w:t>
      </w:r>
      <w:r w:rsidR="00C63BF5" w:rsidRPr="001A138F">
        <w:rPr>
          <w:szCs w:val="20"/>
        </w:rPr>
        <w:t xml:space="preserve">The goal of the current investigation was to ascertain </w:t>
      </w:r>
      <w:r w:rsidRPr="001A138F">
        <w:rPr>
          <w:szCs w:val="20"/>
        </w:rPr>
        <w:t xml:space="preserve">the </w:t>
      </w:r>
      <w:r w:rsidRPr="001A138F">
        <w:rPr>
          <w:i/>
          <w:color w:val="252525"/>
          <w:szCs w:val="20"/>
        </w:rPr>
        <w:t xml:space="preserve">in vitro </w:t>
      </w:r>
      <w:r w:rsidRPr="001A138F">
        <w:rPr>
          <w:szCs w:val="20"/>
        </w:rPr>
        <w:t xml:space="preserve">anti-diabetic and antioxidant activity of </w:t>
      </w:r>
      <w:r w:rsidRPr="001A138F">
        <w:rPr>
          <w:i/>
          <w:color w:val="252525"/>
          <w:szCs w:val="20"/>
        </w:rPr>
        <w:t xml:space="preserve">Bougainvillea </w:t>
      </w:r>
      <w:proofErr w:type="spellStart"/>
      <w:r w:rsidRPr="001A138F">
        <w:rPr>
          <w:i/>
          <w:color w:val="252525"/>
          <w:szCs w:val="20"/>
        </w:rPr>
        <w:t>spectabilis</w:t>
      </w:r>
      <w:proofErr w:type="spellEnd"/>
      <w:r w:rsidRPr="001A138F">
        <w:rPr>
          <w:i/>
          <w:color w:val="252525"/>
          <w:szCs w:val="20"/>
        </w:rPr>
        <w:t xml:space="preserve"> </w:t>
      </w:r>
      <w:r w:rsidRPr="001A138F">
        <w:rPr>
          <w:szCs w:val="20"/>
        </w:rPr>
        <w:t>(</w:t>
      </w:r>
      <w:proofErr w:type="spellStart"/>
      <w:r w:rsidRPr="001A138F">
        <w:rPr>
          <w:szCs w:val="20"/>
        </w:rPr>
        <w:t>Nyctanginaceae</w:t>
      </w:r>
      <w:proofErr w:type="spellEnd"/>
      <w:r w:rsidRPr="001A138F">
        <w:rPr>
          <w:szCs w:val="20"/>
        </w:rPr>
        <w:t xml:space="preserve">), which is a widely grown ornamental plant. </w:t>
      </w:r>
      <w:r w:rsidR="00C63BF5" w:rsidRPr="001A138F">
        <w:rPr>
          <w:szCs w:val="20"/>
        </w:rPr>
        <w:t xml:space="preserve">From leaves, successive </w:t>
      </w:r>
      <w:proofErr w:type="spellStart"/>
      <w:r w:rsidR="00C63BF5" w:rsidRPr="001A138F">
        <w:rPr>
          <w:szCs w:val="20"/>
        </w:rPr>
        <w:t>methanolic</w:t>
      </w:r>
      <w:proofErr w:type="spellEnd"/>
      <w:r w:rsidR="00C63BF5" w:rsidRPr="001A138F">
        <w:rPr>
          <w:szCs w:val="20"/>
        </w:rPr>
        <w:t xml:space="preserve"> extracts were made. </w:t>
      </w:r>
      <w:r w:rsidRPr="001A138F">
        <w:rPr>
          <w:szCs w:val="20"/>
        </w:rPr>
        <w:t xml:space="preserve">The </w:t>
      </w:r>
      <w:r w:rsidRPr="001A138F">
        <w:rPr>
          <w:i/>
          <w:color w:val="252525"/>
          <w:szCs w:val="20"/>
        </w:rPr>
        <w:t xml:space="preserve">in vitro </w:t>
      </w:r>
      <w:r w:rsidRPr="001A138F">
        <w:rPr>
          <w:szCs w:val="20"/>
        </w:rPr>
        <w:t xml:space="preserve">antioxidant activity of a methanolic extract of </w:t>
      </w:r>
      <w:r w:rsidRPr="001A138F">
        <w:rPr>
          <w:i/>
          <w:color w:val="252525"/>
          <w:szCs w:val="20"/>
        </w:rPr>
        <w:t xml:space="preserve">Bougainvillea spectabilis </w:t>
      </w:r>
      <w:r w:rsidRPr="001A138F">
        <w:rPr>
          <w:szCs w:val="20"/>
        </w:rPr>
        <w:t xml:space="preserve">leaves was determined by hydroxyl radical scavenging activity and ferrous-reducing antioxidant capacity assays. </w:t>
      </w:r>
      <w:r w:rsidR="003E3E78" w:rsidRPr="001A138F">
        <w:rPr>
          <w:szCs w:val="20"/>
        </w:rPr>
        <w:t xml:space="preserve">Plasma proteins and collagen are only two examples of the structural and functional proteins that can get </w:t>
      </w:r>
      <w:proofErr w:type="spellStart"/>
      <w:r w:rsidR="003E3E78" w:rsidRPr="001A138F">
        <w:rPr>
          <w:szCs w:val="20"/>
        </w:rPr>
        <w:t>glycated</w:t>
      </w:r>
      <w:proofErr w:type="spellEnd"/>
      <w:r w:rsidR="003E3E78" w:rsidRPr="001A138F">
        <w:rPr>
          <w:szCs w:val="20"/>
        </w:rPr>
        <w:t xml:space="preserve"> when blood glucose levels are elevated. Proteins may fragment, nitrous acid and lipids may be oxidized as a result of free radicals created from </w:t>
      </w:r>
      <w:proofErr w:type="spellStart"/>
      <w:r w:rsidR="003E3E78" w:rsidRPr="001A138F">
        <w:rPr>
          <w:szCs w:val="20"/>
        </w:rPr>
        <w:t>glycation</w:t>
      </w:r>
      <w:proofErr w:type="spellEnd"/>
      <w:r w:rsidR="003E3E78" w:rsidRPr="001A138F">
        <w:rPr>
          <w:szCs w:val="20"/>
        </w:rPr>
        <w:t xml:space="preserve">. </w:t>
      </w:r>
      <w:r w:rsidRPr="001A138F">
        <w:rPr>
          <w:szCs w:val="20"/>
        </w:rPr>
        <w:t xml:space="preserve">The present review shows that the methanolic extract of leaves of </w:t>
      </w:r>
      <w:r w:rsidRPr="001A138F">
        <w:rPr>
          <w:i/>
          <w:color w:val="252525"/>
          <w:szCs w:val="20"/>
        </w:rPr>
        <w:t xml:space="preserve">Bougainvillea spectabilis </w:t>
      </w:r>
      <w:r w:rsidRPr="001A138F">
        <w:rPr>
          <w:szCs w:val="20"/>
        </w:rPr>
        <w:t xml:space="preserve">exhibited significant anti-diabetic and antioxidant activity, which is comparable to known standards. </w:t>
      </w:r>
    </w:p>
    <w:p w14:paraId="3D47E30F" w14:textId="77777777" w:rsidR="00E47A6C" w:rsidRPr="001A138F" w:rsidRDefault="003A3E26" w:rsidP="001A138F">
      <w:pPr>
        <w:spacing w:after="0" w:line="240" w:lineRule="auto"/>
        <w:ind w:left="-15" w:right="0" w:firstLine="0"/>
        <w:rPr>
          <w:szCs w:val="20"/>
        </w:rPr>
      </w:pPr>
      <w:r w:rsidRPr="001A138F">
        <w:rPr>
          <w:b/>
          <w:szCs w:val="20"/>
        </w:rPr>
        <w:t xml:space="preserve">Keywords: </w:t>
      </w:r>
      <w:r w:rsidRPr="001A138F">
        <w:rPr>
          <w:szCs w:val="20"/>
        </w:rPr>
        <w:t xml:space="preserve">Multifactorial disease, inherent pathophysiological factors, post-prandial </w:t>
      </w:r>
      <w:proofErr w:type="spellStart"/>
      <w:r w:rsidRPr="001A138F">
        <w:rPr>
          <w:szCs w:val="20"/>
        </w:rPr>
        <w:t>hyperglycemia</w:t>
      </w:r>
      <w:proofErr w:type="spellEnd"/>
      <w:r w:rsidRPr="001A138F">
        <w:rPr>
          <w:szCs w:val="20"/>
        </w:rPr>
        <w:t xml:space="preserve">, </w:t>
      </w:r>
      <w:proofErr w:type="spellStart"/>
      <w:r w:rsidRPr="001A138F">
        <w:rPr>
          <w:szCs w:val="20"/>
        </w:rPr>
        <w:t>glycation</w:t>
      </w:r>
      <w:proofErr w:type="spellEnd"/>
      <w:r w:rsidRPr="001A138F">
        <w:rPr>
          <w:szCs w:val="20"/>
        </w:rPr>
        <w:t xml:space="preserve">, free radicals, fragmentation. </w:t>
      </w:r>
    </w:p>
    <w:p w14:paraId="09DE8ABF" w14:textId="77777777" w:rsidR="00E47A6C" w:rsidRPr="001A138F" w:rsidRDefault="003A3E26" w:rsidP="001A138F">
      <w:pPr>
        <w:spacing w:after="0" w:line="240" w:lineRule="auto"/>
        <w:ind w:right="0" w:firstLine="0"/>
        <w:rPr>
          <w:szCs w:val="20"/>
        </w:rPr>
      </w:pPr>
      <w:r w:rsidRPr="001A138F">
        <w:rPr>
          <w:b/>
          <w:szCs w:val="20"/>
        </w:rPr>
        <w:t xml:space="preserve"> </w:t>
      </w:r>
    </w:p>
    <w:p w14:paraId="397D8220" w14:textId="77777777" w:rsidR="00E47A6C" w:rsidRPr="001A138F" w:rsidRDefault="003A3E26" w:rsidP="001A138F">
      <w:pPr>
        <w:pStyle w:val="Heading1"/>
        <w:tabs>
          <w:tab w:val="center" w:pos="3597"/>
          <w:tab w:val="center" w:pos="5052"/>
        </w:tabs>
        <w:spacing w:line="240" w:lineRule="auto"/>
        <w:ind w:left="0" w:right="0" w:firstLine="0"/>
        <w:jc w:val="both"/>
        <w:rPr>
          <w:szCs w:val="20"/>
        </w:rPr>
      </w:pPr>
      <w:r w:rsidRPr="001A138F">
        <w:rPr>
          <w:rFonts w:eastAsia="Calibri"/>
          <w:b w:val="0"/>
          <w:szCs w:val="20"/>
        </w:rPr>
        <w:tab/>
      </w:r>
      <w:r w:rsidRPr="001A138F">
        <w:rPr>
          <w:szCs w:val="20"/>
        </w:rPr>
        <w:t>I.</w:t>
      </w:r>
      <w:r w:rsidRPr="001A138F">
        <w:rPr>
          <w:rFonts w:eastAsia="Arial"/>
          <w:szCs w:val="20"/>
        </w:rPr>
        <w:t xml:space="preserve"> </w:t>
      </w:r>
      <w:r w:rsidRPr="001A138F">
        <w:rPr>
          <w:rFonts w:eastAsia="Arial"/>
          <w:szCs w:val="20"/>
        </w:rPr>
        <w:tab/>
      </w:r>
      <w:r w:rsidRPr="001A138F">
        <w:rPr>
          <w:szCs w:val="20"/>
        </w:rPr>
        <w:t xml:space="preserve">INTRODUCTION </w:t>
      </w:r>
    </w:p>
    <w:p w14:paraId="6CBC9723" w14:textId="77777777" w:rsidR="003E3E78" w:rsidRPr="001A138F" w:rsidRDefault="003E3E78" w:rsidP="004F4673">
      <w:pPr>
        <w:spacing w:after="0" w:line="240" w:lineRule="auto"/>
        <w:ind w:left="-15" w:right="0"/>
        <w:rPr>
          <w:szCs w:val="20"/>
        </w:rPr>
      </w:pPr>
      <w:r w:rsidRPr="001A138F">
        <w:rPr>
          <w:szCs w:val="20"/>
        </w:rPr>
        <w:t xml:space="preserve">Diabetes, sometimes referred to as diabetes mellitus (DM), is a complicated metabolic disorder defined by </w:t>
      </w:r>
      <w:proofErr w:type="spellStart"/>
      <w:r w:rsidRPr="001A138F">
        <w:rPr>
          <w:szCs w:val="20"/>
        </w:rPr>
        <w:t>hyperglycemia</w:t>
      </w:r>
      <w:proofErr w:type="spellEnd"/>
      <w:r w:rsidRPr="001A138F">
        <w:rPr>
          <w:szCs w:val="20"/>
        </w:rPr>
        <w:t xml:space="preserve">, a physiologically abnormal state marked by persistently elevated blood glucose levels. Anomalies in the metabolism of carbs, lipids, and proteins are among the chronic and diverse signs of </w:t>
      </w:r>
      <w:proofErr w:type="spellStart"/>
      <w:r w:rsidRPr="001A138F">
        <w:rPr>
          <w:szCs w:val="20"/>
        </w:rPr>
        <w:t>hyperglycemia</w:t>
      </w:r>
      <w:proofErr w:type="spellEnd"/>
      <w:r w:rsidRPr="001A138F">
        <w:rPr>
          <w:szCs w:val="20"/>
        </w:rPr>
        <w:t xml:space="preserve">. Anomalies in insulin activity or secretion are what lead to </w:t>
      </w:r>
      <w:proofErr w:type="spellStart"/>
      <w:r w:rsidRPr="001A138F">
        <w:rPr>
          <w:szCs w:val="20"/>
        </w:rPr>
        <w:t>hyperglycemia</w:t>
      </w:r>
      <w:proofErr w:type="spellEnd"/>
      <w:r w:rsidRPr="001A138F">
        <w:rPr>
          <w:szCs w:val="20"/>
        </w:rPr>
        <w:t xml:space="preserve">. </w:t>
      </w:r>
      <w:r w:rsidR="003A3E26" w:rsidRPr="001A138F">
        <w:rPr>
          <w:szCs w:val="20"/>
        </w:rPr>
        <w:t xml:space="preserve">Diabetes can manifest itself in different ways and has a complex pathophysiology that leads to its progression. (1, 2). </w:t>
      </w:r>
    </w:p>
    <w:p w14:paraId="74DF027A" w14:textId="3C8B27F1" w:rsidR="003E3E78" w:rsidRDefault="003E3E78" w:rsidP="001A138F">
      <w:pPr>
        <w:spacing w:after="0" w:line="240" w:lineRule="auto"/>
        <w:ind w:left="-15" w:right="0"/>
        <w:rPr>
          <w:szCs w:val="20"/>
        </w:rPr>
      </w:pPr>
      <w:r w:rsidRPr="001A138F">
        <w:rPr>
          <w:szCs w:val="20"/>
        </w:rPr>
        <w:t xml:space="preserve">As a result of </w:t>
      </w:r>
      <w:proofErr w:type="spellStart"/>
      <w:r w:rsidRPr="001A138F">
        <w:rPr>
          <w:szCs w:val="20"/>
        </w:rPr>
        <w:t>hyperglycemia</w:t>
      </w:r>
      <w:proofErr w:type="spellEnd"/>
      <w:r w:rsidRPr="001A138F">
        <w:rPr>
          <w:szCs w:val="20"/>
        </w:rPr>
        <w:t xml:space="preserve"> and the associated protein, lipid, and carbohydrate metabolic dysfunctions, a number of physiological organs are affected and unable to operate correctly. One of the most common complications of diabetes and one of the main contributors to morbidity and mortality associated with diabetes is atherosclerotic cardiovascular disease, which encompasses cerebrovascular disease, peripheral arterial disease, and co</w:t>
      </w:r>
      <w:r w:rsidR="000D3EAF" w:rsidRPr="001A138F">
        <w:rPr>
          <w:szCs w:val="20"/>
        </w:rPr>
        <w:t>ronary heart disease. (1, 3, 4)</w:t>
      </w:r>
    </w:p>
    <w:p w14:paraId="33EE0F1B" w14:textId="77777777" w:rsidR="004F4673" w:rsidRPr="001A138F" w:rsidRDefault="004F4673" w:rsidP="007C03E7">
      <w:pPr>
        <w:pStyle w:val="Heading1"/>
        <w:spacing w:line="240" w:lineRule="auto"/>
        <w:ind w:right="0"/>
        <w:jc w:val="both"/>
        <w:rPr>
          <w:szCs w:val="20"/>
        </w:rPr>
      </w:pPr>
      <w:r w:rsidRPr="004F4673">
        <w:rPr>
          <w:szCs w:val="20"/>
        </w:rPr>
        <w:t>A</w:t>
      </w:r>
      <w:r w:rsidRPr="001A138F">
        <w:rPr>
          <w:b w:val="0"/>
          <w:szCs w:val="20"/>
        </w:rPr>
        <w:t>.</w:t>
      </w:r>
      <w:r w:rsidRPr="001A138F">
        <w:rPr>
          <w:rFonts w:eastAsia="Arial"/>
          <w:b w:val="0"/>
          <w:szCs w:val="20"/>
        </w:rPr>
        <w:t xml:space="preserve"> </w:t>
      </w:r>
      <w:r w:rsidRPr="001A138F">
        <w:rPr>
          <w:szCs w:val="20"/>
        </w:rPr>
        <w:t xml:space="preserve">Classification of Pathophysiology </w:t>
      </w:r>
    </w:p>
    <w:p w14:paraId="6ED79FCE" w14:textId="291017D1" w:rsidR="00E47A6C" w:rsidRPr="001A138F" w:rsidRDefault="000D3EAF" w:rsidP="004F4673">
      <w:pPr>
        <w:spacing w:after="0" w:line="240" w:lineRule="auto"/>
        <w:ind w:right="0" w:firstLine="345"/>
        <w:rPr>
          <w:szCs w:val="20"/>
        </w:rPr>
      </w:pPr>
      <w:r w:rsidRPr="001A138F">
        <w:rPr>
          <w:szCs w:val="20"/>
        </w:rPr>
        <w:t>The four main types of diabetes are type 1 diabetes mellitus (T1DM), type 2 diabetes mellitus (T2DM), gestational diabetes mellitus (GDM), and diabetes brought on by or linked to certain diseases, pathologies, or syndromes.</w:t>
      </w:r>
    </w:p>
    <w:p w14:paraId="523DB40B" w14:textId="696E72E8" w:rsidR="00E47A6C" w:rsidRPr="001A138F" w:rsidRDefault="003A3E26" w:rsidP="008906BF">
      <w:pPr>
        <w:spacing w:after="0" w:line="240" w:lineRule="auto"/>
        <w:ind w:right="690" w:firstLine="0"/>
        <w:jc w:val="center"/>
        <w:rPr>
          <w:szCs w:val="20"/>
        </w:rPr>
      </w:pPr>
      <w:r w:rsidRPr="001A138F">
        <w:rPr>
          <w:noProof/>
          <w:szCs w:val="20"/>
          <w:lang w:bidi="ar-SA"/>
        </w:rPr>
        <w:lastRenderedPageBreak/>
        <w:drawing>
          <wp:inline distT="0" distB="0" distL="0" distR="0" wp14:anchorId="786CC639" wp14:editId="5FD17051">
            <wp:extent cx="5028903" cy="3015761"/>
            <wp:effectExtent l="0" t="0" r="635"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7"/>
                    <a:stretch>
                      <a:fillRect/>
                    </a:stretch>
                  </pic:blipFill>
                  <pic:spPr>
                    <a:xfrm>
                      <a:off x="0" y="0"/>
                      <a:ext cx="5075149" cy="3043494"/>
                    </a:xfrm>
                    <a:prstGeom prst="rect">
                      <a:avLst/>
                    </a:prstGeom>
                  </pic:spPr>
                </pic:pic>
              </a:graphicData>
            </a:graphic>
          </wp:inline>
        </w:drawing>
      </w:r>
    </w:p>
    <w:p w14:paraId="3A2FC770" w14:textId="0392ADA2" w:rsidR="004453AC" w:rsidRPr="001A138F" w:rsidRDefault="003A3E26" w:rsidP="004F4673">
      <w:pPr>
        <w:pStyle w:val="Heading1"/>
        <w:spacing w:line="240" w:lineRule="auto"/>
        <w:ind w:left="363" w:right="365"/>
        <w:rPr>
          <w:szCs w:val="20"/>
        </w:rPr>
      </w:pPr>
      <w:r w:rsidRPr="001A138F">
        <w:rPr>
          <w:szCs w:val="20"/>
        </w:rPr>
        <w:t>Figure 1: Types of diabetes mellitus</w:t>
      </w:r>
    </w:p>
    <w:p w14:paraId="2430DD2B" w14:textId="5602E4FC" w:rsidR="00E47A6C" w:rsidRPr="004F4673" w:rsidRDefault="003A3E26" w:rsidP="008906BF">
      <w:pPr>
        <w:pStyle w:val="Heading1"/>
        <w:spacing w:line="240" w:lineRule="auto"/>
        <w:ind w:left="0" w:right="365" w:firstLine="335"/>
        <w:jc w:val="both"/>
        <w:rPr>
          <w:szCs w:val="20"/>
        </w:rPr>
      </w:pPr>
      <w:r w:rsidRPr="004F4673">
        <w:rPr>
          <w:szCs w:val="20"/>
        </w:rPr>
        <w:t>1.</w:t>
      </w:r>
      <w:r w:rsidRPr="004F4673">
        <w:rPr>
          <w:rFonts w:eastAsia="Arial"/>
          <w:szCs w:val="20"/>
        </w:rPr>
        <w:t xml:space="preserve"> </w:t>
      </w:r>
      <w:r w:rsidRPr="004F4673">
        <w:rPr>
          <w:szCs w:val="20"/>
        </w:rPr>
        <w:t xml:space="preserve">Type 1 diabetes mellitus </w:t>
      </w:r>
    </w:p>
    <w:p w14:paraId="08B9CB04" w14:textId="77777777" w:rsidR="000D3EAF" w:rsidRPr="001A138F" w:rsidRDefault="000D3EAF" w:rsidP="004F4673">
      <w:pPr>
        <w:spacing w:after="0" w:line="240" w:lineRule="auto"/>
        <w:ind w:left="-15" w:right="0"/>
        <w:rPr>
          <w:szCs w:val="20"/>
        </w:rPr>
      </w:pPr>
      <w:r w:rsidRPr="001A138F">
        <w:rPr>
          <w:szCs w:val="20"/>
        </w:rPr>
        <w:t xml:space="preserve">Insulin-dependent diabetes mellitus (IDDM), juvenile-onset diabetes, or type 1 diabetes are other names for type 1A diabetes mellitus (T1DM). It only accounts for 5–10% of all instances of diabetes and is brought on by an autoimmune disease that kills the beta cells in the pancreas, leaving the body without insulin and producing high blood sugar levels. Despite the fact that the precise </w:t>
      </w:r>
      <w:proofErr w:type="spellStart"/>
      <w:r w:rsidRPr="001A138F">
        <w:rPr>
          <w:szCs w:val="20"/>
        </w:rPr>
        <w:t>etiology</w:t>
      </w:r>
      <w:proofErr w:type="spellEnd"/>
      <w:r w:rsidRPr="001A138F">
        <w:rPr>
          <w:szCs w:val="20"/>
        </w:rPr>
        <w:t xml:space="preserve"> of this autoimmunity is not yet completely known, it is thought that both hereditary and environmental factors may be at play. Although it can sometimes develop slowly in adults (late onset), this autoimmune illness often manifests itself quickly in newborns and young children. (5, 6). </w:t>
      </w:r>
    </w:p>
    <w:p w14:paraId="2C9B9DA1" w14:textId="76872796" w:rsidR="00E47A6C" w:rsidRPr="001A138F" w:rsidRDefault="003A3E26" w:rsidP="001A138F">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60288" behindDoc="0" locked="0" layoutInCell="1" allowOverlap="1" wp14:anchorId="39707BD7" wp14:editId="2B4BACDE">
                <wp:simplePos x="0" y="0"/>
                <wp:positionH relativeFrom="page">
                  <wp:posOffset>304800</wp:posOffset>
                </wp:positionH>
                <wp:positionV relativeFrom="page">
                  <wp:posOffset>310896</wp:posOffset>
                </wp:positionV>
                <wp:extent cx="6096" cy="10072116"/>
                <wp:effectExtent l="0" t="0" r="0" b="0"/>
                <wp:wrapSquare wrapText="bothSides"/>
                <wp:docPr id="20174" name="Group 2017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4" name="Shape 255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60D5F4C" id="Group 20174" o:spid="_x0000_s1026" style="position:absolute;margin-left:24pt;margin-top:24.5pt;width:.5pt;height:793.1pt;z-index:25166028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">
                <v:shape id="Shape 2559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1312" behindDoc="0" locked="0" layoutInCell="1" allowOverlap="1" wp14:anchorId="11337840" wp14:editId="7E98DA2E">
                <wp:simplePos x="0" y="0"/>
                <wp:positionH relativeFrom="page">
                  <wp:posOffset>7251193</wp:posOffset>
                </wp:positionH>
                <wp:positionV relativeFrom="page">
                  <wp:posOffset>310896</wp:posOffset>
                </wp:positionV>
                <wp:extent cx="6096" cy="10072116"/>
                <wp:effectExtent l="0" t="0" r="0" b="0"/>
                <wp:wrapSquare wrapText="bothSides"/>
                <wp:docPr id="20175" name="Group 201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6" name="Shape 2559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3FB337A" id="Group 20175" o:spid="_x0000_s1026" style="position:absolute;margin-left:570.95pt;margin-top:24.5pt;width:.5pt;height:793.1pt;z-index:25166131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">
                <v:shape id="Shape 2559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0D3EAF" w:rsidRPr="001A138F">
        <w:rPr>
          <w:szCs w:val="20"/>
        </w:rPr>
        <w:t>One immunological sign that sets T1DM apart from other autoimmune disorders is autoantibodies in particular. The specific immune-mediated cell death that characterizes the illness is linked to these autoantibodies. The autoantibodies include glutamic acid decarboxylase autoantibodies (GADAs) such as GAD65, islet cell autoantibodies (ICAs) to β-cell cytoplasmic proteins such as autoantibodies to islet cell antigen 512 (ICA512), autoantibodies to the tyrosine phosphatases, IA-2 and IA2α, insulin autoantibodies (IAAs), and autoantibodies to islet-specific zinc transporter isoform 8 (ZnT8). Among these autoantibodies, one might be used in clinical</w:t>
      </w:r>
      <w:r w:rsidRPr="001A138F">
        <w:rPr>
          <w:szCs w:val="20"/>
        </w:rPr>
        <w:t xml:space="preserve"> (1, 7). </w:t>
      </w:r>
    </w:p>
    <w:p w14:paraId="68FAFCBC" w14:textId="77777777" w:rsidR="00E47A6C" w:rsidRPr="001A138F" w:rsidRDefault="003A3E26" w:rsidP="008906BF">
      <w:pPr>
        <w:pStyle w:val="Heading1"/>
        <w:spacing w:line="240" w:lineRule="auto"/>
        <w:ind w:right="0" w:firstLine="325"/>
        <w:jc w:val="both"/>
        <w:rPr>
          <w:b w:val="0"/>
          <w:szCs w:val="20"/>
        </w:rPr>
      </w:pPr>
      <w:r w:rsidRPr="004F4673">
        <w:rPr>
          <w:szCs w:val="20"/>
        </w:rPr>
        <w:t>2.</w:t>
      </w:r>
      <w:r w:rsidRPr="001A138F">
        <w:rPr>
          <w:rFonts w:eastAsia="Arial"/>
          <w:b w:val="0"/>
          <w:szCs w:val="20"/>
        </w:rPr>
        <w:t xml:space="preserve"> </w:t>
      </w:r>
      <w:r w:rsidRPr="001A138F">
        <w:rPr>
          <w:szCs w:val="20"/>
        </w:rPr>
        <w:t>Type 2 diabetes mellitus</w:t>
      </w:r>
      <w:r w:rsidRPr="001A138F">
        <w:rPr>
          <w:b w:val="0"/>
          <w:szCs w:val="20"/>
        </w:rPr>
        <w:t xml:space="preserve"> </w:t>
      </w:r>
    </w:p>
    <w:p w14:paraId="7D54DF45" w14:textId="5B62D392" w:rsidR="000D3EAF" w:rsidRPr="001A138F" w:rsidRDefault="000D3EAF" w:rsidP="001A138F">
      <w:pPr>
        <w:spacing w:after="0" w:line="240" w:lineRule="auto"/>
        <w:rPr>
          <w:szCs w:val="20"/>
          <w:lang w:val="en-GB" w:eastAsia="en-US" w:bidi="ar-SA"/>
        </w:rPr>
      </w:pPr>
      <w:r w:rsidRPr="001A138F">
        <w:rPr>
          <w:szCs w:val="20"/>
          <w:lang w:val="en-GB" w:eastAsia="en-US" w:bidi="ar-SA"/>
        </w:rPr>
        <w:t xml:space="preserve">90–95% of all instances of diabetes are caused by T2DM, formerly known as non-insulin-dependent diabetic mellitus (NIDDM) or adult-onset diabetes. There are two main anomalies of the insulin system that characterize this kind of diabetes:  </w:t>
      </w:r>
    </w:p>
    <w:p w14:paraId="4D90038F" w14:textId="77777777" w:rsidR="00E47A6C" w:rsidRPr="001A138F" w:rsidRDefault="003A3E26" w:rsidP="001A138F">
      <w:pPr>
        <w:numPr>
          <w:ilvl w:val="0"/>
          <w:numId w:val="1"/>
        </w:numPr>
        <w:spacing w:after="0" w:line="240" w:lineRule="auto"/>
        <w:ind w:right="0" w:hanging="360"/>
        <w:rPr>
          <w:szCs w:val="20"/>
        </w:rPr>
      </w:pPr>
      <w:r w:rsidRPr="001A138F">
        <w:rPr>
          <w:szCs w:val="20"/>
        </w:rPr>
        <w:t xml:space="preserve">Insulin resistance  </w:t>
      </w:r>
    </w:p>
    <w:p w14:paraId="28E568AE" w14:textId="77777777" w:rsidR="00E47A6C" w:rsidRPr="001A138F" w:rsidRDefault="003A3E26" w:rsidP="001A138F">
      <w:pPr>
        <w:numPr>
          <w:ilvl w:val="0"/>
          <w:numId w:val="1"/>
        </w:numPr>
        <w:spacing w:after="0" w:line="240" w:lineRule="auto"/>
        <w:ind w:right="0" w:hanging="360"/>
        <w:rPr>
          <w:szCs w:val="20"/>
        </w:rPr>
      </w:pPr>
      <w:r w:rsidRPr="001A138F">
        <w:rPr>
          <w:szCs w:val="20"/>
        </w:rPr>
        <w:t xml:space="preserve">Dysfunctional beta cells </w:t>
      </w:r>
    </w:p>
    <w:p w14:paraId="03EDABFD" w14:textId="484AD6B5" w:rsidR="00E47A6C" w:rsidRPr="001A138F" w:rsidRDefault="0003043E" w:rsidP="001A138F">
      <w:pPr>
        <w:spacing w:after="0" w:line="240" w:lineRule="auto"/>
        <w:ind w:left="-15" w:right="0"/>
        <w:rPr>
          <w:szCs w:val="20"/>
        </w:rPr>
      </w:pPr>
      <w:r w:rsidRPr="001A138F">
        <w:rPr>
          <w:szCs w:val="20"/>
        </w:rPr>
        <w:t xml:space="preserve">Disruptions in numerous biological pathways that result in lower sensitivity of cells in peripheral organs including the liver, muscle, and adipose tissue to insulin are the cause of insulin resistance. To maintain normal blood sugar levels in the early stages of the illness, -cells overproduce insulin due to reduced insulin sensitivity. </w:t>
      </w:r>
      <w:r w:rsidR="003A3E26" w:rsidRPr="001A138F">
        <w:rPr>
          <w:szCs w:val="20"/>
        </w:rPr>
        <w:t xml:space="preserve">This condition is called hyperinsulinemia and helps prevent </w:t>
      </w:r>
      <w:proofErr w:type="spellStart"/>
      <w:r w:rsidR="003A3E26" w:rsidRPr="001A138F">
        <w:rPr>
          <w:szCs w:val="20"/>
        </w:rPr>
        <w:t>hyperglycemia</w:t>
      </w:r>
      <w:proofErr w:type="spellEnd"/>
      <w:r w:rsidR="003A3E26" w:rsidRPr="001A138F">
        <w:rPr>
          <w:szCs w:val="20"/>
        </w:rPr>
        <w:t xml:space="preserve">. However, as time passes, </w:t>
      </w:r>
      <w:r w:rsidRPr="001A138F">
        <w:rPr>
          <w:szCs w:val="20"/>
        </w:rPr>
        <w:t xml:space="preserve">-cell function begins to decline because the increased insulin release by these cells is unable to make up for the loss of insulin sensitivity. </w:t>
      </w:r>
      <w:r w:rsidR="003A3E26" w:rsidRPr="001A138F">
        <w:rPr>
          <w:szCs w:val="20"/>
        </w:rPr>
        <w:t xml:space="preserve">Eventually, -cell dysfunction leads to an insulin shortage, causing </w:t>
      </w:r>
      <w:proofErr w:type="spellStart"/>
      <w:r w:rsidR="003A3E26" w:rsidRPr="001A138F">
        <w:rPr>
          <w:szCs w:val="20"/>
        </w:rPr>
        <w:t>hyperglycemia</w:t>
      </w:r>
      <w:proofErr w:type="spellEnd"/>
      <w:r w:rsidR="003A3E26" w:rsidRPr="001A138F">
        <w:rPr>
          <w:szCs w:val="20"/>
        </w:rPr>
        <w:t xml:space="preserve">. Although insulin levels are lower, the release of insulin usually prevents DKA (diabetic ketoacidosis) from occurring (8, 9, </w:t>
      </w:r>
      <w:proofErr w:type="gramStart"/>
      <w:r w:rsidR="003A3E26" w:rsidRPr="001A138F">
        <w:rPr>
          <w:szCs w:val="20"/>
        </w:rPr>
        <w:t>10</w:t>
      </w:r>
      <w:proofErr w:type="gramEnd"/>
      <w:r w:rsidR="003A3E26" w:rsidRPr="001A138F">
        <w:rPr>
          <w:szCs w:val="20"/>
        </w:rPr>
        <w:t xml:space="preserve">). </w:t>
      </w:r>
    </w:p>
    <w:p w14:paraId="4FEBB50B" w14:textId="74D39F56" w:rsidR="00E47A6C" w:rsidRPr="001A138F" w:rsidRDefault="003A3E26" w:rsidP="004F4673">
      <w:pPr>
        <w:spacing w:after="0" w:line="240" w:lineRule="auto"/>
        <w:ind w:left="43" w:right="0" w:firstLine="0"/>
        <w:jc w:val="center"/>
        <w:rPr>
          <w:szCs w:val="20"/>
        </w:rPr>
      </w:pPr>
      <w:r w:rsidRPr="001A138F">
        <w:rPr>
          <w:noProof/>
          <w:szCs w:val="20"/>
          <w:lang w:bidi="ar-SA"/>
        </w:rPr>
        <w:lastRenderedPageBreak/>
        <w:drawing>
          <wp:inline distT="0" distB="0" distL="0" distR="0" wp14:anchorId="48F719FC" wp14:editId="4D77124A">
            <wp:extent cx="3613150" cy="3253154"/>
            <wp:effectExtent l="0" t="0" r="6350" b="4445"/>
            <wp:docPr id="1604" name="Picture 1604"/>
            <wp:cNvGraphicFramePr/>
            <a:graphic xmlns:a="http://schemas.openxmlformats.org/drawingml/2006/main">
              <a:graphicData uri="http://schemas.openxmlformats.org/drawingml/2006/picture">
                <pic:pic xmlns:pic="http://schemas.openxmlformats.org/drawingml/2006/picture">
                  <pic:nvPicPr>
                    <pic:cNvPr id="1604" name="Picture 1604"/>
                    <pic:cNvPicPr/>
                  </pic:nvPicPr>
                  <pic:blipFill>
                    <a:blip r:embed="rId8"/>
                    <a:stretch>
                      <a:fillRect/>
                    </a:stretch>
                  </pic:blipFill>
                  <pic:spPr>
                    <a:xfrm>
                      <a:off x="0" y="0"/>
                      <a:ext cx="3638850" cy="3276293"/>
                    </a:xfrm>
                    <a:prstGeom prst="rect">
                      <a:avLst/>
                    </a:prstGeom>
                  </pic:spPr>
                </pic:pic>
              </a:graphicData>
            </a:graphic>
          </wp:inline>
        </w:drawing>
      </w:r>
    </w:p>
    <w:p w14:paraId="208D4050" w14:textId="75948998" w:rsidR="00E47A6C" w:rsidRPr="001A138F" w:rsidRDefault="003A3E26" w:rsidP="004F4673">
      <w:pPr>
        <w:spacing w:after="0" w:line="240" w:lineRule="auto"/>
        <w:ind w:left="363" w:right="363" w:hanging="10"/>
        <w:jc w:val="center"/>
        <w:rPr>
          <w:szCs w:val="20"/>
        </w:rPr>
      </w:pPr>
      <w:r w:rsidRPr="001A138F">
        <w:rPr>
          <w:b/>
          <w:szCs w:val="20"/>
        </w:rPr>
        <w:t>Figure 2: Risk factors of type 2 diabetes mellitus</w:t>
      </w:r>
    </w:p>
    <w:p w14:paraId="65E90451" w14:textId="77777777" w:rsidR="00E47A6C" w:rsidRPr="001A138F" w:rsidRDefault="003A3E26" w:rsidP="001A138F">
      <w:pPr>
        <w:spacing w:after="0" w:line="240" w:lineRule="auto"/>
        <w:ind w:left="41" w:right="0" w:firstLine="0"/>
        <w:rPr>
          <w:szCs w:val="20"/>
        </w:rPr>
      </w:pPr>
      <w:r w:rsidRPr="001A138F">
        <w:rPr>
          <w:b/>
          <w:szCs w:val="20"/>
        </w:rPr>
        <w:t xml:space="preserve"> </w:t>
      </w:r>
    </w:p>
    <w:p w14:paraId="37578DAA" w14:textId="77777777" w:rsidR="00E47A6C" w:rsidRPr="001A138F" w:rsidRDefault="003A3E26" w:rsidP="008906BF">
      <w:pPr>
        <w:pStyle w:val="Heading1"/>
        <w:spacing w:line="240" w:lineRule="auto"/>
        <w:ind w:left="0" w:right="0" w:firstLine="335"/>
        <w:jc w:val="both"/>
        <w:rPr>
          <w:szCs w:val="20"/>
        </w:rPr>
      </w:pPr>
      <w:r w:rsidRPr="004F4673">
        <w:rPr>
          <w:szCs w:val="20"/>
        </w:rPr>
        <w:t>3.</w:t>
      </w:r>
      <w:r w:rsidRPr="001A138F">
        <w:rPr>
          <w:rFonts w:eastAsia="Arial"/>
          <w:b w:val="0"/>
          <w:szCs w:val="20"/>
        </w:rPr>
        <w:t xml:space="preserve"> </w:t>
      </w:r>
      <w:r w:rsidRPr="001A138F">
        <w:rPr>
          <w:szCs w:val="20"/>
        </w:rPr>
        <w:t xml:space="preserve">Gestational diabetes mellitus (GDM) </w:t>
      </w:r>
    </w:p>
    <w:p w14:paraId="34E27E5D" w14:textId="3BE5E534" w:rsidR="00E47A6C" w:rsidRPr="001A138F" w:rsidRDefault="001A138F" w:rsidP="001A138F">
      <w:pPr>
        <w:spacing w:after="0" w:line="240" w:lineRule="auto"/>
        <w:ind w:left="-15" w:right="0"/>
        <w:rPr>
          <w:szCs w:val="20"/>
        </w:rPr>
      </w:pPr>
      <w:r w:rsidRPr="001A138F">
        <w:rPr>
          <w:szCs w:val="20"/>
        </w:rPr>
        <w:t xml:space="preserve">GDM is the term for glucose intolerance or diabetes that is identified during pregnancy, typically in the second or third trimester. In the past, this also covered undiagnosed T2DM that might happen before or during pregnancy. The most recent recommendations from the International Association of Diabetes and Pregnancy Study Groups, however, only take into account GDM in high-risk women, such as obese women, with any degree of glucose intolerance. GDM differs from diabetes that was already present while a woman was not pregnant and usually goes away after delivering or ending the pregnancy. Fasting and post-meal blood glucose levels are often lower than normal during the early stages of pregnancy. </w:t>
      </w:r>
      <w:r w:rsidR="003A3E26" w:rsidRPr="001A138F">
        <w:rPr>
          <w:szCs w:val="20"/>
        </w:rPr>
        <w:t xml:space="preserve">However, during the third trimester, blood glucose levels increase, and if they approach diabetic levels, it is called gestational diabetes mellitus (GDM) (1, 11). </w:t>
      </w:r>
    </w:p>
    <w:p w14:paraId="701673D3" w14:textId="77777777" w:rsidR="00E47A6C" w:rsidRPr="001A138F" w:rsidRDefault="003A3E26" w:rsidP="008906BF">
      <w:pPr>
        <w:pStyle w:val="Heading1"/>
        <w:spacing w:line="240" w:lineRule="auto"/>
        <w:ind w:right="0" w:firstLine="325"/>
        <w:jc w:val="both"/>
        <w:rPr>
          <w:szCs w:val="20"/>
        </w:rPr>
      </w:pPr>
      <w:r w:rsidRPr="004F4673">
        <w:rPr>
          <w:szCs w:val="20"/>
        </w:rPr>
        <w:t>4.</w:t>
      </w:r>
      <w:r w:rsidRPr="001A138F">
        <w:rPr>
          <w:rFonts w:eastAsia="Arial"/>
          <w:b w:val="0"/>
          <w:szCs w:val="20"/>
        </w:rPr>
        <w:t xml:space="preserve"> </w:t>
      </w:r>
      <w:r w:rsidRPr="001A138F">
        <w:rPr>
          <w:szCs w:val="20"/>
        </w:rPr>
        <w:t>Other types of diabetes</w:t>
      </w:r>
      <w:r w:rsidRPr="001A138F">
        <w:rPr>
          <w:b w:val="0"/>
          <w:szCs w:val="20"/>
        </w:rPr>
        <w:t xml:space="preserve"> </w:t>
      </w:r>
    </w:p>
    <w:p w14:paraId="28664EC7" w14:textId="5B18DBAC" w:rsidR="00E47A6C" w:rsidRPr="001A138F" w:rsidRDefault="003A3E26" w:rsidP="001A138F">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62336" behindDoc="0" locked="0" layoutInCell="1" allowOverlap="1" wp14:anchorId="5F9D421E" wp14:editId="2EFE567C">
                <wp:simplePos x="0" y="0"/>
                <wp:positionH relativeFrom="page">
                  <wp:posOffset>304800</wp:posOffset>
                </wp:positionH>
                <wp:positionV relativeFrom="page">
                  <wp:posOffset>310896</wp:posOffset>
                </wp:positionV>
                <wp:extent cx="6096" cy="10072116"/>
                <wp:effectExtent l="0" t="0" r="0" b="0"/>
                <wp:wrapSquare wrapText="bothSides"/>
                <wp:docPr id="19918" name="Group 1991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8" name="Shape 255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4B5F36" id="Group 19918" o:spid="_x0000_s1026" style="position:absolute;margin-left:24pt;margin-top:24.5pt;width:.5pt;height:793.1pt;z-index:25166233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PaAc+JvAgAANQYAAA4AAAAAAAAAAAAA&#10;AAAALgIAAGRycy9lMm9Eb2MueG1sUEsBAi0AFAAGAAgAAAAhAPOxueDeAAAACQEAAA8AAAAAAAAA&#10;AAAAAAAAyQQAAGRycy9kb3ducmV2LnhtbFBLBQYAAAAABAAEAPMAAADUBQAAAAA=&#10;">
                <v:shape id="Shape 25598"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3360" behindDoc="0" locked="0" layoutInCell="1" allowOverlap="1" wp14:anchorId="6E48A7DD" wp14:editId="745CBACC">
                <wp:simplePos x="0" y="0"/>
                <wp:positionH relativeFrom="page">
                  <wp:posOffset>7251193</wp:posOffset>
                </wp:positionH>
                <wp:positionV relativeFrom="page">
                  <wp:posOffset>310896</wp:posOffset>
                </wp:positionV>
                <wp:extent cx="6096" cy="10072116"/>
                <wp:effectExtent l="0" t="0" r="0" b="0"/>
                <wp:wrapSquare wrapText="bothSides"/>
                <wp:docPr id="19919" name="Group 1991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0" name="Shape 256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47F660C" id="Group 19919" o:spid="_x0000_s1026" style="position:absolute;margin-left:570.95pt;margin-top:24.5pt;width:.5pt;height:793.1pt;z-index:25166336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sswqO3ACAAA1BgAADgAAAAAA&#10;AAAAAAAAAAAuAgAAZHJzL2Uyb0RvYy54bWxQSwECLQAUAAYACAAAACEAa5MxO+IAAAANAQAADwAA&#10;AAAAAAAAAAAAAADKBAAAZHJzL2Rvd25yZXYueG1sUEsFBgAAAAAEAAQA8wAAANkFAAAAAA==&#10;">
                <v:shape id="Shape 2560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szCs w:val="20"/>
        </w:rPr>
        <w:t xml:space="preserve">In addition to T1DM, T2DM, and GDM, diabetes has been associated with various other illnesses and disorders. However, these types of diabetes are less common compared to the overall incidence of diabetes. </w:t>
      </w:r>
      <w:proofErr w:type="spellStart"/>
      <w:r w:rsidR="001A138F" w:rsidRPr="001A138F">
        <w:rPr>
          <w:szCs w:val="20"/>
        </w:rPr>
        <w:t>Endocrinopathies</w:t>
      </w:r>
      <w:proofErr w:type="spellEnd"/>
      <w:r w:rsidR="001A138F" w:rsidRPr="001A138F">
        <w:rPr>
          <w:szCs w:val="20"/>
        </w:rPr>
        <w:t xml:space="preserve">, exocrine pancreatic disorders, diabetes arising from genetic anomalies in insulin action, diabetes caused by monogenic deficits in -cell activity, and those are some of the various kinds of diabetes. </w:t>
      </w:r>
      <w:r w:rsidRPr="001A138F">
        <w:rPr>
          <w:szCs w:val="20"/>
        </w:rPr>
        <w:t xml:space="preserve">Numerous drugs are utilized for diabetes treatment, such as insulin and various oral </w:t>
      </w:r>
      <w:proofErr w:type="spellStart"/>
      <w:r w:rsidRPr="001A138F">
        <w:rPr>
          <w:szCs w:val="20"/>
        </w:rPr>
        <w:t>hypoglycemic</w:t>
      </w:r>
      <w:proofErr w:type="spellEnd"/>
      <w:r w:rsidRPr="001A138F">
        <w:rPr>
          <w:szCs w:val="20"/>
        </w:rPr>
        <w:t xml:space="preserve"> agents like </w:t>
      </w:r>
      <w:proofErr w:type="spellStart"/>
      <w:r w:rsidRPr="001A138F">
        <w:rPr>
          <w:szCs w:val="20"/>
        </w:rPr>
        <w:t>sulfonyl</w:t>
      </w:r>
      <w:proofErr w:type="spellEnd"/>
      <w:r w:rsidRPr="001A138F">
        <w:rPr>
          <w:szCs w:val="20"/>
        </w:rPr>
        <w:t xml:space="preserve">, metformin, </w:t>
      </w:r>
      <w:proofErr w:type="spellStart"/>
      <w:r w:rsidRPr="001A138F">
        <w:rPr>
          <w:szCs w:val="20"/>
        </w:rPr>
        <w:t>glucosidase</w:t>
      </w:r>
      <w:proofErr w:type="spellEnd"/>
      <w:r w:rsidRPr="001A138F">
        <w:rPr>
          <w:szCs w:val="20"/>
        </w:rPr>
        <w:t xml:space="preserve"> inhibitors, and </w:t>
      </w:r>
      <w:proofErr w:type="spellStart"/>
      <w:r w:rsidRPr="001A138F">
        <w:rPr>
          <w:szCs w:val="20"/>
        </w:rPr>
        <w:t>froglitazone</w:t>
      </w:r>
      <w:proofErr w:type="spellEnd"/>
      <w:r w:rsidRPr="001A138F">
        <w:rPr>
          <w:szCs w:val="20"/>
        </w:rPr>
        <w:t xml:space="preserve">. It is crucial to note that these drugs have been associated with numerous adverse effects, including liver problems, lactic acidosis, and </w:t>
      </w:r>
      <w:proofErr w:type="spellStart"/>
      <w:r w:rsidRPr="001A138F">
        <w:rPr>
          <w:szCs w:val="20"/>
        </w:rPr>
        <w:t>diarrhea</w:t>
      </w:r>
      <w:proofErr w:type="spellEnd"/>
      <w:r w:rsidRPr="001A138F">
        <w:rPr>
          <w:szCs w:val="20"/>
        </w:rPr>
        <w:t xml:space="preserve"> (12). The search for the development of more powerful natural antidiabetic medicines has been studied due to the side effects of conventional treatment. Traditional herbal medicine, one of the oldest cures known to mankind, has recently received a lot of attention.10 numerous traditional herbs may also safeguard the organs involved in diabetes mellitus due to their </w:t>
      </w:r>
      <w:proofErr w:type="spellStart"/>
      <w:r w:rsidRPr="001A138F">
        <w:rPr>
          <w:szCs w:val="20"/>
        </w:rPr>
        <w:t>hypoglycemic</w:t>
      </w:r>
      <w:proofErr w:type="spellEnd"/>
      <w:r w:rsidRPr="001A138F">
        <w:rPr>
          <w:szCs w:val="20"/>
        </w:rPr>
        <w:t xml:space="preserve"> and antioxidant effects (13). </w:t>
      </w:r>
    </w:p>
    <w:p w14:paraId="77E8FC22" w14:textId="77777777" w:rsidR="00E47A6C" w:rsidRPr="001A138F" w:rsidRDefault="003A3E26" w:rsidP="001A138F">
      <w:pPr>
        <w:spacing w:after="0" w:line="240" w:lineRule="auto"/>
        <w:ind w:left="-15" w:right="0"/>
        <w:rPr>
          <w:szCs w:val="20"/>
        </w:rPr>
      </w:pPr>
      <w:r w:rsidRPr="001A138F">
        <w:rPr>
          <w:szCs w:val="20"/>
        </w:rPr>
        <w:t xml:space="preserve">The physiological and biochemical abnormalities of the diabetic condition, which are frequently linked to alterations in the lipid, protein, and carbohydrate metabolisms, have been extensively studied in vitro. Through a variety of processes, including metabolic inefficiency and changes in the structure and characteristics of proteins, lipoproteins, and DNA, tissue damage is caused by oxidative stress with an increase in reactive oxygen species brought on by insulin resistance linked with decreased insulin production (17, 18). </w:t>
      </w:r>
    </w:p>
    <w:p w14:paraId="401DAE5F" w14:textId="77777777" w:rsidR="00E47A6C" w:rsidRPr="001A138F" w:rsidRDefault="003A3E26" w:rsidP="001A138F">
      <w:pPr>
        <w:spacing w:after="0" w:line="240" w:lineRule="auto"/>
        <w:ind w:left="-15" w:right="0"/>
        <w:rPr>
          <w:szCs w:val="20"/>
        </w:rPr>
      </w:pPr>
      <w:r w:rsidRPr="001A138F">
        <w:rPr>
          <w:szCs w:val="20"/>
        </w:rPr>
        <w:t xml:space="preserve">A woody, thorny vine known as </w:t>
      </w:r>
      <w:r w:rsidRPr="001A138F">
        <w:rPr>
          <w:i/>
          <w:szCs w:val="20"/>
        </w:rPr>
        <w:t>Bougainvillea spectabilis</w:t>
      </w:r>
      <w:r w:rsidRPr="001A138F">
        <w:rPr>
          <w:szCs w:val="20"/>
        </w:rPr>
        <w:t xml:space="preserve"> is grown in tropical and subtropical regions of India. Numerous active substances, including flavonoids, saponins, flavonoids, quinones, phenols, sterols, triterpenoids, glycosides, tannins, and trace amounts of sugars, are found in the leaves of this plant. </w:t>
      </w:r>
      <w:proofErr w:type="spellStart"/>
      <w:r w:rsidRPr="001A138F">
        <w:rPr>
          <w:szCs w:val="20"/>
        </w:rPr>
        <w:t>Pinitol</w:t>
      </w:r>
      <w:proofErr w:type="spellEnd"/>
      <w:r w:rsidRPr="001A138F">
        <w:rPr>
          <w:szCs w:val="20"/>
        </w:rPr>
        <w:t xml:space="preserve">, a </w:t>
      </w:r>
      <w:proofErr w:type="spellStart"/>
      <w:r w:rsidRPr="001A138F">
        <w:rPr>
          <w:szCs w:val="20"/>
        </w:rPr>
        <w:t>hypoglycemic</w:t>
      </w:r>
      <w:proofErr w:type="spellEnd"/>
      <w:r w:rsidRPr="001A138F">
        <w:rPr>
          <w:szCs w:val="20"/>
        </w:rPr>
        <w:t xml:space="preserve"> substance with insulin-like effects, is present in the leaf extract of this plant. One of the key underlying mechanisms of </w:t>
      </w:r>
      <w:r w:rsidRPr="001A138F">
        <w:rPr>
          <w:i/>
          <w:szCs w:val="20"/>
        </w:rPr>
        <w:t>Bougainvillea spectabilis</w:t>
      </w:r>
      <w:r w:rsidRPr="001A138F">
        <w:rPr>
          <w:szCs w:val="20"/>
        </w:rPr>
        <w:t xml:space="preserve"> antidiabetogenic effect is thought to be its glucosidase inhibitory activity against mouse pancreatic and intestine glucosidase. Although antioxidant activity has been demonstrated in extracts from leaves of bougainvillea, only a limited number of tests have been performed for its determination. (14-16). </w:t>
      </w:r>
    </w:p>
    <w:p w14:paraId="4DB73C77" w14:textId="737A9C21" w:rsidR="00E47A6C" w:rsidRPr="001A138F" w:rsidRDefault="003A3E26" w:rsidP="004F4673">
      <w:pPr>
        <w:spacing w:after="0" w:line="240" w:lineRule="auto"/>
        <w:ind w:right="225" w:firstLine="0"/>
        <w:jc w:val="center"/>
        <w:rPr>
          <w:szCs w:val="20"/>
        </w:rPr>
      </w:pPr>
      <w:r w:rsidRPr="001A138F">
        <w:rPr>
          <w:noProof/>
          <w:szCs w:val="20"/>
          <w:lang w:bidi="ar-SA"/>
        </w:rPr>
        <w:lastRenderedPageBreak/>
        <w:drawing>
          <wp:inline distT="0" distB="0" distL="0" distR="0" wp14:anchorId="24772B82" wp14:editId="1FD51553">
            <wp:extent cx="5416257" cy="2666749"/>
            <wp:effectExtent l="0" t="0" r="0" b="635"/>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r:embed="rId9"/>
                    <a:stretch>
                      <a:fillRect/>
                    </a:stretch>
                  </pic:blipFill>
                  <pic:spPr>
                    <a:xfrm>
                      <a:off x="0" y="0"/>
                      <a:ext cx="5432390" cy="2674692"/>
                    </a:xfrm>
                    <a:prstGeom prst="rect">
                      <a:avLst/>
                    </a:prstGeom>
                  </pic:spPr>
                </pic:pic>
              </a:graphicData>
            </a:graphic>
          </wp:inline>
        </w:drawing>
      </w:r>
    </w:p>
    <w:p w14:paraId="099785CA" w14:textId="4C9FCDE2" w:rsidR="00E47A6C" w:rsidRPr="001A138F" w:rsidRDefault="003A3E26" w:rsidP="004F4673">
      <w:pPr>
        <w:spacing w:after="0" w:line="240" w:lineRule="auto"/>
        <w:ind w:left="363" w:right="363" w:hanging="10"/>
        <w:jc w:val="center"/>
        <w:rPr>
          <w:szCs w:val="20"/>
        </w:rPr>
      </w:pPr>
      <w:r w:rsidRPr="001A138F">
        <w:rPr>
          <w:b/>
          <w:szCs w:val="20"/>
        </w:rPr>
        <w:t>Figure 3: Mechanism of free radical generation</w:t>
      </w:r>
    </w:p>
    <w:p w14:paraId="14F440B8" w14:textId="29AA2631" w:rsidR="00E47A6C" w:rsidRPr="001A138F" w:rsidRDefault="00E47A6C" w:rsidP="004F4673">
      <w:pPr>
        <w:spacing w:after="0" w:line="240" w:lineRule="auto"/>
        <w:ind w:right="0" w:firstLine="0"/>
        <w:jc w:val="center"/>
        <w:rPr>
          <w:szCs w:val="20"/>
        </w:rPr>
      </w:pPr>
    </w:p>
    <w:p w14:paraId="79639E5E" w14:textId="77777777" w:rsidR="00E47A6C" w:rsidRPr="001A138F" w:rsidRDefault="003A3E26" w:rsidP="001A138F">
      <w:pPr>
        <w:pStyle w:val="Heading1"/>
        <w:tabs>
          <w:tab w:val="center" w:pos="3052"/>
          <w:tab w:val="center" w:pos="5053"/>
        </w:tabs>
        <w:spacing w:line="240" w:lineRule="auto"/>
        <w:ind w:left="0" w:right="0" w:firstLine="0"/>
        <w:jc w:val="both"/>
        <w:rPr>
          <w:szCs w:val="20"/>
        </w:rPr>
      </w:pPr>
      <w:r w:rsidRPr="001A138F">
        <w:rPr>
          <w:rFonts w:eastAsia="Calibri"/>
          <w:b w:val="0"/>
          <w:szCs w:val="20"/>
        </w:rPr>
        <w:tab/>
      </w:r>
      <w:r w:rsidRPr="001A138F">
        <w:rPr>
          <w:szCs w:val="20"/>
        </w:rPr>
        <w:t>II.</w:t>
      </w:r>
      <w:r w:rsidRPr="001A138F">
        <w:rPr>
          <w:rFonts w:eastAsia="Arial"/>
          <w:szCs w:val="20"/>
        </w:rPr>
        <w:t xml:space="preserve"> </w:t>
      </w:r>
      <w:r w:rsidRPr="001A138F">
        <w:rPr>
          <w:rFonts w:eastAsia="Arial"/>
          <w:szCs w:val="20"/>
        </w:rPr>
        <w:tab/>
      </w:r>
      <w:r w:rsidRPr="001A138F">
        <w:rPr>
          <w:szCs w:val="20"/>
        </w:rPr>
        <w:t xml:space="preserve">MATERIALS AND METHODS </w:t>
      </w:r>
    </w:p>
    <w:p w14:paraId="7DBF7FF2" w14:textId="77777777" w:rsidR="00E47A6C" w:rsidRPr="001A138F" w:rsidRDefault="003A3E26" w:rsidP="004F4673">
      <w:pPr>
        <w:spacing w:after="0" w:line="240" w:lineRule="auto"/>
        <w:ind w:left="-15" w:right="0" w:firstLine="360"/>
        <w:rPr>
          <w:szCs w:val="20"/>
        </w:rPr>
      </w:pPr>
      <w:r w:rsidRPr="001A138F">
        <w:rPr>
          <w:szCs w:val="20"/>
        </w:rPr>
        <w:t>To achieve the desired outcome while following established rules and standards, it's necessary to carry out a series of systematic actions when establishing a methodology.</w:t>
      </w:r>
      <w:r w:rsidRPr="001A138F">
        <w:rPr>
          <w:rFonts w:eastAsia="Calibri"/>
          <w:szCs w:val="20"/>
        </w:rPr>
        <w:t xml:space="preserve"> </w:t>
      </w:r>
      <w:r w:rsidRPr="001A138F">
        <w:rPr>
          <w:szCs w:val="20"/>
        </w:rPr>
        <w:t xml:space="preserve">It involves the selection and gathering of medicinal plants, the choice of extraction solvents, the choice of dose, the standardization of the procedure, the use of instruments, the fabrication of reagents, the formulation of the protocol, and its ultimate implementation. </w:t>
      </w:r>
    </w:p>
    <w:p w14:paraId="369C543C" w14:textId="77777777" w:rsidR="00E47A6C" w:rsidRPr="001A138F" w:rsidRDefault="003A3E26" w:rsidP="004F4673">
      <w:pPr>
        <w:pStyle w:val="Heading1"/>
        <w:spacing w:line="240" w:lineRule="auto"/>
        <w:ind w:right="0"/>
        <w:jc w:val="both"/>
        <w:rPr>
          <w:szCs w:val="20"/>
        </w:rPr>
      </w:pPr>
      <w:r w:rsidRPr="004F4673">
        <w:rPr>
          <w:szCs w:val="20"/>
        </w:rPr>
        <w:t>A.</w:t>
      </w:r>
      <w:r w:rsidRPr="001A138F">
        <w:rPr>
          <w:rFonts w:eastAsia="Arial"/>
          <w:b w:val="0"/>
          <w:szCs w:val="20"/>
        </w:rPr>
        <w:t xml:space="preserve"> </w:t>
      </w:r>
      <w:r w:rsidRPr="001A138F">
        <w:rPr>
          <w:szCs w:val="20"/>
        </w:rPr>
        <w:t xml:space="preserve">Plant collection and drying </w:t>
      </w:r>
    </w:p>
    <w:p w14:paraId="4F90023E" w14:textId="77777777" w:rsidR="00F20788" w:rsidRPr="001A138F" w:rsidRDefault="003A3E26" w:rsidP="001A138F">
      <w:pPr>
        <w:spacing w:after="0" w:line="240" w:lineRule="auto"/>
        <w:ind w:left="-15" w:right="0"/>
        <w:rPr>
          <w:szCs w:val="20"/>
        </w:rPr>
      </w:pPr>
      <w:r w:rsidRPr="001A138F">
        <w:rPr>
          <w:szCs w:val="20"/>
        </w:rPr>
        <w:t xml:space="preserve">The leaves and flowers of </w:t>
      </w:r>
      <w:r w:rsidRPr="001A138F">
        <w:rPr>
          <w:i/>
          <w:szCs w:val="20"/>
        </w:rPr>
        <w:t>Bougainvillea spectabilis</w:t>
      </w:r>
      <w:r w:rsidRPr="001A138F">
        <w:rPr>
          <w:szCs w:val="20"/>
        </w:rPr>
        <w:t xml:space="preserve"> wild was collected from Hyderabad district, Telangana.</w:t>
      </w:r>
      <w:r w:rsidRPr="001A138F">
        <w:rPr>
          <w:rFonts w:eastAsia="Calibri"/>
          <w:szCs w:val="20"/>
        </w:rPr>
        <w:t xml:space="preserve"> </w:t>
      </w:r>
      <w:r w:rsidRPr="001A138F">
        <w:rPr>
          <w:szCs w:val="20"/>
        </w:rPr>
        <w:t>After being dried in the shade for approximately six days, the leaves are ground into a rough powder using a mixer grinder. The powdered material was either stored or extracted using a specific procedure.</w:t>
      </w:r>
      <w:r w:rsidRPr="001A138F">
        <w:rPr>
          <w:rFonts w:eastAsia="Calibri"/>
          <w:szCs w:val="20"/>
        </w:rPr>
        <w:t xml:space="preserve"> </w:t>
      </w:r>
      <w:r w:rsidRPr="001A138F">
        <w:rPr>
          <w:szCs w:val="20"/>
        </w:rPr>
        <w:t xml:space="preserve">  </w:t>
      </w:r>
    </w:p>
    <w:p w14:paraId="5D218212" w14:textId="77777777" w:rsidR="00C60951" w:rsidRPr="001A138F" w:rsidRDefault="003A3E26" w:rsidP="004F4673">
      <w:pPr>
        <w:spacing w:after="0" w:line="240" w:lineRule="auto"/>
        <w:ind w:right="0" w:firstLine="0"/>
        <w:rPr>
          <w:b/>
          <w:szCs w:val="20"/>
        </w:rPr>
      </w:pPr>
      <w:r w:rsidRPr="004F4673">
        <w:rPr>
          <w:b/>
          <w:szCs w:val="20"/>
        </w:rPr>
        <w:t>B.</w:t>
      </w:r>
      <w:r w:rsidRPr="001A138F">
        <w:rPr>
          <w:rFonts w:eastAsia="Arial"/>
          <w:szCs w:val="20"/>
        </w:rPr>
        <w:t xml:space="preserve"> </w:t>
      </w:r>
      <w:r w:rsidRPr="001A138F">
        <w:rPr>
          <w:b/>
          <w:szCs w:val="20"/>
        </w:rPr>
        <w:t xml:space="preserve">Preparation of plant extract </w:t>
      </w:r>
    </w:p>
    <w:p w14:paraId="26585C3D" w14:textId="2B9A6500" w:rsidR="00E47A6C" w:rsidRPr="001A138F" w:rsidRDefault="003A3E26" w:rsidP="001A138F">
      <w:pPr>
        <w:spacing w:after="0" w:line="240" w:lineRule="auto"/>
        <w:ind w:right="0" w:firstLine="0"/>
        <w:rPr>
          <w:szCs w:val="20"/>
        </w:rPr>
      </w:pPr>
      <w:r w:rsidRPr="001A138F">
        <w:rPr>
          <w:b/>
          <w:szCs w:val="20"/>
        </w:rPr>
        <w:t xml:space="preserve">Principle </w:t>
      </w:r>
    </w:p>
    <w:p w14:paraId="49C51764" w14:textId="77777777" w:rsidR="000C0B32" w:rsidRPr="001A138F" w:rsidRDefault="000C0B32" w:rsidP="004F4673">
      <w:pPr>
        <w:spacing w:after="0" w:line="240" w:lineRule="auto"/>
        <w:ind w:left="-15" w:right="0" w:firstLine="735"/>
        <w:rPr>
          <w:szCs w:val="20"/>
        </w:rPr>
      </w:pPr>
      <w:r w:rsidRPr="001A138F">
        <w:rPr>
          <w:szCs w:val="20"/>
        </w:rPr>
        <w:t xml:space="preserve">Utilizing siphon and reflux, </w:t>
      </w:r>
      <w:proofErr w:type="spellStart"/>
      <w:r w:rsidRPr="001A138F">
        <w:rPr>
          <w:szCs w:val="20"/>
        </w:rPr>
        <w:t>soxhlet</w:t>
      </w:r>
      <w:proofErr w:type="spellEnd"/>
      <w:r w:rsidRPr="001A138F">
        <w:rPr>
          <w:szCs w:val="20"/>
        </w:rPr>
        <w:t xml:space="preserve"> extraction is a practical and affordable technique. The continual extraction of solid material using a pure solvent is a key component of the concepts. On thimble-shaped filter paper, a solid sample is placed in the </w:t>
      </w:r>
      <w:proofErr w:type="spellStart"/>
      <w:r w:rsidRPr="001A138F">
        <w:rPr>
          <w:szCs w:val="20"/>
        </w:rPr>
        <w:t>Soxhlet</w:t>
      </w:r>
      <w:proofErr w:type="spellEnd"/>
      <w:r w:rsidRPr="001A138F">
        <w:rPr>
          <w:szCs w:val="20"/>
        </w:rPr>
        <w:t xml:space="preserve"> device before being processed. The soluble portion of the sample mixes with the solvent during heating of the reservoir flask, which is then used to extract the sample from it. Until the extracted substance is concentrated, the extract-containing solvent is siphoned back and the procedure is repeated many times.</w:t>
      </w:r>
    </w:p>
    <w:p w14:paraId="26D74CDB" w14:textId="2F1AF45C" w:rsidR="00E47A6C" w:rsidRPr="001A138F" w:rsidRDefault="003A3E26" w:rsidP="001A138F">
      <w:pPr>
        <w:spacing w:after="0" w:line="240" w:lineRule="auto"/>
        <w:ind w:right="0" w:firstLine="0"/>
        <w:rPr>
          <w:szCs w:val="20"/>
        </w:rPr>
      </w:pPr>
      <w:r w:rsidRPr="001A138F">
        <w:rPr>
          <w:b/>
          <w:szCs w:val="20"/>
        </w:rPr>
        <w:t xml:space="preserve">Procedure </w:t>
      </w:r>
    </w:p>
    <w:p w14:paraId="2CAC25FB" w14:textId="20C5ED94" w:rsidR="00E47A6C" w:rsidRPr="001A138F" w:rsidRDefault="003A3E26" w:rsidP="004F4673">
      <w:pPr>
        <w:spacing w:after="0" w:line="240" w:lineRule="auto"/>
        <w:ind w:left="-15" w:right="0" w:firstLine="360"/>
        <w:rPr>
          <w:szCs w:val="20"/>
        </w:rPr>
      </w:pPr>
      <w:r w:rsidRPr="001A138F">
        <w:rPr>
          <w:rFonts w:eastAsia="Calibri"/>
          <w:noProof/>
          <w:szCs w:val="20"/>
          <w:lang w:bidi="ar-SA"/>
        </w:rPr>
        <mc:AlternateContent>
          <mc:Choice Requires="wpg">
            <w:drawing>
              <wp:anchor distT="0" distB="0" distL="114300" distR="114300" simplePos="0" relativeHeight="251664384" behindDoc="0" locked="0" layoutInCell="1" allowOverlap="1" wp14:anchorId="6F49B50F" wp14:editId="79B3EE84">
                <wp:simplePos x="0" y="0"/>
                <wp:positionH relativeFrom="page">
                  <wp:posOffset>304800</wp:posOffset>
                </wp:positionH>
                <wp:positionV relativeFrom="page">
                  <wp:posOffset>310896</wp:posOffset>
                </wp:positionV>
                <wp:extent cx="6096" cy="10072116"/>
                <wp:effectExtent l="0" t="0" r="0" b="0"/>
                <wp:wrapSquare wrapText="bothSides"/>
                <wp:docPr id="20023" name="Group 200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2" name="Shape 256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E4EF941" id="Group 20023" o:spid="_x0000_s1026" style="position:absolute;margin-left:24pt;margin-top:24.5pt;width:.5pt;height:793.1pt;z-index:25166438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">
                <v:shape id="Shape 2560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5408" behindDoc="0" locked="0" layoutInCell="1" allowOverlap="1" wp14:anchorId="06D237B7" wp14:editId="49B02166">
                <wp:simplePos x="0" y="0"/>
                <wp:positionH relativeFrom="page">
                  <wp:posOffset>7251193</wp:posOffset>
                </wp:positionH>
                <wp:positionV relativeFrom="page">
                  <wp:posOffset>310896</wp:posOffset>
                </wp:positionV>
                <wp:extent cx="6096" cy="10072116"/>
                <wp:effectExtent l="0" t="0" r="0" b="0"/>
                <wp:wrapSquare wrapText="bothSides"/>
                <wp:docPr id="20024" name="Group 200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4" name="Shape 256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555D43E" id="Group 20024" o:spid="_x0000_s1026" style="position:absolute;margin-left:570.95pt;margin-top:24.5pt;width:.5pt;height:793.1pt;z-index:25166540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9pobwnACAAA1BgAADgAAAAAA&#10;AAAAAAAAAAAuAgAAZHJzL2Uyb0RvYy54bWxQSwECLQAUAAYACAAAACEAa5MxO+IAAAANAQAADwAA&#10;AAAAAAAAAAAAAADKBAAAZHJzL2Rvd25yZXYueG1sUEsFBgAAAAAEAAQA8wAAANkFAAAAAA==&#10;">
                <v:shape id="Shape 2560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5F0DE4" w:rsidRPr="001A138F">
        <w:rPr>
          <w:szCs w:val="20"/>
        </w:rPr>
        <w:t xml:space="preserve">A glass cylinder was used to store 500g of unprocessed plant powder, which was first deposited on filter paper before being put inside. Both an intake tube and a siphon tube are present in the cylinder. The top of the cylinder is also attached to a water condenser. This arrangement is then put into the neck of a flask with a circular bottom and methanol as the solvent. To stop solvent from bumping, porcelain bits are put into the flask. Heat the flask in a water bath while allowing solvent </w:t>
      </w:r>
      <w:proofErr w:type="spellStart"/>
      <w:r w:rsidR="005F0DE4" w:rsidRPr="001A138F">
        <w:rPr>
          <w:szCs w:val="20"/>
        </w:rPr>
        <w:t>vapors</w:t>
      </w:r>
      <w:proofErr w:type="spellEnd"/>
      <w:r w:rsidR="005F0DE4" w:rsidRPr="001A138F">
        <w:rPr>
          <w:szCs w:val="20"/>
        </w:rPr>
        <w:t xml:space="preserve"> to enter through the intake tube to dissolve an organic material. The organic material is dissolved by the resultant liquid once these vapors condense in the condenser. A constant supply is maintained as additional solvent </w:t>
      </w:r>
      <w:proofErr w:type="spellStart"/>
      <w:r w:rsidR="005F0DE4" w:rsidRPr="001A138F">
        <w:rPr>
          <w:szCs w:val="20"/>
        </w:rPr>
        <w:t>vapors</w:t>
      </w:r>
      <w:proofErr w:type="spellEnd"/>
      <w:r w:rsidR="005F0DE4" w:rsidRPr="001A138F">
        <w:rPr>
          <w:szCs w:val="20"/>
        </w:rPr>
        <w:t xml:space="preserve"> enter the cylinder as the solution rises to the top of the siphon tube. Back into the flask flows the dissolved organic component. Once complete, turn off the heat and </w:t>
      </w:r>
      <w:proofErr w:type="spellStart"/>
      <w:r w:rsidR="005F0DE4" w:rsidRPr="001A138F">
        <w:rPr>
          <w:szCs w:val="20"/>
        </w:rPr>
        <w:t>distill</w:t>
      </w:r>
      <w:proofErr w:type="spellEnd"/>
      <w:r w:rsidR="005F0DE4" w:rsidRPr="001A138F">
        <w:rPr>
          <w:szCs w:val="20"/>
        </w:rPr>
        <w:t xml:space="preserve"> the mixture to remove the solvent, leaving the organic component behind.</w:t>
      </w:r>
    </w:p>
    <w:p w14:paraId="13FD124D" w14:textId="77777777" w:rsidR="00B71E7C" w:rsidRPr="001A138F" w:rsidRDefault="003A3E26" w:rsidP="004F4673">
      <w:pPr>
        <w:pStyle w:val="Heading1"/>
        <w:spacing w:line="240" w:lineRule="auto"/>
        <w:ind w:right="0"/>
        <w:jc w:val="both"/>
        <w:rPr>
          <w:szCs w:val="20"/>
        </w:rPr>
      </w:pPr>
      <w:r w:rsidRPr="004F4673">
        <w:rPr>
          <w:szCs w:val="20"/>
        </w:rPr>
        <w:t>C.</w:t>
      </w:r>
      <w:r w:rsidRPr="001A138F">
        <w:rPr>
          <w:rFonts w:eastAsia="Arial"/>
          <w:b w:val="0"/>
          <w:szCs w:val="20"/>
        </w:rPr>
        <w:t xml:space="preserve"> </w:t>
      </w:r>
      <w:r w:rsidRPr="001A138F">
        <w:rPr>
          <w:i/>
          <w:szCs w:val="20"/>
        </w:rPr>
        <w:t xml:space="preserve">In vitro </w:t>
      </w:r>
      <w:r w:rsidRPr="001A138F">
        <w:rPr>
          <w:szCs w:val="20"/>
        </w:rPr>
        <w:t xml:space="preserve">anti-diabetic activity </w:t>
      </w:r>
    </w:p>
    <w:p w14:paraId="6339DF67" w14:textId="28EECDA5" w:rsidR="00E47A6C" w:rsidRPr="001A138F" w:rsidRDefault="008906BF" w:rsidP="008906BF">
      <w:pPr>
        <w:pStyle w:val="Heading1"/>
        <w:spacing w:line="240" w:lineRule="auto"/>
        <w:ind w:left="0" w:right="0" w:firstLine="10"/>
        <w:jc w:val="both"/>
        <w:rPr>
          <w:szCs w:val="20"/>
        </w:rPr>
      </w:pPr>
      <w:r>
        <w:rPr>
          <w:rFonts w:eastAsia="Arial"/>
          <w:szCs w:val="20"/>
        </w:rPr>
        <w:t xml:space="preserve">1. </w:t>
      </w:r>
      <w:r w:rsidR="003A3E26" w:rsidRPr="001A138F">
        <w:rPr>
          <w:szCs w:val="20"/>
        </w:rPr>
        <w:t xml:space="preserve">α-amylase inhibition assay </w:t>
      </w:r>
    </w:p>
    <w:p w14:paraId="3E3C6EB9" w14:textId="7696986E" w:rsidR="00E47A6C" w:rsidRPr="001A138F" w:rsidRDefault="00B71E7C" w:rsidP="001E6566">
      <w:pPr>
        <w:spacing w:after="0" w:line="240" w:lineRule="auto"/>
        <w:ind w:left="-15" w:right="0" w:firstLine="735"/>
        <w:rPr>
          <w:szCs w:val="20"/>
        </w:rPr>
      </w:pPr>
      <w:r w:rsidRPr="001A138F">
        <w:rPr>
          <w:szCs w:val="20"/>
        </w:rPr>
        <w:t xml:space="preserve">20 </w:t>
      </w:r>
      <w:proofErr w:type="spellStart"/>
      <w:r w:rsidRPr="001A138F">
        <w:rPr>
          <w:szCs w:val="20"/>
        </w:rPr>
        <w:t>mM</w:t>
      </w:r>
      <w:proofErr w:type="spellEnd"/>
      <w:r w:rsidRPr="001A138F">
        <w:rPr>
          <w:szCs w:val="20"/>
        </w:rPr>
        <w:t xml:space="preserve"> phosphate buffer (pH 6.9) included 0.5 mg/ml of alpha amylase that was dissolved </w:t>
      </w:r>
      <w:r w:rsidR="003A3E26" w:rsidRPr="001A138F">
        <w:rPr>
          <w:szCs w:val="20"/>
        </w:rPr>
        <w:t xml:space="preserve">to create the enzyme solution. One </w:t>
      </w:r>
      <w:proofErr w:type="spellStart"/>
      <w:r w:rsidR="003A3E26" w:rsidRPr="001A138F">
        <w:rPr>
          <w:szCs w:val="20"/>
        </w:rPr>
        <w:t>milliliter</w:t>
      </w:r>
      <w:proofErr w:type="spellEnd"/>
      <w:r w:rsidR="003A3E26" w:rsidRPr="001A138F">
        <w:rPr>
          <w:szCs w:val="20"/>
        </w:rPr>
        <w:t xml:space="preserve"> of an enzyme solution was combined with various doses of leaf extract and standard (acarbose) (250, 500, 750, and 1000 g/ml</w:t>
      </w:r>
      <w:r w:rsidR="00AC1985" w:rsidRPr="001A138F">
        <w:rPr>
          <w:szCs w:val="20"/>
        </w:rPr>
        <w:t xml:space="preserve">) </w:t>
      </w:r>
      <w:proofErr w:type="gramStart"/>
      <w:r w:rsidR="00AC1985" w:rsidRPr="001A138F">
        <w:rPr>
          <w:szCs w:val="20"/>
        </w:rPr>
        <w:t>The</w:t>
      </w:r>
      <w:proofErr w:type="gramEnd"/>
      <w:r w:rsidR="00AC1985" w:rsidRPr="001A138F">
        <w:rPr>
          <w:szCs w:val="20"/>
        </w:rPr>
        <w:t xml:space="preserve"> solution mixture was heated to 25 °C and incubated there for 10 minutes. After the solution mixture had been incubated, 1 ml of starch solution (0.5%) was added</w:t>
      </w:r>
      <w:r w:rsidR="003A3E26" w:rsidRPr="001A138F">
        <w:rPr>
          <w:szCs w:val="20"/>
        </w:rPr>
        <w:t>, which underwent a further 10 minutes of incubation at 25 °C. To stop the process, 2</w:t>
      </w:r>
      <w:proofErr w:type="gramStart"/>
      <w:r w:rsidR="003A3E26" w:rsidRPr="001A138F">
        <w:rPr>
          <w:szCs w:val="20"/>
        </w:rPr>
        <w:t>,5</w:t>
      </w:r>
      <w:proofErr w:type="gramEnd"/>
      <w:r w:rsidR="003A3E26" w:rsidRPr="001A138F">
        <w:rPr>
          <w:szCs w:val="20"/>
        </w:rPr>
        <w:t xml:space="preserve">-dinitro salicylic acid was added to 2 ml of </w:t>
      </w:r>
      <w:proofErr w:type="spellStart"/>
      <w:r w:rsidR="003A3E26" w:rsidRPr="001A138F">
        <w:rPr>
          <w:szCs w:val="20"/>
        </w:rPr>
        <w:t>coloring</w:t>
      </w:r>
      <w:proofErr w:type="spellEnd"/>
      <w:r w:rsidR="003A3E26" w:rsidRPr="001A138F">
        <w:rPr>
          <w:szCs w:val="20"/>
        </w:rPr>
        <w:t xml:space="preserve"> solution. The reaction mixture was warmed for five minutes in a bain-marie of boiling water. After cooling, the absorbance at 565 nm was determined </w:t>
      </w:r>
      <w:proofErr w:type="spellStart"/>
      <w:r w:rsidR="003A3E26" w:rsidRPr="001A138F">
        <w:rPr>
          <w:szCs w:val="20"/>
        </w:rPr>
        <w:t>colorimetrically</w:t>
      </w:r>
      <w:proofErr w:type="spellEnd"/>
      <w:r w:rsidR="003A3E26" w:rsidRPr="001A138F">
        <w:rPr>
          <w:szCs w:val="20"/>
        </w:rPr>
        <w:t xml:space="preserve"> (19, 20). </w:t>
      </w:r>
    </w:p>
    <w:p w14:paraId="2F709629" w14:textId="77777777" w:rsidR="00E47A6C" w:rsidRPr="001A138F" w:rsidRDefault="003A3E26" w:rsidP="004F4673">
      <w:pPr>
        <w:pStyle w:val="Heading1"/>
        <w:spacing w:line="240" w:lineRule="auto"/>
        <w:ind w:right="0"/>
        <w:jc w:val="both"/>
        <w:rPr>
          <w:szCs w:val="20"/>
        </w:rPr>
      </w:pPr>
      <w:r w:rsidRPr="001E6566">
        <w:rPr>
          <w:szCs w:val="20"/>
        </w:rPr>
        <w:t>2.</w:t>
      </w:r>
      <w:r w:rsidRPr="001A138F">
        <w:rPr>
          <w:rFonts w:eastAsia="Arial"/>
          <w:b w:val="0"/>
          <w:szCs w:val="20"/>
        </w:rPr>
        <w:t xml:space="preserve"> </w:t>
      </w:r>
      <w:r w:rsidRPr="001A138F">
        <w:rPr>
          <w:szCs w:val="20"/>
        </w:rPr>
        <w:t xml:space="preserve">α-glucosidase inhibition assay </w:t>
      </w:r>
    </w:p>
    <w:p w14:paraId="0D3D6C67" w14:textId="689D2858" w:rsidR="00E47A6C" w:rsidRPr="001A138F" w:rsidRDefault="00BB1A69" w:rsidP="001E6566">
      <w:pPr>
        <w:spacing w:after="0" w:line="240" w:lineRule="auto"/>
        <w:ind w:left="-15" w:right="0" w:firstLine="735"/>
        <w:rPr>
          <w:szCs w:val="20"/>
        </w:rPr>
      </w:pPr>
      <w:r w:rsidRPr="001A138F">
        <w:rPr>
          <w:szCs w:val="20"/>
        </w:rPr>
        <w:t xml:space="preserve">For 5 min at 37°C, different dosages of plant extract were added to a solution of starch substrate (2% w/v maltose or sucrose) in 1 ml of 0.2 M </w:t>
      </w:r>
      <w:proofErr w:type="spellStart"/>
      <w:r w:rsidRPr="001A138F">
        <w:rPr>
          <w:szCs w:val="20"/>
        </w:rPr>
        <w:t>Tris</w:t>
      </w:r>
      <w:proofErr w:type="spellEnd"/>
      <w:r w:rsidRPr="001A138F">
        <w:rPr>
          <w:szCs w:val="20"/>
        </w:rPr>
        <w:t xml:space="preserve"> buffer pH 8.0 to determine the inhibitory activity. The reaction was initiated by the addition of alpha-</w:t>
      </w:r>
      <w:proofErr w:type="spellStart"/>
      <w:r w:rsidRPr="001A138F">
        <w:rPr>
          <w:szCs w:val="20"/>
        </w:rPr>
        <w:t>glucosidase</w:t>
      </w:r>
      <w:proofErr w:type="spellEnd"/>
      <w:r w:rsidRPr="001A138F">
        <w:rPr>
          <w:szCs w:val="20"/>
        </w:rPr>
        <w:t xml:space="preserve"> enzyme (1 U/ml) and incubated at 37 °C for 10 minutes. Then, for two minutes, the reaction mixture was heated in a bath of boiling water to stop the process. </w:t>
      </w:r>
      <w:r w:rsidR="003A3E26" w:rsidRPr="001A138F">
        <w:rPr>
          <w:szCs w:val="20"/>
        </w:rPr>
        <w:t xml:space="preserve">Using the glucose oxidase peroxidase technique, released glucose is quantified (21-23). </w:t>
      </w:r>
    </w:p>
    <w:p w14:paraId="2CB9ABD4" w14:textId="77777777" w:rsidR="00B879CE" w:rsidRDefault="00B879CE" w:rsidP="001A138F">
      <w:pPr>
        <w:spacing w:after="0" w:line="240" w:lineRule="auto"/>
        <w:ind w:left="10" w:right="0" w:hanging="10"/>
        <w:rPr>
          <w:b/>
          <w:szCs w:val="20"/>
        </w:rPr>
      </w:pPr>
    </w:p>
    <w:p w14:paraId="0874662A" w14:textId="77777777" w:rsidR="00E47A6C" w:rsidRPr="001A138F" w:rsidRDefault="003A3E26" w:rsidP="001A138F">
      <w:pPr>
        <w:spacing w:after="0" w:line="240" w:lineRule="auto"/>
        <w:ind w:left="10" w:right="0" w:hanging="10"/>
        <w:rPr>
          <w:szCs w:val="20"/>
        </w:rPr>
      </w:pPr>
      <w:r w:rsidRPr="001A138F">
        <w:rPr>
          <w:b/>
          <w:szCs w:val="20"/>
        </w:rPr>
        <w:lastRenderedPageBreak/>
        <w:t xml:space="preserve">Calculation of 50% Inhibitory Concentration (IC50): </w:t>
      </w:r>
    </w:p>
    <w:p w14:paraId="7E98BB49" w14:textId="77777777" w:rsidR="00452323" w:rsidRPr="001A138F" w:rsidRDefault="00452323" w:rsidP="001E6566">
      <w:pPr>
        <w:spacing w:after="0" w:line="240" w:lineRule="auto"/>
        <w:ind w:left="-5" w:right="0" w:firstLine="725"/>
        <w:rPr>
          <w:color w:val="252525"/>
          <w:szCs w:val="20"/>
        </w:rPr>
      </w:pPr>
      <w:r w:rsidRPr="001A138F">
        <w:rPr>
          <w:color w:val="252525"/>
          <w:szCs w:val="20"/>
        </w:rPr>
        <w:t>The concentration of plant extracts required to scavenge 50% of the radicals (IC50) was calculated using the percentage scavenging activities at five different extract concentrations. I% = (Ac-As)/Ac X 100 (24). This formula was used to calculate the percentage of inhibition (</w:t>
      </w:r>
      <w:proofErr w:type="gramStart"/>
      <w:r w:rsidRPr="001A138F">
        <w:rPr>
          <w:color w:val="252525"/>
          <w:szCs w:val="20"/>
        </w:rPr>
        <w:t>I%</w:t>
      </w:r>
      <w:proofErr w:type="gramEnd"/>
      <w:r w:rsidRPr="001A138F">
        <w:rPr>
          <w:color w:val="252525"/>
          <w:szCs w:val="20"/>
        </w:rPr>
        <w:t xml:space="preserve">). </w:t>
      </w:r>
    </w:p>
    <w:p w14:paraId="1D3F61E5" w14:textId="4455CB57" w:rsidR="00E47A6C" w:rsidRPr="001A138F" w:rsidRDefault="003A3E26" w:rsidP="001A138F">
      <w:pPr>
        <w:spacing w:after="0" w:line="240" w:lineRule="auto"/>
        <w:ind w:left="-5" w:right="0" w:hanging="10"/>
        <w:rPr>
          <w:szCs w:val="20"/>
        </w:rPr>
      </w:pPr>
      <w:r w:rsidRPr="001A138F">
        <w:rPr>
          <w:color w:val="252525"/>
          <w:szCs w:val="20"/>
        </w:rPr>
        <w:t xml:space="preserve">Where </w:t>
      </w:r>
      <w:proofErr w:type="gramStart"/>
      <w:r w:rsidRPr="001A138F">
        <w:rPr>
          <w:color w:val="252525"/>
          <w:szCs w:val="20"/>
        </w:rPr>
        <w:t>As</w:t>
      </w:r>
      <w:proofErr w:type="gramEnd"/>
      <w:r w:rsidRPr="001A138F">
        <w:rPr>
          <w:color w:val="252525"/>
          <w:szCs w:val="20"/>
        </w:rPr>
        <w:t xml:space="preserve"> is the sample's absorbance and Ac is the absorbance of the control. </w:t>
      </w:r>
    </w:p>
    <w:p w14:paraId="239B4544" w14:textId="77777777" w:rsidR="00E47A6C" w:rsidRPr="001A138F" w:rsidRDefault="003A3E26" w:rsidP="001E6566">
      <w:pPr>
        <w:pStyle w:val="Heading1"/>
        <w:spacing w:line="240" w:lineRule="auto"/>
        <w:ind w:right="0"/>
        <w:jc w:val="both"/>
        <w:rPr>
          <w:szCs w:val="20"/>
        </w:rPr>
      </w:pPr>
      <w:r w:rsidRPr="001E6566">
        <w:rPr>
          <w:color w:val="252525"/>
          <w:szCs w:val="20"/>
        </w:rPr>
        <w:t>D.</w:t>
      </w:r>
      <w:r w:rsidRPr="001A138F">
        <w:rPr>
          <w:rFonts w:eastAsia="Arial"/>
          <w:b w:val="0"/>
          <w:color w:val="252525"/>
          <w:szCs w:val="20"/>
        </w:rPr>
        <w:t xml:space="preserve"> </w:t>
      </w:r>
      <w:r w:rsidRPr="001A138F">
        <w:rPr>
          <w:i/>
          <w:szCs w:val="20"/>
        </w:rPr>
        <w:t xml:space="preserve">In vitro </w:t>
      </w:r>
      <w:r w:rsidRPr="001A138F">
        <w:rPr>
          <w:szCs w:val="20"/>
        </w:rPr>
        <w:t>antioxidant activity</w:t>
      </w:r>
      <w:r w:rsidRPr="001A138F">
        <w:rPr>
          <w:b w:val="0"/>
          <w:color w:val="252525"/>
          <w:szCs w:val="20"/>
        </w:rPr>
        <w:t xml:space="preserve"> </w:t>
      </w:r>
    </w:p>
    <w:p w14:paraId="16BD0897" w14:textId="2C621DB4" w:rsidR="00E47A6C" w:rsidRPr="008906BF" w:rsidRDefault="003A3E26" w:rsidP="008906BF">
      <w:pPr>
        <w:pStyle w:val="ListParagraph"/>
        <w:numPr>
          <w:ilvl w:val="0"/>
          <w:numId w:val="4"/>
        </w:numPr>
        <w:spacing w:after="0" w:line="240" w:lineRule="auto"/>
        <w:ind w:right="0"/>
        <w:rPr>
          <w:szCs w:val="20"/>
        </w:rPr>
      </w:pPr>
      <w:r w:rsidRPr="008906BF">
        <w:rPr>
          <w:b/>
          <w:color w:val="222222"/>
          <w:szCs w:val="20"/>
        </w:rPr>
        <w:t>Hydroxyl radical scavenging activity</w:t>
      </w:r>
      <w:r w:rsidRPr="008906BF">
        <w:rPr>
          <w:color w:val="252525"/>
          <w:szCs w:val="20"/>
        </w:rPr>
        <w:t xml:space="preserve"> </w:t>
      </w:r>
    </w:p>
    <w:p w14:paraId="66658D81" w14:textId="77777777" w:rsidR="001E6566" w:rsidRDefault="00452323" w:rsidP="001E6566">
      <w:pPr>
        <w:spacing w:after="0" w:line="240" w:lineRule="auto"/>
        <w:ind w:left="-15" w:right="0" w:firstLine="360"/>
        <w:rPr>
          <w:color w:val="252525"/>
          <w:szCs w:val="20"/>
        </w:rPr>
      </w:pPr>
      <w:r w:rsidRPr="001A138F">
        <w:rPr>
          <w:color w:val="252525"/>
          <w:szCs w:val="20"/>
        </w:rPr>
        <w:t xml:space="preserve">The ability of the extractives to scavenge hydroxyl radicals was evaluated by applying the method outlined by </w:t>
      </w:r>
      <w:proofErr w:type="spellStart"/>
      <w:r w:rsidRPr="001A138F">
        <w:rPr>
          <w:color w:val="252525"/>
          <w:szCs w:val="20"/>
        </w:rPr>
        <w:t>Halliwell</w:t>
      </w:r>
      <w:proofErr w:type="spellEnd"/>
      <w:r w:rsidRPr="001A138F">
        <w:rPr>
          <w:color w:val="252525"/>
          <w:szCs w:val="20"/>
        </w:rPr>
        <w:t xml:space="preserve"> et al. (25). The hydroxyl radical was created using the Fe3+-ascorbate-EDTA-H2O2 reaction system. The test relies on the determination of the </w:t>
      </w:r>
      <w:proofErr w:type="spellStart"/>
      <w:r w:rsidRPr="001A138F">
        <w:rPr>
          <w:color w:val="252525"/>
          <w:szCs w:val="20"/>
        </w:rPr>
        <w:t>byproduct</w:t>
      </w:r>
      <w:proofErr w:type="spellEnd"/>
      <w:r w:rsidRPr="001A138F">
        <w:rPr>
          <w:color w:val="252525"/>
          <w:szCs w:val="20"/>
        </w:rPr>
        <w:t xml:space="preserve"> of 2-deoxy-D-ribose breakdown, which becomes pink when heated with TBA at a low </w:t>
      </w:r>
      <w:proofErr w:type="spellStart"/>
      <w:r w:rsidRPr="001A138F">
        <w:rPr>
          <w:color w:val="252525"/>
          <w:szCs w:val="20"/>
        </w:rPr>
        <w:t>pH.</w:t>
      </w:r>
      <w:proofErr w:type="spellEnd"/>
      <w:r w:rsidRPr="001A138F">
        <w:rPr>
          <w:color w:val="252525"/>
          <w:szCs w:val="20"/>
        </w:rPr>
        <w:t xml:space="preserve"> The reaction mixture contained 0.8 mL of phosphate buffer solution (50 </w:t>
      </w:r>
      <w:proofErr w:type="spellStart"/>
      <w:r w:rsidRPr="001A138F">
        <w:rPr>
          <w:color w:val="252525"/>
          <w:szCs w:val="20"/>
        </w:rPr>
        <w:t>mmol</w:t>
      </w:r>
      <w:proofErr w:type="spellEnd"/>
      <w:r w:rsidRPr="001A138F">
        <w:rPr>
          <w:color w:val="252525"/>
          <w:szCs w:val="20"/>
        </w:rPr>
        <w:t xml:space="preserve"> L1, pH 7.4), 0.2 mL of extractives or standards at varied concentrations (12.5-150 g/mL), 0.2 mL of EDTA (1.04 </w:t>
      </w:r>
      <w:proofErr w:type="spellStart"/>
      <w:r w:rsidRPr="001A138F">
        <w:rPr>
          <w:color w:val="252525"/>
          <w:szCs w:val="20"/>
        </w:rPr>
        <w:t>mmol</w:t>
      </w:r>
      <w:proofErr w:type="spellEnd"/>
      <w:r w:rsidRPr="001A138F">
        <w:rPr>
          <w:color w:val="252525"/>
          <w:szCs w:val="20"/>
        </w:rPr>
        <w:t xml:space="preserve"> L1), 0.2 mL of FeCl3, and 0.2 mL of 2-deoxy-D-ribose (28 </w:t>
      </w:r>
      <w:proofErr w:type="spellStart"/>
      <w:r w:rsidRPr="001A138F">
        <w:rPr>
          <w:color w:val="252525"/>
          <w:szCs w:val="20"/>
        </w:rPr>
        <w:t>mmol</w:t>
      </w:r>
      <w:proofErr w:type="spellEnd"/>
      <w:r w:rsidRPr="001A138F">
        <w:rPr>
          <w:color w:val="252525"/>
          <w:szCs w:val="20"/>
        </w:rPr>
        <w:t xml:space="preserve"> L1). The combinations were remained immersed in a water bath at 37 °C and the reaction was initiated by adding 0.2 mL of ascorbic acid (AA). After being incubated at 37 °C for 1 hour, the reaction mixture was treated with 1.5 mL of cold </w:t>
      </w:r>
      <w:proofErr w:type="spellStart"/>
      <w:r w:rsidRPr="001A138F">
        <w:rPr>
          <w:color w:val="252525"/>
          <w:szCs w:val="20"/>
        </w:rPr>
        <w:t>thiobarbituric</w:t>
      </w:r>
      <w:proofErr w:type="spellEnd"/>
      <w:r w:rsidRPr="001A138F">
        <w:rPr>
          <w:color w:val="252525"/>
          <w:szCs w:val="20"/>
        </w:rPr>
        <w:t xml:space="preserve"> acid (10 g L1) and 1.5 mL of </w:t>
      </w:r>
      <w:proofErr w:type="spellStart"/>
      <w:r w:rsidRPr="001A138F">
        <w:rPr>
          <w:color w:val="252525"/>
          <w:szCs w:val="20"/>
        </w:rPr>
        <w:t>HCl</w:t>
      </w:r>
      <w:proofErr w:type="spellEnd"/>
      <w:r w:rsidRPr="001A138F">
        <w:rPr>
          <w:color w:val="252525"/>
          <w:szCs w:val="20"/>
        </w:rPr>
        <w:t xml:space="preserve"> (25%), respectively. Prior to cooling with water, the mixture was heated at 100 °C for 15 minutes. The solution's absorbance was measured using a spectrophotometer at 532 nm. To evaluate the capacity to scavenge hydroxyl radicals, it was necessary to reduce the proportion of 2-deoxy-D-ribose oxidation on the radicals. </w:t>
      </w:r>
    </w:p>
    <w:p w14:paraId="6CFF35E3" w14:textId="60F28B37" w:rsidR="00E47A6C" w:rsidRPr="001A138F" w:rsidRDefault="003A3E26" w:rsidP="001E6566">
      <w:pPr>
        <w:spacing w:after="0" w:line="240" w:lineRule="auto"/>
        <w:ind w:left="-15" w:right="0" w:firstLine="360"/>
        <w:rPr>
          <w:szCs w:val="20"/>
        </w:rPr>
      </w:pPr>
      <w:r w:rsidRPr="001A138F">
        <w:rPr>
          <w:color w:val="252525"/>
          <w:szCs w:val="20"/>
        </w:rPr>
        <w:t xml:space="preserve">The formula used to determine the percentage of hydroxyl radical scavenging activity is as follows: </w:t>
      </w:r>
    </w:p>
    <w:p w14:paraId="25124B9C" w14:textId="77777777" w:rsidR="001E6566" w:rsidRDefault="003A3E26" w:rsidP="001A138F">
      <w:pPr>
        <w:spacing w:after="0" w:line="240" w:lineRule="auto"/>
        <w:ind w:left="-5" w:right="0" w:hanging="10"/>
        <w:rPr>
          <w:b/>
          <w:color w:val="252525"/>
          <w:szCs w:val="20"/>
        </w:rPr>
      </w:pPr>
      <w:r w:rsidRPr="001A138F">
        <w:rPr>
          <w:rFonts w:eastAsia="Calibri"/>
          <w:noProof/>
          <w:szCs w:val="20"/>
          <w:lang w:bidi="ar-SA"/>
        </w:rPr>
        <mc:AlternateContent>
          <mc:Choice Requires="wpg">
            <w:drawing>
              <wp:anchor distT="0" distB="0" distL="114300" distR="114300" simplePos="0" relativeHeight="251666432" behindDoc="0" locked="0" layoutInCell="1" allowOverlap="1" wp14:anchorId="04FE2F8F" wp14:editId="26732AD6">
                <wp:simplePos x="0" y="0"/>
                <wp:positionH relativeFrom="page">
                  <wp:posOffset>304800</wp:posOffset>
                </wp:positionH>
                <wp:positionV relativeFrom="page">
                  <wp:posOffset>310896</wp:posOffset>
                </wp:positionV>
                <wp:extent cx="6096" cy="10072116"/>
                <wp:effectExtent l="0" t="0" r="0" b="0"/>
                <wp:wrapSquare wrapText="bothSides"/>
                <wp:docPr id="22129" name="Group 2212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6" name="Shape 256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99CA6C5" id="Group 22129" o:spid="_x0000_s1026" style="position:absolute;margin-left:24pt;margin-top:24.5pt;width:.5pt;height:793.1pt;z-index:25166643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">
                <v:shape id="Shape 2560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7456" behindDoc="0" locked="0" layoutInCell="1" allowOverlap="1" wp14:anchorId="2B3F1BD3" wp14:editId="2F1B3D74">
                <wp:simplePos x="0" y="0"/>
                <wp:positionH relativeFrom="page">
                  <wp:posOffset>7251193</wp:posOffset>
                </wp:positionH>
                <wp:positionV relativeFrom="page">
                  <wp:posOffset>310896</wp:posOffset>
                </wp:positionV>
                <wp:extent cx="6096" cy="10072116"/>
                <wp:effectExtent l="0" t="0" r="0" b="0"/>
                <wp:wrapSquare wrapText="bothSides"/>
                <wp:docPr id="22130" name="Group 2213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8" name="Shape 2560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14278385" id="Group 22130" o:spid="_x0000_s1026" style="position:absolute;margin-left:570.95pt;margin-top:24.5pt;width:.5pt;height:793.1pt;z-index:25166745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">
                <v:shape id="Shape 25608"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b/>
          <w:color w:val="252525"/>
          <w:szCs w:val="20"/>
        </w:rPr>
        <w:t>% hydroxyl radical scavenging activity = [</w:t>
      </w:r>
      <w:proofErr w:type="gramStart"/>
      <w:r w:rsidRPr="001A138F">
        <w:rPr>
          <w:b/>
          <w:color w:val="252525"/>
          <w:szCs w:val="20"/>
        </w:rPr>
        <w:t>A0(</w:t>
      </w:r>
      <w:proofErr w:type="gramEnd"/>
      <w:r w:rsidRPr="001A138F">
        <w:rPr>
          <w:b/>
          <w:color w:val="252525"/>
          <w:szCs w:val="20"/>
        </w:rPr>
        <w:t xml:space="preserve">A1A2]100/A0 </w:t>
      </w:r>
    </w:p>
    <w:p w14:paraId="15C325AD" w14:textId="49EB63EE" w:rsidR="00E47A6C" w:rsidRPr="001A138F" w:rsidRDefault="003A3E26" w:rsidP="001E6566">
      <w:pPr>
        <w:spacing w:after="0" w:line="240" w:lineRule="auto"/>
        <w:ind w:left="-5" w:right="0"/>
        <w:rPr>
          <w:szCs w:val="20"/>
        </w:rPr>
      </w:pPr>
      <w:proofErr w:type="gramStart"/>
      <w:r w:rsidRPr="001A138F">
        <w:rPr>
          <w:color w:val="252525"/>
          <w:szCs w:val="20"/>
        </w:rPr>
        <w:t>where</w:t>
      </w:r>
      <w:proofErr w:type="gramEnd"/>
      <w:r w:rsidRPr="001A138F">
        <w:rPr>
          <w:color w:val="252525"/>
          <w:szCs w:val="20"/>
        </w:rPr>
        <w:t xml:space="preserve"> A0 represents the control's absorbance in the absence of a sample. The absorbance at the sample and 2-deoxy-D-ribose addition is A1. The sample's absorbance without 2-deoxy-D-ribose is A2. After that, the concentration was plotted against the percentage of inhibition, and the IC50 was determined from the graph. Three times at each concentration, the experiment was repeated. </w:t>
      </w:r>
    </w:p>
    <w:p w14:paraId="7A891A03" w14:textId="785DA6B6" w:rsidR="00E47A6C" w:rsidRPr="008906BF" w:rsidRDefault="003A3E26" w:rsidP="008906BF">
      <w:pPr>
        <w:pStyle w:val="ListParagraph"/>
        <w:numPr>
          <w:ilvl w:val="0"/>
          <w:numId w:val="4"/>
        </w:numPr>
        <w:spacing w:after="0" w:line="240" w:lineRule="auto"/>
        <w:ind w:right="0"/>
        <w:rPr>
          <w:szCs w:val="20"/>
        </w:rPr>
      </w:pPr>
      <w:r w:rsidRPr="008906BF">
        <w:rPr>
          <w:b/>
          <w:color w:val="222222"/>
          <w:szCs w:val="20"/>
        </w:rPr>
        <w:t>Ferrous reducing antioxidant capacity assay</w:t>
      </w:r>
      <w:r w:rsidRPr="008906BF">
        <w:rPr>
          <w:color w:val="252525"/>
          <w:szCs w:val="20"/>
        </w:rPr>
        <w:t xml:space="preserve"> </w:t>
      </w:r>
    </w:p>
    <w:p w14:paraId="41126982" w14:textId="33360916" w:rsidR="00E47A6C" w:rsidRPr="001A138F" w:rsidRDefault="00D56246" w:rsidP="001A138F">
      <w:pPr>
        <w:spacing w:after="0" w:line="240" w:lineRule="auto"/>
        <w:ind w:left="-15" w:right="0" w:firstLine="360"/>
        <w:rPr>
          <w:szCs w:val="20"/>
        </w:rPr>
      </w:pPr>
      <w:r w:rsidRPr="001A138F">
        <w:rPr>
          <w:color w:val="252525"/>
          <w:szCs w:val="20"/>
        </w:rPr>
        <w:t xml:space="preserve">The samples' ferrous-reducing antioxidant capacity (FRAC) was determined using Oyaizu's method (26). The Fe2+ may be seen by keeping an eye on the Perl's Prussian </w:t>
      </w:r>
      <w:proofErr w:type="gramStart"/>
      <w:r w:rsidRPr="001A138F">
        <w:rPr>
          <w:color w:val="252525"/>
          <w:szCs w:val="20"/>
        </w:rPr>
        <w:t>Blue</w:t>
      </w:r>
      <w:proofErr w:type="gramEnd"/>
      <w:r w:rsidRPr="001A138F">
        <w:rPr>
          <w:color w:val="252525"/>
          <w:szCs w:val="20"/>
        </w:rPr>
        <w:t xml:space="preserve"> output at 700 nm. The test tubes contained 0.25 mL of samples or standard (</w:t>
      </w:r>
      <w:proofErr w:type="spellStart"/>
      <w:r w:rsidRPr="001A138F">
        <w:rPr>
          <w:color w:val="252525"/>
          <w:szCs w:val="20"/>
        </w:rPr>
        <w:t>aminoguanidine</w:t>
      </w:r>
      <w:proofErr w:type="spellEnd"/>
      <w:r w:rsidRPr="001A138F">
        <w:rPr>
          <w:color w:val="252525"/>
          <w:szCs w:val="20"/>
        </w:rPr>
        <w:t xml:space="preserve">) solution at different concentrations (12.5-150 g/mL), 0.625 mL of potassium buffer (0.2 M), 0.625 mL of 1% potassium </w:t>
      </w:r>
      <w:proofErr w:type="spellStart"/>
      <w:r w:rsidRPr="001A138F">
        <w:rPr>
          <w:color w:val="252525"/>
          <w:szCs w:val="20"/>
        </w:rPr>
        <w:t>ferricyanide</w:t>
      </w:r>
      <w:proofErr w:type="spellEnd"/>
      <w:r w:rsidRPr="001A138F">
        <w:rPr>
          <w:color w:val="252525"/>
          <w:szCs w:val="20"/>
        </w:rPr>
        <w:t xml:space="preserve"> [K3Fe (CN)6] solution, and 0.625 mL of each solution. The reaction mixtures were incubated for 20 minutes at 50 °C to finish the reaction. After that, 0.625 mL of a 10% solution of </w:t>
      </w:r>
      <w:proofErr w:type="spellStart"/>
      <w:r w:rsidRPr="001A138F">
        <w:rPr>
          <w:color w:val="252525"/>
          <w:szCs w:val="20"/>
        </w:rPr>
        <w:t>trichloroacetic</w:t>
      </w:r>
      <w:proofErr w:type="spellEnd"/>
      <w:r w:rsidRPr="001A138F">
        <w:rPr>
          <w:color w:val="252525"/>
          <w:szCs w:val="20"/>
        </w:rPr>
        <w:t xml:space="preserve"> acid (TCA) was added to the test tubes. </w:t>
      </w:r>
      <w:r w:rsidR="00E9689A" w:rsidRPr="001A138F">
        <w:rPr>
          <w:color w:val="252525"/>
          <w:szCs w:val="20"/>
        </w:rPr>
        <w:t>The centrifuged mixture's supernatant, which weighed 1.8 mL, was blended with 0.36 mL of a 0.1% ferric chloride (FeCl3) solution, 1.8 mL of distilled water, and 1.8 mL of the mixture. At 3000 rpm for 10 minutes, the entire mixture was centrifuged. The solution's absorbance at 700 nm in contrast to a control was measured using a spectrophotometer. The standard blank solution, which was incubated under the same conditions but did not include any standards or plant extracts, was prepared from the same solution combination. The absorbance was measured at 700 nm for the blank solution. The improved reducing power of the reaction mixture is shown by the reaction mixture's increased absorbance. The experiment was performed three times at every concentration.</w:t>
      </w:r>
    </w:p>
    <w:p w14:paraId="7A66818E" w14:textId="77777777" w:rsidR="00E47A6C" w:rsidRPr="001A138F" w:rsidRDefault="003A3E26" w:rsidP="001A138F">
      <w:pPr>
        <w:pStyle w:val="Heading1"/>
        <w:tabs>
          <w:tab w:val="center" w:pos="4017"/>
          <w:tab w:val="center" w:pos="5051"/>
        </w:tabs>
        <w:spacing w:line="240" w:lineRule="auto"/>
        <w:ind w:left="0" w:right="0" w:firstLine="0"/>
        <w:jc w:val="both"/>
        <w:rPr>
          <w:szCs w:val="20"/>
        </w:rPr>
      </w:pPr>
      <w:r w:rsidRPr="001A138F">
        <w:rPr>
          <w:rFonts w:eastAsia="Calibri"/>
          <w:b w:val="0"/>
          <w:szCs w:val="20"/>
        </w:rPr>
        <w:tab/>
      </w:r>
      <w:r w:rsidRPr="001A138F">
        <w:rPr>
          <w:szCs w:val="20"/>
        </w:rPr>
        <w:t>III.</w:t>
      </w:r>
      <w:r w:rsidRPr="001A138F">
        <w:rPr>
          <w:rFonts w:eastAsia="Arial"/>
          <w:szCs w:val="20"/>
        </w:rPr>
        <w:t xml:space="preserve"> </w:t>
      </w:r>
      <w:r w:rsidRPr="001A138F">
        <w:rPr>
          <w:rFonts w:eastAsia="Arial"/>
          <w:szCs w:val="20"/>
        </w:rPr>
        <w:tab/>
      </w:r>
      <w:r w:rsidRPr="001A138F">
        <w:rPr>
          <w:szCs w:val="20"/>
        </w:rPr>
        <w:t>RESULTS</w:t>
      </w:r>
      <w:r w:rsidRPr="001A138F">
        <w:rPr>
          <w:b w:val="0"/>
          <w:szCs w:val="20"/>
        </w:rPr>
        <w:t xml:space="preserve"> </w:t>
      </w:r>
    </w:p>
    <w:p w14:paraId="498522EA" w14:textId="23BCA6C2" w:rsidR="00E47A6C" w:rsidRPr="001A138F" w:rsidRDefault="003A3E26" w:rsidP="008906BF">
      <w:pPr>
        <w:spacing w:after="0" w:line="240" w:lineRule="auto"/>
        <w:ind w:right="0" w:firstLine="0"/>
        <w:rPr>
          <w:szCs w:val="20"/>
        </w:rPr>
      </w:pPr>
      <w:r w:rsidRPr="001A138F">
        <w:rPr>
          <w:b/>
          <w:szCs w:val="20"/>
        </w:rPr>
        <w:t>Preli</w:t>
      </w:r>
      <w:r w:rsidR="00D576B4" w:rsidRPr="001A138F">
        <w:rPr>
          <w:b/>
          <w:szCs w:val="20"/>
        </w:rPr>
        <w:t xml:space="preserve">minary phytochemical screening: </w:t>
      </w:r>
      <w:proofErr w:type="gramStart"/>
      <w:r w:rsidR="00D576B4" w:rsidRPr="001A138F">
        <w:rPr>
          <w:szCs w:val="20"/>
        </w:rPr>
        <w:t>An</w:t>
      </w:r>
      <w:proofErr w:type="gramEnd"/>
      <w:r w:rsidR="00D576B4" w:rsidRPr="001A138F">
        <w:rPr>
          <w:szCs w:val="20"/>
        </w:rPr>
        <w:t xml:space="preserve"> first phytochemical analysis of MEBS found that it included a variety of </w:t>
      </w:r>
      <w:proofErr w:type="spellStart"/>
      <w:r w:rsidR="00D576B4" w:rsidRPr="001A138F">
        <w:rPr>
          <w:szCs w:val="20"/>
        </w:rPr>
        <w:t>phytoconstituents</w:t>
      </w:r>
      <w:proofErr w:type="spellEnd"/>
      <w:r w:rsidR="00D576B4" w:rsidRPr="001A138F">
        <w:rPr>
          <w:szCs w:val="20"/>
        </w:rPr>
        <w:t xml:space="preserve">, including phenolic chemicals, alkaloids, flavonoids, </w:t>
      </w:r>
      <w:proofErr w:type="spellStart"/>
      <w:r w:rsidR="00D576B4" w:rsidRPr="001A138F">
        <w:rPr>
          <w:szCs w:val="20"/>
        </w:rPr>
        <w:t>saponins</w:t>
      </w:r>
      <w:proofErr w:type="spellEnd"/>
      <w:r w:rsidR="00D576B4" w:rsidRPr="001A138F">
        <w:rPr>
          <w:szCs w:val="20"/>
        </w:rPr>
        <w:t xml:space="preserve">, </w:t>
      </w:r>
      <w:proofErr w:type="spellStart"/>
      <w:r w:rsidR="00D576B4" w:rsidRPr="001A138F">
        <w:rPr>
          <w:szCs w:val="20"/>
        </w:rPr>
        <w:t>terpenoids</w:t>
      </w:r>
      <w:proofErr w:type="spellEnd"/>
      <w:r w:rsidR="00D576B4" w:rsidRPr="001A138F">
        <w:rPr>
          <w:szCs w:val="20"/>
        </w:rPr>
        <w:t>, tannins, carbohydrates, and others.</w:t>
      </w:r>
    </w:p>
    <w:p w14:paraId="13994E71" w14:textId="53D3B8C3" w:rsidR="00E47A6C" w:rsidRPr="001A138F" w:rsidRDefault="003A3E26" w:rsidP="001E6566">
      <w:pPr>
        <w:pStyle w:val="Heading1"/>
        <w:spacing w:line="240" w:lineRule="auto"/>
        <w:ind w:left="363" w:right="360"/>
        <w:rPr>
          <w:szCs w:val="20"/>
        </w:rPr>
      </w:pPr>
      <w:r w:rsidRPr="001A138F">
        <w:rPr>
          <w:szCs w:val="20"/>
        </w:rPr>
        <w:t xml:space="preserve">Table 1: Alpha amylase </w:t>
      </w:r>
      <w:proofErr w:type="spellStart"/>
      <w:r w:rsidRPr="001A138F">
        <w:rPr>
          <w:szCs w:val="20"/>
        </w:rPr>
        <w:t>inhibtory</w:t>
      </w:r>
      <w:proofErr w:type="spellEnd"/>
      <w:r w:rsidRPr="001A138F">
        <w:rPr>
          <w:szCs w:val="20"/>
        </w:rPr>
        <w:t xml:space="preserve"> activity of </w:t>
      </w:r>
      <w:r w:rsidRPr="001A138F">
        <w:rPr>
          <w:i/>
          <w:szCs w:val="20"/>
        </w:rPr>
        <w:t xml:space="preserve">Bougainvillea </w:t>
      </w:r>
      <w:proofErr w:type="spellStart"/>
      <w:r w:rsidRPr="001A138F">
        <w:rPr>
          <w:i/>
          <w:szCs w:val="20"/>
        </w:rPr>
        <w:t>spectabilis</w:t>
      </w:r>
      <w:proofErr w:type="spellEnd"/>
    </w:p>
    <w:tbl>
      <w:tblPr>
        <w:tblStyle w:val="TableGrid"/>
        <w:tblW w:w="6230" w:type="dxa"/>
        <w:tblInd w:w="1399" w:type="dxa"/>
        <w:tblCellMar>
          <w:top w:w="7" w:type="dxa"/>
          <w:left w:w="108" w:type="dxa"/>
          <w:right w:w="115" w:type="dxa"/>
        </w:tblCellMar>
        <w:tblLook w:val="04A0" w:firstRow="1" w:lastRow="0" w:firstColumn="1" w:lastColumn="0" w:noHBand="0" w:noVBand="1"/>
      </w:tblPr>
      <w:tblGrid>
        <w:gridCol w:w="816"/>
        <w:gridCol w:w="1285"/>
        <w:gridCol w:w="1575"/>
        <w:gridCol w:w="1277"/>
        <w:gridCol w:w="1277"/>
      </w:tblGrid>
      <w:tr w:rsidR="00E47A6C" w:rsidRPr="001A138F" w14:paraId="5C24757C"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7B62F9F2" w14:textId="77777777" w:rsidR="00E47A6C" w:rsidRPr="001A138F" w:rsidRDefault="003A3E26" w:rsidP="001A138F">
            <w:pPr>
              <w:spacing w:after="0" w:line="240" w:lineRule="auto"/>
              <w:ind w:right="0" w:firstLine="0"/>
              <w:rPr>
                <w:szCs w:val="20"/>
              </w:rPr>
            </w:pPr>
            <w:r w:rsidRPr="001A138F">
              <w:rPr>
                <w:szCs w:val="20"/>
              </w:rPr>
              <w:t xml:space="preserve">S. No </w:t>
            </w:r>
          </w:p>
        </w:tc>
        <w:tc>
          <w:tcPr>
            <w:tcW w:w="1285" w:type="dxa"/>
            <w:tcBorders>
              <w:top w:val="single" w:sz="4" w:space="0" w:color="000000"/>
              <w:left w:val="single" w:sz="4" w:space="0" w:color="000000"/>
              <w:bottom w:val="single" w:sz="4" w:space="0" w:color="000000"/>
              <w:right w:val="single" w:sz="4" w:space="0" w:color="000000"/>
            </w:tcBorders>
          </w:tcPr>
          <w:p w14:paraId="1F1BC243" w14:textId="77777777" w:rsidR="00E47A6C" w:rsidRPr="001A138F" w:rsidRDefault="003A3E26" w:rsidP="001A138F">
            <w:pPr>
              <w:spacing w:after="0" w:line="240" w:lineRule="auto"/>
              <w:ind w:right="0" w:firstLine="0"/>
              <w:rPr>
                <w:szCs w:val="20"/>
              </w:rPr>
            </w:pPr>
            <w:r w:rsidRPr="001A138F">
              <w:rPr>
                <w:szCs w:val="20"/>
              </w:rPr>
              <w:t xml:space="preserve">Compound </w:t>
            </w:r>
          </w:p>
        </w:tc>
        <w:tc>
          <w:tcPr>
            <w:tcW w:w="1575" w:type="dxa"/>
            <w:tcBorders>
              <w:top w:val="single" w:sz="4" w:space="0" w:color="000000"/>
              <w:left w:val="single" w:sz="4" w:space="0" w:color="000000"/>
              <w:bottom w:val="single" w:sz="4" w:space="0" w:color="000000"/>
              <w:right w:val="single" w:sz="4" w:space="0" w:color="000000"/>
            </w:tcBorders>
          </w:tcPr>
          <w:p w14:paraId="06F835DF" w14:textId="77777777" w:rsidR="00E47A6C" w:rsidRPr="001A138F" w:rsidRDefault="003A3E26" w:rsidP="001A138F">
            <w:pPr>
              <w:spacing w:after="0" w:line="240" w:lineRule="auto"/>
              <w:ind w:right="0" w:firstLine="0"/>
              <w:rPr>
                <w:szCs w:val="20"/>
              </w:rPr>
            </w:pPr>
            <w:r w:rsidRPr="001A138F">
              <w:rPr>
                <w:szCs w:val="20"/>
              </w:rPr>
              <w:t xml:space="preserve">Concentration (µg/mL) </w:t>
            </w:r>
          </w:p>
        </w:tc>
        <w:tc>
          <w:tcPr>
            <w:tcW w:w="1277" w:type="dxa"/>
            <w:tcBorders>
              <w:top w:val="single" w:sz="4" w:space="0" w:color="000000"/>
              <w:left w:val="single" w:sz="4" w:space="0" w:color="000000"/>
              <w:bottom w:val="single" w:sz="4" w:space="0" w:color="000000"/>
              <w:right w:val="single" w:sz="4" w:space="0" w:color="000000"/>
            </w:tcBorders>
          </w:tcPr>
          <w:p w14:paraId="7B3761F5" w14:textId="77777777" w:rsidR="00E47A6C" w:rsidRPr="001A138F" w:rsidRDefault="003A3E26" w:rsidP="001A138F">
            <w:pPr>
              <w:spacing w:after="0" w:line="240" w:lineRule="auto"/>
              <w:ind w:left="2" w:right="0" w:firstLine="0"/>
              <w:rPr>
                <w:szCs w:val="20"/>
              </w:rPr>
            </w:pPr>
            <w:r w:rsidRPr="001A138F">
              <w:rPr>
                <w:szCs w:val="20"/>
              </w:rPr>
              <w:t xml:space="preserve">% inhibition </w:t>
            </w:r>
          </w:p>
        </w:tc>
        <w:tc>
          <w:tcPr>
            <w:tcW w:w="1277" w:type="dxa"/>
            <w:tcBorders>
              <w:top w:val="single" w:sz="4" w:space="0" w:color="000000"/>
              <w:left w:val="single" w:sz="4" w:space="0" w:color="000000"/>
              <w:bottom w:val="single" w:sz="4" w:space="0" w:color="000000"/>
              <w:right w:val="single" w:sz="4" w:space="0" w:color="000000"/>
            </w:tcBorders>
          </w:tcPr>
          <w:p w14:paraId="16B5EBD1" w14:textId="77777777" w:rsidR="00E47A6C" w:rsidRPr="001A138F" w:rsidRDefault="003A3E26" w:rsidP="001A138F">
            <w:pPr>
              <w:spacing w:after="0" w:line="240" w:lineRule="auto"/>
              <w:ind w:right="0" w:firstLine="0"/>
              <w:rPr>
                <w:szCs w:val="20"/>
              </w:rPr>
            </w:pPr>
            <w:r w:rsidRPr="001A138F">
              <w:rPr>
                <w:szCs w:val="20"/>
              </w:rPr>
              <w:t>IC</w:t>
            </w:r>
            <w:r w:rsidRPr="001A138F">
              <w:rPr>
                <w:szCs w:val="20"/>
                <w:vertAlign w:val="subscript"/>
              </w:rPr>
              <w:t>50</w:t>
            </w:r>
            <w:r w:rsidRPr="001A138F">
              <w:rPr>
                <w:szCs w:val="20"/>
              </w:rPr>
              <w:t xml:space="preserve"> value (µg/mL) </w:t>
            </w:r>
          </w:p>
        </w:tc>
      </w:tr>
      <w:tr w:rsidR="00E47A6C" w:rsidRPr="001A138F" w14:paraId="25D1307C"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7DBBF79A" w14:textId="77777777" w:rsidR="00E47A6C" w:rsidRPr="001A138F" w:rsidRDefault="003A3E26" w:rsidP="001A138F">
            <w:pPr>
              <w:spacing w:after="0" w:line="240" w:lineRule="auto"/>
              <w:ind w:right="0" w:firstLine="0"/>
              <w:rPr>
                <w:szCs w:val="20"/>
              </w:rPr>
            </w:pPr>
            <w:r w:rsidRPr="001A138F">
              <w:rPr>
                <w:szCs w:val="20"/>
              </w:rPr>
              <w:t xml:space="preserve">1 </w:t>
            </w:r>
          </w:p>
        </w:tc>
        <w:tc>
          <w:tcPr>
            <w:tcW w:w="1285" w:type="dxa"/>
            <w:vMerge w:val="restart"/>
            <w:tcBorders>
              <w:top w:val="single" w:sz="4" w:space="0" w:color="000000"/>
              <w:left w:val="single" w:sz="4" w:space="0" w:color="000000"/>
              <w:bottom w:val="single" w:sz="4" w:space="0" w:color="000000"/>
              <w:right w:val="single" w:sz="4" w:space="0" w:color="000000"/>
            </w:tcBorders>
          </w:tcPr>
          <w:p w14:paraId="2F16BBD1" w14:textId="77777777" w:rsidR="00E47A6C" w:rsidRPr="001A138F" w:rsidRDefault="003A3E26" w:rsidP="001A138F">
            <w:pPr>
              <w:spacing w:after="0" w:line="240" w:lineRule="auto"/>
              <w:ind w:right="0" w:firstLine="0"/>
              <w:rPr>
                <w:szCs w:val="20"/>
              </w:rPr>
            </w:pPr>
            <w:r w:rsidRPr="001A138F">
              <w:rPr>
                <w:szCs w:val="20"/>
              </w:rPr>
              <w:t xml:space="preserve"> </w:t>
            </w:r>
          </w:p>
          <w:p w14:paraId="163017EC" w14:textId="77777777" w:rsidR="00E47A6C" w:rsidRPr="001A138F" w:rsidRDefault="003A3E26" w:rsidP="001A138F">
            <w:pPr>
              <w:spacing w:after="0" w:line="240" w:lineRule="auto"/>
              <w:ind w:right="0" w:firstLine="0"/>
              <w:rPr>
                <w:szCs w:val="20"/>
              </w:rPr>
            </w:pPr>
            <w:r w:rsidRPr="001A138F">
              <w:rPr>
                <w:szCs w:val="20"/>
              </w:rPr>
              <w:t xml:space="preserve"> </w:t>
            </w:r>
          </w:p>
          <w:p w14:paraId="4E1267CA" w14:textId="77777777" w:rsidR="00E47A6C" w:rsidRPr="001A138F" w:rsidRDefault="003A3E26" w:rsidP="001A138F">
            <w:pPr>
              <w:spacing w:after="0" w:line="240" w:lineRule="auto"/>
              <w:ind w:right="0" w:firstLine="0"/>
              <w:rPr>
                <w:szCs w:val="20"/>
              </w:rPr>
            </w:pPr>
            <w:r w:rsidRPr="001A138F">
              <w:rPr>
                <w:szCs w:val="20"/>
              </w:rPr>
              <w:t xml:space="preserve">MEBS </w:t>
            </w:r>
          </w:p>
        </w:tc>
        <w:tc>
          <w:tcPr>
            <w:tcW w:w="1575" w:type="dxa"/>
            <w:tcBorders>
              <w:top w:val="single" w:sz="4" w:space="0" w:color="000000"/>
              <w:left w:val="single" w:sz="4" w:space="0" w:color="000000"/>
              <w:bottom w:val="single" w:sz="4" w:space="0" w:color="000000"/>
              <w:right w:val="single" w:sz="4" w:space="0" w:color="000000"/>
            </w:tcBorders>
          </w:tcPr>
          <w:p w14:paraId="33248CEC"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1C3EF9BA" w14:textId="77777777" w:rsidR="00E47A6C" w:rsidRPr="001A138F" w:rsidRDefault="003A3E26" w:rsidP="001A138F">
            <w:pPr>
              <w:spacing w:after="0" w:line="240" w:lineRule="auto"/>
              <w:ind w:left="2" w:right="0" w:firstLine="0"/>
              <w:rPr>
                <w:szCs w:val="20"/>
              </w:rPr>
            </w:pPr>
            <w:r w:rsidRPr="001A138F">
              <w:rPr>
                <w:szCs w:val="20"/>
              </w:rPr>
              <w:t xml:space="preserve">32.5 </w:t>
            </w:r>
          </w:p>
        </w:tc>
        <w:tc>
          <w:tcPr>
            <w:tcW w:w="1277" w:type="dxa"/>
            <w:vMerge w:val="restart"/>
            <w:tcBorders>
              <w:top w:val="single" w:sz="4" w:space="0" w:color="000000"/>
              <w:left w:val="single" w:sz="4" w:space="0" w:color="000000"/>
              <w:bottom w:val="single" w:sz="4" w:space="0" w:color="000000"/>
              <w:right w:val="single" w:sz="4" w:space="0" w:color="000000"/>
            </w:tcBorders>
          </w:tcPr>
          <w:p w14:paraId="36FF0CB1" w14:textId="77777777" w:rsidR="00E47A6C" w:rsidRPr="001A138F" w:rsidRDefault="003A3E26" w:rsidP="001A138F">
            <w:pPr>
              <w:spacing w:after="0" w:line="240" w:lineRule="auto"/>
              <w:ind w:right="0" w:firstLine="0"/>
              <w:rPr>
                <w:szCs w:val="20"/>
              </w:rPr>
            </w:pPr>
            <w:r w:rsidRPr="001A138F">
              <w:rPr>
                <w:szCs w:val="20"/>
              </w:rPr>
              <w:t xml:space="preserve"> </w:t>
            </w:r>
          </w:p>
          <w:p w14:paraId="7196BE03" w14:textId="77777777" w:rsidR="00E47A6C" w:rsidRPr="001A138F" w:rsidRDefault="003A3E26" w:rsidP="001A138F">
            <w:pPr>
              <w:spacing w:after="0" w:line="240" w:lineRule="auto"/>
              <w:ind w:right="0" w:firstLine="0"/>
              <w:rPr>
                <w:szCs w:val="20"/>
              </w:rPr>
            </w:pPr>
            <w:r w:rsidRPr="001A138F">
              <w:rPr>
                <w:szCs w:val="20"/>
              </w:rPr>
              <w:t xml:space="preserve"> </w:t>
            </w:r>
          </w:p>
          <w:p w14:paraId="3F045F84" w14:textId="77777777" w:rsidR="00E47A6C" w:rsidRPr="001A138F" w:rsidRDefault="003A3E26" w:rsidP="001A138F">
            <w:pPr>
              <w:spacing w:after="0" w:line="240" w:lineRule="auto"/>
              <w:ind w:right="0" w:firstLine="0"/>
              <w:rPr>
                <w:szCs w:val="20"/>
              </w:rPr>
            </w:pPr>
            <w:r w:rsidRPr="001A138F">
              <w:rPr>
                <w:szCs w:val="20"/>
              </w:rPr>
              <w:t xml:space="preserve">70.58 </w:t>
            </w:r>
          </w:p>
        </w:tc>
      </w:tr>
      <w:tr w:rsidR="00E47A6C" w:rsidRPr="001A138F" w14:paraId="2D40A82B"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53DBD3E" w14:textId="77777777" w:rsidR="00E47A6C" w:rsidRPr="001A138F" w:rsidRDefault="003A3E26" w:rsidP="001A138F">
            <w:pPr>
              <w:spacing w:after="0" w:line="240" w:lineRule="auto"/>
              <w:ind w:right="0" w:firstLine="0"/>
              <w:rPr>
                <w:szCs w:val="20"/>
              </w:rPr>
            </w:pPr>
            <w:r w:rsidRPr="001A138F">
              <w:rPr>
                <w:szCs w:val="20"/>
              </w:rPr>
              <w:t xml:space="preserve">2 </w:t>
            </w:r>
          </w:p>
        </w:tc>
        <w:tc>
          <w:tcPr>
            <w:tcW w:w="0" w:type="auto"/>
            <w:vMerge/>
            <w:tcBorders>
              <w:top w:val="nil"/>
              <w:left w:val="single" w:sz="4" w:space="0" w:color="000000"/>
              <w:bottom w:val="nil"/>
              <w:right w:val="single" w:sz="4" w:space="0" w:color="000000"/>
            </w:tcBorders>
          </w:tcPr>
          <w:p w14:paraId="0C91D635"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51D36B32"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36C442FE" w14:textId="77777777" w:rsidR="00E47A6C" w:rsidRPr="001A138F" w:rsidRDefault="003A3E26" w:rsidP="001A138F">
            <w:pPr>
              <w:spacing w:after="0" w:line="240" w:lineRule="auto"/>
              <w:ind w:left="2" w:right="0" w:firstLine="0"/>
              <w:rPr>
                <w:szCs w:val="20"/>
              </w:rPr>
            </w:pPr>
            <w:r w:rsidRPr="001A138F">
              <w:rPr>
                <w:szCs w:val="20"/>
              </w:rPr>
              <w:t xml:space="preserve">40.2 </w:t>
            </w:r>
          </w:p>
        </w:tc>
        <w:tc>
          <w:tcPr>
            <w:tcW w:w="0" w:type="auto"/>
            <w:vMerge/>
            <w:tcBorders>
              <w:top w:val="nil"/>
              <w:left w:val="single" w:sz="4" w:space="0" w:color="000000"/>
              <w:bottom w:val="nil"/>
              <w:right w:val="single" w:sz="4" w:space="0" w:color="000000"/>
            </w:tcBorders>
          </w:tcPr>
          <w:p w14:paraId="224ADE58" w14:textId="77777777" w:rsidR="00E47A6C" w:rsidRPr="001A138F" w:rsidRDefault="00E47A6C" w:rsidP="001A138F">
            <w:pPr>
              <w:spacing w:after="0" w:line="240" w:lineRule="auto"/>
              <w:ind w:right="0" w:firstLine="0"/>
              <w:rPr>
                <w:szCs w:val="20"/>
              </w:rPr>
            </w:pPr>
          </w:p>
        </w:tc>
      </w:tr>
      <w:tr w:rsidR="00E47A6C" w:rsidRPr="001A138F" w14:paraId="6642D3B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4803710" w14:textId="77777777" w:rsidR="00E47A6C" w:rsidRPr="001A138F" w:rsidRDefault="003A3E26" w:rsidP="001A138F">
            <w:pPr>
              <w:spacing w:after="0" w:line="240" w:lineRule="auto"/>
              <w:ind w:right="0" w:firstLine="0"/>
              <w:rPr>
                <w:szCs w:val="20"/>
              </w:rPr>
            </w:pPr>
            <w:r w:rsidRPr="001A138F">
              <w:rPr>
                <w:szCs w:val="20"/>
              </w:rPr>
              <w:t xml:space="preserve">3 </w:t>
            </w:r>
          </w:p>
        </w:tc>
        <w:tc>
          <w:tcPr>
            <w:tcW w:w="0" w:type="auto"/>
            <w:vMerge/>
            <w:tcBorders>
              <w:top w:val="nil"/>
              <w:left w:val="single" w:sz="4" w:space="0" w:color="000000"/>
              <w:bottom w:val="nil"/>
              <w:right w:val="single" w:sz="4" w:space="0" w:color="000000"/>
            </w:tcBorders>
          </w:tcPr>
          <w:p w14:paraId="65CD388D"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0CFF6DF7" w14:textId="77777777" w:rsidR="00E47A6C" w:rsidRPr="001A138F" w:rsidRDefault="003A3E26" w:rsidP="001A138F">
            <w:pPr>
              <w:spacing w:after="0" w:line="240" w:lineRule="auto"/>
              <w:ind w:right="0" w:firstLine="0"/>
              <w:rPr>
                <w:szCs w:val="20"/>
              </w:rPr>
            </w:pPr>
            <w:r w:rsidRPr="001A138F">
              <w:rPr>
                <w:szCs w:val="20"/>
              </w:rPr>
              <w:t xml:space="preserve">60 </w:t>
            </w:r>
          </w:p>
        </w:tc>
        <w:tc>
          <w:tcPr>
            <w:tcW w:w="1277" w:type="dxa"/>
            <w:tcBorders>
              <w:top w:val="single" w:sz="4" w:space="0" w:color="000000"/>
              <w:left w:val="single" w:sz="4" w:space="0" w:color="000000"/>
              <w:bottom w:val="single" w:sz="4" w:space="0" w:color="000000"/>
              <w:right w:val="single" w:sz="4" w:space="0" w:color="000000"/>
            </w:tcBorders>
          </w:tcPr>
          <w:p w14:paraId="3E2A500F" w14:textId="77777777" w:rsidR="00E47A6C" w:rsidRPr="001A138F" w:rsidRDefault="003A3E26" w:rsidP="001A138F">
            <w:pPr>
              <w:spacing w:after="0" w:line="240" w:lineRule="auto"/>
              <w:ind w:left="2" w:right="0" w:firstLine="0"/>
              <w:rPr>
                <w:szCs w:val="20"/>
              </w:rPr>
            </w:pPr>
            <w:r w:rsidRPr="001A138F">
              <w:rPr>
                <w:szCs w:val="20"/>
              </w:rPr>
              <w:t xml:space="preserve">48.3 </w:t>
            </w:r>
          </w:p>
        </w:tc>
        <w:tc>
          <w:tcPr>
            <w:tcW w:w="0" w:type="auto"/>
            <w:vMerge/>
            <w:tcBorders>
              <w:top w:val="nil"/>
              <w:left w:val="single" w:sz="4" w:space="0" w:color="000000"/>
              <w:bottom w:val="nil"/>
              <w:right w:val="single" w:sz="4" w:space="0" w:color="000000"/>
            </w:tcBorders>
          </w:tcPr>
          <w:p w14:paraId="784E132E" w14:textId="77777777" w:rsidR="00E47A6C" w:rsidRPr="001A138F" w:rsidRDefault="00E47A6C" w:rsidP="001A138F">
            <w:pPr>
              <w:spacing w:after="0" w:line="240" w:lineRule="auto"/>
              <w:ind w:right="0" w:firstLine="0"/>
              <w:rPr>
                <w:szCs w:val="20"/>
              </w:rPr>
            </w:pPr>
          </w:p>
        </w:tc>
      </w:tr>
      <w:tr w:rsidR="00E47A6C" w:rsidRPr="001A138F" w14:paraId="0DB3CEF6"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CC0944E" w14:textId="77777777" w:rsidR="00E47A6C" w:rsidRPr="001A138F" w:rsidRDefault="003A3E26" w:rsidP="001A138F">
            <w:pPr>
              <w:spacing w:after="0" w:line="240" w:lineRule="auto"/>
              <w:ind w:right="0" w:firstLine="0"/>
              <w:rPr>
                <w:szCs w:val="20"/>
              </w:rPr>
            </w:pPr>
            <w:r w:rsidRPr="001A138F">
              <w:rPr>
                <w:szCs w:val="20"/>
              </w:rPr>
              <w:t xml:space="preserve">4 </w:t>
            </w:r>
          </w:p>
        </w:tc>
        <w:tc>
          <w:tcPr>
            <w:tcW w:w="0" w:type="auto"/>
            <w:vMerge/>
            <w:tcBorders>
              <w:top w:val="nil"/>
              <w:left w:val="single" w:sz="4" w:space="0" w:color="000000"/>
              <w:bottom w:val="nil"/>
              <w:right w:val="single" w:sz="4" w:space="0" w:color="000000"/>
            </w:tcBorders>
          </w:tcPr>
          <w:p w14:paraId="73064E19"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53EF0626" w14:textId="77777777" w:rsidR="00E47A6C" w:rsidRPr="001A138F" w:rsidRDefault="003A3E26" w:rsidP="001A138F">
            <w:pPr>
              <w:spacing w:after="0" w:line="240" w:lineRule="auto"/>
              <w:ind w:right="0" w:firstLine="0"/>
              <w:rPr>
                <w:szCs w:val="20"/>
              </w:rPr>
            </w:pPr>
            <w:r w:rsidRPr="001A138F">
              <w:rPr>
                <w:szCs w:val="20"/>
              </w:rPr>
              <w:t xml:space="preserve">80 </w:t>
            </w:r>
          </w:p>
        </w:tc>
        <w:tc>
          <w:tcPr>
            <w:tcW w:w="1277" w:type="dxa"/>
            <w:tcBorders>
              <w:top w:val="single" w:sz="4" w:space="0" w:color="000000"/>
              <w:left w:val="single" w:sz="4" w:space="0" w:color="000000"/>
              <w:bottom w:val="single" w:sz="4" w:space="0" w:color="000000"/>
              <w:right w:val="single" w:sz="4" w:space="0" w:color="000000"/>
            </w:tcBorders>
          </w:tcPr>
          <w:p w14:paraId="13CBBD65" w14:textId="77777777" w:rsidR="00E47A6C" w:rsidRPr="001A138F" w:rsidRDefault="003A3E26" w:rsidP="001A138F">
            <w:pPr>
              <w:spacing w:after="0" w:line="240" w:lineRule="auto"/>
              <w:ind w:left="2" w:right="0" w:firstLine="0"/>
              <w:rPr>
                <w:szCs w:val="20"/>
              </w:rPr>
            </w:pPr>
            <w:r w:rsidRPr="001A138F">
              <w:rPr>
                <w:szCs w:val="20"/>
              </w:rPr>
              <w:t xml:space="preserve">52.0 </w:t>
            </w:r>
          </w:p>
        </w:tc>
        <w:tc>
          <w:tcPr>
            <w:tcW w:w="0" w:type="auto"/>
            <w:vMerge/>
            <w:tcBorders>
              <w:top w:val="nil"/>
              <w:left w:val="single" w:sz="4" w:space="0" w:color="000000"/>
              <w:bottom w:val="nil"/>
              <w:right w:val="single" w:sz="4" w:space="0" w:color="000000"/>
            </w:tcBorders>
          </w:tcPr>
          <w:p w14:paraId="0A2D7A27" w14:textId="77777777" w:rsidR="00E47A6C" w:rsidRPr="001A138F" w:rsidRDefault="00E47A6C" w:rsidP="001A138F">
            <w:pPr>
              <w:spacing w:after="0" w:line="240" w:lineRule="auto"/>
              <w:ind w:right="0" w:firstLine="0"/>
              <w:rPr>
                <w:szCs w:val="20"/>
              </w:rPr>
            </w:pPr>
          </w:p>
        </w:tc>
      </w:tr>
      <w:tr w:rsidR="00E47A6C" w:rsidRPr="001A138F" w14:paraId="0D4F9F17"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6176DF6" w14:textId="77777777" w:rsidR="00E47A6C" w:rsidRPr="001A138F" w:rsidRDefault="003A3E26" w:rsidP="001A138F">
            <w:pPr>
              <w:spacing w:after="0" w:line="240" w:lineRule="auto"/>
              <w:ind w:right="0" w:firstLine="0"/>
              <w:rPr>
                <w:szCs w:val="20"/>
              </w:rPr>
            </w:pPr>
            <w:r w:rsidRPr="001A138F">
              <w:rPr>
                <w:szCs w:val="20"/>
              </w:rPr>
              <w:t xml:space="preserve">5 </w:t>
            </w:r>
          </w:p>
        </w:tc>
        <w:tc>
          <w:tcPr>
            <w:tcW w:w="0" w:type="auto"/>
            <w:vMerge/>
            <w:tcBorders>
              <w:top w:val="nil"/>
              <w:left w:val="single" w:sz="4" w:space="0" w:color="000000"/>
              <w:bottom w:val="single" w:sz="4" w:space="0" w:color="000000"/>
              <w:right w:val="single" w:sz="4" w:space="0" w:color="000000"/>
            </w:tcBorders>
          </w:tcPr>
          <w:p w14:paraId="0BE251DC"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046B1016" w14:textId="77777777" w:rsidR="00E47A6C" w:rsidRPr="001A138F" w:rsidRDefault="003A3E26" w:rsidP="001A138F">
            <w:pPr>
              <w:spacing w:after="0" w:line="240" w:lineRule="auto"/>
              <w:ind w:right="0" w:firstLine="0"/>
              <w:rPr>
                <w:szCs w:val="20"/>
              </w:rPr>
            </w:pPr>
            <w:r w:rsidRPr="001A138F">
              <w:rPr>
                <w:szCs w:val="20"/>
              </w:rPr>
              <w:t xml:space="preserve">100 </w:t>
            </w:r>
          </w:p>
        </w:tc>
        <w:tc>
          <w:tcPr>
            <w:tcW w:w="1277" w:type="dxa"/>
            <w:tcBorders>
              <w:top w:val="single" w:sz="4" w:space="0" w:color="000000"/>
              <w:left w:val="single" w:sz="4" w:space="0" w:color="000000"/>
              <w:bottom w:val="single" w:sz="4" w:space="0" w:color="000000"/>
              <w:right w:val="single" w:sz="4" w:space="0" w:color="000000"/>
            </w:tcBorders>
          </w:tcPr>
          <w:p w14:paraId="1A54C116" w14:textId="77777777" w:rsidR="00E47A6C" w:rsidRPr="001A138F" w:rsidRDefault="003A3E26" w:rsidP="001A138F">
            <w:pPr>
              <w:spacing w:after="0" w:line="240" w:lineRule="auto"/>
              <w:ind w:left="2" w:right="0" w:firstLine="0"/>
              <w:rPr>
                <w:szCs w:val="20"/>
              </w:rPr>
            </w:pPr>
            <w:r w:rsidRPr="001A138F">
              <w:rPr>
                <w:szCs w:val="20"/>
              </w:rPr>
              <w:t xml:space="preserve">60.5 </w:t>
            </w:r>
          </w:p>
        </w:tc>
        <w:tc>
          <w:tcPr>
            <w:tcW w:w="0" w:type="auto"/>
            <w:vMerge/>
            <w:tcBorders>
              <w:top w:val="nil"/>
              <w:left w:val="single" w:sz="4" w:space="0" w:color="000000"/>
              <w:bottom w:val="single" w:sz="4" w:space="0" w:color="000000"/>
              <w:right w:val="single" w:sz="4" w:space="0" w:color="000000"/>
            </w:tcBorders>
          </w:tcPr>
          <w:p w14:paraId="40801919" w14:textId="77777777" w:rsidR="00E47A6C" w:rsidRPr="001A138F" w:rsidRDefault="00E47A6C" w:rsidP="001A138F">
            <w:pPr>
              <w:spacing w:after="0" w:line="240" w:lineRule="auto"/>
              <w:ind w:right="0" w:firstLine="0"/>
              <w:rPr>
                <w:szCs w:val="20"/>
              </w:rPr>
            </w:pPr>
          </w:p>
        </w:tc>
      </w:tr>
      <w:tr w:rsidR="00E47A6C" w:rsidRPr="001A138F" w14:paraId="775EA132"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296E203" w14:textId="77777777" w:rsidR="00E47A6C" w:rsidRPr="001A138F" w:rsidRDefault="003A3E26" w:rsidP="001A138F">
            <w:pPr>
              <w:spacing w:after="0" w:line="240" w:lineRule="auto"/>
              <w:ind w:right="0" w:firstLine="0"/>
              <w:rPr>
                <w:szCs w:val="20"/>
              </w:rPr>
            </w:pPr>
            <w:r w:rsidRPr="001A138F">
              <w:rPr>
                <w:szCs w:val="20"/>
              </w:rPr>
              <w:t xml:space="preserve">6 </w:t>
            </w:r>
          </w:p>
        </w:tc>
        <w:tc>
          <w:tcPr>
            <w:tcW w:w="1285" w:type="dxa"/>
            <w:vMerge w:val="restart"/>
            <w:tcBorders>
              <w:top w:val="single" w:sz="4" w:space="0" w:color="000000"/>
              <w:left w:val="single" w:sz="4" w:space="0" w:color="000000"/>
              <w:bottom w:val="single" w:sz="4" w:space="0" w:color="000000"/>
              <w:right w:val="single" w:sz="4" w:space="0" w:color="000000"/>
            </w:tcBorders>
          </w:tcPr>
          <w:p w14:paraId="316970D2" w14:textId="77777777" w:rsidR="00E47A6C" w:rsidRPr="001A138F" w:rsidRDefault="003A3E26" w:rsidP="001A138F">
            <w:pPr>
              <w:spacing w:after="0" w:line="240" w:lineRule="auto"/>
              <w:ind w:right="0" w:firstLine="0"/>
              <w:rPr>
                <w:szCs w:val="20"/>
              </w:rPr>
            </w:pPr>
            <w:r w:rsidRPr="001A138F">
              <w:rPr>
                <w:szCs w:val="20"/>
              </w:rPr>
              <w:t xml:space="preserve"> </w:t>
            </w:r>
          </w:p>
          <w:p w14:paraId="3519F910" w14:textId="77777777" w:rsidR="00E47A6C" w:rsidRPr="001A138F" w:rsidRDefault="003A3E26" w:rsidP="001A138F">
            <w:pPr>
              <w:spacing w:after="0" w:line="240" w:lineRule="auto"/>
              <w:ind w:right="0" w:firstLine="0"/>
              <w:rPr>
                <w:szCs w:val="20"/>
              </w:rPr>
            </w:pPr>
            <w:r w:rsidRPr="001A138F">
              <w:rPr>
                <w:szCs w:val="20"/>
              </w:rPr>
              <w:t xml:space="preserve"> </w:t>
            </w:r>
          </w:p>
          <w:p w14:paraId="4074AD4F" w14:textId="77777777" w:rsidR="00E47A6C" w:rsidRPr="001A138F" w:rsidRDefault="003A3E26" w:rsidP="001A138F">
            <w:pPr>
              <w:spacing w:after="0" w:line="240" w:lineRule="auto"/>
              <w:ind w:right="0" w:firstLine="0"/>
              <w:rPr>
                <w:szCs w:val="20"/>
              </w:rPr>
            </w:pPr>
            <w:r w:rsidRPr="001A138F">
              <w:rPr>
                <w:szCs w:val="20"/>
              </w:rPr>
              <w:t xml:space="preserve">Acarbose </w:t>
            </w:r>
          </w:p>
        </w:tc>
        <w:tc>
          <w:tcPr>
            <w:tcW w:w="1575" w:type="dxa"/>
            <w:tcBorders>
              <w:top w:val="single" w:sz="4" w:space="0" w:color="000000"/>
              <w:left w:val="single" w:sz="4" w:space="0" w:color="000000"/>
              <w:bottom w:val="single" w:sz="4" w:space="0" w:color="000000"/>
              <w:right w:val="single" w:sz="4" w:space="0" w:color="000000"/>
            </w:tcBorders>
          </w:tcPr>
          <w:p w14:paraId="57298903"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6F7A25B5" w14:textId="77777777" w:rsidR="00E47A6C" w:rsidRPr="001A138F" w:rsidRDefault="003A3E26" w:rsidP="001A138F">
            <w:pPr>
              <w:spacing w:after="0" w:line="240" w:lineRule="auto"/>
              <w:ind w:left="2" w:right="0" w:firstLine="0"/>
              <w:rPr>
                <w:szCs w:val="20"/>
              </w:rPr>
            </w:pPr>
            <w:r w:rsidRPr="001A138F">
              <w:rPr>
                <w:szCs w:val="20"/>
              </w:rPr>
              <w:t xml:space="preserve">42.0 </w:t>
            </w:r>
          </w:p>
        </w:tc>
        <w:tc>
          <w:tcPr>
            <w:tcW w:w="1277" w:type="dxa"/>
            <w:vMerge w:val="restart"/>
            <w:tcBorders>
              <w:top w:val="single" w:sz="4" w:space="0" w:color="000000"/>
              <w:left w:val="single" w:sz="4" w:space="0" w:color="000000"/>
              <w:bottom w:val="single" w:sz="4" w:space="0" w:color="000000"/>
              <w:right w:val="single" w:sz="4" w:space="0" w:color="000000"/>
            </w:tcBorders>
          </w:tcPr>
          <w:p w14:paraId="3C0586FE" w14:textId="77777777" w:rsidR="00E47A6C" w:rsidRPr="001A138F" w:rsidRDefault="003A3E26" w:rsidP="001A138F">
            <w:pPr>
              <w:spacing w:after="0" w:line="240" w:lineRule="auto"/>
              <w:ind w:right="0" w:firstLine="0"/>
              <w:rPr>
                <w:szCs w:val="20"/>
              </w:rPr>
            </w:pPr>
            <w:r w:rsidRPr="001A138F">
              <w:rPr>
                <w:szCs w:val="20"/>
              </w:rPr>
              <w:t xml:space="preserve"> </w:t>
            </w:r>
          </w:p>
          <w:p w14:paraId="3B188A07" w14:textId="77777777" w:rsidR="00E47A6C" w:rsidRPr="001A138F" w:rsidRDefault="003A3E26" w:rsidP="001A138F">
            <w:pPr>
              <w:spacing w:after="0" w:line="240" w:lineRule="auto"/>
              <w:ind w:right="0" w:firstLine="0"/>
              <w:rPr>
                <w:szCs w:val="20"/>
              </w:rPr>
            </w:pPr>
            <w:r w:rsidRPr="001A138F">
              <w:rPr>
                <w:szCs w:val="20"/>
              </w:rPr>
              <w:t xml:space="preserve"> </w:t>
            </w:r>
          </w:p>
          <w:p w14:paraId="3773FA85" w14:textId="77777777" w:rsidR="00E47A6C" w:rsidRPr="001A138F" w:rsidRDefault="003A3E26" w:rsidP="001A138F">
            <w:pPr>
              <w:spacing w:after="0" w:line="240" w:lineRule="auto"/>
              <w:ind w:right="0" w:firstLine="0"/>
              <w:rPr>
                <w:szCs w:val="20"/>
              </w:rPr>
            </w:pPr>
            <w:r w:rsidRPr="001A138F">
              <w:rPr>
                <w:szCs w:val="20"/>
              </w:rPr>
              <w:t xml:space="preserve">36.3 </w:t>
            </w:r>
          </w:p>
        </w:tc>
      </w:tr>
      <w:tr w:rsidR="00E47A6C" w:rsidRPr="001A138F" w14:paraId="59B724AB"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045AF60D" w14:textId="77777777" w:rsidR="00E47A6C" w:rsidRPr="001A138F" w:rsidRDefault="003A3E26" w:rsidP="001A138F">
            <w:pPr>
              <w:spacing w:after="0" w:line="240" w:lineRule="auto"/>
              <w:ind w:right="0" w:firstLine="0"/>
              <w:rPr>
                <w:szCs w:val="20"/>
              </w:rPr>
            </w:pPr>
            <w:r w:rsidRPr="001A138F">
              <w:rPr>
                <w:szCs w:val="20"/>
              </w:rPr>
              <w:t xml:space="preserve">7 </w:t>
            </w:r>
          </w:p>
        </w:tc>
        <w:tc>
          <w:tcPr>
            <w:tcW w:w="0" w:type="auto"/>
            <w:vMerge/>
            <w:tcBorders>
              <w:top w:val="nil"/>
              <w:left w:val="single" w:sz="4" w:space="0" w:color="000000"/>
              <w:bottom w:val="nil"/>
              <w:right w:val="single" w:sz="4" w:space="0" w:color="000000"/>
            </w:tcBorders>
          </w:tcPr>
          <w:p w14:paraId="309E0001"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3872F171"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2CA5560B" w14:textId="77777777" w:rsidR="00E47A6C" w:rsidRPr="001A138F" w:rsidRDefault="003A3E26" w:rsidP="001A138F">
            <w:pPr>
              <w:spacing w:after="0" w:line="240" w:lineRule="auto"/>
              <w:ind w:left="2" w:right="0" w:firstLine="0"/>
              <w:rPr>
                <w:szCs w:val="20"/>
              </w:rPr>
            </w:pPr>
            <w:r w:rsidRPr="001A138F">
              <w:rPr>
                <w:szCs w:val="20"/>
              </w:rPr>
              <w:t xml:space="preserve">56.5 </w:t>
            </w:r>
          </w:p>
        </w:tc>
        <w:tc>
          <w:tcPr>
            <w:tcW w:w="0" w:type="auto"/>
            <w:vMerge/>
            <w:tcBorders>
              <w:top w:val="nil"/>
              <w:left w:val="single" w:sz="4" w:space="0" w:color="000000"/>
              <w:bottom w:val="nil"/>
              <w:right w:val="single" w:sz="4" w:space="0" w:color="000000"/>
            </w:tcBorders>
          </w:tcPr>
          <w:p w14:paraId="5DE29D3D" w14:textId="77777777" w:rsidR="00E47A6C" w:rsidRPr="001A138F" w:rsidRDefault="00E47A6C" w:rsidP="001A138F">
            <w:pPr>
              <w:spacing w:after="0" w:line="240" w:lineRule="auto"/>
              <w:ind w:right="0" w:firstLine="0"/>
              <w:rPr>
                <w:szCs w:val="20"/>
              </w:rPr>
            </w:pPr>
          </w:p>
        </w:tc>
      </w:tr>
      <w:tr w:rsidR="00E47A6C" w:rsidRPr="001A138F" w14:paraId="2B7ED448"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206A975" w14:textId="77777777" w:rsidR="00E47A6C" w:rsidRPr="001A138F" w:rsidRDefault="003A3E26" w:rsidP="001A138F">
            <w:pPr>
              <w:spacing w:after="0" w:line="240" w:lineRule="auto"/>
              <w:ind w:right="0" w:firstLine="0"/>
              <w:rPr>
                <w:szCs w:val="20"/>
              </w:rPr>
            </w:pPr>
            <w:r w:rsidRPr="001A138F">
              <w:rPr>
                <w:szCs w:val="20"/>
              </w:rPr>
              <w:t xml:space="preserve">8 </w:t>
            </w:r>
          </w:p>
        </w:tc>
        <w:tc>
          <w:tcPr>
            <w:tcW w:w="0" w:type="auto"/>
            <w:vMerge/>
            <w:tcBorders>
              <w:top w:val="nil"/>
              <w:left w:val="single" w:sz="4" w:space="0" w:color="000000"/>
              <w:bottom w:val="nil"/>
              <w:right w:val="single" w:sz="4" w:space="0" w:color="000000"/>
            </w:tcBorders>
          </w:tcPr>
          <w:p w14:paraId="349FD894"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73446EE5" w14:textId="77777777" w:rsidR="00E47A6C" w:rsidRPr="001A138F" w:rsidRDefault="003A3E26" w:rsidP="001A138F">
            <w:pPr>
              <w:spacing w:after="0" w:line="240" w:lineRule="auto"/>
              <w:ind w:right="0" w:firstLine="0"/>
              <w:rPr>
                <w:szCs w:val="20"/>
              </w:rPr>
            </w:pPr>
            <w:r w:rsidRPr="001A138F">
              <w:rPr>
                <w:szCs w:val="20"/>
              </w:rPr>
              <w:t xml:space="preserve">60 </w:t>
            </w:r>
          </w:p>
        </w:tc>
        <w:tc>
          <w:tcPr>
            <w:tcW w:w="1277" w:type="dxa"/>
            <w:tcBorders>
              <w:top w:val="single" w:sz="4" w:space="0" w:color="000000"/>
              <w:left w:val="single" w:sz="4" w:space="0" w:color="000000"/>
              <w:bottom w:val="single" w:sz="4" w:space="0" w:color="000000"/>
              <w:right w:val="single" w:sz="4" w:space="0" w:color="000000"/>
            </w:tcBorders>
          </w:tcPr>
          <w:p w14:paraId="235F2BD2" w14:textId="77777777" w:rsidR="00E47A6C" w:rsidRPr="001A138F" w:rsidRDefault="003A3E26" w:rsidP="001A138F">
            <w:pPr>
              <w:spacing w:after="0" w:line="240" w:lineRule="auto"/>
              <w:ind w:left="2" w:right="0" w:firstLine="0"/>
              <w:rPr>
                <w:szCs w:val="20"/>
              </w:rPr>
            </w:pPr>
            <w:r w:rsidRPr="001A138F">
              <w:rPr>
                <w:szCs w:val="20"/>
              </w:rPr>
              <w:t xml:space="preserve">63.2 </w:t>
            </w:r>
          </w:p>
        </w:tc>
        <w:tc>
          <w:tcPr>
            <w:tcW w:w="0" w:type="auto"/>
            <w:vMerge/>
            <w:tcBorders>
              <w:top w:val="nil"/>
              <w:left w:val="single" w:sz="4" w:space="0" w:color="000000"/>
              <w:bottom w:val="nil"/>
              <w:right w:val="single" w:sz="4" w:space="0" w:color="000000"/>
            </w:tcBorders>
          </w:tcPr>
          <w:p w14:paraId="1520EF08" w14:textId="77777777" w:rsidR="00E47A6C" w:rsidRPr="001A138F" w:rsidRDefault="00E47A6C" w:rsidP="001A138F">
            <w:pPr>
              <w:spacing w:after="0" w:line="240" w:lineRule="auto"/>
              <w:ind w:right="0" w:firstLine="0"/>
              <w:rPr>
                <w:szCs w:val="20"/>
              </w:rPr>
            </w:pPr>
          </w:p>
        </w:tc>
      </w:tr>
      <w:tr w:rsidR="00E47A6C" w:rsidRPr="001A138F" w14:paraId="63D63A57"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3BA2A7D9" w14:textId="77777777" w:rsidR="00E47A6C" w:rsidRPr="001A138F" w:rsidRDefault="003A3E26" w:rsidP="001A138F">
            <w:pPr>
              <w:spacing w:after="0" w:line="240" w:lineRule="auto"/>
              <w:ind w:right="0" w:firstLine="0"/>
              <w:rPr>
                <w:szCs w:val="20"/>
              </w:rPr>
            </w:pPr>
            <w:r w:rsidRPr="001A138F">
              <w:rPr>
                <w:szCs w:val="20"/>
              </w:rPr>
              <w:t xml:space="preserve">9 </w:t>
            </w:r>
          </w:p>
        </w:tc>
        <w:tc>
          <w:tcPr>
            <w:tcW w:w="0" w:type="auto"/>
            <w:vMerge/>
            <w:tcBorders>
              <w:top w:val="nil"/>
              <w:left w:val="single" w:sz="4" w:space="0" w:color="000000"/>
              <w:bottom w:val="nil"/>
              <w:right w:val="single" w:sz="4" w:space="0" w:color="000000"/>
            </w:tcBorders>
          </w:tcPr>
          <w:p w14:paraId="6A0DF391"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3445E34F" w14:textId="77777777" w:rsidR="00E47A6C" w:rsidRPr="001A138F" w:rsidRDefault="003A3E26" w:rsidP="001A138F">
            <w:pPr>
              <w:spacing w:after="0" w:line="240" w:lineRule="auto"/>
              <w:ind w:right="0" w:firstLine="0"/>
              <w:rPr>
                <w:szCs w:val="20"/>
              </w:rPr>
            </w:pPr>
            <w:r w:rsidRPr="001A138F">
              <w:rPr>
                <w:szCs w:val="20"/>
              </w:rPr>
              <w:t xml:space="preserve">80 </w:t>
            </w:r>
          </w:p>
        </w:tc>
        <w:tc>
          <w:tcPr>
            <w:tcW w:w="1277" w:type="dxa"/>
            <w:tcBorders>
              <w:top w:val="single" w:sz="4" w:space="0" w:color="000000"/>
              <w:left w:val="single" w:sz="4" w:space="0" w:color="000000"/>
              <w:bottom w:val="single" w:sz="4" w:space="0" w:color="000000"/>
              <w:right w:val="single" w:sz="4" w:space="0" w:color="000000"/>
            </w:tcBorders>
          </w:tcPr>
          <w:p w14:paraId="782E1B2C" w14:textId="77777777" w:rsidR="00E47A6C" w:rsidRPr="001A138F" w:rsidRDefault="003A3E26" w:rsidP="001A138F">
            <w:pPr>
              <w:spacing w:after="0" w:line="240" w:lineRule="auto"/>
              <w:ind w:left="2" w:right="0" w:firstLine="0"/>
              <w:rPr>
                <w:szCs w:val="20"/>
              </w:rPr>
            </w:pPr>
            <w:r w:rsidRPr="001A138F">
              <w:rPr>
                <w:szCs w:val="20"/>
              </w:rPr>
              <w:t xml:space="preserve">72.3 </w:t>
            </w:r>
          </w:p>
        </w:tc>
        <w:tc>
          <w:tcPr>
            <w:tcW w:w="0" w:type="auto"/>
            <w:vMerge/>
            <w:tcBorders>
              <w:top w:val="nil"/>
              <w:left w:val="single" w:sz="4" w:space="0" w:color="000000"/>
              <w:bottom w:val="nil"/>
              <w:right w:val="single" w:sz="4" w:space="0" w:color="000000"/>
            </w:tcBorders>
          </w:tcPr>
          <w:p w14:paraId="1BD56025" w14:textId="77777777" w:rsidR="00E47A6C" w:rsidRPr="001A138F" w:rsidRDefault="00E47A6C" w:rsidP="001A138F">
            <w:pPr>
              <w:spacing w:after="0" w:line="240" w:lineRule="auto"/>
              <w:ind w:right="0" w:firstLine="0"/>
              <w:rPr>
                <w:szCs w:val="20"/>
              </w:rPr>
            </w:pPr>
          </w:p>
        </w:tc>
      </w:tr>
      <w:tr w:rsidR="00E47A6C" w:rsidRPr="001A138F" w14:paraId="309CB5BA" w14:textId="77777777">
        <w:trPr>
          <w:trHeight w:val="242"/>
        </w:trPr>
        <w:tc>
          <w:tcPr>
            <w:tcW w:w="816" w:type="dxa"/>
            <w:tcBorders>
              <w:top w:val="single" w:sz="4" w:space="0" w:color="000000"/>
              <w:left w:val="single" w:sz="4" w:space="0" w:color="000000"/>
              <w:bottom w:val="single" w:sz="4" w:space="0" w:color="000000"/>
              <w:right w:val="single" w:sz="4" w:space="0" w:color="000000"/>
            </w:tcBorders>
          </w:tcPr>
          <w:p w14:paraId="2C88FFB6"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0" w:type="auto"/>
            <w:vMerge/>
            <w:tcBorders>
              <w:top w:val="nil"/>
              <w:left w:val="single" w:sz="4" w:space="0" w:color="000000"/>
              <w:bottom w:val="single" w:sz="4" w:space="0" w:color="000000"/>
              <w:right w:val="single" w:sz="4" w:space="0" w:color="000000"/>
            </w:tcBorders>
          </w:tcPr>
          <w:p w14:paraId="1EC6B65F"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84F1867" w14:textId="77777777" w:rsidR="00E47A6C" w:rsidRPr="001A138F" w:rsidRDefault="003A3E26" w:rsidP="001A138F">
            <w:pPr>
              <w:spacing w:after="0" w:line="240" w:lineRule="auto"/>
              <w:ind w:right="0" w:firstLine="0"/>
              <w:rPr>
                <w:szCs w:val="20"/>
              </w:rPr>
            </w:pPr>
            <w:r w:rsidRPr="001A138F">
              <w:rPr>
                <w:szCs w:val="20"/>
              </w:rPr>
              <w:t xml:space="preserve">100 </w:t>
            </w:r>
          </w:p>
        </w:tc>
        <w:tc>
          <w:tcPr>
            <w:tcW w:w="1277" w:type="dxa"/>
            <w:tcBorders>
              <w:top w:val="single" w:sz="4" w:space="0" w:color="000000"/>
              <w:left w:val="single" w:sz="4" w:space="0" w:color="000000"/>
              <w:bottom w:val="single" w:sz="4" w:space="0" w:color="000000"/>
              <w:right w:val="single" w:sz="4" w:space="0" w:color="000000"/>
            </w:tcBorders>
          </w:tcPr>
          <w:p w14:paraId="1D68029C" w14:textId="77777777" w:rsidR="00E47A6C" w:rsidRPr="001A138F" w:rsidRDefault="003A3E26" w:rsidP="001A138F">
            <w:pPr>
              <w:spacing w:after="0" w:line="240" w:lineRule="auto"/>
              <w:ind w:left="2" w:right="0" w:firstLine="0"/>
              <w:rPr>
                <w:szCs w:val="20"/>
              </w:rPr>
            </w:pPr>
            <w:r w:rsidRPr="001A138F">
              <w:rPr>
                <w:szCs w:val="20"/>
              </w:rPr>
              <w:t xml:space="preserve">85.6 </w:t>
            </w:r>
          </w:p>
        </w:tc>
        <w:tc>
          <w:tcPr>
            <w:tcW w:w="0" w:type="auto"/>
            <w:vMerge/>
            <w:tcBorders>
              <w:top w:val="nil"/>
              <w:left w:val="single" w:sz="4" w:space="0" w:color="000000"/>
              <w:bottom w:val="single" w:sz="4" w:space="0" w:color="000000"/>
              <w:right w:val="single" w:sz="4" w:space="0" w:color="000000"/>
            </w:tcBorders>
          </w:tcPr>
          <w:p w14:paraId="3A38D052" w14:textId="77777777" w:rsidR="00E47A6C" w:rsidRPr="001A138F" w:rsidRDefault="00E47A6C" w:rsidP="001A138F">
            <w:pPr>
              <w:spacing w:after="0" w:line="240" w:lineRule="auto"/>
              <w:ind w:right="0" w:firstLine="0"/>
              <w:rPr>
                <w:szCs w:val="20"/>
              </w:rPr>
            </w:pPr>
          </w:p>
        </w:tc>
      </w:tr>
    </w:tbl>
    <w:p w14:paraId="06F4758B" w14:textId="77777777" w:rsidR="00E47A6C" w:rsidRPr="001A138F" w:rsidRDefault="003A3E26" w:rsidP="001E6566">
      <w:pPr>
        <w:spacing w:after="0" w:line="240" w:lineRule="auto"/>
        <w:ind w:right="0" w:firstLine="353"/>
        <w:rPr>
          <w:szCs w:val="20"/>
        </w:rPr>
      </w:pPr>
      <w:r w:rsidRPr="001A138F">
        <w:rPr>
          <w:szCs w:val="20"/>
        </w:rPr>
        <w:t xml:space="preserve">According to Table 1, the % inhibition against alpha amylase activity increased with concentration in the crude extract of B. </w:t>
      </w:r>
      <w:r w:rsidRPr="001A138F">
        <w:rPr>
          <w:i/>
          <w:szCs w:val="20"/>
        </w:rPr>
        <w:t>spectabilis</w:t>
      </w:r>
      <w:r w:rsidRPr="001A138F">
        <w:rPr>
          <w:szCs w:val="20"/>
        </w:rPr>
        <w:t xml:space="preserve"> leaves. At doses of 20, 40, 60, 80, and 100 g/ml, respectively, the crude extract showed a percentage inhibition of 32.5%, 40.2%, 48.3%, 52.0%, and 60.5%, reaching an IC50 of 70.58 g/ml. </w:t>
      </w:r>
    </w:p>
    <w:p w14:paraId="6B4E0838" w14:textId="77777777" w:rsidR="00E47A6C" w:rsidRPr="001A138F" w:rsidRDefault="003A3E26" w:rsidP="001A138F">
      <w:pPr>
        <w:spacing w:after="0" w:line="240" w:lineRule="auto"/>
        <w:ind w:left="720" w:right="0" w:firstLine="0"/>
        <w:rPr>
          <w:szCs w:val="20"/>
        </w:rPr>
      </w:pPr>
      <w:r w:rsidRPr="001A138F">
        <w:rPr>
          <w:b/>
          <w:szCs w:val="20"/>
        </w:rPr>
        <w:t xml:space="preserve"> </w:t>
      </w:r>
    </w:p>
    <w:p w14:paraId="2B9E4B6C" w14:textId="7C63ED5F" w:rsidR="00E47A6C" w:rsidRPr="001A138F" w:rsidRDefault="003A3E26" w:rsidP="007C03E7">
      <w:pPr>
        <w:pStyle w:val="Heading1"/>
        <w:spacing w:line="240" w:lineRule="auto"/>
        <w:ind w:left="0" w:right="362" w:firstLine="0"/>
        <w:rPr>
          <w:szCs w:val="20"/>
        </w:rPr>
      </w:pPr>
      <w:r w:rsidRPr="001A138F">
        <w:rPr>
          <w:szCs w:val="20"/>
        </w:rPr>
        <w:lastRenderedPageBreak/>
        <w:t xml:space="preserve">Table 2: Alpha </w:t>
      </w:r>
      <w:proofErr w:type="spellStart"/>
      <w:r w:rsidRPr="001A138F">
        <w:rPr>
          <w:szCs w:val="20"/>
        </w:rPr>
        <w:t>glucosidase</w:t>
      </w:r>
      <w:proofErr w:type="spellEnd"/>
      <w:r w:rsidRPr="001A138F">
        <w:rPr>
          <w:szCs w:val="20"/>
        </w:rPr>
        <w:t xml:space="preserve"> </w:t>
      </w:r>
      <w:proofErr w:type="spellStart"/>
      <w:r w:rsidRPr="001A138F">
        <w:rPr>
          <w:szCs w:val="20"/>
        </w:rPr>
        <w:t>inhibtory</w:t>
      </w:r>
      <w:proofErr w:type="spellEnd"/>
      <w:r w:rsidRPr="001A138F">
        <w:rPr>
          <w:szCs w:val="20"/>
        </w:rPr>
        <w:t xml:space="preserve"> activity of </w:t>
      </w:r>
      <w:r w:rsidRPr="001A138F">
        <w:rPr>
          <w:i/>
          <w:szCs w:val="20"/>
        </w:rPr>
        <w:t xml:space="preserve">Bougainvillea </w:t>
      </w:r>
      <w:proofErr w:type="spellStart"/>
      <w:r w:rsidRPr="001A138F">
        <w:rPr>
          <w:i/>
          <w:szCs w:val="20"/>
        </w:rPr>
        <w:t>spectabilis</w:t>
      </w:r>
      <w:proofErr w:type="spellEnd"/>
    </w:p>
    <w:p w14:paraId="72C04A78" w14:textId="77777777" w:rsidR="00E47A6C" w:rsidRPr="001A138F" w:rsidRDefault="003A3E26" w:rsidP="007C03E7">
      <w:pPr>
        <w:spacing w:after="0" w:line="240" w:lineRule="auto"/>
        <w:ind w:right="0" w:firstLine="720"/>
        <w:rPr>
          <w:szCs w:val="20"/>
        </w:rPr>
      </w:pPr>
      <w:r w:rsidRPr="001A138F">
        <w:rPr>
          <w:noProof/>
          <w:szCs w:val="20"/>
          <w:lang w:bidi="ar-SA"/>
        </w:rPr>
        <w:drawing>
          <wp:inline distT="0" distB="0" distL="0" distR="0" wp14:anchorId="43114FC6" wp14:editId="308FF74A">
            <wp:extent cx="5279917" cy="2180492"/>
            <wp:effectExtent l="0" t="0" r="0" b="0"/>
            <wp:docPr id="24966" name="Picture 24966"/>
            <wp:cNvGraphicFramePr/>
            <a:graphic xmlns:a="http://schemas.openxmlformats.org/drawingml/2006/main">
              <a:graphicData uri="http://schemas.openxmlformats.org/drawingml/2006/picture">
                <pic:pic xmlns:pic="http://schemas.openxmlformats.org/drawingml/2006/picture">
                  <pic:nvPicPr>
                    <pic:cNvPr id="24966" name="Picture 24966"/>
                    <pic:cNvPicPr/>
                  </pic:nvPicPr>
                  <pic:blipFill>
                    <a:blip r:embed="rId10"/>
                    <a:stretch>
                      <a:fillRect/>
                    </a:stretch>
                  </pic:blipFill>
                  <pic:spPr>
                    <a:xfrm>
                      <a:off x="0" y="0"/>
                      <a:ext cx="5308797" cy="2192419"/>
                    </a:xfrm>
                    <a:prstGeom prst="rect">
                      <a:avLst/>
                    </a:prstGeom>
                  </pic:spPr>
                </pic:pic>
              </a:graphicData>
            </a:graphic>
          </wp:inline>
        </w:drawing>
      </w:r>
    </w:p>
    <w:p w14:paraId="55F5CE6F" w14:textId="77777777" w:rsidR="00E47A6C" w:rsidRPr="001A138F" w:rsidRDefault="003A3E26" w:rsidP="001A138F">
      <w:pPr>
        <w:spacing w:after="0" w:line="240" w:lineRule="auto"/>
        <w:ind w:left="-15" w:right="0" w:firstLine="0"/>
        <w:rPr>
          <w:szCs w:val="20"/>
        </w:rPr>
      </w:pPr>
      <w:proofErr w:type="gramStart"/>
      <w:r w:rsidRPr="001A138F">
        <w:rPr>
          <w:szCs w:val="20"/>
        </w:rPr>
        <w:t>the</w:t>
      </w:r>
      <w:proofErr w:type="gramEnd"/>
      <w:r w:rsidRPr="001A138F">
        <w:rPr>
          <w:szCs w:val="20"/>
        </w:rPr>
        <w:t xml:space="preserve"> crude extract of B. </w:t>
      </w:r>
      <w:r w:rsidRPr="001A138F">
        <w:rPr>
          <w:i/>
          <w:szCs w:val="20"/>
        </w:rPr>
        <w:t xml:space="preserve">spectabilis </w:t>
      </w:r>
      <w:r w:rsidRPr="001A138F">
        <w:rPr>
          <w:szCs w:val="20"/>
        </w:rPr>
        <w:t xml:space="preserve">leaves. At doses of 20, 40, 60, 80, and 100 g/ml, respectively, the crude extract showed a percentage inhibition of 30.5%, 38.5%, 45.4%, 49.7%, and 58%, reaching an IC50 of 76.90 g/ml.  </w:t>
      </w:r>
    </w:p>
    <w:p w14:paraId="51FD6771" w14:textId="77777777" w:rsidR="00E47A6C" w:rsidRPr="001A138F" w:rsidRDefault="003A3E26" w:rsidP="001A138F">
      <w:pPr>
        <w:spacing w:after="0" w:line="240" w:lineRule="auto"/>
        <w:ind w:left="41" w:right="0" w:firstLine="0"/>
        <w:rPr>
          <w:szCs w:val="20"/>
        </w:rPr>
      </w:pPr>
      <w:r w:rsidRPr="001A138F">
        <w:rPr>
          <w:szCs w:val="20"/>
        </w:rPr>
        <w:t xml:space="preserve"> </w:t>
      </w:r>
    </w:p>
    <w:p w14:paraId="01764235" w14:textId="6AFDB10B" w:rsidR="00E47A6C" w:rsidRPr="001A138F" w:rsidRDefault="003A3E26" w:rsidP="007C03E7">
      <w:pPr>
        <w:pStyle w:val="Heading1"/>
        <w:spacing w:line="240" w:lineRule="auto"/>
        <w:ind w:left="0" w:right="363" w:firstLine="0"/>
        <w:rPr>
          <w:szCs w:val="20"/>
        </w:rPr>
      </w:pPr>
      <w:r w:rsidRPr="001A138F">
        <w:rPr>
          <w:rFonts w:eastAsia="Calibri"/>
          <w:noProof/>
          <w:szCs w:val="20"/>
          <w:lang w:val="en-IN" w:eastAsia="en-IN"/>
        </w:rPr>
        <mc:AlternateContent>
          <mc:Choice Requires="wpg">
            <w:drawing>
              <wp:anchor distT="0" distB="0" distL="114300" distR="114300" simplePos="0" relativeHeight="251668480" behindDoc="0" locked="0" layoutInCell="1" allowOverlap="1" wp14:anchorId="2C7815E4" wp14:editId="15ECA31F">
                <wp:simplePos x="0" y="0"/>
                <wp:positionH relativeFrom="page">
                  <wp:posOffset>304800</wp:posOffset>
                </wp:positionH>
                <wp:positionV relativeFrom="page">
                  <wp:posOffset>310896</wp:posOffset>
                </wp:positionV>
                <wp:extent cx="6096" cy="10072116"/>
                <wp:effectExtent l="0" t="0" r="0" b="0"/>
                <wp:wrapSquare wrapText="bothSides"/>
                <wp:docPr id="24672" name="Group 246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0" name="Shape 256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3603257" id="Group 24672" o:spid="_x0000_s1026" style="position:absolute;margin-left:24pt;margin-top:24.5pt;width:.5pt;height:793.1pt;z-index:25166848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DUjHLxvAgAANQYAAA4AAAAAAAAAAAAA&#10;AAAALgIAAGRycy9lMm9Eb2MueG1sUEsBAi0AFAAGAAgAAAAhAPOxueDeAAAACQEAAA8AAAAAAAAA&#10;AAAAAAAAyQQAAGRycy9kb3ducmV2LnhtbFBLBQYAAAAABAAEAPMAAADUBQAAAAA=&#10;">
                <v:shape id="Shape 2561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val="en-IN" w:eastAsia="en-IN"/>
        </w:rPr>
        <mc:AlternateContent>
          <mc:Choice Requires="wpg">
            <w:drawing>
              <wp:anchor distT="0" distB="0" distL="114300" distR="114300" simplePos="0" relativeHeight="251669504" behindDoc="0" locked="0" layoutInCell="1" allowOverlap="1" wp14:anchorId="323AA731" wp14:editId="0F2CCEDB">
                <wp:simplePos x="0" y="0"/>
                <wp:positionH relativeFrom="page">
                  <wp:posOffset>7251193</wp:posOffset>
                </wp:positionH>
                <wp:positionV relativeFrom="page">
                  <wp:posOffset>310896</wp:posOffset>
                </wp:positionV>
                <wp:extent cx="6096" cy="10072116"/>
                <wp:effectExtent l="0" t="0" r="0" b="0"/>
                <wp:wrapSquare wrapText="bothSides"/>
                <wp:docPr id="24673" name="Group 246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2" name="Shape 256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7E60DAF" id="Group 24673" o:spid="_x0000_s1026" style="position:absolute;margin-left:570.95pt;margin-top:24.5pt;width:.5pt;height:793.1pt;z-index:25166950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">
                <v:shape id="Shape 2561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szCs w:val="20"/>
        </w:rPr>
        <w:t>Table 3: Hydroxyl radical scavenging assay of the extract and standard</w:t>
      </w:r>
    </w:p>
    <w:p w14:paraId="30D68ACD" w14:textId="77777777" w:rsidR="00E47A6C" w:rsidRPr="001A138F" w:rsidRDefault="003A3E26" w:rsidP="007C03E7">
      <w:pPr>
        <w:spacing w:after="0" w:line="240" w:lineRule="auto"/>
        <w:ind w:right="0" w:firstLine="720"/>
        <w:rPr>
          <w:szCs w:val="20"/>
        </w:rPr>
      </w:pPr>
      <w:r w:rsidRPr="001A138F">
        <w:rPr>
          <w:noProof/>
          <w:szCs w:val="20"/>
          <w:lang w:bidi="ar-SA"/>
        </w:rPr>
        <w:drawing>
          <wp:inline distT="0" distB="0" distL="0" distR="0" wp14:anchorId="4508690C" wp14:editId="4FEDF0F4">
            <wp:extent cx="5281295" cy="2074985"/>
            <wp:effectExtent l="0" t="0" r="0" b="1905"/>
            <wp:docPr id="24968" name="Picture 24968"/>
            <wp:cNvGraphicFramePr/>
            <a:graphic xmlns:a="http://schemas.openxmlformats.org/drawingml/2006/main">
              <a:graphicData uri="http://schemas.openxmlformats.org/drawingml/2006/picture">
                <pic:pic xmlns:pic="http://schemas.openxmlformats.org/drawingml/2006/picture">
                  <pic:nvPicPr>
                    <pic:cNvPr id="24968" name="Picture 24968"/>
                    <pic:cNvPicPr/>
                  </pic:nvPicPr>
                  <pic:blipFill>
                    <a:blip r:embed="rId11"/>
                    <a:stretch>
                      <a:fillRect/>
                    </a:stretch>
                  </pic:blipFill>
                  <pic:spPr>
                    <a:xfrm>
                      <a:off x="0" y="0"/>
                      <a:ext cx="5294711" cy="2080256"/>
                    </a:xfrm>
                    <a:prstGeom prst="rect">
                      <a:avLst/>
                    </a:prstGeom>
                  </pic:spPr>
                </pic:pic>
              </a:graphicData>
            </a:graphic>
          </wp:inline>
        </w:drawing>
      </w:r>
    </w:p>
    <w:p w14:paraId="3197A002" w14:textId="77777777" w:rsidR="00E47A6C" w:rsidRPr="001A138F" w:rsidRDefault="003A3E26" w:rsidP="001A138F">
      <w:pPr>
        <w:spacing w:after="0" w:line="240" w:lineRule="auto"/>
        <w:ind w:left="-15" w:right="0" w:firstLine="0"/>
        <w:rPr>
          <w:szCs w:val="20"/>
        </w:rPr>
      </w:pPr>
      <w:proofErr w:type="gramStart"/>
      <w:r w:rsidRPr="001A138F">
        <w:rPr>
          <w:szCs w:val="20"/>
        </w:rPr>
        <w:t>with</w:t>
      </w:r>
      <w:proofErr w:type="gramEnd"/>
      <w:r w:rsidRPr="001A138F">
        <w:rPr>
          <w:szCs w:val="20"/>
        </w:rPr>
        <w:t xml:space="preserve"> concentration in the crude extract of B. </w:t>
      </w:r>
      <w:r w:rsidRPr="001A138F">
        <w:rPr>
          <w:i/>
          <w:szCs w:val="20"/>
        </w:rPr>
        <w:t xml:space="preserve">spectabilis </w:t>
      </w:r>
      <w:r w:rsidRPr="001A138F">
        <w:rPr>
          <w:szCs w:val="20"/>
        </w:rPr>
        <w:t xml:space="preserve">leaves. At doses of 10, 20, 30, 40, and 50 g/ml, respectively, the crude extract showed a percentage inhibition of 26.5%, 47.2%, 62.3%, 70.2%, and 74%, reaching an IC50 of 24.0 g/ml. </w:t>
      </w:r>
    </w:p>
    <w:p w14:paraId="20E24149" w14:textId="77777777" w:rsidR="00E47A6C" w:rsidRPr="001A138F" w:rsidRDefault="003A3E26" w:rsidP="001A138F">
      <w:pPr>
        <w:spacing w:after="0" w:line="240" w:lineRule="auto"/>
        <w:ind w:right="0" w:firstLine="0"/>
        <w:rPr>
          <w:szCs w:val="20"/>
        </w:rPr>
      </w:pPr>
      <w:r w:rsidRPr="001A138F">
        <w:rPr>
          <w:szCs w:val="20"/>
        </w:rPr>
        <w:t xml:space="preserve"> </w:t>
      </w:r>
    </w:p>
    <w:p w14:paraId="22EF5378" w14:textId="1371D71F" w:rsidR="00E47A6C" w:rsidRPr="001A138F" w:rsidRDefault="003A3E26" w:rsidP="007C03E7">
      <w:pPr>
        <w:pStyle w:val="Heading1"/>
        <w:spacing w:line="240" w:lineRule="auto"/>
        <w:ind w:left="0" w:right="367" w:firstLine="0"/>
        <w:rPr>
          <w:szCs w:val="20"/>
        </w:rPr>
      </w:pPr>
      <w:r w:rsidRPr="001A138F">
        <w:rPr>
          <w:szCs w:val="20"/>
        </w:rPr>
        <w:t>Table 4: FRAP assay of the extract and standard</w:t>
      </w:r>
    </w:p>
    <w:tbl>
      <w:tblPr>
        <w:tblStyle w:val="TableGrid"/>
        <w:tblW w:w="6230" w:type="dxa"/>
        <w:tblInd w:w="1399" w:type="dxa"/>
        <w:tblCellMar>
          <w:top w:w="7" w:type="dxa"/>
          <w:left w:w="108" w:type="dxa"/>
          <w:right w:w="115" w:type="dxa"/>
        </w:tblCellMar>
        <w:tblLook w:val="04A0" w:firstRow="1" w:lastRow="0" w:firstColumn="1" w:lastColumn="0" w:noHBand="0" w:noVBand="1"/>
      </w:tblPr>
      <w:tblGrid>
        <w:gridCol w:w="816"/>
        <w:gridCol w:w="1285"/>
        <w:gridCol w:w="1575"/>
        <w:gridCol w:w="1277"/>
        <w:gridCol w:w="1277"/>
      </w:tblGrid>
      <w:tr w:rsidR="00E47A6C" w:rsidRPr="001A138F" w14:paraId="344F6F1F" w14:textId="77777777">
        <w:trPr>
          <w:trHeight w:val="470"/>
        </w:trPr>
        <w:tc>
          <w:tcPr>
            <w:tcW w:w="816" w:type="dxa"/>
            <w:tcBorders>
              <w:top w:val="single" w:sz="4" w:space="0" w:color="000000"/>
              <w:left w:val="single" w:sz="4" w:space="0" w:color="000000"/>
              <w:bottom w:val="single" w:sz="4" w:space="0" w:color="000000"/>
              <w:right w:val="single" w:sz="4" w:space="0" w:color="000000"/>
            </w:tcBorders>
          </w:tcPr>
          <w:p w14:paraId="5261D86E" w14:textId="77777777" w:rsidR="00E47A6C" w:rsidRPr="001A138F" w:rsidRDefault="003A3E26" w:rsidP="001A138F">
            <w:pPr>
              <w:spacing w:after="0" w:line="240" w:lineRule="auto"/>
              <w:ind w:right="0" w:firstLine="0"/>
              <w:rPr>
                <w:szCs w:val="20"/>
              </w:rPr>
            </w:pPr>
            <w:r w:rsidRPr="001A138F">
              <w:rPr>
                <w:szCs w:val="20"/>
              </w:rPr>
              <w:t xml:space="preserve">S. No </w:t>
            </w:r>
          </w:p>
        </w:tc>
        <w:tc>
          <w:tcPr>
            <w:tcW w:w="1285" w:type="dxa"/>
            <w:tcBorders>
              <w:top w:val="single" w:sz="4" w:space="0" w:color="000000"/>
              <w:left w:val="single" w:sz="4" w:space="0" w:color="000000"/>
              <w:bottom w:val="single" w:sz="4" w:space="0" w:color="000000"/>
              <w:right w:val="single" w:sz="4" w:space="0" w:color="000000"/>
            </w:tcBorders>
          </w:tcPr>
          <w:p w14:paraId="0EB8CE24" w14:textId="77777777" w:rsidR="00E47A6C" w:rsidRPr="001A138F" w:rsidRDefault="003A3E26" w:rsidP="001A138F">
            <w:pPr>
              <w:spacing w:after="0" w:line="240" w:lineRule="auto"/>
              <w:ind w:right="0" w:firstLine="0"/>
              <w:rPr>
                <w:szCs w:val="20"/>
              </w:rPr>
            </w:pPr>
            <w:r w:rsidRPr="001A138F">
              <w:rPr>
                <w:szCs w:val="20"/>
              </w:rPr>
              <w:t xml:space="preserve">Compound </w:t>
            </w:r>
          </w:p>
        </w:tc>
        <w:tc>
          <w:tcPr>
            <w:tcW w:w="1575" w:type="dxa"/>
            <w:tcBorders>
              <w:top w:val="single" w:sz="4" w:space="0" w:color="000000"/>
              <w:left w:val="single" w:sz="4" w:space="0" w:color="000000"/>
              <w:bottom w:val="single" w:sz="4" w:space="0" w:color="000000"/>
              <w:right w:val="single" w:sz="4" w:space="0" w:color="000000"/>
            </w:tcBorders>
          </w:tcPr>
          <w:p w14:paraId="62C8F286" w14:textId="77777777" w:rsidR="00E47A6C" w:rsidRPr="001A138F" w:rsidRDefault="003A3E26" w:rsidP="001A138F">
            <w:pPr>
              <w:spacing w:after="0" w:line="240" w:lineRule="auto"/>
              <w:ind w:right="0" w:firstLine="0"/>
              <w:rPr>
                <w:szCs w:val="20"/>
              </w:rPr>
            </w:pPr>
            <w:r w:rsidRPr="001A138F">
              <w:rPr>
                <w:szCs w:val="20"/>
              </w:rPr>
              <w:t xml:space="preserve">Concentration (µg/mL) </w:t>
            </w:r>
          </w:p>
        </w:tc>
        <w:tc>
          <w:tcPr>
            <w:tcW w:w="1277" w:type="dxa"/>
            <w:tcBorders>
              <w:top w:val="single" w:sz="4" w:space="0" w:color="000000"/>
              <w:left w:val="single" w:sz="4" w:space="0" w:color="000000"/>
              <w:bottom w:val="single" w:sz="4" w:space="0" w:color="000000"/>
              <w:right w:val="single" w:sz="4" w:space="0" w:color="000000"/>
            </w:tcBorders>
          </w:tcPr>
          <w:p w14:paraId="520CE867" w14:textId="77777777" w:rsidR="00E47A6C" w:rsidRPr="001A138F" w:rsidRDefault="003A3E26" w:rsidP="001A138F">
            <w:pPr>
              <w:spacing w:after="0" w:line="240" w:lineRule="auto"/>
              <w:ind w:left="2" w:right="0" w:firstLine="0"/>
              <w:rPr>
                <w:szCs w:val="20"/>
              </w:rPr>
            </w:pPr>
            <w:r w:rsidRPr="001A138F">
              <w:rPr>
                <w:szCs w:val="20"/>
              </w:rPr>
              <w:t xml:space="preserve">% inhibition </w:t>
            </w:r>
          </w:p>
        </w:tc>
        <w:tc>
          <w:tcPr>
            <w:tcW w:w="1277" w:type="dxa"/>
            <w:tcBorders>
              <w:top w:val="single" w:sz="4" w:space="0" w:color="000000"/>
              <w:left w:val="single" w:sz="4" w:space="0" w:color="000000"/>
              <w:bottom w:val="single" w:sz="4" w:space="0" w:color="000000"/>
              <w:right w:val="single" w:sz="4" w:space="0" w:color="000000"/>
            </w:tcBorders>
          </w:tcPr>
          <w:p w14:paraId="543C9C92" w14:textId="77777777" w:rsidR="00E47A6C" w:rsidRPr="001A138F" w:rsidRDefault="003A3E26" w:rsidP="001A138F">
            <w:pPr>
              <w:spacing w:after="0" w:line="240" w:lineRule="auto"/>
              <w:ind w:right="0" w:firstLine="0"/>
              <w:rPr>
                <w:szCs w:val="20"/>
              </w:rPr>
            </w:pPr>
            <w:r w:rsidRPr="001A138F">
              <w:rPr>
                <w:szCs w:val="20"/>
              </w:rPr>
              <w:t>IC</w:t>
            </w:r>
            <w:r w:rsidRPr="001A138F">
              <w:rPr>
                <w:szCs w:val="20"/>
                <w:vertAlign w:val="subscript"/>
              </w:rPr>
              <w:t>50</w:t>
            </w:r>
            <w:r w:rsidRPr="001A138F">
              <w:rPr>
                <w:szCs w:val="20"/>
              </w:rPr>
              <w:t xml:space="preserve"> value (µg/mL) </w:t>
            </w:r>
          </w:p>
        </w:tc>
      </w:tr>
      <w:tr w:rsidR="00E47A6C" w:rsidRPr="001A138F" w14:paraId="5111229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666C92F" w14:textId="77777777" w:rsidR="00E47A6C" w:rsidRPr="001A138F" w:rsidRDefault="003A3E26" w:rsidP="001A138F">
            <w:pPr>
              <w:spacing w:after="0" w:line="240" w:lineRule="auto"/>
              <w:ind w:right="0" w:firstLine="0"/>
              <w:rPr>
                <w:szCs w:val="20"/>
              </w:rPr>
            </w:pPr>
            <w:r w:rsidRPr="001A138F">
              <w:rPr>
                <w:szCs w:val="20"/>
              </w:rPr>
              <w:t xml:space="preserve">1 </w:t>
            </w:r>
          </w:p>
        </w:tc>
        <w:tc>
          <w:tcPr>
            <w:tcW w:w="1285" w:type="dxa"/>
            <w:vMerge w:val="restart"/>
            <w:tcBorders>
              <w:top w:val="single" w:sz="4" w:space="0" w:color="000000"/>
              <w:left w:val="single" w:sz="4" w:space="0" w:color="000000"/>
              <w:bottom w:val="single" w:sz="4" w:space="0" w:color="000000"/>
              <w:right w:val="single" w:sz="4" w:space="0" w:color="000000"/>
            </w:tcBorders>
          </w:tcPr>
          <w:p w14:paraId="1040F083" w14:textId="77777777" w:rsidR="00E47A6C" w:rsidRPr="001A138F" w:rsidRDefault="003A3E26" w:rsidP="001A138F">
            <w:pPr>
              <w:spacing w:after="0" w:line="240" w:lineRule="auto"/>
              <w:ind w:right="0" w:firstLine="0"/>
              <w:rPr>
                <w:szCs w:val="20"/>
              </w:rPr>
            </w:pPr>
            <w:r w:rsidRPr="001A138F">
              <w:rPr>
                <w:szCs w:val="20"/>
              </w:rPr>
              <w:t xml:space="preserve"> </w:t>
            </w:r>
          </w:p>
          <w:p w14:paraId="26577C4D" w14:textId="77777777" w:rsidR="00E47A6C" w:rsidRPr="001A138F" w:rsidRDefault="003A3E26" w:rsidP="001A138F">
            <w:pPr>
              <w:spacing w:after="0" w:line="240" w:lineRule="auto"/>
              <w:ind w:right="0" w:firstLine="0"/>
              <w:rPr>
                <w:szCs w:val="20"/>
              </w:rPr>
            </w:pPr>
            <w:r w:rsidRPr="001A138F">
              <w:rPr>
                <w:szCs w:val="20"/>
              </w:rPr>
              <w:t xml:space="preserve"> </w:t>
            </w:r>
          </w:p>
          <w:p w14:paraId="05485DFC" w14:textId="77777777" w:rsidR="00E47A6C" w:rsidRPr="001A138F" w:rsidRDefault="003A3E26" w:rsidP="001A138F">
            <w:pPr>
              <w:spacing w:after="0" w:line="240" w:lineRule="auto"/>
              <w:ind w:right="0" w:firstLine="0"/>
              <w:rPr>
                <w:szCs w:val="20"/>
              </w:rPr>
            </w:pPr>
            <w:r w:rsidRPr="001A138F">
              <w:rPr>
                <w:szCs w:val="20"/>
              </w:rPr>
              <w:t xml:space="preserve">MEBS </w:t>
            </w:r>
          </w:p>
        </w:tc>
        <w:tc>
          <w:tcPr>
            <w:tcW w:w="1575" w:type="dxa"/>
            <w:tcBorders>
              <w:top w:val="single" w:sz="4" w:space="0" w:color="000000"/>
              <w:left w:val="single" w:sz="4" w:space="0" w:color="000000"/>
              <w:bottom w:val="single" w:sz="4" w:space="0" w:color="000000"/>
              <w:right w:val="single" w:sz="4" w:space="0" w:color="000000"/>
            </w:tcBorders>
          </w:tcPr>
          <w:p w14:paraId="444A2F04"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6CFA7535" w14:textId="77777777" w:rsidR="00E47A6C" w:rsidRPr="001A138F" w:rsidRDefault="003A3E26" w:rsidP="001A138F">
            <w:pPr>
              <w:spacing w:after="0" w:line="240" w:lineRule="auto"/>
              <w:ind w:left="2" w:right="0" w:firstLine="0"/>
              <w:rPr>
                <w:szCs w:val="20"/>
              </w:rPr>
            </w:pPr>
            <w:r w:rsidRPr="001A138F">
              <w:rPr>
                <w:szCs w:val="20"/>
              </w:rPr>
              <w:t xml:space="preserve">26.3 </w:t>
            </w:r>
          </w:p>
        </w:tc>
        <w:tc>
          <w:tcPr>
            <w:tcW w:w="1277" w:type="dxa"/>
            <w:vMerge w:val="restart"/>
            <w:tcBorders>
              <w:top w:val="single" w:sz="4" w:space="0" w:color="000000"/>
              <w:left w:val="single" w:sz="4" w:space="0" w:color="000000"/>
              <w:bottom w:val="single" w:sz="4" w:space="0" w:color="000000"/>
              <w:right w:val="single" w:sz="4" w:space="0" w:color="000000"/>
            </w:tcBorders>
          </w:tcPr>
          <w:p w14:paraId="5F6F5A67" w14:textId="77777777" w:rsidR="00E47A6C" w:rsidRPr="001A138F" w:rsidRDefault="003A3E26" w:rsidP="001A138F">
            <w:pPr>
              <w:spacing w:after="0" w:line="240" w:lineRule="auto"/>
              <w:ind w:right="0" w:firstLine="0"/>
              <w:rPr>
                <w:szCs w:val="20"/>
              </w:rPr>
            </w:pPr>
            <w:r w:rsidRPr="001A138F">
              <w:rPr>
                <w:szCs w:val="20"/>
              </w:rPr>
              <w:t xml:space="preserve"> </w:t>
            </w:r>
          </w:p>
          <w:p w14:paraId="4DEC0DD7" w14:textId="77777777" w:rsidR="00E47A6C" w:rsidRPr="001A138F" w:rsidRDefault="003A3E26" w:rsidP="001A138F">
            <w:pPr>
              <w:spacing w:after="0" w:line="240" w:lineRule="auto"/>
              <w:ind w:right="0" w:firstLine="0"/>
              <w:rPr>
                <w:szCs w:val="20"/>
              </w:rPr>
            </w:pPr>
            <w:r w:rsidRPr="001A138F">
              <w:rPr>
                <w:szCs w:val="20"/>
              </w:rPr>
              <w:t xml:space="preserve"> </w:t>
            </w:r>
          </w:p>
          <w:p w14:paraId="73DBC493" w14:textId="77777777" w:rsidR="00E47A6C" w:rsidRPr="001A138F" w:rsidRDefault="003A3E26" w:rsidP="001A138F">
            <w:pPr>
              <w:spacing w:after="0" w:line="240" w:lineRule="auto"/>
              <w:ind w:right="0" w:firstLine="0"/>
              <w:rPr>
                <w:szCs w:val="20"/>
              </w:rPr>
            </w:pPr>
            <w:r w:rsidRPr="001A138F">
              <w:rPr>
                <w:szCs w:val="20"/>
              </w:rPr>
              <w:t xml:space="preserve">24.5 </w:t>
            </w:r>
          </w:p>
        </w:tc>
      </w:tr>
      <w:tr w:rsidR="00E47A6C" w:rsidRPr="001A138F" w14:paraId="45CA59B3"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9686641" w14:textId="77777777" w:rsidR="00E47A6C" w:rsidRPr="001A138F" w:rsidRDefault="003A3E26" w:rsidP="001A138F">
            <w:pPr>
              <w:spacing w:after="0" w:line="240" w:lineRule="auto"/>
              <w:ind w:right="0" w:firstLine="0"/>
              <w:rPr>
                <w:szCs w:val="20"/>
              </w:rPr>
            </w:pPr>
            <w:r w:rsidRPr="001A138F">
              <w:rPr>
                <w:szCs w:val="20"/>
              </w:rPr>
              <w:t xml:space="preserve">2 </w:t>
            </w:r>
          </w:p>
        </w:tc>
        <w:tc>
          <w:tcPr>
            <w:tcW w:w="0" w:type="auto"/>
            <w:vMerge/>
            <w:tcBorders>
              <w:top w:val="nil"/>
              <w:left w:val="single" w:sz="4" w:space="0" w:color="000000"/>
              <w:bottom w:val="nil"/>
              <w:right w:val="single" w:sz="4" w:space="0" w:color="000000"/>
            </w:tcBorders>
          </w:tcPr>
          <w:p w14:paraId="552780F6"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678B43CB"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64B4A832" w14:textId="77777777" w:rsidR="00E47A6C" w:rsidRPr="001A138F" w:rsidRDefault="003A3E26" w:rsidP="001A138F">
            <w:pPr>
              <w:spacing w:after="0" w:line="240" w:lineRule="auto"/>
              <w:ind w:left="2" w:right="0" w:firstLine="0"/>
              <w:rPr>
                <w:szCs w:val="20"/>
              </w:rPr>
            </w:pPr>
            <w:r w:rsidRPr="001A138F">
              <w:rPr>
                <w:szCs w:val="20"/>
              </w:rPr>
              <w:t xml:space="preserve">46.2 </w:t>
            </w:r>
          </w:p>
        </w:tc>
        <w:tc>
          <w:tcPr>
            <w:tcW w:w="0" w:type="auto"/>
            <w:vMerge/>
            <w:tcBorders>
              <w:top w:val="nil"/>
              <w:left w:val="single" w:sz="4" w:space="0" w:color="000000"/>
              <w:bottom w:val="nil"/>
              <w:right w:val="single" w:sz="4" w:space="0" w:color="000000"/>
            </w:tcBorders>
          </w:tcPr>
          <w:p w14:paraId="01A5841F" w14:textId="77777777" w:rsidR="00E47A6C" w:rsidRPr="001A138F" w:rsidRDefault="00E47A6C" w:rsidP="001A138F">
            <w:pPr>
              <w:spacing w:after="0" w:line="240" w:lineRule="auto"/>
              <w:ind w:right="0" w:firstLine="0"/>
              <w:rPr>
                <w:szCs w:val="20"/>
              </w:rPr>
            </w:pPr>
          </w:p>
        </w:tc>
      </w:tr>
      <w:tr w:rsidR="00E47A6C" w:rsidRPr="001A138F" w14:paraId="69D862F9"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7EE009F5" w14:textId="77777777" w:rsidR="00E47A6C" w:rsidRPr="001A138F" w:rsidRDefault="003A3E26" w:rsidP="001A138F">
            <w:pPr>
              <w:spacing w:after="0" w:line="240" w:lineRule="auto"/>
              <w:ind w:right="0" w:firstLine="0"/>
              <w:rPr>
                <w:szCs w:val="20"/>
              </w:rPr>
            </w:pPr>
            <w:r w:rsidRPr="001A138F">
              <w:rPr>
                <w:szCs w:val="20"/>
              </w:rPr>
              <w:t xml:space="preserve">3 </w:t>
            </w:r>
          </w:p>
        </w:tc>
        <w:tc>
          <w:tcPr>
            <w:tcW w:w="0" w:type="auto"/>
            <w:vMerge/>
            <w:tcBorders>
              <w:top w:val="nil"/>
              <w:left w:val="single" w:sz="4" w:space="0" w:color="000000"/>
              <w:bottom w:val="nil"/>
              <w:right w:val="single" w:sz="4" w:space="0" w:color="000000"/>
            </w:tcBorders>
          </w:tcPr>
          <w:p w14:paraId="73EAF0D0"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172562A9" w14:textId="77777777" w:rsidR="00E47A6C" w:rsidRPr="001A138F" w:rsidRDefault="003A3E26" w:rsidP="001A138F">
            <w:pPr>
              <w:spacing w:after="0" w:line="240" w:lineRule="auto"/>
              <w:ind w:right="0" w:firstLine="0"/>
              <w:rPr>
                <w:szCs w:val="20"/>
              </w:rPr>
            </w:pPr>
            <w:r w:rsidRPr="001A138F">
              <w:rPr>
                <w:szCs w:val="20"/>
              </w:rPr>
              <w:t xml:space="preserve">30 </w:t>
            </w:r>
          </w:p>
        </w:tc>
        <w:tc>
          <w:tcPr>
            <w:tcW w:w="1277" w:type="dxa"/>
            <w:tcBorders>
              <w:top w:val="single" w:sz="4" w:space="0" w:color="000000"/>
              <w:left w:val="single" w:sz="4" w:space="0" w:color="000000"/>
              <w:bottom w:val="single" w:sz="4" w:space="0" w:color="000000"/>
              <w:right w:val="single" w:sz="4" w:space="0" w:color="000000"/>
            </w:tcBorders>
          </w:tcPr>
          <w:p w14:paraId="1046B40E" w14:textId="77777777" w:rsidR="00E47A6C" w:rsidRPr="001A138F" w:rsidRDefault="003A3E26" w:rsidP="001A138F">
            <w:pPr>
              <w:spacing w:after="0" w:line="240" w:lineRule="auto"/>
              <w:ind w:left="2" w:right="0" w:firstLine="0"/>
              <w:rPr>
                <w:szCs w:val="20"/>
              </w:rPr>
            </w:pPr>
            <w:r w:rsidRPr="001A138F">
              <w:rPr>
                <w:szCs w:val="20"/>
              </w:rPr>
              <w:t xml:space="preserve">61.0 </w:t>
            </w:r>
          </w:p>
        </w:tc>
        <w:tc>
          <w:tcPr>
            <w:tcW w:w="0" w:type="auto"/>
            <w:vMerge/>
            <w:tcBorders>
              <w:top w:val="nil"/>
              <w:left w:val="single" w:sz="4" w:space="0" w:color="000000"/>
              <w:bottom w:val="nil"/>
              <w:right w:val="single" w:sz="4" w:space="0" w:color="000000"/>
            </w:tcBorders>
          </w:tcPr>
          <w:p w14:paraId="03763B95" w14:textId="77777777" w:rsidR="00E47A6C" w:rsidRPr="001A138F" w:rsidRDefault="00E47A6C" w:rsidP="001A138F">
            <w:pPr>
              <w:spacing w:after="0" w:line="240" w:lineRule="auto"/>
              <w:ind w:right="0" w:firstLine="0"/>
              <w:rPr>
                <w:szCs w:val="20"/>
              </w:rPr>
            </w:pPr>
          </w:p>
        </w:tc>
      </w:tr>
      <w:tr w:rsidR="00E47A6C" w:rsidRPr="001A138F" w14:paraId="0D9EE4EC"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D59CBDE" w14:textId="77777777" w:rsidR="00E47A6C" w:rsidRPr="001A138F" w:rsidRDefault="003A3E26" w:rsidP="001A138F">
            <w:pPr>
              <w:spacing w:after="0" w:line="240" w:lineRule="auto"/>
              <w:ind w:right="0" w:firstLine="0"/>
              <w:rPr>
                <w:szCs w:val="20"/>
              </w:rPr>
            </w:pPr>
            <w:r w:rsidRPr="001A138F">
              <w:rPr>
                <w:szCs w:val="20"/>
              </w:rPr>
              <w:t xml:space="preserve">4 </w:t>
            </w:r>
          </w:p>
        </w:tc>
        <w:tc>
          <w:tcPr>
            <w:tcW w:w="0" w:type="auto"/>
            <w:vMerge/>
            <w:tcBorders>
              <w:top w:val="nil"/>
              <w:left w:val="single" w:sz="4" w:space="0" w:color="000000"/>
              <w:bottom w:val="nil"/>
              <w:right w:val="single" w:sz="4" w:space="0" w:color="000000"/>
            </w:tcBorders>
          </w:tcPr>
          <w:p w14:paraId="68EEBC38"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29B78F81"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02091591" w14:textId="77777777" w:rsidR="00E47A6C" w:rsidRPr="001A138F" w:rsidRDefault="003A3E26" w:rsidP="001A138F">
            <w:pPr>
              <w:spacing w:after="0" w:line="240" w:lineRule="auto"/>
              <w:ind w:left="2" w:right="0" w:firstLine="0"/>
              <w:rPr>
                <w:szCs w:val="20"/>
              </w:rPr>
            </w:pPr>
            <w:r w:rsidRPr="001A138F">
              <w:rPr>
                <w:szCs w:val="20"/>
              </w:rPr>
              <w:t xml:space="preserve">69.2 </w:t>
            </w:r>
          </w:p>
        </w:tc>
        <w:tc>
          <w:tcPr>
            <w:tcW w:w="0" w:type="auto"/>
            <w:vMerge/>
            <w:tcBorders>
              <w:top w:val="nil"/>
              <w:left w:val="single" w:sz="4" w:space="0" w:color="000000"/>
              <w:bottom w:val="nil"/>
              <w:right w:val="single" w:sz="4" w:space="0" w:color="000000"/>
            </w:tcBorders>
          </w:tcPr>
          <w:p w14:paraId="318D1D04" w14:textId="77777777" w:rsidR="00E47A6C" w:rsidRPr="001A138F" w:rsidRDefault="00E47A6C" w:rsidP="001A138F">
            <w:pPr>
              <w:spacing w:after="0" w:line="240" w:lineRule="auto"/>
              <w:ind w:right="0" w:firstLine="0"/>
              <w:rPr>
                <w:szCs w:val="20"/>
              </w:rPr>
            </w:pPr>
          </w:p>
        </w:tc>
      </w:tr>
      <w:tr w:rsidR="00E47A6C" w:rsidRPr="001A138F" w14:paraId="55AB6766" w14:textId="77777777">
        <w:trPr>
          <w:trHeight w:val="241"/>
        </w:trPr>
        <w:tc>
          <w:tcPr>
            <w:tcW w:w="816" w:type="dxa"/>
            <w:tcBorders>
              <w:top w:val="single" w:sz="4" w:space="0" w:color="000000"/>
              <w:left w:val="single" w:sz="4" w:space="0" w:color="000000"/>
              <w:bottom w:val="single" w:sz="4" w:space="0" w:color="000000"/>
              <w:right w:val="single" w:sz="4" w:space="0" w:color="000000"/>
            </w:tcBorders>
          </w:tcPr>
          <w:p w14:paraId="23C0DA46" w14:textId="77777777" w:rsidR="00E47A6C" w:rsidRPr="001A138F" w:rsidRDefault="003A3E26" w:rsidP="001A138F">
            <w:pPr>
              <w:spacing w:after="0" w:line="240" w:lineRule="auto"/>
              <w:ind w:right="0" w:firstLine="0"/>
              <w:rPr>
                <w:szCs w:val="20"/>
              </w:rPr>
            </w:pPr>
            <w:r w:rsidRPr="001A138F">
              <w:rPr>
                <w:szCs w:val="20"/>
              </w:rPr>
              <w:t xml:space="preserve">5 </w:t>
            </w:r>
          </w:p>
        </w:tc>
        <w:tc>
          <w:tcPr>
            <w:tcW w:w="0" w:type="auto"/>
            <w:vMerge/>
            <w:tcBorders>
              <w:top w:val="nil"/>
              <w:left w:val="single" w:sz="4" w:space="0" w:color="000000"/>
              <w:bottom w:val="single" w:sz="4" w:space="0" w:color="000000"/>
              <w:right w:val="single" w:sz="4" w:space="0" w:color="000000"/>
            </w:tcBorders>
          </w:tcPr>
          <w:p w14:paraId="38826D2C"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7EA2FE3B" w14:textId="77777777" w:rsidR="00E47A6C" w:rsidRPr="001A138F" w:rsidRDefault="003A3E26" w:rsidP="001A138F">
            <w:pPr>
              <w:spacing w:after="0" w:line="240" w:lineRule="auto"/>
              <w:ind w:right="0" w:firstLine="0"/>
              <w:rPr>
                <w:szCs w:val="20"/>
              </w:rPr>
            </w:pPr>
            <w:r w:rsidRPr="001A138F">
              <w:rPr>
                <w:szCs w:val="20"/>
              </w:rPr>
              <w:t xml:space="preserve">50 </w:t>
            </w:r>
          </w:p>
        </w:tc>
        <w:tc>
          <w:tcPr>
            <w:tcW w:w="1277" w:type="dxa"/>
            <w:tcBorders>
              <w:top w:val="single" w:sz="4" w:space="0" w:color="000000"/>
              <w:left w:val="single" w:sz="4" w:space="0" w:color="000000"/>
              <w:bottom w:val="single" w:sz="4" w:space="0" w:color="000000"/>
              <w:right w:val="single" w:sz="4" w:space="0" w:color="000000"/>
            </w:tcBorders>
          </w:tcPr>
          <w:p w14:paraId="4E00280D" w14:textId="77777777" w:rsidR="00E47A6C" w:rsidRPr="001A138F" w:rsidRDefault="003A3E26" w:rsidP="001A138F">
            <w:pPr>
              <w:spacing w:after="0" w:line="240" w:lineRule="auto"/>
              <w:ind w:left="2" w:right="0" w:firstLine="0"/>
              <w:rPr>
                <w:szCs w:val="20"/>
              </w:rPr>
            </w:pPr>
            <w:r w:rsidRPr="001A138F">
              <w:rPr>
                <w:szCs w:val="20"/>
              </w:rPr>
              <w:t xml:space="preserve">75.6 </w:t>
            </w:r>
          </w:p>
        </w:tc>
        <w:tc>
          <w:tcPr>
            <w:tcW w:w="0" w:type="auto"/>
            <w:vMerge/>
            <w:tcBorders>
              <w:top w:val="nil"/>
              <w:left w:val="single" w:sz="4" w:space="0" w:color="000000"/>
              <w:bottom w:val="single" w:sz="4" w:space="0" w:color="000000"/>
              <w:right w:val="single" w:sz="4" w:space="0" w:color="000000"/>
            </w:tcBorders>
          </w:tcPr>
          <w:p w14:paraId="770D560F" w14:textId="77777777" w:rsidR="00E47A6C" w:rsidRPr="001A138F" w:rsidRDefault="00E47A6C" w:rsidP="001A138F">
            <w:pPr>
              <w:spacing w:after="0" w:line="240" w:lineRule="auto"/>
              <w:ind w:right="0" w:firstLine="0"/>
              <w:rPr>
                <w:szCs w:val="20"/>
              </w:rPr>
            </w:pPr>
          </w:p>
        </w:tc>
      </w:tr>
      <w:tr w:rsidR="00E47A6C" w:rsidRPr="001A138F" w14:paraId="19DD1C15"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BAA87E7" w14:textId="77777777" w:rsidR="00E47A6C" w:rsidRPr="001A138F" w:rsidRDefault="003A3E26" w:rsidP="001A138F">
            <w:pPr>
              <w:spacing w:after="0" w:line="240" w:lineRule="auto"/>
              <w:ind w:right="0" w:firstLine="0"/>
              <w:rPr>
                <w:szCs w:val="20"/>
              </w:rPr>
            </w:pPr>
            <w:r w:rsidRPr="001A138F">
              <w:rPr>
                <w:szCs w:val="20"/>
              </w:rPr>
              <w:t xml:space="preserve">6 </w:t>
            </w:r>
          </w:p>
        </w:tc>
        <w:tc>
          <w:tcPr>
            <w:tcW w:w="1285" w:type="dxa"/>
            <w:vMerge w:val="restart"/>
            <w:tcBorders>
              <w:top w:val="single" w:sz="4" w:space="0" w:color="000000"/>
              <w:left w:val="single" w:sz="4" w:space="0" w:color="000000"/>
              <w:bottom w:val="single" w:sz="4" w:space="0" w:color="000000"/>
              <w:right w:val="single" w:sz="4" w:space="0" w:color="000000"/>
            </w:tcBorders>
          </w:tcPr>
          <w:p w14:paraId="482C6636" w14:textId="77777777" w:rsidR="00E47A6C" w:rsidRPr="001A138F" w:rsidRDefault="003A3E26" w:rsidP="001A138F">
            <w:pPr>
              <w:spacing w:after="0" w:line="240" w:lineRule="auto"/>
              <w:ind w:right="0" w:firstLine="0"/>
              <w:rPr>
                <w:szCs w:val="20"/>
              </w:rPr>
            </w:pPr>
            <w:r w:rsidRPr="001A138F">
              <w:rPr>
                <w:szCs w:val="20"/>
              </w:rPr>
              <w:t xml:space="preserve"> </w:t>
            </w:r>
          </w:p>
          <w:p w14:paraId="6A59EF6B" w14:textId="77777777" w:rsidR="00E47A6C" w:rsidRPr="001A138F" w:rsidRDefault="003A3E26" w:rsidP="001A138F">
            <w:pPr>
              <w:spacing w:after="0" w:line="240" w:lineRule="auto"/>
              <w:ind w:right="0" w:firstLine="0"/>
              <w:rPr>
                <w:szCs w:val="20"/>
              </w:rPr>
            </w:pPr>
            <w:r w:rsidRPr="001A138F">
              <w:rPr>
                <w:szCs w:val="20"/>
              </w:rPr>
              <w:t xml:space="preserve"> </w:t>
            </w:r>
          </w:p>
          <w:p w14:paraId="1742D8DB" w14:textId="77777777" w:rsidR="00E47A6C" w:rsidRPr="001A138F" w:rsidRDefault="003A3E26" w:rsidP="001A138F">
            <w:pPr>
              <w:spacing w:after="0" w:line="240" w:lineRule="auto"/>
              <w:ind w:right="0" w:firstLine="0"/>
              <w:rPr>
                <w:szCs w:val="20"/>
              </w:rPr>
            </w:pPr>
            <w:r w:rsidRPr="001A138F">
              <w:rPr>
                <w:szCs w:val="20"/>
              </w:rPr>
              <w:t xml:space="preserve">Ascorbic acid </w:t>
            </w:r>
          </w:p>
        </w:tc>
        <w:tc>
          <w:tcPr>
            <w:tcW w:w="1575" w:type="dxa"/>
            <w:tcBorders>
              <w:top w:val="single" w:sz="4" w:space="0" w:color="000000"/>
              <w:left w:val="single" w:sz="4" w:space="0" w:color="000000"/>
              <w:bottom w:val="single" w:sz="4" w:space="0" w:color="000000"/>
              <w:right w:val="single" w:sz="4" w:space="0" w:color="000000"/>
            </w:tcBorders>
          </w:tcPr>
          <w:p w14:paraId="7A85FC22"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0126957F" w14:textId="77777777" w:rsidR="00E47A6C" w:rsidRPr="001A138F" w:rsidRDefault="003A3E26" w:rsidP="001A138F">
            <w:pPr>
              <w:spacing w:after="0" w:line="240" w:lineRule="auto"/>
              <w:ind w:left="2" w:right="0" w:firstLine="0"/>
              <w:rPr>
                <w:szCs w:val="20"/>
              </w:rPr>
            </w:pPr>
            <w:r w:rsidRPr="001A138F">
              <w:rPr>
                <w:szCs w:val="20"/>
              </w:rPr>
              <w:t xml:space="preserve">27.5 </w:t>
            </w:r>
          </w:p>
        </w:tc>
        <w:tc>
          <w:tcPr>
            <w:tcW w:w="1277" w:type="dxa"/>
            <w:vMerge w:val="restart"/>
            <w:tcBorders>
              <w:top w:val="single" w:sz="4" w:space="0" w:color="000000"/>
              <w:left w:val="single" w:sz="4" w:space="0" w:color="000000"/>
              <w:bottom w:val="single" w:sz="4" w:space="0" w:color="000000"/>
              <w:right w:val="single" w:sz="4" w:space="0" w:color="000000"/>
            </w:tcBorders>
          </w:tcPr>
          <w:p w14:paraId="4041E767" w14:textId="77777777" w:rsidR="00E47A6C" w:rsidRPr="001A138F" w:rsidRDefault="003A3E26" w:rsidP="001A138F">
            <w:pPr>
              <w:spacing w:after="0" w:line="240" w:lineRule="auto"/>
              <w:ind w:right="0" w:firstLine="0"/>
              <w:rPr>
                <w:szCs w:val="20"/>
              </w:rPr>
            </w:pPr>
            <w:r w:rsidRPr="001A138F">
              <w:rPr>
                <w:szCs w:val="20"/>
              </w:rPr>
              <w:t xml:space="preserve"> </w:t>
            </w:r>
          </w:p>
          <w:p w14:paraId="3B573216" w14:textId="77777777" w:rsidR="00E47A6C" w:rsidRPr="001A138F" w:rsidRDefault="003A3E26" w:rsidP="001A138F">
            <w:pPr>
              <w:spacing w:after="0" w:line="240" w:lineRule="auto"/>
              <w:ind w:right="0" w:firstLine="0"/>
              <w:rPr>
                <w:szCs w:val="20"/>
              </w:rPr>
            </w:pPr>
            <w:r w:rsidRPr="001A138F">
              <w:rPr>
                <w:szCs w:val="20"/>
              </w:rPr>
              <w:t xml:space="preserve"> </w:t>
            </w:r>
          </w:p>
          <w:p w14:paraId="1B2948DE" w14:textId="77777777" w:rsidR="00E47A6C" w:rsidRPr="001A138F" w:rsidRDefault="003A3E26" w:rsidP="001A138F">
            <w:pPr>
              <w:spacing w:after="0" w:line="240" w:lineRule="auto"/>
              <w:ind w:right="0" w:firstLine="0"/>
              <w:rPr>
                <w:szCs w:val="20"/>
              </w:rPr>
            </w:pPr>
            <w:r w:rsidRPr="001A138F">
              <w:rPr>
                <w:szCs w:val="20"/>
              </w:rPr>
              <w:t xml:space="preserve">20.49 </w:t>
            </w:r>
          </w:p>
        </w:tc>
      </w:tr>
      <w:tr w:rsidR="00E47A6C" w:rsidRPr="001A138F" w14:paraId="16C4A308"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528B0448" w14:textId="77777777" w:rsidR="00E47A6C" w:rsidRPr="001A138F" w:rsidRDefault="003A3E26" w:rsidP="001A138F">
            <w:pPr>
              <w:spacing w:after="0" w:line="240" w:lineRule="auto"/>
              <w:ind w:right="0" w:firstLine="0"/>
              <w:rPr>
                <w:szCs w:val="20"/>
              </w:rPr>
            </w:pPr>
            <w:r w:rsidRPr="001A138F">
              <w:rPr>
                <w:szCs w:val="20"/>
              </w:rPr>
              <w:t xml:space="preserve">7 </w:t>
            </w:r>
          </w:p>
        </w:tc>
        <w:tc>
          <w:tcPr>
            <w:tcW w:w="0" w:type="auto"/>
            <w:vMerge/>
            <w:tcBorders>
              <w:top w:val="nil"/>
              <w:left w:val="single" w:sz="4" w:space="0" w:color="000000"/>
              <w:bottom w:val="nil"/>
              <w:right w:val="single" w:sz="4" w:space="0" w:color="000000"/>
            </w:tcBorders>
          </w:tcPr>
          <w:p w14:paraId="3A300FE7"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60DEF146"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63DAFAE5" w14:textId="77777777" w:rsidR="00E47A6C" w:rsidRPr="001A138F" w:rsidRDefault="003A3E26" w:rsidP="001A138F">
            <w:pPr>
              <w:spacing w:after="0" w:line="240" w:lineRule="auto"/>
              <w:ind w:left="2" w:right="0" w:firstLine="0"/>
              <w:rPr>
                <w:szCs w:val="20"/>
              </w:rPr>
            </w:pPr>
            <w:r w:rsidRPr="001A138F">
              <w:rPr>
                <w:szCs w:val="20"/>
              </w:rPr>
              <w:t xml:space="preserve">48.8 </w:t>
            </w:r>
          </w:p>
        </w:tc>
        <w:tc>
          <w:tcPr>
            <w:tcW w:w="0" w:type="auto"/>
            <w:vMerge/>
            <w:tcBorders>
              <w:top w:val="nil"/>
              <w:left w:val="single" w:sz="4" w:space="0" w:color="000000"/>
              <w:bottom w:val="nil"/>
              <w:right w:val="single" w:sz="4" w:space="0" w:color="000000"/>
            </w:tcBorders>
          </w:tcPr>
          <w:p w14:paraId="62D815AE" w14:textId="77777777" w:rsidR="00E47A6C" w:rsidRPr="001A138F" w:rsidRDefault="00E47A6C" w:rsidP="001A138F">
            <w:pPr>
              <w:spacing w:after="0" w:line="240" w:lineRule="auto"/>
              <w:ind w:right="0" w:firstLine="0"/>
              <w:rPr>
                <w:szCs w:val="20"/>
              </w:rPr>
            </w:pPr>
          </w:p>
        </w:tc>
      </w:tr>
      <w:tr w:rsidR="00E47A6C" w:rsidRPr="001A138F" w14:paraId="5FE2A2C3"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0AF3630" w14:textId="77777777" w:rsidR="00E47A6C" w:rsidRPr="001A138F" w:rsidRDefault="003A3E26" w:rsidP="001A138F">
            <w:pPr>
              <w:spacing w:after="0" w:line="240" w:lineRule="auto"/>
              <w:ind w:right="0" w:firstLine="0"/>
              <w:rPr>
                <w:szCs w:val="20"/>
              </w:rPr>
            </w:pPr>
            <w:r w:rsidRPr="001A138F">
              <w:rPr>
                <w:szCs w:val="20"/>
              </w:rPr>
              <w:t xml:space="preserve">8 </w:t>
            </w:r>
          </w:p>
        </w:tc>
        <w:tc>
          <w:tcPr>
            <w:tcW w:w="0" w:type="auto"/>
            <w:vMerge/>
            <w:tcBorders>
              <w:top w:val="nil"/>
              <w:left w:val="single" w:sz="4" w:space="0" w:color="000000"/>
              <w:bottom w:val="nil"/>
              <w:right w:val="single" w:sz="4" w:space="0" w:color="000000"/>
            </w:tcBorders>
          </w:tcPr>
          <w:p w14:paraId="2CBE7F78"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232CE2A1" w14:textId="77777777" w:rsidR="00E47A6C" w:rsidRPr="001A138F" w:rsidRDefault="003A3E26" w:rsidP="001A138F">
            <w:pPr>
              <w:spacing w:after="0" w:line="240" w:lineRule="auto"/>
              <w:ind w:right="0" w:firstLine="0"/>
              <w:rPr>
                <w:szCs w:val="20"/>
              </w:rPr>
            </w:pPr>
            <w:r w:rsidRPr="001A138F">
              <w:rPr>
                <w:szCs w:val="20"/>
              </w:rPr>
              <w:t xml:space="preserve">30 </w:t>
            </w:r>
          </w:p>
        </w:tc>
        <w:tc>
          <w:tcPr>
            <w:tcW w:w="1277" w:type="dxa"/>
            <w:tcBorders>
              <w:top w:val="single" w:sz="4" w:space="0" w:color="000000"/>
              <w:left w:val="single" w:sz="4" w:space="0" w:color="000000"/>
              <w:bottom w:val="single" w:sz="4" w:space="0" w:color="000000"/>
              <w:right w:val="single" w:sz="4" w:space="0" w:color="000000"/>
            </w:tcBorders>
          </w:tcPr>
          <w:p w14:paraId="0BFF11A2" w14:textId="77777777" w:rsidR="00E47A6C" w:rsidRPr="001A138F" w:rsidRDefault="003A3E26" w:rsidP="001A138F">
            <w:pPr>
              <w:spacing w:after="0" w:line="240" w:lineRule="auto"/>
              <w:ind w:left="2" w:right="0" w:firstLine="0"/>
              <w:rPr>
                <w:szCs w:val="20"/>
              </w:rPr>
            </w:pPr>
            <w:r w:rsidRPr="001A138F">
              <w:rPr>
                <w:szCs w:val="20"/>
              </w:rPr>
              <w:t xml:space="preserve">62.9 </w:t>
            </w:r>
          </w:p>
        </w:tc>
        <w:tc>
          <w:tcPr>
            <w:tcW w:w="0" w:type="auto"/>
            <w:vMerge/>
            <w:tcBorders>
              <w:top w:val="nil"/>
              <w:left w:val="single" w:sz="4" w:space="0" w:color="000000"/>
              <w:bottom w:val="nil"/>
              <w:right w:val="single" w:sz="4" w:space="0" w:color="000000"/>
            </w:tcBorders>
          </w:tcPr>
          <w:p w14:paraId="535430D8" w14:textId="77777777" w:rsidR="00E47A6C" w:rsidRPr="001A138F" w:rsidRDefault="00E47A6C" w:rsidP="001A138F">
            <w:pPr>
              <w:spacing w:after="0" w:line="240" w:lineRule="auto"/>
              <w:ind w:right="0" w:firstLine="0"/>
              <w:rPr>
                <w:szCs w:val="20"/>
              </w:rPr>
            </w:pPr>
          </w:p>
        </w:tc>
      </w:tr>
      <w:tr w:rsidR="00E47A6C" w:rsidRPr="001A138F" w14:paraId="02C11C89"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48AF9F2" w14:textId="77777777" w:rsidR="00E47A6C" w:rsidRPr="001A138F" w:rsidRDefault="003A3E26" w:rsidP="001A138F">
            <w:pPr>
              <w:spacing w:after="0" w:line="240" w:lineRule="auto"/>
              <w:ind w:right="0" w:firstLine="0"/>
              <w:rPr>
                <w:szCs w:val="20"/>
              </w:rPr>
            </w:pPr>
            <w:r w:rsidRPr="001A138F">
              <w:rPr>
                <w:szCs w:val="20"/>
              </w:rPr>
              <w:t xml:space="preserve">9 </w:t>
            </w:r>
          </w:p>
        </w:tc>
        <w:tc>
          <w:tcPr>
            <w:tcW w:w="0" w:type="auto"/>
            <w:vMerge/>
            <w:tcBorders>
              <w:top w:val="nil"/>
              <w:left w:val="single" w:sz="4" w:space="0" w:color="000000"/>
              <w:bottom w:val="nil"/>
              <w:right w:val="single" w:sz="4" w:space="0" w:color="000000"/>
            </w:tcBorders>
          </w:tcPr>
          <w:p w14:paraId="32A369FE"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2260E23"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48F93EE3" w14:textId="77777777" w:rsidR="00E47A6C" w:rsidRPr="001A138F" w:rsidRDefault="003A3E26" w:rsidP="001A138F">
            <w:pPr>
              <w:spacing w:after="0" w:line="240" w:lineRule="auto"/>
              <w:ind w:left="2" w:right="0" w:firstLine="0"/>
              <w:rPr>
                <w:szCs w:val="20"/>
              </w:rPr>
            </w:pPr>
            <w:r w:rsidRPr="001A138F">
              <w:rPr>
                <w:szCs w:val="20"/>
              </w:rPr>
              <w:t xml:space="preserve">71.6 </w:t>
            </w:r>
          </w:p>
        </w:tc>
        <w:tc>
          <w:tcPr>
            <w:tcW w:w="0" w:type="auto"/>
            <w:vMerge/>
            <w:tcBorders>
              <w:top w:val="nil"/>
              <w:left w:val="single" w:sz="4" w:space="0" w:color="000000"/>
              <w:bottom w:val="nil"/>
              <w:right w:val="single" w:sz="4" w:space="0" w:color="000000"/>
            </w:tcBorders>
          </w:tcPr>
          <w:p w14:paraId="1CEE7311" w14:textId="77777777" w:rsidR="00E47A6C" w:rsidRPr="001A138F" w:rsidRDefault="00E47A6C" w:rsidP="001A138F">
            <w:pPr>
              <w:spacing w:after="0" w:line="240" w:lineRule="auto"/>
              <w:ind w:right="0" w:firstLine="0"/>
              <w:rPr>
                <w:szCs w:val="20"/>
              </w:rPr>
            </w:pPr>
          </w:p>
        </w:tc>
      </w:tr>
      <w:tr w:rsidR="00E47A6C" w:rsidRPr="001A138F" w14:paraId="2A79323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5706094"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0" w:type="auto"/>
            <w:vMerge/>
            <w:tcBorders>
              <w:top w:val="nil"/>
              <w:left w:val="single" w:sz="4" w:space="0" w:color="000000"/>
              <w:bottom w:val="single" w:sz="4" w:space="0" w:color="000000"/>
              <w:right w:val="single" w:sz="4" w:space="0" w:color="000000"/>
            </w:tcBorders>
          </w:tcPr>
          <w:p w14:paraId="0335D913"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3D56713" w14:textId="77777777" w:rsidR="00E47A6C" w:rsidRPr="001A138F" w:rsidRDefault="003A3E26" w:rsidP="001A138F">
            <w:pPr>
              <w:spacing w:after="0" w:line="240" w:lineRule="auto"/>
              <w:ind w:right="0" w:firstLine="0"/>
              <w:rPr>
                <w:szCs w:val="20"/>
              </w:rPr>
            </w:pPr>
            <w:r w:rsidRPr="001A138F">
              <w:rPr>
                <w:szCs w:val="20"/>
              </w:rPr>
              <w:t xml:space="preserve">50 </w:t>
            </w:r>
          </w:p>
        </w:tc>
        <w:tc>
          <w:tcPr>
            <w:tcW w:w="1277" w:type="dxa"/>
            <w:tcBorders>
              <w:top w:val="single" w:sz="4" w:space="0" w:color="000000"/>
              <w:left w:val="single" w:sz="4" w:space="0" w:color="000000"/>
              <w:bottom w:val="single" w:sz="4" w:space="0" w:color="000000"/>
              <w:right w:val="single" w:sz="4" w:space="0" w:color="000000"/>
            </w:tcBorders>
          </w:tcPr>
          <w:p w14:paraId="6CE00E15" w14:textId="77777777" w:rsidR="00E47A6C" w:rsidRPr="001A138F" w:rsidRDefault="003A3E26" w:rsidP="001A138F">
            <w:pPr>
              <w:spacing w:after="0" w:line="240" w:lineRule="auto"/>
              <w:ind w:left="2" w:right="0" w:firstLine="0"/>
              <w:rPr>
                <w:szCs w:val="20"/>
              </w:rPr>
            </w:pPr>
            <w:r w:rsidRPr="001A138F">
              <w:rPr>
                <w:szCs w:val="20"/>
              </w:rPr>
              <w:t xml:space="preserve">78.3 </w:t>
            </w:r>
          </w:p>
        </w:tc>
        <w:tc>
          <w:tcPr>
            <w:tcW w:w="0" w:type="auto"/>
            <w:vMerge/>
            <w:tcBorders>
              <w:top w:val="nil"/>
              <w:left w:val="single" w:sz="4" w:space="0" w:color="000000"/>
              <w:bottom w:val="single" w:sz="4" w:space="0" w:color="000000"/>
              <w:right w:val="single" w:sz="4" w:space="0" w:color="000000"/>
            </w:tcBorders>
          </w:tcPr>
          <w:p w14:paraId="6A8925BA" w14:textId="77777777" w:rsidR="00E47A6C" w:rsidRPr="001A138F" w:rsidRDefault="00E47A6C" w:rsidP="001A138F">
            <w:pPr>
              <w:spacing w:after="0" w:line="240" w:lineRule="auto"/>
              <w:ind w:right="0" w:firstLine="0"/>
              <w:rPr>
                <w:szCs w:val="20"/>
              </w:rPr>
            </w:pPr>
          </w:p>
        </w:tc>
      </w:tr>
    </w:tbl>
    <w:p w14:paraId="0687C25F" w14:textId="77777777" w:rsidR="00E47A6C" w:rsidRPr="001A138F" w:rsidRDefault="003A3E26" w:rsidP="007C03E7">
      <w:pPr>
        <w:spacing w:after="0" w:line="240" w:lineRule="auto"/>
        <w:ind w:left="-15" w:right="0" w:firstLine="735"/>
        <w:rPr>
          <w:szCs w:val="20"/>
        </w:rPr>
      </w:pPr>
      <w:r w:rsidRPr="001A138F">
        <w:rPr>
          <w:szCs w:val="20"/>
        </w:rPr>
        <w:t xml:space="preserve">According to table 4, the percentage inhibition against the FRAP test increased when the concentration of the crude extract of B. </w:t>
      </w:r>
      <w:r w:rsidRPr="001A138F">
        <w:rPr>
          <w:i/>
          <w:szCs w:val="20"/>
        </w:rPr>
        <w:t xml:space="preserve">spectabilis </w:t>
      </w:r>
      <w:r w:rsidRPr="001A138F">
        <w:rPr>
          <w:szCs w:val="20"/>
        </w:rPr>
        <w:t xml:space="preserve">leaves was increased. At doses of 10, 20, 30, 40, and 50 g/ml, respectively, the crude extract showed a percentage inhibition of 26.3%, 46.2%, 61.0%, 69.2%, and 75.6%, reaching an IC50 of 24.5 g/ml. </w:t>
      </w:r>
    </w:p>
    <w:p w14:paraId="1847ABCC" w14:textId="554B5083" w:rsidR="00E47A6C" w:rsidRPr="001A138F" w:rsidRDefault="00E47A6C" w:rsidP="007C03E7">
      <w:pPr>
        <w:spacing w:after="0" w:line="240" w:lineRule="auto"/>
        <w:ind w:right="0"/>
        <w:rPr>
          <w:szCs w:val="20"/>
        </w:rPr>
      </w:pPr>
    </w:p>
    <w:p w14:paraId="1096827C" w14:textId="77777777" w:rsidR="00E47A6C" w:rsidRPr="001A138F" w:rsidRDefault="003A3E26" w:rsidP="001A138F">
      <w:pPr>
        <w:pStyle w:val="Heading1"/>
        <w:tabs>
          <w:tab w:val="center" w:pos="3858"/>
          <w:tab w:val="center" w:pos="5052"/>
        </w:tabs>
        <w:spacing w:line="240" w:lineRule="auto"/>
        <w:ind w:left="0" w:right="0" w:firstLine="0"/>
        <w:jc w:val="both"/>
        <w:rPr>
          <w:szCs w:val="20"/>
        </w:rPr>
      </w:pPr>
      <w:r w:rsidRPr="001A138F">
        <w:rPr>
          <w:rFonts w:eastAsia="Calibri"/>
          <w:b w:val="0"/>
          <w:szCs w:val="20"/>
        </w:rPr>
        <w:tab/>
      </w:r>
      <w:r w:rsidRPr="001A138F">
        <w:rPr>
          <w:szCs w:val="20"/>
        </w:rPr>
        <w:t>IV.</w:t>
      </w:r>
      <w:r w:rsidRPr="001A138F">
        <w:rPr>
          <w:rFonts w:eastAsia="Arial"/>
          <w:szCs w:val="20"/>
        </w:rPr>
        <w:t xml:space="preserve"> </w:t>
      </w:r>
      <w:r w:rsidRPr="001A138F">
        <w:rPr>
          <w:rFonts w:eastAsia="Arial"/>
          <w:szCs w:val="20"/>
        </w:rPr>
        <w:tab/>
      </w:r>
      <w:r w:rsidRPr="001A138F">
        <w:rPr>
          <w:szCs w:val="20"/>
        </w:rPr>
        <w:t xml:space="preserve">DISCUSSION </w:t>
      </w:r>
    </w:p>
    <w:p w14:paraId="1EE7C41B" w14:textId="5BE50C6B" w:rsidR="005660C2" w:rsidRPr="001A138F" w:rsidRDefault="005660C2" w:rsidP="007C03E7">
      <w:pPr>
        <w:spacing w:after="0" w:line="240" w:lineRule="auto"/>
        <w:ind w:left="-15" w:right="0"/>
        <w:rPr>
          <w:szCs w:val="20"/>
        </w:rPr>
      </w:pPr>
      <w:r w:rsidRPr="001A138F">
        <w:rPr>
          <w:szCs w:val="20"/>
        </w:rPr>
        <w:t>Inhibiting the activities of the</w:t>
      </w:r>
      <w:r w:rsidR="008906BF">
        <w:rPr>
          <w:szCs w:val="20"/>
        </w:rPr>
        <w:t xml:space="preserve"> intestinal pancreatic enzymes α-</w:t>
      </w:r>
      <w:proofErr w:type="spellStart"/>
      <w:r w:rsidRPr="001A138F">
        <w:rPr>
          <w:szCs w:val="20"/>
        </w:rPr>
        <w:t>glucosidase</w:t>
      </w:r>
      <w:proofErr w:type="spellEnd"/>
      <w:r w:rsidRPr="001A138F">
        <w:rPr>
          <w:szCs w:val="20"/>
        </w:rPr>
        <w:t xml:space="preserve"> and </w:t>
      </w:r>
      <w:r w:rsidR="008906BF">
        <w:rPr>
          <w:szCs w:val="20"/>
        </w:rPr>
        <w:t>α</w:t>
      </w:r>
      <w:r w:rsidRPr="001A138F">
        <w:rPr>
          <w:szCs w:val="20"/>
        </w:rPr>
        <w:t xml:space="preserve">-amylase lowers postprandial </w:t>
      </w:r>
      <w:proofErr w:type="spellStart"/>
      <w:r w:rsidRPr="001A138F">
        <w:rPr>
          <w:szCs w:val="20"/>
        </w:rPr>
        <w:t>hyperglycemia</w:t>
      </w:r>
      <w:proofErr w:type="spellEnd"/>
      <w:r w:rsidRPr="001A138F">
        <w:rPr>
          <w:szCs w:val="20"/>
        </w:rPr>
        <w:t xml:space="preserve"> (27). The reason for this is because absorbable </w:t>
      </w:r>
      <w:proofErr w:type="spellStart"/>
      <w:r w:rsidRPr="001A138F">
        <w:rPr>
          <w:szCs w:val="20"/>
        </w:rPr>
        <w:t>monosaccharides</w:t>
      </w:r>
      <w:proofErr w:type="spellEnd"/>
      <w:r w:rsidRPr="001A138F">
        <w:rPr>
          <w:szCs w:val="20"/>
        </w:rPr>
        <w:t xml:space="preserve"> have delayed carbohydrate digestion. In the current study, the crude B. </w:t>
      </w:r>
      <w:proofErr w:type="spellStart"/>
      <w:r w:rsidRPr="001A138F">
        <w:rPr>
          <w:szCs w:val="20"/>
        </w:rPr>
        <w:t>spectabilis</w:t>
      </w:r>
      <w:proofErr w:type="spellEnd"/>
      <w:r w:rsidRPr="001A138F">
        <w:rPr>
          <w:szCs w:val="20"/>
        </w:rPr>
        <w:t xml:space="preserve"> extract demonstrated -amylase inhibitory activity. Finding new -amylase inhibitors from medicinal plants is a noteworthy method for treating postprandial </w:t>
      </w:r>
      <w:proofErr w:type="spellStart"/>
      <w:r w:rsidRPr="001A138F">
        <w:rPr>
          <w:szCs w:val="20"/>
        </w:rPr>
        <w:t>hyperglycemia</w:t>
      </w:r>
      <w:proofErr w:type="spellEnd"/>
      <w:r w:rsidRPr="001A138F">
        <w:rPr>
          <w:szCs w:val="20"/>
        </w:rPr>
        <w:t xml:space="preserve">. </w:t>
      </w:r>
      <w:r w:rsidRPr="001A138F">
        <w:rPr>
          <w:szCs w:val="20"/>
        </w:rPr>
        <w:lastRenderedPageBreak/>
        <w:t xml:space="preserve">Secondary metabolites including tannins, phenolic acids, and flavonoids have an inhibitory effect on -amylase that makes them the main </w:t>
      </w:r>
      <w:proofErr w:type="spellStart"/>
      <w:r w:rsidRPr="001A138F">
        <w:rPr>
          <w:szCs w:val="20"/>
        </w:rPr>
        <w:t>phytoconstituents</w:t>
      </w:r>
      <w:proofErr w:type="spellEnd"/>
      <w:r w:rsidRPr="001A138F">
        <w:rPr>
          <w:szCs w:val="20"/>
        </w:rPr>
        <w:t xml:space="preserve"> (28). A substantial quantity of </w:t>
      </w:r>
      <w:proofErr w:type="spellStart"/>
      <w:r w:rsidRPr="001A138F">
        <w:rPr>
          <w:szCs w:val="20"/>
        </w:rPr>
        <w:t>polyphenolic</w:t>
      </w:r>
      <w:proofErr w:type="spellEnd"/>
      <w:r w:rsidRPr="001A138F">
        <w:rPr>
          <w:szCs w:val="20"/>
        </w:rPr>
        <w:t xml:space="preserve"> compounds with -amylase inhibitory effect is present in crude extract, according to a previous finding (29). </w:t>
      </w:r>
    </w:p>
    <w:p w14:paraId="3DD54F06" w14:textId="31D043E1" w:rsidR="00E47A6C" w:rsidRPr="001A138F" w:rsidRDefault="003A3E26" w:rsidP="007C03E7">
      <w:pPr>
        <w:spacing w:after="0" w:line="240" w:lineRule="auto"/>
        <w:ind w:left="-15" w:right="0"/>
        <w:rPr>
          <w:szCs w:val="20"/>
        </w:rPr>
      </w:pPr>
      <w:r w:rsidRPr="001A138F">
        <w:rPr>
          <w:szCs w:val="20"/>
        </w:rPr>
        <w:t xml:space="preserve">Additionally, it is possible to hypothesize that the crude extract included larger levels of phytoconstituents for α-amylase inhibition. Flavonoids, tannins, </w:t>
      </w:r>
      <w:proofErr w:type="spellStart"/>
      <w:r w:rsidRPr="001A138F">
        <w:rPr>
          <w:szCs w:val="20"/>
        </w:rPr>
        <w:t>lignans</w:t>
      </w:r>
      <w:proofErr w:type="spellEnd"/>
      <w:r w:rsidRPr="001A138F">
        <w:rPr>
          <w:szCs w:val="20"/>
        </w:rPr>
        <w:t xml:space="preserve">, phenolic acids, </w:t>
      </w:r>
      <w:proofErr w:type="spellStart"/>
      <w:r w:rsidRPr="001A138F">
        <w:rPr>
          <w:szCs w:val="20"/>
        </w:rPr>
        <w:t>coumarins</w:t>
      </w:r>
      <w:proofErr w:type="spellEnd"/>
      <w:r w:rsidRPr="001A138F">
        <w:rPr>
          <w:szCs w:val="20"/>
        </w:rPr>
        <w:t xml:space="preserve">, </w:t>
      </w:r>
      <w:proofErr w:type="spellStart"/>
      <w:r w:rsidRPr="001A138F">
        <w:rPr>
          <w:szCs w:val="20"/>
        </w:rPr>
        <w:t>lignins</w:t>
      </w:r>
      <w:proofErr w:type="spellEnd"/>
      <w:r w:rsidRPr="001A138F">
        <w:rPr>
          <w:szCs w:val="20"/>
        </w:rPr>
        <w:t xml:space="preserve">, and </w:t>
      </w:r>
      <w:proofErr w:type="spellStart"/>
      <w:r w:rsidRPr="001A138F">
        <w:rPr>
          <w:szCs w:val="20"/>
        </w:rPr>
        <w:t>stilbenes</w:t>
      </w:r>
      <w:proofErr w:type="spellEnd"/>
      <w:r w:rsidRPr="001A138F">
        <w:rPr>
          <w:szCs w:val="20"/>
        </w:rPr>
        <w:t xml:space="preserve"> are only a few examples of the many phenolic chemicals that are often abundant in medicinal plants (30). One of the treatment methods for treating DM to lower postprandial </w:t>
      </w:r>
      <w:proofErr w:type="spellStart"/>
      <w:r w:rsidRPr="001A138F">
        <w:rPr>
          <w:szCs w:val="20"/>
        </w:rPr>
        <w:t>hyperglycemia</w:t>
      </w:r>
      <w:proofErr w:type="spellEnd"/>
      <w:r w:rsidRPr="001A138F">
        <w:rPr>
          <w:szCs w:val="20"/>
        </w:rPr>
        <w:t xml:space="preserve"> (delaying the absorption of glucose) </w:t>
      </w:r>
      <w:r w:rsidR="007B5F40" w:rsidRPr="001A138F">
        <w:rPr>
          <w:szCs w:val="20"/>
        </w:rPr>
        <w:t>is inhibition of α-</w:t>
      </w:r>
      <w:proofErr w:type="spellStart"/>
      <w:r w:rsidR="007B5F40" w:rsidRPr="001A138F">
        <w:rPr>
          <w:szCs w:val="20"/>
        </w:rPr>
        <w:t>glucosidase</w:t>
      </w:r>
      <w:proofErr w:type="spellEnd"/>
      <w:r w:rsidR="007B5F40" w:rsidRPr="001A138F">
        <w:rPr>
          <w:szCs w:val="20"/>
        </w:rPr>
        <w:t>. The treatment of DM has included the use of alpha-</w:t>
      </w:r>
      <w:proofErr w:type="spellStart"/>
      <w:r w:rsidR="007B5F40" w:rsidRPr="001A138F">
        <w:rPr>
          <w:szCs w:val="20"/>
        </w:rPr>
        <w:t>glucosidase</w:t>
      </w:r>
      <w:proofErr w:type="spellEnd"/>
      <w:r w:rsidR="007B5F40" w:rsidRPr="001A138F">
        <w:rPr>
          <w:szCs w:val="20"/>
        </w:rPr>
        <w:t xml:space="preserve"> inhibitors, which account for a sizeable share of the anti-diabetic drug market (31).</w:t>
      </w:r>
    </w:p>
    <w:p w14:paraId="3B45636F" w14:textId="77777777" w:rsidR="00E47A6C" w:rsidRPr="001A138F" w:rsidRDefault="003A3E26" w:rsidP="007C03E7">
      <w:pPr>
        <w:spacing w:after="0" w:line="240" w:lineRule="auto"/>
        <w:ind w:left="-15" w:right="0"/>
        <w:rPr>
          <w:szCs w:val="20"/>
        </w:rPr>
      </w:pPr>
      <w:r w:rsidRPr="001A138F">
        <w:rPr>
          <w:szCs w:val="20"/>
        </w:rPr>
        <w:t xml:space="preserve">Oxidative stress is brought on by the body's increased generation of reactive oxygen/nitrogen species and diminished ability to fend off antioxidant attacks (32, 33). For aerobic organisms and healthy cells, the production of reactive oxygen/nitrogen species (ROS/RNS) is unavoidable and happens at a regulated pace (34). As a result of the substantial rise in ROS/RNS production under oxidative stress, membrane lipids, proteins, and nucleic acids are changed. Ageing and a number of pathogenic processes, such as atherosclerosis, cancer, ischemia reperfusion injury, and neurological illnesses, are linked to the oxidative degradation of these biomolecules (35). </w:t>
      </w:r>
    </w:p>
    <w:p w14:paraId="1B82389A" w14:textId="08C50341" w:rsidR="00E47A6C" w:rsidRPr="001A138F" w:rsidRDefault="000C0B32" w:rsidP="007C03E7">
      <w:pPr>
        <w:spacing w:after="0" w:line="240" w:lineRule="auto"/>
        <w:ind w:left="-15" w:right="0"/>
        <w:rPr>
          <w:szCs w:val="20"/>
        </w:rPr>
      </w:pPr>
      <w:r w:rsidRPr="001A138F">
        <w:rPr>
          <w:szCs w:val="20"/>
        </w:rPr>
        <w:t>This study also investigated the hydroxyl radical scavenging activity of plant extracts. Research has shown that the hydroxyl radicals directly denature body enzymes by oxi</w:t>
      </w:r>
      <w:r w:rsidR="007C03E7">
        <w:rPr>
          <w:szCs w:val="20"/>
        </w:rPr>
        <w:t xml:space="preserve">dizing </w:t>
      </w:r>
      <w:proofErr w:type="spellStart"/>
      <w:r w:rsidR="007C03E7">
        <w:rPr>
          <w:szCs w:val="20"/>
        </w:rPr>
        <w:t>thiol</w:t>
      </w:r>
      <w:proofErr w:type="spellEnd"/>
      <w:r w:rsidR="007C03E7">
        <w:rPr>
          <w:szCs w:val="20"/>
        </w:rPr>
        <w:t xml:space="preserve"> (-SH) groups [42]. </w:t>
      </w:r>
      <w:r w:rsidRPr="001A138F">
        <w:rPr>
          <w:szCs w:val="20"/>
        </w:rPr>
        <w:t xml:space="preserve">The hydroxyl radicals are created by the Fenton reaction as follows: Fe2+ + H2O2 Fe3+ + OH + OH• (43). If a compound can scavenge for hydroxyl radicals in vitro, it is thought to be a strong antioxidant with potential advantages in vivo. In the current experiment, the FRAP test—ferric reducing antioxidant power—was employed. </w:t>
      </w:r>
      <w:r w:rsidR="003A3E26" w:rsidRPr="001A138F">
        <w:rPr>
          <w:szCs w:val="20"/>
        </w:rPr>
        <w:t xml:space="preserve">This approach relies on the crude extract's capacity to convert ferric ion (Fe3+) to ferrous ion (Fe2+) (36, 37). As a result, the absorbance capacity at 700 nm may be used to </w:t>
      </w:r>
      <w:proofErr w:type="spellStart"/>
      <w:r w:rsidR="003A3E26" w:rsidRPr="001A138F">
        <w:rPr>
          <w:szCs w:val="20"/>
        </w:rPr>
        <w:t>analyze</w:t>
      </w:r>
      <w:proofErr w:type="spellEnd"/>
      <w:r w:rsidR="003A3E26" w:rsidRPr="001A138F">
        <w:rPr>
          <w:szCs w:val="20"/>
        </w:rPr>
        <w:t xml:space="preserve"> the Fe2+ formation (38). An increase in reducing power is shown by increases in absorbance at this wavelength (39). </w:t>
      </w:r>
    </w:p>
    <w:p w14:paraId="6DC21BF9" w14:textId="77777777" w:rsidR="00E47A6C" w:rsidRPr="001A138F" w:rsidRDefault="003A3E26" w:rsidP="007C03E7">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70528" behindDoc="0" locked="0" layoutInCell="1" allowOverlap="1" wp14:anchorId="5AC0057E" wp14:editId="139FA0B2">
                <wp:simplePos x="0" y="0"/>
                <wp:positionH relativeFrom="page">
                  <wp:posOffset>304800</wp:posOffset>
                </wp:positionH>
                <wp:positionV relativeFrom="page">
                  <wp:posOffset>310896</wp:posOffset>
                </wp:positionV>
                <wp:extent cx="6096" cy="10072116"/>
                <wp:effectExtent l="0" t="0" r="0" b="0"/>
                <wp:wrapSquare wrapText="bothSides"/>
                <wp:docPr id="20524" name="Group 205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4" name="Shape 256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D4AA16A" id="Group 20524" o:spid="_x0000_s1026" style="position:absolute;margin-left:24pt;margin-top:24.5pt;width:.5pt;height:793.1pt;z-index:25167052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">
                <v:shape id="Shape 2561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71552" behindDoc="0" locked="0" layoutInCell="1" allowOverlap="1" wp14:anchorId="6DE4920C" wp14:editId="74C3B7D7">
                <wp:simplePos x="0" y="0"/>
                <wp:positionH relativeFrom="page">
                  <wp:posOffset>7251193</wp:posOffset>
                </wp:positionH>
                <wp:positionV relativeFrom="page">
                  <wp:posOffset>310896</wp:posOffset>
                </wp:positionV>
                <wp:extent cx="6096" cy="10072116"/>
                <wp:effectExtent l="0" t="0" r="0" b="0"/>
                <wp:wrapSquare wrapText="bothSides"/>
                <wp:docPr id="20525" name="Group 2052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6" name="Shape 256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2074ED1" id="Group 20525" o:spid="_x0000_s1026" style="position:absolute;margin-left:570.95pt;margin-top:24.5pt;width:.5pt;height:793.1pt;z-index:25167155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">
                <v:shape id="Shape 2561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szCs w:val="20"/>
        </w:rPr>
        <w:t xml:space="preserve">The results of this investigation showed that the methanolic extracts of </w:t>
      </w:r>
      <w:r w:rsidRPr="001A138F">
        <w:rPr>
          <w:i/>
          <w:szCs w:val="20"/>
        </w:rPr>
        <w:t xml:space="preserve">Bougainvillea spectabilis </w:t>
      </w:r>
      <w:r w:rsidRPr="001A138F">
        <w:rPr>
          <w:szCs w:val="20"/>
        </w:rPr>
        <w:t xml:space="preserve">increased in absorbance values in a concentration-dependent manner, indicating significant ferric reducing antioxidant potential. </w:t>
      </w:r>
    </w:p>
    <w:p w14:paraId="4AB809DB" w14:textId="77777777" w:rsidR="00E47A6C" w:rsidRPr="001A138F" w:rsidRDefault="003A3E26" w:rsidP="001A138F">
      <w:pPr>
        <w:spacing w:after="0" w:line="240" w:lineRule="auto"/>
        <w:ind w:right="0" w:firstLine="0"/>
        <w:rPr>
          <w:szCs w:val="20"/>
        </w:rPr>
      </w:pPr>
      <w:r w:rsidRPr="001A138F">
        <w:rPr>
          <w:b/>
          <w:szCs w:val="20"/>
        </w:rPr>
        <w:t xml:space="preserve"> </w:t>
      </w:r>
    </w:p>
    <w:p w14:paraId="115EEDB4" w14:textId="77777777" w:rsidR="00E47A6C" w:rsidRPr="001A138F" w:rsidRDefault="003A3E26" w:rsidP="001A138F">
      <w:pPr>
        <w:pStyle w:val="Heading1"/>
        <w:tabs>
          <w:tab w:val="center" w:pos="3753"/>
          <w:tab w:val="center" w:pos="5052"/>
        </w:tabs>
        <w:spacing w:line="240" w:lineRule="auto"/>
        <w:ind w:left="0" w:right="0" w:firstLine="0"/>
        <w:jc w:val="both"/>
        <w:rPr>
          <w:szCs w:val="20"/>
        </w:rPr>
      </w:pPr>
      <w:r w:rsidRPr="001A138F">
        <w:rPr>
          <w:rFonts w:eastAsia="Calibri"/>
          <w:b w:val="0"/>
          <w:szCs w:val="20"/>
        </w:rPr>
        <w:tab/>
      </w:r>
      <w:r w:rsidRPr="001A138F">
        <w:rPr>
          <w:szCs w:val="20"/>
        </w:rPr>
        <w:t>V.</w:t>
      </w:r>
      <w:r w:rsidRPr="001A138F">
        <w:rPr>
          <w:rFonts w:eastAsia="Arial"/>
          <w:szCs w:val="20"/>
        </w:rPr>
        <w:t xml:space="preserve"> </w:t>
      </w:r>
      <w:r w:rsidRPr="001A138F">
        <w:rPr>
          <w:rFonts w:eastAsia="Arial"/>
          <w:szCs w:val="20"/>
        </w:rPr>
        <w:tab/>
      </w:r>
      <w:r w:rsidRPr="001A138F">
        <w:rPr>
          <w:szCs w:val="20"/>
        </w:rPr>
        <w:t xml:space="preserve">CONCLUSION </w:t>
      </w:r>
    </w:p>
    <w:p w14:paraId="01D1CF63" w14:textId="77777777" w:rsidR="00E47A6C" w:rsidRPr="001A138F" w:rsidRDefault="003A3E26" w:rsidP="007C03E7">
      <w:pPr>
        <w:spacing w:after="0" w:line="240" w:lineRule="auto"/>
        <w:ind w:left="-15" w:right="0" w:firstLine="368"/>
        <w:rPr>
          <w:szCs w:val="20"/>
        </w:rPr>
      </w:pPr>
      <w:r w:rsidRPr="001A138F">
        <w:rPr>
          <w:szCs w:val="20"/>
        </w:rPr>
        <w:t xml:space="preserve">Modern medications often have plant-based roots. In light of the rising popularity of herbal medicines, it's critical to search for fresh anti-diabetic components in plant extracts. Based on the results, it is clear that the plant is a good candidate for the creation of novel anti-diabetic medications for the treatment of diabetes. The methanolic extract of </w:t>
      </w:r>
      <w:r w:rsidRPr="001A138F">
        <w:rPr>
          <w:i/>
          <w:szCs w:val="20"/>
        </w:rPr>
        <w:t>Bougainvillea spectabilis</w:t>
      </w:r>
      <w:r w:rsidRPr="001A138F">
        <w:rPr>
          <w:szCs w:val="20"/>
        </w:rPr>
        <w:t xml:space="preserve"> has exhibited substantial anti-diabetic and antioxidant activity. </w:t>
      </w:r>
    </w:p>
    <w:p w14:paraId="690DB6E5" w14:textId="77777777" w:rsidR="00E47A6C" w:rsidRPr="001A138F" w:rsidRDefault="003A3E26" w:rsidP="001A138F">
      <w:pPr>
        <w:spacing w:after="0" w:line="240" w:lineRule="auto"/>
        <w:ind w:right="0" w:firstLine="0"/>
        <w:rPr>
          <w:szCs w:val="20"/>
        </w:rPr>
      </w:pPr>
      <w:r w:rsidRPr="001A138F">
        <w:rPr>
          <w:b/>
          <w:szCs w:val="20"/>
        </w:rPr>
        <w:t xml:space="preserve"> </w:t>
      </w:r>
    </w:p>
    <w:p w14:paraId="48926BBC" w14:textId="343BD64D" w:rsidR="008906BF" w:rsidRDefault="003A3E26" w:rsidP="008906BF">
      <w:pPr>
        <w:pStyle w:val="Heading1"/>
        <w:spacing w:line="240" w:lineRule="auto"/>
        <w:ind w:left="363" w:right="364"/>
        <w:rPr>
          <w:szCs w:val="20"/>
        </w:rPr>
      </w:pPr>
      <w:r w:rsidRPr="001A138F">
        <w:rPr>
          <w:szCs w:val="20"/>
        </w:rPr>
        <w:t>REFERENCES</w:t>
      </w:r>
    </w:p>
    <w:p w14:paraId="184B1401"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American Diabetes Association. Diagnosis and classification of diabetes mellitus. Diabetes Care 2014</w:t>
      </w:r>
      <w:proofErr w:type="gramStart"/>
      <w:r w:rsidRPr="00504A29">
        <w:rPr>
          <w:szCs w:val="20"/>
        </w:rPr>
        <w:t>;37:S81</w:t>
      </w:r>
      <w:proofErr w:type="gramEnd"/>
      <w:r w:rsidRPr="00504A29">
        <w:rPr>
          <w:szCs w:val="20"/>
        </w:rPr>
        <w:t xml:space="preserve">-90. </w:t>
      </w:r>
    </w:p>
    <w:p w14:paraId="134B1740"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American Diabetes Association. Introduction: Standards of medical care in diabetes—2018. Diabetes Care 2018;41:S1-2 </w:t>
      </w:r>
    </w:p>
    <w:p w14:paraId="42C79E28"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American Diabetes Association. Cardiovascular disease and risk management: Standards of medical care in diabetes—2018. Diabetes Care 2018</w:t>
      </w:r>
      <w:proofErr w:type="gramStart"/>
      <w:r w:rsidRPr="00504A29">
        <w:rPr>
          <w:szCs w:val="20"/>
        </w:rPr>
        <w:t>;41:S86</w:t>
      </w:r>
      <w:proofErr w:type="gramEnd"/>
      <w:r w:rsidRPr="00504A29">
        <w:rPr>
          <w:szCs w:val="20"/>
        </w:rPr>
        <w:t>-104.</w:t>
      </w:r>
    </w:p>
    <w:p w14:paraId="7F0B4F4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Rawshani</w:t>
      </w:r>
      <w:proofErr w:type="spellEnd"/>
      <w:r w:rsidRPr="00504A29">
        <w:rPr>
          <w:szCs w:val="20"/>
        </w:rPr>
        <w:t xml:space="preserve">, S. </w:t>
      </w:r>
      <w:proofErr w:type="spellStart"/>
      <w:r w:rsidRPr="00504A29">
        <w:rPr>
          <w:szCs w:val="20"/>
        </w:rPr>
        <w:t>Franzen</w:t>
      </w:r>
      <w:proofErr w:type="spellEnd"/>
      <w:r w:rsidRPr="00504A29">
        <w:rPr>
          <w:szCs w:val="20"/>
        </w:rPr>
        <w:t xml:space="preserve">, B. </w:t>
      </w:r>
      <w:proofErr w:type="spellStart"/>
      <w:r w:rsidRPr="00504A29">
        <w:rPr>
          <w:szCs w:val="20"/>
        </w:rPr>
        <w:t>Eliasson</w:t>
      </w:r>
      <w:proofErr w:type="spellEnd"/>
      <w:r w:rsidRPr="00504A29">
        <w:rPr>
          <w:szCs w:val="20"/>
        </w:rPr>
        <w:t xml:space="preserve">, AM. </w:t>
      </w:r>
      <w:proofErr w:type="spellStart"/>
      <w:r w:rsidRPr="00504A29">
        <w:rPr>
          <w:szCs w:val="20"/>
        </w:rPr>
        <w:t>Svensson</w:t>
      </w:r>
      <w:proofErr w:type="spellEnd"/>
      <w:r w:rsidRPr="00504A29">
        <w:rPr>
          <w:szCs w:val="20"/>
        </w:rPr>
        <w:t xml:space="preserve"> AM, </w:t>
      </w:r>
      <w:proofErr w:type="spellStart"/>
      <w:r w:rsidRPr="00504A29">
        <w:rPr>
          <w:szCs w:val="20"/>
        </w:rPr>
        <w:t>Miftaraj</w:t>
      </w:r>
      <w:proofErr w:type="spellEnd"/>
      <w:r w:rsidRPr="00504A29">
        <w:rPr>
          <w:szCs w:val="20"/>
        </w:rPr>
        <w:t xml:space="preserve"> M, et al. Mortality and cardiovascular disease in type 1 and type 2 diabetes. N </w:t>
      </w:r>
      <w:proofErr w:type="spellStart"/>
      <w:r w:rsidRPr="00504A29">
        <w:rPr>
          <w:szCs w:val="20"/>
        </w:rPr>
        <w:t>Engl</w:t>
      </w:r>
      <w:proofErr w:type="spellEnd"/>
      <w:r w:rsidRPr="00504A29">
        <w:rPr>
          <w:szCs w:val="20"/>
        </w:rPr>
        <w:t xml:space="preserve"> J Med 2017</w:t>
      </w:r>
      <w:proofErr w:type="gramStart"/>
      <w:r w:rsidRPr="00504A29">
        <w:rPr>
          <w:szCs w:val="20"/>
        </w:rPr>
        <w:t>;376:1407</w:t>
      </w:r>
      <w:proofErr w:type="gramEnd"/>
      <w:r w:rsidRPr="00504A29">
        <w:rPr>
          <w:szCs w:val="20"/>
        </w:rPr>
        <w:t>-18.</w:t>
      </w:r>
    </w:p>
    <w:p w14:paraId="6FEE36F4"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Knip</w:t>
      </w:r>
      <w:proofErr w:type="spellEnd"/>
      <w:r w:rsidRPr="00504A29">
        <w:rPr>
          <w:szCs w:val="20"/>
        </w:rPr>
        <w:t xml:space="preserve"> M, </w:t>
      </w:r>
      <w:proofErr w:type="spellStart"/>
      <w:r w:rsidRPr="00504A29">
        <w:rPr>
          <w:szCs w:val="20"/>
        </w:rPr>
        <w:t>Siljander</w:t>
      </w:r>
      <w:proofErr w:type="spellEnd"/>
      <w:r w:rsidRPr="00504A29">
        <w:rPr>
          <w:szCs w:val="20"/>
        </w:rPr>
        <w:t xml:space="preserve"> H. Autoimmune mechanisms in type 1 diabetes. </w:t>
      </w:r>
      <w:proofErr w:type="spellStart"/>
      <w:r w:rsidRPr="00504A29">
        <w:rPr>
          <w:szCs w:val="20"/>
        </w:rPr>
        <w:t>Autoimmun</w:t>
      </w:r>
      <w:proofErr w:type="spellEnd"/>
      <w:r w:rsidRPr="00504A29">
        <w:rPr>
          <w:szCs w:val="20"/>
        </w:rPr>
        <w:t xml:space="preserve"> Rev 2008</w:t>
      </w:r>
      <w:proofErr w:type="gramStart"/>
      <w:r w:rsidRPr="00504A29">
        <w:rPr>
          <w:szCs w:val="20"/>
        </w:rPr>
        <w:t>;7:550</w:t>
      </w:r>
      <w:proofErr w:type="gramEnd"/>
      <w:r w:rsidRPr="00504A29">
        <w:rPr>
          <w:szCs w:val="20"/>
        </w:rPr>
        <w:t xml:space="preserve">-7. </w:t>
      </w:r>
    </w:p>
    <w:p w14:paraId="20BF23C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Kahaly</w:t>
      </w:r>
      <w:proofErr w:type="spellEnd"/>
      <w:r w:rsidRPr="00504A29">
        <w:rPr>
          <w:szCs w:val="20"/>
        </w:rPr>
        <w:t xml:space="preserve"> GJ, Hansen MP. Type 1 diabetes associated autoimmunity. </w:t>
      </w:r>
      <w:proofErr w:type="spellStart"/>
      <w:r w:rsidRPr="00504A29">
        <w:rPr>
          <w:szCs w:val="20"/>
        </w:rPr>
        <w:t>Autoimmun</w:t>
      </w:r>
      <w:proofErr w:type="spellEnd"/>
      <w:r w:rsidRPr="00504A29">
        <w:rPr>
          <w:szCs w:val="20"/>
        </w:rPr>
        <w:t xml:space="preserve"> Rev 2016</w:t>
      </w:r>
      <w:proofErr w:type="gramStart"/>
      <w:r w:rsidRPr="00504A29">
        <w:rPr>
          <w:szCs w:val="20"/>
        </w:rPr>
        <w:t>;15:644</w:t>
      </w:r>
      <w:proofErr w:type="gramEnd"/>
      <w:r w:rsidRPr="00504A29">
        <w:rPr>
          <w:szCs w:val="20"/>
        </w:rPr>
        <w:t>-8.</w:t>
      </w:r>
    </w:p>
    <w:p w14:paraId="5FCB795B"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Taplin</w:t>
      </w:r>
      <w:proofErr w:type="spellEnd"/>
      <w:r w:rsidRPr="00504A29">
        <w:rPr>
          <w:szCs w:val="20"/>
        </w:rPr>
        <w:t xml:space="preserve"> CE, Barker JM. Autoantibodies in type 1 diabetes. Autoimmunity 2008</w:t>
      </w:r>
      <w:proofErr w:type="gramStart"/>
      <w:r w:rsidRPr="00504A29">
        <w:rPr>
          <w:szCs w:val="20"/>
        </w:rPr>
        <w:t>;41:11</w:t>
      </w:r>
      <w:proofErr w:type="gramEnd"/>
      <w:r w:rsidRPr="00504A29">
        <w:rPr>
          <w:szCs w:val="20"/>
        </w:rPr>
        <w:t>-8.</w:t>
      </w:r>
    </w:p>
    <w:p w14:paraId="1BFB7486"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Leahy JL. Pathogenesis of type 2 diabetes mellitus. Arch Med Res 2005</w:t>
      </w:r>
      <w:proofErr w:type="gramStart"/>
      <w:r w:rsidRPr="00504A29">
        <w:rPr>
          <w:szCs w:val="20"/>
        </w:rPr>
        <w:t>;36:197</w:t>
      </w:r>
      <w:proofErr w:type="gramEnd"/>
      <w:r w:rsidRPr="00504A29">
        <w:rPr>
          <w:szCs w:val="20"/>
        </w:rPr>
        <w:t xml:space="preserve">-209. </w:t>
      </w:r>
    </w:p>
    <w:p w14:paraId="18B1F1B4"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DeFronzo</w:t>
      </w:r>
      <w:proofErr w:type="spellEnd"/>
      <w:r w:rsidRPr="00504A29">
        <w:rPr>
          <w:szCs w:val="20"/>
        </w:rPr>
        <w:t xml:space="preserve"> RA. Pathogenesis of type 2 diabetes mellitus. Med </w:t>
      </w:r>
      <w:proofErr w:type="spellStart"/>
      <w:r w:rsidRPr="00504A29">
        <w:rPr>
          <w:szCs w:val="20"/>
        </w:rPr>
        <w:t>Clin</w:t>
      </w:r>
      <w:proofErr w:type="spellEnd"/>
      <w:r w:rsidRPr="00504A29">
        <w:rPr>
          <w:szCs w:val="20"/>
        </w:rPr>
        <w:t xml:space="preserve"> North Am 2004</w:t>
      </w:r>
      <w:proofErr w:type="gramStart"/>
      <w:r w:rsidRPr="00504A29">
        <w:rPr>
          <w:szCs w:val="20"/>
        </w:rPr>
        <w:t>;88:787</w:t>
      </w:r>
      <w:proofErr w:type="gramEnd"/>
      <w:r w:rsidRPr="00504A29">
        <w:rPr>
          <w:szCs w:val="20"/>
        </w:rPr>
        <w:t>-835, ix.</w:t>
      </w:r>
    </w:p>
    <w:p w14:paraId="7D9242A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Muoio</w:t>
      </w:r>
      <w:proofErr w:type="spellEnd"/>
      <w:r w:rsidRPr="00504A29">
        <w:rPr>
          <w:szCs w:val="20"/>
        </w:rPr>
        <w:t xml:space="preserve"> DM, </w:t>
      </w:r>
      <w:proofErr w:type="spellStart"/>
      <w:r w:rsidRPr="00504A29">
        <w:rPr>
          <w:szCs w:val="20"/>
        </w:rPr>
        <w:t>Newgard</w:t>
      </w:r>
      <w:proofErr w:type="spellEnd"/>
      <w:r w:rsidRPr="00504A29">
        <w:rPr>
          <w:szCs w:val="20"/>
        </w:rPr>
        <w:t xml:space="preserve"> CB. Mechanisms of </w:t>
      </w:r>
      <w:proofErr w:type="spellStart"/>
      <w:r w:rsidRPr="00504A29">
        <w:rPr>
          <w:szCs w:val="20"/>
        </w:rPr>
        <w:t>disease</w:t>
      </w:r>
      <w:proofErr w:type="gramStart"/>
      <w:r w:rsidRPr="00504A29">
        <w:rPr>
          <w:szCs w:val="20"/>
        </w:rPr>
        <w:t>:molecular</w:t>
      </w:r>
      <w:proofErr w:type="spellEnd"/>
      <w:proofErr w:type="gramEnd"/>
      <w:r w:rsidRPr="00504A29">
        <w:rPr>
          <w:szCs w:val="20"/>
        </w:rPr>
        <w:t xml:space="preserve"> and metabolic mechanisms of insulin resistance and beta-cell failure in type 2 diabetes. Nat Rev </w:t>
      </w:r>
      <w:proofErr w:type="spellStart"/>
      <w:r w:rsidRPr="00504A29">
        <w:rPr>
          <w:szCs w:val="20"/>
        </w:rPr>
        <w:t>Mol</w:t>
      </w:r>
      <w:proofErr w:type="spellEnd"/>
      <w:r w:rsidRPr="00504A29">
        <w:rPr>
          <w:szCs w:val="20"/>
        </w:rPr>
        <w:t xml:space="preserve"> Cell </w:t>
      </w:r>
      <w:proofErr w:type="spellStart"/>
      <w:r w:rsidRPr="00504A29">
        <w:rPr>
          <w:szCs w:val="20"/>
        </w:rPr>
        <w:t>Biol</w:t>
      </w:r>
      <w:proofErr w:type="spellEnd"/>
      <w:r w:rsidRPr="00504A29">
        <w:rPr>
          <w:szCs w:val="20"/>
        </w:rPr>
        <w:t xml:space="preserve"> 2008</w:t>
      </w:r>
      <w:proofErr w:type="gramStart"/>
      <w:r w:rsidRPr="00504A29">
        <w:rPr>
          <w:szCs w:val="20"/>
        </w:rPr>
        <w:t>;9:193</w:t>
      </w:r>
      <w:proofErr w:type="gramEnd"/>
      <w:r w:rsidRPr="00504A29">
        <w:rPr>
          <w:szCs w:val="20"/>
        </w:rPr>
        <w:t>-205.</w:t>
      </w:r>
    </w:p>
    <w:p w14:paraId="6F131C30"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Lawrence JM, Contreras R, Chen W, Sacks DA. Trends in the prevalence of </w:t>
      </w:r>
      <w:proofErr w:type="spellStart"/>
      <w:r w:rsidRPr="00504A29">
        <w:rPr>
          <w:szCs w:val="20"/>
        </w:rPr>
        <w:t>preexisting</w:t>
      </w:r>
      <w:proofErr w:type="spellEnd"/>
      <w:r w:rsidRPr="00504A29">
        <w:rPr>
          <w:szCs w:val="20"/>
        </w:rPr>
        <w:t xml:space="preserve"> diabetes and gestational diabetes mellitus among a racially/ethnically diverse population of pregnant women, 1999–2005. Diabetes Care 2008</w:t>
      </w:r>
      <w:proofErr w:type="gramStart"/>
      <w:r w:rsidRPr="00504A29">
        <w:rPr>
          <w:szCs w:val="20"/>
        </w:rPr>
        <w:t>;31:899</w:t>
      </w:r>
      <w:proofErr w:type="gramEnd"/>
      <w:r w:rsidRPr="00504A29">
        <w:rPr>
          <w:szCs w:val="20"/>
        </w:rPr>
        <w:t>-904.</w:t>
      </w:r>
    </w:p>
    <w:p w14:paraId="4B2D4776"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Anbu</w:t>
      </w:r>
      <w:proofErr w:type="spellEnd"/>
      <w:r w:rsidRPr="00504A29">
        <w:rPr>
          <w:szCs w:val="20"/>
        </w:rPr>
        <w:t xml:space="preserve">, N., </w:t>
      </w:r>
      <w:proofErr w:type="spellStart"/>
      <w:r w:rsidRPr="00504A29">
        <w:rPr>
          <w:szCs w:val="20"/>
        </w:rPr>
        <w:t>Musthafa</w:t>
      </w:r>
      <w:proofErr w:type="spellEnd"/>
      <w:r w:rsidRPr="00504A29">
        <w:rPr>
          <w:szCs w:val="20"/>
        </w:rPr>
        <w:t xml:space="preserve"> and </w:t>
      </w:r>
      <w:proofErr w:type="spellStart"/>
      <w:r w:rsidRPr="00504A29">
        <w:rPr>
          <w:szCs w:val="20"/>
        </w:rPr>
        <w:t>Velpandian</w:t>
      </w:r>
      <w:proofErr w:type="spellEnd"/>
      <w:r w:rsidRPr="00504A29">
        <w:rPr>
          <w:szCs w:val="20"/>
        </w:rPr>
        <w:t xml:space="preserve">, V. 2012. Anti-diabetic activity of </w:t>
      </w:r>
      <w:proofErr w:type="spellStart"/>
      <w:r w:rsidRPr="00504A29">
        <w:rPr>
          <w:szCs w:val="20"/>
        </w:rPr>
        <w:t>polyherbal</w:t>
      </w:r>
      <w:proofErr w:type="spellEnd"/>
      <w:r w:rsidRPr="00504A29">
        <w:rPr>
          <w:szCs w:val="20"/>
        </w:rPr>
        <w:t xml:space="preserve"> formulation </w:t>
      </w:r>
      <w:proofErr w:type="spellStart"/>
      <w:r w:rsidRPr="00504A29">
        <w:rPr>
          <w:szCs w:val="20"/>
        </w:rPr>
        <w:t>aavraiyathi</w:t>
      </w:r>
      <w:proofErr w:type="spellEnd"/>
      <w:r w:rsidRPr="00504A29">
        <w:rPr>
          <w:szCs w:val="20"/>
        </w:rPr>
        <w:t xml:space="preserve"> </w:t>
      </w:r>
      <w:proofErr w:type="spellStart"/>
      <w:r w:rsidRPr="00504A29">
        <w:rPr>
          <w:szCs w:val="20"/>
        </w:rPr>
        <w:t>churnam</w:t>
      </w:r>
      <w:proofErr w:type="spellEnd"/>
      <w:r w:rsidRPr="00504A29">
        <w:rPr>
          <w:szCs w:val="20"/>
        </w:rPr>
        <w:t xml:space="preserve"> in </w:t>
      </w:r>
      <w:proofErr w:type="spellStart"/>
      <w:r w:rsidRPr="00504A29">
        <w:rPr>
          <w:szCs w:val="20"/>
        </w:rPr>
        <w:t>alloxan</w:t>
      </w:r>
      <w:proofErr w:type="spellEnd"/>
      <w:r w:rsidRPr="00504A29">
        <w:rPr>
          <w:szCs w:val="20"/>
        </w:rPr>
        <w:t xml:space="preserve"> induced diabetic rats. Int. J. </w:t>
      </w:r>
      <w:proofErr w:type="spellStart"/>
      <w:r w:rsidRPr="00504A29">
        <w:rPr>
          <w:szCs w:val="20"/>
        </w:rPr>
        <w:t>toxicol</w:t>
      </w:r>
      <w:proofErr w:type="spellEnd"/>
      <w:r w:rsidRPr="00504A29">
        <w:rPr>
          <w:szCs w:val="20"/>
        </w:rPr>
        <w:t xml:space="preserve">. </w:t>
      </w:r>
      <w:proofErr w:type="spellStart"/>
      <w:proofErr w:type="gramStart"/>
      <w:r w:rsidRPr="00504A29">
        <w:rPr>
          <w:szCs w:val="20"/>
        </w:rPr>
        <w:t>phamacol</w:t>
      </w:r>
      <w:proofErr w:type="spellEnd"/>
      <w:proofErr w:type="gramEnd"/>
      <w:r w:rsidRPr="00504A29">
        <w:rPr>
          <w:szCs w:val="20"/>
        </w:rPr>
        <w:t>. res., 4(4):77-80.</w:t>
      </w:r>
    </w:p>
    <w:p w14:paraId="231B549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Dorababu</w:t>
      </w:r>
      <w:proofErr w:type="spellEnd"/>
      <w:r w:rsidRPr="00504A29">
        <w:rPr>
          <w:szCs w:val="20"/>
        </w:rPr>
        <w:t xml:space="preserve"> M, </w:t>
      </w:r>
      <w:proofErr w:type="spellStart"/>
      <w:r w:rsidRPr="00504A29">
        <w:rPr>
          <w:szCs w:val="20"/>
        </w:rPr>
        <w:t>Prabha</w:t>
      </w:r>
      <w:proofErr w:type="spellEnd"/>
      <w:r w:rsidRPr="00504A29">
        <w:rPr>
          <w:szCs w:val="20"/>
        </w:rPr>
        <w:t xml:space="preserve"> T, </w:t>
      </w:r>
      <w:proofErr w:type="spellStart"/>
      <w:r w:rsidRPr="00504A29">
        <w:rPr>
          <w:szCs w:val="20"/>
        </w:rPr>
        <w:t>Priyambada</w:t>
      </w:r>
      <w:proofErr w:type="spellEnd"/>
      <w:r w:rsidRPr="00504A29">
        <w:rPr>
          <w:szCs w:val="20"/>
        </w:rPr>
        <w:t xml:space="preserve"> S, Agrawal VK, </w:t>
      </w:r>
      <w:proofErr w:type="spellStart"/>
      <w:r w:rsidRPr="00504A29">
        <w:rPr>
          <w:szCs w:val="20"/>
        </w:rPr>
        <w:t>Aryya</w:t>
      </w:r>
      <w:proofErr w:type="spellEnd"/>
      <w:r w:rsidRPr="00504A29">
        <w:rPr>
          <w:szCs w:val="20"/>
        </w:rPr>
        <w:t xml:space="preserve"> NC, </w:t>
      </w:r>
      <w:proofErr w:type="spellStart"/>
      <w:r w:rsidRPr="00504A29">
        <w:rPr>
          <w:szCs w:val="20"/>
        </w:rPr>
        <w:t>Goel</w:t>
      </w:r>
      <w:proofErr w:type="spellEnd"/>
      <w:r w:rsidRPr="00504A29">
        <w:rPr>
          <w:szCs w:val="20"/>
        </w:rPr>
        <w:t xml:space="preserve"> RK. Effect of </w:t>
      </w:r>
      <w:proofErr w:type="spellStart"/>
      <w:r w:rsidRPr="00504A29">
        <w:rPr>
          <w:szCs w:val="20"/>
        </w:rPr>
        <w:t>Bacopa</w:t>
      </w:r>
      <w:proofErr w:type="spellEnd"/>
      <w:r w:rsidRPr="00504A29">
        <w:rPr>
          <w:szCs w:val="20"/>
        </w:rPr>
        <w:t xml:space="preserve"> </w:t>
      </w:r>
      <w:proofErr w:type="spellStart"/>
      <w:r w:rsidRPr="00504A29">
        <w:rPr>
          <w:szCs w:val="20"/>
        </w:rPr>
        <w:t>monniera</w:t>
      </w:r>
      <w:proofErr w:type="spellEnd"/>
      <w:r w:rsidRPr="00504A29">
        <w:rPr>
          <w:szCs w:val="20"/>
        </w:rPr>
        <w:t xml:space="preserve"> and </w:t>
      </w:r>
      <w:proofErr w:type="spellStart"/>
      <w:r w:rsidRPr="00504A29">
        <w:rPr>
          <w:szCs w:val="20"/>
        </w:rPr>
        <w:t>Azadirachta</w:t>
      </w:r>
      <w:proofErr w:type="spellEnd"/>
      <w:r w:rsidRPr="00504A29">
        <w:rPr>
          <w:szCs w:val="20"/>
        </w:rPr>
        <w:t xml:space="preserve"> </w:t>
      </w:r>
      <w:proofErr w:type="spellStart"/>
      <w:r w:rsidRPr="00504A29">
        <w:rPr>
          <w:szCs w:val="20"/>
        </w:rPr>
        <w:t>indica</w:t>
      </w:r>
      <w:proofErr w:type="spellEnd"/>
      <w:r w:rsidRPr="00504A29">
        <w:rPr>
          <w:szCs w:val="20"/>
        </w:rPr>
        <w:t xml:space="preserve"> on gastric ulceration and healing in experimental NIDDM rats. Indian J </w:t>
      </w:r>
      <w:proofErr w:type="spellStart"/>
      <w:r w:rsidRPr="00504A29">
        <w:rPr>
          <w:szCs w:val="20"/>
        </w:rPr>
        <w:t>Exp</w:t>
      </w:r>
      <w:proofErr w:type="spellEnd"/>
      <w:r w:rsidRPr="00504A29">
        <w:rPr>
          <w:szCs w:val="20"/>
        </w:rPr>
        <w:t xml:space="preserve"> Biol. 2004</w:t>
      </w:r>
      <w:proofErr w:type="gramStart"/>
      <w:r w:rsidRPr="00504A29">
        <w:rPr>
          <w:szCs w:val="20"/>
        </w:rPr>
        <w:t>;42:389</w:t>
      </w:r>
      <w:proofErr w:type="gramEnd"/>
      <w:r w:rsidRPr="00504A29">
        <w:rPr>
          <w:szCs w:val="20"/>
        </w:rPr>
        <w:t>-397.</w:t>
      </w:r>
    </w:p>
    <w:p w14:paraId="6A8996DF"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Narayanan CR, Joshi DD, </w:t>
      </w:r>
      <w:proofErr w:type="spellStart"/>
      <w:r w:rsidRPr="00504A29">
        <w:rPr>
          <w:szCs w:val="20"/>
        </w:rPr>
        <w:t>Mujumdar</w:t>
      </w:r>
      <w:proofErr w:type="spellEnd"/>
      <w:r w:rsidRPr="00504A29">
        <w:rPr>
          <w:szCs w:val="20"/>
        </w:rPr>
        <w:t xml:space="preserve"> AM. Hypoglycaemic action of Bougainvillea </w:t>
      </w:r>
      <w:proofErr w:type="spellStart"/>
      <w:r w:rsidRPr="00504A29">
        <w:rPr>
          <w:szCs w:val="20"/>
        </w:rPr>
        <w:t>spectabilis</w:t>
      </w:r>
      <w:proofErr w:type="spellEnd"/>
      <w:r w:rsidRPr="00504A29">
        <w:rPr>
          <w:szCs w:val="20"/>
        </w:rPr>
        <w:t xml:space="preserve"> leaves. </w:t>
      </w:r>
      <w:proofErr w:type="spellStart"/>
      <w:r w:rsidRPr="00504A29">
        <w:rPr>
          <w:szCs w:val="20"/>
        </w:rPr>
        <w:t>Curr</w:t>
      </w:r>
      <w:proofErr w:type="spellEnd"/>
      <w:r w:rsidRPr="00504A29">
        <w:rPr>
          <w:szCs w:val="20"/>
        </w:rPr>
        <w:t xml:space="preserve"> Sci. 1984</w:t>
      </w:r>
      <w:proofErr w:type="gramStart"/>
      <w:r w:rsidRPr="00504A29">
        <w:rPr>
          <w:szCs w:val="20"/>
        </w:rPr>
        <w:t>;53:579</w:t>
      </w:r>
      <w:proofErr w:type="gramEnd"/>
      <w:r w:rsidRPr="00504A29">
        <w:rPr>
          <w:szCs w:val="20"/>
        </w:rPr>
        <w:t xml:space="preserve">-581. </w:t>
      </w:r>
    </w:p>
    <w:p w14:paraId="3B6DDDA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Adebayo JO, </w:t>
      </w:r>
      <w:proofErr w:type="spellStart"/>
      <w:r w:rsidRPr="00504A29">
        <w:rPr>
          <w:szCs w:val="20"/>
        </w:rPr>
        <w:t>Adesokan</w:t>
      </w:r>
      <w:proofErr w:type="spellEnd"/>
      <w:r w:rsidRPr="00504A29">
        <w:rPr>
          <w:szCs w:val="20"/>
        </w:rPr>
        <w:t xml:space="preserve"> AA, </w:t>
      </w:r>
      <w:proofErr w:type="spellStart"/>
      <w:r w:rsidRPr="00504A29">
        <w:rPr>
          <w:szCs w:val="20"/>
        </w:rPr>
        <w:t>Olatunji</w:t>
      </w:r>
      <w:proofErr w:type="spellEnd"/>
      <w:r w:rsidRPr="00504A29">
        <w:rPr>
          <w:szCs w:val="20"/>
        </w:rPr>
        <w:t xml:space="preserve"> LA, et al. Effect of </w:t>
      </w:r>
      <w:proofErr w:type="spellStart"/>
      <w:r w:rsidRPr="00504A29">
        <w:rPr>
          <w:szCs w:val="20"/>
        </w:rPr>
        <w:t>ethanolic</w:t>
      </w:r>
      <w:proofErr w:type="spellEnd"/>
      <w:r w:rsidRPr="00504A29">
        <w:rPr>
          <w:szCs w:val="20"/>
        </w:rPr>
        <w:t xml:space="preserve"> extract of Bougainvillea </w:t>
      </w:r>
      <w:proofErr w:type="spellStart"/>
      <w:r w:rsidRPr="00504A29">
        <w:rPr>
          <w:szCs w:val="20"/>
        </w:rPr>
        <w:t>spectabilis</w:t>
      </w:r>
      <w:proofErr w:type="spellEnd"/>
      <w:r w:rsidRPr="00504A29">
        <w:rPr>
          <w:szCs w:val="20"/>
        </w:rPr>
        <w:t xml:space="preserve"> leaves on haematological and serum lipid variables in rats. Biochemistry. 2005</w:t>
      </w:r>
      <w:proofErr w:type="gramStart"/>
      <w:r w:rsidRPr="00504A29">
        <w:rPr>
          <w:szCs w:val="20"/>
        </w:rPr>
        <w:t>;17:45</w:t>
      </w:r>
      <w:proofErr w:type="gramEnd"/>
      <w:r w:rsidRPr="00504A29">
        <w:rPr>
          <w:szCs w:val="20"/>
        </w:rPr>
        <w:t>-50.</w:t>
      </w:r>
    </w:p>
    <w:p w14:paraId="00DE0893"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lastRenderedPageBreak/>
        <w:t>Bhat</w:t>
      </w:r>
      <w:proofErr w:type="spellEnd"/>
      <w:r w:rsidRPr="00504A29">
        <w:rPr>
          <w:szCs w:val="20"/>
        </w:rPr>
        <w:t xml:space="preserve"> M, </w:t>
      </w:r>
      <w:proofErr w:type="spellStart"/>
      <w:r w:rsidRPr="00504A29">
        <w:rPr>
          <w:szCs w:val="20"/>
        </w:rPr>
        <w:t>Zinjarde</w:t>
      </w:r>
      <w:proofErr w:type="spellEnd"/>
      <w:r w:rsidRPr="00504A29">
        <w:rPr>
          <w:szCs w:val="20"/>
        </w:rPr>
        <w:t xml:space="preserve"> SS, Bhargava SY, Kumar AR, Joshi BN. </w:t>
      </w:r>
      <w:proofErr w:type="spellStart"/>
      <w:r w:rsidRPr="00504A29">
        <w:rPr>
          <w:szCs w:val="20"/>
        </w:rPr>
        <w:t>Antidiabetic</w:t>
      </w:r>
      <w:proofErr w:type="spellEnd"/>
      <w:r w:rsidRPr="00504A29">
        <w:rPr>
          <w:szCs w:val="20"/>
        </w:rPr>
        <w:t xml:space="preserve"> Indian plants: a good source of potent amylase inhibitors. </w:t>
      </w:r>
      <w:proofErr w:type="spellStart"/>
      <w:r w:rsidRPr="00504A29">
        <w:rPr>
          <w:szCs w:val="20"/>
        </w:rPr>
        <w:t>Evid</w:t>
      </w:r>
      <w:proofErr w:type="spellEnd"/>
      <w:r w:rsidRPr="00504A29">
        <w:rPr>
          <w:szCs w:val="20"/>
        </w:rPr>
        <w:t xml:space="preserve"> Based Complement </w:t>
      </w:r>
      <w:proofErr w:type="spellStart"/>
      <w:r w:rsidRPr="00504A29">
        <w:rPr>
          <w:szCs w:val="20"/>
        </w:rPr>
        <w:t>Alternat</w:t>
      </w:r>
      <w:proofErr w:type="spellEnd"/>
      <w:r w:rsidRPr="00504A29">
        <w:rPr>
          <w:szCs w:val="20"/>
        </w:rPr>
        <w:t xml:space="preserve"> Med. 2011</w:t>
      </w:r>
      <w:proofErr w:type="gramStart"/>
      <w:r w:rsidRPr="00504A29">
        <w:rPr>
          <w:szCs w:val="20"/>
        </w:rPr>
        <w:t>;2011:810207</w:t>
      </w:r>
      <w:proofErr w:type="gramEnd"/>
      <w:r w:rsidRPr="00504A29">
        <w:rPr>
          <w:szCs w:val="20"/>
        </w:rPr>
        <w:t xml:space="preserve">. </w:t>
      </w:r>
      <w:proofErr w:type="spellStart"/>
      <w:proofErr w:type="gramStart"/>
      <w:r w:rsidRPr="00504A29">
        <w:rPr>
          <w:szCs w:val="20"/>
        </w:rPr>
        <w:t>doi</w:t>
      </w:r>
      <w:proofErr w:type="spellEnd"/>
      <w:proofErr w:type="gramEnd"/>
      <w:r w:rsidRPr="00504A29">
        <w:rPr>
          <w:szCs w:val="20"/>
        </w:rPr>
        <w:t>: 10.1093/</w:t>
      </w:r>
      <w:proofErr w:type="spellStart"/>
      <w:r w:rsidRPr="00504A29">
        <w:rPr>
          <w:szCs w:val="20"/>
        </w:rPr>
        <w:t>ecam</w:t>
      </w:r>
      <w:proofErr w:type="spellEnd"/>
      <w:r w:rsidRPr="00504A29">
        <w:rPr>
          <w:szCs w:val="20"/>
        </w:rPr>
        <w:t>/nen040.</w:t>
      </w:r>
    </w:p>
    <w:p w14:paraId="60FB90E5"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Bhalodia</w:t>
      </w:r>
      <w:proofErr w:type="spellEnd"/>
      <w:r w:rsidRPr="00504A29">
        <w:rPr>
          <w:szCs w:val="20"/>
        </w:rPr>
        <w:t xml:space="preserve"> YS, </w:t>
      </w:r>
      <w:proofErr w:type="spellStart"/>
      <w:r w:rsidRPr="00504A29">
        <w:rPr>
          <w:szCs w:val="20"/>
        </w:rPr>
        <w:t>Sheth</w:t>
      </w:r>
      <w:proofErr w:type="spellEnd"/>
      <w:r w:rsidRPr="00504A29">
        <w:rPr>
          <w:szCs w:val="20"/>
        </w:rPr>
        <w:t xml:space="preserve"> NR, </w:t>
      </w:r>
      <w:proofErr w:type="spellStart"/>
      <w:r w:rsidRPr="00504A29">
        <w:rPr>
          <w:szCs w:val="20"/>
        </w:rPr>
        <w:t>Vaghasiya</w:t>
      </w:r>
      <w:proofErr w:type="spellEnd"/>
      <w:r w:rsidRPr="00504A29">
        <w:rPr>
          <w:szCs w:val="20"/>
        </w:rPr>
        <w:t xml:space="preserve"> JD, </w:t>
      </w:r>
      <w:proofErr w:type="spellStart"/>
      <w:r w:rsidRPr="00504A29">
        <w:rPr>
          <w:szCs w:val="20"/>
        </w:rPr>
        <w:t>Jivani</w:t>
      </w:r>
      <w:proofErr w:type="spellEnd"/>
      <w:r w:rsidRPr="00504A29">
        <w:rPr>
          <w:szCs w:val="20"/>
        </w:rPr>
        <w:t xml:space="preserve"> NP. </w:t>
      </w:r>
      <w:proofErr w:type="spellStart"/>
      <w:r w:rsidRPr="00504A29">
        <w:rPr>
          <w:szCs w:val="20"/>
        </w:rPr>
        <w:t>Hyperlipidemia</w:t>
      </w:r>
      <w:proofErr w:type="spellEnd"/>
      <w:r w:rsidRPr="00504A29">
        <w:rPr>
          <w:szCs w:val="20"/>
        </w:rPr>
        <w:t xml:space="preserve"> enhanced oxidative stress and inflammatory. </w:t>
      </w:r>
      <w:proofErr w:type="spellStart"/>
      <w:r w:rsidRPr="00504A29">
        <w:rPr>
          <w:szCs w:val="20"/>
        </w:rPr>
        <w:t>Int</w:t>
      </w:r>
      <w:proofErr w:type="spellEnd"/>
      <w:r w:rsidRPr="00504A29">
        <w:rPr>
          <w:szCs w:val="20"/>
        </w:rPr>
        <w:t xml:space="preserve"> J </w:t>
      </w:r>
      <w:proofErr w:type="spellStart"/>
      <w:r w:rsidRPr="00504A29">
        <w:rPr>
          <w:szCs w:val="20"/>
        </w:rPr>
        <w:t>Pharmacol</w:t>
      </w:r>
      <w:proofErr w:type="spellEnd"/>
      <w:r w:rsidRPr="00504A29">
        <w:rPr>
          <w:szCs w:val="20"/>
        </w:rPr>
        <w:t>. 2010</w:t>
      </w:r>
      <w:proofErr w:type="gramStart"/>
      <w:r w:rsidRPr="00504A29">
        <w:rPr>
          <w:szCs w:val="20"/>
        </w:rPr>
        <w:t>;6:25</w:t>
      </w:r>
      <w:proofErr w:type="gramEnd"/>
      <w:r w:rsidRPr="00504A29">
        <w:rPr>
          <w:szCs w:val="20"/>
        </w:rPr>
        <w:t xml:space="preserve">-30. doi:10.3923/ijp.2010.25.30. </w:t>
      </w:r>
    </w:p>
    <w:p w14:paraId="2DF28273"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Giacco</w:t>
      </w:r>
      <w:proofErr w:type="spellEnd"/>
      <w:r w:rsidRPr="00504A29">
        <w:rPr>
          <w:szCs w:val="20"/>
        </w:rPr>
        <w:t xml:space="preserve"> F, Brownlee M. Oxidative stress and diabetic complications. </w:t>
      </w:r>
      <w:proofErr w:type="spellStart"/>
      <w:r w:rsidRPr="00504A29">
        <w:rPr>
          <w:szCs w:val="20"/>
        </w:rPr>
        <w:t>Circ</w:t>
      </w:r>
      <w:proofErr w:type="spellEnd"/>
      <w:r w:rsidRPr="00504A29">
        <w:rPr>
          <w:szCs w:val="20"/>
        </w:rPr>
        <w:t xml:space="preserve"> Res. 2010</w:t>
      </w:r>
      <w:proofErr w:type="gramStart"/>
      <w:r w:rsidRPr="00504A29">
        <w:rPr>
          <w:szCs w:val="20"/>
        </w:rPr>
        <w:t>;107:1058</w:t>
      </w:r>
      <w:proofErr w:type="gramEnd"/>
      <w:r w:rsidRPr="00504A29">
        <w:rPr>
          <w:szCs w:val="20"/>
        </w:rPr>
        <w:t>-1070. doi:10.1161/CIRCRESAHA.110.223545.</w:t>
      </w:r>
    </w:p>
    <w:p w14:paraId="4B83523D"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Thalapaneni</w:t>
      </w:r>
      <w:proofErr w:type="spellEnd"/>
      <w:r w:rsidRPr="00504A29">
        <w:rPr>
          <w:szCs w:val="20"/>
        </w:rPr>
        <w:t xml:space="preserve"> NR, Chidambaram KA, </w:t>
      </w:r>
      <w:proofErr w:type="spellStart"/>
      <w:r w:rsidRPr="00504A29">
        <w:rPr>
          <w:szCs w:val="20"/>
        </w:rPr>
        <w:t>Ellappan</w:t>
      </w:r>
      <w:proofErr w:type="spellEnd"/>
      <w:r w:rsidRPr="00504A29">
        <w:rPr>
          <w:szCs w:val="20"/>
        </w:rPr>
        <w:t xml:space="preserve"> T, </w:t>
      </w:r>
      <w:proofErr w:type="spellStart"/>
      <w:r w:rsidRPr="00504A29">
        <w:rPr>
          <w:szCs w:val="20"/>
        </w:rPr>
        <w:t>Sabapati</w:t>
      </w:r>
      <w:proofErr w:type="spellEnd"/>
      <w:r w:rsidRPr="00504A29">
        <w:rPr>
          <w:szCs w:val="20"/>
        </w:rPr>
        <w:t xml:space="preserve"> ML, </w:t>
      </w:r>
      <w:proofErr w:type="spellStart"/>
      <w:r w:rsidRPr="00504A29">
        <w:rPr>
          <w:szCs w:val="20"/>
        </w:rPr>
        <w:t>Mandal</w:t>
      </w:r>
      <w:proofErr w:type="spellEnd"/>
      <w:r w:rsidRPr="00504A29">
        <w:rPr>
          <w:szCs w:val="20"/>
        </w:rPr>
        <w:t xml:space="preserve"> SC. Journal of Complementary and Integrative Medicine 2008; 5(1): 1-10.</w:t>
      </w:r>
    </w:p>
    <w:p w14:paraId="07F6CD8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Heidari</w:t>
      </w:r>
      <w:proofErr w:type="spellEnd"/>
      <w:r w:rsidRPr="00504A29">
        <w:rPr>
          <w:szCs w:val="20"/>
        </w:rPr>
        <w:t xml:space="preserve"> R, </w:t>
      </w:r>
      <w:proofErr w:type="spellStart"/>
      <w:r w:rsidRPr="00504A29">
        <w:rPr>
          <w:szCs w:val="20"/>
        </w:rPr>
        <w:t>Zareae</w:t>
      </w:r>
      <w:proofErr w:type="spellEnd"/>
      <w:r w:rsidRPr="00504A29">
        <w:rPr>
          <w:szCs w:val="20"/>
        </w:rPr>
        <w:t xml:space="preserve"> S, </w:t>
      </w:r>
      <w:proofErr w:type="spellStart"/>
      <w:r w:rsidRPr="00504A29">
        <w:rPr>
          <w:szCs w:val="20"/>
        </w:rPr>
        <w:t>Heidarizadeh</w:t>
      </w:r>
      <w:proofErr w:type="spellEnd"/>
      <w:r w:rsidRPr="00504A29">
        <w:rPr>
          <w:szCs w:val="20"/>
        </w:rPr>
        <w:t xml:space="preserve"> M. Pakistan Journal of Nutrition 2005; 4 (2): 101-105.</w:t>
      </w:r>
    </w:p>
    <w:p w14:paraId="2238301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Andrade-</w:t>
      </w:r>
      <w:proofErr w:type="spellStart"/>
      <w:r w:rsidRPr="00504A29">
        <w:rPr>
          <w:szCs w:val="20"/>
        </w:rPr>
        <w:t>Cetto</w:t>
      </w:r>
      <w:proofErr w:type="spellEnd"/>
      <w:r w:rsidRPr="00504A29">
        <w:rPr>
          <w:szCs w:val="20"/>
        </w:rPr>
        <w:t xml:space="preserve"> A, Becerra-Jimenez J, Cardenas-Vazquez R. Journal of </w:t>
      </w:r>
      <w:proofErr w:type="spellStart"/>
      <w:r w:rsidRPr="00504A29">
        <w:rPr>
          <w:szCs w:val="20"/>
        </w:rPr>
        <w:t>Ethnopharmacology</w:t>
      </w:r>
      <w:proofErr w:type="spellEnd"/>
      <w:r w:rsidRPr="00504A29">
        <w:rPr>
          <w:szCs w:val="20"/>
        </w:rPr>
        <w:t xml:space="preserve"> 2008; 116: 27-32.</w:t>
      </w:r>
    </w:p>
    <w:p w14:paraId="609A30C8"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Matsuura H, </w:t>
      </w:r>
      <w:proofErr w:type="spellStart"/>
      <w:r w:rsidRPr="00504A29">
        <w:rPr>
          <w:szCs w:val="20"/>
        </w:rPr>
        <w:t>Asakawa</w:t>
      </w:r>
      <w:proofErr w:type="spellEnd"/>
      <w:r w:rsidRPr="00504A29">
        <w:rPr>
          <w:szCs w:val="20"/>
        </w:rPr>
        <w:t xml:space="preserve"> C, Kurimoto M, </w:t>
      </w:r>
      <w:proofErr w:type="spellStart"/>
      <w:r w:rsidRPr="00504A29">
        <w:rPr>
          <w:szCs w:val="20"/>
        </w:rPr>
        <w:t>Mizutani</w:t>
      </w:r>
      <w:proofErr w:type="spellEnd"/>
      <w:r w:rsidRPr="00504A29">
        <w:rPr>
          <w:szCs w:val="20"/>
        </w:rPr>
        <w:t xml:space="preserve"> J. Bioscience Biotechnology and Biochemistry 2002; 66(7): 1576-1578. </w:t>
      </w:r>
    </w:p>
    <w:p w14:paraId="164E529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Tietz</w:t>
      </w:r>
      <w:proofErr w:type="spellEnd"/>
      <w:r w:rsidRPr="00504A29">
        <w:rPr>
          <w:szCs w:val="20"/>
        </w:rPr>
        <w:t xml:space="preserve">, N.W., 1999. In: </w:t>
      </w:r>
      <w:proofErr w:type="spellStart"/>
      <w:r w:rsidRPr="00504A29">
        <w:rPr>
          <w:szCs w:val="20"/>
        </w:rPr>
        <w:t>Burtis</w:t>
      </w:r>
      <w:proofErr w:type="spellEnd"/>
      <w:r w:rsidRPr="00504A29">
        <w:rPr>
          <w:szCs w:val="20"/>
        </w:rPr>
        <w:t xml:space="preserve">, C.A., </w:t>
      </w:r>
      <w:proofErr w:type="spellStart"/>
      <w:r w:rsidRPr="00504A29">
        <w:rPr>
          <w:szCs w:val="20"/>
        </w:rPr>
        <w:t>Ashwood</w:t>
      </w:r>
      <w:proofErr w:type="spellEnd"/>
      <w:r w:rsidRPr="00504A29">
        <w:rPr>
          <w:szCs w:val="20"/>
        </w:rPr>
        <w:t xml:space="preserve">, E.R. (Eds.), </w:t>
      </w:r>
      <w:proofErr w:type="spellStart"/>
      <w:r w:rsidRPr="00504A29">
        <w:rPr>
          <w:szCs w:val="20"/>
        </w:rPr>
        <w:t>Tietz</w:t>
      </w:r>
      <w:proofErr w:type="spellEnd"/>
      <w:r w:rsidRPr="00504A29">
        <w:rPr>
          <w:szCs w:val="20"/>
        </w:rPr>
        <w:t xml:space="preserve"> Textbook of Clinical Chemistry, third ed. Saunders W.B., pp. 750–778.</w:t>
      </w:r>
    </w:p>
    <w:p w14:paraId="55C3D80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Shai</w:t>
      </w:r>
      <w:proofErr w:type="spellEnd"/>
      <w:r w:rsidRPr="00504A29">
        <w:rPr>
          <w:szCs w:val="20"/>
        </w:rPr>
        <w:t xml:space="preserve"> LJ, </w:t>
      </w:r>
      <w:proofErr w:type="spellStart"/>
      <w:r w:rsidRPr="00504A29">
        <w:rPr>
          <w:szCs w:val="20"/>
        </w:rPr>
        <w:t>Masoko</w:t>
      </w:r>
      <w:proofErr w:type="spellEnd"/>
      <w:r w:rsidRPr="00504A29">
        <w:rPr>
          <w:szCs w:val="20"/>
        </w:rPr>
        <w:t xml:space="preserve"> P, </w:t>
      </w:r>
      <w:proofErr w:type="spellStart"/>
      <w:r w:rsidRPr="00504A29">
        <w:rPr>
          <w:szCs w:val="20"/>
        </w:rPr>
        <w:t>Mokgotho</w:t>
      </w:r>
      <w:proofErr w:type="spellEnd"/>
      <w:r w:rsidRPr="00504A29">
        <w:rPr>
          <w:szCs w:val="20"/>
        </w:rPr>
        <w:t xml:space="preserve"> MP, </w:t>
      </w:r>
      <w:proofErr w:type="spellStart"/>
      <w:r w:rsidRPr="00504A29">
        <w:rPr>
          <w:szCs w:val="20"/>
        </w:rPr>
        <w:t>Magano</w:t>
      </w:r>
      <w:proofErr w:type="spellEnd"/>
      <w:r w:rsidRPr="00504A29">
        <w:rPr>
          <w:szCs w:val="20"/>
        </w:rPr>
        <w:t xml:space="preserve"> SR, </w:t>
      </w:r>
      <w:proofErr w:type="spellStart"/>
      <w:r w:rsidRPr="00504A29">
        <w:rPr>
          <w:szCs w:val="20"/>
        </w:rPr>
        <w:t>Mogale</w:t>
      </w:r>
      <w:proofErr w:type="spellEnd"/>
      <w:r w:rsidRPr="00504A29">
        <w:rPr>
          <w:szCs w:val="20"/>
        </w:rPr>
        <w:t xml:space="preserve"> MA, </w:t>
      </w:r>
      <w:proofErr w:type="spellStart"/>
      <w:r w:rsidRPr="00504A29">
        <w:rPr>
          <w:szCs w:val="20"/>
        </w:rPr>
        <w:t>Boaduo</w:t>
      </w:r>
      <w:proofErr w:type="spellEnd"/>
      <w:r w:rsidRPr="00504A29">
        <w:rPr>
          <w:szCs w:val="20"/>
        </w:rPr>
        <w:t xml:space="preserve"> N, </w:t>
      </w:r>
      <w:proofErr w:type="spellStart"/>
      <w:r w:rsidRPr="00504A29">
        <w:rPr>
          <w:szCs w:val="20"/>
        </w:rPr>
        <w:t>Eloff</w:t>
      </w:r>
      <w:proofErr w:type="spellEnd"/>
      <w:r w:rsidRPr="00504A29">
        <w:rPr>
          <w:szCs w:val="20"/>
        </w:rPr>
        <w:t xml:space="preserve"> JN. South African Journal of Botany 2010; 76: 465–470.</w:t>
      </w:r>
    </w:p>
    <w:p w14:paraId="55427415"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color w:val="333333"/>
          <w:szCs w:val="20"/>
          <w:shd w:val="clear" w:color="auto" w:fill="FFFFFF"/>
        </w:rPr>
        <w:t>Halliwell</w:t>
      </w:r>
      <w:proofErr w:type="spellEnd"/>
      <w:r w:rsidRPr="00504A29">
        <w:rPr>
          <w:color w:val="333333"/>
          <w:szCs w:val="20"/>
          <w:shd w:val="clear" w:color="auto" w:fill="FFFFFF"/>
        </w:rPr>
        <w:t xml:space="preserve"> B, </w:t>
      </w:r>
      <w:proofErr w:type="spellStart"/>
      <w:r w:rsidRPr="00504A29">
        <w:rPr>
          <w:color w:val="333333"/>
          <w:szCs w:val="20"/>
          <w:shd w:val="clear" w:color="auto" w:fill="FFFFFF"/>
        </w:rPr>
        <w:t>Gutteridge</w:t>
      </w:r>
      <w:proofErr w:type="spellEnd"/>
      <w:r w:rsidRPr="00504A29">
        <w:rPr>
          <w:color w:val="333333"/>
          <w:szCs w:val="20"/>
          <w:shd w:val="clear" w:color="auto" w:fill="FFFFFF"/>
        </w:rPr>
        <w:t xml:space="preserve"> JMC. Free radicals in biology and medicine. Clarendon Press. 1989</w:t>
      </w:r>
      <w:proofErr w:type="gramStart"/>
      <w:r w:rsidRPr="00504A29">
        <w:rPr>
          <w:color w:val="333333"/>
          <w:szCs w:val="20"/>
          <w:shd w:val="clear" w:color="auto" w:fill="FFFFFF"/>
        </w:rPr>
        <w:t>;3:617</w:t>
      </w:r>
      <w:proofErr w:type="gramEnd"/>
      <w:r w:rsidRPr="00504A29">
        <w:rPr>
          <w:color w:val="333333"/>
          <w:szCs w:val="20"/>
          <w:shd w:val="clear" w:color="auto" w:fill="FFFFFF"/>
        </w:rPr>
        <w:t>–783.</w:t>
      </w:r>
    </w:p>
    <w:p w14:paraId="716C1BAC" w14:textId="77777777" w:rsidR="008906BF" w:rsidRPr="00504A29" w:rsidRDefault="008906BF" w:rsidP="008906BF">
      <w:pPr>
        <w:pStyle w:val="ListParagraph"/>
        <w:numPr>
          <w:ilvl w:val="0"/>
          <w:numId w:val="5"/>
        </w:numPr>
        <w:spacing w:after="0" w:line="240" w:lineRule="auto"/>
        <w:ind w:right="0"/>
        <w:rPr>
          <w:szCs w:val="20"/>
        </w:rPr>
      </w:pPr>
      <w:r w:rsidRPr="00504A29">
        <w:rPr>
          <w:color w:val="333333"/>
          <w:szCs w:val="20"/>
          <w:shd w:val="clear" w:color="auto" w:fill="FFFFFF"/>
        </w:rPr>
        <w:t xml:space="preserve">Oyaizu M. Studies on products of browning reactions: antioxidant activities of products of browning reaction prepared from glucose amine. </w:t>
      </w:r>
      <w:proofErr w:type="spellStart"/>
      <w:r w:rsidRPr="00504A29">
        <w:rPr>
          <w:color w:val="333333"/>
          <w:szCs w:val="20"/>
          <w:shd w:val="clear" w:color="auto" w:fill="FFFFFF"/>
        </w:rPr>
        <w:t>Jpn</w:t>
      </w:r>
      <w:proofErr w:type="spellEnd"/>
      <w:r w:rsidRPr="00504A29">
        <w:rPr>
          <w:color w:val="333333"/>
          <w:szCs w:val="20"/>
          <w:shd w:val="clear" w:color="auto" w:fill="FFFFFF"/>
        </w:rPr>
        <w:t xml:space="preserve"> J </w:t>
      </w:r>
      <w:proofErr w:type="spellStart"/>
      <w:r w:rsidRPr="00504A29">
        <w:rPr>
          <w:color w:val="333333"/>
          <w:szCs w:val="20"/>
          <w:shd w:val="clear" w:color="auto" w:fill="FFFFFF"/>
        </w:rPr>
        <w:t>Nutr</w:t>
      </w:r>
      <w:proofErr w:type="spellEnd"/>
      <w:r w:rsidRPr="00504A29">
        <w:rPr>
          <w:color w:val="333333"/>
          <w:szCs w:val="20"/>
          <w:shd w:val="clear" w:color="auto" w:fill="FFFFFF"/>
        </w:rPr>
        <w:t>. 1986</w:t>
      </w:r>
      <w:proofErr w:type="gramStart"/>
      <w:r w:rsidRPr="00504A29">
        <w:rPr>
          <w:color w:val="333333"/>
          <w:szCs w:val="20"/>
          <w:shd w:val="clear" w:color="auto" w:fill="FFFFFF"/>
        </w:rPr>
        <w:t>;44:307</w:t>
      </w:r>
      <w:proofErr w:type="gramEnd"/>
      <w:r w:rsidRPr="00504A29">
        <w:rPr>
          <w:color w:val="333333"/>
          <w:szCs w:val="20"/>
          <w:shd w:val="clear" w:color="auto" w:fill="FFFFFF"/>
        </w:rPr>
        <w:t>–15.</w:t>
      </w:r>
    </w:p>
    <w:p w14:paraId="5B6E91B7"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Aloulou</w:t>
      </w:r>
      <w:proofErr w:type="spellEnd"/>
      <w:r w:rsidRPr="00504A29">
        <w:rPr>
          <w:szCs w:val="20"/>
        </w:rPr>
        <w:t xml:space="preserve">, K. Hamden, D. </w:t>
      </w:r>
      <w:proofErr w:type="spellStart"/>
      <w:r w:rsidRPr="00504A29">
        <w:rPr>
          <w:szCs w:val="20"/>
        </w:rPr>
        <w:t>Elloumi</w:t>
      </w:r>
      <w:proofErr w:type="spellEnd"/>
      <w:r w:rsidRPr="00504A29">
        <w:rPr>
          <w:szCs w:val="20"/>
        </w:rPr>
        <w:t xml:space="preserve"> et al., “</w:t>
      </w:r>
      <w:proofErr w:type="spellStart"/>
      <w:r w:rsidRPr="00504A29">
        <w:rPr>
          <w:szCs w:val="20"/>
        </w:rPr>
        <w:t>Hypoglycemic</w:t>
      </w:r>
      <w:proofErr w:type="spellEnd"/>
      <w:r w:rsidRPr="00504A29">
        <w:rPr>
          <w:szCs w:val="20"/>
        </w:rPr>
        <w:t xml:space="preserve"> and </w:t>
      </w:r>
      <w:proofErr w:type="spellStart"/>
      <w:r w:rsidRPr="00504A29">
        <w:rPr>
          <w:szCs w:val="20"/>
        </w:rPr>
        <w:t>antilipidemic</w:t>
      </w:r>
      <w:proofErr w:type="spellEnd"/>
      <w:r w:rsidRPr="00504A29">
        <w:rPr>
          <w:szCs w:val="20"/>
        </w:rPr>
        <w:t xml:space="preserve"> properties of </w:t>
      </w:r>
      <w:proofErr w:type="spellStart"/>
      <w:r w:rsidRPr="00504A29">
        <w:rPr>
          <w:szCs w:val="20"/>
        </w:rPr>
        <w:t>kombucha</w:t>
      </w:r>
      <w:proofErr w:type="spellEnd"/>
      <w:r w:rsidRPr="00504A29">
        <w:rPr>
          <w:szCs w:val="20"/>
        </w:rPr>
        <w:t xml:space="preserve"> tea in </w:t>
      </w:r>
      <w:proofErr w:type="spellStart"/>
      <w:r w:rsidRPr="00504A29">
        <w:rPr>
          <w:szCs w:val="20"/>
        </w:rPr>
        <w:t>alloxan</w:t>
      </w:r>
      <w:proofErr w:type="spellEnd"/>
      <w:r w:rsidRPr="00504A29">
        <w:rPr>
          <w:szCs w:val="20"/>
        </w:rPr>
        <w:t>-induced diabetic rats,” </w:t>
      </w:r>
      <w:r w:rsidRPr="00504A29">
        <w:rPr>
          <w:i/>
          <w:iCs/>
          <w:szCs w:val="20"/>
        </w:rPr>
        <w:t>BMC Complementary and Alternative Medicine</w:t>
      </w:r>
      <w:r w:rsidRPr="00504A29">
        <w:rPr>
          <w:szCs w:val="20"/>
        </w:rPr>
        <w:t>, vol. 12, no. 1, p. 63, 2012.</w:t>
      </w:r>
    </w:p>
    <w:p w14:paraId="3BD8F99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J.-S. Kim, C.-S. Kwon, and K. H. </w:t>
      </w:r>
      <w:proofErr w:type="spellStart"/>
      <w:r w:rsidRPr="00504A29">
        <w:rPr>
          <w:szCs w:val="20"/>
        </w:rPr>
        <w:t>SoN</w:t>
      </w:r>
      <w:proofErr w:type="spellEnd"/>
      <w:r w:rsidRPr="00504A29">
        <w:rPr>
          <w:szCs w:val="20"/>
        </w:rPr>
        <w:t>, “Inhibition of alpha-</w:t>
      </w:r>
      <w:proofErr w:type="spellStart"/>
      <w:r w:rsidRPr="00504A29">
        <w:rPr>
          <w:szCs w:val="20"/>
        </w:rPr>
        <w:t>glucosidase</w:t>
      </w:r>
      <w:proofErr w:type="spellEnd"/>
      <w:r w:rsidRPr="00504A29">
        <w:rPr>
          <w:szCs w:val="20"/>
        </w:rPr>
        <w:t xml:space="preserve"> and amylase by </w:t>
      </w:r>
      <w:proofErr w:type="spellStart"/>
      <w:r w:rsidRPr="00504A29">
        <w:rPr>
          <w:szCs w:val="20"/>
        </w:rPr>
        <w:t>luteolin</w:t>
      </w:r>
      <w:proofErr w:type="spellEnd"/>
      <w:r w:rsidRPr="00504A29">
        <w:rPr>
          <w:szCs w:val="20"/>
        </w:rPr>
        <w:t>, a flavonoid,” </w:t>
      </w:r>
      <w:r w:rsidRPr="00504A29">
        <w:rPr>
          <w:i/>
          <w:iCs/>
          <w:szCs w:val="20"/>
        </w:rPr>
        <w:t>Bioscience, Biotechnology, and Biochemistry</w:t>
      </w:r>
      <w:r w:rsidRPr="00504A29">
        <w:rPr>
          <w:szCs w:val="20"/>
        </w:rPr>
        <w:t>, vol. 64, no. 11, pp. 2458–2461, 2000.</w:t>
      </w:r>
    </w:p>
    <w:p w14:paraId="0DECD79A"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Z. D. </w:t>
      </w:r>
      <w:proofErr w:type="spellStart"/>
      <w:r w:rsidRPr="00504A29">
        <w:rPr>
          <w:szCs w:val="20"/>
        </w:rPr>
        <w:t>Kifle</w:t>
      </w:r>
      <w:proofErr w:type="spellEnd"/>
      <w:r w:rsidRPr="00504A29">
        <w:rPr>
          <w:szCs w:val="20"/>
        </w:rPr>
        <w:t xml:space="preserve">, B. B. </w:t>
      </w:r>
      <w:proofErr w:type="spellStart"/>
      <w:r w:rsidRPr="00504A29">
        <w:rPr>
          <w:szCs w:val="20"/>
        </w:rPr>
        <w:t>Kidanu</w:t>
      </w:r>
      <w:proofErr w:type="spellEnd"/>
      <w:r w:rsidRPr="00504A29">
        <w:rPr>
          <w:szCs w:val="20"/>
        </w:rPr>
        <w:t xml:space="preserve">, T. Y. </w:t>
      </w:r>
      <w:proofErr w:type="spellStart"/>
      <w:r w:rsidRPr="00504A29">
        <w:rPr>
          <w:szCs w:val="20"/>
        </w:rPr>
        <w:t>Tadesse</w:t>
      </w:r>
      <w:proofErr w:type="spellEnd"/>
      <w:r w:rsidRPr="00504A29">
        <w:rPr>
          <w:szCs w:val="20"/>
        </w:rPr>
        <w:t xml:space="preserve">, T. F. </w:t>
      </w:r>
      <w:proofErr w:type="spellStart"/>
      <w:r w:rsidRPr="00504A29">
        <w:rPr>
          <w:szCs w:val="20"/>
        </w:rPr>
        <w:t>Belachew</w:t>
      </w:r>
      <w:proofErr w:type="spellEnd"/>
      <w:r w:rsidRPr="00504A29">
        <w:rPr>
          <w:szCs w:val="20"/>
        </w:rPr>
        <w:t xml:space="preserve">, and S. A. </w:t>
      </w:r>
      <w:proofErr w:type="spellStart"/>
      <w:r w:rsidRPr="00504A29">
        <w:rPr>
          <w:szCs w:val="20"/>
        </w:rPr>
        <w:t>Atnafie</w:t>
      </w:r>
      <w:proofErr w:type="spellEnd"/>
      <w:r w:rsidRPr="00504A29">
        <w:rPr>
          <w:szCs w:val="20"/>
        </w:rPr>
        <w:t xml:space="preserve">, “Evaluation of in vivo antidiarrheal activity of solvent fractions of </w:t>
      </w:r>
      <w:proofErr w:type="spellStart"/>
      <w:r w:rsidRPr="00504A29">
        <w:rPr>
          <w:szCs w:val="20"/>
        </w:rPr>
        <w:t>Hagenia</w:t>
      </w:r>
      <w:proofErr w:type="spellEnd"/>
      <w:r w:rsidRPr="00504A29">
        <w:rPr>
          <w:szCs w:val="20"/>
        </w:rPr>
        <w:t xml:space="preserve"> </w:t>
      </w:r>
      <w:proofErr w:type="spellStart"/>
      <w:r w:rsidRPr="00504A29">
        <w:rPr>
          <w:szCs w:val="20"/>
        </w:rPr>
        <w:t>abyssinica</w:t>
      </w:r>
      <w:proofErr w:type="spellEnd"/>
      <w:r w:rsidRPr="00504A29">
        <w:rPr>
          <w:szCs w:val="20"/>
        </w:rPr>
        <w:t xml:space="preserve"> (</w:t>
      </w:r>
      <w:proofErr w:type="spellStart"/>
      <w:r w:rsidRPr="00504A29">
        <w:rPr>
          <w:szCs w:val="20"/>
        </w:rPr>
        <w:t>Rosaceae</w:t>
      </w:r>
      <w:proofErr w:type="spellEnd"/>
      <w:r w:rsidRPr="00504A29">
        <w:rPr>
          <w:szCs w:val="20"/>
        </w:rPr>
        <w:t>) in Swiss albino mice,” </w:t>
      </w:r>
      <w:r w:rsidRPr="00504A29">
        <w:rPr>
          <w:i/>
          <w:iCs/>
          <w:szCs w:val="20"/>
        </w:rPr>
        <w:t>Evidence-based Complementary and Alternative Medicine</w:t>
      </w:r>
      <w:r w:rsidRPr="00504A29">
        <w:rPr>
          <w:szCs w:val="20"/>
        </w:rPr>
        <w:t>, vol. 2021, Article ID 8828331, 9 pages, 2021.</w:t>
      </w:r>
    </w:p>
    <w:p w14:paraId="5217E112"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Celik</w:t>
      </w:r>
      <w:proofErr w:type="spellEnd"/>
      <w:r w:rsidRPr="00504A29">
        <w:rPr>
          <w:szCs w:val="20"/>
        </w:rPr>
        <w:t xml:space="preserve">, I. </w:t>
      </w:r>
      <w:proofErr w:type="spellStart"/>
      <w:r w:rsidRPr="00504A29">
        <w:rPr>
          <w:szCs w:val="20"/>
        </w:rPr>
        <w:t>Arslan</w:t>
      </w:r>
      <w:proofErr w:type="spellEnd"/>
      <w:r w:rsidRPr="00504A29">
        <w:rPr>
          <w:szCs w:val="20"/>
        </w:rPr>
        <w:t xml:space="preserve">, E. N. </w:t>
      </w:r>
      <w:proofErr w:type="spellStart"/>
      <w:r w:rsidRPr="00504A29">
        <w:rPr>
          <w:szCs w:val="20"/>
        </w:rPr>
        <w:t>Herken</w:t>
      </w:r>
      <w:proofErr w:type="spellEnd"/>
      <w:r w:rsidRPr="00504A29">
        <w:rPr>
          <w:szCs w:val="20"/>
        </w:rPr>
        <w:t xml:space="preserve">, and A. </w:t>
      </w:r>
      <w:proofErr w:type="spellStart"/>
      <w:r w:rsidRPr="00504A29">
        <w:rPr>
          <w:szCs w:val="20"/>
        </w:rPr>
        <w:t>Ermis</w:t>
      </w:r>
      <w:proofErr w:type="spellEnd"/>
      <w:r w:rsidRPr="00504A29">
        <w:rPr>
          <w:szCs w:val="20"/>
        </w:rPr>
        <w:t xml:space="preserve">, “Constituents, oxidant-antioxidant profile, and antimicrobial capacity of the essential oil obtained from </w:t>
      </w:r>
      <w:proofErr w:type="spellStart"/>
      <w:r w:rsidRPr="00504A29">
        <w:rPr>
          <w:szCs w:val="20"/>
        </w:rPr>
        <w:t>Ferulago</w:t>
      </w:r>
      <w:proofErr w:type="spellEnd"/>
      <w:r w:rsidRPr="00504A29">
        <w:rPr>
          <w:szCs w:val="20"/>
        </w:rPr>
        <w:t xml:space="preserve"> </w:t>
      </w:r>
      <w:proofErr w:type="spellStart"/>
      <w:r w:rsidRPr="00504A29">
        <w:rPr>
          <w:szCs w:val="20"/>
        </w:rPr>
        <w:t>sandrasica</w:t>
      </w:r>
      <w:proofErr w:type="spellEnd"/>
      <w:r w:rsidRPr="00504A29">
        <w:rPr>
          <w:szCs w:val="20"/>
        </w:rPr>
        <w:t xml:space="preserve"> </w:t>
      </w:r>
      <w:proofErr w:type="spellStart"/>
      <w:r w:rsidRPr="00504A29">
        <w:rPr>
          <w:szCs w:val="20"/>
        </w:rPr>
        <w:t>Peşmen</w:t>
      </w:r>
      <w:proofErr w:type="spellEnd"/>
      <w:r w:rsidRPr="00504A29">
        <w:rPr>
          <w:szCs w:val="20"/>
        </w:rPr>
        <w:t xml:space="preserve"> and </w:t>
      </w:r>
      <w:proofErr w:type="spellStart"/>
      <w:r w:rsidRPr="00504A29">
        <w:rPr>
          <w:szCs w:val="20"/>
        </w:rPr>
        <w:t>Quézel</w:t>
      </w:r>
      <w:proofErr w:type="spellEnd"/>
      <w:r w:rsidRPr="00504A29">
        <w:rPr>
          <w:szCs w:val="20"/>
        </w:rPr>
        <w:t>,” </w:t>
      </w:r>
      <w:r w:rsidRPr="00504A29">
        <w:rPr>
          <w:i/>
          <w:iCs/>
          <w:szCs w:val="20"/>
        </w:rPr>
        <w:t>International Journal of Food Properties</w:t>
      </w:r>
      <w:r w:rsidRPr="00504A29">
        <w:rPr>
          <w:szCs w:val="20"/>
        </w:rPr>
        <w:t>, vol. 16, no. 8, pp. 1655–1662, 2013.</w:t>
      </w:r>
    </w:p>
    <w:p w14:paraId="79225D3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J. Yin, S.-I. </w:t>
      </w:r>
      <w:proofErr w:type="spellStart"/>
      <w:r w:rsidRPr="00504A29">
        <w:rPr>
          <w:szCs w:val="20"/>
        </w:rPr>
        <w:t>Heo</w:t>
      </w:r>
      <w:proofErr w:type="spellEnd"/>
      <w:r w:rsidRPr="00504A29">
        <w:rPr>
          <w:szCs w:val="20"/>
        </w:rPr>
        <w:t xml:space="preserve">, and M.-H. Wang, “Antioxidant and </w:t>
      </w:r>
      <w:proofErr w:type="spellStart"/>
      <w:r w:rsidRPr="00504A29">
        <w:rPr>
          <w:szCs w:val="20"/>
        </w:rPr>
        <w:t>antidiabetic</w:t>
      </w:r>
      <w:proofErr w:type="spellEnd"/>
      <w:r w:rsidRPr="00504A29">
        <w:rPr>
          <w:szCs w:val="20"/>
        </w:rPr>
        <w:t xml:space="preserve"> activities of extracts from </w:t>
      </w:r>
      <w:proofErr w:type="spellStart"/>
      <w:r w:rsidRPr="00504A29">
        <w:rPr>
          <w:szCs w:val="20"/>
        </w:rPr>
        <w:t>Cirsium</w:t>
      </w:r>
      <w:proofErr w:type="spellEnd"/>
      <w:r w:rsidRPr="00504A29">
        <w:rPr>
          <w:szCs w:val="20"/>
        </w:rPr>
        <w:t xml:space="preserve"> </w:t>
      </w:r>
      <w:proofErr w:type="spellStart"/>
      <w:r w:rsidRPr="00504A29">
        <w:rPr>
          <w:szCs w:val="20"/>
        </w:rPr>
        <w:t>japonicum</w:t>
      </w:r>
      <w:proofErr w:type="spellEnd"/>
      <w:r w:rsidRPr="00504A29">
        <w:rPr>
          <w:szCs w:val="20"/>
        </w:rPr>
        <w:t xml:space="preserve"> roots,” </w:t>
      </w:r>
      <w:r w:rsidRPr="00504A29">
        <w:rPr>
          <w:i/>
          <w:iCs/>
          <w:szCs w:val="20"/>
        </w:rPr>
        <w:t>Nutrition Research and Practice</w:t>
      </w:r>
      <w:r w:rsidRPr="00504A29">
        <w:rPr>
          <w:szCs w:val="20"/>
        </w:rPr>
        <w:t>, vol. 2, no. 4, pp. 247–251, 2008.</w:t>
      </w:r>
    </w:p>
    <w:p w14:paraId="365F9DA4"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I. </w:t>
      </w:r>
      <w:proofErr w:type="spellStart"/>
      <w:r w:rsidRPr="00504A29">
        <w:rPr>
          <w:szCs w:val="20"/>
        </w:rPr>
        <w:t>Fidrianny</w:t>
      </w:r>
      <w:proofErr w:type="spellEnd"/>
      <w:r w:rsidRPr="00504A29">
        <w:rPr>
          <w:szCs w:val="20"/>
        </w:rPr>
        <w:t xml:space="preserve">, S. </w:t>
      </w:r>
      <w:proofErr w:type="spellStart"/>
      <w:r w:rsidRPr="00504A29">
        <w:rPr>
          <w:szCs w:val="20"/>
        </w:rPr>
        <w:t>Ramadhani</w:t>
      </w:r>
      <w:proofErr w:type="spellEnd"/>
      <w:r w:rsidRPr="00504A29">
        <w:rPr>
          <w:szCs w:val="20"/>
        </w:rPr>
        <w:t xml:space="preserve">, and R. </w:t>
      </w:r>
      <w:proofErr w:type="spellStart"/>
      <w:r w:rsidRPr="00504A29">
        <w:rPr>
          <w:szCs w:val="20"/>
        </w:rPr>
        <w:t>Komar</w:t>
      </w:r>
      <w:proofErr w:type="spellEnd"/>
      <w:r w:rsidRPr="00504A29">
        <w:rPr>
          <w:szCs w:val="20"/>
        </w:rPr>
        <w:t>, “In vitro antioxidant capacities of three organs of bitter gourd (</w:t>
      </w:r>
      <w:proofErr w:type="spellStart"/>
      <w:r w:rsidRPr="00504A29">
        <w:rPr>
          <w:szCs w:val="20"/>
        </w:rPr>
        <w:t>Momordica</w:t>
      </w:r>
      <w:proofErr w:type="spellEnd"/>
      <w:r w:rsidRPr="00504A29">
        <w:rPr>
          <w:szCs w:val="20"/>
        </w:rPr>
        <w:t xml:space="preserve"> </w:t>
      </w:r>
      <w:proofErr w:type="spellStart"/>
      <w:r w:rsidRPr="00504A29">
        <w:rPr>
          <w:szCs w:val="20"/>
        </w:rPr>
        <w:t>charantia</w:t>
      </w:r>
      <w:proofErr w:type="spellEnd"/>
      <w:r w:rsidRPr="00504A29">
        <w:rPr>
          <w:szCs w:val="20"/>
        </w:rPr>
        <w:t xml:space="preserve"> L.) </w:t>
      </w:r>
      <w:proofErr w:type="gramStart"/>
      <w:r w:rsidRPr="00504A29">
        <w:rPr>
          <w:szCs w:val="20"/>
        </w:rPr>
        <w:t>form</w:t>
      </w:r>
      <w:proofErr w:type="gramEnd"/>
      <w:r w:rsidRPr="00504A29">
        <w:rPr>
          <w:szCs w:val="20"/>
        </w:rPr>
        <w:t xml:space="preserve"> west Java-Indonesia using DPPH and FRAP assays,” </w:t>
      </w:r>
      <w:r w:rsidRPr="00504A29">
        <w:rPr>
          <w:i/>
          <w:iCs/>
          <w:szCs w:val="20"/>
        </w:rPr>
        <w:t xml:space="preserve">International Journal of </w:t>
      </w:r>
      <w:proofErr w:type="spellStart"/>
      <w:r w:rsidRPr="00504A29">
        <w:rPr>
          <w:i/>
          <w:iCs/>
          <w:szCs w:val="20"/>
        </w:rPr>
        <w:t>Pharmacognosy</w:t>
      </w:r>
      <w:proofErr w:type="spellEnd"/>
      <w:r w:rsidRPr="00504A29">
        <w:rPr>
          <w:i/>
          <w:iCs/>
          <w:szCs w:val="20"/>
        </w:rPr>
        <w:t xml:space="preserve"> and Phytochemical Research</w:t>
      </w:r>
      <w:r w:rsidRPr="00504A29">
        <w:rPr>
          <w:szCs w:val="20"/>
        </w:rPr>
        <w:t>, vol. 7, no. 5, pp. 1034–1041, 2015.</w:t>
      </w:r>
    </w:p>
    <w:p w14:paraId="0D2F6423"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M. Ferry and A.-M. </w:t>
      </w:r>
      <w:proofErr w:type="spellStart"/>
      <w:r w:rsidRPr="00504A29">
        <w:rPr>
          <w:szCs w:val="20"/>
        </w:rPr>
        <w:t>Roussel</w:t>
      </w:r>
      <w:proofErr w:type="spellEnd"/>
      <w:r w:rsidRPr="00504A29">
        <w:rPr>
          <w:szCs w:val="20"/>
        </w:rPr>
        <w:t>, “Micronutrient status and cognitive decline in ageing,” </w:t>
      </w:r>
      <w:r w:rsidRPr="00504A29">
        <w:rPr>
          <w:i/>
          <w:iCs/>
          <w:szCs w:val="20"/>
        </w:rPr>
        <w:t>European Geriatric Medicine</w:t>
      </w:r>
      <w:r w:rsidRPr="00504A29">
        <w:rPr>
          <w:szCs w:val="20"/>
        </w:rPr>
        <w:t>, vol. 2, no. 1, pp. 15–21, 2011.</w:t>
      </w:r>
    </w:p>
    <w:p w14:paraId="6E215819"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R. S. </w:t>
      </w:r>
      <w:proofErr w:type="spellStart"/>
      <w:r w:rsidRPr="00504A29">
        <w:rPr>
          <w:szCs w:val="20"/>
        </w:rPr>
        <w:t>Sohal</w:t>
      </w:r>
      <w:proofErr w:type="spellEnd"/>
      <w:r w:rsidRPr="00504A29">
        <w:rPr>
          <w:szCs w:val="20"/>
        </w:rPr>
        <w:t xml:space="preserve"> and W. C. Orr, “The redox stress hypothesis of aging,” </w:t>
      </w:r>
      <w:r w:rsidRPr="00504A29">
        <w:rPr>
          <w:i/>
          <w:iCs/>
          <w:szCs w:val="20"/>
        </w:rPr>
        <w:t>Free Radical Biology and Medicine</w:t>
      </w:r>
      <w:r w:rsidRPr="00504A29">
        <w:rPr>
          <w:szCs w:val="20"/>
        </w:rPr>
        <w:t>, vol. 52, no. 3, pp. 539–555, 2012.</w:t>
      </w:r>
    </w:p>
    <w:p w14:paraId="103D9891"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D. B. Graves, “The emerging role of reactive oxygen and nitrogen species in redox biology and some implications for plasma applications to medicine and biology,” </w:t>
      </w:r>
      <w:r w:rsidRPr="00504A29">
        <w:rPr>
          <w:i/>
          <w:iCs/>
          <w:szCs w:val="20"/>
        </w:rPr>
        <w:t>Journal of Physics D: Applied Physics</w:t>
      </w:r>
      <w:r w:rsidRPr="00504A29">
        <w:rPr>
          <w:szCs w:val="20"/>
        </w:rPr>
        <w:t>, vol. 45, no. 26, Article ID 263001, 2012.</w:t>
      </w:r>
    </w:p>
    <w:p w14:paraId="2612B24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Y. Ogasawara, T. </w:t>
      </w:r>
      <w:proofErr w:type="spellStart"/>
      <w:r w:rsidRPr="00504A29">
        <w:rPr>
          <w:szCs w:val="20"/>
        </w:rPr>
        <w:t>Namai</w:t>
      </w:r>
      <w:proofErr w:type="spellEnd"/>
      <w:r w:rsidRPr="00504A29">
        <w:rPr>
          <w:szCs w:val="20"/>
        </w:rPr>
        <w:t>, F. Yoshino, M.-C.-</w:t>
      </w:r>
      <w:proofErr w:type="spellStart"/>
      <w:r w:rsidRPr="00504A29">
        <w:rPr>
          <w:szCs w:val="20"/>
        </w:rPr>
        <w:t>i</w:t>
      </w:r>
      <w:proofErr w:type="spellEnd"/>
      <w:r w:rsidRPr="00504A29">
        <w:rPr>
          <w:szCs w:val="20"/>
        </w:rPr>
        <w:t>. Lee, and K. Ishii, “</w:t>
      </w:r>
      <w:proofErr w:type="spellStart"/>
      <w:r w:rsidRPr="00504A29">
        <w:rPr>
          <w:szCs w:val="20"/>
        </w:rPr>
        <w:t>Sialic</w:t>
      </w:r>
      <w:proofErr w:type="spellEnd"/>
      <w:r w:rsidRPr="00504A29">
        <w:rPr>
          <w:szCs w:val="20"/>
        </w:rPr>
        <w:t xml:space="preserve"> acid is an essential moiety of </w:t>
      </w:r>
      <w:proofErr w:type="spellStart"/>
      <w:r w:rsidRPr="00504A29">
        <w:rPr>
          <w:szCs w:val="20"/>
        </w:rPr>
        <w:t>mucin</w:t>
      </w:r>
      <w:proofErr w:type="spellEnd"/>
      <w:r w:rsidRPr="00504A29">
        <w:rPr>
          <w:szCs w:val="20"/>
        </w:rPr>
        <w:t xml:space="preserve"> as a hydroxyl radical scavenger,” </w:t>
      </w:r>
      <w:r w:rsidRPr="00504A29">
        <w:rPr>
          <w:i/>
          <w:iCs/>
          <w:szCs w:val="20"/>
        </w:rPr>
        <w:t>FEBS Letters</w:t>
      </w:r>
      <w:r w:rsidRPr="00504A29">
        <w:rPr>
          <w:szCs w:val="20"/>
        </w:rPr>
        <w:t>, vol. 581, no. 13, pp. 2473–2477, 2007.</w:t>
      </w:r>
    </w:p>
    <w:p w14:paraId="364EA2E4"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C. M. </w:t>
      </w:r>
      <w:proofErr w:type="spellStart"/>
      <w:r w:rsidRPr="00504A29">
        <w:rPr>
          <w:szCs w:val="20"/>
        </w:rPr>
        <w:t>Kibiti</w:t>
      </w:r>
      <w:proofErr w:type="spellEnd"/>
      <w:r w:rsidRPr="00504A29">
        <w:rPr>
          <w:szCs w:val="20"/>
        </w:rPr>
        <w:t xml:space="preserve"> and A. J. </w:t>
      </w:r>
      <w:proofErr w:type="spellStart"/>
      <w:r w:rsidRPr="00504A29">
        <w:rPr>
          <w:szCs w:val="20"/>
        </w:rPr>
        <w:t>Afolayan</w:t>
      </w:r>
      <w:proofErr w:type="spellEnd"/>
      <w:r w:rsidRPr="00504A29">
        <w:rPr>
          <w:szCs w:val="20"/>
        </w:rPr>
        <w:t>, “Herbal therapy: a review of emerging pharmacological tools in the management of diabetes mellitus in Africa,” </w:t>
      </w:r>
      <w:proofErr w:type="spellStart"/>
      <w:r w:rsidRPr="00504A29">
        <w:rPr>
          <w:i/>
          <w:iCs/>
          <w:szCs w:val="20"/>
        </w:rPr>
        <w:t>Pharmacognosy</w:t>
      </w:r>
      <w:proofErr w:type="spellEnd"/>
      <w:r w:rsidRPr="00504A29">
        <w:rPr>
          <w:i/>
          <w:iCs/>
          <w:szCs w:val="20"/>
        </w:rPr>
        <w:t xml:space="preserve"> Magazine</w:t>
      </w:r>
      <w:r w:rsidRPr="00504A29">
        <w:rPr>
          <w:szCs w:val="20"/>
        </w:rPr>
        <w:t>, vol. 11, no. 2, p. S258, 2015.</w:t>
      </w:r>
    </w:p>
    <w:p w14:paraId="01CBCEC9"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I. </w:t>
      </w:r>
      <w:proofErr w:type="spellStart"/>
      <w:r w:rsidRPr="00504A29">
        <w:rPr>
          <w:szCs w:val="20"/>
        </w:rPr>
        <w:t>Gulçin</w:t>
      </w:r>
      <w:proofErr w:type="spellEnd"/>
      <w:r w:rsidRPr="00504A29">
        <w:rPr>
          <w:szCs w:val="20"/>
        </w:rPr>
        <w:t>, “Antioxidant properties of resveratrol: a structure-activity insight,” </w:t>
      </w:r>
      <w:r w:rsidRPr="00504A29">
        <w:rPr>
          <w:i/>
          <w:iCs/>
          <w:szCs w:val="20"/>
        </w:rPr>
        <w:t>Innovative Food Science &amp; Emerging Technologies</w:t>
      </w:r>
      <w:r w:rsidRPr="00504A29">
        <w:rPr>
          <w:szCs w:val="20"/>
        </w:rPr>
        <w:t>, vol. 11, no. 1, pp. 210–218, 2010.</w:t>
      </w:r>
    </w:p>
    <w:p w14:paraId="02C8B337"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L. K. MacDonald-Wicks, L. G. Wood, and M. L. </w:t>
      </w:r>
      <w:proofErr w:type="spellStart"/>
      <w:r w:rsidRPr="00504A29">
        <w:rPr>
          <w:szCs w:val="20"/>
        </w:rPr>
        <w:t>Garg</w:t>
      </w:r>
      <w:proofErr w:type="spellEnd"/>
      <w:r w:rsidRPr="00504A29">
        <w:rPr>
          <w:szCs w:val="20"/>
        </w:rPr>
        <w:t xml:space="preserve">, “Methodology for the determination of biological antioxidant </w:t>
      </w:r>
      <w:proofErr w:type="spellStart"/>
      <w:r w:rsidRPr="00504A29">
        <w:rPr>
          <w:szCs w:val="20"/>
        </w:rPr>
        <w:t>capacityin</w:t>
      </w:r>
      <w:proofErr w:type="spellEnd"/>
      <w:r w:rsidRPr="00504A29">
        <w:rPr>
          <w:szCs w:val="20"/>
        </w:rPr>
        <w:t xml:space="preserve"> vitro: a review,” </w:t>
      </w:r>
      <w:r w:rsidRPr="00504A29">
        <w:rPr>
          <w:i/>
          <w:iCs/>
          <w:szCs w:val="20"/>
        </w:rPr>
        <w:t>Journal of the Science of Food and Agriculture</w:t>
      </w:r>
      <w:r w:rsidRPr="00504A29">
        <w:rPr>
          <w:szCs w:val="20"/>
        </w:rPr>
        <w:t>, vol. 86, no. 13, pp. 2046–2056, 2006.</w:t>
      </w:r>
    </w:p>
    <w:p w14:paraId="688FEF51" w14:textId="77777777" w:rsidR="008906BF" w:rsidRPr="00504A29" w:rsidRDefault="008906BF" w:rsidP="008906BF">
      <w:pPr>
        <w:spacing w:after="0" w:line="240" w:lineRule="auto"/>
        <w:rPr>
          <w:szCs w:val="20"/>
        </w:rPr>
      </w:pPr>
    </w:p>
    <w:p w14:paraId="76991AFD" w14:textId="77777777" w:rsidR="008906BF" w:rsidRPr="008906BF" w:rsidRDefault="008906BF" w:rsidP="008906BF">
      <w:pPr>
        <w:ind w:firstLine="0"/>
        <w:rPr>
          <w:lang w:val="en-GB" w:eastAsia="en-US" w:bidi="ar-SA"/>
        </w:rPr>
      </w:pPr>
    </w:p>
    <w:p w14:paraId="4D10A552" w14:textId="77777777" w:rsidR="00E47A6C" w:rsidRPr="001A138F" w:rsidRDefault="00E47A6C" w:rsidP="001A138F">
      <w:pPr>
        <w:spacing w:after="0" w:line="240" w:lineRule="auto"/>
        <w:ind w:left="-1440" w:right="10466" w:firstLine="0"/>
        <w:rPr>
          <w:szCs w:val="20"/>
        </w:rPr>
      </w:pPr>
    </w:p>
    <w:bookmarkEnd w:id="0"/>
    <w:p w14:paraId="2879163A" w14:textId="77777777" w:rsidR="00337B9E" w:rsidRPr="001A138F" w:rsidRDefault="00337B9E" w:rsidP="001A138F">
      <w:pPr>
        <w:spacing w:after="0" w:line="240" w:lineRule="auto"/>
        <w:rPr>
          <w:szCs w:val="20"/>
        </w:rPr>
      </w:pPr>
    </w:p>
    <w:sectPr w:rsidR="00337B9E" w:rsidRPr="001A138F" w:rsidSect="007C03E7">
      <w:headerReference w:type="even" r:id="rId12"/>
      <w:headerReference w:type="default" r:id="rId13"/>
      <w:footerReference w:type="even" r:id="rId14"/>
      <w:footerReference w:type="default" r:id="rId15"/>
      <w:headerReference w:type="first" r:id="rId16"/>
      <w:footerReference w:type="first" r:id="rId17"/>
      <w:pgSz w:w="11906" w:h="16838"/>
      <w:pgMar w:top="485" w:right="1440" w:bottom="482"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7A44C" w14:textId="77777777" w:rsidR="00EF71D8" w:rsidRDefault="00EF71D8">
      <w:pPr>
        <w:spacing w:after="0" w:line="240" w:lineRule="auto"/>
      </w:pPr>
      <w:r>
        <w:separator/>
      </w:r>
    </w:p>
  </w:endnote>
  <w:endnote w:type="continuationSeparator" w:id="0">
    <w:p w14:paraId="0D184703" w14:textId="77777777" w:rsidR="00EF71D8" w:rsidRDefault="00EF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AFF9D" w14:textId="77777777" w:rsidR="0003043E" w:rsidRDefault="0003043E">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FA357B" w14:textId="77777777" w:rsidR="0003043E" w:rsidRDefault="0003043E">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64486" w14:textId="77777777" w:rsidR="0003043E" w:rsidRDefault="0003043E">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5A83F" w14:textId="77777777" w:rsidR="00EF71D8" w:rsidRDefault="00EF71D8">
      <w:pPr>
        <w:spacing w:after="0" w:line="240" w:lineRule="auto"/>
      </w:pPr>
      <w:r>
        <w:separator/>
      </w:r>
    </w:p>
  </w:footnote>
  <w:footnote w:type="continuationSeparator" w:id="0">
    <w:p w14:paraId="41752737" w14:textId="77777777" w:rsidR="00EF71D8" w:rsidRDefault="00EF71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B3A324" w14:textId="77777777" w:rsidR="0003043E" w:rsidRDefault="0003043E">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B7063" w14:textId="77777777" w:rsidR="0003043E" w:rsidRDefault="0003043E">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3CF9E" w14:textId="77777777" w:rsidR="0003043E" w:rsidRDefault="0003043E">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06405"/>
    <w:multiLevelType w:val="hybridMultilevel"/>
    <w:tmpl w:val="A4225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27388A"/>
    <w:multiLevelType w:val="hybridMultilevel"/>
    <w:tmpl w:val="7AD24A58"/>
    <w:lvl w:ilvl="0" w:tplc="6EC6227C">
      <w:start w:val="1"/>
      <w:numFmt w:val="decimal"/>
      <w:lvlText w:val="%1."/>
      <w:lvlJc w:val="left"/>
      <w:pPr>
        <w:ind w:left="705"/>
      </w:pPr>
      <w:rPr>
        <w:rFonts w:ascii="Times New Roman" w:eastAsia="Times New Roman" w:hAnsi="Times New Roman" w:cs="Times New Roman"/>
        <w:b/>
        <w:i w:val="0"/>
        <w:strike w:val="0"/>
        <w:dstrike w:val="0"/>
        <w:color w:val="222222"/>
        <w:sz w:val="20"/>
        <w:szCs w:val="20"/>
        <w:u w:val="none" w:color="000000"/>
        <w:bdr w:val="none" w:sz="0" w:space="0" w:color="auto"/>
        <w:shd w:val="clear" w:color="auto" w:fill="auto"/>
        <w:vertAlign w:val="baseline"/>
      </w:rPr>
    </w:lvl>
    <w:lvl w:ilvl="1" w:tplc="3CFABCA2">
      <w:start w:val="1"/>
      <w:numFmt w:val="lowerLetter"/>
      <w:lvlText w:val="%2"/>
      <w:lvlJc w:val="left"/>
      <w:pPr>
        <w:ind w:left="14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4E20A78E">
      <w:start w:val="1"/>
      <w:numFmt w:val="lowerRoman"/>
      <w:lvlText w:val="%3"/>
      <w:lvlJc w:val="left"/>
      <w:pPr>
        <w:ind w:left="21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88A6AD1E">
      <w:start w:val="1"/>
      <w:numFmt w:val="decimal"/>
      <w:lvlText w:val="%4"/>
      <w:lvlJc w:val="left"/>
      <w:pPr>
        <w:ind w:left="28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0D78F5C4">
      <w:start w:val="1"/>
      <w:numFmt w:val="lowerLetter"/>
      <w:lvlText w:val="%5"/>
      <w:lvlJc w:val="left"/>
      <w:pPr>
        <w:ind w:left="36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F80C91A6">
      <w:start w:val="1"/>
      <w:numFmt w:val="lowerRoman"/>
      <w:lvlText w:val="%6"/>
      <w:lvlJc w:val="left"/>
      <w:pPr>
        <w:ind w:left="43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10782F58">
      <w:start w:val="1"/>
      <w:numFmt w:val="decimal"/>
      <w:lvlText w:val="%7"/>
      <w:lvlJc w:val="left"/>
      <w:pPr>
        <w:ind w:left="50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9550831A">
      <w:start w:val="1"/>
      <w:numFmt w:val="lowerLetter"/>
      <w:lvlText w:val="%8"/>
      <w:lvlJc w:val="left"/>
      <w:pPr>
        <w:ind w:left="57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F282230C">
      <w:start w:val="1"/>
      <w:numFmt w:val="lowerRoman"/>
      <w:lvlText w:val="%9"/>
      <w:lvlJc w:val="left"/>
      <w:pPr>
        <w:ind w:left="64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2">
    <w:nsid w:val="348B7404"/>
    <w:multiLevelType w:val="hybridMultilevel"/>
    <w:tmpl w:val="FFFFFFFF"/>
    <w:lvl w:ilvl="0" w:tplc="13503170">
      <w:start w:val="1"/>
      <w:numFmt w:val="decimal"/>
      <w:lvlText w:val="%1."/>
      <w:lvlJc w:val="left"/>
      <w:pPr>
        <w:ind w:left="7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BEB01A">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174828A">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840204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FDA38C6">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5BEB8D6">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96ACB6">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FC60410">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74CBF00">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nsid w:val="4B194CE3"/>
    <w:multiLevelType w:val="hybridMultilevel"/>
    <w:tmpl w:val="2BD02378"/>
    <w:lvl w:ilvl="0" w:tplc="79E858D4">
      <w:start w:val="1"/>
      <w:numFmt w:val="decimal"/>
      <w:lvlText w:val="%1."/>
      <w:lvlJc w:val="left"/>
      <w:pPr>
        <w:ind w:left="720" w:hanging="360"/>
      </w:pPr>
      <w:rPr>
        <w:rFonts w:hint="default"/>
        <w:b/>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BA5231"/>
    <w:multiLevelType w:val="hybridMultilevel"/>
    <w:tmpl w:val="FFFFFFFF"/>
    <w:lvl w:ilvl="0" w:tplc="E6CE23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D251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3E96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30A9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44B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8AD6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24CD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4BD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2A6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A6C"/>
    <w:rsid w:val="0003043E"/>
    <w:rsid w:val="000C0B32"/>
    <w:rsid w:val="000D3EAF"/>
    <w:rsid w:val="000F2EFD"/>
    <w:rsid w:val="001370DB"/>
    <w:rsid w:val="00140FE1"/>
    <w:rsid w:val="00156D4A"/>
    <w:rsid w:val="00192399"/>
    <w:rsid w:val="001A138F"/>
    <w:rsid w:val="001B6E2E"/>
    <w:rsid w:val="001E6566"/>
    <w:rsid w:val="00296C5E"/>
    <w:rsid w:val="003342FB"/>
    <w:rsid w:val="00337B9E"/>
    <w:rsid w:val="003A3E26"/>
    <w:rsid w:val="003E3E78"/>
    <w:rsid w:val="004453AC"/>
    <w:rsid w:val="00450F07"/>
    <w:rsid w:val="00452323"/>
    <w:rsid w:val="004823ED"/>
    <w:rsid w:val="004F4673"/>
    <w:rsid w:val="0054199B"/>
    <w:rsid w:val="005660C2"/>
    <w:rsid w:val="005D499C"/>
    <w:rsid w:val="005D6487"/>
    <w:rsid w:val="005F0DE4"/>
    <w:rsid w:val="006B362A"/>
    <w:rsid w:val="00720539"/>
    <w:rsid w:val="00782172"/>
    <w:rsid w:val="007B3D31"/>
    <w:rsid w:val="007B5F40"/>
    <w:rsid w:val="007C03E7"/>
    <w:rsid w:val="008906BF"/>
    <w:rsid w:val="008B05F8"/>
    <w:rsid w:val="00906D08"/>
    <w:rsid w:val="00983220"/>
    <w:rsid w:val="00992A58"/>
    <w:rsid w:val="009D1058"/>
    <w:rsid w:val="00A45F90"/>
    <w:rsid w:val="00AC1985"/>
    <w:rsid w:val="00AD7253"/>
    <w:rsid w:val="00AF65A2"/>
    <w:rsid w:val="00B71E7C"/>
    <w:rsid w:val="00B879CE"/>
    <w:rsid w:val="00BB1A69"/>
    <w:rsid w:val="00BF766B"/>
    <w:rsid w:val="00C6094B"/>
    <w:rsid w:val="00C60951"/>
    <w:rsid w:val="00C63BF5"/>
    <w:rsid w:val="00CA3C0B"/>
    <w:rsid w:val="00D56246"/>
    <w:rsid w:val="00D576B4"/>
    <w:rsid w:val="00D9258A"/>
    <w:rsid w:val="00E47A6C"/>
    <w:rsid w:val="00E9689A"/>
    <w:rsid w:val="00EF71D8"/>
    <w:rsid w:val="00F20788"/>
    <w:rsid w:val="00F4538A"/>
    <w:rsid w:val="00FB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A2D9"/>
  <w15:docId w15:val="{11585DA0-A66B-DB49-BA3D-A8F78672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right="5" w:firstLine="350"/>
      <w:jc w:val="both"/>
    </w:pPr>
    <w:rPr>
      <w:rFonts w:ascii="Times New Roman" w:eastAsia="Times New Roman" w:hAnsi="Times New Roman" w:cs="Times New Roman"/>
      <w:color w:val="000000"/>
      <w:sz w:val="20"/>
      <w:lang w:val="en-IN" w:eastAsia="en-IN" w:bidi="en-IN"/>
    </w:rPr>
  </w:style>
  <w:style w:type="paragraph" w:styleId="Heading1">
    <w:name w:val="heading 1"/>
    <w:next w:val="Normal"/>
    <w:link w:val="Heading1Char"/>
    <w:uiPriority w:val="9"/>
    <w:qFormat/>
    <w:pPr>
      <w:keepNext/>
      <w:keepLines/>
      <w:spacing w:after="0"/>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0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Benadict Jeslina Roshni</dc:creator>
  <cp:keywords/>
  <cp:lastModifiedBy>HarikaReddyBairi</cp:lastModifiedBy>
  <cp:revision>2</cp:revision>
  <dcterms:created xsi:type="dcterms:W3CDTF">2023-09-26T13:01:00Z</dcterms:created>
  <dcterms:modified xsi:type="dcterms:W3CDTF">2023-09-26T13:01:00Z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69b4c5d1f952c9209f768d1d6fbb723bf16910f0cadeb009e60bded916e8d084</vt:lpwstr>
  </property>
</Properties>
</file>