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2BE" w:rsidRPr="00A21FD7" w:rsidRDefault="009172BE" w:rsidP="009172BE">
      <w:pPr>
        <w:spacing w:after="0" w:line="240" w:lineRule="auto"/>
        <w:jc w:val="center"/>
        <w:rPr>
          <w:rFonts w:ascii="Times New Roman" w:eastAsia="Times New Roman" w:hAnsi="Times New Roman" w:cs="Times New Roman"/>
          <w:sz w:val="24"/>
          <w:szCs w:val="48"/>
          <w:lang w:val="en-US" w:eastAsia="en-IN"/>
        </w:rPr>
      </w:pPr>
      <w:r w:rsidRPr="00A21FD7">
        <w:rPr>
          <w:rFonts w:ascii="Times New Roman" w:eastAsia="Times New Roman" w:hAnsi="Times New Roman" w:cs="Times New Roman"/>
          <w:b/>
          <w:sz w:val="24"/>
          <w:szCs w:val="48"/>
          <w:lang w:val="en-US" w:eastAsia="en-IN"/>
        </w:rPr>
        <w:t xml:space="preserve">Experimental Investigation of Performance </w:t>
      </w:r>
      <w:r w:rsidR="009A2462" w:rsidRPr="00A21FD7">
        <w:rPr>
          <w:rFonts w:ascii="Times New Roman" w:eastAsia="Times New Roman" w:hAnsi="Times New Roman" w:cs="Times New Roman"/>
          <w:b/>
          <w:sz w:val="24"/>
          <w:szCs w:val="48"/>
          <w:lang w:val="en-US" w:eastAsia="en-IN"/>
        </w:rPr>
        <w:t xml:space="preserve">Analysis </w:t>
      </w:r>
      <w:r w:rsidRPr="00A21FD7">
        <w:rPr>
          <w:rFonts w:ascii="Times New Roman" w:eastAsia="Times New Roman" w:hAnsi="Times New Roman" w:cs="Times New Roman"/>
          <w:b/>
          <w:sz w:val="24"/>
          <w:szCs w:val="48"/>
          <w:lang w:val="en-US" w:eastAsia="en-IN"/>
        </w:rPr>
        <w:t xml:space="preserve">on </w:t>
      </w:r>
      <w:r w:rsidR="009A2462" w:rsidRPr="00A21FD7">
        <w:rPr>
          <w:rFonts w:ascii="Times New Roman" w:eastAsia="Times New Roman" w:hAnsi="Times New Roman" w:cs="Times New Roman"/>
          <w:b/>
          <w:sz w:val="24"/>
          <w:szCs w:val="48"/>
          <w:lang w:val="en-US" w:eastAsia="en-IN"/>
        </w:rPr>
        <w:t>Jatropha as Bio Diesel for a Single Cylinder Compression Ignition</w:t>
      </w:r>
      <w:r w:rsidRPr="00A21FD7">
        <w:rPr>
          <w:rFonts w:ascii="Times New Roman" w:eastAsia="Times New Roman" w:hAnsi="Times New Roman" w:cs="Times New Roman"/>
          <w:b/>
          <w:sz w:val="24"/>
          <w:szCs w:val="48"/>
          <w:lang w:val="en-US" w:eastAsia="en-IN"/>
        </w:rPr>
        <w:t xml:space="preserve"> Engine </w:t>
      </w:r>
    </w:p>
    <w:p w:rsidR="00E73F2C" w:rsidRPr="002E0189" w:rsidRDefault="000E1B26" w:rsidP="009172BE">
      <w:pPr>
        <w:spacing w:before="160" w:line="240" w:lineRule="auto"/>
        <w:jc w:val="center"/>
        <w:rPr>
          <w:vertAlign w:val="superscript"/>
        </w:rPr>
      </w:pPr>
      <w:r w:rsidRPr="009172BE">
        <w:rPr>
          <w:rFonts w:ascii="Times New Roman" w:eastAsia="Times New Roman" w:hAnsi="Times New Roman" w:cs="Times New Roman"/>
          <w:color w:val="000000"/>
          <w:lang w:val="en-US" w:eastAsia="en-IN"/>
        </w:rPr>
        <w:t>Manojkumar. N</w:t>
      </w:r>
      <w:r w:rsidR="009172BE" w:rsidRPr="009172BE">
        <w:rPr>
          <w:rFonts w:ascii="Times New Roman" w:eastAsia="Times New Roman" w:hAnsi="Times New Roman" w:cs="Times New Roman"/>
          <w:color w:val="000000"/>
          <w:lang w:val="en-US" w:eastAsia="en-IN"/>
        </w:rPr>
        <w:t>. Udgire</w:t>
      </w:r>
      <w:r w:rsidR="002E0189">
        <w:rPr>
          <w:rFonts w:ascii="Times New Roman" w:eastAsia="Times New Roman" w:hAnsi="Times New Roman" w:cs="Times New Roman"/>
          <w:color w:val="000000"/>
          <w:vertAlign w:val="superscript"/>
          <w:lang w:val="en-US" w:eastAsia="en-IN"/>
        </w:rPr>
        <w:t>1</w:t>
      </w:r>
      <w:r w:rsidR="009172BE">
        <w:rPr>
          <w:rFonts w:ascii="Times New Roman" w:eastAsia="Times New Roman" w:hAnsi="Times New Roman" w:cs="Times New Roman"/>
          <w:color w:val="000000"/>
          <w:lang w:val="en-US" w:eastAsia="en-IN"/>
        </w:rPr>
        <w:t xml:space="preserve">, </w:t>
      </w:r>
    </w:p>
    <w:p w:rsidR="009172BE" w:rsidRPr="009172BE" w:rsidRDefault="00FA6154" w:rsidP="009172BE">
      <w:pPr>
        <w:spacing w:after="0" w:line="276" w:lineRule="auto"/>
        <w:jc w:val="center"/>
        <w:rPr>
          <w:rFonts w:ascii="Arial Narrow" w:eastAsia="Times New Roman" w:hAnsi="Arial Narrow" w:cs="Times New Roman"/>
          <w:lang w:val="en-US"/>
        </w:rPr>
      </w:pPr>
      <w:r>
        <w:rPr>
          <w:rFonts w:ascii="Times New Roman" w:eastAsia="Times New Roman" w:hAnsi="Times New Roman" w:cs="Times New Roman"/>
          <w:sz w:val="24"/>
          <w:vertAlign w:val="superscript"/>
          <w:lang w:val="en-US"/>
        </w:rPr>
        <w:t>1</w:t>
      </w:r>
      <w:r>
        <w:rPr>
          <w:rFonts w:ascii="Times New Roman" w:eastAsia="Times New Roman" w:hAnsi="Times New Roman" w:cs="Times New Roman"/>
          <w:sz w:val="24"/>
          <w:lang w:val="en-US"/>
        </w:rPr>
        <w:t xml:space="preserve">Assistant </w:t>
      </w:r>
      <w:r w:rsidR="000E1B26">
        <w:rPr>
          <w:rFonts w:ascii="Times New Roman" w:eastAsia="Times New Roman" w:hAnsi="Times New Roman" w:cs="Times New Roman"/>
          <w:sz w:val="24"/>
          <w:lang w:val="en-US"/>
        </w:rPr>
        <w:t>Professor,</w:t>
      </w:r>
      <w:r w:rsidR="000E1B26" w:rsidRPr="00FA6154">
        <w:rPr>
          <w:rFonts w:ascii="Times New Roman" w:eastAsia="Times New Roman" w:hAnsi="Times New Roman" w:cs="Times New Roman"/>
          <w:sz w:val="24"/>
          <w:lang w:val="en-US"/>
        </w:rPr>
        <w:t xml:space="preserve"> Department</w:t>
      </w:r>
      <w:r w:rsidR="009172BE" w:rsidRPr="009172BE">
        <w:rPr>
          <w:rFonts w:ascii="Times New Roman" w:eastAsia="Times New Roman" w:hAnsi="Times New Roman" w:cs="Times New Roman"/>
          <w:sz w:val="24"/>
          <w:lang w:val="en-US"/>
        </w:rPr>
        <w:t xml:space="preserve"> of Mechanical Engineering, </w:t>
      </w:r>
      <w:r>
        <w:rPr>
          <w:rFonts w:ascii="Times New Roman" w:eastAsia="Times New Roman" w:hAnsi="Times New Roman" w:cs="Times New Roman"/>
          <w:sz w:val="24"/>
          <w:lang w:val="en-US"/>
        </w:rPr>
        <w:t>CSMU</w:t>
      </w:r>
      <w:r w:rsidR="000E1B26">
        <w:rPr>
          <w:rFonts w:ascii="Times New Roman" w:eastAsia="Times New Roman" w:hAnsi="Times New Roman" w:cs="Times New Roman"/>
          <w:sz w:val="24"/>
          <w:lang w:val="en-US"/>
        </w:rPr>
        <w:t>, Panvel, Navi Mumbai.</w:t>
      </w:r>
    </w:p>
    <w:p w:rsidR="009172BE" w:rsidRPr="009A2462" w:rsidRDefault="009A2462" w:rsidP="009A2462">
      <w:pPr>
        <w:spacing w:line="276" w:lineRule="auto"/>
        <w:jc w:val="both"/>
        <w:rPr>
          <w:rFonts w:ascii="Times New Roman" w:hAnsi="Times New Roman" w:cs="Times New Roman"/>
          <w:sz w:val="24"/>
          <w:szCs w:val="24"/>
        </w:rPr>
      </w:pPr>
      <w:r>
        <w:rPr>
          <w:rFonts w:ascii="Times New Roman" w:hAnsi="Times New Roman" w:cs="Times New Roman"/>
          <w:sz w:val="24"/>
          <w:szCs w:val="24"/>
        </w:rPr>
        <w:t>*Corresponding Author</w:t>
      </w:r>
      <w:r w:rsidRPr="009A2462">
        <w:rPr>
          <w:rFonts w:ascii="Times New Roman" w:hAnsi="Times New Roman" w:cs="Times New Roman"/>
          <w:sz w:val="24"/>
          <w:szCs w:val="24"/>
        </w:rPr>
        <w:t xml:space="preserve"> Email</w:t>
      </w:r>
      <w:r w:rsidR="009172BE" w:rsidRPr="009A2462">
        <w:rPr>
          <w:rFonts w:ascii="Times New Roman" w:hAnsi="Times New Roman" w:cs="Times New Roman"/>
          <w:sz w:val="24"/>
          <w:szCs w:val="24"/>
        </w:rPr>
        <w:t>:</w:t>
      </w:r>
      <w:r w:rsidR="00526B3A" w:rsidRPr="009A2462">
        <w:rPr>
          <w:rFonts w:ascii="Times New Roman" w:hAnsi="Times New Roman" w:cs="Times New Roman"/>
          <w:sz w:val="24"/>
          <w:szCs w:val="24"/>
        </w:rPr>
        <w:t>udgiremanojkumar@gmail.com</w:t>
      </w:r>
      <w:r w:rsidRPr="009A2462">
        <w:rPr>
          <w:rFonts w:ascii="Times New Roman" w:hAnsi="Times New Roman" w:cs="Times New Roman"/>
          <w:sz w:val="24"/>
          <w:szCs w:val="24"/>
        </w:rPr>
        <w:t xml:space="preserve"> </w:t>
      </w:r>
    </w:p>
    <w:p w:rsidR="009172BE" w:rsidRDefault="009172BE" w:rsidP="009172BE">
      <w:pPr>
        <w:spacing w:line="276" w:lineRule="auto"/>
        <w:jc w:val="both"/>
        <w:rPr>
          <w:rFonts w:ascii="Times New Roman" w:hAnsi="Times New Roman" w:cs="Times New Roman"/>
          <w:b/>
          <w:sz w:val="24"/>
        </w:rPr>
      </w:pPr>
      <w:r w:rsidRPr="009172BE">
        <w:rPr>
          <w:rFonts w:ascii="Times New Roman" w:hAnsi="Times New Roman" w:cs="Times New Roman"/>
          <w:b/>
          <w:sz w:val="24"/>
        </w:rPr>
        <w:t>Abstract</w:t>
      </w:r>
    </w:p>
    <w:p w:rsidR="00722A19" w:rsidRPr="007D1E2E" w:rsidRDefault="002C6101" w:rsidP="007D1E2E">
      <w:pPr>
        <w:spacing w:line="360" w:lineRule="auto"/>
        <w:ind w:hanging="11"/>
        <w:jc w:val="both"/>
        <w:rPr>
          <w:rFonts w:ascii="Times New Roman" w:hAnsi="Times New Roman" w:cs="Times New Roman"/>
          <w:sz w:val="24"/>
        </w:rPr>
      </w:pPr>
      <w:r w:rsidRPr="002C6101">
        <w:rPr>
          <w:rFonts w:ascii="Times New Roman" w:hAnsi="Times New Roman" w:cs="Times New Roman"/>
          <w:sz w:val="24"/>
        </w:rPr>
        <w:t>The creation of the cars in all over the world is increased due to the reliance on motor vehicles. The means of transport, energy is required, and most of them are based, and oil-based products, such as the main location in the series. In fact, it is a type of alternative fuel it is simply to any equipment with the exception of petroleum products, coal, and on the side, and the ground cover, which can be used as a fuel to operate a motor vehicle.</w:t>
      </w:r>
      <w:r w:rsidR="004019AA" w:rsidRPr="002C6101">
        <w:rPr>
          <w:rFonts w:ascii="Times New Roman" w:hAnsi="Times New Roman" w:cs="Times New Roman"/>
          <w:sz w:val="24"/>
        </w:rPr>
        <w:t xml:space="preserve">Bio-diesel can be deleted from a variety of materials, such as oil, biomass, growth rate, greens, dairy products, debris, etc. Jatropha is one of the most promising </w:t>
      </w:r>
      <w:r w:rsidR="004019AA">
        <w:rPr>
          <w:rFonts w:ascii="Times New Roman" w:hAnsi="Times New Roman" w:cs="Times New Roman"/>
          <w:sz w:val="24"/>
        </w:rPr>
        <w:t xml:space="preserve">in terms of </w:t>
      </w:r>
      <w:r w:rsidR="004019AA" w:rsidRPr="002C6101">
        <w:rPr>
          <w:rFonts w:ascii="Times New Roman" w:hAnsi="Times New Roman" w:cs="Times New Roman"/>
          <w:sz w:val="24"/>
        </w:rPr>
        <w:t xml:space="preserve">small, perennial, and less </w:t>
      </w:r>
      <w:r w:rsidR="007D1E2E" w:rsidRPr="002C6101">
        <w:rPr>
          <w:rFonts w:ascii="Times New Roman" w:hAnsi="Times New Roman" w:cs="Times New Roman"/>
          <w:sz w:val="24"/>
        </w:rPr>
        <w:t>pollution.</w:t>
      </w:r>
      <w:r w:rsidR="007D1E2E" w:rsidRPr="00560913">
        <w:rPr>
          <w:rFonts w:ascii="Times New Roman" w:eastAsia="Calibri" w:hAnsi="Times New Roman" w:cs="Times New Roman"/>
          <w:bCs/>
          <w:sz w:val="24"/>
          <w:szCs w:val="24"/>
          <w:lang w:val="en-US"/>
        </w:rPr>
        <w:t xml:space="preserve"> Biodiesel</w:t>
      </w:r>
      <w:r w:rsidR="00560913" w:rsidRPr="00560913">
        <w:rPr>
          <w:rFonts w:ascii="Times New Roman" w:eastAsia="Calibri" w:hAnsi="Times New Roman" w:cs="Times New Roman"/>
          <w:bCs/>
          <w:sz w:val="24"/>
          <w:szCs w:val="24"/>
          <w:lang w:val="en-US"/>
        </w:rPr>
        <w:t xml:space="preserve"> is the name given to that perfect consuming option delivered from homegrown, inexhaustible assets. Biodiesel doesn't contain </w:t>
      </w:r>
      <w:r w:rsidR="007D1E2E">
        <w:rPr>
          <w:rFonts w:ascii="Times New Roman" w:eastAsia="Calibri" w:hAnsi="Times New Roman" w:cs="Times New Roman"/>
          <w:bCs/>
          <w:sz w:val="24"/>
          <w:szCs w:val="24"/>
          <w:lang w:val="en-US"/>
        </w:rPr>
        <w:t>petrol.</w:t>
      </w:r>
      <w:r w:rsidR="00560913" w:rsidRPr="00560913">
        <w:rPr>
          <w:rFonts w:ascii="Times New Roman" w:eastAsia="Calibri" w:hAnsi="Times New Roman" w:cs="Times New Roman"/>
          <w:bCs/>
          <w:sz w:val="24"/>
          <w:szCs w:val="24"/>
          <w:lang w:val="en-US"/>
        </w:rPr>
        <w:t xml:space="preserve"> it tends to be mixed at some ideal level with ordinary diesel to make a biodiesel mix. Biodiesel can be utilized in C.I (diesel) motors with practically no alterations. Biodiesel is easy to utilize, biodegradable, nontoxic, and are liberated from sulfur and </w:t>
      </w:r>
      <w:r w:rsidR="007D1E2E" w:rsidRPr="00560913">
        <w:rPr>
          <w:rFonts w:ascii="Times New Roman" w:eastAsia="Calibri" w:hAnsi="Times New Roman" w:cs="Times New Roman"/>
          <w:bCs/>
          <w:sz w:val="24"/>
          <w:szCs w:val="24"/>
          <w:lang w:val="en-US"/>
        </w:rPr>
        <w:t>aromatics.</w:t>
      </w:r>
      <w:r w:rsidR="007D1E2E" w:rsidRPr="007D1E2E">
        <w:rPr>
          <w:rFonts w:ascii="Times New Roman" w:eastAsia="Calibri" w:hAnsi="Times New Roman" w:cs="Times New Roman"/>
          <w:bCs/>
          <w:sz w:val="24"/>
          <w:szCs w:val="24"/>
          <w:lang w:val="en-US"/>
        </w:rPr>
        <w:t xml:space="preserve"> Break</w:t>
      </w:r>
      <w:r w:rsidR="007D1E2E">
        <w:rPr>
          <w:rFonts w:ascii="Times New Roman" w:eastAsia="Calibri" w:hAnsi="Times New Roman" w:cs="Times New Roman"/>
          <w:bCs/>
          <w:sz w:val="24"/>
          <w:szCs w:val="24"/>
          <w:lang w:val="en-US"/>
        </w:rPr>
        <w:t xml:space="preserve"> power and thermal efficiency of biodiesel has better than diesel. </w:t>
      </w:r>
      <w:r w:rsidR="007D1E2E">
        <w:rPr>
          <w:rFonts w:ascii="Times New Roman" w:hAnsi="Times New Roman" w:cs="Times New Roman"/>
          <w:sz w:val="24"/>
        </w:rPr>
        <w:t>I</w:t>
      </w:r>
      <w:r w:rsidR="004019AA" w:rsidRPr="002C6101">
        <w:rPr>
          <w:rFonts w:ascii="Times New Roman" w:hAnsi="Times New Roman" w:cs="Times New Roman"/>
          <w:sz w:val="24"/>
        </w:rPr>
        <w:t xml:space="preserve">t </w:t>
      </w:r>
      <w:r w:rsidR="007D1E2E">
        <w:rPr>
          <w:rFonts w:ascii="Times New Roman" w:hAnsi="Times New Roman" w:cs="Times New Roman"/>
          <w:sz w:val="24"/>
        </w:rPr>
        <w:t xml:space="preserve">may be better </w:t>
      </w:r>
      <w:r w:rsidR="004019AA" w:rsidRPr="002C6101">
        <w:rPr>
          <w:rFonts w:ascii="Times New Roman" w:hAnsi="Times New Roman" w:cs="Times New Roman"/>
          <w:sz w:val="24"/>
        </w:rPr>
        <w:t xml:space="preserve">alternative fuel </w:t>
      </w:r>
      <w:r w:rsidR="007D1E2E">
        <w:rPr>
          <w:rFonts w:ascii="Times New Roman" w:hAnsi="Times New Roman" w:cs="Times New Roman"/>
          <w:sz w:val="24"/>
        </w:rPr>
        <w:t xml:space="preserve">for the </w:t>
      </w:r>
      <w:r w:rsidR="004019AA" w:rsidRPr="002C6101">
        <w:rPr>
          <w:rFonts w:ascii="Times New Roman" w:hAnsi="Times New Roman" w:cs="Times New Roman"/>
          <w:sz w:val="24"/>
        </w:rPr>
        <w:t>petroleum products, coal, and on the side, and the ground cover, which can be used as a fuel to operate a motor vehicle.</w:t>
      </w:r>
    </w:p>
    <w:p w:rsidR="00722A19" w:rsidRPr="007D1E2E" w:rsidRDefault="00722A19" w:rsidP="007D1E2E">
      <w:pPr>
        <w:spacing w:line="360" w:lineRule="auto"/>
        <w:jc w:val="both"/>
        <w:rPr>
          <w:rFonts w:ascii="Times New Roman" w:eastAsia="Calibri" w:hAnsi="Times New Roman" w:cs="Times New Roman"/>
          <w:sz w:val="24"/>
          <w:szCs w:val="24"/>
          <w:lang w:val="en-US"/>
        </w:rPr>
      </w:pPr>
      <w:r w:rsidRPr="00722A19">
        <w:rPr>
          <w:rFonts w:ascii="Times New Roman" w:eastAsia="Calibri" w:hAnsi="Times New Roman" w:cs="Times New Roman"/>
          <w:b/>
          <w:bCs/>
          <w:sz w:val="24"/>
          <w:szCs w:val="24"/>
          <w:lang w:val="en-US"/>
        </w:rPr>
        <w:t>Keywords:</w:t>
      </w:r>
      <w:r w:rsidR="002E5E8D">
        <w:rPr>
          <w:rFonts w:ascii="Times New Roman" w:eastAsia="Calibri" w:hAnsi="Times New Roman" w:cs="Times New Roman"/>
          <w:b/>
          <w:bCs/>
          <w:sz w:val="24"/>
          <w:szCs w:val="24"/>
          <w:lang w:val="en-US"/>
        </w:rPr>
        <w:t xml:space="preserve"> </w:t>
      </w:r>
      <w:r w:rsidR="004019AA">
        <w:rPr>
          <w:rFonts w:ascii="Times New Roman" w:eastAsia="Calibri" w:hAnsi="Times New Roman" w:cs="Times New Roman"/>
          <w:sz w:val="24"/>
          <w:szCs w:val="24"/>
          <w:lang w:val="en-US"/>
        </w:rPr>
        <w:t>Jatropha</w:t>
      </w:r>
      <w:r w:rsidRPr="00722A19">
        <w:rPr>
          <w:rFonts w:ascii="Times New Roman" w:eastAsia="Calibri" w:hAnsi="Times New Roman" w:cs="Times New Roman"/>
          <w:sz w:val="24"/>
          <w:szCs w:val="24"/>
          <w:lang w:val="en-US"/>
        </w:rPr>
        <w:t xml:space="preserve">; </w:t>
      </w:r>
      <w:r w:rsidR="004019AA">
        <w:rPr>
          <w:rFonts w:ascii="Times New Roman" w:eastAsia="Calibri" w:hAnsi="Times New Roman" w:cs="Times New Roman"/>
          <w:sz w:val="24"/>
          <w:szCs w:val="24"/>
          <w:lang w:val="en-US"/>
        </w:rPr>
        <w:t>Blen</w:t>
      </w:r>
      <w:r w:rsidR="007D1E2E">
        <w:rPr>
          <w:rFonts w:ascii="Times New Roman" w:eastAsia="Calibri" w:hAnsi="Times New Roman" w:cs="Times New Roman"/>
          <w:sz w:val="24"/>
          <w:szCs w:val="24"/>
          <w:lang w:val="en-US"/>
        </w:rPr>
        <w:t xml:space="preserve">d; Transesterification; </w:t>
      </w:r>
      <w:r w:rsidR="002E5E8D">
        <w:rPr>
          <w:rFonts w:ascii="Times New Roman" w:eastAsia="Calibri" w:hAnsi="Times New Roman" w:cs="Times New Roman"/>
          <w:sz w:val="24"/>
          <w:szCs w:val="24"/>
          <w:lang w:val="en-US"/>
        </w:rPr>
        <w:t>Petrol;</w:t>
      </w:r>
      <w:r w:rsidR="002E5E8D" w:rsidRPr="007D1E2E">
        <w:rPr>
          <w:rFonts w:ascii="Times New Roman" w:eastAsia="Calibri" w:hAnsi="Times New Roman" w:cs="Times New Roman"/>
          <w:sz w:val="24"/>
          <w:szCs w:val="24"/>
          <w:lang w:val="en-US"/>
        </w:rPr>
        <w:t xml:space="preserve"> Break</w:t>
      </w:r>
      <w:r w:rsidR="007D1E2E" w:rsidRPr="007D1E2E">
        <w:rPr>
          <w:rFonts w:ascii="Times New Roman" w:eastAsia="Calibri" w:hAnsi="Times New Roman" w:cs="Times New Roman"/>
          <w:sz w:val="24"/>
          <w:szCs w:val="24"/>
          <w:lang w:val="en-US"/>
        </w:rPr>
        <w:t xml:space="preserve"> power</w:t>
      </w:r>
      <w:r w:rsidR="007D1E2E">
        <w:rPr>
          <w:rFonts w:ascii="Times New Roman" w:eastAsia="Calibri" w:hAnsi="Times New Roman" w:cs="Times New Roman"/>
          <w:sz w:val="24"/>
          <w:szCs w:val="24"/>
          <w:lang w:val="en-US"/>
        </w:rPr>
        <w:t>.</w:t>
      </w:r>
    </w:p>
    <w:p w:rsidR="00722A19" w:rsidRPr="00722A19" w:rsidRDefault="00722A19" w:rsidP="00722A19">
      <w:pPr>
        <w:spacing w:line="360" w:lineRule="auto"/>
        <w:jc w:val="both"/>
        <w:rPr>
          <w:rFonts w:ascii="Times New Roman" w:eastAsia="Calibri" w:hAnsi="Times New Roman" w:cs="Times New Roman"/>
          <w:b/>
          <w:bCs/>
          <w:sz w:val="24"/>
          <w:szCs w:val="24"/>
        </w:rPr>
        <w:sectPr w:rsidR="00722A19" w:rsidRPr="00722A19" w:rsidSect="00B81301">
          <w:footerReference w:type="default" r:id="rId7"/>
          <w:pgSz w:w="12240" w:h="15840" w:code="1"/>
          <w:pgMar w:top="1440" w:right="1440" w:bottom="1440" w:left="1440" w:header="720" w:footer="720" w:gutter="0"/>
          <w:cols w:space="708"/>
          <w:docGrid w:linePitch="360"/>
        </w:sectPr>
      </w:pPr>
      <w:bookmarkStart w:id="0" w:name="_GoBack"/>
      <w:bookmarkEnd w:id="0"/>
    </w:p>
    <w:p w:rsidR="00722A19" w:rsidRP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lastRenderedPageBreak/>
        <w:t>1. Introduction</w:t>
      </w:r>
    </w:p>
    <w:p w:rsidR="00946E1B" w:rsidRDefault="00946E1B" w:rsidP="00722A19">
      <w:pPr>
        <w:spacing w:after="0" w:line="360" w:lineRule="auto"/>
        <w:jc w:val="both"/>
        <w:rPr>
          <w:rFonts w:ascii="Times New Roman" w:eastAsia="Calibri" w:hAnsi="Times New Roman" w:cs="Times New Roman"/>
          <w:sz w:val="24"/>
          <w:szCs w:val="24"/>
          <w:lang w:val="en-US"/>
        </w:rPr>
      </w:pPr>
      <w:r w:rsidRPr="00946E1B">
        <w:rPr>
          <w:rFonts w:ascii="Times New Roman" w:eastAsia="Calibri" w:hAnsi="Times New Roman" w:cs="Times New Roman"/>
          <w:sz w:val="24"/>
          <w:szCs w:val="24"/>
          <w:lang w:val="en-US"/>
        </w:rPr>
        <w:t xml:space="preserve">Over 100 years prior R Diesel, the designer of the C.I motors that actually swallow his name, shown at a W Fair that agronomic ally delivered nut oil might be utilized as fuel [1]. The utilization of these horticulturally subsidiary oils as a energy was eliminated by petrol based diesel powers that turned out to be all the more generally accessible in light of the fact that they are less expensive in cost because of government appropriations in the 1920's [1]. In the current situation with the exhaustion of the petrol based diesel, the interest for options in contrast to oil based fills keeps on expanding. The expansion in the familiarity with these option biofuels isn't simply because of the consumption of petroleum derivatives, yet additionally on the grounds that these bio-energy assets have lower emanations than ordinary fills and more over they are produced using inexhaustible </w:t>
      </w:r>
      <w:r w:rsidR="007D1E2E" w:rsidRPr="00946E1B">
        <w:rPr>
          <w:rFonts w:ascii="Times New Roman" w:eastAsia="Calibri" w:hAnsi="Times New Roman" w:cs="Times New Roman"/>
          <w:sz w:val="24"/>
          <w:szCs w:val="24"/>
          <w:lang w:val="en-US"/>
        </w:rPr>
        <w:t>assets.</w:t>
      </w:r>
      <w:r w:rsidRPr="00946E1B">
        <w:rPr>
          <w:rFonts w:ascii="Times New Roman" w:eastAsia="Calibri" w:hAnsi="Times New Roman" w:cs="Times New Roman"/>
          <w:sz w:val="24"/>
          <w:szCs w:val="24"/>
          <w:lang w:val="en-US"/>
        </w:rPr>
        <w:t xml:space="preserve"> In a nation like India where it is seen that biodiesel can be a practical option auto fuel. Biodiesel is a quickest developing elective fuel and India has better assets for its creation.</w:t>
      </w:r>
    </w:p>
    <w:p w:rsidR="00946E1B" w:rsidRPr="00946E1B" w:rsidRDefault="00946E1B" w:rsidP="00946E1B">
      <w:pPr>
        <w:spacing w:after="0" w:line="360" w:lineRule="auto"/>
        <w:jc w:val="both"/>
        <w:rPr>
          <w:rFonts w:ascii="Times New Roman" w:eastAsia="Calibri" w:hAnsi="Times New Roman" w:cs="Times New Roman"/>
          <w:sz w:val="24"/>
          <w:szCs w:val="24"/>
          <w:lang w:val="en-US"/>
        </w:rPr>
      </w:pPr>
      <w:r w:rsidRPr="00946E1B">
        <w:rPr>
          <w:rFonts w:ascii="Times New Roman" w:eastAsia="Calibri" w:hAnsi="Times New Roman" w:cs="Times New Roman"/>
          <w:sz w:val="24"/>
          <w:szCs w:val="24"/>
          <w:lang w:val="en-US"/>
        </w:rPr>
        <w:t xml:space="preserve">Many experts have long agreed that a plant-based oils, can be changed as an option in contrast to the conventional capabilities of the C. engines, And in [3, 4]. Many of the items are divided, that is, the oil can be used to reduce the power of the engine, under standard conditions. For the purpose, a scientist, took over for the path of a large car, with the engine running in the sunflower oil for up to 1000 hours of an 8% consumption [5], and a specialist was found that the oil is comparable to the energy output, and diesel fuel [6]. However, further studies have shown that there are problems associated with the use of vegetable oils, for example, significant reserves of wax or chewing gum, in a diesel engine, and the carbon dioxide in the combustion chamber during the burning of the oil, sunflower oil[7, 8].In addition to engines running on rapeseed oil, apparently, they had a lot of problems, due to the saving of coal, on a map of rings, the valves and the injectors at 100 hours [6]. Incineration reaction, and moreover, it was found that the coal reserves are an integral part of the oil, and creates, for example, a high concentration of [9]. Studies have shown that a blend of biodiesel with conventional diesel fuel and can, to varying degrees, reduce the reserves and service life of the engine [10, 11]. They have seen that it is possible to have motors with a mixture of biodiesel and diesel, without rapid and negative effects, and the long-term effects on the life-cycle, similar to that observed in the case of engines running on pure diesel fuel. In each case, the percentage of biodiesel in the blend was a significant variable in a great number of studies, mixtures, and with a high level of bio-diesel with diesel results of extensive coal reserves. Studies of a blend of biodiesel with conventional diesel fuel have shown that the expansion of the coal reserves that can be associated with a variety of the spray, and </w:t>
      </w:r>
      <w:r w:rsidRPr="00946E1B">
        <w:rPr>
          <w:rFonts w:ascii="Times New Roman" w:eastAsia="Calibri" w:hAnsi="Times New Roman" w:cs="Times New Roman"/>
          <w:sz w:val="24"/>
          <w:szCs w:val="24"/>
          <w:lang w:val="en-US"/>
        </w:rPr>
        <w:lastRenderedPageBreak/>
        <w:t xml:space="preserve">treatment characteristics, in particular, conceivable, however, due to the large thickness and low instability of bio-diesel [12, 13]. The development of bio-diesel fuel from vegetable oil. </w:t>
      </w:r>
    </w:p>
    <w:p w:rsidR="00946E1B" w:rsidRDefault="00946E1B" w:rsidP="00946E1B">
      <w:pPr>
        <w:spacing w:after="0" w:line="360" w:lineRule="auto"/>
        <w:jc w:val="both"/>
        <w:rPr>
          <w:rFonts w:ascii="Times New Roman" w:eastAsia="Calibri" w:hAnsi="Times New Roman" w:cs="Times New Roman"/>
          <w:sz w:val="24"/>
          <w:szCs w:val="24"/>
          <w:lang w:val="en-US"/>
        </w:rPr>
      </w:pPr>
      <w:r w:rsidRPr="00946E1B">
        <w:rPr>
          <w:rFonts w:ascii="Times New Roman" w:eastAsia="Calibri" w:hAnsi="Times New Roman" w:cs="Times New Roman"/>
          <w:sz w:val="24"/>
          <w:szCs w:val="24"/>
          <w:lang w:val="en-US"/>
        </w:rPr>
        <w:t xml:space="preserve">The oil has all the capability to take account of the elective, diesel fuel; however, it has disadvantages, such as high stability, and low instability, the role of the properties of the viral flow, and the formation of carbon dioxide in the engines, [14, and 15]. These shortcomings have prompted the research to seek for the different secondary fuel with diesel, it is most well known for. The word bio-diesel, was introduced in the U.S. by default A mixture of the natural and the biodiesel is </w:t>
      </w:r>
      <w:r w:rsidR="007D1E2E" w:rsidRPr="00946E1B">
        <w:rPr>
          <w:rFonts w:ascii="Times New Roman" w:eastAsia="Calibri" w:hAnsi="Times New Roman" w:cs="Times New Roman"/>
          <w:sz w:val="24"/>
          <w:szCs w:val="24"/>
          <w:lang w:val="en-US"/>
        </w:rPr>
        <w:t>Oxo alkyl</w:t>
      </w:r>
      <w:r w:rsidRPr="00946E1B">
        <w:rPr>
          <w:rFonts w:ascii="Times New Roman" w:eastAsia="Calibri" w:hAnsi="Times New Roman" w:cs="Times New Roman"/>
          <w:sz w:val="24"/>
          <w:szCs w:val="24"/>
          <w:lang w:val="en-US"/>
        </w:rPr>
        <w:t xml:space="preserve"> esters of long-chain unsaturated fatty acids, which are derived from one of its assets, or lipid [2].</w:t>
      </w:r>
    </w:p>
    <w:p w:rsid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t>2. Experimental details</w:t>
      </w:r>
    </w:p>
    <w:p w:rsidR="008E149E" w:rsidRPr="008E149E" w:rsidRDefault="008E149E" w:rsidP="008E149E">
      <w:pPr>
        <w:spacing w:after="0" w:line="360" w:lineRule="auto"/>
        <w:jc w:val="both"/>
        <w:rPr>
          <w:rFonts w:ascii="Times New Roman" w:eastAsia="Calibri" w:hAnsi="Times New Roman" w:cs="Times New Roman"/>
          <w:bCs/>
          <w:sz w:val="24"/>
          <w:szCs w:val="24"/>
          <w:lang w:val="en-US"/>
        </w:rPr>
      </w:pPr>
      <w:r w:rsidRPr="008E149E">
        <w:rPr>
          <w:rFonts w:ascii="Times New Roman" w:eastAsia="Calibri" w:hAnsi="Times New Roman" w:cs="Times New Roman"/>
          <w:bCs/>
          <w:sz w:val="24"/>
          <w:szCs w:val="24"/>
          <w:lang w:val="en-US"/>
        </w:rPr>
        <w:t xml:space="preserve">Biodiesel is the name given to that perfect consuming option delivered from homegrown, inexhaustible assets. Biodiesel doesn't contain petrol, however it tends to be mixed at some ideal level with ordinary diesel to make a biodiesel mix. Biodiesel can be utilized in C.I (diesel) motors with practically no alterations. Biodiesel is easy to utilize, biodegradable, nontoxic, and are liberated from sulfur and aromatics. </w:t>
      </w:r>
    </w:p>
    <w:p w:rsidR="008E149E" w:rsidRPr="008E149E" w:rsidRDefault="008E149E" w:rsidP="008E149E">
      <w:pPr>
        <w:spacing w:after="0" w:line="360" w:lineRule="auto"/>
        <w:jc w:val="both"/>
        <w:rPr>
          <w:rFonts w:ascii="Times New Roman" w:eastAsia="Calibri" w:hAnsi="Times New Roman" w:cs="Times New Roman"/>
          <w:bCs/>
          <w:sz w:val="24"/>
          <w:szCs w:val="24"/>
          <w:lang w:val="en-US"/>
        </w:rPr>
      </w:pPr>
      <w:r w:rsidRPr="008E149E">
        <w:rPr>
          <w:rFonts w:ascii="Times New Roman" w:eastAsia="Calibri" w:hAnsi="Times New Roman" w:cs="Times New Roman"/>
          <w:bCs/>
          <w:sz w:val="24"/>
          <w:szCs w:val="24"/>
          <w:lang w:val="en-US"/>
        </w:rPr>
        <w:t>Biodiesel is ready through a substance cycle called trans</w:t>
      </w:r>
      <w:r>
        <w:rPr>
          <w:rFonts w:ascii="Times New Roman" w:eastAsia="Calibri" w:hAnsi="Times New Roman" w:cs="Times New Roman"/>
          <w:bCs/>
          <w:sz w:val="24"/>
          <w:szCs w:val="24"/>
          <w:lang w:val="en-US"/>
        </w:rPr>
        <w:t>-</w:t>
      </w:r>
      <w:r w:rsidRPr="008E149E">
        <w:rPr>
          <w:rFonts w:ascii="Times New Roman" w:eastAsia="Calibri" w:hAnsi="Times New Roman" w:cs="Times New Roman"/>
          <w:bCs/>
          <w:sz w:val="24"/>
          <w:szCs w:val="24"/>
          <w:lang w:val="en-US"/>
        </w:rPr>
        <w:t>esterification in which the glycerin is isolated from the fat or vegetable oil.</w:t>
      </w:r>
    </w:p>
    <w:p w:rsidR="008E149E" w:rsidRDefault="008E149E" w:rsidP="008E149E">
      <w:pPr>
        <w:spacing w:after="0" w:line="360" w:lineRule="auto"/>
        <w:jc w:val="both"/>
        <w:rPr>
          <w:rFonts w:ascii="Times New Roman" w:eastAsia="Calibri" w:hAnsi="Times New Roman" w:cs="Times New Roman"/>
          <w:bCs/>
          <w:sz w:val="24"/>
          <w:szCs w:val="24"/>
          <w:lang w:val="en-US"/>
        </w:rPr>
      </w:pPr>
      <w:r w:rsidRPr="008E149E">
        <w:rPr>
          <w:rFonts w:ascii="Times New Roman" w:eastAsia="Calibri" w:hAnsi="Times New Roman" w:cs="Times New Roman"/>
          <w:bCs/>
          <w:sz w:val="24"/>
          <w:szCs w:val="24"/>
          <w:lang w:val="en-US"/>
        </w:rPr>
        <w:t>Process of extracting Biodiesel</w:t>
      </w:r>
    </w:p>
    <w:p w:rsidR="00516D84" w:rsidRDefault="00516D84" w:rsidP="008E149E">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noProof/>
          <w:sz w:val="24"/>
          <w:szCs w:val="24"/>
          <w:lang w:eastAsia="en-IN"/>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135890</wp:posOffset>
            </wp:positionV>
            <wp:extent cx="5114925" cy="4029075"/>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extLst>
                        <a:ext uri="{BEBA8EAE-BF5A-486C-A8C5-ECC9F3942E4B}">
                          <a14:imgProps xmlns:a14="http://schemas.microsoft.com/office/drawing/2010/main">
                            <a14:imgLayer r:embed="rId9">
                              <a14:imgEffect>
                                <a14:sharpenSoften amount="50000"/>
                              </a14:imgEffect>
                              <a14:imgEffect>
                                <a14:colorTemperature colorTemp="11200"/>
                              </a14:imgEffect>
                            </a14:imgLayer>
                          </a14:imgProps>
                        </a:ext>
                      </a:extLst>
                    </a:blip>
                    <a:srcRect/>
                    <a:stretch>
                      <a:fillRect/>
                    </a:stretch>
                  </pic:blipFill>
                  <pic:spPr>
                    <a:xfrm>
                      <a:off x="0" y="0"/>
                      <a:ext cx="5114925" cy="4029075"/>
                    </a:xfrm>
                    <a:prstGeom prst="rect">
                      <a:avLst/>
                    </a:prstGeom>
                    <a:ln/>
                  </pic:spPr>
                </pic:pic>
              </a:graphicData>
            </a:graphic>
          </wp:anchor>
        </w:drawing>
      </w: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Default="00516D84" w:rsidP="008E149E">
      <w:pPr>
        <w:spacing w:after="0" w:line="360" w:lineRule="auto"/>
        <w:jc w:val="both"/>
        <w:rPr>
          <w:rFonts w:ascii="Times New Roman" w:eastAsia="Calibri" w:hAnsi="Times New Roman" w:cs="Times New Roman"/>
          <w:bCs/>
          <w:sz w:val="24"/>
          <w:szCs w:val="24"/>
          <w:lang w:val="en-US"/>
        </w:rPr>
      </w:pPr>
    </w:p>
    <w:p w:rsidR="00516D84" w:rsidRPr="008E149E" w:rsidRDefault="00516D84" w:rsidP="008E149E">
      <w:pPr>
        <w:spacing w:after="0" w:line="360" w:lineRule="auto"/>
        <w:jc w:val="both"/>
        <w:rPr>
          <w:rFonts w:ascii="Times New Roman" w:eastAsia="Calibri" w:hAnsi="Times New Roman" w:cs="Times New Roman"/>
          <w:bCs/>
          <w:sz w:val="24"/>
          <w:szCs w:val="24"/>
          <w:lang w:val="en-US"/>
        </w:rPr>
      </w:pPr>
    </w:p>
    <w:p w:rsidR="00560913" w:rsidRDefault="00560913" w:rsidP="00722A19">
      <w:pPr>
        <w:spacing w:after="0" w:line="360" w:lineRule="auto"/>
        <w:jc w:val="both"/>
        <w:rPr>
          <w:rFonts w:ascii="Times New Roman" w:eastAsia="Calibri" w:hAnsi="Times New Roman" w:cs="Times New Roman"/>
          <w:b/>
          <w:bCs/>
          <w:noProof/>
          <w:sz w:val="24"/>
          <w:szCs w:val="24"/>
          <w:lang w:val="en-US"/>
        </w:rPr>
      </w:pPr>
    </w:p>
    <w:p w:rsidR="00560913" w:rsidRDefault="00560913" w:rsidP="00722A19">
      <w:pPr>
        <w:spacing w:after="0" w:line="360" w:lineRule="auto"/>
        <w:jc w:val="both"/>
        <w:rPr>
          <w:rFonts w:ascii="Times New Roman" w:eastAsia="Calibri" w:hAnsi="Times New Roman" w:cs="Times New Roman"/>
          <w:b/>
          <w:bCs/>
          <w:noProof/>
          <w:sz w:val="24"/>
          <w:szCs w:val="24"/>
          <w:lang w:val="en-US"/>
        </w:rPr>
      </w:pPr>
    </w:p>
    <w:p w:rsidR="00560913" w:rsidRDefault="00560913" w:rsidP="00722A19">
      <w:pPr>
        <w:spacing w:after="0" w:line="360" w:lineRule="auto"/>
        <w:jc w:val="both"/>
        <w:rPr>
          <w:rFonts w:ascii="Times New Roman" w:eastAsia="Calibri" w:hAnsi="Times New Roman" w:cs="Times New Roman"/>
          <w:b/>
          <w:bCs/>
          <w:noProof/>
          <w:sz w:val="24"/>
          <w:szCs w:val="24"/>
          <w:lang w:val="en-US"/>
        </w:rPr>
      </w:pPr>
    </w:p>
    <w:p w:rsidR="00560913" w:rsidRDefault="00560913" w:rsidP="00722A19">
      <w:pPr>
        <w:spacing w:after="0" w:line="360" w:lineRule="auto"/>
        <w:jc w:val="both"/>
        <w:rPr>
          <w:rFonts w:ascii="Times New Roman" w:eastAsia="Calibri" w:hAnsi="Times New Roman" w:cs="Times New Roman"/>
          <w:b/>
          <w:bCs/>
          <w:noProof/>
          <w:sz w:val="24"/>
          <w:szCs w:val="24"/>
          <w:lang w:val="en-US"/>
        </w:rPr>
      </w:pPr>
    </w:p>
    <w:p w:rsidR="00516D84" w:rsidRDefault="00BE3126" w:rsidP="00722A19">
      <w:pPr>
        <w:spacing w:after="0"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noProof/>
          <w:sz w:val="24"/>
          <w:szCs w:val="24"/>
          <w:lang w:eastAsia="en-IN"/>
        </w:rPr>
        <w:lastRenderedPageBreak/>
        <w:drawing>
          <wp:anchor distT="0" distB="0" distL="0" distR="0" simplePos="0" relativeHeight="251661312" behindDoc="1" locked="0" layoutInCell="1" allowOverlap="1">
            <wp:simplePos x="0" y="0"/>
            <wp:positionH relativeFrom="column">
              <wp:posOffset>123826</wp:posOffset>
            </wp:positionH>
            <wp:positionV relativeFrom="paragraph">
              <wp:posOffset>-295275</wp:posOffset>
            </wp:positionV>
            <wp:extent cx="5448300" cy="20383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rcRect/>
                    <a:stretch>
                      <a:fillRect/>
                    </a:stretch>
                  </pic:blipFill>
                  <pic:spPr>
                    <a:xfrm>
                      <a:off x="0" y="0"/>
                      <a:ext cx="5448300" cy="2038350"/>
                    </a:xfrm>
                    <a:prstGeom prst="rect">
                      <a:avLst/>
                    </a:prstGeom>
                    <a:ln/>
                  </pic:spPr>
                </pic:pic>
              </a:graphicData>
            </a:graphic>
          </wp:anchor>
        </w:drawing>
      </w:r>
    </w:p>
    <w:p w:rsidR="00516D84" w:rsidRDefault="00516D84" w:rsidP="00722A19">
      <w:pPr>
        <w:spacing w:after="0" w:line="360" w:lineRule="auto"/>
        <w:jc w:val="both"/>
        <w:rPr>
          <w:rFonts w:ascii="Times New Roman" w:eastAsia="Calibri" w:hAnsi="Times New Roman" w:cs="Times New Roman"/>
          <w:b/>
          <w:bCs/>
          <w:sz w:val="24"/>
          <w:szCs w:val="24"/>
          <w:lang w:val="en-US"/>
        </w:rPr>
      </w:pPr>
    </w:p>
    <w:p w:rsidR="00516D84" w:rsidRDefault="00516D84" w:rsidP="00722A19">
      <w:pPr>
        <w:spacing w:after="0" w:line="360" w:lineRule="auto"/>
        <w:jc w:val="both"/>
        <w:rPr>
          <w:rFonts w:ascii="Times New Roman" w:eastAsia="Calibri" w:hAnsi="Times New Roman" w:cs="Times New Roman"/>
          <w:b/>
          <w:bCs/>
          <w:sz w:val="24"/>
          <w:szCs w:val="24"/>
          <w:lang w:val="en-US"/>
        </w:rPr>
      </w:pPr>
    </w:p>
    <w:p w:rsidR="00516D84" w:rsidRDefault="00516D84" w:rsidP="00722A19">
      <w:pPr>
        <w:spacing w:after="0" w:line="360" w:lineRule="auto"/>
        <w:jc w:val="both"/>
        <w:rPr>
          <w:rFonts w:ascii="Times New Roman" w:eastAsia="Calibri" w:hAnsi="Times New Roman" w:cs="Times New Roman"/>
          <w:b/>
          <w:bCs/>
          <w:sz w:val="24"/>
          <w:szCs w:val="24"/>
          <w:lang w:val="en-US"/>
        </w:rPr>
      </w:pPr>
    </w:p>
    <w:p w:rsidR="00516D84" w:rsidRDefault="00516D84" w:rsidP="00722A19">
      <w:pPr>
        <w:spacing w:after="0" w:line="360" w:lineRule="auto"/>
        <w:jc w:val="both"/>
        <w:rPr>
          <w:rFonts w:ascii="Times New Roman" w:eastAsia="Calibri" w:hAnsi="Times New Roman" w:cs="Times New Roman"/>
          <w:b/>
          <w:bCs/>
          <w:sz w:val="24"/>
          <w:szCs w:val="24"/>
          <w:lang w:val="en-US"/>
        </w:rPr>
      </w:pPr>
    </w:p>
    <w:p w:rsidR="00BE3126" w:rsidRDefault="00BE3126" w:rsidP="00722A19">
      <w:pPr>
        <w:spacing w:after="0" w:line="360" w:lineRule="auto"/>
        <w:jc w:val="both"/>
        <w:rPr>
          <w:rFonts w:ascii="Times New Roman" w:eastAsia="Calibri" w:hAnsi="Times New Roman" w:cs="Times New Roman"/>
          <w:b/>
          <w:bCs/>
          <w:sz w:val="24"/>
          <w:szCs w:val="24"/>
          <w:lang w:val="en-US"/>
        </w:rPr>
      </w:pPr>
    </w:p>
    <w:p w:rsidR="0056752B" w:rsidRDefault="0056752B" w:rsidP="00722A19">
      <w:pPr>
        <w:spacing w:after="0" w:line="360" w:lineRule="auto"/>
        <w:jc w:val="both"/>
        <w:rPr>
          <w:rFonts w:ascii="Times New Roman" w:eastAsia="Calibri" w:hAnsi="Times New Roman" w:cs="Times New Roman"/>
          <w:b/>
          <w:bCs/>
          <w:sz w:val="24"/>
          <w:szCs w:val="24"/>
          <w:lang w:val="en-US"/>
        </w:rPr>
      </w:pPr>
    </w:p>
    <w:p w:rsidR="0056752B" w:rsidRPr="0056752B" w:rsidRDefault="0056752B" w:rsidP="00722A19">
      <w:pPr>
        <w:spacing w:after="0" w:line="360" w:lineRule="auto"/>
        <w:jc w:val="both"/>
        <w:rPr>
          <w:rFonts w:ascii="Times New Roman" w:eastAsia="Calibri" w:hAnsi="Times New Roman" w:cs="Times New Roman"/>
          <w:bCs/>
          <w:sz w:val="24"/>
          <w:szCs w:val="24"/>
          <w:lang w:val="en-US"/>
        </w:rPr>
      </w:pPr>
      <w:r w:rsidRPr="0056752B">
        <w:rPr>
          <w:rFonts w:ascii="Times New Roman" w:eastAsia="Calibri" w:hAnsi="Times New Roman" w:cs="Times New Roman"/>
          <w:bCs/>
          <w:sz w:val="24"/>
          <w:szCs w:val="24"/>
          <w:lang w:val="en-US"/>
        </w:rPr>
        <w:t>An impetus is usually added to build the yield and work on the pace of response. In transesterification there are a couple of choices for impetus. The most well-known strategy is soluble base catalyzed transesterification. In this response the anion of the liquor and the impetus assaults the carbonyl carbon iota of the fatty oil particle shaping a tetrahedral halfway that responds with the liquor to recover the particle of the liquor and impetus. The revision of the tetrahedral middle of the road brings about the development of an unsaturated fat ester and a triglyceride. The interaction is continued liberating two additional esters.</w:t>
      </w:r>
    </w:p>
    <w:p w:rsidR="00722A19" w:rsidRDefault="00A67D1A" w:rsidP="00722A19">
      <w:pPr>
        <w:spacing w:after="0"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2.1</w:t>
      </w:r>
      <w:r w:rsidR="00722A19" w:rsidRPr="00722A19">
        <w:rPr>
          <w:rFonts w:ascii="Times New Roman" w:eastAsia="Calibri" w:hAnsi="Times New Roman" w:cs="Times New Roman"/>
          <w:b/>
          <w:bCs/>
          <w:sz w:val="24"/>
          <w:szCs w:val="24"/>
          <w:lang w:val="en-US"/>
        </w:rPr>
        <w:t>. Experimental materials</w:t>
      </w:r>
    </w:p>
    <w:p w:rsidR="00E442AE" w:rsidRDefault="00A67D1A" w:rsidP="009947A4">
      <w:pPr>
        <w:spacing w:after="0" w:line="360" w:lineRule="auto"/>
        <w:jc w:val="both"/>
        <w:rPr>
          <w:rFonts w:ascii="Times New Roman" w:hAnsi="Times New Roman" w:cs="Times New Roman"/>
          <w:sz w:val="24"/>
        </w:rPr>
      </w:pPr>
      <w:r w:rsidRPr="00A67D1A">
        <w:rPr>
          <w:rFonts w:ascii="Times New Roman" w:eastAsia="Calibri" w:hAnsi="Times New Roman" w:cs="Times New Roman"/>
          <w:bCs/>
          <w:sz w:val="24"/>
          <w:szCs w:val="24"/>
          <w:lang w:val="en-US"/>
        </w:rPr>
        <w:t xml:space="preserve">The method the test generator to the configuration of the subject matter, which allows you to have the ability to assess the At this point, the total capacity was dictated by the insulation, and energy production through the use of bio-diesel. </w:t>
      </w:r>
    </w:p>
    <w:p w:rsidR="00E442AE" w:rsidRDefault="00E442AE" w:rsidP="00E442AE">
      <w:pPr>
        <w:spacing w:after="0" w:line="360" w:lineRule="auto"/>
        <w:jc w:val="center"/>
        <w:rPr>
          <w:rFonts w:ascii="Times New Roman" w:hAnsi="Times New Roman" w:cs="Times New Roman"/>
          <w:sz w:val="24"/>
        </w:rPr>
      </w:pPr>
      <w:r w:rsidRPr="00E442AE">
        <w:rPr>
          <w:rFonts w:ascii="Times New Roman" w:hAnsi="Times New Roman" w:cs="Times New Roman"/>
          <w:noProof/>
          <w:sz w:val="24"/>
          <w:lang w:eastAsia="en-IN"/>
        </w:rPr>
        <w:drawing>
          <wp:inline distT="0" distB="0" distL="114300" distR="114300">
            <wp:extent cx="4772025" cy="283578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a:xfrm>
                      <a:off x="0" y="0"/>
                      <a:ext cx="4771172" cy="2835275"/>
                    </a:xfrm>
                    <a:prstGeom prst="rect">
                      <a:avLst/>
                    </a:prstGeom>
                    <a:ln/>
                  </pic:spPr>
                </pic:pic>
              </a:graphicData>
            </a:graphic>
          </wp:inline>
        </w:drawing>
      </w:r>
    </w:p>
    <w:p w:rsidR="00A76E9B" w:rsidRPr="00A76E9B" w:rsidRDefault="00A76E9B" w:rsidP="00E442AE">
      <w:pPr>
        <w:spacing w:after="0" w:line="360" w:lineRule="auto"/>
        <w:jc w:val="center"/>
        <w:rPr>
          <w:rFonts w:ascii="Times New Roman" w:hAnsi="Times New Roman" w:cs="Times New Roman"/>
          <w:sz w:val="20"/>
        </w:rPr>
      </w:pPr>
      <w:r w:rsidRPr="00A76E9B">
        <w:rPr>
          <w:rFonts w:ascii="Times New Roman" w:hAnsi="Times New Roman" w:cs="Times New Roman"/>
          <w:sz w:val="24"/>
        </w:rPr>
        <w:t xml:space="preserve">Fig. </w:t>
      </w:r>
      <w:r>
        <w:rPr>
          <w:rFonts w:ascii="Times New Roman" w:hAnsi="Times New Roman" w:cs="Times New Roman"/>
          <w:sz w:val="24"/>
        </w:rPr>
        <w:t>1</w:t>
      </w:r>
      <w:r w:rsidR="007D1E2E">
        <w:rPr>
          <w:rFonts w:ascii="Times New Roman" w:hAnsi="Times New Roman" w:cs="Times New Roman"/>
          <w:sz w:val="24"/>
        </w:rPr>
        <w:t xml:space="preserve">: </w:t>
      </w:r>
      <w:r w:rsidRPr="00A76E9B">
        <w:rPr>
          <w:rFonts w:ascii="Times New Roman" w:hAnsi="Times New Roman" w:cs="Times New Roman"/>
          <w:sz w:val="24"/>
        </w:rPr>
        <w:t>Test Ring of C.I Engine for Experiment.</w:t>
      </w:r>
    </w:p>
    <w:p w:rsidR="00E45D3A" w:rsidRDefault="00E45D3A" w:rsidP="00E45D3A">
      <w:pPr>
        <w:pStyle w:val="Normal1"/>
        <w:spacing w:line="360" w:lineRule="auto"/>
        <w:jc w:val="both"/>
      </w:pPr>
    </w:p>
    <w:p w:rsidR="00E45D3A" w:rsidRDefault="00E45D3A" w:rsidP="00E45D3A">
      <w:pPr>
        <w:pStyle w:val="Normal1"/>
        <w:spacing w:line="360" w:lineRule="auto"/>
        <w:ind w:firstLine="720"/>
        <w:jc w:val="both"/>
      </w:pPr>
    </w:p>
    <w:p w:rsidR="00E45D3A" w:rsidRDefault="00E45D3A" w:rsidP="00E45D3A">
      <w:pPr>
        <w:pStyle w:val="Normal1"/>
        <w:spacing w:line="360" w:lineRule="auto"/>
        <w:ind w:firstLine="720"/>
        <w:jc w:val="both"/>
      </w:pPr>
    </w:p>
    <w:p w:rsidR="00E45D3A" w:rsidRDefault="00E45D3A" w:rsidP="00E45D3A">
      <w:pPr>
        <w:pStyle w:val="Normal1"/>
        <w:spacing w:line="360" w:lineRule="auto"/>
        <w:ind w:firstLine="720"/>
        <w:jc w:val="both"/>
      </w:pPr>
    </w:p>
    <w:p w:rsidR="00E45D3A" w:rsidRDefault="00E45D3A" w:rsidP="007D1E2E">
      <w:pPr>
        <w:pStyle w:val="Normal1"/>
        <w:spacing w:line="360" w:lineRule="auto"/>
        <w:jc w:val="both"/>
      </w:pPr>
      <w:r w:rsidRPr="00A67D1A">
        <w:rPr>
          <w:rFonts w:eastAsia="Calibri"/>
          <w:bCs/>
          <w:sz w:val="24"/>
          <w:szCs w:val="24"/>
        </w:rPr>
        <w:lastRenderedPageBreak/>
        <w:t xml:space="preserve">The engine can be found in Figure 3. In addition, it has been the engine of definitions is shown in the Table </w:t>
      </w:r>
      <w:r w:rsidR="007D1E2E" w:rsidRPr="00A67D1A">
        <w:rPr>
          <w:rFonts w:eastAsia="Calibri"/>
          <w:bCs/>
          <w:sz w:val="24"/>
          <w:szCs w:val="24"/>
        </w:rPr>
        <w:t>1. Four</w:t>
      </w:r>
      <w:r w:rsidRPr="00A67D1A">
        <w:rPr>
          <w:rFonts w:eastAsia="Calibri"/>
          <w:bCs/>
          <w:sz w:val="24"/>
          <w:szCs w:val="24"/>
        </w:rPr>
        <w:t xml:space="preserve"> mixes of biodiesel were tried </w:t>
      </w:r>
      <w:r w:rsidR="007D1E2E">
        <w:rPr>
          <w:sz w:val="24"/>
        </w:rPr>
        <w:t xml:space="preserve">in </w:t>
      </w:r>
      <w:r w:rsidRPr="009947A4">
        <w:rPr>
          <w:sz w:val="24"/>
        </w:rPr>
        <w:t>ordinary diesel. The four mixes of biodiesel were at weakening degrees of 5%, 10%, 20% and half.</w:t>
      </w:r>
    </w:p>
    <w:p w:rsidR="00E45D3A" w:rsidRDefault="00E45D3A" w:rsidP="00E45D3A">
      <w:pPr>
        <w:pStyle w:val="Normal1"/>
        <w:spacing w:line="360" w:lineRule="auto"/>
        <w:ind w:firstLine="720"/>
        <w:jc w:val="both"/>
      </w:pPr>
    </w:p>
    <w:p w:rsidR="00E45D3A" w:rsidRPr="007D1E2E" w:rsidRDefault="00E45D3A" w:rsidP="007D1E2E">
      <w:pPr>
        <w:pStyle w:val="Normal1"/>
        <w:spacing w:line="360" w:lineRule="auto"/>
        <w:ind w:firstLine="720"/>
        <w:jc w:val="center"/>
        <w:rPr>
          <w:sz w:val="24"/>
        </w:rPr>
      </w:pPr>
      <w:r w:rsidRPr="007D1E2E">
        <w:rPr>
          <w:sz w:val="24"/>
        </w:rPr>
        <w:t>Table 1: Engine and Dynamometer Specification</w:t>
      </w:r>
    </w:p>
    <w:tbl>
      <w:tblPr>
        <w:tblW w:w="6568" w:type="dxa"/>
        <w:tblInd w:w="1640" w:type="dxa"/>
        <w:tblLayout w:type="fixed"/>
        <w:tblLook w:val="0000" w:firstRow="0" w:lastRow="0" w:firstColumn="0" w:lastColumn="0" w:noHBand="0" w:noVBand="0"/>
      </w:tblPr>
      <w:tblGrid>
        <w:gridCol w:w="1098"/>
        <w:gridCol w:w="2320"/>
        <w:gridCol w:w="1266"/>
        <w:gridCol w:w="1884"/>
      </w:tblGrid>
      <w:tr w:rsidR="00E45D3A" w:rsidTr="00F626C7">
        <w:trPr>
          <w:cantSplit/>
          <w:trHeight w:val="447"/>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jc w:val="center"/>
              <w:rPr>
                <w:b/>
                <w:sz w:val="24"/>
              </w:rPr>
            </w:pPr>
            <w:r w:rsidRPr="00F626C7">
              <w:rPr>
                <w:b/>
                <w:sz w:val="24"/>
              </w:rPr>
              <w:t>Sl.no</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jc w:val="center"/>
              <w:rPr>
                <w:b/>
                <w:sz w:val="24"/>
              </w:rPr>
            </w:pPr>
            <w:r w:rsidRPr="00F626C7">
              <w:rPr>
                <w:b/>
                <w:sz w:val="24"/>
              </w:rPr>
              <w:t>Considerations</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jc w:val="center"/>
              <w:rPr>
                <w:b/>
                <w:sz w:val="24"/>
              </w:rPr>
            </w:pPr>
            <w:r w:rsidRPr="00F626C7">
              <w:rPr>
                <w:b/>
                <w:sz w:val="24"/>
              </w:rPr>
              <w:t>Design</w:t>
            </w:r>
          </w:p>
        </w:tc>
      </w:tr>
      <w:tr w:rsidR="00E45D3A" w:rsidTr="00F626C7">
        <w:trPr>
          <w:cantSplit/>
          <w:trHeight w:val="424"/>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4"/>
              </w:tabs>
              <w:jc w:val="center"/>
              <w:rPr>
                <w:sz w:val="24"/>
              </w:rPr>
            </w:pPr>
            <w:r w:rsidRPr="00F626C7">
              <w:rPr>
                <w:sz w:val="24"/>
              </w:rPr>
              <w:t>1</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Form</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TV 1 (kirloskar made)</w:t>
            </w:r>
          </w:p>
        </w:tc>
      </w:tr>
      <w:tr w:rsidR="00E45D3A" w:rsidTr="00F626C7">
        <w:trPr>
          <w:cantSplit/>
          <w:trHeight w:val="620"/>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2</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Needle introductory</w:t>
            </w:r>
          </w:p>
          <w:p w:rsidR="00E45D3A" w:rsidRPr="00F626C7" w:rsidRDefault="00E45D3A" w:rsidP="001567DE">
            <w:pPr>
              <w:pStyle w:val="Normal1"/>
              <w:widowControl w:val="0"/>
              <w:ind w:left="105"/>
              <w:rPr>
                <w:sz w:val="24"/>
              </w:rPr>
            </w:pPr>
            <w:r w:rsidRPr="00F626C7">
              <w:rPr>
                <w:sz w:val="24"/>
              </w:rPr>
              <w:t>force</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200 to 225 bar</w:t>
            </w:r>
          </w:p>
        </w:tc>
      </w:tr>
      <w:tr w:rsidR="00E45D3A" w:rsidTr="00F626C7">
        <w:trPr>
          <w:cantSplit/>
          <w:trHeight w:val="524"/>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3</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Regulator style</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Mechanical centrifugal</w:t>
            </w:r>
          </w:p>
        </w:tc>
      </w:tr>
      <w:tr w:rsidR="00E45D3A" w:rsidTr="00F626C7">
        <w:trPr>
          <w:cantSplit/>
          <w:trHeight w:val="435"/>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4</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 xml:space="preserve"> cylinders</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1 cylinder</w:t>
            </w:r>
          </w:p>
        </w:tc>
      </w:tr>
      <w:tr w:rsidR="00E45D3A" w:rsidTr="00F626C7">
        <w:trPr>
          <w:cantSplit/>
          <w:trHeight w:val="347"/>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5</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 xml:space="preserve"> strokes</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 xml:space="preserve">4 </w:t>
            </w:r>
          </w:p>
        </w:tc>
      </w:tr>
      <w:tr w:rsidR="00E45D3A" w:rsidTr="00F626C7">
        <w:trPr>
          <w:cantSplit/>
          <w:trHeight w:val="356"/>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6</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Fuel type</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Diesel</w:t>
            </w:r>
          </w:p>
        </w:tc>
      </w:tr>
      <w:tr w:rsidR="00E45D3A" w:rsidTr="00F626C7">
        <w:trPr>
          <w:cantSplit/>
          <w:trHeight w:val="424"/>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7</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CR</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16.5:1</w:t>
            </w:r>
          </w:p>
        </w:tc>
      </w:tr>
      <w:tr w:rsidR="00E45D3A" w:rsidTr="00F626C7">
        <w:trPr>
          <w:cantSplit/>
          <w:trHeight w:val="513"/>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8</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rPr>
                <w:sz w:val="24"/>
              </w:rPr>
            </w:pPr>
          </w:p>
          <w:p w:rsidR="00E45D3A" w:rsidRPr="00F626C7" w:rsidRDefault="00E45D3A" w:rsidP="001567DE">
            <w:pPr>
              <w:pStyle w:val="Normal1"/>
              <w:widowControl w:val="0"/>
              <w:ind w:left="105"/>
              <w:rPr>
                <w:sz w:val="24"/>
              </w:rPr>
            </w:pPr>
            <w:r w:rsidRPr="00F626C7">
              <w:rPr>
                <w:sz w:val="24"/>
              </w:rPr>
              <w:t>(Bore)</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80mm</w:t>
            </w:r>
          </w:p>
        </w:tc>
      </w:tr>
      <w:tr w:rsidR="00E45D3A" w:rsidTr="00F626C7">
        <w:trPr>
          <w:cantSplit/>
          <w:trHeight w:val="373"/>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634"/>
              </w:tabs>
              <w:jc w:val="center"/>
              <w:rPr>
                <w:sz w:val="24"/>
              </w:rPr>
            </w:pPr>
            <w:r w:rsidRPr="00F626C7">
              <w:rPr>
                <w:sz w:val="24"/>
              </w:rPr>
              <w:t>9</w:t>
            </w:r>
          </w:p>
        </w:tc>
        <w:tc>
          <w:tcPr>
            <w:tcW w:w="2320"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Stroke length</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110mm</w:t>
            </w:r>
          </w:p>
        </w:tc>
      </w:tr>
      <w:tr w:rsidR="00E45D3A" w:rsidTr="00F626C7">
        <w:trPr>
          <w:cantSplit/>
          <w:trHeight w:val="304"/>
          <w:tblHeader/>
        </w:trPr>
        <w:tc>
          <w:tcPr>
            <w:tcW w:w="6568" w:type="dxa"/>
            <w:gridSpan w:val="4"/>
            <w:tcBorders>
              <w:top w:val="nil"/>
              <w:left w:val="single" w:sz="4" w:space="0" w:color="000000"/>
              <w:bottom w:val="nil"/>
              <w:right w:val="single" w:sz="4" w:space="0" w:color="000000"/>
            </w:tcBorders>
            <w:vAlign w:val="center"/>
          </w:tcPr>
          <w:p w:rsidR="00E45D3A" w:rsidRPr="00F626C7" w:rsidRDefault="00E45D3A" w:rsidP="001567DE">
            <w:pPr>
              <w:pStyle w:val="Normal1"/>
              <w:widowControl w:val="0"/>
              <w:spacing w:before="5"/>
              <w:ind w:right="2340"/>
              <w:jc w:val="center"/>
              <w:rPr>
                <w:sz w:val="24"/>
              </w:rPr>
            </w:pPr>
            <w:r w:rsidRPr="00F626C7">
              <w:rPr>
                <w:b/>
                <w:sz w:val="24"/>
              </w:rPr>
              <w:t xml:space="preserve">Electrical </w:t>
            </w:r>
          </w:p>
        </w:tc>
      </w:tr>
      <w:tr w:rsidR="00E45D3A" w:rsidTr="00F626C7">
        <w:trPr>
          <w:cantSplit/>
          <w:trHeight w:val="558"/>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0"/>
              </w:tabs>
              <w:jc w:val="center"/>
              <w:rPr>
                <w:sz w:val="24"/>
              </w:rPr>
            </w:pPr>
            <w:r w:rsidRPr="00F626C7">
              <w:rPr>
                <w:sz w:val="24"/>
              </w:rPr>
              <w:t>10</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Style</w:t>
            </w:r>
          </w:p>
        </w:tc>
        <w:tc>
          <w:tcPr>
            <w:tcW w:w="1884"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Foot mounted,</w:t>
            </w:r>
          </w:p>
          <w:p w:rsidR="00E45D3A" w:rsidRPr="00F626C7" w:rsidRDefault="00E45D3A" w:rsidP="001567DE">
            <w:pPr>
              <w:pStyle w:val="Normal1"/>
              <w:widowControl w:val="0"/>
              <w:ind w:left="105"/>
              <w:rPr>
                <w:sz w:val="24"/>
              </w:rPr>
            </w:pPr>
            <w:r w:rsidRPr="00F626C7">
              <w:rPr>
                <w:sz w:val="24"/>
              </w:rPr>
              <w:t>continuous rating</w:t>
            </w:r>
          </w:p>
        </w:tc>
      </w:tr>
      <w:tr w:rsidR="00E45D3A" w:rsidTr="00F626C7">
        <w:trPr>
          <w:cantSplit/>
          <w:trHeight w:val="426"/>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0"/>
              </w:tabs>
              <w:jc w:val="center"/>
              <w:rPr>
                <w:sz w:val="24"/>
              </w:rPr>
            </w:pPr>
            <w:r w:rsidRPr="00F626C7">
              <w:rPr>
                <w:sz w:val="24"/>
              </w:rPr>
              <w:t>11</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Alternator rating</w:t>
            </w:r>
          </w:p>
        </w:tc>
        <w:tc>
          <w:tcPr>
            <w:tcW w:w="1884"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3KVA</w:t>
            </w:r>
          </w:p>
        </w:tc>
      </w:tr>
      <w:tr w:rsidR="00E45D3A" w:rsidTr="00F626C7">
        <w:trPr>
          <w:cantSplit/>
          <w:trHeight w:val="424"/>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0"/>
              </w:tabs>
              <w:jc w:val="center"/>
              <w:rPr>
                <w:sz w:val="24"/>
              </w:rPr>
            </w:pPr>
            <w:r w:rsidRPr="00F626C7">
              <w:rPr>
                <w:sz w:val="24"/>
              </w:rPr>
              <w:t>12</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RPM</w:t>
            </w:r>
          </w:p>
        </w:tc>
        <w:tc>
          <w:tcPr>
            <w:tcW w:w="1884"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2800-3000RPM</w:t>
            </w:r>
          </w:p>
        </w:tc>
      </w:tr>
      <w:tr w:rsidR="00E45D3A" w:rsidTr="00F626C7">
        <w:trPr>
          <w:cantSplit/>
          <w:trHeight w:val="426"/>
          <w:tblHeader/>
        </w:trPr>
        <w:tc>
          <w:tcPr>
            <w:tcW w:w="1098"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tabs>
                <w:tab w:val="left" w:pos="0"/>
              </w:tabs>
              <w:jc w:val="center"/>
              <w:rPr>
                <w:sz w:val="24"/>
              </w:rPr>
            </w:pPr>
            <w:r w:rsidRPr="00F626C7">
              <w:rPr>
                <w:sz w:val="24"/>
              </w:rPr>
              <w:t>13</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V</w:t>
            </w:r>
          </w:p>
        </w:tc>
        <w:tc>
          <w:tcPr>
            <w:tcW w:w="1884" w:type="dxa"/>
            <w:tcBorders>
              <w:top w:val="single" w:sz="4" w:space="0" w:color="000000"/>
              <w:left w:val="single" w:sz="4" w:space="0" w:color="000000"/>
              <w:bottom w:val="single" w:sz="4" w:space="0" w:color="000000"/>
              <w:right w:val="single" w:sz="4" w:space="0" w:color="000000"/>
            </w:tcBorders>
            <w:vAlign w:val="center"/>
          </w:tcPr>
          <w:p w:rsidR="00E45D3A" w:rsidRPr="00F626C7" w:rsidRDefault="00E45D3A" w:rsidP="001567DE">
            <w:pPr>
              <w:pStyle w:val="Normal1"/>
              <w:widowControl w:val="0"/>
              <w:ind w:left="105"/>
              <w:rPr>
                <w:sz w:val="24"/>
              </w:rPr>
            </w:pPr>
            <w:r w:rsidRPr="00F626C7">
              <w:rPr>
                <w:sz w:val="24"/>
              </w:rPr>
              <w:t>220 V AC</w:t>
            </w:r>
          </w:p>
        </w:tc>
      </w:tr>
    </w:tbl>
    <w:p w:rsidR="00A67D1A" w:rsidRPr="00A67D1A" w:rsidRDefault="00A67D1A" w:rsidP="00722A19">
      <w:pPr>
        <w:spacing w:after="0" w:line="360" w:lineRule="auto"/>
        <w:jc w:val="both"/>
        <w:rPr>
          <w:rFonts w:ascii="Times New Roman" w:eastAsia="Calibri" w:hAnsi="Times New Roman" w:cs="Times New Roman"/>
          <w:bCs/>
          <w:sz w:val="24"/>
          <w:szCs w:val="24"/>
          <w:lang w:val="en-US"/>
        </w:rPr>
      </w:pPr>
    </w:p>
    <w:p w:rsid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t>3. Results</w:t>
      </w:r>
    </w:p>
    <w:p w:rsidR="00441E5B" w:rsidRPr="00441E5B" w:rsidRDefault="00441E5B" w:rsidP="00441E5B">
      <w:pPr>
        <w:spacing w:after="0" w:line="360" w:lineRule="auto"/>
        <w:jc w:val="both"/>
        <w:rPr>
          <w:rFonts w:ascii="Times New Roman" w:eastAsia="Calibri" w:hAnsi="Times New Roman" w:cs="Times New Roman"/>
          <w:b/>
          <w:bCs/>
          <w:sz w:val="24"/>
          <w:szCs w:val="24"/>
          <w:lang w:val="en-US"/>
        </w:rPr>
      </w:pPr>
      <w:r w:rsidRPr="00441E5B">
        <w:rPr>
          <w:rFonts w:ascii="Times New Roman" w:eastAsia="Calibri" w:hAnsi="Times New Roman" w:cs="Times New Roman"/>
          <w:b/>
          <w:bCs/>
          <w:sz w:val="24"/>
          <w:szCs w:val="24"/>
          <w:lang w:val="en-US"/>
        </w:rPr>
        <w:t>Fuel properties</w:t>
      </w:r>
    </w:p>
    <w:p w:rsidR="00441E5B" w:rsidRPr="00441E5B" w:rsidRDefault="00441E5B" w:rsidP="00441E5B">
      <w:pPr>
        <w:spacing w:after="0" w:line="360" w:lineRule="auto"/>
        <w:jc w:val="both"/>
        <w:rPr>
          <w:rFonts w:ascii="Times New Roman" w:eastAsia="Calibri" w:hAnsi="Times New Roman" w:cs="Times New Roman"/>
          <w:bCs/>
          <w:sz w:val="24"/>
          <w:szCs w:val="24"/>
          <w:lang w:val="en-US"/>
        </w:rPr>
      </w:pPr>
      <w:r w:rsidRPr="00441E5B">
        <w:rPr>
          <w:rFonts w:ascii="Times New Roman" w:eastAsia="Calibri" w:hAnsi="Times New Roman" w:cs="Times New Roman"/>
          <w:bCs/>
          <w:sz w:val="24"/>
          <w:szCs w:val="24"/>
          <w:lang w:val="en-US"/>
        </w:rPr>
        <w:t xml:space="preserve">Table 2 shows the fuel assets of the achieved biodiesel and Jatropha-oil. All of the fuel assets were firm in triplicate, and the results showed a mean value of three trials. </w:t>
      </w:r>
    </w:p>
    <w:p w:rsidR="00F626C7" w:rsidRPr="00C3147E" w:rsidRDefault="00441E5B" w:rsidP="00C3147E">
      <w:pPr>
        <w:spacing w:after="0" w:line="360" w:lineRule="auto"/>
        <w:jc w:val="center"/>
        <w:rPr>
          <w:rFonts w:ascii="Times New Roman" w:eastAsia="Calibri" w:hAnsi="Times New Roman" w:cs="Times New Roman"/>
          <w:bCs/>
          <w:sz w:val="20"/>
          <w:szCs w:val="24"/>
          <w:lang w:val="en-US"/>
        </w:rPr>
      </w:pPr>
      <w:r w:rsidRPr="00C3147E">
        <w:rPr>
          <w:rFonts w:ascii="Times New Roman" w:eastAsia="Calibri" w:hAnsi="Times New Roman" w:cs="Times New Roman"/>
          <w:bCs/>
          <w:sz w:val="20"/>
          <w:szCs w:val="24"/>
          <w:lang w:val="en-US"/>
        </w:rPr>
        <w:t>Table 2. A list of the fuel properties of the acquired biodiesel and Jatropha-oil.</w:t>
      </w:r>
    </w:p>
    <w:tbl>
      <w:tblPr>
        <w:tblW w:w="5477" w:type="dxa"/>
        <w:jc w:val="center"/>
        <w:tblLayout w:type="fixed"/>
        <w:tblLook w:val="0000" w:firstRow="0" w:lastRow="0" w:firstColumn="0" w:lastColumn="0" w:noHBand="0" w:noVBand="0"/>
      </w:tblPr>
      <w:tblGrid>
        <w:gridCol w:w="2186"/>
        <w:gridCol w:w="1341"/>
        <w:gridCol w:w="1950"/>
      </w:tblGrid>
      <w:tr w:rsidR="00F626C7" w:rsidTr="00F626C7">
        <w:trPr>
          <w:cantSplit/>
          <w:trHeight w:val="405"/>
          <w:tblHeader/>
          <w:jc w:val="center"/>
        </w:trPr>
        <w:tc>
          <w:tcPr>
            <w:tcW w:w="2186" w:type="dxa"/>
            <w:tcBorders>
              <w:top w:val="single" w:sz="8" w:space="0" w:color="000000"/>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Properties</w:t>
            </w:r>
          </w:p>
        </w:tc>
        <w:tc>
          <w:tcPr>
            <w:tcW w:w="1341" w:type="dxa"/>
            <w:tcBorders>
              <w:top w:val="single" w:sz="8" w:space="0" w:color="000000"/>
              <w:bottom w:val="single" w:sz="8" w:space="0" w:color="000000"/>
              <w:right w:val="single" w:sz="8" w:space="0" w:color="000000"/>
            </w:tcBorders>
            <w:vAlign w:val="center"/>
          </w:tcPr>
          <w:p w:rsidR="00F626C7" w:rsidRPr="000D0DED" w:rsidRDefault="00F626C7" w:rsidP="001567DE">
            <w:pPr>
              <w:pStyle w:val="Normal1"/>
              <w:ind w:left="120"/>
              <w:jc w:val="center"/>
              <w:rPr>
                <w:sz w:val="24"/>
              </w:rPr>
            </w:pPr>
            <w:r w:rsidRPr="000D0DED">
              <w:rPr>
                <w:sz w:val="24"/>
              </w:rPr>
              <w:t>Jatropha biodiesel</w:t>
            </w:r>
          </w:p>
        </w:tc>
        <w:tc>
          <w:tcPr>
            <w:tcW w:w="1950" w:type="dxa"/>
            <w:tcBorders>
              <w:top w:val="single" w:sz="8" w:space="0" w:color="000000"/>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Jatropha Oil</w:t>
            </w:r>
          </w:p>
        </w:tc>
      </w:tr>
      <w:tr w:rsidR="00F626C7" w:rsidTr="00F626C7">
        <w:trPr>
          <w:cantSplit/>
          <w:trHeight w:val="361"/>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AV (mg KOH/g) -</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0.34509</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2.3</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 xml:space="preserve"> at 40C (mm2/s)-</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11.206</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60</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 xml:space="preserve"> (MJ/kg) -</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34153</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Saponification-</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169.12</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184</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lastRenderedPageBreak/>
              <w:t>M/V-</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867</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CP (celsius)-</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16</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Room temperature</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PP (celsius)-</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13</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Iodine number-</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58.03</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54</w:t>
            </w:r>
          </w:p>
        </w:tc>
      </w:tr>
      <w:tr w:rsidR="00F626C7" w:rsidTr="00F626C7">
        <w:trPr>
          <w:cantSplit/>
          <w:trHeight w:val="360"/>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FP(celsius)-</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158</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r w:rsidR="00F626C7" w:rsidTr="00F626C7">
        <w:trPr>
          <w:cantSplit/>
          <w:trHeight w:val="381"/>
          <w:tblHeader/>
          <w:jc w:val="center"/>
        </w:trPr>
        <w:tc>
          <w:tcPr>
            <w:tcW w:w="2186" w:type="dxa"/>
            <w:tcBorders>
              <w:left w:val="single" w:sz="8" w:space="0" w:color="000000"/>
              <w:bottom w:val="single" w:sz="8" w:space="0" w:color="000000"/>
              <w:right w:val="single" w:sz="8" w:space="0" w:color="000000"/>
            </w:tcBorders>
            <w:vAlign w:val="center"/>
          </w:tcPr>
          <w:p w:rsidR="00F626C7" w:rsidRPr="000D0DED" w:rsidRDefault="00F626C7" w:rsidP="001567DE">
            <w:pPr>
              <w:pStyle w:val="Normal1"/>
              <w:ind w:left="40"/>
              <w:jc w:val="center"/>
              <w:rPr>
                <w:sz w:val="24"/>
              </w:rPr>
            </w:pPr>
            <w:r w:rsidRPr="000D0DED">
              <w:rPr>
                <w:sz w:val="24"/>
              </w:rPr>
              <w:t>Ash content (%)-</w:t>
            </w:r>
          </w:p>
        </w:tc>
        <w:tc>
          <w:tcPr>
            <w:tcW w:w="1341"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r w:rsidRPr="000D0DED">
              <w:rPr>
                <w:sz w:val="24"/>
              </w:rPr>
              <w:t>0.0039</w:t>
            </w:r>
          </w:p>
        </w:tc>
        <w:tc>
          <w:tcPr>
            <w:tcW w:w="1950" w:type="dxa"/>
            <w:tcBorders>
              <w:bottom w:val="single" w:sz="8" w:space="0" w:color="000000"/>
              <w:right w:val="single" w:sz="8" w:space="0" w:color="000000"/>
            </w:tcBorders>
            <w:vAlign w:val="center"/>
          </w:tcPr>
          <w:p w:rsidR="00F626C7" w:rsidRPr="000D0DED" w:rsidRDefault="00F626C7" w:rsidP="001567DE">
            <w:pPr>
              <w:pStyle w:val="Normal1"/>
              <w:jc w:val="center"/>
              <w:rPr>
                <w:sz w:val="24"/>
              </w:rPr>
            </w:pPr>
          </w:p>
        </w:tc>
      </w:tr>
    </w:tbl>
    <w:p w:rsidR="00441E5B" w:rsidRPr="00722A19" w:rsidRDefault="00441E5B" w:rsidP="00722A19">
      <w:pPr>
        <w:spacing w:after="0" w:line="360" w:lineRule="auto"/>
        <w:jc w:val="both"/>
        <w:rPr>
          <w:rFonts w:ascii="Times New Roman" w:eastAsia="Calibri" w:hAnsi="Times New Roman" w:cs="Times New Roman"/>
          <w:b/>
          <w:bCs/>
          <w:sz w:val="24"/>
          <w:szCs w:val="24"/>
          <w:lang w:val="en-US"/>
        </w:rPr>
      </w:pPr>
    </w:p>
    <w:p w:rsidR="00982705" w:rsidRDefault="00982705" w:rsidP="00722A19">
      <w:pPr>
        <w:spacing w:after="0" w:line="360" w:lineRule="auto"/>
        <w:jc w:val="both"/>
        <w:rPr>
          <w:rFonts w:ascii="Times New Roman" w:eastAsia="Calibri" w:hAnsi="Times New Roman" w:cs="Times New Roman"/>
          <w:bCs/>
          <w:sz w:val="24"/>
          <w:szCs w:val="24"/>
          <w:lang w:val="en-US"/>
        </w:rPr>
      </w:pPr>
      <w:r w:rsidRPr="00982705">
        <w:rPr>
          <w:rFonts w:ascii="Times New Roman" w:eastAsia="Calibri" w:hAnsi="Times New Roman" w:cs="Times New Roman"/>
          <w:bCs/>
          <w:sz w:val="24"/>
          <w:szCs w:val="24"/>
          <w:lang w:val="en-US"/>
        </w:rPr>
        <w:t>BP, BTE, and BSFC at each heap for every one of the mixes and regular diesel fuel and furthermore recorded the fumes gas temperature (EGT) at each heap for each mix, in addition to the ordinary diesel fuel. The outcomes were diagramed the EGT (</w:t>
      </w:r>
      <w:r w:rsidR="00865EC5">
        <w:rPr>
          <w:rFonts w:ascii="Times New Roman" w:eastAsia="Calibri" w:hAnsi="Times New Roman" w:cs="Times New Roman"/>
          <w:bCs/>
          <w:sz w:val="24"/>
          <w:szCs w:val="24"/>
          <w:lang w:val="en-US"/>
        </w:rPr>
        <w:t>F-4 BTE (F- 3), and</w:t>
      </w:r>
      <w:r w:rsidR="00C2742A">
        <w:rPr>
          <w:rFonts w:ascii="Times New Roman" w:eastAsia="Calibri" w:hAnsi="Times New Roman" w:cs="Times New Roman"/>
          <w:bCs/>
          <w:sz w:val="24"/>
          <w:szCs w:val="24"/>
          <w:lang w:val="en-US"/>
        </w:rPr>
        <w:t>). BP</w:t>
      </w:r>
      <w:r w:rsidR="00865EC5">
        <w:rPr>
          <w:rFonts w:ascii="Times New Roman" w:eastAsia="Calibri" w:hAnsi="Times New Roman" w:cs="Times New Roman"/>
          <w:bCs/>
          <w:sz w:val="24"/>
          <w:szCs w:val="24"/>
          <w:lang w:val="en-US"/>
        </w:rPr>
        <w:t xml:space="preserve"> VS BSFC (F- 2</w:t>
      </w:r>
      <w:r w:rsidRPr="00982705">
        <w:rPr>
          <w:rFonts w:ascii="Times New Roman" w:eastAsia="Calibri" w:hAnsi="Times New Roman" w:cs="Times New Roman"/>
          <w:bCs/>
          <w:sz w:val="24"/>
          <w:szCs w:val="24"/>
          <w:lang w:val="en-US"/>
        </w:rPr>
        <w:t>),</w:t>
      </w:r>
    </w:p>
    <w:p w:rsidR="00C625E5" w:rsidRDefault="00C625E5" w:rsidP="00982705">
      <w:pPr>
        <w:spacing w:after="0" w:line="360" w:lineRule="auto"/>
        <w:jc w:val="both"/>
        <w:rPr>
          <w:rFonts w:ascii="Times New Roman" w:eastAsia="Calibri" w:hAnsi="Times New Roman" w:cs="Times New Roman"/>
          <w:b/>
          <w:bCs/>
          <w:sz w:val="24"/>
          <w:szCs w:val="24"/>
          <w:lang w:val="en-US"/>
        </w:rPr>
      </w:pPr>
    </w:p>
    <w:p w:rsidR="00982705" w:rsidRDefault="00982705" w:rsidP="00982705">
      <w:pPr>
        <w:spacing w:after="0"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3.1. Break specific fuel efficiency and Break power</w:t>
      </w:r>
    </w:p>
    <w:p w:rsidR="00482D34" w:rsidRDefault="005916F5" w:rsidP="00982705">
      <w:pPr>
        <w:spacing w:after="0" w:line="360" w:lineRule="auto"/>
        <w:jc w:val="both"/>
        <w:rPr>
          <w:rFonts w:ascii="Times New Roman" w:eastAsia="Calibri" w:hAnsi="Times New Roman" w:cs="Times New Roman"/>
          <w:bCs/>
          <w:sz w:val="24"/>
          <w:szCs w:val="24"/>
          <w:lang w:val="en-US"/>
        </w:rPr>
      </w:pPr>
      <w:r w:rsidRPr="005916F5">
        <w:rPr>
          <w:rFonts w:ascii="Times New Roman" w:eastAsia="Calibri" w:hAnsi="Times New Roman" w:cs="Times New Roman"/>
          <w:bCs/>
          <w:sz w:val="24"/>
          <w:szCs w:val="24"/>
          <w:lang w:val="en-US"/>
        </w:rPr>
        <w:t>Brake specific fuel consumption measures how effectively fuel is used to produce braking power by comparing the mass flow rate of fuel delivered to the engine to the brake power obtained at a crankshaft.</w:t>
      </w:r>
      <w:r>
        <w:rPr>
          <w:rFonts w:ascii="Times New Roman" w:eastAsia="Calibri" w:hAnsi="Times New Roman" w:cs="Times New Roman"/>
          <w:bCs/>
          <w:sz w:val="24"/>
          <w:szCs w:val="24"/>
          <w:lang w:val="en-US"/>
        </w:rPr>
        <w:t xml:space="preserve"> </w:t>
      </w:r>
    </w:p>
    <w:p w:rsidR="005916F5" w:rsidRPr="005916F5" w:rsidRDefault="005916F5" w:rsidP="005916F5">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The (Fig.2</w:t>
      </w:r>
      <w:r w:rsidRPr="005916F5">
        <w:rPr>
          <w:rFonts w:ascii="Times New Roman" w:eastAsia="Calibri" w:hAnsi="Times New Roman" w:cs="Times New Roman"/>
          <w:bCs/>
          <w:sz w:val="24"/>
          <w:szCs w:val="24"/>
          <w:lang w:val="en-US"/>
        </w:rPr>
        <w:t xml:space="preserve">) demonstrate the variant of </w:t>
      </w:r>
      <w:r>
        <w:rPr>
          <w:rFonts w:ascii="Times New Roman" w:eastAsia="Calibri" w:hAnsi="Times New Roman" w:cs="Times New Roman"/>
          <w:bCs/>
          <w:sz w:val="24"/>
          <w:szCs w:val="24"/>
          <w:lang w:val="en-US"/>
        </w:rPr>
        <w:t xml:space="preserve">BSFE </w:t>
      </w:r>
      <w:r w:rsidRPr="005916F5">
        <w:rPr>
          <w:rFonts w:ascii="Times New Roman" w:eastAsia="Calibri" w:hAnsi="Times New Roman" w:cs="Times New Roman"/>
          <w:bCs/>
          <w:sz w:val="24"/>
          <w:szCs w:val="24"/>
          <w:lang w:val="en-US"/>
        </w:rPr>
        <w:t>and BP for</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 xml:space="preserve">diesel and for </w:t>
      </w:r>
      <w:r>
        <w:rPr>
          <w:rFonts w:ascii="Times New Roman" w:eastAsia="Calibri" w:hAnsi="Times New Roman" w:cs="Times New Roman"/>
          <w:bCs/>
          <w:sz w:val="24"/>
          <w:szCs w:val="24"/>
          <w:lang w:val="en-US"/>
        </w:rPr>
        <w:t>blended fuels of B10% and B4</w:t>
      </w:r>
      <w:r w:rsidRPr="005916F5">
        <w:rPr>
          <w:rFonts w:ascii="Times New Roman" w:eastAsia="Calibri" w:hAnsi="Times New Roman" w:cs="Times New Roman"/>
          <w:bCs/>
          <w:sz w:val="24"/>
          <w:szCs w:val="24"/>
          <w:lang w:val="en-US"/>
        </w:rPr>
        <w:t>0% on diesel</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engine.</w:t>
      </w:r>
    </w:p>
    <w:p w:rsidR="005916F5" w:rsidRPr="005916F5" w:rsidRDefault="005916F5" w:rsidP="00982705">
      <w:pPr>
        <w:spacing w:after="0" w:line="360" w:lineRule="auto"/>
        <w:jc w:val="both"/>
        <w:rPr>
          <w:rFonts w:ascii="Times New Roman" w:eastAsia="Calibri" w:hAnsi="Times New Roman" w:cs="Times New Roman"/>
          <w:bCs/>
          <w:sz w:val="24"/>
          <w:szCs w:val="24"/>
          <w:lang w:val="en-US"/>
        </w:rPr>
      </w:pPr>
    </w:p>
    <w:p w:rsidR="009A2462" w:rsidRDefault="009A2462" w:rsidP="00982705">
      <w:pPr>
        <w:spacing w:after="0" w:line="360" w:lineRule="auto"/>
        <w:jc w:val="center"/>
        <w:rPr>
          <w:rFonts w:ascii="Times New Roman" w:eastAsia="Calibri" w:hAnsi="Times New Roman" w:cs="Times New Roman"/>
          <w:bCs/>
          <w:noProof/>
          <w:sz w:val="24"/>
          <w:szCs w:val="24"/>
          <w:lang w:eastAsia="en-IN"/>
        </w:rPr>
      </w:pPr>
    </w:p>
    <w:p w:rsidR="00982705" w:rsidRPr="00982705" w:rsidRDefault="00982705" w:rsidP="00982705">
      <w:pPr>
        <w:spacing w:after="0" w:line="360" w:lineRule="auto"/>
        <w:jc w:val="center"/>
        <w:rPr>
          <w:rFonts w:ascii="Times New Roman" w:eastAsia="Calibri" w:hAnsi="Times New Roman" w:cs="Times New Roman"/>
          <w:bCs/>
          <w:sz w:val="24"/>
          <w:szCs w:val="24"/>
          <w:lang w:val="en-US"/>
        </w:rPr>
      </w:pPr>
      <w:r w:rsidRPr="00982705">
        <w:rPr>
          <w:rFonts w:ascii="Times New Roman" w:eastAsia="Calibri" w:hAnsi="Times New Roman" w:cs="Times New Roman"/>
          <w:bCs/>
          <w:noProof/>
          <w:sz w:val="24"/>
          <w:szCs w:val="24"/>
          <w:lang w:eastAsia="en-IN"/>
        </w:rPr>
        <w:drawing>
          <wp:inline distT="0" distB="0" distL="114300" distR="114300">
            <wp:extent cx="5210175" cy="3048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4">
                      <a:extLst>
                        <a:ext uri="{BEBA8EAE-BF5A-486C-A8C5-ECC9F3942E4B}">
                          <a14:imgProps xmlns:a14="http://schemas.microsoft.com/office/drawing/2010/main">
                            <a14:imgLayer r:embed="rId15">
                              <a14:imgEffect>
                                <a14:sharpenSoften amount="50000"/>
                              </a14:imgEffect>
                              <a14:imgEffect>
                                <a14:colorTemperature colorTemp="11200"/>
                              </a14:imgEffect>
                            </a14:imgLayer>
                          </a14:imgProps>
                        </a:ext>
                      </a:extLst>
                    </a:blip>
                    <a:srcRect l="2289" t="2439" r="1408"/>
                    <a:stretch/>
                  </pic:blipFill>
                  <pic:spPr bwMode="auto">
                    <a:xfrm>
                      <a:off x="0" y="0"/>
                      <a:ext cx="5214883" cy="3050754"/>
                    </a:xfrm>
                    <a:prstGeom prst="rect">
                      <a:avLst/>
                    </a:prstGeom>
                    <a:ln>
                      <a:noFill/>
                    </a:ln>
                    <a:extLst>
                      <a:ext uri="{53640926-AAD7-44D8-BBD7-CCE9431645EC}">
                        <a14:shadowObscured xmlns:a14="http://schemas.microsoft.com/office/drawing/2010/main"/>
                      </a:ext>
                    </a:extLst>
                  </pic:spPr>
                </pic:pic>
              </a:graphicData>
            </a:graphic>
          </wp:inline>
        </w:drawing>
      </w:r>
    </w:p>
    <w:p w:rsidR="005916F5" w:rsidRDefault="00482D34" w:rsidP="005916F5">
      <w:pPr>
        <w:pStyle w:val="Normal1"/>
        <w:jc w:val="center"/>
        <w:rPr>
          <w:sz w:val="24"/>
        </w:rPr>
      </w:pPr>
      <w:r w:rsidRPr="009A2462">
        <w:rPr>
          <w:sz w:val="24"/>
        </w:rPr>
        <w:t xml:space="preserve">Fig. </w:t>
      </w:r>
      <w:r w:rsidR="001D7651" w:rsidRPr="009A2462">
        <w:rPr>
          <w:sz w:val="24"/>
        </w:rPr>
        <w:t>2</w:t>
      </w:r>
      <w:r w:rsidR="0025790E" w:rsidRPr="009A2462">
        <w:rPr>
          <w:sz w:val="24"/>
        </w:rPr>
        <w:t xml:space="preserve">: </w:t>
      </w:r>
      <w:r w:rsidRPr="009A2462">
        <w:rPr>
          <w:sz w:val="24"/>
        </w:rPr>
        <w:t xml:space="preserve"> Break specific fuel consumption Vs Break power.</w:t>
      </w:r>
    </w:p>
    <w:p w:rsidR="005916F5" w:rsidRPr="005916F5" w:rsidRDefault="005916F5" w:rsidP="005916F5">
      <w:pPr>
        <w:pStyle w:val="Normal1"/>
        <w:jc w:val="center"/>
        <w:rPr>
          <w:sz w:val="24"/>
        </w:rPr>
      </w:pPr>
    </w:p>
    <w:p w:rsidR="00C625E5" w:rsidRDefault="00722A19" w:rsidP="00722A19">
      <w:pPr>
        <w:spacing w:after="0" w:line="360" w:lineRule="auto"/>
        <w:jc w:val="both"/>
        <w:rPr>
          <w:rFonts w:ascii="Times New Roman" w:eastAsia="Calibri" w:hAnsi="Times New Roman" w:cs="Times New Roman"/>
          <w:b/>
          <w:bCs/>
          <w:sz w:val="24"/>
          <w:szCs w:val="24"/>
          <w:lang w:val="en-US"/>
        </w:rPr>
      </w:pPr>
      <w:r w:rsidRPr="0025790E">
        <w:rPr>
          <w:rFonts w:ascii="Times New Roman" w:eastAsia="Calibri" w:hAnsi="Times New Roman" w:cs="Times New Roman"/>
          <w:b/>
          <w:bCs/>
          <w:sz w:val="24"/>
          <w:szCs w:val="24"/>
          <w:lang w:val="en-US"/>
        </w:rPr>
        <w:lastRenderedPageBreak/>
        <w:t xml:space="preserve">3.2 </w:t>
      </w:r>
      <w:r w:rsidR="00B927BA" w:rsidRPr="0025790E">
        <w:rPr>
          <w:rFonts w:ascii="Times New Roman" w:eastAsia="Calibri" w:hAnsi="Times New Roman" w:cs="Times New Roman"/>
          <w:b/>
          <w:bCs/>
          <w:sz w:val="24"/>
          <w:szCs w:val="24"/>
          <w:lang w:val="en-US"/>
        </w:rPr>
        <w:t>Break Thermal efficiency and Break Power</w:t>
      </w:r>
    </w:p>
    <w:p w:rsidR="005916F5" w:rsidRDefault="005916F5" w:rsidP="00722A19">
      <w:pPr>
        <w:spacing w:after="0" w:line="360" w:lineRule="auto"/>
        <w:jc w:val="both"/>
        <w:rPr>
          <w:rFonts w:ascii="Times New Roman" w:eastAsia="Calibri" w:hAnsi="Times New Roman" w:cs="Times New Roman"/>
          <w:bCs/>
          <w:sz w:val="24"/>
          <w:szCs w:val="24"/>
          <w:lang w:val="en-US"/>
        </w:rPr>
      </w:pPr>
      <w:r w:rsidRPr="005916F5">
        <w:rPr>
          <w:rFonts w:ascii="Times New Roman" w:eastAsia="Calibri" w:hAnsi="Times New Roman" w:cs="Times New Roman"/>
          <w:bCs/>
          <w:sz w:val="24"/>
          <w:szCs w:val="24"/>
          <w:lang w:val="en-US"/>
        </w:rPr>
        <w:t>The engine crankshaft's share of the overall power produced by the combustion of the fuel is shown by the brake thermal efficiency. Formula for brake thermal efficiency: The formula brake = brake power yields the engine's brake thermal efficiency. Using fuel brake force using fuel</w:t>
      </w:r>
    </w:p>
    <w:p w:rsidR="005916F5" w:rsidRPr="005916F5" w:rsidRDefault="005916F5" w:rsidP="005916F5">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The (Fig.3</w:t>
      </w:r>
      <w:r w:rsidRPr="005916F5">
        <w:rPr>
          <w:rFonts w:ascii="Times New Roman" w:eastAsia="Calibri" w:hAnsi="Times New Roman" w:cs="Times New Roman"/>
          <w:bCs/>
          <w:sz w:val="24"/>
          <w:szCs w:val="24"/>
          <w:lang w:val="en-US"/>
        </w:rPr>
        <w:t xml:space="preserve">) demonstrate the variant of </w:t>
      </w:r>
      <w:r>
        <w:rPr>
          <w:rFonts w:ascii="Times New Roman" w:eastAsia="Calibri" w:hAnsi="Times New Roman" w:cs="Times New Roman"/>
          <w:bCs/>
          <w:sz w:val="24"/>
          <w:szCs w:val="24"/>
          <w:lang w:val="en-US"/>
        </w:rPr>
        <w:t xml:space="preserve">BTE </w:t>
      </w:r>
      <w:r w:rsidRPr="005916F5">
        <w:rPr>
          <w:rFonts w:ascii="Times New Roman" w:eastAsia="Calibri" w:hAnsi="Times New Roman" w:cs="Times New Roman"/>
          <w:bCs/>
          <w:sz w:val="24"/>
          <w:szCs w:val="24"/>
          <w:lang w:val="en-US"/>
        </w:rPr>
        <w:t>and BP for</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 xml:space="preserve">diesel and for </w:t>
      </w:r>
      <w:r>
        <w:rPr>
          <w:rFonts w:ascii="Times New Roman" w:eastAsia="Calibri" w:hAnsi="Times New Roman" w:cs="Times New Roman"/>
          <w:bCs/>
          <w:sz w:val="24"/>
          <w:szCs w:val="24"/>
          <w:lang w:val="en-US"/>
        </w:rPr>
        <w:t>blended fuels of B10% and B4</w:t>
      </w:r>
      <w:r w:rsidRPr="005916F5">
        <w:rPr>
          <w:rFonts w:ascii="Times New Roman" w:eastAsia="Calibri" w:hAnsi="Times New Roman" w:cs="Times New Roman"/>
          <w:bCs/>
          <w:sz w:val="24"/>
          <w:szCs w:val="24"/>
          <w:lang w:val="en-US"/>
        </w:rPr>
        <w:t>0% on diesel</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engine.</w:t>
      </w:r>
    </w:p>
    <w:p w:rsidR="00C625E5" w:rsidRDefault="00C625E5" w:rsidP="00C625E5">
      <w:pPr>
        <w:spacing w:after="0" w:line="360" w:lineRule="auto"/>
        <w:jc w:val="center"/>
        <w:rPr>
          <w:rFonts w:ascii="Times New Roman" w:eastAsia="Calibri" w:hAnsi="Times New Roman" w:cs="Times New Roman"/>
          <w:b/>
          <w:bCs/>
          <w:sz w:val="24"/>
          <w:szCs w:val="24"/>
          <w:lang w:val="en-US"/>
        </w:rPr>
      </w:pPr>
      <w:r w:rsidRPr="00C625E5">
        <w:rPr>
          <w:rFonts w:ascii="Times New Roman" w:eastAsia="Calibri" w:hAnsi="Times New Roman" w:cs="Times New Roman"/>
          <w:b/>
          <w:bCs/>
          <w:noProof/>
          <w:sz w:val="24"/>
          <w:szCs w:val="24"/>
          <w:lang w:eastAsia="en-IN"/>
        </w:rPr>
        <w:drawing>
          <wp:inline distT="0" distB="0" distL="114300" distR="114300">
            <wp:extent cx="5781675" cy="3571875"/>
            <wp:effectExtent l="1905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extLst>
                        <a:ext uri="{BEBA8EAE-BF5A-486C-A8C5-ECC9F3942E4B}">
                          <a14:imgProps xmlns:a14="http://schemas.microsoft.com/office/drawing/2010/main">
                            <a14:imgLayer r:embed="rId17">
                              <a14:imgEffect>
                                <a14:sharpenSoften amount="50000"/>
                              </a14:imgEffect>
                              <a14:imgEffect>
                                <a14:colorTemperature colorTemp="11200"/>
                              </a14:imgEffect>
                            </a14:imgLayer>
                          </a14:imgProps>
                        </a:ext>
                      </a:extLst>
                    </a:blip>
                    <a:srcRect/>
                    <a:stretch>
                      <a:fillRect/>
                    </a:stretch>
                  </pic:blipFill>
                  <pic:spPr>
                    <a:xfrm>
                      <a:off x="0" y="0"/>
                      <a:ext cx="5777495" cy="3569293"/>
                    </a:xfrm>
                    <a:prstGeom prst="rect">
                      <a:avLst/>
                    </a:prstGeom>
                    <a:ln/>
                  </pic:spPr>
                </pic:pic>
              </a:graphicData>
            </a:graphic>
          </wp:inline>
        </w:drawing>
      </w:r>
    </w:p>
    <w:p w:rsidR="00C625E5" w:rsidRPr="009A2462" w:rsidRDefault="00865EC5" w:rsidP="00FD228B">
      <w:pPr>
        <w:pStyle w:val="Normal1"/>
        <w:ind w:firstLine="720"/>
        <w:jc w:val="center"/>
      </w:pPr>
      <w:r w:rsidRPr="009A2462">
        <w:rPr>
          <w:sz w:val="24"/>
        </w:rPr>
        <w:t xml:space="preserve">Fig. </w:t>
      </w:r>
      <w:r w:rsidR="001D7651" w:rsidRPr="009A2462">
        <w:rPr>
          <w:sz w:val="24"/>
        </w:rPr>
        <w:t>3</w:t>
      </w:r>
      <w:r w:rsidR="009A2462">
        <w:rPr>
          <w:sz w:val="24"/>
        </w:rPr>
        <w:t>:</w:t>
      </w:r>
      <w:r w:rsidRPr="009A2462">
        <w:rPr>
          <w:sz w:val="24"/>
        </w:rPr>
        <w:t xml:space="preserve"> Break Thermal </w:t>
      </w:r>
      <w:r w:rsidR="009A761C" w:rsidRPr="009A2462">
        <w:rPr>
          <w:sz w:val="24"/>
        </w:rPr>
        <w:t>Efficiency</w:t>
      </w:r>
      <w:r w:rsidR="009A2462" w:rsidRPr="009A2462">
        <w:rPr>
          <w:sz w:val="24"/>
        </w:rPr>
        <w:t xml:space="preserve"> Vs Break power</w:t>
      </w:r>
    </w:p>
    <w:p w:rsidR="005916F5" w:rsidRDefault="005916F5" w:rsidP="00722A19">
      <w:pPr>
        <w:spacing w:after="0" w:line="360" w:lineRule="auto"/>
        <w:jc w:val="both"/>
        <w:rPr>
          <w:rFonts w:ascii="Times New Roman" w:eastAsia="Calibri" w:hAnsi="Times New Roman" w:cs="Times New Roman"/>
          <w:b/>
          <w:bCs/>
          <w:sz w:val="24"/>
          <w:szCs w:val="24"/>
          <w:lang w:val="en-US"/>
        </w:rPr>
      </w:pPr>
    </w:p>
    <w:p w:rsidR="005916F5" w:rsidRDefault="005916F5" w:rsidP="00722A19">
      <w:pPr>
        <w:spacing w:after="0" w:line="360" w:lineRule="auto"/>
        <w:jc w:val="both"/>
        <w:rPr>
          <w:rFonts w:ascii="Times New Roman" w:eastAsia="Calibri" w:hAnsi="Times New Roman" w:cs="Times New Roman"/>
          <w:b/>
          <w:bCs/>
          <w:sz w:val="24"/>
          <w:szCs w:val="24"/>
          <w:lang w:val="en-US"/>
        </w:rPr>
      </w:pPr>
    </w:p>
    <w:p w:rsid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t xml:space="preserve">3.3. </w:t>
      </w:r>
      <w:r w:rsidR="00FD228B" w:rsidRPr="00FD228B">
        <w:rPr>
          <w:rFonts w:ascii="Times New Roman" w:eastAsia="Calibri" w:hAnsi="Times New Roman" w:cs="Times New Roman"/>
          <w:b/>
          <w:bCs/>
          <w:sz w:val="24"/>
          <w:szCs w:val="24"/>
          <w:lang w:val="en-US"/>
        </w:rPr>
        <w:t>EGT VS. BP</w:t>
      </w:r>
    </w:p>
    <w:p w:rsidR="005916F5" w:rsidRPr="005916F5" w:rsidRDefault="005916F5" w:rsidP="00722A19">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T</w:t>
      </w:r>
      <w:r w:rsidRPr="005916F5">
        <w:rPr>
          <w:rFonts w:ascii="Times New Roman" w:eastAsia="Calibri" w:hAnsi="Times New Roman" w:cs="Times New Roman"/>
          <w:bCs/>
          <w:sz w:val="24"/>
          <w:szCs w:val="24"/>
          <w:lang w:val="en-US"/>
        </w:rPr>
        <w:t xml:space="preserve">he relationship between brake power and the change of exhaust emission temperature for diesel, as well as other fuel biodiesel blends, is Figure </w:t>
      </w:r>
      <w:r>
        <w:rPr>
          <w:rFonts w:ascii="Times New Roman" w:eastAsia="Calibri" w:hAnsi="Times New Roman" w:cs="Times New Roman"/>
          <w:bCs/>
          <w:sz w:val="24"/>
          <w:szCs w:val="24"/>
          <w:lang w:val="en-US"/>
        </w:rPr>
        <w:t>4</w:t>
      </w:r>
      <w:r w:rsidRPr="005916F5">
        <w:rPr>
          <w:rFonts w:ascii="Times New Roman" w:eastAsia="Calibri" w:hAnsi="Times New Roman" w:cs="Times New Roman"/>
          <w:bCs/>
          <w:sz w:val="24"/>
          <w:szCs w:val="24"/>
          <w:lang w:val="en-US"/>
        </w:rPr>
        <w:t xml:space="preserve"> compares the exhaust gas temperature with braking perfor</w:t>
      </w:r>
      <w:r>
        <w:rPr>
          <w:rFonts w:ascii="Times New Roman" w:eastAsia="Calibri" w:hAnsi="Times New Roman" w:cs="Times New Roman"/>
          <w:bCs/>
          <w:sz w:val="24"/>
          <w:szCs w:val="24"/>
          <w:lang w:val="en-US"/>
        </w:rPr>
        <w:t>mance.</w:t>
      </w:r>
    </w:p>
    <w:p w:rsidR="005916F5" w:rsidRPr="005916F5" w:rsidRDefault="005916F5" w:rsidP="005916F5">
      <w:pPr>
        <w:spacing w:after="0" w:line="360" w:lineRule="auto"/>
        <w:jc w:val="both"/>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The (Fig.4</w:t>
      </w:r>
      <w:r w:rsidRPr="005916F5">
        <w:rPr>
          <w:rFonts w:ascii="Times New Roman" w:eastAsia="Calibri" w:hAnsi="Times New Roman" w:cs="Times New Roman"/>
          <w:bCs/>
          <w:sz w:val="24"/>
          <w:szCs w:val="24"/>
          <w:lang w:val="en-US"/>
        </w:rPr>
        <w:t xml:space="preserve">) demonstrate the variant of </w:t>
      </w:r>
      <w:r>
        <w:rPr>
          <w:rFonts w:ascii="Times New Roman" w:eastAsia="Calibri" w:hAnsi="Times New Roman" w:cs="Times New Roman"/>
          <w:bCs/>
          <w:sz w:val="24"/>
          <w:szCs w:val="24"/>
          <w:lang w:val="en-US"/>
        </w:rPr>
        <w:t xml:space="preserve">BSFE </w:t>
      </w:r>
      <w:r w:rsidRPr="005916F5">
        <w:rPr>
          <w:rFonts w:ascii="Times New Roman" w:eastAsia="Calibri" w:hAnsi="Times New Roman" w:cs="Times New Roman"/>
          <w:bCs/>
          <w:sz w:val="24"/>
          <w:szCs w:val="24"/>
          <w:lang w:val="en-US"/>
        </w:rPr>
        <w:t>and BP for</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 xml:space="preserve">diesel and for </w:t>
      </w:r>
      <w:r>
        <w:rPr>
          <w:rFonts w:ascii="Times New Roman" w:eastAsia="Calibri" w:hAnsi="Times New Roman" w:cs="Times New Roman"/>
          <w:bCs/>
          <w:sz w:val="24"/>
          <w:szCs w:val="24"/>
          <w:lang w:val="en-US"/>
        </w:rPr>
        <w:t>blended fuels of B10% and B4</w:t>
      </w:r>
      <w:r w:rsidRPr="005916F5">
        <w:rPr>
          <w:rFonts w:ascii="Times New Roman" w:eastAsia="Calibri" w:hAnsi="Times New Roman" w:cs="Times New Roman"/>
          <w:bCs/>
          <w:sz w:val="24"/>
          <w:szCs w:val="24"/>
          <w:lang w:val="en-US"/>
        </w:rPr>
        <w:t>0% on diesel</w:t>
      </w:r>
      <w:r>
        <w:rPr>
          <w:rFonts w:ascii="Times New Roman" w:eastAsia="Calibri" w:hAnsi="Times New Roman" w:cs="Times New Roman"/>
          <w:bCs/>
          <w:sz w:val="24"/>
          <w:szCs w:val="24"/>
          <w:lang w:val="en-US"/>
        </w:rPr>
        <w:t xml:space="preserve"> </w:t>
      </w:r>
      <w:r w:rsidRPr="005916F5">
        <w:rPr>
          <w:rFonts w:ascii="Times New Roman" w:eastAsia="Calibri" w:hAnsi="Times New Roman" w:cs="Times New Roman"/>
          <w:bCs/>
          <w:sz w:val="24"/>
          <w:szCs w:val="24"/>
          <w:lang w:val="en-US"/>
        </w:rPr>
        <w:t>engine.</w:t>
      </w:r>
    </w:p>
    <w:p w:rsidR="005916F5" w:rsidRDefault="005916F5" w:rsidP="00722A19">
      <w:pPr>
        <w:spacing w:after="0" w:line="360" w:lineRule="auto"/>
        <w:jc w:val="both"/>
        <w:rPr>
          <w:rFonts w:ascii="Times New Roman" w:eastAsia="Calibri" w:hAnsi="Times New Roman" w:cs="Times New Roman"/>
          <w:b/>
          <w:bCs/>
          <w:sz w:val="24"/>
          <w:szCs w:val="24"/>
          <w:lang w:val="en-US"/>
        </w:rPr>
      </w:pPr>
    </w:p>
    <w:p w:rsidR="001D7651" w:rsidRDefault="001D7651" w:rsidP="00722A19">
      <w:pPr>
        <w:spacing w:after="0" w:line="360" w:lineRule="auto"/>
        <w:jc w:val="both"/>
        <w:rPr>
          <w:rFonts w:ascii="Times New Roman" w:eastAsia="Calibri" w:hAnsi="Times New Roman" w:cs="Times New Roman"/>
          <w:b/>
          <w:bCs/>
          <w:sz w:val="24"/>
          <w:szCs w:val="24"/>
          <w:lang w:val="en-US"/>
        </w:rPr>
      </w:pPr>
    </w:p>
    <w:p w:rsidR="00FD228B" w:rsidRDefault="001D7651" w:rsidP="001D7651">
      <w:pPr>
        <w:spacing w:after="0" w:line="360" w:lineRule="auto"/>
        <w:jc w:val="center"/>
        <w:rPr>
          <w:rFonts w:ascii="Times New Roman" w:eastAsia="Calibri" w:hAnsi="Times New Roman" w:cs="Times New Roman"/>
          <w:b/>
          <w:bCs/>
          <w:sz w:val="24"/>
          <w:szCs w:val="24"/>
          <w:lang w:val="en-US"/>
        </w:rPr>
      </w:pPr>
      <w:r w:rsidRPr="001D7651">
        <w:rPr>
          <w:rFonts w:ascii="Times New Roman" w:eastAsia="Calibri" w:hAnsi="Times New Roman" w:cs="Times New Roman"/>
          <w:b/>
          <w:bCs/>
          <w:noProof/>
          <w:sz w:val="24"/>
          <w:szCs w:val="24"/>
          <w:lang w:eastAsia="en-IN"/>
        </w:rPr>
        <w:lastRenderedPageBreak/>
        <w:drawing>
          <wp:inline distT="0" distB="0" distL="114300" distR="114300">
            <wp:extent cx="5553075" cy="34004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extLst>
                        <a:ext uri="{BEBA8EAE-BF5A-486C-A8C5-ECC9F3942E4B}">
                          <a14:imgProps xmlns:a14="http://schemas.microsoft.com/office/drawing/2010/main">
                            <a14:imgLayer r:embed="rId19">
                              <a14:imgEffect>
                                <a14:sharpenSoften amount="50000"/>
                              </a14:imgEffect>
                              <a14:imgEffect>
                                <a14:colorTemperature colorTemp="11200"/>
                              </a14:imgEffect>
                            </a14:imgLayer>
                          </a14:imgProps>
                        </a:ext>
                      </a:extLst>
                    </a:blip>
                    <a:srcRect/>
                    <a:stretch>
                      <a:fillRect/>
                    </a:stretch>
                  </pic:blipFill>
                  <pic:spPr>
                    <a:xfrm>
                      <a:off x="0" y="0"/>
                      <a:ext cx="5561742" cy="3405732"/>
                    </a:xfrm>
                    <a:prstGeom prst="rect">
                      <a:avLst/>
                    </a:prstGeom>
                    <a:ln/>
                  </pic:spPr>
                </pic:pic>
              </a:graphicData>
            </a:graphic>
          </wp:inline>
        </w:drawing>
      </w:r>
    </w:p>
    <w:p w:rsidR="001D7651" w:rsidRPr="009A2462" w:rsidRDefault="001D7651" w:rsidP="001D7651">
      <w:pPr>
        <w:pStyle w:val="Normal1"/>
        <w:jc w:val="center"/>
        <w:rPr>
          <w:sz w:val="22"/>
        </w:rPr>
      </w:pPr>
      <w:r w:rsidRPr="009A2462">
        <w:rPr>
          <w:sz w:val="22"/>
        </w:rPr>
        <w:t>Fig. 4</w:t>
      </w:r>
      <w:r w:rsidR="009A2462" w:rsidRPr="009A2462">
        <w:rPr>
          <w:sz w:val="22"/>
        </w:rPr>
        <w:t xml:space="preserve">: </w:t>
      </w:r>
      <w:r w:rsidRPr="009A2462">
        <w:rPr>
          <w:sz w:val="22"/>
        </w:rPr>
        <w:t xml:space="preserve"> Exhaust</w:t>
      </w:r>
      <w:r w:rsidR="009A2462" w:rsidRPr="009A2462">
        <w:rPr>
          <w:sz w:val="22"/>
        </w:rPr>
        <w:t xml:space="preserve"> gas temperature Vs Break power</w:t>
      </w:r>
    </w:p>
    <w:p w:rsidR="001D7651" w:rsidRPr="00722A19" w:rsidRDefault="001D7651" w:rsidP="001D7651">
      <w:pPr>
        <w:spacing w:after="0" w:line="360" w:lineRule="auto"/>
        <w:jc w:val="center"/>
        <w:rPr>
          <w:rFonts w:ascii="Times New Roman" w:eastAsia="Calibri" w:hAnsi="Times New Roman" w:cs="Times New Roman"/>
          <w:b/>
          <w:bCs/>
          <w:sz w:val="24"/>
          <w:szCs w:val="24"/>
          <w:lang w:val="en-US"/>
        </w:rPr>
      </w:pPr>
    </w:p>
    <w:p w:rsidR="009A2462" w:rsidRDefault="009A2462" w:rsidP="00722A19">
      <w:pPr>
        <w:spacing w:after="0" w:line="360" w:lineRule="auto"/>
        <w:jc w:val="both"/>
        <w:rPr>
          <w:rFonts w:ascii="Times New Roman" w:eastAsia="Calibri" w:hAnsi="Times New Roman" w:cs="Times New Roman"/>
          <w:b/>
          <w:bCs/>
          <w:sz w:val="24"/>
          <w:szCs w:val="24"/>
          <w:lang w:val="en-US"/>
        </w:rPr>
      </w:pPr>
    </w:p>
    <w:p w:rsidR="00722A19" w:rsidRDefault="00ED26A4" w:rsidP="00722A19">
      <w:pPr>
        <w:spacing w:after="0" w:line="36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4</w:t>
      </w:r>
      <w:r w:rsidR="00722A19" w:rsidRPr="00722A19">
        <w:rPr>
          <w:rFonts w:ascii="Times New Roman" w:eastAsia="Calibri" w:hAnsi="Times New Roman" w:cs="Times New Roman"/>
          <w:b/>
          <w:bCs/>
          <w:sz w:val="24"/>
          <w:szCs w:val="24"/>
          <w:lang w:val="en-US"/>
        </w:rPr>
        <w:t>. Conclusions</w:t>
      </w:r>
    </w:p>
    <w:p w:rsidR="00ED26A4" w:rsidRPr="00ED26A4" w:rsidRDefault="00ED26A4" w:rsidP="00722A19">
      <w:pPr>
        <w:spacing w:after="0" w:line="360" w:lineRule="auto"/>
        <w:jc w:val="both"/>
        <w:rPr>
          <w:rFonts w:ascii="Times New Roman" w:eastAsia="Calibri" w:hAnsi="Times New Roman" w:cs="Times New Roman"/>
          <w:bCs/>
          <w:sz w:val="24"/>
          <w:szCs w:val="24"/>
          <w:lang w:val="en-US"/>
        </w:rPr>
      </w:pPr>
      <w:r w:rsidRPr="00ED26A4">
        <w:rPr>
          <w:rFonts w:ascii="Times New Roman" w:eastAsia="Calibri" w:hAnsi="Times New Roman" w:cs="Times New Roman"/>
          <w:bCs/>
          <w:sz w:val="24"/>
          <w:szCs w:val="24"/>
          <w:lang w:val="en-US"/>
        </w:rPr>
        <w:t>Jatropha biodiesel satisfies the important fuel properties that are required as per ASTM specification for biodiesel. During the test Engine works smoothly on simarouba methyl ester and the performance was comparative to that of diesel operation. The simarouba biodiesel is a promising biodiesel and can be a substituted as alternative fuel for CI engine in future.</w:t>
      </w: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FA6154" w:rsidRDefault="00FA6154" w:rsidP="00722A19">
      <w:pPr>
        <w:spacing w:after="0" w:line="360" w:lineRule="auto"/>
        <w:jc w:val="both"/>
        <w:rPr>
          <w:rFonts w:ascii="Times New Roman" w:eastAsia="Calibri" w:hAnsi="Times New Roman" w:cs="Times New Roman"/>
          <w:b/>
          <w:bCs/>
          <w:sz w:val="24"/>
          <w:szCs w:val="24"/>
          <w:lang w:val="en-US"/>
        </w:rPr>
      </w:pPr>
    </w:p>
    <w:p w:rsidR="00722A19" w:rsidRPr="00722A19" w:rsidRDefault="00722A19" w:rsidP="00722A19">
      <w:pPr>
        <w:spacing w:after="0" w:line="360" w:lineRule="auto"/>
        <w:jc w:val="both"/>
        <w:rPr>
          <w:rFonts w:ascii="Times New Roman" w:eastAsia="Calibri" w:hAnsi="Times New Roman" w:cs="Times New Roman"/>
          <w:b/>
          <w:bCs/>
          <w:sz w:val="24"/>
          <w:szCs w:val="24"/>
          <w:lang w:val="en-US"/>
        </w:rPr>
      </w:pPr>
      <w:r w:rsidRPr="00722A19">
        <w:rPr>
          <w:rFonts w:ascii="Times New Roman" w:eastAsia="Calibri" w:hAnsi="Times New Roman" w:cs="Times New Roman"/>
          <w:b/>
          <w:bCs/>
          <w:sz w:val="24"/>
          <w:szCs w:val="24"/>
          <w:lang w:val="en-US"/>
        </w:rPr>
        <w:lastRenderedPageBreak/>
        <w:t>References</w:t>
      </w:r>
    </w:p>
    <w:p w:rsidR="009331F0" w:rsidRPr="009331F0" w:rsidRDefault="00615E8C" w:rsidP="009331F0">
      <w:pPr>
        <w:widowControl w:val="0"/>
        <w:autoSpaceDE w:val="0"/>
        <w:autoSpaceDN w:val="0"/>
        <w:adjustRightInd w:val="0"/>
        <w:spacing w:after="0" w:line="360" w:lineRule="auto"/>
        <w:ind w:left="640" w:hanging="640"/>
        <w:rPr>
          <w:rFonts w:ascii="Times New Roman" w:hAnsi="Times New Roman" w:cs="Times New Roman"/>
          <w:noProof/>
          <w:sz w:val="24"/>
          <w:szCs w:val="24"/>
          <w:lang w:val="en-US" w:bidi="hi-IN"/>
        </w:rPr>
      </w:pPr>
      <w:r w:rsidRPr="009331F0">
        <w:rPr>
          <w:rFonts w:ascii="Times New Roman" w:eastAsia="Calibri" w:hAnsi="Times New Roman" w:cs="Times New Roman"/>
          <w:b/>
          <w:bCs/>
          <w:sz w:val="24"/>
          <w:szCs w:val="24"/>
          <w:lang w:val="en-US"/>
        </w:rPr>
        <w:fldChar w:fldCharType="begin" w:fldLock="1"/>
      </w:r>
      <w:r w:rsidR="00722A19" w:rsidRPr="009331F0">
        <w:rPr>
          <w:rFonts w:ascii="Times New Roman" w:eastAsia="Calibri" w:hAnsi="Times New Roman" w:cs="Times New Roman"/>
          <w:b/>
          <w:bCs/>
          <w:sz w:val="24"/>
          <w:szCs w:val="24"/>
          <w:lang w:val="en-US"/>
        </w:rPr>
        <w:instrText xml:space="preserve">ADDIN Mendeley Bibliography CSL_BIBLIOGRAPHY </w:instrText>
      </w:r>
      <w:r w:rsidRPr="009331F0">
        <w:rPr>
          <w:rFonts w:ascii="Times New Roman" w:eastAsia="Calibri" w:hAnsi="Times New Roman" w:cs="Times New Roman"/>
          <w:b/>
          <w:bCs/>
          <w:sz w:val="24"/>
          <w:szCs w:val="24"/>
          <w:lang w:val="en-US"/>
        </w:rPr>
        <w:fldChar w:fldCharType="separate"/>
      </w:r>
      <w:r w:rsidR="00722A19" w:rsidRPr="009331F0">
        <w:rPr>
          <w:rFonts w:ascii="Times New Roman" w:hAnsi="Times New Roman" w:cs="Times New Roman"/>
          <w:noProof/>
          <w:sz w:val="24"/>
          <w:szCs w:val="24"/>
          <w:lang w:val="en-US" w:bidi="hi-IN"/>
        </w:rPr>
        <w:t>[1]</w:t>
      </w:r>
      <w:r w:rsidR="00722A19" w:rsidRPr="009331F0">
        <w:rPr>
          <w:rFonts w:ascii="Times New Roman" w:eastAsia="Calibri" w:hAnsi="Times New Roman" w:cs="Times New Roman"/>
          <w:bCs/>
          <w:sz w:val="24"/>
          <w:szCs w:val="24"/>
          <w:lang w:val="en-US"/>
        </w:rPr>
        <w:tab/>
      </w:r>
      <w:r w:rsidR="009331F0" w:rsidRPr="009331F0">
        <w:rPr>
          <w:rFonts w:ascii="Times New Roman" w:eastAsia="Calibri" w:hAnsi="Times New Roman" w:cs="Times New Roman"/>
          <w:bCs/>
          <w:sz w:val="24"/>
          <w:szCs w:val="24"/>
          <w:lang w:val="en-US"/>
        </w:rPr>
        <w:t xml:space="preserve">1] Lim, S., &amp; Teong, L. K., Recent trends, opportunities and challenges of biodiesel in Malaysia: An overview. Reviews of the renewable and Sustainable Energy 2010; 14, 938-954 </w:t>
      </w:r>
    </w:p>
    <w:p w:rsid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4"/>
          <w:lang w:val="en-US" w:bidi="hi-IN"/>
        </w:rPr>
      </w:pPr>
      <w:r w:rsidRPr="009331F0">
        <w:rPr>
          <w:rFonts w:ascii="Times New Roman" w:hAnsi="Times New Roman" w:cs="Times New Roman"/>
          <w:noProof/>
          <w:sz w:val="24"/>
          <w:szCs w:val="24"/>
          <w:lang w:val="en-US" w:bidi="hi-IN"/>
        </w:rPr>
        <w:t xml:space="preserve">[2] </w:t>
      </w:r>
      <w:r w:rsidR="000E461D">
        <w:rPr>
          <w:rFonts w:ascii="Times New Roman" w:hAnsi="Times New Roman" w:cs="Times New Roman"/>
          <w:noProof/>
          <w:sz w:val="24"/>
          <w:szCs w:val="24"/>
          <w:lang w:val="en-US" w:bidi="hi-IN"/>
        </w:rPr>
        <w:tab/>
      </w:r>
      <w:r w:rsidRPr="009331F0">
        <w:rPr>
          <w:rFonts w:ascii="Times New Roman" w:hAnsi="Times New Roman" w:cs="Times New Roman"/>
          <w:noProof/>
          <w:sz w:val="24"/>
          <w:szCs w:val="24"/>
          <w:lang w:val="en-US" w:bidi="hi-IN"/>
        </w:rPr>
        <w:t>Singh, S., &amp; Singh, D. the production of Biodiesel with the help of different sources and characterization of oils and their esters as diesel fuel oil: a review. Reviews of the renewable and sustainable energy 2010; 14, 200-216</w:t>
      </w: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r w:rsidRPr="009331F0">
        <w:rPr>
          <w:rFonts w:ascii="Times New Roman" w:hAnsi="Times New Roman" w:cs="Times New Roman"/>
          <w:noProof/>
          <w:sz w:val="24"/>
          <w:szCs w:val="20"/>
          <w:lang w:val="en-US" w:bidi="hi-IN"/>
        </w:rPr>
        <w:t xml:space="preserve">[3] </w:t>
      </w:r>
      <w:r w:rsidR="000E461D">
        <w:rPr>
          <w:rFonts w:ascii="Times New Roman" w:hAnsi="Times New Roman" w:cs="Times New Roman"/>
          <w:noProof/>
          <w:sz w:val="24"/>
          <w:szCs w:val="20"/>
          <w:lang w:val="en-US" w:bidi="hi-IN"/>
        </w:rPr>
        <w:tab/>
      </w:r>
      <w:r w:rsidRPr="009331F0">
        <w:rPr>
          <w:rFonts w:ascii="Times New Roman" w:hAnsi="Times New Roman" w:cs="Times New Roman"/>
          <w:noProof/>
          <w:sz w:val="24"/>
          <w:szCs w:val="20"/>
          <w:lang w:val="en-US" w:bidi="hi-IN"/>
        </w:rPr>
        <w:t xml:space="preserve">He is CE, Schwab AW, Doherty MJ, Pryde EH, EH, Heakin MACHINE. The fuel properties of eleven essential oils. Proceedings of the American Society of Agricultural Engineers, 1982; 25:1472-83. </w:t>
      </w:r>
    </w:p>
    <w:p w:rsid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r w:rsidRPr="009331F0">
        <w:rPr>
          <w:rFonts w:ascii="Times New Roman" w:hAnsi="Times New Roman" w:cs="Times New Roman"/>
          <w:noProof/>
          <w:sz w:val="24"/>
          <w:szCs w:val="20"/>
          <w:lang w:val="en-US" w:bidi="hi-IN"/>
        </w:rPr>
        <w:t xml:space="preserve">[4] </w:t>
      </w:r>
      <w:r w:rsidR="000E461D">
        <w:rPr>
          <w:rFonts w:ascii="Times New Roman" w:hAnsi="Times New Roman" w:cs="Times New Roman"/>
          <w:noProof/>
          <w:sz w:val="24"/>
          <w:szCs w:val="20"/>
          <w:lang w:val="en-US" w:bidi="hi-IN"/>
        </w:rPr>
        <w:tab/>
      </w:r>
      <w:r w:rsidRPr="009331F0">
        <w:rPr>
          <w:rFonts w:ascii="Times New Roman" w:hAnsi="Times New Roman" w:cs="Times New Roman"/>
          <w:noProof/>
          <w:sz w:val="24"/>
          <w:szCs w:val="20"/>
          <w:lang w:val="en-US" w:bidi="hi-IN"/>
        </w:rPr>
        <w:t xml:space="preserve">Bagby mo. Vegetable oils for diesel fuel, the development of business opportunities. In: the International Winter Meeting of the American Society of Agricultural Engineers; 1987. </w:t>
      </w: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r w:rsidRPr="009331F0">
        <w:rPr>
          <w:rFonts w:ascii="Times New Roman" w:hAnsi="Times New Roman" w:cs="Times New Roman"/>
          <w:noProof/>
          <w:sz w:val="24"/>
          <w:szCs w:val="20"/>
          <w:lang w:val="en-US" w:bidi="hi-IN"/>
        </w:rPr>
        <w:t xml:space="preserve">[5] </w:t>
      </w:r>
      <w:r w:rsidR="000E461D">
        <w:rPr>
          <w:rFonts w:ascii="Times New Roman" w:hAnsi="Times New Roman" w:cs="Times New Roman"/>
          <w:noProof/>
          <w:sz w:val="24"/>
          <w:szCs w:val="20"/>
          <w:lang w:val="en-US" w:bidi="hi-IN"/>
        </w:rPr>
        <w:tab/>
      </w:r>
      <w:r w:rsidRPr="009331F0">
        <w:rPr>
          <w:rFonts w:ascii="Times New Roman" w:hAnsi="Times New Roman" w:cs="Times New Roman"/>
          <w:noProof/>
          <w:sz w:val="24"/>
          <w:szCs w:val="20"/>
          <w:lang w:val="en-US" w:bidi="hi-IN"/>
        </w:rPr>
        <w:t>Bruwer j-j, Boshoff, BD, Hugo, JC, Du Plessis LM, Fuls J, k, C, Hawkins, et al. The use of sunflower oil as a renewable diesel fuel. Agriculture, Energy, 1981</w:t>
      </w: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9331F0" w:rsidRPr="009331F0" w:rsidRDefault="009331F0" w:rsidP="009331F0">
      <w:pPr>
        <w:widowControl w:val="0"/>
        <w:autoSpaceDE w:val="0"/>
        <w:autoSpaceDN w:val="0"/>
        <w:adjustRightInd w:val="0"/>
        <w:spacing w:after="0" w:line="360" w:lineRule="auto"/>
        <w:ind w:left="640" w:hanging="640"/>
        <w:rPr>
          <w:rFonts w:ascii="Times New Roman" w:hAnsi="Times New Roman" w:cs="Times New Roman"/>
          <w:noProof/>
          <w:sz w:val="24"/>
          <w:szCs w:val="20"/>
          <w:lang w:val="en-US" w:bidi="hi-IN"/>
        </w:rPr>
      </w:pPr>
    </w:p>
    <w:p w:rsidR="00722A19" w:rsidRPr="002C6101" w:rsidRDefault="00615E8C" w:rsidP="000E461D">
      <w:pPr>
        <w:spacing w:line="360" w:lineRule="auto"/>
        <w:jc w:val="both"/>
        <w:rPr>
          <w:rFonts w:ascii="Times New Roman" w:hAnsi="Times New Roman" w:cs="Times New Roman"/>
          <w:sz w:val="24"/>
        </w:rPr>
      </w:pPr>
      <w:r w:rsidRPr="009331F0">
        <w:rPr>
          <w:rFonts w:ascii="Times New Roman" w:eastAsia="Calibri" w:hAnsi="Times New Roman" w:cs="Times New Roman"/>
          <w:b/>
          <w:bCs/>
          <w:sz w:val="24"/>
          <w:szCs w:val="24"/>
          <w:lang w:val="en-US"/>
        </w:rPr>
        <w:fldChar w:fldCharType="end"/>
      </w:r>
    </w:p>
    <w:sectPr w:rsidR="00722A19" w:rsidRPr="002C6101" w:rsidSect="00377F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6B4" w:rsidRDefault="00AE76B4" w:rsidP="00377FF0">
      <w:pPr>
        <w:spacing w:after="0" w:line="240" w:lineRule="auto"/>
      </w:pPr>
      <w:r>
        <w:separator/>
      </w:r>
    </w:p>
  </w:endnote>
  <w:endnote w:type="continuationSeparator" w:id="0">
    <w:p w:rsidR="00AE76B4" w:rsidRDefault="00AE76B4" w:rsidP="00377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318768"/>
      <w:docPartObj>
        <w:docPartGallery w:val="Page Numbers (Bottom of Page)"/>
        <w:docPartUnique/>
      </w:docPartObj>
    </w:sdtPr>
    <w:sdtEndPr>
      <w:rPr>
        <w:noProof/>
      </w:rPr>
    </w:sdtEndPr>
    <w:sdtContent>
      <w:p w:rsidR="004C31A9" w:rsidRDefault="00615E8C">
        <w:pPr>
          <w:pStyle w:val="Footer"/>
          <w:jc w:val="center"/>
        </w:pPr>
        <w:r>
          <w:fldChar w:fldCharType="begin"/>
        </w:r>
        <w:r w:rsidR="00722A19">
          <w:instrText xml:space="preserve"> PAGE   \* MERGEFORMAT </w:instrText>
        </w:r>
        <w:r>
          <w:fldChar w:fldCharType="separate"/>
        </w:r>
        <w:r w:rsidR="002E5E8D">
          <w:rPr>
            <w:noProof/>
          </w:rPr>
          <w:t>1</w:t>
        </w:r>
        <w:r>
          <w:rPr>
            <w:noProof/>
          </w:rPr>
          <w:fldChar w:fldCharType="end"/>
        </w:r>
      </w:p>
    </w:sdtContent>
  </w:sdt>
  <w:p w:rsidR="004C31A9" w:rsidRDefault="00AE7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6B4" w:rsidRDefault="00AE76B4" w:rsidP="00377FF0">
      <w:pPr>
        <w:spacing w:after="0" w:line="240" w:lineRule="auto"/>
      </w:pPr>
      <w:r>
        <w:separator/>
      </w:r>
    </w:p>
  </w:footnote>
  <w:footnote w:type="continuationSeparator" w:id="0">
    <w:p w:rsidR="00AE76B4" w:rsidRDefault="00AE76B4" w:rsidP="00377F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B03DC"/>
    <w:multiLevelType w:val="hybridMultilevel"/>
    <w:tmpl w:val="B7B66984"/>
    <w:lvl w:ilvl="0" w:tplc="D5A49A8E">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172BE"/>
    <w:rsid w:val="000D0DED"/>
    <w:rsid w:val="000E1B26"/>
    <w:rsid w:val="000E461D"/>
    <w:rsid w:val="001B4E3C"/>
    <w:rsid w:val="001D7651"/>
    <w:rsid w:val="0025790E"/>
    <w:rsid w:val="002C6101"/>
    <w:rsid w:val="002E0189"/>
    <w:rsid w:val="002E5E8D"/>
    <w:rsid w:val="00377FF0"/>
    <w:rsid w:val="003E1BC8"/>
    <w:rsid w:val="004019AA"/>
    <w:rsid w:val="00441E5B"/>
    <w:rsid w:val="004700D0"/>
    <w:rsid w:val="00482D34"/>
    <w:rsid w:val="00516D84"/>
    <w:rsid w:val="00526B3A"/>
    <w:rsid w:val="00560913"/>
    <w:rsid w:val="0056752B"/>
    <w:rsid w:val="005779BF"/>
    <w:rsid w:val="005916F5"/>
    <w:rsid w:val="005C1C09"/>
    <w:rsid w:val="00615E8C"/>
    <w:rsid w:val="006C6D2D"/>
    <w:rsid w:val="00722A19"/>
    <w:rsid w:val="00792C70"/>
    <w:rsid w:val="007D1E2E"/>
    <w:rsid w:val="008434CF"/>
    <w:rsid w:val="00865EC5"/>
    <w:rsid w:val="008E149E"/>
    <w:rsid w:val="00903055"/>
    <w:rsid w:val="009172BE"/>
    <w:rsid w:val="009331F0"/>
    <w:rsid w:val="00946E1B"/>
    <w:rsid w:val="00982705"/>
    <w:rsid w:val="009947A4"/>
    <w:rsid w:val="009A2462"/>
    <w:rsid w:val="009A761C"/>
    <w:rsid w:val="009B42D8"/>
    <w:rsid w:val="00A065E0"/>
    <w:rsid w:val="00A21FD7"/>
    <w:rsid w:val="00A67D1A"/>
    <w:rsid w:val="00A76E9B"/>
    <w:rsid w:val="00AE76B4"/>
    <w:rsid w:val="00B927BA"/>
    <w:rsid w:val="00BE3126"/>
    <w:rsid w:val="00C2742A"/>
    <w:rsid w:val="00C3147E"/>
    <w:rsid w:val="00C625E5"/>
    <w:rsid w:val="00D7431A"/>
    <w:rsid w:val="00E442AE"/>
    <w:rsid w:val="00E45D3A"/>
    <w:rsid w:val="00E73F2C"/>
    <w:rsid w:val="00ED26A4"/>
    <w:rsid w:val="00F626C7"/>
    <w:rsid w:val="00FA6154"/>
    <w:rsid w:val="00FD22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13DD9"/>
  <w15:docId w15:val="{15CE60A1-D784-4624-A728-1AB04DE91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F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172BE"/>
    <w:rPr>
      <w:color w:val="0000FF"/>
      <w:u w:val="single"/>
    </w:rPr>
  </w:style>
  <w:style w:type="paragraph" w:styleId="Footer">
    <w:name w:val="footer"/>
    <w:basedOn w:val="Normal"/>
    <w:link w:val="FooterChar"/>
    <w:uiPriority w:val="99"/>
    <w:semiHidden/>
    <w:unhideWhenUsed/>
    <w:rsid w:val="00722A1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2A19"/>
  </w:style>
  <w:style w:type="paragraph" w:customStyle="1" w:styleId="Normal1">
    <w:name w:val="Normal1"/>
    <w:rsid w:val="009947A4"/>
    <w:pPr>
      <w:spacing w:after="0" w:line="240" w:lineRule="auto"/>
    </w:pPr>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E44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2AE"/>
    <w:rPr>
      <w:rFonts w:ascii="Tahoma" w:hAnsi="Tahoma" w:cs="Tahoma"/>
      <w:sz w:val="16"/>
      <w:szCs w:val="16"/>
    </w:rPr>
  </w:style>
  <w:style w:type="paragraph" w:styleId="ListParagraph">
    <w:name w:val="List Paragraph"/>
    <w:basedOn w:val="Normal"/>
    <w:uiPriority w:val="34"/>
    <w:qFormat/>
    <w:rsid w:val="009A2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9</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Manojkumar N udgire</cp:lastModifiedBy>
  <cp:revision>44</cp:revision>
  <dcterms:created xsi:type="dcterms:W3CDTF">2022-09-19T09:14:00Z</dcterms:created>
  <dcterms:modified xsi:type="dcterms:W3CDTF">2023-01-04T09:21:00Z</dcterms:modified>
</cp:coreProperties>
</file>