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21F6" w14:textId="1A7FF44F" w:rsidR="0049548A" w:rsidRDefault="0049548A" w:rsidP="0049548A">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TITLE: ADVANCES IN MAGNIFICATION</w:t>
      </w:r>
    </w:p>
    <w:p w14:paraId="3AD8E872" w14:textId="77777777" w:rsidR="0049548A" w:rsidRDefault="0049548A" w:rsidP="0049548A">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AUTHORS:</w:t>
      </w:r>
    </w:p>
    <w:p w14:paraId="3EEA603B" w14:textId="5CF331F6" w:rsidR="0049548A" w:rsidRPr="00FF2E3D" w:rsidRDefault="0049548A" w:rsidP="00FF2E3D">
      <w:pPr>
        <w:pStyle w:val="ListParagraph"/>
        <w:numPr>
          <w:ilvl w:val="0"/>
          <w:numId w:val="3"/>
        </w:numPr>
        <w:spacing w:line="360" w:lineRule="auto"/>
        <w:rPr>
          <w:rFonts w:ascii="Times New Roman" w:hAnsi="Times New Roman" w:cs="Times New Roman"/>
          <w:sz w:val="24"/>
          <w:szCs w:val="24"/>
        </w:rPr>
      </w:pPr>
      <w:r w:rsidRPr="00FF2E3D">
        <w:rPr>
          <w:rFonts w:ascii="Times New Roman" w:hAnsi="Times New Roman" w:cs="Times New Roman"/>
          <w:b/>
          <w:bCs/>
          <w:sz w:val="24"/>
          <w:szCs w:val="24"/>
        </w:rPr>
        <w:t xml:space="preserve"> </w:t>
      </w:r>
      <w:r w:rsidRPr="00FF2E3D">
        <w:rPr>
          <w:rFonts w:ascii="Times New Roman" w:hAnsi="Times New Roman" w:cs="Times New Roman"/>
          <w:sz w:val="24"/>
          <w:szCs w:val="24"/>
        </w:rPr>
        <w:t>DR SHAGUN RISHI, MDS CONSERVATIVE DENTISTRY AND ENDODONTICS, PRIVATE PRACTIONER, FLAT NO 101, AEROBERA APARTMENT, SECTOR 1, CHANNI HIMMAT EXT,JAMMU, J&amp;K.</w:t>
      </w:r>
    </w:p>
    <w:p w14:paraId="35F052D2" w14:textId="0363E3CB" w:rsidR="0049548A" w:rsidRPr="00FF2E3D" w:rsidRDefault="0049548A" w:rsidP="00FF2E3D">
      <w:pPr>
        <w:pStyle w:val="ListParagraph"/>
        <w:numPr>
          <w:ilvl w:val="0"/>
          <w:numId w:val="3"/>
        </w:numPr>
        <w:spacing w:line="360" w:lineRule="auto"/>
        <w:rPr>
          <w:rFonts w:ascii="Times New Roman" w:hAnsi="Times New Roman" w:cs="Times New Roman"/>
          <w:sz w:val="24"/>
          <w:szCs w:val="24"/>
        </w:rPr>
      </w:pPr>
      <w:r w:rsidRPr="00FF2E3D">
        <w:rPr>
          <w:rFonts w:ascii="Times New Roman" w:hAnsi="Times New Roman" w:cs="Times New Roman"/>
          <w:sz w:val="24"/>
          <w:szCs w:val="24"/>
        </w:rPr>
        <w:t>DR NIDHI AGGARWAL, PROFESSOR, DEPARTMENT OF CONSERVATIVE DENTISTRY AND ENDODONTICS, MMDSR, MULLANA, HARYANA.</w:t>
      </w:r>
    </w:p>
    <w:p w14:paraId="000F52F0" w14:textId="06EF6F51" w:rsidR="00C94F24" w:rsidRPr="00E536C2" w:rsidRDefault="00C94F24" w:rsidP="00C94F24">
      <w:pPr>
        <w:spacing w:line="360" w:lineRule="auto"/>
        <w:jc w:val="both"/>
        <w:rPr>
          <w:rFonts w:ascii="Times New Roman" w:hAnsi="Times New Roman" w:cs="Times New Roman"/>
          <w:b/>
          <w:bCs/>
          <w:sz w:val="24"/>
          <w:szCs w:val="24"/>
          <w:u w:val="single"/>
        </w:rPr>
      </w:pPr>
      <w:r w:rsidRPr="00E536C2">
        <w:rPr>
          <w:rFonts w:ascii="Times New Roman" w:hAnsi="Times New Roman" w:cs="Times New Roman"/>
          <w:b/>
          <w:bCs/>
          <w:sz w:val="24"/>
          <w:szCs w:val="24"/>
          <w:u w:val="single"/>
        </w:rPr>
        <w:t>ABSTRACT</w:t>
      </w:r>
    </w:p>
    <w:p w14:paraId="66ED6BE5" w14:textId="15CDDB80" w:rsidR="00C94F24" w:rsidRDefault="0049548A" w:rsidP="00FF2E3D">
      <w:pPr>
        <w:autoSpaceDE w:val="0"/>
        <w:autoSpaceDN w:val="0"/>
        <w:adjustRightInd w:val="0"/>
        <w:spacing w:after="0" w:line="360" w:lineRule="auto"/>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oral</w:t>
      </w:r>
      <w:r w:rsidR="00C94F24" w:rsidRPr="00E536C2">
        <w:rPr>
          <w:rFonts w:ascii="Times New Roman" w:eastAsiaTheme="minorHAnsi" w:hAnsi="Times New Roman" w:cs="Times New Roman"/>
          <w:sz w:val="24"/>
          <w:szCs w:val="24"/>
          <w:lang w:val="en-IN"/>
        </w:rPr>
        <w:t xml:space="preserve"> operating field </w:t>
      </w:r>
      <w:r>
        <w:rPr>
          <w:rFonts w:ascii="Times New Roman" w:eastAsiaTheme="minorHAnsi" w:hAnsi="Times New Roman" w:cs="Times New Roman"/>
          <w:sz w:val="24"/>
          <w:szCs w:val="24"/>
          <w:lang w:val="en-IN"/>
        </w:rPr>
        <w:t xml:space="preserve">is </w:t>
      </w:r>
      <w:r w:rsidR="00C94F24" w:rsidRPr="00E536C2">
        <w:rPr>
          <w:rFonts w:ascii="Times New Roman" w:eastAsiaTheme="minorHAnsi" w:hAnsi="Times New Roman" w:cs="Times New Roman"/>
          <w:sz w:val="24"/>
          <w:szCs w:val="24"/>
          <w:lang w:val="en-IN"/>
        </w:rPr>
        <w:t xml:space="preserve">a challenge for dentists to work </w:t>
      </w:r>
      <w:r w:rsidR="00126DD7">
        <w:rPr>
          <w:rFonts w:ascii="Times New Roman" w:eastAsiaTheme="minorHAnsi" w:hAnsi="Times New Roman" w:cs="Times New Roman"/>
          <w:sz w:val="24"/>
          <w:szCs w:val="24"/>
          <w:lang w:val="en-IN"/>
        </w:rPr>
        <w:t xml:space="preserve">on </w:t>
      </w:r>
      <w:r w:rsidR="00C94F24" w:rsidRPr="00E536C2">
        <w:rPr>
          <w:rFonts w:ascii="Times New Roman" w:eastAsiaTheme="minorHAnsi" w:hAnsi="Times New Roman" w:cs="Times New Roman"/>
          <w:sz w:val="24"/>
          <w:szCs w:val="24"/>
          <w:lang w:val="en-IN"/>
        </w:rPr>
        <w:t xml:space="preserve">while maintaining musculoskeletal health. In recent years many studies have been executed to improve visualization of the operating field and the use of magnification systems has been recommended for providing additional benefits. Magnification in general is considered one of the great revolutions in science, and specifically in dentistry. </w:t>
      </w:r>
    </w:p>
    <w:p w14:paraId="3D511E90" w14:textId="77777777" w:rsidR="00C94F24" w:rsidRPr="00E536C2" w:rsidRDefault="00C94F24" w:rsidP="00FF2E3D">
      <w:pPr>
        <w:autoSpaceDE w:val="0"/>
        <w:autoSpaceDN w:val="0"/>
        <w:adjustRightInd w:val="0"/>
        <w:spacing w:after="0" w:line="360" w:lineRule="auto"/>
        <w:jc w:val="both"/>
        <w:rPr>
          <w:rFonts w:ascii="Times New Roman" w:hAnsi="Times New Roman" w:cs="Times New Roman"/>
          <w:b/>
          <w:bCs/>
          <w:sz w:val="24"/>
          <w:szCs w:val="24"/>
          <w:u w:val="single"/>
        </w:rPr>
      </w:pPr>
    </w:p>
    <w:p w14:paraId="6C0E50C7" w14:textId="77777777" w:rsidR="00C94F24" w:rsidRPr="00E536C2" w:rsidRDefault="00C94F24" w:rsidP="00C94F24">
      <w:pPr>
        <w:spacing w:line="360" w:lineRule="auto"/>
        <w:jc w:val="both"/>
        <w:rPr>
          <w:rFonts w:ascii="Times New Roman" w:hAnsi="Times New Roman" w:cs="Times New Roman"/>
          <w:b/>
          <w:bCs/>
          <w:sz w:val="24"/>
          <w:szCs w:val="24"/>
          <w:u w:val="single"/>
        </w:rPr>
      </w:pPr>
      <w:r w:rsidRPr="00E536C2">
        <w:rPr>
          <w:rFonts w:ascii="Times New Roman" w:hAnsi="Times New Roman" w:cs="Times New Roman"/>
          <w:b/>
          <w:bCs/>
          <w:sz w:val="24"/>
          <w:szCs w:val="24"/>
          <w:u w:val="single"/>
        </w:rPr>
        <w:t>INTRODUCTION</w:t>
      </w:r>
    </w:p>
    <w:p w14:paraId="6AEDCD7D" w14:textId="46642C69" w:rsidR="00C94F24" w:rsidRPr="00E536C2" w:rsidRDefault="00C94F24" w:rsidP="00C94F24">
      <w:pPr>
        <w:autoSpaceDE w:val="0"/>
        <w:autoSpaceDN w:val="0"/>
        <w:adjustRightInd w:val="0"/>
        <w:spacing w:after="0" w:line="360" w:lineRule="auto"/>
        <w:jc w:val="both"/>
        <w:rPr>
          <w:rFonts w:ascii="Times New Roman" w:hAnsi="Times New Roman" w:cs="Times New Roman"/>
          <w:sz w:val="24"/>
          <w:szCs w:val="24"/>
          <w:lang w:val="en-IN"/>
        </w:rPr>
      </w:pPr>
      <w:r w:rsidRPr="00E536C2">
        <w:rPr>
          <w:rFonts w:ascii="Times New Roman" w:hAnsi="Times New Roman" w:cs="Times New Roman"/>
          <w:sz w:val="24"/>
          <w:szCs w:val="24"/>
          <w:lang w:val="en-IN"/>
        </w:rPr>
        <w:t>The art of dentistry is based on precision</w:t>
      </w:r>
      <w:r w:rsidR="0074162D">
        <w:rPr>
          <w:rFonts w:ascii="Times New Roman" w:hAnsi="Times New Roman" w:cs="Times New Roman"/>
          <w:sz w:val="24"/>
          <w:szCs w:val="24"/>
          <w:lang w:val="en-IN"/>
        </w:rPr>
        <w:t>. The</w:t>
      </w:r>
      <w:r w:rsidRPr="00E536C2">
        <w:rPr>
          <w:rFonts w:ascii="Times New Roman" w:hAnsi="Times New Roman" w:cs="Times New Roman"/>
          <w:sz w:val="24"/>
          <w:szCs w:val="24"/>
          <w:lang w:val="en-IN"/>
        </w:rPr>
        <w:t xml:space="preserve"> microscope and other forms of magnification fill that need, especially for accomplishing endodontic procedures.</w:t>
      </w:r>
    </w:p>
    <w:p w14:paraId="3FF11F2F" w14:textId="77777777" w:rsidR="00C94F24" w:rsidRPr="00E536C2" w:rsidRDefault="00C94F24" w:rsidP="00C94F24">
      <w:pPr>
        <w:autoSpaceDE w:val="0"/>
        <w:autoSpaceDN w:val="0"/>
        <w:adjustRightInd w:val="0"/>
        <w:spacing w:after="0" w:line="360" w:lineRule="auto"/>
        <w:jc w:val="both"/>
        <w:rPr>
          <w:rFonts w:ascii="Times New Roman" w:hAnsi="Times New Roman" w:cs="Times New Roman"/>
          <w:sz w:val="24"/>
          <w:szCs w:val="24"/>
          <w:lang w:val="en-IN"/>
        </w:rPr>
      </w:pPr>
      <w:r w:rsidRPr="00E536C2">
        <w:rPr>
          <w:rFonts w:ascii="Times New Roman" w:hAnsi="Times New Roman" w:cs="Times New Roman"/>
          <w:sz w:val="24"/>
          <w:szCs w:val="24"/>
          <w:lang w:val="en-IN"/>
        </w:rPr>
        <w:t xml:space="preserve">                                                                                                            -J </w:t>
      </w:r>
      <w:proofErr w:type="spellStart"/>
      <w:r w:rsidRPr="00E536C2">
        <w:rPr>
          <w:rFonts w:ascii="Times New Roman" w:hAnsi="Times New Roman" w:cs="Times New Roman"/>
          <w:sz w:val="24"/>
          <w:szCs w:val="24"/>
          <w:lang w:val="en-IN"/>
        </w:rPr>
        <w:t>Esthet</w:t>
      </w:r>
      <w:proofErr w:type="spellEnd"/>
      <w:r w:rsidRPr="00E536C2">
        <w:rPr>
          <w:rFonts w:ascii="Times New Roman" w:hAnsi="Times New Roman" w:cs="Times New Roman"/>
          <w:sz w:val="24"/>
          <w:szCs w:val="24"/>
          <w:lang w:val="en-IN"/>
        </w:rPr>
        <w:t xml:space="preserve"> </w:t>
      </w:r>
      <w:proofErr w:type="spellStart"/>
      <w:r w:rsidRPr="00E536C2">
        <w:rPr>
          <w:rFonts w:ascii="Times New Roman" w:hAnsi="Times New Roman" w:cs="Times New Roman"/>
          <w:sz w:val="24"/>
          <w:szCs w:val="24"/>
          <w:lang w:val="en-IN"/>
        </w:rPr>
        <w:t>Restor</w:t>
      </w:r>
      <w:proofErr w:type="spellEnd"/>
      <w:r w:rsidRPr="00E536C2">
        <w:rPr>
          <w:rFonts w:ascii="Times New Roman" w:hAnsi="Times New Roman" w:cs="Times New Roman"/>
          <w:sz w:val="24"/>
          <w:szCs w:val="24"/>
          <w:lang w:val="en-IN"/>
        </w:rPr>
        <w:t xml:space="preserve"> Dent </w:t>
      </w:r>
    </w:p>
    <w:p w14:paraId="3D8A5849" w14:textId="73E0A2D5" w:rsidR="00C94F24" w:rsidRPr="00E536C2" w:rsidRDefault="00C94F24" w:rsidP="00C94F24">
      <w:pPr>
        <w:autoSpaceDE w:val="0"/>
        <w:autoSpaceDN w:val="0"/>
        <w:adjustRightInd w:val="0"/>
        <w:spacing w:after="0" w:line="360" w:lineRule="auto"/>
        <w:jc w:val="both"/>
        <w:rPr>
          <w:rStyle w:val="A7"/>
          <w:sz w:val="24"/>
          <w:szCs w:val="24"/>
        </w:rPr>
      </w:pPr>
      <w:r w:rsidRPr="00E536C2">
        <w:rPr>
          <w:rStyle w:val="A7"/>
          <w:rFonts w:ascii="Times New Roman" w:hAnsi="Times New Roman" w:cs="Times New Roman"/>
          <w:sz w:val="24"/>
          <w:szCs w:val="24"/>
        </w:rPr>
        <w:t>Both microscopes and loupes have been widely adopted by dentists. Magnification can be divided into low-magnification (2x-8x), mid-magnification (8x-16x), and high-magnification (16x- 25x). Microscopes</w:t>
      </w:r>
      <w:r w:rsidR="0074162D">
        <w:rPr>
          <w:rStyle w:val="A7"/>
          <w:rFonts w:ascii="Times New Roman" w:hAnsi="Times New Roman" w:cs="Times New Roman"/>
          <w:sz w:val="24"/>
          <w:szCs w:val="24"/>
        </w:rPr>
        <w:t xml:space="preserve"> render</w:t>
      </w:r>
      <w:r w:rsidRPr="00E536C2">
        <w:rPr>
          <w:rStyle w:val="A7"/>
          <w:rFonts w:ascii="Times New Roman" w:hAnsi="Times New Roman" w:cs="Times New Roman"/>
          <w:sz w:val="24"/>
          <w:szCs w:val="24"/>
        </w:rPr>
        <w:t xml:space="preserve"> adjustable magnification (magnification range 4x-25x), </w:t>
      </w:r>
      <w:r w:rsidR="0074162D">
        <w:rPr>
          <w:rStyle w:val="A7"/>
          <w:rFonts w:ascii="Times New Roman" w:hAnsi="Times New Roman" w:cs="Times New Roman"/>
          <w:sz w:val="24"/>
          <w:szCs w:val="24"/>
        </w:rPr>
        <w:t xml:space="preserve">on the other hand, </w:t>
      </w:r>
      <w:r w:rsidRPr="00E536C2">
        <w:rPr>
          <w:rStyle w:val="A7"/>
          <w:rFonts w:ascii="Times New Roman" w:hAnsi="Times New Roman" w:cs="Times New Roman"/>
          <w:sz w:val="24"/>
          <w:szCs w:val="24"/>
        </w:rPr>
        <w:t xml:space="preserve">most loupes provide fixed magnification (magnification range 2.5x-6x). </w:t>
      </w:r>
    </w:p>
    <w:p w14:paraId="0DBDA450" w14:textId="77777777" w:rsidR="00C94F24" w:rsidRDefault="00C94F24" w:rsidP="00BB14E9">
      <w:pPr>
        <w:autoSpaceDE w:val="0"/>
        <w:autoSpaceDN w:val="0"/>
        <w:adjustRightInd w:val="0"/>
        <w:spacing w:after="0" w:line="360" w:lineRule="auto"/>
        <w:jc w:val="both"/>
        <w:rPr>
          <w:rFonts w:ascii="Times New Roman" w:eastAsia="BookAntiqua" w:hAnsi="Times New Roman" w:cs="Times New Roman"/>
          <w:sz w:val="24"/>
          <w:szCs w:val="24"/>
        </w:rPr>
      </w:pPr>
    </w:p>
    <w:p w14:paraId="1054FD36" w14:textId="3F487F8F" w:rsidR="00BB14E9" w:rsidRPr="00C94F24" w:rsidRDefault="00BB14E9" w:rsidP="00BB14E9">
      <w:pPr>
        <w:autoSpaceDE w:val="0"/>
        <w:autoSpaceDN w:val="0"/>
        <w:adjustRightInd w:val="0"/>
        <w:spacing w:after="0" w:line="360" w:lineRule="auto"/>
        <w:jc w:val="both"/>
        <w:rPr>
          <w:rFonts w:ascii="Times New Roman" w:hAnsi="Times New Roman" w:cs="Times New Roman"/>
          <w:b/>
          <w:bCs/>
          <w:sz w:val="24"/>
          <w:szCs w:val="24"/>
          <w:u w:val="single"/>
          <w:lang w:val="en-IN"/>
        </w:rPr>
      </w:pPr>
      <w:r w:rsidRPr="00C94F24">
        <w:rPr>
          <w:rFonts w:ascii="Times New Roman" w:hAnsi="Times New Roman" w:cs="Times New Roman"/>
          <w:b/>
          <w:bCs/>
          <w:sz w:val="24"/>
          <w:szCs w:val="24"/>
          <w:u w:val="single"/>
          <w:lang w:val="en-IN"/>
        </w:rPr>
        <w:t xml:space="preserve">RECENT </w:t>
      </w:r>
      <w:r w:rsidR="0074162D">
        <w:rPr>
          <w:rFonts w:ascii="Times New Roman" w:hAnsi="Times New Roman" w:cs="Times New Roman"/>
          <w:b/>
          <w:bCs/>
          <w:sz w:val="24"/>
          <w:szCs w:val="24"/>
          <w:u w:val="single"/>
          <w:lang w:val="en-IN"/>
        </w:rPr>
        <w:t>ADVANCES</w:t>
      </w:r>
    </w:p>
    <w:p w14:paraId="2782AFC0"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5B9D15E4"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ENDOSCOPES</w:t>
      </w:r>
    </w:p>
    <w:p w14:paraId="16859A2D" w14:textId="0347A835" w:rsidR="00376FEE" w:rsidRDefault="00376FEE" w:rsidP="00376FEE">
      <w:pPr>
        <w:autoSpaceDE w:val="0"/>
        <w:autoSpaceDN w:val="0"/>
        <w:adjustRightInd w:val="0"/>
        <w:spacing w:after="0" w:line="360" w:lineRule="auto"/>
        <w:jc w:val="both"/>
        <w:rPr>
          <w:rFonts w:ascii="Times New Roman" w:hAnsi="Times New Roman" w:cs="Times New Roman"/>
          <w:sz w:val="24"/>
          <w:szCs w:val="24"/>
          <w:lang w:val="en-IN"/>
        </w:rPr>
      </w:pPr>
      <w:r w:rsidRPr="00376FEE">
        <w:rPr>
          <w:rFonts w:ascii="Times New Roman" w:hAnsi="Times New Roman" w:cs="Times New Roman"/>
          <w:sz w:val="24"/>
          <w:szCs w:val="24"/>
          <w:lang w:val="en-IN"/>
        </w:rPr>
        <w:t>Primitive tube-like tools were employed for endoscopy by early endoscopists like Hippocrates circa 377 BC[1]. A breakthrough in optical quality was made in 1960 by an English physician named Hopkins, who made significant advancements in the field of medicine. Hopkins developed a series of rod lenses that improved the endoscope's field of view, magnification, and focal length, resulting in a clearer image[2].</w:t>
      </w:r>
      <w:r w:rsidR="00A00778">
        <w:rPr>
          <w:rFonts w:ascii="Times New Roman" w:hAnsi="Times New Roman" w:cs="Times New Roman"/>
          <w:sz w:val="24"/>
          <w:szCs w:val="24"/>
          <w:lang w:val="en-IN"/>
        </w:rPr>
        <w:t xml:space="preserve"> </w:t>
      </w:r>
      <w:r w:rsidRPr="00376FEE">
        <w:rPr>
          <w:rFonts w:ascii="Times New Roman" w:hAnsi="Times New Roman" w:cs="Times New Roman"/>
          <w:sz w:val="24"/>
          <w:szCs w:val="24"/>
          <w:lang w:val="en-IN"/>
        </w:rPr>
        <w:t>With the development of the dental endoscope, the field of endoscopy has grown further.</w:t>
      </w:r>
      <w:r w:rsidR="00A00778">
        <w:rPr>
          <w:rFonts w:ascii="Times New Roman" w:hAnsi="Times New Roman" w:cs="Times New Roman"/>
          <w:sz w:val="24"/>
          <w:szCs w:val="24"/>
          <w:lang w:val="en-IN"/>
        </w:rPr>
        <w:t xml:space="preserve"> In</w:t>
      </w:r>
      <w:r w:rsidRPr="00376FEE">
        <w:rPr>
          <w:rFonts w:ascii="Times New Roman" w:hAnsi="Times New Roman" w:cs="Times New Roman"/>
          <w:sz w:val="24"/>
          <w:szCs w:val="24"/>
          <w:lang w:val="en-IN"/>
        </w:rPr>
        <w:t xml:space="preserve"> 1979</w:t>
      </w:r>
      <w:r w:rsidR="00A00778">
        <w:rPr>
          <w:rFonts w:ascii="Times New Roman" w:hAnsi="Times New Roman" w:cs="Times New Roman"/>
          <w:sz w:val="24"/>
          <w:szCs w:val="24"/>
          <w:lang w:val="en-IN"/>
        </w:rPr>
        <w:t xml:space="preserve"> there was for the f</w:t>
      </w:r>
      <w:r w:rsidRPr="00376FEE">
        <w:rPr>
          <w:rFonts w:ascii="Times New Roman" w:hAnsi="Times New Roman" w:cs="Times New Roman"/>
          <w:sz w:val="24"/>
          <w:szCs w:val="24"/>
          <w:lang w:val="en-IN"/>
        </w:rPr>
        <w:t>irst</w:t>
      </w:r>
      <w:r w:rsidR="00A00778">
        <w:rPr>
          <w:rFonts w:ascii="Times New Roman" w:hAnsi="Times New Roman" w:cs="Times New Roman"/>
          <w:sz w:val="24"/>
          <w:szCs w:val="24"/>
          <w:lang w:val="en-IN"/>
        </w:rPr>
        <w:t xml:space="preserve"> time</w:t>
      </w:r>
      <w:r w:rsidRPr="00376FEE">
        <w:rPr>
          <w:rFonts w:ascii="Times New Roman" w:hAnsi="Times New Roman" w:cs="Times New Roman"/>
          <w:sz w:val="24"/>
          <w:szCs w:val="24"/>
          <w:lang w:val="en-IN"/>
        </w:rPr>
        <w:t xml:space="preserve"> mention in the literature of the use of rod-lens endoscopes in endodontics</w:t>
      </w:r>
      <w:r w:rsidR="00A00778">
        <w:rPr>
          <w:rFonts w:ascii="Times New Roman" w:hAnsi="Times New Roman" w:cs="Times New Roman"/>
          <w:sz w:val="24"/>
          <w:szCs w:val="24"/>
          <w:lang w:val="en-IN"/>
        </w:rPr>
        <w:t xml:space="preserve"> was seen[3]. As</w:t>
      </w:r>
      <w:r w:rsidRPr="00376FEE">
        <w:rPr>
          <w:rFonts w:ascii="Times New Roman" w:hAnsi="Times New Roman" w:cs="Times New Roman"/>
          <w:sz w:val="24"/>
          <w:szCs w:val="24"/>
          <w:lang w:val="en-IN"/>
        </w:rPr>
        <w:t xml:space="preserve"> it is based on contemporary </w:t>
      </w:r>
      <w:proofErr w:type="spellStart"/>
      <w:r w:rsidRPr="00376FEE">
        <w:rPr>
          <w:rFonts w:ascii="Times New Roman" w:hAnsi="Times New Roman" w:cs="Times New Roman"/>
          <w:sz w:val="24"/>
          <w:szCs w:val="24"/>
          <w:lang w:val="en-IN"/>
        </w:rPr>
        <w:t>microendoscope</w:t>
      </w:r>
      <w:proofErr w:type="spellEnd"/>
      <w:r w:rsidRPr="00376FEE">
        <w:rPr>
          <w:rFonts w:ascii="Times New Roman" w:hAnsi="Times New Roman" w:cs="Times New Roman"/>
          <w:sz w:val="24"/>
          <w:szCs w:val="24"/>
          <w:lang w:val="en-IN"/>
        </w:rPr>
        <w:t xml:space="preserve"> technology, the Modular endoscope system (</w:t>
      </w:r>
      <w:proofErr w:type="spellStart"/>
      <w:r w:rsidRPr="00376FEE">
        <w:rPr>
          <w:rFonts w:ascii="Times New Roman" w:hAnsi="Times New Roman" w:cs="Times New Roman"/>
          <w:sz w:val="24"/>
          <w:szCs w:val="24"/>
          <w:lang w:val="en-IN"/>
        </w:rPr>
        <w:t>Sialotechnology</w:t>
      </w:r>
      <w:proofErr w:type="spellEnd"/>
      <w:r w:rsidRPr="00376FEE">
        <w:rPr>
          <w:rFonts w:ascii="Times New Roman" w:hAnsi="Times New Roman" w:cs="Times New Roman"/>
          <w:sz w:val="24"/>
          <w:szCs w:val="24"/>
          <w:lang w:val="en-IN"/>
        </w:rPr>
        <w:t xml:space="preserve"> Ltd., Ashkelon, Israel) is employed in small channel organs (salivary gland ductal system, tear duct system)</w:t>
      </w:r>
      <w:r>
        <w:rPr>
          <w:rFonts w:ascii="Times New Roman" w:hAnsi="Times New Roman" w:cs="Times New Roman"/>
          <w:sz w:val="24"/>
          <w:szCs w:val="24"/>
          <w:lang w:val="en-IN"/>
        </w:rPr>
        <w:t>[4]</w:t>
      </w:r>
      <w:r w:rsidRPr="00376FEE">
        <w:rPr>
          <w:rFonts w:ascii="Times New Roman" w:hAnsi="Times New Roman" w:cs="Times New Roman"/>
          <w:sz w:val="24"/>
          <w:szCs w:val="24"/>
          <w:lang w:val="en-IN"/>
        </w:rPr>
        <w:t>.</w:t>
      </w:r>
    </w:p>
    <w:p w14:paraId="3FF5E8BA"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1DEFB4DD"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ORASCOPE </w:t>
      </w:r>
    </w:p>
    <w:p w14:paraId="68A94397" w14:textId="5965D051" w:rsidR="00B47835" w:rsidRPr="00B47835" w:rsidRDefault="00BB14E9" w:rsidP="00B47835">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recently introduced flexible </w:t>
      </w:r>
      <w:proofErr w:type="spellStart"/>
      <w:r w:rsidR="00B47835" w:rsidRPr="00B47835">
        <w:rPr>
          <w:rFonts w:ascii="Times New Roman" w:hAnsi="Times New Roman" w:cs="Times New Roman"/>
          <w:sz w:val="24"/>
          <w:szCs w:val="24"/>
          <w:lang w:val="en-IN"/>
        </w:rPr>
        <w:t>fiberoptic</w:t>
      </w:r>
      <w:proofErr w:type="spellEnd"/>
      <w:r w:rsidR="00B47835" w:rsidRPr="00B47835">
        <w:rPr>
          <w:rFonts w:ascii="Times New Roman" w:hAnsi="Times New Roman" w:cs="Times New Roman"/>
          <w:sz w:val="24"/>
          <w:szCs w:val="24"/>
          <w:lang w:val="en-IN"/>
        </w:rPr>
        <w:t xml:space="preserve"> </w:t>
      </w:r>
      <w:proofErr w:type="spellStart"/>
      <w:r w:rsidR="00B47835" w:rsidRPr="00B47835">
        <w:rPr>
          <w:rFonts w:ascii="Times New Roman" w:hAnsi="Times New Roman" w:cs="Times New Roman"/>
          <w:sz w:val="24"/>
          <w:szCs w:val="24"/>
          <w:lang w:val="en-IN"/>
        </w:rPr>
        <w:t>orascope</w:t>
      </w:r>
      <w:proofErr w:type="spellEnd"/>
      <w:r w:rsidR="00B47835" w:rsidRPr="00B47835">
        <w:rPr>
          <w:rFonts w:ascii="Times New Roman" w:hAnsi="Times New Roman" w:cs="Times New Roman"/>
          <w:sz w:val="24"/>
          <w:szCs w:val="24"/>
          <w:lang w:val="en-IN"/>
        </w:rPr>
        <w:t xml:space="preserve">, which has a 15mm-long working part and a.8mm-diameter working tip, is advised for intracanal viewing. The use of a flexible </w:t>
      </w:r>
      <w:proofErr w:type="spellStart"/>
      <w:r w:rsidR="00B47835" w:rsidRPr="00B47835">
        <w:rPr>
          <w:rFonts w:ascii="Times New Roman" w:hAnsi="Times New Roman" w:cs="Times New Roman"/>
          <w:sz w:val="24"/>
          <w:szCs w:val="24"/>
          <w:lang w:val="en-IN"/>
        </w:rPr>
        <w:t>orascope</w:t>
      </w:r>
      <w:proofErr w:type="spellEnd"/>
      <w:r w:rsidR="00B47835" w:rsidRPr="00B47835">
        <w:rPr>
          <w:rFonts w:ascii="Times New Roman" w:hAnsi="Times New Roman" w:cs="Times New Roman"/>
          <w:sz w:val="24"/>
          <w:szCs w:val="24"/>
          <w:lang w:val="en-IN"/>
        </w:rPr>
        <w:t xml:space="preserve"> or a rigid rod-lens endoscope in the oral cavity is referred to as </w:t>
      </w:r>
      <w:proofErr w:type="spellStart"/>
      <w:r w:rsidR="00B47835" w:rsidRPr="00B47835">
        <w:rPr>
          <w:rFonts w:ascii="Times New Roman" w:hAnsi="Times New Roman" w:cs="Times New Roman"/>
          <w:sz w:val="24"/>
          <w:szCs w:val="24"/>
          <w:lang w:val="en-IN"/>
        </w:rPr>
        <w:t>orascopy</w:t>
      </w:r>
      <w:proofErr w:type="spellEnd"/>
      <w:r w:rsidR="00B47835" w:rsidRPr="00B47835">
        <w:rPr>
          <w:rFonts w:ascii="Times New Roman" w:hAnsi="Times New Roman" w:cs="Times New Roman"/>
          <w:sz w:val="24"/>
          <w:szCs w:val="24"/>
          <w:lang w:val="en-IN"/>
        </w:rPr>
        <w:t xml:space="preserve">[5].  The use of </w:t>
      </w:r>
      <w:proofErr w:type="spellStart"/>
      <w:r w:rsidR="00B47835" w:rsidRPr="00B47835">
        <w:rPr>
          <w:rFonts w:ascii="Times New Roman" w:hAnsi="Times New Roman" w:cs="Times New Roman"/>
          <w:sz w:val="24"/>
          <w:szCs w:val="24"/>
          <w:lang w:val="en-IN"/>
        </w:rPr>
        <w:t>orascopy</w:t>
      </w:r>
      <w:proofErr w:type="spellEnd"/>
      <w:r w:rsidR="00B47835" w:rsidRPr="00B47835">
        <w:rPr>
          <w:rFonts w:ascii="Times New Roman" w:hAnsi="Times New Roman" w:cs="Times New Roman"/>
          <w:sz w:val="24"/>
          <w:szCs w:val="24"/>
          <w:lang w:val="en-IN"/>
        </w:rPr>
        <w:t xml:space="preserve"> for visibility during traditional and surgical endodontic therapy is known as </w:t>
      </w:r>
      <w:proofErr w:type="spellStart"/>
      <w:r w:rsidR="00B47835" w:rsidRPr="00B47835">
        <w:rPr>
          <w:rFonts w:ascii="Times New Roman" w:hAnsi="Times New Roman" w:cs="Times New Roman"/>
          <w:sz w:val="24"/>
          <w:szCs w:val="24"/>
          <w:lang w:val="en-IN"/>
        </w:rPr>
        <w:t>orascopic</w:t>
      </w:r>
      <w:proofErr w:type="spellEnd"/>
      <w:r w:rsidR="00B47835" w:rsidRPr="00B47835">
        <w:rPr>
          <w:rFonts w:ascii="Times New Roman" w:hAnsi="Times New Roman" w:cs="Times New Roman"/>
          <w:sz w:val="24"/>
          <w:szCs w:val="24"/>
          <w:lang w:val="en-IN"/>
        </w:rPr>
        <w:t xml:space="preserve"> endodontics[6].  </w:t>
      </w:r>
    </w:p>
    <w:p w14:paraId="5E3DEBE8" w14:textId="31F596DB"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An endoscope and an </w:t>
      </w:r>
      <w:proofErr w:type="spellStart"/>
      <w:r w:rsidRPr="00B47835">
        <w:rPr>
          <w:rFonts w:ascii="Times New Roman" w:hAnsi="Times New Roman" w:cs="Times New Roman"/>
          <w:sz w:val="24"/>
          <w:szCs w:val="24"/>
          <w:lang w:val="en-IN"/>
        </w:rPr>
        <w:t>orascope</w:t>
      </w:r>
      <w:proofErr w:type="spellEnd"/>
      <w:r w:rsidRPr="00B47835">
        <w:rPr>
          <w:rFonts w:ascii="Times New Roman" w:hAnsi="Times New Roman" w:cs="Times New Roman"/>
          <w:sz w:val="24"/>
          <w:szCs w:val="24"/>
          <w:lang w:val="en-IN"/>
        </w:rPr>
        <w:t xml:space="preserve"> are different in that: </w:t>
      </w:r>
    </w:p>
    <w:p w14:paraId="1C04855A" w14:textId="35A92AD2"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 Fiber optics are used to create </w:t>
      </w:r>
      <w:proofErr w:type="spellStart"/>
      <w:r w:rsidRPr="00B47835">
        <w:rPr>
          <w:rFonts w:ascii="Times New Roman" w:hAnsi="Times New Roman" w:cs="Times New Roman"/>
          <w:sz w:val="24"/>
          <w:szCs w:val="24"/>
          <w:lang w:val="en-IN"/>
        </w:rPr>
        <w:t>orascopes</w:t>
      </w:r>
      <w:proofErr w:type="spellEnd"/>
      <w:r w:rsidRPr="00B47835">
        <w:rPr>
          <w:rFonts w:ascii="Times New Roman" w:hAnsi="Times New Roman" w:cs="Times New Roman"/>
          <w:sz w:val="24"/>
          <w:szCs w:val="24"/>
          <w:lang w:val="en-IN"/>
        </w:rPr>
        <w:t xml:space="preserve">. </w:t>
      </w:r>
    </w:p>
    <w:p w14:paraId="7CE0E247" w14:textId="35DC9D45" w:rsidR="00BB14E9" w:rsidRDefault="00B47835" w:rsidP="00BB14E9">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 Glass rods make up an endoscope. </w:t>
      </w:r>
    </w:p>
    <w:p w14:paraId="711B4BE2" w14:textId="77777777" w:rsidR="00BB14E9" w:rsidRDefault="00BB14E9" w:rsidP="00BB14E9">
      <w:pPr>
        <w:pStyle w:val="Default"/>
        <w:spacing w:line="360" w:lineRule="auto"/>
        <w:ind w:left="360"/>
        <w:jc w:val="both"/>
        <w:rPr>
          <w:color w:val="auto"/>
        </w:rPr>
      </w:pPr>
    </w:p>
    <w:p w14:paraId="3F3B0494"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ENDODONTIC VISUALIZATION SYSTEM </w:t>
      </w:r>
    </w:p>
    <w:p w14:paraId="21184DD0" w14:textId="1235CF69" w:rsidR="00BB14E9" w:rsidRDefault="00BB14E9" w:rsidP="008E75B5">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recently introduced Endodontic Visualization System (EVS) (JEDMED Instrument Company, St Louis, MO, USA) incorporates both endoscopy and </w:t>
      </w:r>
      <w:proofErr w:type="spellStart"/>
      <w:r>
        <w:rPr>
          <w:rFonts w:ascii="Times New Roman" w:hAnsi="Times New Roman" w:cs="Times New Roman"/>
          <w:sz w:val="24"/>
          <w:szCs w:val="24"/>
          <w:lang w:val="en-IN"/>
        </w:rPr>
        <w:t>orascopy</w:t>
      </w:r>
      <w:proofErr w:type="spellEnd"/>
      <w:r>
        <w:rPr>
          <w:rFonts w:ascii="Times New Roman" w:hAnsi="Times New Roman" w:cs="Times New Roman"/>
          <w:sz w:val="24"/>
          <w:szCs w:val="24"/>
          <w:lang w:val="en-IN"/>
        </w:rPr>
        <w:t xml:space="preserve"> into one unit. The EVS system allows for two methods of documentation</w:t>
      </w:r>
      <w:r w:rsidR="00C94F24">
        <w:rPr>
          <w:rFonts w:ascii="Times New Roman" w:hAnsi="Times New Roman" w:cs="Times New Roman"/>
          <w:sz w:val="24"/>
          <w:szCs w:val="24"/>
          <w:vertAlign w:val="superscript"/>
          <w:lang w:val="en-IN"/>
        </w:rPr>
        <w:t>[7]</w:t>
      </w:r>
      <w:r>
        <w:rPr>
          <w:rFonts w:ascii="Times New Roman" w:hAnsi="Times New Roman" w:cs="Times New Roman"/>
          <w:sz w:val="24"/>
          <w:szCs w:val="24"/>
          <w:lang w:val="en-IN"/>
        </w:rPr>
        <w:t>. The camera head used in the EVS system is an S-video camera and, as such, documentation is usually accomplished by recording streaming video onto tape or digitized to DVD</w:t>
      </w:r>
      <w:r>
        <w:rPr>
          <w:rFonts w:ascii="Times New Roman" w:hAnsi="Times New Roman" w:cs="Times New Roman"/>
          <w:sz w:val="24"/>
          <w:szCs w:val="24"/>
          <w:vertAlign w:val="superscript"/>
          <w:lang w:val="en-IN"/>
        </w:rPr>
        <w:t>[8]</w:t>
      </w:r>
      <w:r>
        <w:rPr>
          <w:rFonts w:ascii="Times New Roman" w:hAnsi="Times New Roman" w:cs="Times New Roman"/>
          <w:sz w:val="24"/>
          <w:szCs w:val="24"/>
          <w:lang w:val="en-IN"/>
        </w:rPr>
        <w:t xml:space="preserve">. </w:t>
      </w:r>
    </w:p>
    <w:p w14:paraId="3C6DF676"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6194D4CC"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DENTAL LOUPES </w:t>
      </w:r>
    </w:p>
    <w:p w14:paraId="2C3A9CED" w14:textId="0A7B68EE"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The most </w:t>
      </w:r>
      <w:r>
        <w:rPr>
          <w:rFonts w:ascii="Times New Roman" w:hAnsi="Times New Roman" w:cs="Times New Roman"/>
          <w:sz w:val="24"/>
          <w:szCs w:val="24"/>
          <w:lang w:val="en-IN"/>
        </w:rPr>
        <w:t>common</w:t>
      </w:r>
      <w:r w:rsidRPr="00B47835">
        <w:rPr>
          <w:rFonts w:ascii="Times New Roman" w:hAnsi="Times New Roman" w:cs="Times New Roman"/>
          <w:sz w:val="24"/>
          <w:szCs w:val="24"/>
          <w:lang w:val="en-IN"/>
        </w:rPr>
        <w:t xml:space="preserve"> type of magnification utilized in apical surgery has been dental loupes.     With lenses positioned side by side and slanted inward (convergent optics) to concentrate on an object, loupes are effectively two monocular microscopes[9].Sometimes magnifying telescopes are referred to as "loupes." </w:t>
      </w:r>
    </w:p>
    <w:p w14:paraId="095CF4EB" w14:textId="3B752D0F"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Binocular magnifying loupes come in three different categories: </w:t>
      </w:r>
    </w:p>
    <w:p w14:paraId="20E9500E" w14:textId="194E5B3B"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(1) a single-lens, </w:t>
      </w:r>
      <w:proofErr w:type="spellStart"/>
      <w:r w:rsidRPr="00B47835">
        <w:rPr>
          <w:rFonts w:ascii="Times New Roman" w:hAnsi="Times New Roman" w:cs="Times New Roman"/>
          <w:sz w:val="24"/>
          <w:szCs w:val="24"/>
          <w:lang w:val="en-IN"/>
        </w:rPr>
        <w:t>diopter</w:t>
      </w:r>
      <w:proofErr w:type="spellEnd"/>
      <w:r w:rsidRPr="00B47835">
        <w:rPr>
          <w:rFonts w:ascii="Times New Roman" w:hAnsi="Times New Roman" w:cs="Times New Roman"/>
          <w:sz w:val="24"/>
          <w:szCs w:val="24"/>
          <w:lang w:val="en-IN"/>
        </w:rPr>
        <w:t xml:space="preserve">-corrected loupe, </w:t>
      </w:r>
    </w:p>
    <w:p w14:paraId="6B157A72" w14:textId="6E0EB255"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(2) a surgical telescope with a two-lens system in the Galilean configuration, </w:t>
      </w:r>
    </w:p>
    <w:p w14:paraId="547D2BD3" w14:textId="3207520A" w:rsid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(3) a surgical telescope with a </w:t>
      </w:r>
      <w:proofErr w:type="spellStart"/>
      <w:r w:rsidRPr="00B47835">
        <w:rPr>
          <w:rFonts w:ascii="Times New Roman" w:hAnsi="Times New Roman" w:cs="Times New Roman"/>
          <w:sz w:val="24"/>
          <w:szCs w:val="24"/>
          <w:lang w:val="en-IN"/>
        </w:rPr>
        <w:t>Keplarian</w:t>
      </w:r>
      <w:proofErr w:type="spellEnd"/>
      <w:r w:rsidRPr="00B47835">
        <w:rPr>
          <w:rFonts w:ascii="Times New Roman" w:hAnsi="Times New Roman" w:cs="Times New Roman"/>
          <w:sz w:val="24"/>
          <w:szCs w:val="24"/>
          <w:lang w:val="en-IN"/>
        </w:rPr>
        <w:t xml:space="preserve"> system setup (a prism ceiling that bends light's path)[10].</w:t>
      </w:r>
    </w:p>
    <w:p w14:paraId="69A3FCDB" w14:textId="77777777" w:rsidR="00B47835" w:rsidRDefault="00B47835" w:rsidP="00BB14E9">
      <w:pPr>
        <w:autoSpaceDE w:val="0"/>
        <w:autoSpaceDN w:val="0"/>
        <w:adjustRightInd w:val="0"/>
        <w:spacing w:after="0" w:line="360" w:lineRule="auto"/>
        <w:jc w:val="both"/>
        <w:rPr>
          <w:rFonts w:ascii="Times New Roman" w:hAnsi="Times New Roman" w:cs="Times New Roman"/>
          <w:sz w:val="24"/>
          <w:szCs w:val="24"/>
          <w:lang w:val="en-IN"/>
        </w:rPr>
      </w:pPr>
    </w:p>
    <w:p w14:paraId="123684A3"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7767E9E8"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OPERATING MICROSCOPE </w:t>
      </w:r>
    </w:p>
    <w:p w14:paraId="68855267" w14:textId="0BDF676B" w:rsidR="00BB14E9" w:rsidRDefault="00BB14E9" w:rsidP="00BB14E9">
      <w:pPr>
        <w:pStyle w:val="Default"/>
        <w:spacing w:line="360" w:lineRule="auto"/>
        <w:jc w:val="both"/>
        <w:rPr>
          <w:color w:val="auto"/>
        </w:rPr>
      </w:pPr>
      <w:r>
        <w:rPr>
          <w:color w:val="auto"/>
        </w:rPr>
        <w:t xml:space="preserve">Surgical Operating </w:t>
      </w:r>
      <w:proofErr w:type="spellStart"/>
      <w:r>
        <w:rPr>
          <w:color w:val="auto"/>
        </w:rPr>
        <w:t>Microscopewas</w:t>
      </w:r>
      <w:proofErr w:type="spellEnd"/>
      <w:r>
        <w:rPr>
          <w:color w:val="auto"/>
        </w:rPr>
        <w:t xml:space="preserve"> used first introduced to otolaryngology around 1950, then to neurosurgery in the 1960s, and to endodontics in the early 1990s</w:t>
      </w:r>
      <w:r>
        <w:rPr>
          <w:color w:val="auto"/>
          <w:vertAlign w:val="superscript"/>
        </w:rPr>
        <w:t>[</w:t>
      </w:r>
      <w:r w:rsidR="008E75B5">
        <w:rPr>
          <w:color w:val="auto"/>
          <w:vertAlign w:val="superscript"/>
        </w:rPr>
        <w:t>11</w:t>
      </w:r>
      <w:r>
        <w:rPr>
          <w:color w:val="auto"/>
          <w:vertAlign w:val="superscript"/>
        </w:rPr>
        <w:t>]</w:t>
      </w:r>
      <w:r>
        <w:rPr>
          <w:color w:val="auto"/>
        </w:rPr>
        <w:t>.  Most microscopes can be configured to magnifications up to 40X and beyond but limitations in depth of field and field of view make it impractical. Fractures, POEs, and canal isthmuses can be readily</w:t>
      </w:r>
      <w:r w:rsidR="00173666">
        <w:rPr>
          <w:color w:val="auto"/>
        </w:rPr>
        <w:t xml:space="preserve"> visualized</w:t>
      </w:r>
      <w:r>
        <w:rPr>
          <w:color w:val="auto"/>
        </w:rPr>
        <w:t xml:space="preserve"> and </w:t>
      </w:r>
      <w:r w:rsidR="00173666">
        <w:rPr>
          <w:color w:val="auto"/>
        </w:rPr>
        <w:t xml:space="preserve">treated </w:t>
      </w:r>
      <w:r>
        <w:rPr>
          <w:color w:val="auto"/>
        </w:rPr>
        <w:t>accordingly</w:t>
      </w:r>
      <w:r>
        <w:rPr>
          <w:color w:val="auto"/>
          <w:vertAlign w:val="superscript"/>
        </w:rPr>
        <w:t>[</w:t>
      </w:r>
      <w:r w:rsidR="008E75B5">
        <w:rPr>
          <w:color w:val="auto"/>
          <w:vertAlign w:val="superscript"/>
        </w:rPr>
        <w:t>12</w:t>
      </w:r>
      <w:r>
        <w:rPr>
          <w:color w:val="auto"/>
          <w:vertAlign w:val="superscript"/>
        </w:rPr>
        <w:t>]</w:t>
      </w:r>
      <w:r>
        <w:rPr>
          <w:color w:val="auto"/>
        </w:rPr>
        <w:t xml:space="preserve">. </w:t>
      </w:r>
    </w:p>
    <w:p w14:paraId="5DB733A0"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32B2DD43" w14:textId="77777777" w:rsidR="00C94F24" w:rsidRDefault="00C94F24" w:rsidP="00BB14E9">
      <w:pPr>
        <w:autoSpaceDE w:val="0"/>
        <w:autoSpaceDN w:val="0"/>
        <w:adjustRightInd w:val="0"/>
        <w:spacing w:after="0" w:line="360" w:lineRule="auto"/>
        <w:jc w:val="both"/>
        <w:rPr>
          <w:rFonts w:ascii="Times New Roman" w:hAnsi="Times New Roman" w:cs="Times New Roman"/>
          <w:sz w:val="24"/>
          <w:szCs w:val="24"/>
          <w:lang w:val="en-IN"/>
        </w:rPr>
      </w:pPr>
    </w:p>
    <w:p w14:paraId="554F5733" w14:textId="77777777" w:rsidR="00173666" w:rsidRDefault="00173666" w:rsidP="00C94F24">
      <w:pPr>
        <w:autoSpaceDE w:val="0"/>
        <w:autoSpaceDN w:val="0"/>
        <w:adjustRightInd w:val="0"/>
        <w:spacing w:after="0" w:line="360" w:lineRule="auto"/>
        <w:jc w:val="both"/>
        <w:rPr>
          <w:rFonts w:ascii="Times New Roman" w:hAnsi="Times New Roman" w:cs="Times New Roman"/>
          <w:b/>
          <w:sz w:val="24"/>
          <w:szCs w:val="24"/>
          <w:u w:val="single"/>
          <w:lang w:val="en-IN"/>
        </w:rPr>
      </w:pPr>
    </w:p>
    <w:p w14:paraId="5C87E723" w14:textId="148F3776" w:rsidR="00C94F24" w:rsidRPr="00E536C2" w:rsidRDefault="00C94F24" w:rsidP="00C94F24">
      <w:pPr>
        <w:autoSpaceDE w:val="0"/>
        <w:autoSpaceDN w:val="0"/>
        <w:adjustRightInd w:val="0"/>
        <w:spacing w:after="0" w:line="360" w:lineRule="auto"/>
        <w:jc w:val="both"/>
        <w:rPr>
          <w:rFonts w:ascii="Times New Roman" w:hAnsi="Times New Roman" w:cs="Times New Roman"/>
          <w:b/>
          <w:sz w:val="24"/>
          <w:szCs w:val="24"/>
          <w:u w:val="single"/>
          <w:lang w:val="en-IN"/>
        </w:rPr>
      </w:pPr>
      <w:r w:rsidRPr="00E536C2">
        <w:rPr>
          <w:rFonts w:ascii="Times New Roman" w:hAnsi="Times New Roman" w:cs="Times New Roman"/>
          <w:b/>
          <w:sz w:val="24"/>
          <w:szCs w:val="24"/>
          <w:u w:val="single"/>
          <w:lang w:val="en-IN"/>
        </w:rPr>
        <w:t>CONCLUSION</w:t>
      </w:r>
    </w:p>
    <w:p w14:paraId="02AE0D5A" w14:textId="66CE7AD0" w:rsidR="00BB14E9" w:rsidRDefault="00C94F24" w:rsidP="008E75B5">
      <w:pPr>
        <w:autoSpaceDE w:val="0"/>
        <w:autoSpaceDN w:val="0"/>
        <w:adjustRightInd w:val="0"/>
        <w:spacing w:after="0" w:line="360" w:lineRule="auto"/>
        <w:jc w:val="both"/>
      </w:pPr>
      <w:r w:rsidRPr="00E536C2">
        <w:rPr>
          <w:rFonts w:ascii="Times New Roman" w:hAnsi="Times New Roman" w:cs="Times New Roman"/>
          <w:sz w:val="24"/>
          <w:szCs w:val="24"/>
        </w:rPr>
        <w:t xml:space="preserve">The introduction of microsurgical principles in dentistry, many areas of dentistry have adopted them for better patient outcomes. Endodontics has developed new techniques for root canal treatment, to enhance the visualization of the surgical field. In this effort various magnification devices like surgical microscopes, endoscopes, and magnifying loupes have added advantage to the operator for better visualization. These are also associated with benefits for the patient in terms of improvement of clinical and radiographic outcomes. </w:t>
      </w:r>
    </w:p>
    <w:p w14:paraId="7DDE9182" w14:textId="77777777" w:rsidR="00BB14E9" w:rsidRDefault="00BB14E9"/>
    <w:p w14:paraId="1DE45FAC" w14:textId="7281B883" w:rsidR="00BB14E9" w:rsidRDefault="00BB14E9">
      <w:pPr>
        <w:rPr>
          <w:b/>
          <w:sz w:val="28"/>
          <w:szCs w:val="28"/>
          <w:u w:val="single"/>
        </w:rPr>
      </w:pPr>
      <w:r w:rsidRPr="00BB14E9">
        <w:rPr>
          <w:b/>
          <w:sz w:val="28"/>
          <w:szCs w:val="28"/>
          <w:u w:val="single"/>
        </w:rPr>
        <w:t>REFERENCES</w:t>
      </w:r>
    </w:p>
    <w:p w14:paraId="2307E5CC" w14:textId="77777777" w:rsidR="00BB14E9" w:rsidRPr="00E7527A" w:rsidRDefault="00BB14E9" w:rsidP="00BB14E9">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val="en-IN"/>
        </w:rPr>
      </w:pPr>
      <w:proofErr w:type="spellStart"/>
      <w:r w:rsidRPr="00E7527A">
        <w:rPr>
          <w:rFonts w:ascii="Times New Roman" w:hAnsi="Times New Roman" w:cs="Times New Roman"/>
          <w:color w:val="000000"/>
          <w:sz w:val="24"/>
          <w:szCs w:val="24"/>
          <w:lang w:val="en-IN"/>
        </w:rPr>
        <w:t>Blakiston’s</w:t>
      </w:r>
      <w:proofErr w:type="spellEnd"/>
      <w:r w:rsidRPr="00E7527A">
        <w:rPr>
          <w:rFonts w:ascii="Times New Roman" w:hAnsi="Times New Roman" w:cs="Times New Roman"/>
          <w:color w:val="000000"/>
          <w:sz w:val="24"/>
          <w:szCs w:val="24"/>
          <w:lang w:val="en-IN"/>
        </w:rPr>
        <w:t xml:space="preserve"> New Gould Medical Dictionary. 2nd ed. New York, NY: McGraw-Hill; 1986:400. </w:t>
      </w:r>
    </w:p>
    <w:p w14:paraId="01078679"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Adamson CD, Martin DC. Endoscopic Management of </w:t>
      </w:r>
      <w:proofErr w:type="spellStart"/>
      <w:r w:rsidRPr="00E7527A">
        <w:rPr>
          <w:rFonts w:ascii="Times New Roman" w:hAnsi="Times New Roman" w:cs="Times New Roman"/>
          <w:color w:val="000000"/>
          <w:sz w:val="24"/>
          <w:szCs w:val="24"/>
          <w:lang w:val="en-IN"/>
        </w:rPr>
        <w:t>Gynecologic</w:t>
      </w:r>
      <w:proofErr w:type="spellEnd"/>
      <w:r w:rsidRPr="00E7527A">
        <w:rPr>
          <w:rFonts w:ascii="Times New Roman" w:hAnsi="Times New Roman" w:cs="Times New Roman"/>
          <w:color w:val="000000"/>
          <w:sz w:val="24"/>
          <w:szCs w:val="24"/>
          <w:lang w:val="en-IN"/>
        </w:rPr>
        <w:t xml:space="preserve"> Disease. Philadelphia, Pa: Lippincott-Raven; 1996:3-21. </w:t>
      </w:r>
    </w:p>
    <w:p w14:paraId="18BE8EC0"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Detsch S, Cunningham W, Langloss J. Endoscopy as an aid to endodontic diagnosis. J </w:t>
      </w:r>
      <w:proofErr w:type="spellStart"/>
      <w:r w:rsidRPr="00E7527A">
        <w:rPr>
          <w:rFonts w:ascii="Times New Roman" w:hAnsi="Times New Roman" w:cs="Times New Roman"/>
          <w:color w:val="000000"/>
          <w:sz w:val="24"/>
          <w:szCs w:val="24"/>
          <w:lang w:val="en-IN"/>
        </w:rPr>
        <w:t>Endod</w:t>
      </w:r>
      <w:proofErr w:type="spellEnd"/>
      <w:r w:rsidRPr="00E7527A">
        <w:rPr>
          <w:rFonts w:ascii="Times New Roman" w:hAnsi="Times New Roman" w:cs="Times New Roman"/>
          <w:color w:val="000000"/>
          <w:sz w:val="24"/>
          <w:szCs w:val="24"/>
          <w:lang w:val="en-IN"/>
        </w:rPr>
        <w:t xml:space="preserve"> 1979: 5: 60–62. </w:t>
      </w:r>
    </w:p>
    <w:p w14:paraId="24CE0F80"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Silvio </w:t>
      </w:r>
      <w:proofErr w:type="spellStart"/>
      <w:r w:rsidRPr="00E7527A">
        <w:rPr>
          <w:rFonts w:ascii="Times New Roman" w:hAnsi="Times New Roman" w:cs="Times New Roman"/>
          <w:color w:val="000000"/>
          <w:sz w:val="24"/>
          <w:szCs w:val="24"/>
          <w:lang w:val="en-IN"/>
        </w:rPr>
        <w:t>Taschieri</w:t>
      </w:r>
      <w:proofErr w:type="spellEnd"/>
      <w:r w:rsidRPr="00E7527A">
        <w:rPr>
          <w:rFonts w:ascii="Times New Roman" w:hAnsi="Times New Roman" w:cs="Times New Roman"/>
          <w:color w:val="000000"/>
          <w:sz w:val="24"/>
          <w:szCs w:val="24"/>
          <w:lang w:val="en-IN"/>
        </w:rPr>
        <w:t xml:space="preserve">, </w:t>
      </w:r>
      <w:proofErr w:type="spellStart"/>
      <w:r w:rsidRPr="00E7527A">
        <w:rPr>
          <w:rFonts w:ascii="Times New Roman" w:hAnsi="Times New Roman" w:cs="Times New Roman"/>
          <w:color w:val="000000"/>
          <w:sz w:val="24"/>
          <w:szCs w:val="24"/>
          <w:lang w:val="en-IN"/>
        </w:rPr>
        <w:t>Tommaso</w:t>
      </w:r>
      <w:proofErr w:type="spellEnd"/>
      <w:r w:rsidRPr="00E7527A">
        <w:rPr>
          <w:rFonts w:ascii="Times New Roman" w:hAnsi="Times New Roman" w:cs="Times New Roman"/>
          <w:color w:val="000000"/>
          <w:sz w:val="24"/>
          <w:szCs w:val="24"/>
          <w:lang w:val="en-IN"/>
        </w:rPr>
        <w:t xml:space="preserve"> Weinstein, Igor </w:t>
      </w:r>
      <w:proofErr w:type="spellStart"/>
      <w:r w:rsidRPr="00E7527A">
        <w:rPr>
          <w:rFonts w:ascii="Times New Roman" w:hAnsi="Times New Roman" w:cs="Times New Roman"/>
          <w:color w:val="000000"/>
          <w:sz w:val="24"/>
          <w:szCs w:val="24"/>
          <w:lang w:val="en-IN"/>
        </w:rPr>
        <w:t>Tsesis</w:t>
      </w:r>
      <w:proofErr w:type="spellEnd"/>
      <w:r w:rsidRPr="00E7527A">
        <w:rPr>
          <w:rFonts w:ascii="Times New Roman" w:hAnsi="Times New Roman" w:cs="Times New Roman"/>
          <w:color w:val="000000"/>
          <w:sz w:val="24"/>
          <w:szCs w:val="24"/>
          <w:lang w:val="en-IN"/>
        </w:rPr>
        <w:t xml:space="preserve">, Monica </w:t>
      </w:r>
      <w:proofErr w:type="spellStart"/>
      <w:r w:rsidRPr="00E7527A">
        <w:rPr>
          <w:rFonts w:ascii="Times New Roman" w:hAnsi="Times New Roman" w:cs="Times New Roman"/>
          <w:color w:val="000000"/>
          <w:sz w:val="24"/>
          <w:szCs w:val="24"/>
          <w:lang w:val="en-IN"/>
        </w:rPr>
        <w:t>Bortolin</w:t>
      </w:r>
      <w:proofErr w:type="spellEnd"/>
      <w:r w:rsidRPr="00E7527A">
        <w:rPr>
          <w:rFonts w:ascii="Times New Roman" w:hAnsi="Times New Roman" w:cs="Times New Roman"/>
          <w:color w:val="000000"/>
          <w:sz w:val="24"/>
          <w:szCs w:val="24"/>
          <w:lang w:val="en-IN"/>
        </w:rPr>
        <w:t xml:space="preserve">, and Massimo Del Fabbro. Magnifying loupes versus surgical microscope in endodontic surgery: A four-year retrospective study. </w:t>
      </w:r>
      <w:proofErr w:type="spellStart"/>
      <w:r w:rsidRPr="00E7527A">
        <w:rPr>
          <w:rFonts w:ascii="Times New Roman" w:hAnsi="Times New Roman" w:cs="Times New Roman"/>
          <w:color w:val="000000"/>
          <w:sz w:val="24"/>
          <w:szCs w:val="24"/>
          <w:lang w:val="en-IN"/>
        </w:rPr>
        <w:t>AustEndod</w:t>
      </w:r>
      <w:proofErr w:type="spellEnd"/>
      <w:r w:rsidRPr="00E7527A">
        <w:rPr>
          <w:rFonts w:ascii="Times New Roman" w:hAnsi="Times New Roman" w:cs="Times New Roman"/>
          <w:color w:val="000000"/>
          <w:sz w:val="24"/>
          <w:szCs w:val="24"/>
          <w:lang w:val="en-IN"/>
        </w:rPr>
        <w:t xml:space="preserve"> J 2011. </w:t>
      </w:r>
    </w:p>
    <w:p w14:paraId="10355C52"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Greenwell H, Bissada NF, Wittwer JW. Periodontics in general practice: Perspectives on periodontal diagnosis. J Am Dent Assoc.1989;119:537-541. </w:t>
      </w:r>
    </w:p>
    <w:p w14:paraId="6A237FD1"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Brynjulfsen A, </w:t>
      </w:r>
      <w:proofErr w:type="spellStart"/>
      <w:r w:rsidRPr="00E7527A">
        <w:rPr>
          <w:rFonts w:ascii="Times New Roman" w:hAnsi="Times New Roman" w:cs="Times New Roman"/>
          <w:color w:val="000000"/>
          <w:sz w:val="24"/>
          <w:szCs w:val="24"/>
          <w:lang w:val="en-IN"/>
        </w:rPr>
        <w:t>Fristad</w:t>
      </w:r>
      <w:proofErr w:type="spellEnd"/>
      <w:r w:rsidRPr="00E7527A">
        <w:rPr>
          <w:rFonts w:ascii="Times New Roman" w:hAnsi="Times New Roman" w:cs="Times New Roman"/>
          <w:color w:val="000000"/>
          <w:sz w:val="24"/>
          <w:szCs w:val="24"/>
          <w:lang w:val="en-IN"/>
        </w:rPr>
        <w:t xml:space="preserve"> I, </w:t>
      </w:r>
      <w:proofErr w:type="spellStart"/>
      <w:r w:rsidRPr="00E7527A">
        <w:rPr>
          <w:rFonts w:ascii="Times New Roman" w:hAnsi="Times New Roman" w:cs="Times New Roman"/>
          <w:color w:val="000000"/>
          <w:sz w:val="24"/>
          <w:szCs w:val="24"/>
          <w:lang w:val="en-IN"/>
        </w:rPr>
        <w:t>Grevstad</w:t>
      </w:r>
      <w:proofErr w:type="spellEnd"/>
      <w:r w:rsidRPr="00E7527A">
        <w:rPr>
          <w:rFonts w:ascii="Times New Roman" w:hAnsi="Times New Roman" w:cs="Times New Roman"/>
          <w:color w:val="000000"/>
          <w:sz w:val="24"/>
          <w:szCs w:val="24"/>
          <w:lang w:val="en-IN"/>
        </w:rPr>
        <w:t xml:space="preserve"> T, Hals-</w:t>
      </w:r>
      <w:proofErr w:type="spellStart"/>
      <w:r w:rsidRPr="00E7527A">
        <w:rPr>
          <w:rFonts w:ascii="Times New Roman" w:hAnsi="Times New Roman" w:cs="Times New Roman"/>
          <w:color w:val="000000"/>
          <w:sz w:val="24"/>
          <w:szCs w:val="24"/>
          <w:lang w:val="en-IN"/>
        </w:rPr>
        <w:t>Kvinnsland</w:t>
      </w:r>
      <w:proofErr w:type="spellEnd"/>
      <w:r w:rsidRPr="00E7527A">
        <w:rPr>
          <w:rFonts w:ascii="Times New Roman" w:hAnsi="Times New Roman" w:cs="Times New Roman"/>
          <w:color w:val="000000"/>
          <w:sz w:val="24"/>
          <w:szCs w:val="24"/>
          <w:lang w:val="en-IN"/>
        </w:rPr>
        <w:t xml:space="preserve"> I. Incompletely fractured teeth associated with diffuse longstanding orofacial pain: diagnosis and treatment outcome. </w:t>
      </w:r>
      <w:proofErr w:type="spellStart"/>
      <w:r w:rsidRPr="00E7527A">
        <w:rPr>
          <w:rFonts w:ascii="Times New Roman" w:hAnsi="Times New Roman" w:cs="Times New Roman"/>
          <w:color w:val="000000"/>
          <w:sz w:val="24"/>
          <w:szCs w:val="24"/>
          <w:lang w:val="en-IN"/>
        </w:rPr>
        <w:t>IntEndod</w:t>
      </w:r>
      <w:proofErr w:type="spellEnd"/>
      <w:r w:rsidRPr="00E7527A">
        <w:rPr>
          <w:rFonts w:ascii="Times New Roman" w:hAnsi="Times New Roman" w:cs="Times New Roman"/>
          <w:color w:val="000000"/>
          <w:sz w:val="24"/>
          <w:szCs w:val="24"/>
          <w:lang w:val="en-IN"/>
        </w:rPr>
        <w:t xml:space="preserve"> J 2002; 35(5): 461-466. </w:t>
      </w:r>
    </w:p>
    <w:p w14:paraId="6EEB6072"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Filippi A, Meier ML, Lambrecht JT. </w:t>
      </w:r>
      <w:proofErr w:type="spellStart"/>
      <w:r w:rsidRPr="00E7527A">
        <w:rPr>
          <w:rFonts w:ascii="Times New Roman" w:hAnsi="Times New Roman" w:cs="Times New Roman"/>
          <w:color w:val="000000"/>
          <w:sz w:val="24"/>
          <w:szCs w:val="24"/>
          <w:lang w:val="en-IN"/>
        </w:rPr>
        <w:t>Periradicular</w:t>
      </w:r>
      <w:proofErr w:type="spellEnd"/>
      <w:r w:rsidRPr="00E7527A">
        <w:rPr>
          <w:rFonts w:ascii="Times New Roman" w:hAnsi="Times New Roman" w:cs="Times New Roman"/>
          <w:color w:val="000000"/>
          <w:sz w:val="24"/>
          <w:szCs w:val="24"/>
          <w:lang w:val="en-IN"/>
        </w:rPr>
        <w:t xml:space="preserve"> surgery with endoscopy: a clinical prospective study. </w:t>
      </w:r>
      <w:proofErr w:type="spellStart"/>
      <w:r w:rsidRPr="00E7527A">
        <w:rPr>
          <w:rFonts w:ascii="Times New Roman" w:hAnsi="Times New Roman" w:cs="Times New Roman"/>
          <w:color w:val="000000"/>
          <w:sz w:val="24"/>
          <w:szCs w:val="24"/>
          <w:lang w:val="en-IN"/>
        </w:rPr>
        <w:t>SchweizMonatsschrZahnmed</w:t>
      </w:r>
      <w:proofErr w:type="spellEnd"/>
      <w:r w:rsidRPr="00E7527A">
        <w:rPr>
          <w:rFonts w:ascii="Times New Roman" w:hAnsi="Times New Roman" w:cs="Times New Roman"/>
          <w:color w:val="000000"/>
          <w:sz w:val="24"/>
          <w:szCs w:val="24"/>
          <w:lang w:val="en-IN"/>
        </w:rPr>
        <w:t xml:space="preserve"> 2006; 116(1): 12-17. </w:t>
      </w:r>
    </w:p>
    <w:p w14:paraId="497B9ABF" w14:textId="77777777" w:rsidR="00BB14E9" w:rsidRPr="00E7527A" w:rsidRDefault="00BB14E9" w:rsidP="00BB14E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IN"/>
        </w:rPr>
      </w:pPr>
      <w:r w:rsidRPr="00E7527A">
        <w:rPr>
          <w:rFonts w:ascii="Times New Roman" w:hAnsi="Times New Roman" w:cs="Times New Roman"/>
          <w:sz w:val="24"/>
          <w:szCs w:val="24"/>
          <w:lang w:val="en-IN"/>
        </w:rPr>
        <w:t xml:space="preserve">Sheets CG, Paquette JM, </w:t>
      </w:r>
      <w:proofErr w:type="spellStart"/>
      <w:r w:rsidRPr="00E7527A">
        <w:rPr>
          <w:rFonts w:ascii="Times New Roman" w:hAnsi="Times New Roman" w:cs="Times New Roman"/>
          <w:sz w:val="24"/>
          <w:szCs w:val="24"/>
          <w:lang w:val="en-IN"/>
        </w:rPr>
        <w:t>Hatate</w:t>
      </w:r>
      <w:proofErr w:type="spellEnd"/>
      <w:r w:rsidRPr="00E7527A">
        <w:rPr>
          <w:rFonts w:ascii="Times New Roman" w:hAnsi="Times New Roman" w:cs="Times New Roman"/>
          <w:sz w:val="24"/>
          <w:szCs w:val="24"/>
          <w:lang w:val="en-IN"/>
        </w:rPr>
        <w:t xml:space="preserve"> K. The clinical microscope in an aesthetic restorative practice. J </w:t>
      </w:r>
      <w:proofErr w:type="spellStart"/>
      <w:r w:rsidRPr="00E7527A">
        <w:rPr>
          <w:rFonts w:ascii="Times New Roman" w:hAnsi="Times New Roman" w:cs="Times New Roman"/>
          <w:sz w:val="24"/>
          <w:szCs w:val="24"/>
          <w:lang w:val="en-IN"/>
        </w:rPr>
        <w:t>Esthet</w:t>
      </w:r>
      <w:proofErr w:type="spellEnd"/>
      <w:r w:rsidRPr="00E7527A">
        <w:rPr>
          <w:rFonts w:ascii="Times New Roman" w:hAnsi="Times New Roman" w:cs="Times New Roman"/>
          <w:sz w:val="24"/>
          <w:szCs w:val="24"/>
          <w:lang w:val="en-IN"/>
        </w:rPr>
        <w:t xml:space="preserve"> </w:t>
      </w:r>
      <w:proofErr w:type="spellStart"/>
      <w:r w:rsidRPr="00E7527A">
        <w:rPr>
          <w:rFonts w:ascii="Times New Roman" w:hAnsi="Times New Roman" w:cs="Times New Roman"/>
          <w:sz w:val="24"/>
          <w:szCs w:val="24"/>
          <w:lang w:val="en-IN"/>
        </w:rPr>
        <w:t>Restor</w:t>
      </w:r>
      <w:proofErr w:type="spellEnd"/>
      <w:r w:rsidRPr="00E7527A">
        <w:rPr>
          <w:rFonts w:ascii="Times New Roman" w:hAnsi="Times New Roman" w:cs="Times New Roman"/>
          <w:sz w:val="24"/>
          <w:szCs w:val="24"/>
          <w:lang w:val="en-IN"/>
        </w:rPr>
        <w:t xml:space="preserve"> Dent 2001; 13: 187- 200.</w:t>
      </w:r>
    </w:p>
    <w:p w14:paraId="25EC5D84"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Walton R, Rivera E. Cleaning and shaping 206-238. In: Walton R, </w:t>
      </w:r>
      <w:proofErr w:type="spellStart"/>
      <w:r w:rsidRPr="00E7527A">
        <w:rPr>
          <w:rFonts w:ascii="Times New Roman" w:hAnsi="Times New Roman" w:cs="Times New Roman"/>
          <w:color w:val="000000"/>
          <w:sz w:val="24"/>
          <w:szCs w:val="24"/>
          <w:lang w:val="en-IN"/>
        </w:rPr>
        <w:t>Torabinejad</w:t>
      </w:r>
      <w:proofErr w:type="spellEnd"/>
      <w:r w:rsidRPr="00E7527A">
        <w:rPr>
          <w:rFonts w:ascii="Times New Roman" w:hAnsi="Times New Roman" w:cs="Times New Roman"/>
          <w:color w:val="000000"/>
          <w:sz w:val="24"/>
          <w:szCs w:val="24"/>
          <w:lang w:val="en-IN"/>
        </w:rPr>
        <w:t xml:space="preserve"> M, eds. Principles and practice of endodontics. 3rd ed. 2002. </w:t>
      </w:r>
    </w:p>
    <w:p w14:paraId="77CC5968"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 </w:t>
      </w:r>
      <w:proofErr w:type="spellStart"/>
      <w:r w:rsidRPr="00E7527A">
        <w:rPr>
          <w:rFonts w:ascii="Times New Roman" w:hAnsi="Times New Roman" w:cs="Times New Roman"/>
          <w:color w:val="000000"/>
          <w:sz w:val="24"/>
          <w:szCs w:val="24"/>
          <w:lang w:val="en-IN"/>
        </w:rPr>
        <w:t>Bahcall</w:t>
      </w:r>
      <w:proofErr w:type="spellEnd"/>
      <w:r w:rsidRPr="00E7527A">
        <w:rPr>
          <w:rFonts w:ascii="Times New Roman" w:hAnsi="Times New Roman" w:cs="Times New Roman"/>
          <w:color w:val="000000"/>
          <w:sz w:val="24"/>
          <w:szCs w:val="24"/>
          <w:lang w:val="en-IN"/>
        </w:rPr>
        <w:t xml:space="preserve"> J, </w:t>
      </w:r>
      <w:proofErr w:type="spellStart"/>
      <w:r w:rsidRPr="00E7527A">
        <w:rPr>
          <w:rFonts w:ascii="Times New Roman" w:hAnsi="Times New Roman" w:cs="Times New Roman"/>
          <w:color w:val="000000"/>
          <w:sz w:val="24"/>
          <w:szCs w:val="24"/>
          <w:lang w:val="en-IN"/>
        </w:rPr>
        <w:t>Barss</w:t>
      </w:r>
      <w:proofErr w:type="spellEnd"/>
      <w:r w:rsidRPr="00E7527A">
        <w:rPr>
          <w:rFonts w:ascii="Times New Roman" w:hAnsi="Times New Roman" w:cs="Times New Roman"/>
          <w:color w:val="000000"/>
          <w:sz w:val="24"/>
          <w:szCs w:val="24"/>
          <w:lang w:val="en-IN"/>
        </w:rPr>
        <w:t xml:space="preserve"> J. </w:t>
      </w:r>
      <w:proofErr w:type="spellStart"/>
      <w:r w:rsidRPr="00E7527A">
        <w:rPr>
          <w:rFonts w:ascii="Times New Roman" w:hAnsi="Times New Roman" w:cs="Times New Roman"/>
          <w:color w:val="000000"/>
          <w:sz w:val="24"/>
          <w:szCs w:val="24"/>
          <w:lang w:val="en-IN"/>
        </w:rPr>
        <w:t>Orascopy</w:t>
      </w:r>
      <w:proofErr w:type="spellEnd"/>
      <w:r w:rsidRPr="00E7527A">
        <w:rPr>
          <w:rFonts w:ascii="Times New Roman" w:hAnsi="Times New Roman" w:cs="Times New Roman"/>
          <w:color w:val="000000"/>
          <w:sz w:val="24"/>
          <w:szCs w:val="24"/>
          <w:lang w:val="en-IN"/>
        </w:rPr>
        <w:t xml:space="preserve">: vision for the millennium. Part II. Dent Today 1999: 18: 82–85. </w:t>
      </w:r>
    </w:p>
    <w:p w14:paraId="758EDD6B"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James K. </w:t>
      </w:r>
      <w:proofErr w:type="spellStart"/>
      <w:r w:rsidRPr="00E7527A">
        <w:rPr>
          <w:rFonts w:ascii="Times New Roman" w:hAnsi="Times New Roman" w:cs="Times New Roman"/>
          <w:color w:val="000000"/>
          <w:sz w:val="24"/>
          <w:szCs w:val="24"/>
          <w:lang w:val="en-IN"/>
        </w:rPr>
        <w:t>Bahcall</w:t>
      </w:r>
      <w:proofErr w:type="spellEnd"/>
      <w:r w:rsidRPr="00E7527A">
        <w:rPr>
          <w:rFonts w:ascii="Times New Roman" w:hAnsi="Times New Roman" w:cs="Times New Roman"/>
          <w:color w:val="000000"/>
          <w:sz w:val="24"/>
          <w:szCs w:val="24"/>
          <w:lang w:val="en-IN"/>
        </w:rPr>
        <w:t xml:space="preserve">, and Joseph T. Barss. Endodontic Therapy Using </w:t>
      </w:r>
      <w:proofErr w:type="spellStart"/>
      <w:r w:rsidRPr="00E7527A">
        <w:rPr>
          <w:rFonts w:ascii="Times New Roman" w:hAnsi="Times New Roman" w:cs="Times New Roman"/>
          <w:color w:val="000000"/>
          <w:sz w:val="24"/>
          <w:szCs w:val="24"/>
          <w:lang w:val="en-IN"/>
        </w:rPr>
        <w:t>Orascopic</w:t>
      </w:r>
      <w:proofErr w:type="spellEnd"/>
      <w:r w:rsidRPr="00E7527A">
        <w:rPr>
          <w:rFonts w:ascii="Times New Roman" w:hAnsi="Times New Roman" w:cs="Times New Roman"/>
          <w:color w:val="000000"/>
          <w:sz w:val="24"/>
          <w:szCs w:val="24"/>
          <w:lang w:val="en-IN"/>
        </w:rPr>
        <w:t xml:space="preserve"> Visualization. Dentistry Today, November 2003. </w:t>
      </w:r>
    </w:p>
    <w:p w14:paraId="04D14EC8"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Richard Rubinstein. Magnification and illumination in apical surgery. Endodontic Topics 2005, 11, 56–77 </w:t>
      </w:r>
    </w:p>
    <w:p w14:paraId="40A6290D" w14:textId="77777777" w:rsidR="00BB14E9" w:rsidRPr="00BB14E9" w:rsidRDefault="00BB14E9">
      <w:pPr>
        <w:rPr>
          <w:b/>
          <w:sz w:val="28"/>
          <w:szCs w:val="28"/>
          <w:u w:val="single"/>
        </w:rPr>
      </w:pPr>
    </w:p>
    <w:sectPr w:rsidR="00BB14E9" w:rsidRPr="00BB1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Antiqua">
    <w:altName w:val="MS Mincho"/>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E29"/>
    <w:multiLevelType w:val="hybridMultilevel"/>
    <w:tmpl w:val="A29008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7572787"/>
    <w:multiLevelType w:val="hybridMultilevel"/>
    <w:tmpl w:val="412CC384"/>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347FE3"/>
    <w:multiLevelType w:val="hybridMultilevel"/>
    <w:tmpl w:val="0B3C4934"/>
    <w:lvl w:ilvl="0" w:tplc="00B205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775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096262">
    <w:abstractNumId w:val="1"/>
  </w:num>
  <w:num w:numId="3" w16cid:durableId="1182431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03"/>
    <w:rsid w:val="00126DD7"/>
    <w:rsid w:val="00173666"/>
    <w:rsid w:val="00376FEE"/>
    <w:rsid w:val="0049548A"/>
    <w:rsid w:val="00534695"/>
    <w:rsid w:val="00681CC1"/>
    <w:rsid w:val="0074162D"/>
    <w:rsid w:val="00786E37"/>
    <w:rsid w:val="00884803"/>
    <w:rsid w:val="008E75B5"/>
    <w:rsid w:val="00A00778"/>
    <w:rsid w:val="00AB7468"/>
    <w:rsid w:val="00B47835"/>
    <w:rsid w:val="00BB14E9"/>
    <w:rsid w:val="00C94F24"/>
    <w:rsid w:val="00FF2E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8255"/>
  <w15:chartTrackingRefBased/>
  <w15:docId w15:val="{03696A61-29A0-44C2-9222-7C22B3C2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E9"/>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E9"/>
    <w:pPr>
      <w:ind w:left="720"/>
      <w:contextualSpacing/>
    </w:pPr>
  </w:style>
  <w:style w:type="paragraph" w:customStyle="1" w:styleId="Default">
    <w:name w:val="Default"/>
    <w:rsid w:val="00BB14E9"/>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A7">
    <w:name w:val="A7"/>
    <w:uiPriority w:val="99"/>
    <w:rsid w:val="00C94F24"/>
    <w:rPr>
      <w:color w:val="000000"/>
      <w:sz w:val="20"/>
      <w:szCs w:val="20"/>
    </w:rPr>
  </w:style>
  <w:style w:type="paragraph" w:customStyle="1" w:styleId="Pa12">
    <w:name w:val="Pa12"/>
    <w:basedOn w:val="Default"/>
    <w:next w:val="Default"/>
    <w:uiPriority w:val="99"/>
    <w:rsid w:val="00C94F2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BB58-12FA-409B-8922-C024622D8A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Dr.Shagun Rishi</dc:creator>
  <cp:keywords/>
  <dc:description/>
  <cp:lastModifiedBy>swati chhabra</cp:lastModifiedBy>
  <cp:revision>2</cp:revision>
  <dcterms:created xsi:type="dcterms:W3CDTF">2023-08-23T09:38:00Z</dcterms:created>
  <dcterms:modified xsi:type="dcterms:W3CDTF">2023-08-23T09:38:00Z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5f76190581bc99e4eefdaf5cd96574fea42c709febd38a34c85acbe3c40a054b</vt:lpwstr>
  </property>
</Properties>
</file>