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16" w:rsidRDefault="00515550" w:rsidP="005918BD">
      <w:pPr>
        <w:spacing w:line="360" w:lineRule="auto"/>
        <w:jc w:val="center"/>
        <w:rPr>
          <w:rFonts w:ascii="Times New Roman" w:hAnsi="Times New Roman" w:cs="Times New Roman"/>
          <w:b/>
          <w:sz w:val="48"/>
          <w:szCs w:val="48"/>
          <w:lang w:val="en-US"/>
        </w:rPr>
      </w:pPr>
      <w:r w:rsidRPr="00B8742B">
        <w:rPr>
          <w:rFonts w:ascii="Times New Roman" w:hAnsi="Times New Roman" w:cs="Times New Roman"/>
          <w:b/>
          <w:sz w:val="48"/>
          <w:szCs w:val="48"/>
          <w:lang w:val="en-US"/>
        </w:rPr>
        <w:t>VARIOUS FACTORS AFFECTING PHARMACOKINETICS</w:t>
      </w:r>
    </w:p>
    <w:p w:rsidR="00DC4BF1" w:rsidRPr="002059E6" w:rsidRDefault="00DC4BF1" w:rsidP="00DC4BF1">
      <w:pPr>
        <w:spacing w:line="360" w:lineRule="auto"/>
        <w:jc w:val="both"/>
        <w:rPr>
          <w:rFonts w:ascii="Times New Roman" w:hAnsi="Times New Roman" w:cs="Times New Roman"/>
          <w:b/>
          <w:szCs w:val="24"/>
          <w:vertAlign w:val="superscript"/>
          <w:lang w:val="en-US"/>
        </w:rPr>
      </w:pPr>
      <w:proofErr w:type="spellStart"/>
      <w:r w:rsidRPr="002059E6">
        <w:rPr>
          <w:rFonts w:ascii="Times New Roman" w:hAnsi="Times New Roman" w:cs="Times New Roman"/>
          <w:b/>
          <w:szCs w:val="24"/>
          <w:lang w:val="en-US"/>
        </w:rPr>
        <w:t>Medha</w:t>
      </w:r>
      <w:proofErr w:type="spellEnd"/>
      <w:r w:rsidRPr="002059E6">
        <w:rPr>
          <w:rFonts w:ascii="Times New Roman" w:hAnsi="Times New Roman" w:cs="Times New Roman"/>
          <w:b/>
          <w:szCs w:val="24"/>
          <w:lang w:val="en-US"/>
        </w:rPr>
        <w:t xml:space="preserve"> Ghansela</w:t>
      </w:r>
      <w:r w:rsidRPr="002059E6">
        <w:rPr>
          <w:rFonts w:ascii="Times New Roman" w:hAnsi="Times New Roman" w:cs="Times New Roman"/>
          <w:b/>
          <w:szCs w:val="24"/>
          <w:vertAlign w:val="superscript"/>
          <w:lang w:val="en-US"/>
        </w:rPr>
        <w:t>1*</w:t>
      </w:r>
      <w:r w:rsidRPr="002059E6">
        <w:rPr>
          <w:rFonts w:ascii="Times New Roman" w:hAnsi="Times New Roman" w:cs="Times New Roman"/>
          <w:b/>
          <w:szCs w:val="24"/>
          <w:lang w:val="en-US"/>
        </w:rPr>
        <w:t xml:space="preserve">, </w:t>
      </w:r>
      <w:proofErr w:type="spellStart"/>
      <w:r w:rsidRPr="002059E6">
        <w:rPr>
          <w:rFonts w:ascii="Times New Roman" w:hAnsi="Times New Roman" w:cs="Times New Roman"/>
          <w:b/>
          <w:szCs w:val="24"/>
          <w:lang w:val="en-US"/>
        </w:rPr>
        <w:t>Dheeraj</w:t>
      </w:r>
      <w:proofErr w:type="spellEnd"/>
      <w:r w:rsidRPr="002059E6">
        <w:rPr>
          <w:rFonts w:ascii="Times New Roman" w:hAnsi="Times New Roman" w:cs="Times New Roman"/>
          <w:b/>
          <w:szCs w:val="24"/>
          <w:lang w:val="en-US"/>
        </w:rPr>
        <w:t xml:space="preserve"> Kumar Joshi </w:t>
      </w:r>
      <w:r w:rsidRPr="002059E6">
        <w:rPr>
          <w:rFonts w:ascii="Times New Roman" w:hAnsi="Times New Roman" w:cs="Times New Roman"/>
          <w:b/>
          <w:szCs w:val="24"/>
          <w:vertAlign w:val="superscript"/>
          <w:lang w:val="en-US"/>
        </w:rPr>
        <w:t>2</w:t>
      </w:r>
    </w:p>
    <w:p w:rsidR="00DC4BF1" w:rsidRPr="00DC4BF1" w:rsidRDefault="00DC4BF1" w:rsidP="00DC4BF1">
      <w:pPr>
        <w:spacing w:line="360" w:lineRule="auto"/>
        <w:jc w:val="both"/>
        <w:rPr>
          <w:rFonts w:ascii="Times New Roman" w:hAnsi="Times New Roman" w:cs="Times New Roman"/>
          <w:i/>
          <w:sz w:val="24"/>
          <w:szCs w:val="24"/>
          <w:lang w:val="en-US"/>
        </w:rPr>
      </w:pPr>
      <w:r w:rsidRPr="002059E6">
        <w:rPr>
          <w:rFonts w:ascii="Times New Roman" w:hAnsi="Times New Roman" w:cs="Times New Roman"/>
          <w:i/>
          <w:szCs w:val="24"/>
          <w:lang w:val="en-US"/>
        </w:rPr>
        <w:t xml:space="preserve">Department of Pharmaceutical Sciences, </w:t>
      </w:r>
      <w:proofErr w:type="spellStart"/>
      <w:r w:rsidRPr="002059E6">
        <w:rPr>
          <w:rFonts w:ascii="Times New Roman" w:hAnsi="Times New Roman" w:cs="Times New Roman"/>
          <w:i/>
          <w:szCs w:val="24"/>
          <w:lang w:val="en-US"/>
        </w:rPr>
        <w:t>Kumaun</w:t>
      </w:r>
      <w:proofErr w:type="spellEnd"/>
      <w:r w:rsidRPr="002059E6">
        <w:rPr>
          <w:rFonts w:ascii="Times New Roman" w:hAnsi="Times New Roman" w:cs="Times New Roman"/>
          <w:i/>
          <w:szCs w:val="24"/>
          <w:lang w:val="en-US"/>
        </w:rPr>
        <w:t xml:space="preserve"> University, </w:t>
      </w:r>
      <w:proofErr w:type="spellStart"/>
      <w:r w:rsidRPr="002059E6">
        <w:rPr>
          <w:rFonts w:ascii="Times New Roman" w:hAnsi="Times New Roman" w:cs="Times New Roman"/>
          <w:i/>
          <w:szCs w:val="24"/>
          <w:lang w:val="en-US"/>
        </w:rPr>
        <w:t>Bhimtal</w:t>
      </w:r>
      <w:proofErr w:type="spellEnd"/>
      <w:r w:rsidRPr="002059E6">
        <w:rPr>
          <w:rFonts w:ascii="Times New Roman" w:hAnsi="Times New Roman" w:cs="Times New Roman"/>
          <w:i/>
          <w:szCs w:val="24"/>
          <w:lang w:val="en-US"/>
        </w:rPr>
        <w:t xml:space="preserve"> </w:t>
      </w:r>
      <w:proofErr w:type="spellStart"/>
      <w:r w:rsidRPr="002059E6">
        <w:rPr>
          <w:rFonts w:ascii="Times New Roman" w:hAnsi="Times New Roman" w:cs="Times New Roman"/>
          <w:i/>
          <w:szCs w:val="24"/>
          <w:lang w:val="en-US"/>
        </w:rPr>
        <w:t>Nainital</w:t>
      </w:r>
      <w:proofErr w:type="spellEnd"/>
      <w:r w:rsidRPr="002059E6">
        <w:rPr>
          <w:rFonts w:ascii="Times New Roman" w:hAnsi="Times New Roman" w:cs="Times New Roman"/>
          <w:i/>
          <w:szCs w:val="24"/>
          <w:lang w:val="en-US"/>
        </w:rPr>
        <w:t xml:space="preserve">, </w:t>
      </w:r>
      <w:proofErr w:type="spellStart"/>
      <w:r w:rsidRPr="002059E6">
        <w:rPr>
          <w:rFonts w:ascii="Times New Roman" w:hAnsi="Times New Roman" w:cs="Times New Roman"/>
          <w:i/>
          <w:szCs w:val="24"/>
          <w:lang w:val="en-US"/>
        </w:rPr>
        <w:t>Uttarakhand</w:t>
      </w:r>
      <w:proofErr w:type="spellEnd"/>
    </w:p>
    <w:p w:rsidR="00D7677A" w:rsidRPr="008D3A9B" w:rsidRDefault="00D7677A" w:rsidP="00D7677A">
      <w:pPr>
        <w:spacing w:line="276" w:lineRule="auto"/>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ABSTRACT</w:t>
      </w:r>
    </w:p>
    <w:p w:rsidR="00EB59B6" w:rsidRPr="007F5104" w:rsidRDefault="00EB59B6" w:rsidP="007F5104">
      <w:pPr>
        <w:jc w:val="both"/>
        <w:rPr>
          <w:rFonts w:ascii="Times New Roman" w:hAnsi="Times New Roman" w:cs="Times New Roman"/>
          <w:sz w:val="20"/>
          <w:szCs w:val="20"/>
          <w:lang w:eastAsia="en-IN"/>
        </w:rPr>
      </w:pPr>
      <w:r w:rsidRPr="007F5104">
        <w:rPr>
          <w:rFonts w:ascii="Times New Roman" w:hAnsi="Times New Roman" w:cs="Times New Roman"/>
          <w:sz w:val="20"/>
          <w:szCs w:val="20"/>
        </w:rPr>
        <w:t xml:space="preserve">Pharmacokinetics plays a pivotal role in the progression of drug development, focusing on how the body interacts with a drug. This fundamental aspect holds paramount importance in comprehending the drug's mode of operation. As a drug traverses the systemic circulation via diverse pathways like oral ingestion or parenteral introduction, it navigates through distinct stages from its point of entry to eventual elimination. These stages encompass absorption, distribution, metabolism, and </w:t>
      </w:r>
      <w:proofErr w:type="gramStart"/>
      <w:r w:rsidRPr="007F5104">
        <w:rPr>
          <w:rFonts w:ascii="Times New Roman" w:hAnsi="Times New Roman" w:cs="Times New Roman"/>
          <w:sz w:val="20"/>
          <w:szCs w:val="20"/>
        </w:rPr>
        <w:t>excretion, collectively culminating in the determination of the drug's physiological impact.</w:t>
      </w:r>
      <w:r w:rsidRPr="007F5104">
        <w:rPr>
          <w:rFonts w:ascii="Times New Roman" w:hAnsi="Times New Roman" w:cs="Times New Roman"/>
          <w:sz w:val="20"/>
          <w:szCs w:val="20"/>
          <w:lang w:eastAsia="en-IN"/>
        </w:rPr>
        <w:t>For some prodrugs, these processes are</w:t>
      </w:r>
      <w:proofErr w:type="gramEnd"/>
      <w:r w:rsidRPr="007F5104">
        <w:rPr>
          <w:rFonts w:ascii="Times New Roman" w:hAnsi="Times New Roman" w:cs="Times New Roman"/>
          <w:sz w:val="20"/>
          <w:szCs w:val="20"/>
          <w:lang w:eastAsia="en-IN"/>
        </w:rPr>
        <w:t xml:space="preserve"> essential as they convert into their active forms during this journey. Many factors influencing the drug's behaviour depend on pharmacokinetic parameters. In this study, we will delve into the effects of different factors on these parameters, encompassing changes in absorption, distribution, metabolism, and excretion.</w:t>
      </w:r>
    </w:p>
    <w:p w:rsidR="00E10CAC" w:rsidRPr="008D3A9B" w:rsidRDefault="00E10CAC" w:rsidP="00EB59B6">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some prodrugs, these processes are essential as they convert into their active forms during this journey. Many factors influencing the drug's behavio</w:t>
      </w:r>
      <w:r w:rsidR="008D3A9B" w:rsidRPr="008D3A9B">
        <w:rPr>
          <w:rFonts w:ascii="Times New Roman" w:hAnsi="Times New Roman" w:cs="Times New Roman"/>
          <w:sz w:val="20"/>
          <w:szCs w:val="20"/>
          <w:lang w:eastAsia="en-IN"/>
        </w:rPr>
        <w:t>u</w:t>
      </w:r>
      <w:r w:rsidRPr="008D3A9B">
        <w:rPr>
          <w:rFonts w:ascii="Times New Roman" w:hAnsi="Times New Roman" w:cs="Times New Roman"/>
          <w:sz w:val="20"/>
          <w:szCs w:val="20"/>
          <w:lang w:eastAsia="en-IN"/>
        </w:rPr>
        <w:t>r depend on pharmacokinetic parameters. In this study, we will delve into the effects of different factors on these parameters, encompassing changes in absorption, distribution, metabolism, and excretion.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Within this chapter, we will explore various factors, including genetic influ</w:t>
      </w:r>
      <w:r w:rsidR="009C4C3A">
        <w:rPr>
          <w:rFonts w:ascii="Times New Roman" w:hAnsi="Times New Roman" w:cs="Times New Roman"/>
          <w:sz w:val="20"/>
          <w:szCs w:val="20"/>
          <w:lang w:eastAsia="en-IN"/>
        </w:rPr>
        <w:t>ence, which</w:t>
      </w:r>
      <w:r w:rsidRPr="008D3A9B">
        <w:rPr>
          <w:rFonts w:ascii="Times New Roman" w:hAnsi="Times New Roman" w:cs="Times New Roman"/>
          <w:sz w:val="20"/>
          <w:szCs w:val="20"/>
          <w:lang w:eastAsia="en-IN"/>
        </w:rPr>
        <w:t xml:space="preserve"> play</w:t>
      </w:r>
      <w:r w:rsidR="009C4C3A">
        <w:rPr>
          <w:rFonts w:ascii="Times New Roman" w:hAnsi="Times New Roman" w:cs="Times New Roman"/>
          <w:sz w:val="20"/>
          <w:szCs w:val="20"/>
          <w:lang w:eastAsia="en-IN"/>
        </w:rPr>
        <w:t>s</w:t>
      </w:r>
      <w:r w:rsidRPr="008D3A9B">
        <w:rPr>
          <w:rFonts w:ascii="Times New Roman" w:hAnsi="Times New Roman" w:cs="Times New Roman"/>
          <w:sz w:val="20"/>
          <w:szCs w:val="20"/>
          <w:lang w:eastAsia="en-IN"/>
        </w:rPr>
        <w:t xml:space="preserve"> a role in shaping pharmacokinetic parameters. Understanding these factors is crucial for optimizing drug efficacy and safety during the drug development process.</w:t>
      </w:r>
    </w:p>
    <w:p w:rsidR="00E10CAC" w:rsidRPr="008D3A9B" w:rsidRDefault="00E10CAC"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D7677A" w:rsidRPr="008D3A9B" w:rsidRDefault="00D7677A" w:rsidP="002A1C6B">
      <w:pPr>
        <w:rPr>
          <w:rFonts w:ascii="Times New Roman" w:hAnsi="Times New Roman" w:cs="Times New Roman"/>
          <w:b/>
          <w:sz w:val="20"/>
          <w:szCs w:val="20"/>
          <w:lang w:val="en-US"/>
        </w:rPr>
      </w:pPr>
    </w:p>
    <w:p w:rsidR="00217EA9" w:rsidRPr="008D3A9B" w:rsidRDefault="00217EA9"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INTRODUCTION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Pharmacokinetics, derived from "</w:t>
      </w:r>
      <w:proofErr w:type="spellStart"/>
      <w:r w:rsidRPr="008D3A9B">
        <w:rPr>
          <w:rFonts w:ascii="Times New Roman" w:hAnsi="Times New Roman" w:cs="Times New Roman"/>
          <w:sz w:val="20"/>
          <w:szCs w:val="20"/>
          <w:lang w:eastAsia="en-IN"/>
        </w:rPr>
        <w:t>pharmakon</w:t>
      </w:r>
      <w:proofErr w:type="spellEnd"/>
      <w:r w:rsidRPr="008D3A9B">
        <w:rPr>
          <w:rFonts w:ascii="Times New Roman" w:hAnsi="Times New Roman" w:cs="Times New Roman"/>
          <w:sz w:val="20"/>
          <w:szCs w:val="20"/>
          <w:lang w:eastAsia="en-IN"/>
        </w:rPr>
        <w:t>" meaning "drug" and "</w:t>
      </w:r>
      <w:proofErr w:type="spellStart"/>
      <w:r w:rsidRPr="008D3A9B">
        <w:rPr>
          <w:rFonts w:ascii="Times New Roman" w:hAnsi="Times New Roman" w:cs="Times New Roman"/>
          <w:sz w:val="20"/>
          <w:szCs w:val="20"/>
          <w:lang w:eastAsia="en-IN"/>
        </w:rPr>
        <w:t>kinetikos</w:t>
      </w:r>
      <w:proofErr w:type="spellEnd"/>
      <w:r w:rsidRPr="008D3A9B">
        <w:rPr>
          <w:rFonts w:ascii="Times New Roman" w:hAnsi="Times New Roman" w:cs="Times New Roman"/>
          <w:sz w:val="20"/>
          <w:szCs w:val="20"/>
          <w:lang w:eastAsia="en-IN"/>
        </w:rPr>
        <w:t>" meaning "moving or putting in motion," constitutes a crucial branch of pharmacology focused on understanding the fate of substances introduced into a living organism. These substances encompass a wide range of chemicals, including pharmaceutical agents, pesticides, food additives, cosmetics, and more.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primary objective of pharmacokinetics is to investigate the changes that occur in the drug's </w:t>
      </w:r>
      <w:proofErr w:type="spellStart"/>
      <w:r w:rsidRPr="008D3A9B">
        <w:rPr>
          <w:rFonts w:ascii="Times New Roman" w:hAnsi="Times New Roman" w:cs="Times New Roman"/>
          <w:sz w:val="20"/>
          <w:szCs w:val="20"/>
          <w:lang w:eastAsia="en-IN"/>
        </w:rPr>
        <w:t>behavior</w:t>
      </w:r>
      <w:proofErr w:type="spellEnd"/>
      <w:r w:rsidRPr="008D3A9B">
        <w:rPr>
          <w:rFonts w:ascii="Times New Roman" w:hAnsi="Times New Roman" w:cs="Times New Roman"/>
          <w:sz w:val="20"/>
          <w:szCs w:val="20"/>
          <w:lang w:eastAsia="en-IN"/>
        </w:rPr>
        <w:t xml:space="preserve"> within the body. This encompasses the analysis of the chemical substance's metabolism from the time of administration until complete excretion. In essence, pharmacokinetics explores what the body does to the drug, while pharmacodynamics examines what the drug or chemicals do within the body. Together, these factors significantly influence the drug's dosing regimen, potential benefits, and side effects.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branch of pharmacokinetics specifically delves into how the host's body processes the chemical substance following its administration. This involves processes such as absorption and distribution, metabolism by enzymes like </w:t>
      </w:r>
      <w:proofErr w:type="spellStart"/>
      <w:r w:rsidRPr="008D3A9B">
        <w:rPr>
          <w:rFonts w:ascii="Times New Roman" w:hAnsi="Times New Roman" w:cs="Times New Roman"/>
          <w:sz w:val="20"/>
          <w:szCs w:val="20"/>
          <w:lang w:eastAsia="en-IN"/>
        </w:rPr>
        <w:t>cytochrome</w:t>
      </w:r>
      <w:proofErr w:type="spellEnd"/>
      <w:r w:rsidRPr="008D3A9B">
        <w:rPr>
          <w:rFonts w:ascii="Times New Roman" w:hAnsi="Times New Roman" w:cs="Times New Roman"/>
          <w:sz w:val="20"/>
          <w:szCs w:val="20"/>
          <w:lang w:eastAsia="en-IN"/>
        </w:rPr>
        <w:t xml:space="preserve"> P450 or </w:t>
      </w:r>
      <w:proofErr w:type="spellStart"/>
      <w:r w:rsidRPr="008D3A9B">
        <w:rPr>
          <w:rFonts w:ascii="Times New Roman" w:hAnsi="Times New Roman" w:cs="Times New Roman"/>
          <w:sz w:val="20"/>
          <w:szCs w:val="20"/>
          <w:lang w:eastAsia="en-IN"/>
        </w:rPr>
        <w:t>glucuronosyl</w:t>
      </w:r>
      <w:proofErr w:type="spellEnd"/>
      <w:r w:rsidRPr="008D3A9B">
        <w:rPr>
          <w:rFonts w:ascii="Times New Roman" w:hAnsi="Times New Roman" w:cs="Times New Roman"/>
          <w:sz w:val="20"/>
          <w:szCs w:val="20"/>
          <w:lang w:eastAsia="en-IN"/>
        </w:rPr>
        <w:t xml:space="preserve"> enzymes, and the routes through which the changed form of the drug is excreted from the body.</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properties of drugs related to pharmacokinetics are significantly impacted by the route of administration and the dose or concentration of the administered drug, which can affect the absorption rate. Key processes involved in pharmacokinetics include:</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Liberation: The mechanism by which a drug substance is released from its formulation.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Absorption: The process through which the substance enters the systemic circulation.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Distribution: The distribution of drug substances among the body's fluids and tissues.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Metabolism (or biotransformation, or inactivation): This process involves the identification of foreign substances present in the body and their irreversible conversion from parent compounds into metabolites.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Excretion: This mechanism facilitates the elimination of drug substances from the body.</w:t>
      </w:r>
    </w:p>
    <w:p w:rsidR="00E10CAC" w:rsidRPr="008D3A9B" w:rsidRDefault="00E10CAC" w:rsidP="002A1C6B">
      <w:pPr>
        <w:rPr>
          <w:rFonts w:ascii="Times New Roman" w:hAnsi="Times New Roman" w:cs="Times New Roman"/>
          <w:sz w:val="20"/>
          <w:szCs w:val="20"/>
          <w:lang w:eastAsia="en-IN"/>
        </w:rPr>
      </w:pP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exploring the various factors responsible for changes in the pharmacokinetics of drugs, with particular attention to their absorption, distribution, metabolism, and excretion patterns.</w:t>
      </w:r>
    </w:p>
    <w:p w:rsidR="008D3A9B" w:rsidRDefault="008D3A9B" w:rsidP="008D3A9B">
      <w:pPr>
        <w:ind w:left="7200" w:firstLine="720"/>
        <w:jc w:val="both"/>
        <w:rPr>
          <w:rFonts w:ascii="Times New Roman" w:hAnsi="Times New Roman" w:cs="Times New Roman"/>
          <w:sz w:val="20"/>
          <w:szCs w:val="20"/>
          <w:lang w:eastAsia="en-IN"/>
        </w:rPr>
      </w:pPr>
    </w:p>
    <w:p w:rsidR="00E10CAC" w:rsidRPr="008D3A9B" w:rsidRDefault="00E10CAC" w:rsidP="008D3A9B">
      <w:pPr>
        <w:ind w:left="284" w:firstLine="436"/>
        <w:jc w:val="both"/>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10CAC" w:rsidRPr="008D3A9B" w:rsidRDefault="00E10CAC" w:rsidP="008D3A9B">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some cases, certain drugs may irreversibly deposit in tissues. The elimination process involves two phases: metabolism and excretion. Understanding the dynamics of these phases is essential to comprehend substance kinetics. Several factors play a crucial role in this understanding, including:</w:t>
      </w:r>
    </w:p>
    <w:p w:rsidR="008D3A9B" w:rsidRPr="008D3A9B" w:rsidRDefault="001115DF"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 xml:space="preserve">Excipient properties. </w:t>
      </w:r>
    </w:p>
    <w:p w:rsid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Description of biological membranes and the processes by which substances cross them.</w:t>
      </w:r>
    </w:p>
    <w:p w:rsidR="00E10CAC" w:rsidRP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 Enzyme reactions associated with the inactivation of active drug molecules.</w:t>
      </w:r>
    </w:p>
    <w:p w:rsidR="00E10CAC" w:rsidRPr="008D3A9B"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Information obtained through clinical pharmacokinetics provides valuable insights for the effective and proficient use of drugs and medicine by healthcare professionals.</w:t>
      </w:r>
    </w:p>
    <w:p w:rsidR="00E10CAC"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the various factors responsible for changes in pharmacokinetics, as well as the impact of genetic variation on pharmacokinetics.</w:t>
      </w:r>
    </w:p>
    <w:p w:rsidR="008D3A9B" w:rsidRDefault="008D3A9B" w:rsidP="008D3A9B">
      <w:pPr>
        <w:ind w:firstLine="720"/>
        <w:rPr>
          <w:rFonts w:ascii="Times New Roman" w:hAnsi="Times New Roman" w:cs="Times New Roman"/>
          <w:sz w:val="20"/>
          <w:szCs w:val="20"/>
          <w:lang w:eastAsia="en-IN"/>
        </w:rPr>
      </w:pPr>
    </w:p>
    <w:p w:rsidR="008D3A9B" w:rsidRDefault="00AC4A1A" w:rsidP="008D3A9B">
      <w:pPr>
        <w:ind w:firstLine="720"/>
        <w:rPr>
          <w:rFonts w:ascii="Times New Roman" w:hAnsi="Times New Roman" w:cs="Times New Roman"/>
          <w:sz w:val="20"/>
          <w:szCs w:val="20"/>
          <w:lang w:eastAsia="en-IN"/>
        </w:rPr>
      </w:pPr>
      <w:r>
        <w:rPr>
          <w:rFonts w:ascii="Times New Roman" w:hAnsi="Times New Roman" w:cs="Times New Roman"/>
          <w:sz w:val="20"/>
          <w:szCs w:val="20"/>
          <w:lang w:eastAsia="en-IN"/>
        </w:rPr>
        <w:t xml:space="preserve">  </w:t>
      </w:r>
    </w:p>
    <w:p w:rsidR="008D3A9B" w:rsidRPr="008D3A9B" w:rsidRDefault="008D3A9B" w:rsidP="008D3A9B">
      <w:pPr>
        <w:ind w:firstLine="720"/>
        <w:rPr>
          <w:rFonts w:ascii="Times New Roman" w:hAnsi="Times New Roman" w:cs="Times New Roman"/>
          <w:sz w:val="20"/>
          <w:szCs w:val="20"/>
          <w:lang w:eastAsia="en-IN"/>
        </w:rPr>
      </w:pPr>
    </w:p>
    <w:p w:rsidR="00E10CAC" w:rsidRPr="008D3A9B" w:rsidRDefault="00E10CAC" w:rsidP="008D3A9B">
      <w:pPr>
        <w:jc w:val="cente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414C7" w:rsidRPr="008D3A9B" w:rsidRDefault="005918BD"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 xml:space="preserve">FACTORS </w:t>
      </w:r>
      <w:r w:rsidR="00AB7F65" w:rsidRPr="008D3A9B">
        <w:rPr>
          <w:rFonts w:ascii="Times New Roman" w:hAnsi="Times New Roman" w:cs="Times New Roman"/>
          <w:b/>
          <w:sz w:val="20"/>
          <w:szCs w:val="20"/>
          <w:lang w:val="en-US"/>
        </w:rPr>
        <w:t>AFFECT</w:t>
      </w:r>
      <w:r w:rsidRPr="008D3A9B">
        <w:rPr>
          <w:rFonts w:ascii="Times New Roman" w:hAnsi="Times New Roman" w:cs="Times New Roman"/>
          <w:b/>
          <w:sz w:val="20"/>
          <w:szCs w:val="20"/>
          <w:lang w:val="en-US"/>
        </w:rPr>
        <w:t>ING</w:t>
      </w:r>
      <w:r w:rsidR="00AB7F65" w:rsidRPr="008D3A9B">
        <w:rPr>
          <w:rFonts w:ascii="Times New Roman" w:hAnsi="Times New Roman" w:cs="Times New Roman"/>
          <w:b/>
          <w:sz w:val="20"/>
          <w:szCs w:val="20"/>
          <w:lang w:val="en-US"/>
        </w:rPr>
        <w:t xml:space="preserve"> ABSORPTION</w:t>
      </w:r>
    </w:p>
    <w:p w:rsidR="00E10CAC" w:rsidRPr="008D3A9B" w:rsidRDefault="00E10CAC"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rPr>
        <w:t>Gastrointestinal tract absorption is a complex process influenced by both its rate and extent. GI surgery can bring about changes in the anatomy and physiology of the gastrointestinal tract, leading to alterations in crucial variables related to drug absorption. For certain drugs like phenytoin, digoxin, and specific oral contraceptives, the rate of absorption is notably low, but the precise reasons behind this reduced absorption remain unknown. If gastric emptying time or pH is altered due to surgery, it can further reduce the rate of drug absorption. As a result, the specific variable that holds more significance in determining therapeutic effects remains inconclusive.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Incomplete absorption of several drugs has been observed in conditions affecting the small bowel, such as </w:t>
      </w:r>
      <w:proofErr w:type="spellStart"/>
      <w:r w:rsidRPr="008D3A9B">
        <w:rPr>
          <w:rFonts w:ascii="Times New Roman" w:hAnsi="Times New Roman" w:cs="Times New Roman"/>
          <w:sz w:val="20"/>
          <w:szCs w:val="20"/>
          <w:lang w:eastAsia="en-IN"/>
        </w:rPr>
        <w:t>jejunoileal</w:t>
      </w:r>
      <w:proofErr w:type="spellEnd"/>
      <w:r w:rsidRPr="008D3A9B">
        <w:rPr>
          <w:rFonts w:ascii="Times New Roman" w:hAnsi="Times New Roman" w:cs="Times New Roman"/>
          <w:sz w:val="20"/>
          <w:szCs w:val="20"/>
          <w:lang w:eastAsia="en-IN"/>
        </w:rPr>
        <w:t xml:space="preserve"> bypass (JIB) and short bowel syndromes following small bowel resection. However, no definitive evidence establishes a direct relationship between this incomplete absorption and altered GI structure. It is hypothesized that any malabsorption resulting from surgical procedures can be attributed to reductions in surface area and metabolism in the lumen of the gastrointestinal tract, variations in intestinal transit time due to the shortened length of the intestine, and changes in the gut's anatomy and physiology. Further research is needed to fully understand the intricate interplay between GI surgery, drug absorption, and therapeutic outcomes.</w:t>
      </w:r>
    </w:p>
    <w:p w:rsidR="00AB7758" w:rsidRPr="008D3A9B" w:rsidRDefault="00A853BF" w:rsidP="008D3A9B">
      <w:pPr>
        <w:rPr>
          <w:rFonts w:ascii="Times New Roman" w:hAnsi="Times New Roman" w:cs="Times New Roman"/>
          <w:b/>
          <w:sz w:val="20"/>
          <w:szCs w:val="20"/>
          <w:lang w:val="en-US"/>
        </w:rPr>
      </w:pPr>
      <w:r w:rsidRPr="008D3A9B">
        <w:rPr>
          <w:rFonts w:ascii="Times New Roman" w:hAnsi="Times New Roman" w:cs="Times New Roman"/>
          <w:b/>
          <w:sz w:val="20"/>
          <w:szCs w:val="20"/>
        </w:rPr>
        <w:t>Drugs affecting Absorption</w:t>
      </w:r>
    </w:p>
    <w:p w:rsidR="00E10CAC" w:rsidRPr="008D3A9B" w:rsidRDefault="00FC46C5" w:rsidP="008D3A9B">
      <w:pPr>
        <w:jc w:val="both"/>
        <w:rPr>
          <w:rFonts w:ascii="Times New Roman" w:hAnsi="Times New Roman" w:cs="Times New Roman"/>
          <w:sz w:val="20"/>
          <w:szCs w:val="20"/>
        </w:rPr>
      </w:pPr>
      <w:r w:rsidRPr="008D3A9B">
        <w:rPr>
          <w:rFonts w:ascii="Times New Roman" w:hAnsi="Times New Roman" w:cs="Times New Roman"/>
          <w:sz w:val="20"/>
          <w:szCs w:val="20"/>
        </w:rPr>
        <w:tab/>
      </w:r>
      <w:r w:rsidR="00E10CAC" w:rsidRPr="008D3A9B">
        <w:rPr>
          <w:rFonts w:ascii="Times New Roman" w:hAnsi="Times New Roman" w:cs="Times New Roman"/>
          <w:sz w:val="20"/>
          <w:szCs w:val="20"/>
        </w:rPr>
        <w:t>Under normal circumstances, the absorption of phenytoin is slow and varies in extent. However, in cases where malabsorption occurs, it is often due to a decrease in intestinal transit time caused by the shortened length of the intestine. For instance, a patient with obesity is prescribed with oral phenytoin 300mg and phenobarbital 90mg daily to manage seizures.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Digoxin's bioavailability varies among healthy volunteers, ranging from 60% to 80% for tablets, 70% to 85% for elixirs, and 90% to 100% for use solution-filled </w:t>
      </w:r>
      <w:proofErr w:type="spellStart"/>
      <w:r w:rsidRPr="008D3A9B">
        <w:rPr>
          <w:rFonts w:ascii="Times New Roman" w:hAnsi="Times New Roman" w:cs="Times New Roman"/>
          <w:sz w:val="20"/>
          <w:szCs w:val="20"/>
          <w:lang w:eastAsia="en-IN"/>
        </w:rPr>
        <w:t>gelatin</w:t>
      </w:r>
      <w:proofErr w:type="spellEnd"/>
      <w:r w:rsidRPr="008D3A9B">
        <w:rPr>
          <w:rFonts w:ascii="Times New Roman" w:hAnsi="Times New Roman" w:cs="Times New Roman"/>
          <w:sz w:val="20"/>
          <w:szCs w:val="20"/>
          <w:lang w:eastAsia="en-IN"/>
        </w:rPr>
        <w:t xml:space="preserve"> capsules. The primary site of digoxin absorption is the proximal part of the small intestine, with a smaller extent of absorption occurring in the distal part of the small intestine.</w:t>
      </w:r>
    </w:p>
    <w:p w:rsidR="00AB7758" w:rsidRPr="008D3A9B" w:rsidRDefault="00A74447" w:rsidP="002A1C6B">
      <w:pPr>
        <w:rPr>
          <w:rFonts w:ascii="Times New Roman" w:hAnsi="Times New Roman" w:cs="Times New Roman"/>
          <w:b/>
          <w:sz w:val="20"/>
          <w:szCs w:val="20"/>
          <w:lang w:val="en-US"/>
        </w:rPr>
      </w:pPr>
      <w:r w:rsidRPr="008D3A9B">
        <w:rPr>
          <w:rFonts w:ascii="Times New Roman" w:hAnsi="Times New Roman" w:cs="Times New Roman"/>
          <w:b/>
          <w:sz w:val="20"/>
          <w:szCs w:val="20"/>
        </w:rPr>
        <w:t xml:space="preserve">GI disease affecting </w:t>
      </w:r>
      <w:r w:rsidR="00883A94" w:rsidRPr="008D3A9B">
        <w:rPr>
          <w:rFonts w:ascii="Times New Roman" w:hAnsi="Times New Roman" w:cs="Times New Roman"/>
          <w:b/>
          <w:sz w:val="20"/>
          <w:szCs w:val="20"/>
        </w:rPr>
        <w:t>Absorption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GI diseases do not typically cause irreversible alterations in the anatomy of the gastrointestinal tract. However, GI surgery can lead to changes in factors such as gastric emptying time, gastric and intestinal lumen pH, and the structure of the absorption surface area. Inflammatory bowel disease (IBD) and coeliac disease, on the other hand, can have variable effects on drug absorption by influencing the mucosal lining of the intestine or the gastric emptying time.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Some of these factors are attributed to inherent population variability, and the effects may vary with changes in the disease process. Thus, the interplay between GI surgery, GI diseases, and drug absorption is complex and can impact the therapeutic outcomes in different ways.</w:t>
      </w:r>
    </w:p>
    <w:p w:rsidR="005918BD" w:rsidRPr="008D3A9B" w:rsidRDefault="005918BD" w:rsidP="008D3A9B">
      <w:pPr>
        <w:jc w:val="both"/>
        <w:rPr>
          <w:rFonts w:ascii="Times New Roman" w:hAnsi="Times New Roman" w:cs="Times New Roman"/>
          <w:b/>
          <w:sz w:val="20"/>
          <w:szCs w:val="20"/>
        </w:rPr>
      </w:pPr>
      <w:r w:rsidRPr="008D3A9B">
        <w:rPr>
          <w:rFonts w:ascii="Times New Roman" w:hAnsi="Times New Roman" w:cs="Times New Roman"/>
          <w:b/>
          <w:sz w:val="20"/>
          <w:szCs w:val="20"/>
        </w:rPr>
        <w:t>Bile salts</w:t>
      </w:r>
      <w:r w:rsidR="0072356B" w:rsidRPr="008D3A9B">
        <w:rPr>
          <w:rFonts w:ascii="Times New Roman" w:hAnsi="Times New Roman" w:cs="Times New Roman"/>
          <w:b/>
          <w:sz w:val="20"/>
          <w:szCs w:val="20"/>
        </w:rPr>
        <w:t>:</w:t>
      </w:r>
    </w:p>
    <w:p w:rsidR="005918BD" w:rsidRPr="007F5104" w:rsidRDefault="00E10CAC" w:rsidP="007F5104">
      <w:pPr>
        <w:jc w:val="both"/>
        <w:rPr>
          <w:rFonts w:ascii="Times New Roman" w:hAnsi="Times New Roman" w:cs="Times New Roman"/>
          <w:sz w:val="20"/>
          <w:szCs w:val="20"/>
        </w:rPr>
      </w:pPr>
      <w:r w:rsidRPr="007F5104">
        <w:rPr>
          <w:rFonts w:ascii="Times New Roman" w:hAnsi="Times New Roman" w:cs="Times New Roman"/>
          <w:sz w:val="20"/>
          <w:szCs w:val="20"/>
          <w:shd w:val="clear" w:color="auto" w:fill="F7F7F8"/>
        </w:rPr>
        <w:t xml:space="preserve">The presence of bile plays a crucial role in enhancing the bioavailability of drugs by promoting their dissolution and solubility. Bile salts, through a process called </w:t>
      </w:r>
      <w:proofErr w:type="spellStart"/>
      <w:r w:rsidRPr="007F5104">
        <w:rPr>
          <w:rFonts w:ascii="Times New Roman" w:hAnsi="Times New Roman" w:cs="Times New Roman"/>
          <w:sz w:val="20"/>
          <w:szCs w:val="20"/>
          <w:shd w:val="clear" w:color="auto" w:fill="F7F7F8"/>
        </w:rPr>
        <w:t>micellar</w:t>
      </w:r>
      <w:proofErr w:type="spellEnd"/>
      <w:r w:rsidRPr="007F5104">
        <w:rPr>
          <w:rFonts w:ascii="Times New Roman" w:hAnsi="Times New Roman" w:cs="Times New Roman"/>
          <w:sz w:val="20"/>
          <w:szCs w:val="20"/>
          <w:shd w:val="clear" w:color="auto" w:fill="F7F7F8"/>
        </w:rPr>
        <w:t xml:space="preserve"> </w:t>
      </w:r>
      <w:proofErr w:type="spellStart"/>
      <w:r w:rsidRPr="007F5104">
        <w:rPr>
          <w:rFonts w:ascii="Times New Roman" w:hAnsi="Times New Roman" w:cs="Times New Roman"/>
          <w:sz w:val="20"/>
          <w:szCs w:val="20"/>
          <w:shd w:val="clear" w:color="auto" w:fill="F7F7F8"/>
        </w:rPr>
        <w:t>solubilization</w:t>
      </w:r>
      <w:proofErr w:type="spellEnd"/>
      <w:r w:rsidRPr="007F5104">
        <w:rPr>
          <w:rFonts w:ascii="Times New Roman" w:hAnsi="Times New Roman" w:cs="Times New Roman"/>
          <w:sz w:val="20"/>
          <w:szCs w:val="20"/>
          <w:shd w:val="clear" w:color="auto" w:fill="F7F7F8"/>
        </w:rPr>
        <w:t>, increase the solubility of drugs. This mechanism reduces the interfacial energy barrier between the solid drug and the dissolution media, leading to improved wetting of the solid drug. As a result, the rate of drug dissolution increases, effectively increasing the drug's surface area available for absorption. This process contributes significantly to the improved bioavailability of the drugs.</w:t>
      </w:r>
    </w:p>
    <w:p w:rsidR="005918BD" w:rsidRPr="008D3A9B" w:rsidRDefault="0072356B" w:rsidP="001115DF">
      <w:pPr>
        <w:rPr>
          <w:rFonts w:ascii="Times New Roman" w:hAnsi="Times New Roman" w:cs="Times New Roman"/>
          <w:sz w:val="20"/>
          <w:szCs w:val="20"/>
        </w:rPr>
      </w:pPr>
      <w:r w:rsidRPr="008D3A9B">
        <w:rPr>
          <w:rFonts w:ascii="Times New Roman" w:hAnsi="Times New Roman" w:cs="Times New Roman"/>
          <w:b/>
          <w:sz w:val="20"/>
          <w:szCs w:val="20"/>
        </w:rPr>
        <w:t>Gastric emptying and Intestinal transit time</w:t>
      </w:r>
    </w:p>
    <w:p w:rsidR="00AB6ABF" w:rsidRPr="007F5104" w:rsidRDefault="00972071" w:rsidP="007F5104">
      <w:pPr>
        <w:ind w:firstLine="720"/>
        <w:jc w:val="both"/>
        <w:rPr>
          <w:rFonts w:ascii="Times New Roman" w:hAnsi="Times New Roman" w:cs="Times New Roman"/>
          <w:sz w:val="20"/>
          <w:szCs w:val="20"/>
        </w:rPr>
      </w:pPr>
      <w:r w:rsidRPr="007F5104">
        <w:rPr>
          <w:rFonts w:ascii="Times New Roman" w:hAnsi="Times New Roman" w:cs="Times New Roman"/>
          <w:sz w:val="20"/>
          <w:szCs w:val="20"/>
        </w:rPr>
        <w:t>Drug absorption primarily depends on two key parameters: gastric emptying and gastrointestinal (GI) transit time. The plasma concentration profile of orally administered drugs is influenced by the rate at which the stomach empties its contents, while the intestinal transit rate also plays a crucial role in drug absorption. The intestinal transit time determines how long the drug remains in the intestine, and this residence time is vital for absorption, especially for drugs that exhibit variations in absorbability at different sites within the GI tract. As a result, residence time becomes a critical factor influencing drug absorption for certain medications</w:t>
      </w:r>
      <w:proofErr w:type="gramStart"/>
      <w:r w:rsidRPr="007F5104">
        <w:rPr>
          <w:rFonts w:ascii="Times New Roman" w:hAnsi="Times New Roman" w:cs="Times New Roman"/>
          <w:sz w:val="20"/>
          <w:szCs w:val="20"/>
        </w:rPr>
        <w:t>.</w:t>
      </w:r>
      <w:r w:rsidR="00474303" w:rsidRPr="007F5104">
        <w:rPr>
          <w:rFonts w:ascii="Times New Roman" w:hAnsi="Times New Roman" w:cs="Times New Roman"/>
          <w:sz w:val="20"/>
          <w:szCs w:val="20"/>
        </w:rPr>
        <w:t>[</w:t>
      </w:r>
      <w:proofErr w:type="gramEnd"/>
      <w:r w:rsidR="00474303" w:rsidRPr="007F5104">
        <w:rPr>
          <w:rFonts w:ascii="Times New Roman" w:hAnsi="Times New Roman" w:cs="Times New Roman"/>
          <w:sz w:val="20"/>
          <w:szCs w:val="20"/>
        </w:rPr>
        <w:t>1]</w:t>
      </w:r>
    </w:p>
    <w:p w:rsidR="005918BD" w:rsidRPr="008D3A9B" w:rsidRDefault="0072356B" w:rsidP="008D3A9B">
      <w:pPr>
        <w:jc w:val="both"/>
        <w:rPr>
          <w:rFonts w:ascii="Times New Roman" w:hAnsi="Times New Roman" w:cs="Times New Roman"/>
          <w:sz w:val="20"/>
          <w:szCs w:val="20"/>
        </w:rPr>
      </w:pPr>
      <w:r w:rsidRPr="008D3A9B">
        <w:rPr>
          <w:rFonts w:ascii="Times New Roman" w:hAnsi="Times New Roman" w:cs="Times New Roman"/>
          <w:b/>
          <w:sz w:val="20"/>
          <w:szCs w:val="20"/>
        </w:rPr>
        <w:lastRenderedPageBreak/>
        <w:t xml:space="preserve">Food Effect </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presence of food significantly impacts drug oral bioavailability. It induces physiological changes through two main mechanisms: increasing gastric pH or slowing gastric emptying rate. The fed and fasted states can alter the pH and affect the dissolution and absorption processes of weakly acidic and basic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After a meal, the elevation of gastric pH enhances the dissolution of weak acids in the stomach, but conversely, it inhibits the dissolution of weak bases. This can have varied effects on drug absorption depending on the drug's acidic or basic properties.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Furthermore, the prolonged retention of a drug in the stomach increases the proportion of the drug that dissolves before passing into the small intestine, which is the primary site of absorption. This extended retention can lead to altered drug absorption kinetics.</w:t>
      </w:r>
    </w:p>
    <w:p w:rsidR="00972071" w:rsidRPr="008D3A9B" w:rsidRDefault="00972071"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Overall, the </w:t>
      </w:r>
      <w:r w:rsidR="00D96BB4">
        <w:rPr>
          <w:rFonts w:ascii="Times New Roman" w:hAnsi="Times New Roman" w:cs="Times New Roman"/>
          <w:sz w:val="20"/>
          <w:szCs w:val="20"/>
          <w:lang w:eastAsia="en-IN"/>
        </w:rPr>
        <w:t xml:space="preserve">food </w:t>
      </w:r>
      <w:r w:rsidR="009C4C3A">
        <w:rPr>
          <w:rFonts w:ascii="Times New Roman" w:hAnsi="Times New Roman" w:cs="Times New Roman"/>
          <w:sz w:val="20"/>
          <w:szCs w:val="20"/>
          <w:lang w:eastAsia="en-IN"/>
        </w:rPr>
        <w:t xml:space="preserve">present </w:t>
      </w:r>
      <w:r w:rsidRPr="008D3A9B">
        <w:rPr>
          <w:rFonts w:ascii="Times New Roman" w:hAnsi="Times New Roman" w:cs="Times New Roman"/>
          <w:sz w:val="20"/>
          <w:szCs w:val="20"/>
          <w:lang w:eastAsia="en-IN"/>
        </w:rPr>
        <w:t>plays a critical role in modulating drug absorption, affecting factors like gastric pH, dissolution, and gastric emptying rate, and subsequently impacting the drug's oral bioavailability.</w:t>
      </w:r>
    </w:p>
    <w:p w:rsidR="00FC6911" w:rsidRPr="008D3A9B" w:rsidRDefault="00FC6911" w:rsidP="002A1C6B">
      <w:pPr>
        <w:rPr>
          <w:rFonts w:ascii="Times New Roman" w:hAnsi="Times New Roman" w:cs="Times New Roman"/>
          <w:b/>
          <w:sz w:val="20"/>
          <w:szCs w:val="20"/>
        </w:rPr>
      </w:pPr>
      <w:r w:rsidRPr="008D3A9B">
        <w:rPr>
          <w:rFonts w:ascii="Times New Roman" w:hAnsi="Times New Roman" w:cs="Times New Roman"/>
          <w:b/>
          <w:sz w:val="20"/>
          <w:szCs w:val="20"/>
        </w:rPr>
        <w:t>Binding of drug to the Plasma Protein</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cell membrane allows the free and unbound form of a drug to cross it. Within the plasma, two types of plasma proteins, albumins, and globulins, bind with drugs. The pH of the plasma plays a crucial role in determining the amount and type of binding sites available for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Neutral and acidic drugs predominantly bind with albumins, while basic drugs tend to bind with globulins. Even minor changes in the protein binding can lead to significant alterations in the total amount of unbound drug, especially for drugs with high protein binding characteristics.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Various factors can impact protein binding, including acute</w:t>
      </w:r>
      <w:r w:rsidR="00D96BB4">
        <w:rPr>
          <w:rFonts w:ascii="Times New Roman" w:hAnsi="Times New Roman" w:cs="Times New Roman"/>
          <w:sz w:val="20"/>
          <w:szCs w:val="20"/>
          <w:lang w:eastAsia="en-IN"/>
        </w:rPr>
        <w:t xml:space="preserve"> infections</w:t>
      </w:r>
      <w:r w:rsidRPr="008D3A9B">
        <w:rPr>
          <w:rFonts w:ascii="Times New Roman" w:hAnsi="Times New Roman" w:cs="Times New Roman"/>
          <w:sz w:val="20"/>
          <w:szCs w:val="20"/>
          <w:lang w:eastAsia="en-IN"/>
        </w:rPr>
        <w:t xml:space="preserve"> or </w:t>
      </w:r>
      <w:r w:rsidR="00D96BB4">
        <w:rPr>
          <w:rFonts w:ascii="Times New Roman" w:hAnsi="Times New Roman" w:cs="Times New Roman"/>
          <w:sz w:val="20"/>
          <w:szCs w:val="20"/>
          <w:lang w:eastAsia="en-IN"/>
        </w:rPr>
        <w:t>inflammation</w:t>
      </w:r>
      <w:r w:rsidRPr="008D3A9B">
        <w:rPr>
          <w:rFonts w:ascii="Times New Roman" w:hAnsi="Times New Roman" w:cs="Times New Roman"/>
          <w:sz w:val="20"/>
          <w:szCs w:val="20"/>
          <w:lang w:eastAsia="en-IN"/>
        </w:rPr>
        <w:t>, path</w:t>
      </w:r>
      <w:r w:rsidR="00D96BB4">
        <w:rPr>
          <w:rFonts w:ascii="Times New Roman" w:hAnsi="Times New Roman" w:cs="Times New Roman"/>
          <w:sz w:val="20"/>
          <w:szCs w:val="20"/>
          <w:lang w:eastAsia="en-IN"/>
        </w:rPr>
        <w:t>ogenic conditions, or</w:t>
      </w:r>
      <w:r w:rsidRPr="008D3A9B">
        <w:rPr>
          <w:rFonts w:ascii="Times New Roman" w:hAnsi="Times New Roman" w:cs="Times New Roman"/>
          <w:sz w:val="20"/>
          <w:szCs w:val="20"/>
          <w:lang w:eastAsia="en-IN"/>
        </w:rPr>
        <w:t xml:space="preserve"> liver impairment. These conditions can result in a reduced amount of albumin, consequently affecting the proportion of unbound drugs in the plasma. Understanding these factors is essential for optimizing drug efficacy and safety during medical treatment</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3]</w:t>
      </w:r>
    </w:p>
    <w:p w:rsidR="00CD4C33" w:rsidRPr="008D3A9B" w:rsidRDefault="00CD4C33" w:rsidP="002A1C6B">
      <w:pPr>
        <w:rPr>
          <w:rFonts w:ascii="Times New Roman" w:hAnsi="Times New Roman" w:cs="Times New Roman"/>
          <w:sz w:val="20"/>
          <w:szCs w:val="20"/>
        </w:rPr>
      </w:pPr>
    </w:p>
    <w:p w:rsidR="00217EA9" w:rsidRPr="008D3A9B" w:rsidRDefault="00CD4C33" w:rsidP="002A1C6B">
      <w:pPr>
        <w:rPr>
          <w:rStyle w:val="Heading2Char"/>
          <w:rFonts w:ascii="Times New Roman" w:hAnsi="Times New Roman" w:cs="Times New Roman"/>
          <w:color w:val="auto"/>
          <w:sz w:val="20"/>
          <w:szCs w:val="20"/>
        </w:rPr>
      </w:pPr>
      <w:proofErr w:type="gramStart"/>
      <w:r w:rsidRPr="008D3A9B">
        <w:rPr>
          <w:rStyle w:val="Heading2Char"/>
          <w:rFonts w:ascii="Times New Roman" w:hAnsi="Times New Roman" w:cs="Times New Roman"/>
          <w:color w:val="auto"/>
          <w:sz w:val="20"/>
          <w:szCs w:val="20"/>
        </w:rPr>
        <w:t>p</w:t>
      </w:r>
      <w:proofErr w:type="gramEnd"/>
      <w:r w:rsidRPr="008D3A9B">
        <w:rPr>
          <w:rStyle w:val="Heading2Char"/>
          <w:rFonts w:ascii="Times New Roman" w:hAnsi="Times New Roman" w:cs="Times New Roman"/>
          <w:color w:val="auto"/>
          <w:sz w:val="20"/>
          <w:szCs w:val="20"/>
        </w:rPr>
        <w:t xml:space="preserve"> Glycoprotein:</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P-glycoprotein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an ATP-binding cassette (ABC) membrane transporter, is a significant human efflux transporter. This transporter, encoded by the ABCB1 gene, is located on the apical side of various barriers in the small intestine, where it plays a crucial role in regulating the movement of xenobiotics in and out of cells. ABCB1 acts as a checkpoint, controlling the entry of drugs, but it also contributes to the excretion of drugs from cells.</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predominantly present in the apical membranes of the small intestine [7-8], and its presence significantly lowers the bioavailability of numerous drugs. Additionally, it is often co-expressed with proteins of cytochrome P450 3A, forming a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against various compounds. This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involves altering the lipophilicity of a compound and converting it into more hydrophilic and less permeable derivatives, which aids in the elimination of potentially harmful substances.</w:t>
      </w:r>
    </w:p>
    <w:p w:rsidR="005918BD"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Interestingly,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highly expressed in the duodenum and jejunum compared to the liver, further highlighting its essential role in regulating drug absorption and disposition in the small intestine. Understanding the functions and expressions of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vital for optimizing drug therapy and predicting potential drug interactions</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9].</w:t>
      </w:r>
    </w:p>
    <w:p w:rsidR="005918BD" w:rsidRPr="008D3A9B" w:rsidRDefault="005918BD" w:rsidP="002A1C6B">
      <w:pPr>
        <w:rPr>
          <w:rFonts w:ascii="Times New Roman" w:hAnsi="Times New Roman" w:cs="Times New Roman"/>
          <w:sz w:val="20"/>
          <w:szCs w:val="20"/>
        </w:rPr>
      </w:pPr>
    </w:p>
    <w:p w:rsidR="00CD4C33" w:rsidRPr="008D3A9B" w:rsidRDefault="00CD4C33"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DISTRIBUTION</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Once a drug enters the systemic circulation, it undergoes distribution to reach its target sites and exert its therapeutic effects. The distribution of the drug within tissues is influenced by factors such as blood permeability to the tissues, drug solubility, and tissue uptake.</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human body, water constitutes around 50% to 70% of total body weight, with variations in aged individuals and women who may have a lower percentage due to reduced lean body mass. The body's water content is divided into four compartments: intracellular fluid (40% of total body water), plasma (5%), interstitial fluid (15%), and transcellular fluid (1% of body weight). Transcellular fluid includes cerebrospinal, intraocular, peritoneal, pleural, and synovial fluids, as well as digestive tract secretions.</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drugs to reach these various fluid compartments and tissues from the plasma, they must traverse epithelial barriers while maintaining equilibrium. Drug molecules can exist in both bound and unbound forms and in charged and uncharged forms within different body compartments.</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distribution of drugs is influenced by several factors, including the ability of drug molecules to traverse cell membranes, the ratio of bound and unbound drug in different compartments, pH partitioning, and the fat-to-water partition. These factors collectively determine the distribution of the drug within the body and play a critical role in its pharmacological effects. Understanding drug distribution is crucial for optimizing drug therapy and ensuring successful treatment outcomes</w:t>
      </w:r>
      <w:proofErr w:type="gramStart"/>
      <w:r w:rsidRPr="008D3A9B">
        <w:rPr>
          <w:rFonts w:ascii="Times New Roman" w:hAnsi="Times New Roman" w:cs="Times New Roman"/>
          <w:sz w:val="20"/>
          <w:szCs w:val="20"/>
          <w:lang w:eastAsia="en-IN"/>
        </w:rPr>
        <w:t>.[</w:t>
      </w:r>
      <w:proofErr w:type="gramEnd"/>
      <w:r w:rsidRPr="008D3A9B">
        <w:rPr>
          <w:rFonts w:ascii="Times New Roman" w:hAnsi="Times New Roman" w:cs="Times New Roman"/>
          <w:sz w:val="20"/>
          <w:szCs w:val="20"/>
          <w:lang w:eastAsia="en-IN"/>
        </w:rPr>
        <w:t>10]</w:t>
      </w:r>
    </w:p>
    <w:p w:rsidR="00D96BB4" w:rsidRDefault="00D96BB4" w:rsidP="002A1C6B">
      <w:pPr>
        <w:rPr>
          <w:rFonts w:ascii="Times New Roman" w:hAnsi="Times New Roman" w:cs="Times New Roman"/>
          <w:sz w:val="20"/>
          <w:szCs w:val="20"/>
          <w:lang w:eastAsia="en-IN"/>
        </w:rPr>
      </w:pPr>
    </w:p>
    <w:p w:rsidR="00D96BB4" w:rsidRDefault="00D96BB4" w:rsidP="002A1C6B">
      <w:pPr>
        <w:rPr>
          <w:rFonts w:ascii="Times New Roman" w:hAnsi="Times New Roman" w:cs="Times New Roman"/>
          <w:sz w:val="20"/>
          <w:szCs w:val="20"/>
          <w:lang w:eastAsia="en-IN"/>
        </w:rPr>
      </w:pPr>
    </w:p>
    <w:p w:rsidR="000A0F54" w:rsidRPr="008D3A9B" w:rsidRDefault="000A0F54" w:rsidP="002A1C6B">
      <w:pPr>
        <w:rPr>
          <w:rFonts w:ascii="Times New Roman" w:hAnsi="Times New Roman" w:cs="Times New Roman"/>
          <w:sz w:val="20"/>
          <w:szCs w:val="20"/>
        </w:rPr>
      </w:pPr>
    </w:p>
    <w:p w:rsidR="001062DA" w:rsidRPr="008D3A9B" w:rsidRDefault="0072356B" w:rsidP="002A1C6B">
      <w:pPr>
        <w:rPr>
          <w:rFonts w:ascii="Times New Roman" w:hAnsi="Times New Roman" w:cs="Times New Roman"/>
          <w:sz w:val="20"/>
          <w:szCs w:val="20"/>
        </w:rPr>
      </w:pPr>
      <w:r w:rsidRPr="008D3A9B">
        <w:rPr>
          <w:rFonts w:ascii="Times New Roman" w:hAnsi="Times New Roman" w:cs="Times New Roman"/>
          <w:b/>
          <w:sz w:val="20"/>
          <w:szCs w:val="20"/>
        </w:rPr>
        <w:t xml:space="preserve">Volume of distribution </w:t>
      </w:r>
    </w:p>
    <w:p w:rsidR="00492FF2" w:rsidRPr="00DC4BF1" w:rsidRDefault="00F154A6" w:rsidP="007A353F">
      <w:pPr>
        <w:ind w:firstLine="720"/>
        <w:jc w:val="both"/>
        <w:rPr>
          <w:rFonts w:ascii="Times New Roman" w:hAnsi="Times New Roman" w:cs="Times New Roman"/>
          <w:color w:val="000000" w:themeColor="text1"/>
          <w:sz w:val="20"/>
          <w:szCs w:val="20"/>
          <w:lang w:eastAsia="en-IN"/>
        </w:rPr>
      </w:pPr>
      <w:r w:rsidRPr="00DC4BF1">
        <w:rPr>
          <w:rFonts w:ascii="Times New Roman" w:hAnsi="Times New Roman" w:cs="Times New Roman"/>
          <w:color w:val="000000" w:themeColor="text1"/>
          <w:sz w:val="20"/>
          <w:szCs w:val="20"/>
          <w:shd w:val="clear" w:color="auto" w:fill="F7F7F8"/>
        </w:rPr>
        <w:t>The concept of volume of distribution (</w:t>
      </w:r>
      <w:proofErr w:type="spellStart"/>
      <w:proofErr w:type="gramStart"/>
      <w:r w:rsidRPr="00DC4BF1">
        <w:rPr>
          <w:rFonts w:ascii="Times New Roman" w:hAnsi="Times New Roman" w:cs="Times New Roman"/>
          <w:color w:val="000000" w:themeColor="text1"/>
          <w:sz w:val="20"/>
          <w:szCs w:val="20"/>
          <w:shd w:val="clear" w:color="auto" w:fill="F7F7F8"/>
        </w:rPr>
        <w:t>Vd</w:t>
      </w:r>
      <w:proofErr w:type="spellEnd"/>
      <w:proofErr w:type="gramEnd"/>
      <w:r w:rsidRPr="00DC4BF1">
        <w:rPr>
          <w:rFonts w:ascii="Times New Roman" w:hAnsi="Times New Roman" w:cs="Times New Roman"/>
          <w:color w:val="000000" w:themeColor="text1"/>
          <w:sz w:val="20"/>
          <w:szCs w:val="20"/>
          <w:shd w:val="clear" w:color="auto" w:fill="F7F7F8"/>
        </w:rPr>
        <w:t>) is a theoretical framework that elucidates a drug's distribution within the body. It conceptualizes the hypothetical fluid volume necessary to encapsulate the entire drug quantity in the body, maintaining the same concentration as observed in the plasma. Notably, drugs extensively bound to plasma proteins tend to exhibit a more limited volume of distribution. Conversely, drugs that rapidly redistribute and bind to various tissues tend to possess a more expansive volume of distribution</w:t>
      </w:r>
      <w:proofErr w:type="gramStart"/>
      <w:r w:rsidRPr="00DC4BF1">
        <w:rPr>
          <w:rFonts w:ascii="Times New Roman" w:hAnsi="Times New Roman" w:cs="Times New Roman"/>
          <w:color w:val="000000" w:themeColor="text1"/>
          <w:sz w:val="20"/>
          <w:szCs w:val="20"/>
          <w:shd w:val="clear" w:color="auto" w:fill="F7F7F8"/>
        </w:rPr>
        <w:t>.</w:t>
      </w:r>
      <w:r w:rsidR="00492FF2" w:rsidRPr="00DC4BF1">
        <w:rPr>
          <w:rFonts w:ascii="Times New Roman" w:hAnsi="Times New Roman" w:cs="Times New Roman"/>
          <w:color w:val="000000" w:themeColor="text1"/>
          <w:sz w:val="20"/>
          <w:szCs w:val="20"/>
          <w:lang w:eastAsia="en-IN"/>
        </w:rPr>
        <w:t>.</w:t>
      </w:r>
      <w:proofErr w:type="gramEnd"/>
    </w:p>
    <w:p w:rsidR="00F154A6" w:rsidRPr="00DC4BF1" w:rsidRDefault="00F154A6" w:rsidP="007A353F">
      <w:pPr>
        <w:ind w:firstLine="720"/>
        <w:jc w:val="both"/>
        <w:rPr>
          <w:rFonts w:ascii="Times New Roman" w:hAnsi="Times New Roman" w:cs="Times New Roman"/>
          <w:color w:val="000000" w:themeColor="text1"/>
          <w:sz w:val="20"/>
          <w:szCs w:val="20"/>
          <w:shd w:val="clear" w:color="auto" w:fill="F7F7F8"/>
        </w:rPr>
      </w:pPr>
      <w:r w:rsidRPr="00DC4BF1">
        <w:rPr>
          <w:rFonts w:ascii="Times New Roman" w:hAnsi="Times New Roman" w:cs="Times New Roman"/>
          <w:color w:val="000000" w:themeColor="text1"/>
          <w:sz w:val="20"/>
          <w:szCs w:val="20"/>
          <w:shd w:val="clear" w:color="auto" w:fill="F7F7F8"/>
        </w:rPr>
        <w:t xml:space="preserve">Mathematical models serve as indispensable tools for scrutinizing pharmacokinetic processes and predicting the temporal aspects of drug action. The single-compartment model, for instance, presupposes uniform distribution of the drug across both plasma and other bodily tissues, treating them as a singular unit. Subsequently, drug elimination follows a washout pattern. The simplicity inherent in the single-compartment model renders it invaluable for characterizing drug </w:t>
      </w:r>
      <w:proofErr w:type="spellStart"/>
      <w:r w:rsidRPr="00DC4BF1">
        <w:rPr>
          <w:rFonts w:ascii="Times New Roman" w:hAnsi="Times New Roman" w:cs="Times New Roman"/>
          <w:color w:val="000000" w:themeColor="text1"/>
          <w:sz w:val="20"/>
          <w:szCs w:val="20"/>
          <w:shd w:val="clear" w:color="auto" w:fill="F7F7F8"/>
        </w:rPr>
        <w:t>behavior</w:t>
      </w:r>
      <w:proofErr w:type="spellEnd"/>
      <w:r w:rsidRPr="00DC4BF1">
        <w:rPr>
          <w:rFonts w:ascii="Times New Roman" w:hAnsi="Times New Roman" w:cs="Times New Roman"/>
          <w:color w:val="000000" w:themeColor="text1"/>
          <w:sz w:val="20"/>
          <w:szCs w:val="20"/>
          <w:shd w:val="clear" w:color="auto" w:fill="F7F7F8"/>
        </w:rPr>
        <w:t>.</w:t>
      </w:r>
    </w:p>
    <w:p w:rsidR="00F154A6" w:rsidRPr="00DC4BF1" w:rsidRDefault="00F154A6" w:rsidP="002373CF">
      <w:pPr>
        <w:ind w:firstLine="720"/>
        <w:jc w:val="both"/>
        <w:rPr>
          <w:rFonts w:ascii="Times New Roman" w:hAnsi="Times New Roman" w:cs="Times New Roman"/>
          <w:color w:val="000000" w:themeColor="text1"/>
          <w:sz w:val="20"/>
          <w:szCs w:val="20"/>
          <w:shd w:val="clear" w:color="auto" w:fill="F7F7F8"/>
        </w:rPr>
      </w:pPr>
      <w:r w:rsidRPr="00DC4BF1">
        <w:rPr>
          <w:rFonts w:ascii="Times New Roman" w:hAnsi="Times New Roman" w:cs="Times New Roman"/>
          <w:color w:val="000000" w:themeColor="text1"/>
          <w:sz w:val="20"/>
          <w:szCs w:val="20"/>
          <w:shd w:val="clear" w:color="auto" w:fill="F7F7F8"/>
        </w:rPr>
        <w:t>In contrast, multi-compartment models are harnessed to fathom how drugs are assimilated from the plasma by diverse tissues across the body. These models furnish reliable insights into the flow rates toward these tissues, thereby enhancing the holistic comprehension of drug distribution. Employing these models facilitates a more profound analysis of drug pharmacokinetics and contributes to an enriched understanding of the ramifications of drugs within the body. [11]</w:t>
      </w:r>
    </w:p>
    <w:p w:rsidR="001062DA" w:rsidRDefault="0072356B" w:rsidP="007A353F">
      <w:pPr>
        <w:jc w:val="both"/>
        <w:rPr>
          <w:rFonts w:ascii="Times New Roman" w:hAnsi="Times New Roman" w:cs="Times New Roman"/>
          <w:b/>
          <w:sz w:val="20"/>
          <w:szCs w:val="20"/>
        </w:rPr>
      </w:pPr>
      <w:r w:rsidRPr="008D3A9B">
        <w:rPr>
          <w:rFonts w:ascii="Times New Roman" w:hAnsi="Times New Roman" w:cs="Times New Roman"/>
          <w:b/>
          <w:sz w:val="20"/>
          <w:szCs w:val="20"/>
        </w:rPr>
        <w:t>Distribution of drugs to the f</w:t>
      </w:r>
      <w:r w:rsidR="007A644D" w:rsidRPr="008D3A9B">
        <w:rPr>
          <w:rFonts w:ascii="Times New Roman" w:hAnsi="Times New Roman" w:cs="Times New Roman"/>
          <w:b/>
          <w:sz w:val="20"/>
          <w:szCs w:val="20"/>
        </w:rPr>
        <w:t>o</w:t>
      </w:r>
      <w:r w:rsidRPr="008D3A9B">
        <w:rPr>
          <w:rFonts w:ascii="Times New Roman" w:hAnsi="Times New Roman" w:cs="Times New Roman"/>
          <w:b/>
          <w:sz w:val="20"/>
          <w:szCs w:val="20"/>
        </w:rPr>
        <w:t>etus</w:t>
      </w:r>
    </w:p>
    <w:p w:rsidR="002373CF" w:rsidRPr="00515B09" w:rsidRDefault="002373CF" w:rsidP="00515B09">
      <w:pPr>
        <w:ind w:firstLine="720"/>
        <w:jc w:val="both"/>
        <w:rPr>
          <w:rFonts w:ascii="Times New Roman" w:hAnsi="Times New Roman" w:cs="Times New Roman"/>
          <w:color w:val="000000" w:themeColor="text1"/>
          <w:sz w:val="20"/>
          <w:szCs w:val="20"/>
          <w:shd w:val="clear" w:color="auto" w:fill="F7F7F8"/>
        </w:rPr>
      </w:pPr>
      <w:r w:rsidRPr="00515B09">
        <w:rPr>
          <w:rFonts w:ascii="Times New Roman" w:hAnsi="Times New Roman" w:cs="Times New Roman"/>
          <w:color w:val="000000" w:themeColor="text1"/>
          <w:sz w:val="20"/>
          <w:szCs w:val="20"/>
          <w:shd w:val="clear" w:color="auto" w:fill="F7F7F8"/>
        </w:rPr>
        <w:t xml:space="preserve">The transfer of drugs between the mother and the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xml:space="preserve"> during pregnancy is significantly influenced by the placental chorionic </w:t>
      </w:r>
      <w:proofErr w:type="spellStart"/>
      <w:r w:rsidRPr="00515B09">
        <w:rPr>
          <w:rFonts w:ascii="Times New Roman" w:hAnsi="Times New Roman" w:cs="Times New Roman"/>
          <w:color w:val="000000" w:themeColor="text1"/>
          <w:sz w:val="20"/>
          <w:szCs w:val="20"/>
          <w:shd w:val="clear" w:color="auto" w:fill="F7F7F8"/>
        </w:rPr>
        <w:t>villi</w:t>
      </w:r>
      <w:proofErr w:type="spellEnd"/>
      <w:r w:rsidRPr="00515B09">
        <w:rPr>
          <w:rFonts w:ascii="Times New Roman" w:hAnsi="Times New Roman" w:cs="Times New Roman"/>
          <w:color w:val="000000" w:themeColor="text1"/>
          <w:sz w:val="20"/>
          <w:szCs w:val="20"/>
          <w:shd w:val="clear" w:color="auto" w:fill="F7F7F8"/>
        </w:rPr>
        <w:t xml:space="preserve">, consisting of </w:t>
      </w:r>
      <w:proofErr w:type="spellStart"/>
      <w:r w:rsidRPr="00515B09">
        <w:rPr>
          <w:rFonts w:ascii="Times New Roman" w:hAnsi="Times New Roman" w:cs="Times New Roman"/>
          <w:color w:val="000000" w:themeColor="text1"/>
          <w:sz w:val="20"/>
          <w:szCs w:val="20"/>
          <w:shd w:val="clear" w:color="auto" w:fill="F7F7F8"/>
        </w:rPr>
        <w:t>trophoblastic</w:t>
      </w:r>
      <w:proofErr w:type="spellEnd"/>
      <w:r w:rsidRPr="00515B09">
        <w:rPr>
          <w:rFonts w:ascii="Times New Roman" w:hAnsi="Times New Roman" w:cs="Times New Roman"/>
          <w:color w:val="000000" w:themeColor="text1"/>
          <w:sz w:val="20"/>
          <w:szCs w:val="20"/>
          <w:shd w:val="clear" w:color="auto" w:fill="F7F7F8"/>
        </w:rPr>
        <w:t xml:space="preserve"> cells encasing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capillaries. This setup merges the placental </w:t>
      </w:r>
      <w:proofErr w:type="spellStart"/>
      <w:r w:rsidRPr="00515B09">
        <w:rPr>
          <w:rFonts w:ascii="Times New Roman" w:hAnsi="Times New Roman" w:cs="Times New Roman"/>
          <w:color w:val="000000" w:themeColor="text1"/>
          <w:sz w:val="20"/>
          <w:szCs w:val="20"/>
          <w:shd w:val="clear" w:color="auto" w:fill="F7F7F8"/>
        </w:rPr>
        <w:t>syncytiotrophoblast</w:t>
      </w:r>
      <w:proofErr w:type="spellEnd"/>
      <w:r w:rsidRPr="00515B09">
        <w:rPr>
          <w:rFonts w:ascii="Times New Roman" w:hAnsi="Times New Roman" w:cs="Times New Roman"/>
          <w:color w:val="000000" w:themeColor="text1"/>
          <w:sz w:val="20"/>
          <w:szCs w:val="20"/>
          <w:shd w:val="clear" w:color="auto" w:fill="F7F7F8"/>
        </w:rPr>
        <w:t xml:space="preserve"> and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capillary membranes into a single lipid barrier, segregating maternal and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blood. This lipid barrier facilitates the passage of lipid-soluble substances more readily than water-soluble ones, especially those with a molecular weight above 500. Notably, compared to the blood-brain barrier, the placental membrane displays less selectivity, permitting moderately lipid-soluble molecules to traverse more easily.</w:t>
      </w:r>
    </w:p>
    <w:p w:rsidR="002373CF" w:rsidRPr="00515B09" w:rsidRDefault="002373CF" w:rsidP="00515B09">
      <w:pPr>
        <w:ind w:firstLine="720"/>
        <w:jc w:val="both"/>
        <w:rPr>
          <w:rFonts w:ascii="Times New Roman" w:hAnsi="Times New Roman" w:cs="Times New Roman"/>
          <w:color w:val="000000" w:themeColor="text1"/>
          <w:sz w:val="20"/>
          <w:szCs w:val="20"/>
          <w:shd w:val="clear" w:color="auto" w:fill="F7F7F8"/>
        </w:rPr>
      </w:pPr>
      <w:r w:rsidRPr="00515B09">
        <w:rPr>
          <w:rFonts w:ascii="Times New Roman" w:hAnsi="Times New Roman" w:cs="Times New Roman"/>
          <w:color w:val="000000" w:themeColor="text1"/>
          <w:sz w:val="20"/>
          <w:szCs w:val="20"/>
          <w:shd w:val="clear" w:color="auto" w:fill="F7F7F8"/>
        </w:rPr>
        <w:t xml:space="preserve">The pace at which drugs establish equilibrium across the placenta hinges on placental blood flow and the concentration gradient of the drug between maternal and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blood. Notably, the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blood pH is lower than that of the mother, exerting two effects on drug transfer across the placenta:</w:t>
      </w:r>
    </w:p>
    <w:p w:rsidR="002373CF" w:rsidRPr="00515B09" w:rsidRDefault="002373CF" w:rsidP="002373CF">
      <w:pPr>
        <w:pStyle w:val="ListParagraph"/>
        <w:numPr>
          <w:ilvl w:val="0"/>
          <w:numId w:val="13"/>
        </w:numPr>
        <w:jc w:val="both"/>
        <w:rPr>
          <w:rFonts w:ascii="Times New Roman" w:hAnsi="Times New Roman" w:cs="Times New Roman"/>
          <w:color w:val="000000" w:themeColor="text1"/>
          <w:sz w:val="20"/>
          <w:szCs w:val="20"/>
          <w:shd w:val="clear" w:color="auto" w:fill="F7F7F8"/>
        </w:rPr>
      </w:pPr>
      <w:r w:rsidRPr="00515B09">
        <w:rPr>
          <w:rFonts w:ascii="Times New Roman" w:hAnsi="Times New Roman" w:cs="Times New Roman"/>
          <w:b/>
          <w:color w:val="000000" w:themeColor="text1"/>
          <w:sz w:val="20"/>
          <w:szCs w:val="20"/>
          <w:shd w:val="clear" w:color="auto" w:fill="F7F7F8"/>
        </w:rPr>
        <w:t>Ionization Alteration</w:t>
      </w:r>
      <w:r w:rsidRPr="00515B09">
        <w:rPr>
          <w:rFonts w:ascii="Times New Roman" w:hAnsi="Times New Roman" w:cs="Times New Roman"/>
          <w:color w:val="000000" w:themeColor="text1"/>
          <w:sz w:val="20"/>
          <w:szCs w:val="20"/>
          <w:shd w:val="clear" w:color="auto" w:fill="F7F7F8"/>
        </w:rPr>
        <w:t xml:space="preserve">: This can impact the ionization of drugs in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blood. Weak bases with a </w:t>
      </w:r>
      <w:proofErr w:type="spellStart"/>
      <w:r w:rsidRPr="00515B09">
        <w:rPr>
          <w:rFonts w:ascii="Times New Roman" w:hAnsi="Times New Roman" w:cs="Times New Roman"/>
          <w:color w:val="000000" w:themeColor="text1"/>
          <w:sz w:val="20"/>
          <w:szCs w:val="20"/>
          <w:shd w:val="clear" w:color="auto" w:fill="F7F7F8"/>
        </w:rPr>
        <w:t>pKa</w:t>
      </w:r>
      <w:proofErr w:type="spellEnd"/>
      <w:r w:rsidRPr="00515B09">
        <w:rPr>
          <w:rFonts w:ascii="Times New Roman" w:hAnsi="Times New Roman" w:cs="Times New Roman"/>
          <w:color w:val="000000" w:themeColor="text1"/>
          <w:sz w:val="20"/>
          <w:szCs w:val="20"/>
          <w:shd w:val="clear" w:color="auto" w:fill="F7F7F8"/>
        </w:rPr>
        <w:t xml:space="preserve"> greater than the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pH may become more ionized, potentially leading to ion trapping. In this scenario, ionized drugs in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capillary blood struggle to revert across the placenta. A more acidic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xml:space="preserve"> could escalate drug levels to toxic proportions.</w:t>
      </w:r>
    </w:p>
    <w:p w:rsidR="002373CF" w:rsidRPr="00515B09" w:rsidRDefault="002373CF" w:rsidP="002373CF">
      <w:pPr>
        <w:pStyle w:val="ListParagraph"/>
        <w:numPr>
          <w:ilvl w:val="0"/>
          <w:numId w:val="13"/>
        </w:numPr>
        <w:jc w:val="both"/>
        <w:rPr>
          <w:rFonts w:ascii="Times New Roman" w:hAnsi="Times New Roman" w:cs="Times New Roman"/>
          <w:color w:val="000000" w:themeColor="text1"/>
          <w:sz w:val="20"/>
          <w:szCs w:val="20"/>
          <w:shd w:val="clear" w:color="auto" w:fill="F7F7F8"/>
        </w:rPr>
      </w:pPr>
      <w:r w:rsidRPr="00515B09">
        <w:rPr>
          <w:rFonts w:ascii="Times New Roman" w:hAnsi="Times New Roman" w:cs="Times New Roman"/>
          <w:b/>
          <w:color w:val="000000" w:themeColor="text1"/>
          <w:sz w:val="20"/>
          <w:szCs w:val="20"/>
          <w:shd w:val="clear" w:color="auto" w:fill="F7F7F8"/>
        </w:rPr>
        <w:t>Protein Binding Influence</w:t>
      </w:r>
      <w:r w:rsidRPr="00515B09">
        <w:rPr>
          <w:rFonts w:ascii="Times New Roman" w:hAnsi="Times New Roman" w:cs="Times New Roman"/>
          <w:color w:val="000000" w:themeColor="text1"/>
          <w:sz w:val="20"/>
          <w:szCs w:val="20"/>
          <w:shd w:val="clear" w:color="auto" w:fill="F7F7F8"/>
        </w:rPr>
        <w:t xml:space="preserve">: pH distinctions between maternal and </w:t>
      </w:r>
      <w:proofErr w:type="spellStart"/>
      <w:r w:rsidRPr="00515B09">
        <w:rPr>
          <w:rFonts w:ascii="Times New Roman" w:hAnsi="Times New Roman" w:cs="Times New Roman"/>
          <w:color w:val="000000" w:themeColor="text1"/>
          <w:sz w:val="20"/>
          <w:szCs w:val="20"/>
          <w:shd w:val="clear" w:color="auto" w:fill="F7F7F8"/>
        </w:rPr>
        <w:t>fetal</w:t>
      </w:r>
      <w:proofErr w:type="spellEnd"/>
      <w:r w:rsidRPr="00515B09">
        <w:rPr>
          <w:rFonts w:ascii="Times New Roman" w:hAnsi="Times New Roman" w:cs="Times New Roman"/>
          <w:color w:val="000000" w:themeColor="text1"/>
          <w:sz w:val="20"/>
          <w:szCs w:val="20"/>
          <w:shd w:val="clear" w:color="auto" w:fill="F7F7F8"/>
        </w:rPr>
        <w:t xml:space="preserve"> blood can alter the protein binding of drugs across the placenta. Heightened protein binding in the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xml:space="preserve"> heightens drug transfer from mother to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xml:space="preserve">, while elevated protein binding in the mother diminishes this transfer. Moreover, the ratio of albumin to globulin may contrast between the mother and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notably in conditions like pre-</w:t>
      </w:r>
      <w:proofErr w:type="spellStart"/>
      <w:r w:rsidRPr="00515B09">
        <w:rPr>
          <w:rFonts w:ascii="Times New Roman" w:hAnsi="Times New Roman" w:cs="Times New Roman"/>
          <w:color w:val="000000" w:themeColor="text1"/>
          <w:sz w:val="20"/>
          <w:szCs w:val="20"/>
          <w:shd w:val="clear" w:color="auto" w:fill="F7F7F8"/>
        </w:rPr>
        <w:t>eclampsia</w:t>
      </w:r>
      <w:proofErr w:type="spellEnd"/>
      <w:r w:rsidRPr="00515B09">
        <w:rPr>
          <w:rFonts w:ascii="Times New Roman" w:hAnsi="Times New Roman" w:cs="Times New Roman"/>
          <w:color w:val="000000" w:themeColor="text1"/>
          <w:sz w:val="20"/>
          <w:szCs w:val="20"/>
          <w:shd w:val="clear" w:color="auto" w:fill="F7F7F8"/>
        </w:rPr>
        <w:t xml:space="preserve"> with reduced maternal serum albumin levels. This can augment the transference of neutral and acidic drugs across the placenta from mother to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w:t>
      </w:r>
    </w:p>
    <w:p w:rsidR="002373CF" w:rsidRPr="00515B09" w:rsidRDefault="002373CF" w:rsidP="00515B09">
      <w:pPr>
        <w:ind w:firstLine="720"/>
        <w:jc w:val="both"/>
        <w:rPr>
          <w:rFonts w:ascii="Times New Roman" w:hAnsi="Times New Roman" w:cs="Times New Roman"/>
          <w:color w:val="000000" w:themeColor="text1"/>
          <w:sz w:val="20"/>
          <w:szCs w:val="20"/>
          <w:shd w:val="clear" w:color="auto" w:fill="F7F7F8"/>
        </w:rPr>
      </w:pPr>
      <w:r w:rsidRPr="00515B09">
        <w:rPr>
          <w:rFonts w:ascii="Times New Roman" w:hAnsi="Times New Roman" w:cs="Times New Roman"/>
          <w:color w:val="000000" w:themeColor="text1"/>
          <w:sz w:val="20"/>
          <w:szCs w:val="20"/>
          <w:shd w:val="clear" w:color="auto" w:fill="F7F7F8"/>
        </w:rPr>
        <w:t xml:space="preserve">In summary, comprehending the intricate dynamics of drug transference across the placenta is of paramount importance in optimizing drug therapy during pregnancy. The placenta's lipid barrier, placental blood flow, pH deviations, and protein binding disparities necessitate meticulous consideration by healthcare practitioners. This approach guarantees the well-being and safety of both the mother and the developing </w:t>
      </w:r>
      <w:proofErr w:type="spellStart"/>
      <w:r w:rsidRPr="00515B09">
        <w:rPr>
          <w:rFonts w:ascii="Times New Roman" w:hAnsi="Times New Roman" w:cs="Times New Roman"/>
          <w:color w:val="000000" w:themeColor="text1"/>
          <w:sz w:val="20"/>
          <w:szCs w:val="20"/>
          <w:shd w:val="clear" w:color="auto" w:fill="F7F7F8"/>
        </w:rPr>
        <w:t>fetus</w:t>
      </w:r>
      <w:proofErr w:type="spellEnd"/>
      <w:r w:rsidRPr="00515B09">
        <w:rPr>
          <w:rFonts w:ascii="Times New Roman" w:hAnsi="Times New Roman" w:cs="Times New Roman"/>
          <w:color w:val="000000" w:themeColor="text1"/>
          <w:sz w:val="20"/>
          <w:szCs w:val="20"/>
          <w:shd w:val="clear" w:color="auto" w:fill="F7F7F8"/>
        </w:rPr>
        <w:t xml:space="preserve"> over the course of pregnancy.</w:t>
      </w:r>
    </w:p>
    <w:p w:rsidR="001062DA" w:rsidRPr="008D3A9B" w:rsidRDefault="00C30C0B" w:rsidP="007A353F">
      <w:pPr>
        <w:jc w:val="both"/>
        <w:rPr>
          <w:rFonts w:ascii="Times New Roman" w:hAnsi="Times New Roman" w:cs="Times New Roman"/>
          <w:sz w:val="20"/>
          <w:szCs w:val="20"/>
        </w:rPr>
      </w:pPr>
      <w:r w:rsidRPr="008D3A9B">
        <w:rPr>
          <w:rFonts w:ascii="Times New Roman" w:hAnsi="Times New Roman" w:cs="Times New Roman"/>
          <w:b/>
          <w:sz w:val="20"/>
          <w:szCs w:val="20"/>
        </w:rPr>
        <w:t xml:space="preserve">Multiple Drug </w:t>
      </w:r>
      <w:proofErr w:type="gramStart"/>
      <w:r w:rsidRPr="008D3A9B">
        <w:rPr>
          <w:rFonts w:ascii="Times New Roman" w:hAnsi="Times New Roman" w:cs="Times New Roman"/>
          <w:b/>
          <w:sz w:val="20"/>
          <w:szCs w:val="20"/>
        </w:rPr>
        <w:t>Transporter</w:t>
      </w:r>
      <w:proofErr w:type="gramEnd"/>
    </w:p>
    <w:p w:rsidR="00C80E19" w:rsidRPr="003B4B98" w:rsidRDefault="00492FF2" w:rsidP="003B4B98">
      <w:pPr>
        <w:jc w:val="both"/>
        <w:rPr>
          <w:rFonts w:ascii="Times New Roman" w:hAnsi="Times New Roman" w:cs="Times New Roman"/>
          <w:sz w:val="20"/>
        </w:rPr>
      </w:pPr>
      <w:r w:rsidRPr="003B4B98">
        <w:rPr>
          <w:rFonts w:ascii="Times New Roman" w:hAnsi="Times New Roman" w:cs="Times New Roman"/>
          <w:sz w:val="20"/>
          <w:shd w:val="clear" w:color="auto" w:fill="F7F7F8"/>
        </w:rPr>
        <w:t xml:space="preserve">The placental barrier between the maternal and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blood is a critical junction that plays a crucial role in drug transport. This barrier consists of various transporters, including P-glycoprotein, which facilitate the movement of multiple drugs between the maternal and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compartments.</w:t>
      </w:r>
      <w:r w:rsidR="00CB436A" w:rsidRPr="003B4B98">
        <w:rPr>
          <w:rFonts w:ascii="Times New Roman" w:hAnsi="Times New Roman" w:cs="Times New Roman"/>
          <w:sz w:val="20"/>
        </w:rPr>
        <w:t xml:space="preserve"> [13].</w:t>
      </w:r>
      <w:r w:rsidRPr="003B4B98">
        <w:rPr>
          <w:rFonts w:ascii="Times New Roman" w:hAnsi="Times New Roman" w:cs="Times New Roman"/>
          <w:sz w:val="20"/>
          <w:shd w:val="clear" w:color="auto" w:fill="F7F7F8"/>
        </w:rPr>
        <w:t xml:space="preserve">These transporters play a significant role in safeguarding the </w:t>
      </w:r>
      <w:r w:rsidR="00F154A6">
        <w:rPr>
          <w:rFonts w:ascii="Times New Roman" w:hAnsi="Times New Roman" w:cs="Times New Roman"/>
          <w:sz w:val="20"/>
          <w:shd w:val="clear" w:color="auto" w:fill="F7F7F8"/>
        </w:rPr>
        <w:t>foetus</w:t>
      </w:r>
      <w:r w:rsidRPr="003B4B98">
        <w:rPr>
          <w:rFonts w:ascii="Times New Roman" w:hAnsi="Times New Roman" w:cs="Times New Roman"/>
          <w:sz w:val="20"/>
          <w:shd w:val="clear" w:color="auto" w:fill="F7F7F8"/>
        </w:rPr>
        <w:t xml:space="preserve"> against drugs that the mother may take during pregnancy. They act as protective barriers, regulating the transfer of drugs from the maternal circulation to the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circulation, thereby helping to maintain the well-being of the developing </w:t>
      </w:r>
      <w:r w:rsidR="00F154A6">
        <w:rPr>
          <w:rFonts w:ascii="Times New Roman" w:hAnsi="Times New Roman" w:cs="Times New Roman"/>
          <w:sz w:val="20"/>
          <w:shd w:val="clear" w:color="auto" w:fill="F7F7F8"/>
        </w:rPr>
        <w:t>foetus</w:t>
      </w:r>
      <w:proofErr w:type="gramStart"/>
      <w:r w:rsidRPr="003B4B98">
        <w:rPr>
          <w:rFonts w:ascii="Times New Roman" w:hAnsi="Times New Roman" w:cs="Times New Roman"/>
          <w:sz w:val="20"/>
          <w:shd w:val="clear" w:color="auto" w:fill="F7F7F8"/>
        </w:rPr>
        <w:t>.</w:t>
      </w:r>
      <w:r w:rsidR="00CB436A" w:rsidRPr="003B4B98">
        <w:rPr>
          <w:rFonts w:ascii="Times New Roman" w:hAnsi="Times New Roman" w:cs="Times New Roman"/>
          <w:sz w:val="20"/>
        </w:rPr>
        <w:t>[</w:t>
      </w:r>
      <w:proofErr w:type="gramEnd"/>
      <w:r w:rsidR="00CB436A" w:rsidRPr="003B4B98">
        <w:rPr>
          <w:rFonts w:ascii="Times New Roman" w:hAnsi="Times New Roman" w:cs="Times New Roman"/>
          <w:sz w:val="20"/>
        </w:rPr>
        <w:t>14].</w:t>
      </w:r>
    </w:p>
    <w:p w:rsidR="00C30C0B" w:rsidRPr="003B4B98" w:rsidRDefault="00492FF2" w:rsidP="003B4B98">
      <w:pPr>
        <w:jc w:val="both"/>
        <w:rPr>
          <w:rFonts w:ascii="Times New Roman" w:hAnsi="Times New Roman" w:cs="Times New Roman"/>
          <w:sz w:val="20"/>
        </w:rPr>
      </w:pPr>
      <w:r w:rsidRPr="003B4B98">
        <w:rPr>
          <w:rFonts w:ascii="Times New Roman" w:hAnsi="Times New Roman" w:cs="Times New Roman"/>
          <w:sz w:val="20"/>
          <w:shd w:val="clear" w:color="auto" w:fill="F7F7F8"/>
        </w:rPr>
        <w:t xml:space="preserve">P-glycoprotein at the blood-brain barrier serves as a </w:t>
      </w:r>
      <w:proofErr w:type="spellStart"/>
      <w:r w:rsidRPr="003B4B98">
        <w:rPr>
          <w:rFonts w:ascii="Times New Roman" w:hAnsi="Times New Roman" w:cs="Times New Roman"/>
          <w:sz w:val="20"/>
          <w:shd w:val="clear" w:color="auto" w:fill="F7F7F8"/>
        </w:rPr>
        <w:t>defense</w:t>
      </w:r>
      <w:proofErr w:type="spellEnd"/>
      <w:r w:rsidRPr="003B4B98">
        <w:rPr>
          <w:rFonts w:ascii="Times New Roman" w:hAnsi="Times New Roman" w:cs="Times New Roman"/>
          <w:sz w:val="20"/>
          <w:shd w:val="clear" w:color="auto" w:fill="F7F7F8"/>
        </w:rPr>
        <w:t xml:space="preserve"> mechanism against drugs that may impact the brain. It acts as a protective barrier, preventing the diffusion of certain drugs into the central nervous system (CNS) [15]. For instance, drugs like verapamil or downregulation of P-glycoprotein following inflammatory stimuli can lead to the inhibition of P-glycoprotein, resulting in a gradual increase in the transport of typical substrates across the blood-brain barrier. This alteration in P-glycoprotein function may influence drug penetration into the CNS and potentially affect the brain's response to these substances.</w:t>
      </w:r>
      <w:r w:rsidR="00CB436A" w:rsidRPr="003B4B98">
        <w:rPr>
          <w:rFonts w:ascii="Times New Roman" w:hAnsi="Times New Roman" w:cs="Times New Roman"/>
          <w:sz w:val="20"/>
        </w:rPr>
        <w:t xml:space="preserve"> [16]</w:t>
      </w:r>
    </w:p>
    <w:p w:rsidR="00150600" w:rsidRPr="003B4B98" w:rsidRDefault="00150600" w:rsidP="003B4B98">
      <w:pPr>
        <w:jc w:val="both"/>
        <w:rPr>
          <w:rFonts w:ascii="Times New Roman" w:hAnsi="Times New Roman" w:cs="Times New Roman"/>
          <w:sz w:val="18"/>
          <w:szCs w:val="20"/>
        </w:rPr>
      </w:pPr>
    </w:p>
    <w:p w:rsidR="00E000FC" w:rsidRPr="008D3A9B" w:rsidRDefault="00630832"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 Liver </w:t>
      </w:r>
      <w:proofErr w:type="spellStart"/>
      <w:r w:rsidRPr="008D3A9B">
        <w:rPr>
          <w:rFonts w:ascii="Times New Roman" w:hAnsi="Times New Roman" w:cs="Times New Roman"/>
          <w:b/>
          <w:sz w:val="20"/>
          <w:szCs w:val="20"/>
        </w:rPr>
        <w:t>Microsom</w:t>
      </w:r>
      <w:r w:rsidR="00150600" w:rsidRPr="008D3A9B">
        <w:rPr>
          <w:rFonts w:ascii="Times New Roman" w:hAnsi="Times New Roman" w:cs="Times New Roman"/>
          <w:b/>
          <w:sz w:val="20"/>
          <w:szCs w:val="20"/>
        </w:rPr>
        <w:t>es</w:t>
      </w:r>
      <w:proofErr w:type="spellEnd"/>
      <w:r w:rsidR="00150600" w:rsidRPr="008D3A9B">
        <w:rPr>
          <w:rFonts w:ascii="Times New Roman" w:hAnsi="Times New Roman" w:cs="Times New Roman"/>
          <w:b/>
          <w:sz w:val="20"/>
          <w:szCs w:val="20"/>
        </w:rPr>
        <w:t xml:space="preserve"> affecting the Drug metabolism</w:t>
      </w:r>
    </w:p>
    <w:p w:rsidR="00492FF2" w:rsidRPr="008D3A9B" w:rsidRDefault="001062DA" w:rsidP="007A353F">
      <w:pPr>
        <w:jc w:val="both"/>
        <w:rPr>
          <w:rFonts w:ascii="Times New Roman" w:hAnsi="Times New Roman" w:cs="Times New Roman"/>
          <w:sz w:val="20"/>
          <w:szCs w:val="20"/>
        </w:rPr>
      </w:pPr>
      <w:r w:rsidRPr="008D3A9B">
        <w:rPr>
          <w:rFonts w:ascii="Times New Roman" w:hAnsi="Times New Roman" w:cs="Times New Roman"/>
          <w:b/>
          <w:sz w:val="20"/>
          <w:szCs w:val="20"/>
        </w:rPr>
        <w:lastRenderedPageBreak/>
        <w:tab/>
      </w:r>
      <w:r w:rsidR="00492FF2" w:rsidRPr="008D3A9B">
        <w:rPr>
          <w:rFonts w:ascii="Times New Roman" w:hAnsi="Times New Roman" w:cs="Times New Roman"/>
          <w:sz w:val="20"/>
          <w:szCs w:val="20"/>
        </w:rPr>
        <w:t xml:space="preserve">Starvation can lead to notable changes in liver structures, particularly affecting drug metabolism, especially in liver </w:t>
      </w:r>
      <w:proofErr w:type="spellStart"/>
      <w:r w:rsidR="00492FF2" w:rsidRPr="008D3A9B">
        <w:rPr>
          <w:rFonts w:ascii="Times New Roman" w:hAnsi="Times New Roman" w:cs="Times New Roman"/>
          <w:sz w:val="20"/>
          <w:szCs w:val="20"/>
        </w:rPr>
        <w:t>microsomes</w:t>
      </w:r>
      <w:proofErr w:type="spellEnd"/>
      <w:r w:rsidR="00492FF2" w:rsidRPr="008D3A9B">
        <w:rPr>
          <w:rFonts w:ascii="Times New Roman" w:hAnsi="Times New Roman" w:cs="Times New Roman"/>
          <w:sz w:val="20"/>
          <w:szCs w:val="20"/>
        </w:rPr>
        <w:t xml:space="preserve">. Liver tissue from fasted </w:t>
      </w:r>
      <w:proofErr w:type="gramStart"/>
      <w:r w:rsidR="00492FF2" w:rsidRPr="008D3A9B">
        <w:rPr>
          <w:rFonts w:ascii="Times New Roman" w:hAnsi="Times New Roman" w:cs="Times New Roman"/>
          <w:sz w:val="20"/>
          <w:szCs w:val="20"/>
        </w:rPr>
        <w:t>animals</w:t>
      </w:r>
      <w:proofErr w:type="gramEnd"/>
      <w:r w:rsidR="00492FF2" w:rsidRPr="008D3A9B">
        <w:rPr>
          <w:rFonts w:ascii="Times New Roman" w:hAnsi="Times New Roman" w:cs="Times New Roman"/>
          <w:sz w:val="20"/>
          <w:szCs w:val="20"/>
        </w:rPr>
        <w:t xml:space="preserve"> shows distinct differences compared to normal conditions. During starvation, there is a rapid decrease in </w:t>
      </w:r>
      <w:proofErr w:type="spellStart"/>
      <w:r w:rsidR="00492FF2" w:rsidRPr="008D3A9B">
        <w:rPr>
          <w:rFonts w:ascii="Times New Roman" w:hAnsi="Times New Roman" w:cs="Times New Roman"/>
          <w:sz w:val="20"/>
          <w:szCs w:val="20"/>
        </w:rPr>
        <w:t>cytoplasmic</w:t>
      </w:r>
      <w:proofErr w:type="spellEnd"/>
      <w:r w:rsidR="00492FF2" w:rsidRPr="008D3A9B">
        <w:rPr>
          <w:rFonts w:ascii="Times New Roman" w:hAnsi="Times New Roman" w:cs="Times New Roman"/>
          <w:sz w:val="20"/>
          <w:szCs w:val="20"/>
        </w:rPr>
        <w:t xml:space="preserve"> </w:t>
      </w:r>
      <w:proofErr w:type="spellStart"/>
      <w:r w:rsidR="00492FF2" w:rsidRPr="008D3A9B">
        <w:rPr>
          <w:rFonts w:ascii="Times New Roman" w:hAnsi="Times New Roman" w:cs="Times New Roman"/>
          <w:sz w:val="20"/>
          <w:szCs w:val="20"/>
        </w:rPr>
        <w:t>basophilia</w:t>
      </w:r>
      <w:proofErr w:type="spellEnd"/>
      <w:r w:rsidR="00492FF2" w:rsidRPr="008D3A9B">
        <w:rPr>
          <w:rFonts w:ascii="Times New Roman" w:hAnsi="Times New Roman" w:cs="Times New Roman"/>
          <w:sz w:val="20"/>
          <w:szCs w:val="20"/>
        </w:rPr>
        <w:t xml:space="preserve">, leading to the loss of </w:t>
      </w:r>
      <w:proofErr w:type="spellStart"/>
      <w:r w:rsidR="00492FF2" w:rsidRPr="008D3A9B">
        <w:rPr>
          <w:rFonts w:ascii="Times New Roman" w:hAnsi="Times New Roman" w:cs="Times New Roman"/>
          <w:sz w:val="20"/>
          <w:szCs w:val="20"/>
        </w:rPr>
        <w:t>ergastoplasm</w:t>
      </w:r>
      <w:proofErr w:type="spellEnd"/>
      <w:r w:rsidR="00492FF2" w:rsidRPr="008D3A9B">
        <w:rPr>
          <w:rFonts w:ascii="Times New Roman" w:hAnsi="Times New Roman" w:cs="Times New Roman"/>
          <w:sz w:val="20"/>
          <w:szCs w:val="20"/>
        </w:rPr>
        <w:t xml:space="preserve"> in most hepatic cells. The overall structure also undergoes significant changes in dispersion.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These cellular alterations in liver structure are believed to be caused by a reduction in the amount of </w:t>
      </w:r>
      <w:proofErr w:type="spellStart"/>
      <w:r w:rsidRPr="008D3A9B">
        <w:rPr>
          <w:rFonts w:ascii="Times New Roman" w:hAnsi="Times New Roman" w:cs="Times New Roman"/>
          <w:sz w:val="20"/>
          <w:szCs w:val="20"/>
          <w:lang w:eastAsia="en-IN"/>
        </w:rPr>
        <w:t>ergastoplasm</w:t>
      </w:r>
      <w:proofErr w:type="spellEnd"/>
      <w:r w:rsidRPr="008D3A9B">
        <w:rPr>
          <w:rFonts w:ascii="Times New Roman" w:hAnsi="Times New Roman" w:cs="Times New Roman"/>
          <w:sz w:val="20"/>
          <w:szCs w:val="20"/>
          <w:lang w:eastAsia="en-IN"/>
        </w:rPr>
        <w:t xml:space="preserve"> and changes in </w:t>
      </w:r>
      <w:proofErr w:type="spellStart"/>
      <w:r w:rsidRPr="008D3A9B">
        <w:rPr>
          <w:rFonts w:ascii="Times New Roman" w:hAnsi="Times New Roman" w:cs="Times New Roman"/>
          <w:sz w:val="20"/>
          <w:szCs w:val="20"/>
          <w:lang w:eastAsia="en-IN"/>
        </w:rPr>
        <w:t>microsome</w:t>
      </w:r>
      <w:proofErr w:type="spellEnd"/>
      <w:r w:rsidRPr="008D3A9B">
        <w:rPr>
          <w:rFonts w:ascii="Times New Roman" w:hAnsi="Times New Roman" w:cs="Times New Roman"/>
          <w:sz w:val="20"/>
          <w:szCs w:val="20"/>
          <w:lang w:eastAsia="en-IN"/>
        </w:rPr>
        <w:t xml:space="preserve"> subunits, which may impact specific drug metabolisms mediated by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xml:space="preserve">. Many drugs undergo metabolism by enzymes present in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In fasted animals, there is heightened sensitivity to drugs due to deficiencies in these enzymes.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Several drug pathways have been studied in relation to this factor. Some of these include side-chain oxidation of </w:t>
      </w:r>
      <w:proofErr w:type="spellStart"/>
      <w:r w:rsidRPr="008D3A9B">
        <w:rPr>
          <w:rFonts w:ascii="Times New Roman" w:hAnsi="Times New Roman" w:cs="Times New Roman"/>
          <w:sz w:val="20"/>
          <w:szCs w:val="20"/>
          <w:lang w:eastAsia="en-IN"/>
        </w:rPr>
        <w:t>hexobarbital</w:t>
      </w:r>
      <w:proofErr w:type="spellEnd"/>
      <w:r w:rsidRPr="008D3A9B">
        <w:rPr>
          <w:rFonts w:ascii="Times New Roman" w:hAnsi="Times New Roman" w:cs="Times New Roman"/>
          <w:sz w:val="20"/>
          <w:szCs w:val="20"/>
          <w:lang w:eastAsia="en-IN"/>
        </w:rPr>
        <w:t>, N-</w:t>
      </w:r>
      <w:proofErr w:type="spellStart"/>
      <w:r w:rsidRPr="008D3A9B">
        <w:rPr>
          <w:rFonts w:ascii="Times New Roman" w:hAnsi="Times New Roman" w:cs="Times New Roman"/>
          <w:sz w:val="20"/>
          <w:szCs w:val="20"/>
          <w:lang w:eastAsia="en-IN"/>
        </w:rPr>
        <w:t>dealkylation</w:t>
      </w:r>
      <w:proofErr w:type="spellEnd"/>
      <w:r w:rsidRPr="008D3A9B">
        <w:rPr>
          <w:rFonts w:ascii="Times New Roman" w:hAnsi="Times New Roman" w:cs="Times New Roman"/>
          <w:sz w:val="20"/>
          <w:szCs w:val="20"/>
          <w:lang w:eastAsia="en-IN"/>
        </w:rPr>
        <w:t xml:space="preserve"> of </w:t>
      </w:r>
      <w:proofErr w:type="spellStart"/>
      <w:r w:rsidRPr="008D3A9B">
        <w:rPr>
          <w:rFonts w:ascii="Times New Roman" w:hAnsi="Times New Roman" w:cs="Times New Roman"/>
          <w:sz w:val="20"/>
          <w:szCs w:val="20"/>
          <w:lang w:eastAsia="en-IN"/>
        </w:rPr>
        <w:t>pyramidon</w:t>
      </w:r>
      <w:proofErr w:type="spellEnd"/>
      <w:r w:rsidRPr="008D3A9B">
        <w:rPr>
          <w:rFonts w:ascii="Times New Roman" w:hAnsi="Times New Roman" w:cs="Times New Roman"/>
          <w:sz w:val="20"/>
          <w:szCs w:val="20"/>
          <w:lang w:eastAsia="en-IN"/>
        </w:rPr>
        <w:t xml:space="preserve">, hydroxylation of the aromatic ring of acetanilide, oxidation of the ring </w:t>
      </w:r>
      <w:proofErr w:type="spellStart"/>
      <w:r w:rsidRPr="008D3A9B">
        <w:rPr>
          <w:rFonts w:ascii="Times New Roman" w:hAnsi="Times New Roman" w:cs="Times New Roman"/>
          <w:sz w:val="20"/>
          <w:szCs w:val="20"/>
          <w:lang w:eastAsia="en-IN"/>
        </w:rPr>
        <w:t>sulfur</w:t>
      </w:r>
      <w:proofErr w:type="spellEnd"/>
      <w:r w:rsidRPr="008D3A9B">
        <w:rPr>
          <w:rFonts w:ascii="Times New Roman" w:hAnsi="Times New Roman" w:cs="Times New Roman"/>
          <w:sz w:val="20"/>
          <w:szCs w:val="20"/>
          <w:lang w:eastAsia="en-IN"/>
        </w:rPr>
        <w:t xml:space="preserve"> of chlorpromazine, reduction of the aromatic nitro-group of p-</w:t>
      </w:r>
      <w:proofErr w:type="spellStart"/>
      <w:r w:rsidRPr="008D3A9B">
        <w:rPr>
          <w:rFonts w:ascii="Times New Roman" w:hAnsi="Times New Roman" w:cs="Times New Roman"/>
          <w:sz w:val="20"/>
          <w:szCs w:val="20"/>
          <w:lang w:eastAsia="en-IN"/>
        </w:rPr>
        <w:t>nitrobenzoic</w:t>
      </w:r>
      <w:proofErr w:type="spellEnd"/>
      <w:r w:rsidRPr="008D3A9B">
        <w:rPr>
          <w:rFonts w:ascii="Times New Roman" w:hAnsi="Times New Roman" w:cs="Times New Roman"/>
          <w:sz w:val="20"/>
          <w:szCs w:val="20"/>
          <w:lang w:eastAsia="en-IN"/>
        </w:rPr>
        <w:t xml:space="preserve"> acid, and reduction of the aromatic </w:t>
      </w:r>
      <w:proofErr w:type="spellStart"/>
      <w:r w:rsidRPr="008D3A9B">
        <w:rPr>
          <w:rFonts w:ascii="Times New Roman" w:hAnsi="Times New Roman" w:cs="Times New Roman"/>
          <w:sz w:val="20"/>
          <w:szCs w:val="20"/>
          <w:lang w:eastAsia="en-IN"/>
        </w:rPr>
        <w:t>azo</w:t>
      </w:r>
      <w:proofErr w:type="spellEnd"/>
      <w:r w:rsidRPr="008D3A9B">
        <w:rPr>
          <w:rFonts w:ascii="Times New Roman" w:hAnsi="Times New Roman" w:cs="Times New Roman"/>
          <w:sz w:val="20"/>
          <w:szCs w:val="20"/>
          <w:lang w:eastAsia="en-IN"/>
        </w:rPr>
        <w:t xml:space="preserve">-group of </w:t>
      </w:r>
      <w:proofErr w:type="spellStart"/>
      <w:r w:rsidRPr="008D3A9B">
        <w:rPr>
          <w:rFonts w:ascii="Times New Roman" w:hAnsi="Times New Roman" w:cs="Times New Roman"/>
          <w:sz w:val="20"/>
          <w:szCs w:val="20"/>
          <w:lang w:eastAsia="en-IN"/>
        </w:rPr>
        <w:t>neoprontosil</w:t>
      </w:r>
      <w:proofErr w:type="spellEnd"/>
      <w:r w:rsidRPr="008D3A9B">
        <w:rPr>
          <w:rFonts w:ascii="Times New Roman" w:hAnsi="Times New Roman" w:cs="Times New Roman"/>
          <w:sz w:val="20"/>
          <w:szCs w:val="20"/>
          <w:lang w:eastAsia="en-IN"/>
        </w:rPr>
        <w:t>.</w:t>
      </w:r>
    </w:p>
    <w:p w:rsidR="00474303"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summary, starvation-induced changes in liver structures can significantly impact drug metabolism, leading to altered responses to various drugs in fasted animals. Understanding these effects is important for considering drug dosages and responses in clinical settings, especially when dealing with individuals experiencing nutritional deficiencies or undergoing fasting.</w:t>
      </w:r>
      <w:r w:rsidRPr="008D3A9B">
        <w:rPr>
          <w:rFonts w:ascii="Times New Roman" w:hAnsi="Times New Roman" w:cs="Times New Roman"/>
          <w:vanish/>
          <w:sz w:val="20"/>
          <w:szCs w:val="20"/>
          <w:lang w:eastAsia="en-IN"/>
        </w:rPr>
        <w:t>Top of Form</w:t>
      </w:r>
      <w:r w:rsidR="001115DF" w:rsidRPr="008D3A9B">
        <w:rPr>
          <w:rFonts w:ascii="Times New Roman" w:hAnsi="Times New Roman" w:cs="Times New Roman"/>
          <w:sz w:val="20"/>
          <w:szCs w:val="20"/>
          <w:lang w:eastAsia="en-IN"/>
        </w:rPr>
        <w:t>[</w:t>
      </w:r>
      <w:r w:rsidR="00CB436A" w:rsidRPr="008D3A9B">
        <w:rPr>
          <w:rFonts w:ascii="Times New Roman" w:hAnsi="Times New Roman" w:cs="Times New Roman"/>
          <w:sz w:val="20"/>
          <w:szCs w:val="20"/>
        </w:rPr>
        <w:t>1</w:t>
      </w:r>
      <w:r w:rsidR="001115DF" w:rsidRPr="008D3A9B">
        <w:rPr>
          <w:rFonts w:ascii="Times New Roman" w:hAnsi="Times New Roman" w:cs="Times New Roman"/>
          <w:sz w:val="20"/>
          <w:szCs w:val="20"/>
        </w:rPr>
        <w:t>7]</w:t>
      </w:r>
      <w:r w:rsidR="00CB436A" w:rsidRPr="008D3A9B">
        <w:rPr>
          <w:rFonts w:ascii="Times New Roman" w:hAnsi="Times New Roman" w:cs="Times New Roman"/>
          <w:sz w:val="20"/>
          <w:szCs w:val="20"/>
        </w:rPr>
        <w:t>.</w:t>
      </w:r>
    </w:p>
    <w:p w:rsidR="009B097B" w:rsidRPr="008D3A9B" w:rsidRDefault="009B097B" w:rsidP="002A1C6B">
      <w:pPr>
        <w:rPr>
          <w:rFonts w:ascii="Times New Roman" w:hAnsi="Times New Roman" w:cs="Times New Roman"/>
          <w:b/>
          <w:sz w:val="20"/>
          <w:szCs w:val="20"/>
        </w:rPr>
      </w:pPr>
    </w:p>
    <w:p w:rsidR="00FC46C5" w:rsidRPr="008D3A9B" w:rsidRDefault="00FC46C5" w:rsidP="007A353F">
      <w:pPr>
        <w:jc w:val="center"/>
        <w:rPr>
          <w:rFonts w:ascii="Times New Roman" w:hAnsi="Times New Roman" w:cs="Times New Roman"/>
          <w:b/>
          <w:sz w:val="20"/>
          <w:szCs w:val="20"/>
        </w:rPr>
      </w:pPr>
    </w:p>
    <w:p w:rsidR="00217EA9" w:rsidRPr="008D3A9B" w:rsidRDefault="009B097B"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METABOLISM</w:t>
      </w:r>
    </w:p>
    <w:p w:rsidR="00217EA9" w:rsidRPr="008D3A9B" w:rsidRDefault="009B097B" w:rsidP="007A353F">
      <w:pPr>
        <w:jc w:val="both"/>
        <w:rPr>
          <w:rFonts w:ascii="Times New Roman" w:hAnsi="Times New Roman" w:cs="Times New Roman"/>
          <w:sz w:val="20"/>
          <w:szCs w:val="20"/>
        </w:rPr>
      </w:pPr>
      <w:r w:rsidRPr="008D3A9B">
        <w:rPr>
          <w:rFonts w:ascii="Times New Roman" w:hAnsi="Times New Roman" w:cs="Times New Roman"/>
          <w:b/>
          <w:sz w:val="20"/>
          <w:szCs w:val="20"/>
        </w:rPr>
        <w:t>Effect o</w:t>
      </w:r>
      <w:r w:rsidR="00217EA9" w:rsidRPr="008D3A9B">
        <w:rPr>
          <w:rFonts w:ascii="Times New Roman" w:hAnsi="Times New Roman" w:cs="Times New Roman"/>
          <w:b/>
          <w:sz w:val="20"/>
          <w:szCs w:val="20"/>
        </w:rPr>
        <w:t>f Drugs on Gut Flora Metabolism</w:t>
      </w:r>
      <w:r w:rsidR="00746245" w:rsidRPr="008D3A9B">
        <w:rPr>
          <w:rFonts w:ascii="Times New Roman" w:hAnsi="Times New Roman" w:cs="Times New Roman"/>
          <w:b/>
          <w:sz w:val="20"/>
          <w:szCs w:val="20"/>
        </w:rPr>
        <w:t>:</w:t>
      </w:r>
    </w:p>
    <w:p w:rsidR="00492FF2" w:rsidRPr="00F8317B" w:rsidRDefault="00F8317B" w:rsidP="007A353F">
      <w:pPr>
        <w:ind w:firstLine="720"/>
        <w:jc w:val="both"/>
        <w:rPr>
          <w:rFonts w:ascii="Times New Roman" w:hAnsi="Times New Roman" w:cs="Times New Roman"/>
          <w:color w:val="000000" w:themeColor="text1"/>
          <w:sz w:val="20"/>
          <w:szCs w:val="20"/>
          <w:lang w:eastAsia="en-IN"/>
        </w:rPr>
      </w:pPr>
      <w:r w:rsidRPr="00F8317B">
        <w:rPr>
          <w:rFonts w:ascii="Times New Roman" w:hAnsi="Times New Roman" w:cs="Times New Roman"/>
          <w:color w:val="000000" w:themeColor="text1"/>
          <w:sz w:val="20"/>
          <w:szCs w:val="20"/>
          <w:shd w:val="clear" w:color="auto" w:fill="F7F7F8"/>
        </w:rPr>
        <w:t xml:space="preserve">Research has demonstrated that the utilization of antibiotics, whether in animals or humans, especially when administered orally, can exert an influence on specific constituents of the gut </w:t>
      </w:r>
      <w:proofErr w:type="spellStart"/>
      <w:r w:rsidRPr="00F8317B">
        <w:rPr>
          <w:rFonts w:ascii="Times New Roman" w:hAnsi="Times New Roman" w:cs="Times New Roman"/>
          <w:color w:val="000000" w:themeColor="text1"/>
          <w:sz w:val="20"/>
          <w:szCs w:val="20"/>
          <w:shd w:val="clear" w:color="auto" w:fill="F7F7F8"/>
        </w:rPr>
        <w:t>microflora</w:t>
      </w:r>
      <w:proofErr w:type="spellEnd"/>
      <w:r w:rsidRPr="00F8317B">
        <w:rPr>
          <w:rFonts w:ascii="Times New Roman" w:hAnsi="Times New Roman" w:cs="Times New Roman"/>
          <w:color w:val="000000" w:themeColor="text1"/>
          <w:sz w:val="20"/>
          <w:szCs w:val="20"/>
          <w:shd w:val="clear" w:color="auto" w:fill="F7F7F8"/>
        </w:rPr>
        <w:t>. The degree of inhibition is heavily contingent on factors such as the particular antibiotic employed, its dosage, and the resistance exhibited by colonic microorganisms</w:t>
      </w:r>
      <w:proofErr w:type="gramStart"/>
      <w:r w:rsidRPr="00F8317B">
        <w:rPr>
          <w:rFonts w:ascii="Times New Roman" w:hAnsi="Times New Roman" w:cs="Times New Roman"/>
          <w:color w:val="000000" w:themeColor="text1"/>
          <w:sz w:val="20"/>
          <w:szCs w:val="20"/>
          <w:shd w:val="clear" w:color="auto" w:fill="F7F7F8"/>
        </w:rPr>
        <w:t>.</w:t>
      </w:r>
      <w:r w:rsidR="00492FF2" w:rsidRPr="00F8317B">
        <w:rPr>
          <w:rFonts w:ascii="Times New Roman" w:hAnsi="Times New Roman" w:cs="Times New Roman"/>
          <w:color w:val="000000" w:themeColor="text1"/>
          <w:sz w:val="20"/>
          <w:szCs w:val="20"/>
          <w:lang w:eastAsia="en-IN"/>
        </w:rPr>
        <w:t>.</w:t>
      </w:r>
      <w:proofErr w:type="gramEnd"/>
    </w:p>
    <w:p w:rsidR="00492FF2" w:rsidRPr="00F8317B" w:rsidRDefault="00F8317B" w:rsidP="007A353F">
      <w:pPr>
        <w:ind w:firstLine="720"/>
        <w:jc w:val="both"/>
        <w:rPr>
          <w:rFonts w:ascii="Times New Roman" w:hAnsi="Times New Roman" w:cs="Times New Roman"/>
          <w:color w:val="000000" w:themeColor="text1"/>
          <w:sz w:val="20"/>
          <w:szCs w:val="20"/>
          <w:lang w:eastAsia="en-IN"/>
        </w:rPr>
      </w:pPr>
      <w:r w:rsidRPr="00F8317B">
        <w:rPr>
          <w:rFonts w:ascii="Times New Roman" w:hAnsi="Times New Roman" w:cs="Times New Roman"/>
          <w:color w:val="000000" w:themeColor="text1"/>
          <w:sz w:val="20"/>
          <w:szCs w:val="20"/>
          <w:shd w:val="clear" w:color="auto" w:fill="F7F7F8"/>
        </w:rPr>
        <w:t xml:space="preserve">Scientists have employed combinations of antibiotics to engineer "pseudo-germ-free" animals for short durations. These organisms have supplied invaluable insights into the function of gut </w:t>
      </w:r>
      <w:proofErr w:type="spellStart"/>
      <w:r w:rsidRPr="00F8317B">
        <w:rPr>
          <w:rFonts w:ascii="Times New Roman" w:hAnsi="Times New Roman" w:cs="Times New Roman"/>
          <w:color w:val="000000" w:themeColor="text1"/>
          <w:sz w:val="20"/>
          <w:szCs w:val="20"/>
          <w:shd w:val="clear" w:color="auto" w:fill="F7F7F8"/>
        </w:rPr>
        <w:t>microflora</w:t>
      </w:r>
      <w:proofErr w:type="spellEnd"/>
      <w:r w:rsidRPr="00F8317B">
        <w:rPr>
          <w:rFonts w:ascii="Times New Roman" w:hAnsi="Times New Roman" w:cs="Times New Roman"/>
          <w:color w:val="000000" w:themeColor="text1"/>
          <w:sz w:val="20"/>
          <w:szCs w:val="20"/>
          <w:shd w:val="clear" w:color="auto" w:fill="F7F7F8"/>
        </w:rPr>
        <w:t xml:space="preserve"> in the processing and toxicity of </w:t>
      </w:r>
      <w:proofErr w:type="spellStart"/>
      <w:r w:rsidRPr="00F8317B">
        <w:rPr>
          <w:rFonts w:ascii="Times New Roman" w:hAnsi="Times New Roman" w:cs="Times New Roman"/>
          <w:color w:val="000000" w:themeColor="text1"/>
          <w:sz w:val="20"/>
          <w:szCs w:val="20"/>
          <w:shd w:val="clear" w:color="auto" w:fill="F7F7F8"/>
        </w:rPr>
        <w:t>xenobiotics</w:t>
      </w:r>
      <w:proofErr w:type="spellEnd"/>
      <w:r w:rsidRPr="00F8317B">
        <w:rPr>
          <w:rFonts w:ascii="Times New Roman" w:hAnsi="Times New Roman" w:cs="Times New Roman"/>
          <w:color w:val="000000" w:themeColor="text1"/>
          <w:sz w:val="20"/>
          <w:szCs w:val="20"/>
          <w:shd w:val="clear" w:color="auto" w:fill="F7F7F8"/>
        </w:rPr>
        <w:t xml:space="preserve">, which are foreign substances. For instance, trials involving rats revealed that the reduction of the drug </w:t>
      </w:r>
      <w:proofErr w:type="spellStart"/>
      <w:r w:rsidRPr="00F8317B">
        <w:rPr>
          <w:rFonts w:ascii="Times New Roman" w:hAnsi="Times New Roman" w:cs="Times New Roman"/>
          <w:color w:val="000000" w:themeColor="text1"/>
          <w:sz w:val="20"/>
          <w:szCs w:val="20"/>
          <w:shd w:val="clear" w:color="auto" w:fill="F7F7F8"/>
        </w:rPr>
        <w:t>salicylazosulfapyridine</w:t>
      </w:r>
      <w:proofErr w:type="spellEnd"/>
      <w:r w:rsidRPr="00F8317B">
        <w:rPr>
          <w:rFonts w:ascii="Times New Roman" w:hAnsi="Times New Roman" w:cs="Times New Roman"/>
          <w:color w:val="000000" w:themeColor="text1"/>
          <w:sz w:val="20"/>
          <w:szCs w:val="20"/>
          <w:shd w:val="clear" w:color="auto" w:fill="F7F7F8"/>
        </w:rPr>
        <w:t xml:space="preserve"> was impeded by neomycin administration. Correspondingly, the transformation of p-</w:t>
      </w:r>
      <w:proofErr w:type="spellStart"/>
      <w:r w:rsidRPr="00F8317B">
        <w:rPr>
          <w:rFonts w:ascii="Times New Roman" w:hAnsi="Times New Roman" w:cs="Times New Roman"/>
          <w:color w:val="000000" w:themeColor="text1"/>
          <w:sz w:val="20"/>
          <w:szCs w:val="20"/>
          <w:shd w:val="clear" w:color="auto" w:fill="F7F7F8"/>
        </w:rPr>
        <w:t>nitrobenzoic</w:t>
      </w:r>
      <w:proofErr w:type="spellEnd"/>
      <w:r w:rsidRPr="00F8317B">
        <w:rPr>
          <w:rFonts w:ascii="Times New Roman" w:hAnsi="Times New Roman" w:cs="Times New Roman"/>
          <w:color w:val="000000" w:themeColor="text1"/>
          <w:sz w:val="20"/>
          <w:szCs w:val="20"/>
          <w:shd w:val="clear" w:color="auto" w:fill="F7F7F8"/>
        </w:rPr>
        <w:t xml:space="preserve"> acid into its amino derivative and the </w:t>
      </w:r>
      <w:proofErr w:type="spellStart"/>
      <w:r w:rsidRPr="00F8317B">
        <w:rPr>
          <w:rFonts w:ascii="Times New Roman" w:hAnsi="Times New Roman" w:cs="Times New Roman"/>
          <w:color w:val="000000" w:themeColor="text1"/>
          <w:sz w:val="20"/>
          <w:szCs w:val="20"/>
          <w:shd w:val="clear" w:color="auto" w:fill="F7F7F8"/>
        </w:rPr>
        <w:t>demethylation</w:t>
      </w:r>
      <w:proofErr w:type="spellEnd"/>
      <w:r w:rsidRPr="00F8317B">
        <w:rPr>
          <w:rFonts w:ascii="Times New Roman" w:hAnsi="Times New Roman" w:cs="Times New Roman"/>
          <w:color w:val="000000" w:themeColor="text1"/>
          <w:sz w:val="20"/>
          <w:szCs w:val="20"/>
          <w:shd w:val="clear" w:color="auto" w:fill="F7F7F8"/>
        </w:rPr>
        <w:t xml:space="preserve"> of </w:t>
      </w:r>
      <w:proofErr w:type="spellStart"/>
      <w:r w:rsidRPr="00F8317B">
        <w:rPr>
          <w:rFonts w:ascii="Times New Roman" w:hAnsi="Times New Roman" w:cs="Times New Roman"/>
          <w:color w:val="000000" w:themeColor="text1"/>
          <w:sz w:val="20"/>
          <w:szCs w:val="20"/>
          <w:shd w:val="clear" w:color="auto" w:fill="F7F7F8"/>
        </w:rPr>
        <w:t>methylmercury</w:t>
      </w:r>
      <w:proofErr w:type="spellEnd"/>
      <w:r w:rsidRPr="00F8317B">
        <w:rPr>
          <w:rFonts w:ascii="Times New Roman" w:hAnsi="Times New Roman" w:cs="Times New Roman"/>
          <w:color w:val="000000" w:themeColor="text1"/>
          <w:sz w:val="20"/>
          <w:szCs w:val="20"/>
          <w:shd w:val="clear" w:color="auto" w:fill="F7F7F8"/>
        </w:rPr>
        <w:t xml:space="preserve"> into mercuric mercury were significantly hampered in rats subjected to antibiotic blends that effectively eradicated gut </w:t>
      </w:r>
      <w:proofErr w:type="spellStart"/>
      <w:r w:rsidRPr="00F8317B">
        <w:rPr>
          <w:rFonts w:ascii="Times New Roman" w:hAnsi="Times New Roman" w:cs="Times New Roman"/>
          <w:color w:val="000000" w:themeColor="text1"/>
          <w:sz w:val="20"/>
          <w:szCs w:val="20"/>
          <w:shd w:val="clear" w:color="auto" w:fill="F7F7F8"/>
        </w:rPr>
        <w:t>microflora</w:t>
      </w:r>
      <w:proofErr w:type="spellEnd"/>
      <w:proofErr w:type="gramStart"/>
      <w:r w:rsidRPr="00F8317B">
        <w:rPr>
          <w:rFonts w:ascii="Times New Roman" w:hAnsi="Times New Roman" w:cs="Times New Roman"/>
          <w:color w:val="000000" w:themeColor="text1"/>
          <w:sz w:val="20"/>
          <w:szCs w:val="20"/>
          <w:shd w:val="clear" w:color="auto" w:fill="F7F7F8"/>
        </w:rPr>
        <w:t>.</w:t>
      </w:r>
      <w:r w:rsidR="00492FF2" w:rsidRPr="00F8317B">
        <w:rPr>
          <w:rFonts w:ascii="Times New Roman" w:hAnsi="Times New Roman" w:cs="Times New Roman"/>
          <w:color w:val="000000" w:themeColor="text1"/>
          <w:sz w:val="20"/>
          <w:szCs w:val="20"/>
          <w:lang w:eastAsia="en-IN"/>
        </w:rPr>
        <w:t>.</w:t>
      </w:r>
      <w:proofErr w:type="gramEnd"/>
    </w:p>
    <w:p w:rsidR="007F5104" w:rsidRPr="00F8317B" w:rsidRDefault="00F8317B" w:rsidP="007A353F">
      <w:pPr>
        <w:ind w:firstLine="720"/>
        <w:jc w:val="both"/>
        <w:rPr>
          <w:rFonts w:ascii="Times New Roman" w:hAnsi="Times New Roman" w:cs="Times New Roman"/>
          <w:color w:val="000000" w:themeColor="text1"/>
          <w:sz w:val="20"/>
          <w:szCs w:val="20"/>
          <w:lang w:eastAsia="en-IN"/>
        </w:rPr>
      </w:pPr>
      <w:r w:rsidRPr="00F8317B">
        <w:rPr>
          <w:rFonts w:ascii="Times New Roman" w:hAnsi="Times New Roman" w:cs="Times New Roman"/>
          <w:color w:val="000000" w:themeColor="text1"/>
          <w:sz w:val="20"/>
          <w:szCs w:val="20"/>
          <w:shd w:val="clear" w:color="auto" w:fill="F7F7F8"/>
        </w:rPr>
        <w:t xml:space="preserve">In the context of </w:t>
      </w:r>
      <w:proofErr w:type="spellStart"/>
      <w:r w:rsidRPr="00F8317B">
        <w:rPr>
          <w:rFonts w:ascii="Times New Roman" w:hAnsi="Times New Roman" w:cs="Times New Roman"/>
          <w:color w:val="000000" w:themeColor="text1"/>
          <w:sz w:val="20"/>
          <w:szCs w:val="20"/>
          <w:shd w:val="clear" w:color="auto" w:fill="F7F7F8"/>
        </w:rPr>
        <w:t>methylmercury</w:t>
      </w:r>
      <w:proofErr w:type="spellEnd"/>
      <w:r w:rsidRPr="00F8317B">
        <w:rPr>
          <w:rFonts w:ascii="Times New Roman" w:hAnsi="Times New Roman" w:cs="Times New Roman"/>
          <w:color w:val="000000" w:themeColor="text1"/>
          <w:sz w:val="20"/>
          <w:szCs w:val="20"/>
          <w:shd w:val="clear" w:color="auto" w:fill="F7F7F8"/>
        </w:rPr>
        <w:t xml:space="preserve">, the application of antibiotics was found to heighten the neurotoxicity of the mercurial, owing to the suppression of the detoxification function carried out by gut flora. These findings underscore the pivotal role assumed by gut </w:t>
      </w:r>
      <w:proofErr w:type="spellStart"/>
      <w:r w:rsidRPr="00F8317B">
        <w:rPr>
          <w:rFonts w:ascii="Times New Roman" w:hAnsi="Times New Roman" w:cs="Times New Roman"/>
          <w:color w:val="000000" w:themeColor="text1"/>
          <w:sz w:val="20"/>
          <w:szCs w:val="20"/>
          <w:shd w:val="clear" w:color="auto" w:fill="F7F7F8"/>
        </w:rPr>
        <w:t>microflora</w:t>
      </w:r>
      <w:proofErr w:type="spellEnd"/>
      <w:r w:rsidRPr="00F8317B">
        <w:rPr>
          <w:rFonts w:ascii="Times New Roman" w:hAnsi="Times New Roman" w:cs="Times New Roman"/>
          <w:color w:val="000000" w:themeColor="text1"/>
          <w:sz w:val="20"/>
          <w:szCs w:val="20"/>
          <w:shd w:val="clear" w:color="auto" w:fill="F7F7F8"/>
        </w:rPr>
        <w:t xml:space="preserve"> in the metabolism and neutralization of </w:t>
      </w:r>
      <w:proofErr w:type="spellStart"/>
      <w:r w:rsidRPr="00F8317B">
        <w:rPr>
          <w:rFonts w:ascii="Times New Roman" w:hAnsi="Times New Roman" w:cs="Times New Roman"/>
          <w:color w:val="000000" w:themeColor="text1"/>
          <w:sz w:val="20"/>
          <w:szCs w:val="20"/>
          <w:shd w:val="clear" w:color="auto" w:fill="F7F7F8"/>
        </w:rPr>
        <w:t>xenobiotics</w:t>
      </w:r>
      <w:proofErr w:type="spellEnd"/>
      <w:r w:rsidRPr="00F8317B">
        <w:rPr>
          <w:rFonts w:ascii="Times New Roman" w:hAnsi="Times New Roman" w:cs="Times New Roman"/>
          <w:color w:val="000000" w:themeColor="text1"/>
          <w:sz w:val="20"/>
          <w:szCs w:val="20"/>
          <w:shd w:val="clear" w:color="auto" w:fill="F7F7F8"/>
        </w:rPr>
        <w:t>, underscoring the necessity of contemplating the potential impact of antibiotic usage on gut well-being and drug metabolism. [18].</w:t>
      </w:r>
    </w:p>
    <w:p w:rsidR="001062DA" w:rsidRPr="008D3A9B" w:rsidRDefault="001062DA" w:rsidP="007A353F">
      <w:pPr>
        <w:jc w:val="both"/>
        <w:rPr>
          <w:rFonts w:ascii="Times New Roman" w:hAnsi="Times New Roman" w:cs="Times New Roman"/>
          <w:sz w:val="20"/>
          <w:szCs w:val="20"/>
        </w:rPr>
      </w:pPr>
    </w:p>
    <w:p w:rsidR="00217EA9" w:rsidRPr="008D3A9B" w:rsidRDefault="00127D83" w:rsidP="007A353F">
      <w:pPr>
        <w:jc w:val="both"/>
        <w:rPr>
          <w:rFonts w:ascii="Times New Roman" w:hAnsi="Times New Roman" w:cs="Times New Roman"/>
          <w:sz w:val="20"/>
          <w:szCs w:val="20"/>
        </w:rPr>
      </w:pPr>
      <w:r w:rsidRPr="008D3A9B">
        <w:rPr>
          <w:rFonts w:ascii="Times New Roman" w:hAnsi="Times New Roman" w:cs="Times New Roman"/>
          <w:b/>
          <w:sz w:val="20"/>
          <w:szCs w:val="20"/>
        </w:rPr>
        <w:t>Microsomal Enzyme Expression:</w:t>
      </w:r>
    </w:p>
    <w:p w:rsidR="007F5104" w:rsidRPr="007F5104" w:rsidRDefault="007F5104" w:rsidP="007F5104">
      <w:pPr>
        <w:jc w:val="both"/>
        <w:rPr>
          <w:rFonts w:ascii="Times New Roman" w:hAnsi="Times New Roman" w:cs="Times New Roman"/>
          <w:sz w:val="20"/>
          <w:szCs w:val="20"/>
        </w:rPr>
      </w:pPr>
      <w:r>
        <w:rPr>
          <w:rFonts w:ascii="Times New Roman" w:hAnsi="Times New Roman" w:cs="Times New Roman"/>
          <w:sz w:val="20"/>
          <w:szCs w:val="20"/>
        </w:rPr>
        <w:t>T</w:t>
      </w:r>
      <w:r w:rsidRPr="007F5104">
        <w:rPr>
          <w:rFonts w:ascii="Times New Roman" w:hAnsi="Times New Roman" w:cs="Times New Roman"/>
          <w:sz w:val="20"/>
          <w:szCs w:val="20"/>
        </w:rPr>
        <w:t xml:space="preserve">he enzyme </w:t>
      </w:r>
      <w:proofErr w:type="gramStart"/>
      <w:r w:rsidRPr="007F5104">
        <w:rPr>
          <w:rFonts w:ascii="Times New Roman" w:hAnsi="Times New Roman" w:cs="Times New Roman"/>
          <w:sz w:val="20"/>
          <w:szCs w:val="20"/>
        </w:rPr>
        <w:t>family known</w:t>
      </w:r>
      <w:proofErr w:type="gramEnd"/>
      <w:r w:rsidRPr="007F5104">
        <w:rPr>
          <w:rFonts w:ascii="Times New Roman" w:hAnsi="Times New Roman" w:cs="Times New Roman"/>
          <w:sz w:val="20"/>
          <w:szCs w:val="20"/>
        </w:rPr>
        <w:t xml:space="preserve"> as </w:t>
      </w:r>
      <w:proofErr w:type="spellStart"/>
      <w:r w:rsidRPr="007F5104">
        <w:rPr>
          <w:rFonts w:ascii="Times New Roman" w:hAnsi="Times New Roman" w:cs="Times New Roman"/>
          <w:sz w:val="20"/>
          <w:szCs w:val="20"/>
        </w:rPr>
        <w:t>Cytochrome</w:t>
      </w:r>
      <w:proofErr w:type="spellEnd"/>
      <w:r w:rsidRPr="007F5104">
        <w:rPr>
          <w:rFonts w:ascii="Times New Roman" w:hAnsi="Times New Roman" w:cs="Times New Roman"/>
          <w:sz w:val="20"/>
          <w:szCs w:val="20"/>
        </w:rPr>
        <w:t xml:space="preserve"> P450 (CYPs) plays a significant role in the oxidative biotransformation of various drugs. This process is essential in drug metabolism, making CYPs highly important in the field of clinical pharmacology [19-21]. Loss-of-function polymorphisms in CYP genes primarily affect splicing and expression, rather than transcription [22]. On the other hand, gain-of-function variants include copy number variants (CNVs) where there is an increase in the number of functional gene copies in CYP2D6 and CYP2A6 [23]. Additionally, gain-of-function variants also involve promoter variants (e</w:t>
      </w:r>
      <w:proofErr w:type="gramStart"/>
      <w:r w:rsidRPr="007F5104">
        <w:rPr>
          <w:rFonts w:ascii="Times New Roman" w:hAnsi="Times New Roman" w:cs="Times New Roman"/>
          <w:sz w:val="20"/>
          <w:szCs w:val="20"/>
        </w:rPr>
        <w:t>. .</w:t>
      </w:r>
      <w:proofErr w:type="gramEnd"/>
      <w:r w:rsidRPr="007F5104">
        <w:rPr>
          <w:rFonts w:ascii="Times New Roman" w:hAnsi="Times New Roman" w:cs="Times New Roman"/>
          <w:sz w:val="20"/>
          <w:szCs w:val="20"/>
        </w:rPr>
        <w:t xml:space="preserve">  </w:t>
      </w:r>
      <w:proofErr w:type="gramStart"/>
      <w:r w:rsidRPr="007F5104">
        <w:rPr>
          <w:rFonts w:ascii="Times New Roman" w:hAnsi="Times New Roman" w:cs="Times New Roman"/>
          <w:sz w:val="20"/>
          <w:szCs w:val="20"/>
        </w:rPr>
        <w:t>in</w:t>
      </w:r>
      <w:proofErr w:type="gramEnd"/>
      <w:r w:rsidRPr="007F5104">
        <w:rPr>
          <w:rFonts w:ascii="Times New Roman" w:hAnsi="Times New Roman" w:cs="Times New Roman"/>
          <w:sz w:val="20"/>
          <w:szCs w:val="20"/>
        </w:rPr>
        <w:t xml:space="preserve"> CYP2B6, CYP2C19) and amino acid variants that enhance substrate turnover (e. .  </w:t>
      </w:r>
      <w:proofErr w:type="gramStart"/>
      <w:r w:rsidRPr="007F5104">
        <w:rPr>
          <w:rFonts w:ascii="Times New Roman" w:hAnsi="Times New Roman" w:cs="Times New Roman"/>
          <w:sz w:val="20"/>
          <w:szCs w:val="20"/>
        </w:rPr>
        <w:t>in</w:t>
      </w:r>
      <w:proofErr w:type="gramEnd"/>
      <w:r w:rsidRPr="007F5104">
        <w:rPr>
          <w:rFonts w:ascii="Times New Roman" w:hAnsi="Times New Roman" w:cs="Times New Roman"/>
          <w:sz w:val="20"/>
          <w:szCs w:val="20"/>
        </w:rPr>
        <w:t xml:space="preserve"> CYP2B6, CYP2C8). </w:t>
      </w:r>
    </w:p>
    <w:p w:rsidR="00127D83" w:rsidRPr="008D3A9B" w:rsidRDefault="007F5104" w:rsidP="007F5104">
      <w:pPr>
        <w:jc w:val="both"/>
        <w:rPr>
          <w:rFonts w:ascii="Times New Roman" w:hAnsi="Times New Roman" w:cs="Times New Roman"/>
          <w:sz w:val="20"/>
          <w:szCs w:val="20"/>
        </w:rPr>
      </w:pPr>
      <w:r w:rsidRPr="007F5104">
        <w:rPr>
          <w:rFonts w:ascii="Times New Roman" w:hAnsi="Times New Roman" w:cs="Times New Roman"/>
          <w:sz w:val="20"/>
          <w:szCs w:val="20"/>
        </w:rPr>
        <w:t xml:space="preserve">Loss-of-function variants result in reduced drug clearance and higher plasma concentrations, while gain-of-function variants lead to increased drug clearance and lower drug concentrations. However, in the case of </w:t>
      </w:r>
      <w:proofErr w:type="spellStart"/>
      <w:r w:rsidRPr="007F5104">
        <w:rPr>
          <w:rFonts w:ascii="Times New Roman" w:hAnsi="Times New Roman" w:cs="Times New Roman"/>
          <w:sz w:val="20"/>
          <w:szCs w:val="20"/>
        </w:rPr>
        <w:t>prodrugs</w:t>
      </w:r>
      <w:proofErr w:type="spellEnd"/>
      <w:r w:rsidRPr="007F5104">
        <w:rPr>
          <w:rFonts w:ascii="Times New Roman" w:hAnsi="Times New Roman" w:cs="Times New Roman"/>
          <w:sz w:val="20"/>
          <w:szCs w:val="20"/>
        </w:rPr>
        <w:t>, the opposite effect is expected. Gain-of-function variants enhance activation, while loss-of-function variants reduce activation. This consideration is crucial for evaluating the pharmacological activity or toxicity of metabolites, such as the CYP2D6-dependent formation of morphine from codeine.</w:t>
      </w:r>
    </w:p>
    <w:p w:rsidR="00217EA9" w:rsidRPr="008D3A9B" w:rsidRDefault="00B503DA"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Epigenetic influences on drug metabolism: </w:t>
      </w:r>
    </w:p>
    <w:p w:rsidR="000041F4" w:rsidRPr="008D3A9B" w:rsidRDefault="000041F4" w:rsidP="007A353F">
      <w:pPr>
        <w:ind w:firstLine="720"/>
        <w:jc w:val="both"/>
        <w:rPr>
          <w:rFonts w:ascii="Times New Roman" w:hAnsi="Times New Roman" w:cs="Times New Roman"/>
          <w:sz w:val="20"/>
          <w:szCs w:val="20"/>
          <w:lang w:eastAsia="en-IN"/>
        </w:rPr>
      </w:pP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refers to the phenomenon where variations in gene function are not solely based on DNA sequence changes. Two essential mechanisms involved in </w:t>
      </w: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are DNA </w:t>
      </w:r>
      <w:proofErr w:type="spellStart"/>
      <w:r w:rsidRPr="008D3A9B">
        <w:rPr>
          <w:rFonts w:ascii="Times New Roman" w:hAnsi="Times New Roman" w:cs="Times New Roman"/>
          <w:sz w:val="20"/>
          <w:szCs w:val="20"/>
          <w:lang w:eastAsia="en-IN"/>
        </w:rPr>
        <w:t>methylation</w:t>
      </w:r>
      <w:proofErr w:type="spellEnd"/>
      <w:r w:rsidRPr="008D3A9B">
        <w:rPr>
          <w:rFonts w:ascii="Times New Roman" w:hAnsi="Times New Roman" w:cs="Times New Roman"/>
          <w:sz w:val="20"/>
          <w:szCs w:val="20"/>
          <w:lang w:eastAsia="en-IN"/>
        </w:rPr>
        <w:t xml:space="preserve"> and histone protein modification. DNA methylation plays a crucial role in controlling gene expression, while histone modifications influence the accessibility and transcriptional activity of chromatin within cells.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Epigenetics also encompasses gene regulatory mechanisms involving microRNAs (miRNAs). These epigenetic processes are reversible and may be specific to certain tissues, influenced by host factors such as sex, age, and environmental factors.</w:t>
      </w:r>
    </w:p>
    <w:p w:rsidR="00127D83" w:rsidRPr="003B4B98"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 xml:space="preserve">The impact of epigenetic processes on pharmacologically relevant genes and drug response is a relatively new area of research, and it holds significant potential for understanding how individual genetic makeup, as well as environmental influences, can affect drug metabolism and efficacy. This evolving field of study promises to shed light on personalized medicine and optimize drug </w:t>
      </w:r>
      <w:r w:rsidRPr="003B4B98">
        <w:rPr>
          <w:rFonts w:ascii="Times New Roman" w:hAnsi="Times New Roman" w:cs="Times New Roman"/>
          <w:sz w:val="20"/>
          <w:szCs w:val="20"/>
          <w:lang w:eastAsia="en-IN"/>
        </w:rPr>
        <w:t>therapies for individual patients.</w:t>
      </w:r>
      <w:r w:rsidR="000A1C5F" w:rsidRPr="003B4B98">
        <w:rPr>
          <w:rFonts w:ascii="Times New Roman" w:hAnsi="Times New Roman" w:cs="Times New Roman"/>
          <w:sz w:val="20"/>
          <w:szCs w:val="20"/>
        </w:rPr>
        <w:t xml:space="preserve"> [24]</w:t>
      </w:r>
      <w:r w:rsidR="00B503DA" w:rsidRPr="003B4B98">
        <w:rPr>
          <w:rFonts w:ascii="Times New Roman" w:hAnsi="Times New Roman" w:cs="Times New Roman"/>
          <w:sz w:val="20"/>
          <w:szCs w:val="20"/>
        </w:rPr>
        <w:t>.</w:t>
      </w:r>
    </w:p>
    <w:p w:rsidR="00B503DA" w:rsidRPr="003B4B98" w:rsidRDefault="000041F4" w:rsidP="003B4B98">
      <w:pPr>
        <w:ind w:firstLine="720"/>
        <w:jc w:val="both"/>
        <w:rPr>
          <w:rFonts w:ascii="Times New Roman" w:hAnsi="Times New Roman" w:cs="Times New Roman"/>
          <w:sz w:val="20"/>
          <w:szCs w:val="20"/>
        </w:rPr>
      </w:pPr>
      <w:r w:rsidRPr="003B4B98">
        <w:rPr>
          <w:rFonts w:ascii="Times New Roman" w:hAnsi="Times New Roman" w:cs="Times New Roman"/>
          <w:sz w:val="20"/>
          <w:szCs w:val="20"/>
        </w:rPr>
        <w:t xml:space="preserve">MiR-27b, </w:t>
      </w:r>
      <w:proofErr w:type="gramStart"/>
      <w:r w:rsidRPr="003B4B98">
        <w:rPr>
          <w:rFonts w:ascii="Times New Roman" w:hAnsi="Times New Roman" w:cs="Times New Roman"/>
          <w:sz w:val="20"/>
          <w:szCs w:val="20"/>
        </w:rPr>
        <w:t>a microRNA</w:t>
      </w:r>
      <w:proofErr w:type="gramEnd"/>
      <w:r w:rsidRPr="003B4B98">
        <w:rPr>
          <w:rFonts w:ascii="Times New Roman" w:hAnsi="Times New Roman" w:cs="Times New Roman"/>
          <w:sz w:val="20"/>
          <w:szCs w:val="20"/>
        </w:rPr>
        <w:t>, is involved in the regulation of the vitamin D receptor (VDR) and CYP3A4, a key enzyme responsible for drug metabolism. Through its action, miR-27b exerts both indirect and direct regulatory effects on CYP3A4. The vitamin D receptor, a transcriptional regulator of CYP3A4, is also under the influence of miR-27b, adding to the complexity of miRNA-mediated regulation of CYP3A4.</w:t>
      </w:r>
      <w:r w:rsidR="007C3BC2" w:rsidRPr="003B4B98">
        <w:rPr>
          <w:rFonts w:ascii="Times New Roman" w:hAnsi="Times New Roman" w:cs="Times New Roman"/>
          <w:sz w:val="20"/>
          <w:szCs w:val="20"/>
        </w:rPr>
        <w:t xml:space="preserve"> [25]</w:t>
      </w:r>
      <w:r w:rsidR="00B503DA" w:rsidRPr="003B4B98">
        <w:rPr>
          <w:rFonts w:ascii="Times New Roman" w:hAnsi="Times New Roman" w:cs="Times New Roman"/>
          <w:sz w:val="20"/>
          <w:szCs w:val="20"/>
        </w:rPr>
        <w:t>.</w:t>
      </w:r>
    </w:p>
    <w:p w:rsidR="007A353F" w:rsidRPr="008D3A9B" w:rsidRDefault="007A353F"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proofErr w:type="spellStart"/>
      <w:r w:rsidRPr="008D3A9B">
        <w:rPr>
          <w:rFonts w:ascii="Times New Roman" w:hAnsi="Times New Roman" w:cs="Times New Roman"/>
          <w:b/>
          <w:sz w:val="20"/>
          <w:szCs w:val="20"/>
        </w:rPr>
        <w:t>Nongenetic</w:t>
      </w:r>
      <w:proofErr w:type="spellEnd"/>
      <w:r w:rsidRPr="008D3A9B">
        <w:rPr>
          <w:rFonts w:ascii="Times New Roman" w:hAnsi="Times New Roman" w:cs="Times New Roman"/>
          <w:b/>
          <w:sz w:val="20"/>
          <w:szCs w:val="20"/>
        </w:rPr>
        <w:t xml:space="preserve"> host factors: </w:t>
      </w:r>
    </w:p>
    <w:p w:rsidR="00F8317B" w:rsidRPr="00F8317B" w:rsidRDefault="00F8317B" w:rsidP="00F8317B">
      <w:pPr>
        <w:ind w:firstLine="720"/>
        <w:jc w:val="both"/>
        <w:rPr>
          <w:rFonts w:ascii="Times New Roman" w:hAnsi="Times New Roman" w:cs="Times New Roman"/>
          <w:color w:val="000000" w:themeColor="text1"/>
          <w:sz w:val="20"/>
          <w:szCs w:val="20"/>
          <w:shd w:val="clear" w:color="auto" w:fill="F7F7F8"/>
        </w:rPr>
      </w:pPr>
      <w:r w:rsidRPr="00F8317B">
        <w:rPr>
          <w:rFonts w:ascii="Times New Roman" w:hAnsi="Times New Roman" w:cs="Times New Roman"/>
          <w:color w:val="000000" w:themeColor="text1"/>
          <w:sz w:val="20"/>
          <w:szCs w:val="20"/>
          <w:shd w:val="clear" w:color="auto" w:fill="F7F7F8"/>
        </w:rPr>
        <w:t>The sex of the host exerts substantial influence over various pivotal pharmacokinetic parameters, encompassing body weight, adipose distribution, hepatic blood flow, and the expression of drug-metabolizing enzymes and transporters [26-27]. In a recent comprehensive genome-wide investigation involving 112 male and 112 female livers, an excess of 1300 genes exhibited noteworthy discrepancies in mRNA expression between the genders [28]. Intriguingly, a staggering 75% of these genes manifested higher expression levels in females. Within this cohort, 40 genes related to absorption, distribution, metabolism, and excretion (ADME) processes, including CYP1A2, CYP3A4, and CYP7A1, stood out as particularly abundant in females. Conversely, the expression of CYP3A5, CYP27B1, and UGT2B15 was more pronounced in males.</w:t>
      </w:r>
    </w:p>
    <w:p w:rsidR="00F8317B" w:rsidRPr="00F8317B" w:rsidRDefault="00F8317B" w:rsidP="00F8317B">
      <w:pPr>
        <w:ind w:firstLine="720"/>
        <w:jc w:val="both"/>
        <w:rPr>
          <w:rFonts w:ascii="Times New Roman" w:hAnsi="Times New Roman" w:cs="Times New Roman"/>
          <w:color w:val="000000" w:themeColor="text1"/>
          <w:sz w:val="20"/>
          <w:szCs w:val="20"/>
          <w:shd w:val="clear" w:color="auto" w:fill="F7F7F8"/>
        </w:rPr>
      </w:pPr>
      <w:r w:rsidRPr="00F8317B">
        <w:rPr>
          <w:rFonts w:ascii="Times New Roman" w:hAnsi="Times New Roman" w:cs="Times New Roman"/>
          <w:color w:val="000000" w:themeColor="text1"/>
          <w:sz w:val="20"/>
          <w:szCs w:val="20"/>
          <w:shd w:val="clear" w:color="auto" w:fill="F7F7F8"/>
        </w:rPr>
        <w:t xml:space="preserve">Clinical investigations have additionally showcased that women tend to metabolize drugs more expeditiously than men, particularly in the realm of substrates for the predominant drug-metabolizing enzyme, </w:t>
      </w:r>
      <w:proofErr w:type="spellStart"/>
      <w:r w:rsidRPr="00F8317B">
        <w:rPr>
          <w:rFonts w:ascii="Times New Roman" w:hAnsi="Times New Roman" w:cs="Times New Roman"/>
          <w:color w:val="000000" w:themeColor="text1"/>
          <w:sz w:val="20"/>
          <w:szCs w:val="20"/>
          <w:shd w:val="clear" w:color="auto" w:fill="F7F7F8"/>
        </w:rPr>
        <w:t>cytochrome</w:t>
      </w:r>
      <w:proofErr w:type="spellEnd"/>
      <w:r w:rsidRPr="00F8317B">
        <w:rPr>
          <w:rFonts w:ascii="Times New Roman" w:hAnsi="Times New Roman" w:cs="Times New Roman"/>
          <w:color w:val="000000" w:themeColor="text1"/>
          <w:sz w:val="20"/>
          <w:szCs w:val="20"/>
          <w:shd w:val="clear" w:color="auto" w:fill="F7F7F8"/>
        </w:rPr>
        <w:t xml:space="preserve"> P450 (CYP3A4). Instances of such substrates encompass </w:t>
      </w:r>
      <w:proofErr w:type="spellStart"/>
      <w:r w:rsidRPr="00F8317B">
        <w:rPr>
          <w:rFonts w:ascii="Times New Roman" w:hAnsi="Times New Roman" w:cs="Times New Roman"/>
          <w:color w:val="000000" w:themeColor="text1"/>
          <w:sz w:val="20"/>
          <w:szCs w:val="20"/>
          <w:shd w:val="clear" w:color="auto" w:fill="F7F7F8"/>
        </w:rPr>
        <w:t>antipyrine</w:t>
      </w:r>
      <w:proofErr w:type="spellEnd"/>
      <w:r w:rsidRPr="00F8317B">
        <w:rPr>
          <w:rFonts w:ascii="Times New Roman" w:hAnsi="Times New Roman" w:cs="Times New Roman"/>
          <w:color w:val="000000" w:themeColor="text1"/>
          <w:sz w:val="20"/>
          <w:szCs w:val="20"/>
          <w:shd w:val="clear" w:color="auto" w:fill="F7F7F8"/>
        </w:rPr>
        <w:t xml:space="preserve">, </w:t>
      </w:r>
      <w:proofErr w:type="spellStart"/>
      <w:r w:rsidRPr="00F8317B">
        <w:rPr>
          <w:rFonts w:ascii="Times New Roman" w:hAnsi="Times New Roman" w:cs="Times New Roman"/>
          <w:color w:val="000000" w:themeColor="text1"/>
          <w:sz w:val="20"/>
          <w:szCs w:val="20"/>
          <w:shd w:val="clear" w:color="auto" w:fill="F7F7F8"/>
        </w:rPr>
        <w:t>alfentanil</w:t>
      </w:r>
      <w:proofErr w:type="spellEnd"/>
      <w:r w:rsidRPr="00F8317B">
        <w:rPr>
          <w:rFonts w:ascii="Times New Roman" w:hAnsi="Times New Roman" w:cs="Times New Roman"/>
          <w:color w:val="000000" w:themeColor="text1"/>
          <w:sz w:val="20"/>
          <w:szCs w:val="20"/>
          <w:shd w:val="clear" w:color="auto" w:fill="F7F7F8"/>
        </w:rPr>
        <w:t xml:space="preserve">, erythromycin, </w:t>
      </w:r>
      <w:proofErr w:type="spellStart"/>
      <w:r w:rsidRPr="00F8317B">
        <w:rPr>
          <w:rFonts w:ascii="Times New Roman" w:hAnsi="Times New Roman" w:cs="Times New Roman"/>
          <w:color w:val="000000" w:themeColor="text1"/>
          <w:sz w:val="20"/>
          <w:szCs w:val="20"/>
          <w:shd w:val="clear" w:color="auto" w:fill="F7F7F8"/>
        </w:rPr>
        <w:t>midazolam</w:t>
      </w:r>
      <w:proofErr w:type="spellEnd"/>
      <w:r w:rsidRPr="00F8317B">
        <w:rPr>
          <w:rFonts w:ascii="Times New Roman" w:hAnsi="Times New Roman" w:cs="Times New Roman"/>
          <w:color w:val="000000" w:themeColor="text1"/>
          <w:sz w:val="20"/>
          <w:szCs w:val="20"/>
          <w:shd w:val="clear" w:color="auto" w:fill="F7F7F8"/>
        </w:rPr>
        <w:t xml:space="preserve">, and </w:t>
      </w:r>
      <w:proofErr w:type="spellStart"/>
      <w:r w:rsidRPr="00F8317B">
        <w:rPr>
          <w:rFonts w:ascii="Times New Roman" w:hAnsi="Times New Roman" w:cs="Times New Roman"/>
          <w:color w:val="000000" w:themeColor="text1"/>
          <w:sz w:val="20"/>
          <w:szCs w:val="20"/>
          <w:shd w:val="clear" w:color="auto" w:fill="F7F7F8"/>
        </w:rPr>
        <w:t>verapamil</w:t>
      </w:r>
      <w:proofErr w:type="spellEnd"/>
      <w:r w:rsidRPr="00F8317B">
        <w:rPr>
          <w:rFonts w:ascii="Times New Roman" w:hAnsi="Times New Roman" w:cs="Times New Roman"/>
          <w:color w:val="000000" w:themeColor="text1"/>
          <w:sz w:val="20"/>
          <w:szCs w:val="20"/>
          <w:shd w:val="clear" w:color="auto" w:fill="F7F7F8"/>
        </w:rPr>
        <w:t>. These discoveries underscore the noteworthy impact of gender-associated distinctions on drug metabolism and accentuate the significance of incorporating sex as a pivotal determinant in both drug development and personalized therapeutic approaches [29].</w:t>
      </w:r>
    </w:p>
    <w:p w:rsidR="00F8317B" w:rsidRPr="00F8317B" w:rsidRDefault="00F8317B" w:rsidP="006557BA">
      <w:pPr>
        <w:pBdr>
          <w:top w:val="single" w:sz="2" w:space="0" w:color="D9D9E3"/>
          <w:left w:val="single" w:sz="2" w:space="0" w:color="D9D9E3"/>
          <w:bottom w:val="single" w:sz="2" w:space="0" w:color="D9D9E3"/>
          <w:right w:val="single" w:sz="2" w:space="0" w:color="D9D9E3"/>
        </w:pBdr>
        <w:spacing w:before="300" w:after="100" w:line="240" w:lineRule="auto"/>
        <w:ind w:firstLine="720"/>
        <w:jc w:val="both"/>
        <w:rPr>
          <w:rFonts w:ascii="Times New Roman" w:eastAsia="Times New Roman" w:hAnsi="Times New Roman" w:cs="Times New Roman"/>
          <w:color w:val="000000" w:themeColor="text1"/>
          <w:sz w:val="20"/>
          <w:szCs w:val="20"/>
          <w:lang w:val="en-US"/>
        </w:rPr>
      </w:pPr>
      <w:bookmarkStart w:id="0" w:name="_GoBack"/>
      <w:bookmarkEnd w:id="0"/>
      <w:r w:rsidRPr="00F8317B">
        <w:rPr>
          <w:rFonts w:ascii="Times New Roman" w:eastAsia="Times New Roman" w:hAnsi="Times New Roman" w:cs="Times New Roman"/>
          <w:color w:val="000000" w:themeColor="text1"/>
          <w:sz w:val="20"/>
          <w:szCs w:val="20"/>
          <w:lang w:val="en-US"/>
        </w:rPr>
        <w:t xml:space="preserve">Age constitutes a pivotal determinant in drug metabolism capacity, notably during the early and late life stages when drug processing capabilities tend to be diminished. In neonates, the immaturity of diverse enzyme systems, notably </w:t>
      </w:r>
      <w:proofErr w:type="spellStart"/>
      <w:r w:rsidRPr="00F8317B">
        <w:rPr>
          <w:rFonts w:ascii="Times New Roman" w:eastAsia="Times New Roman" w:hAnsi="Times New Roman" w:cs="Times New Roman"/>
          <w:color w:val="000000" w:themeColor="text1"/>
          <w:sz w:val="20"/>
          <w:szCs w:val="20"/>
          <w:lang w:val="en-US"/>
        </w:rPr>
        <w:t>cytochromes</w:t>
      </w:r>
      <w:proofErr w:type="spellEnd"/>
      <w:r w:rsidRPr="00F8317B">
        <w:rPr>
          <w:rFonts w:ascii="Times New Roman" w:eastAsia="Times New Roman" w:hAnsi="Times New Roman" w:cs="Times New Roman"/>
          <w:color w:val="000000" w:themeColor="text1"/>
          <w:sz w:val="20"/>
          <w:szCs w:val="20"/>
          <w:lang w:val="en-US"/>
        </w:rPr>
        <w:t xml:space="preserve"> P450, substantially affects drug metabolism. These factors collectively contribute to variances in drug processing and response among individuals at distinct life junctures [30-31].</w:t>
      </w:r>
    </w:p>
    <w:p w:rsidR="00F8317B" w:rsidRPr="00F8317B" w:rsidRDefault="00F8317B" w:rsidP="00F8317B">
      <w:pPr>
        <w:pBdr>
          <w:bottom w:val="single" w:sz="6" w:space="1" w:color="auto"/>
        </w:pBdr>
        <w:spacing w:after="0" w:line="240" w:lineRule="auto"/>
        <w:jc w:val="center"/>
        <w:rPr>
          <w:rFonts w:ascii="Arial" w:eastAsia="Times New Roman" w:hAnsi="Arial" w:cs="Arial"/>
          <w:vanish/>
          <w:sz w:val="16"/>
          <w:szCs w:val="16"/>
          <w:lang w:val="en-US"/>
        </w:rPr>
      </w:pPr>
      <w:r w:rsidRPr="00F8317B">
        <w:rPr>
          <w:rFonts w:ascii="Arial" w:eastAsia="Times New Roman" w:hAnsi="Arial" w:cs="Arial"/>
          <w:vanish/>
          <w:sz w:val="16"/>
          <w:szCs w:val="16"/>
          <w:lang w:val="en-US"/>
        </w:rPr>
        <w:t>Top of Form</w:t>
      </w:r>
    </w:p>
    <w:p w:rsidR="00B503DA" w:rsidRPr="003B4B98" w:rsidRDefault="00B503DA" w:rsidP="007A353F">
      <w:pPr>
        <w:jc w:val="both"/>
        <w:rPr>
          <w:rFonts w:ascii="Times New Roman" w:hAnsi="Times New Roman" w:cs="Times New Roman"/>
          <w:sz w:val="20"/>
          <w:szCs w:val="20"/>
        </w:rPr>
      </w:pPr>
    </w:p>
    <w:p w:rsidR="00217EA9" w:rsidRPr="007A353F" w:rsidRDefault="00CD4C33" w:rsidP="007A353F">
      <w:pPr>
        <w:jc w:val="both"/>
        <w:rPr>
          <w:rFonts w:ascii="Times New Roman" w:hAnsi="Times New Roman" w:cs="Times New Roman"/>
          <w:b/>
          <w:sz w:val="20"/>
          <w:szCs w:val="20"/>
        </w:rPr>
      </w:pPr>
      <w:r w:rsidRPr="007A353F">
        <w:rPr>
          <w:rFonts w:ascii="Times New Roman" w:hAnsi="Times New Roman" w:cs="Times New Roman"/>
          <w:b/>
          <w:sz w:val="20"/>
          <w:szCs w:val="20"/>
        </w:rPr>
        <w:t>Presence of P Glycoprotei</w:t>
      </w:r>
      <w:r w:rsidR="00792FFA" w:rsidRPr="007A353F">
        <w:rPr>
          <w:rFonts w:ascii="Times New Roman" w:hAnsi="Times New Roman" w:cs="Times New Roman"/>
          <w:b/>
          <w:sz w:val="20"/>
          <w:szCs w:val="20"/>
        </w:rPr>
        <w:t>n</w:t>
      </w:r>
      <w:r w:rsidRPr="007A353F">
        <w:rPr>
          <w:rFonts w:ascii="Times New Roman" w:hAnsi="Times New Roman" w:cs="Times New Roman"/>
          <w:b/>
          <w:sz w:val="20"/>
          <w:szCs w:val="20"/>
        </w:rPr>
        <w:t>:</w:t>
      </w:r>
    </w:p>
    <w:p w:rsidR="000A1C5F" w:rsidRPr="003B4B98" w:rsidRDefault="000041F4" w:rsidP="006557BA">
      <w:pPr>
        <w:ind w:firstLine="720"/>
        <w:jc w:val="both"/>
        <w:rPr>
          <w:rFonts w:ascii="Times New Roman" w:hAnsi="Times New Roman" w:cs="Times New Roman"/>
          <w:sz w:val="20"/>
          <w:szCs w:val="20"/>
        </w:rPr>
      </w:pPr>
      <w:r w:rsidRPr="003B4B98">
        <w:rPr>
          <w:rFonts w:ascii="Times New Roman" w:hAnsi="Times New Roman" w:cs="Times New Roman"/>
          <w:sz w:val="20"/>
          <w:szCs w:val="20"/>
          <w:shd w:val="clear" w:color="auto" w:fill="F7F7F8"/>
        </w:rPr>
        <w:t>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a membrane transporter, is also found at the </w:t>
      </w:r>
      <w:proofErr w:type="spellStart"/>
      <w:r w:rsidRPr="003B4B98">
        <w:rPr>
          <w:rFonts w:ascii="Times New Roman" w:hAnsi="Times New Roman" w:cs="Times New Roman"/>
          <w:sz w:val="20"/>
          <w:szCs w:val="20"/>
          <w:shd w:val="clear" w:color="auto" w:fill="F7F7F8"/>
        </w:rPr>
        <w:t>canalicular</w:t>
      </w:r>
      <w:proofErr w:type="spellEnd"/>
      <w:r w:rsidRPr="003B4B98">
        <w:rPr>
          <w:rFonts w:ascii="Times New Roman" w:hAnsi="Times New Roman" w:cs="Times New Roman"/>
          <w:sz w:val="20"/>
          <w:szCs w:val="20"/>
          <w:shd w:val="clear" w:color="auto" w:fill="F7F7F8"/>
        </w:rPr>
        <w:t xml:space="preserve"> site of </w:t>
      </w:r>
      <w:proofErr w:type="spellStart"/>
      <w:r w:rsidRPr="003B4B98">
        <w:rPr>
          <w:rFonts w:ascii="Times New Roman" w:hAnsi="Times New Roman" w:cs="Times New Roman"/>
          <w:sz w:val="20"/>
          <w:szCs w:val="20"/>
          <w:shd w:val="clear" w:color="auto" w:fill="F7F7F8"/>
        </w:rPr>
        <w:t>hepatocytes</w:t>
      </w:r>
      <w:proofErr w:type="spellEnd"/>
      <w:r w:rsidRPr="003B4B98">
        <w:rPr>
          <w:rFonts w:ascii="Times New Roman" w:hAnsi="Times New Roman" w:cs="Times New Roman"/>
          <w:sz w:val="20"/>
          <w:szCs w:val="20"/>
          <w:shd w:val="clear" w:color="auto" w:fill="F7F7F8"/>
        </w:rPr>
        <w:t>, but its presence is approximately seven times lower compared to small-intestinal enterocytes [32]. The expression of hepatic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varies significantly among individuals, showing differences of up to 50 times [33]. This variability in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expression contributes to substantial differences in the bioavailability of a wide range of drugs. The varying levels of hepatic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play a significant role in drug disposition and response, leading to diverse drug effects and outcomes among different individuals.</w:t>
      </w:r>
    </w:p>
    <w:p w:rsidR="001062DA" w:rsidRPr="007A353F" w:rsidRDefault="001062DA" w:rsidP="007A353F">
      <w:pPr>
        <w:jc w:val="both"/>
        <w:rPr>
          <w:rFonts w:ascii="Times New Roman" w:hAnsi="Times New Roman" w:cs="Times New Roman"/>
          <w:sz w:val="20"/>
          <w:szCs w:val="20"/>
        </w:rPr>
      </w:pPr>
    </w:p>
    <w:p w:rsidR="00C80E19" w:rsidRPr="007A353F" w:rsidRDefault="00C80E19" w:rsidP="007A353F">
      <w:pPr>
        <w:jc w:val="center"/>
        <w:rPr>
          <w:rFonts w:ascii="Times New Roman" w:hAnsi="Times New Roman" w:cs="Times New Roman"/>
          <w:b/>
          <w:sz w:val="20"/>
          <w:szCs w:val="20"/>
        </w:rPr>
      </w:pPr>
      <w:r w:rsidRPr="007A353F">
        <w:rPr>
          <w:rFonts w:ascii="Times New Roman" w:hAnsi="Times New Roman" w:cs="Times New Roman"/>
          <w:b/>
          <w:sz w:val="20"/>
          <w:szCs w:val="20"/>
        </w:rPr>
        <w:t>FACTORS AFFECTING EXCRETION</w:t>
      </w:r>
    </w:p>
    <w:p w:rsidR="008772EA" w:rsidRPr="003B4B98" w:rsidRDefault="000041F4" w:rsidP="003B4B98">
      <w:pPr>
        <w:ind w:firstLine="720"/>
        <w:jc w:val="both"/>
        <w:rPr>
          <w:rFonts w:ascii="Times New Roman" w:hAnsi="Times New Roman" w:cs="Times New Roman"/>
          <w:b/>
          <w:sz w:val="20"/>
          <w:szCs w:val="20"/>
        </w:rPr>
      </w:pPr>
      <w:r w:rsidRPr="003B4B98">
        <w:rPr>
          <w:rFonts w:ascii="Times New Roman" w:hAnsi="Times New Roman" w:cs="Times New Roman"/>
          <w:sz w:val="20"/>
          <w:szCs w:val="20"/>
        </w:rPr>
        <w:t xml:space="preserve">After the drug enters the systemic circulation and undergoes distribution, the body initiates several mechanisms to eliminate it. Excretion can occur through various pathways, involving biotransformation into metabolites (active or inactive) and/or elimination by specific organs. The kidneys and liver are typically the primary excretory organs, responsible for removing drugs and their metabolites from the body. In addition to these major routes, other excretion pathways include exhaled breath, saliva, sweat, tears, breast milk, and substances like hair and nails. These diverse excretion routes contribute to the overall elimination process, ensuring the removal of drugs and their </w:t>
      </w:r>
      <w:proofErr w:type="spellStart"/>
      <w:r w:rsidRPr="003B4B98">
        <w:rPr>
          <w:rFonts w:ascii="Times New Roman" w:hAnsi="Times New Roman" w:cs="Times New Roman"/>
          <w:sz w:val="20"/>
          <w:szCs w:val="20"/>
        </w:rPr>
        <w:t>byproducts</w:t>
      </w:r>
      <w:proofErr w:type="spellEnd"/>
      <w:r w:rsidRPr="003B4B98">
        <w:rPr>
          <w:rFonts w:ascii="Times New Roman" w:hAnsi="Times New Roman" w:cs="Times New Roman"/>
          <w:sz w:val="20"/>
          <w:szCs w:val="20"/>
        </w:rPr>
        <w:t xml:space="preserve"> from the body, thereby concluding the drug's journey through the system.</w:t>
      </w:r>
      <w:r w:rsidR="00404263" w:rsidRPr="003B4B98">
        <w:rPr>
          <w:rFonts w:ascii="Times New Roman" w:hAnsi="Times New Roman" w:cs="Times New Roman"/>
          <w:sz w:val="20"/>
          <w:szCs w:val="20"/>
        </w:rPr>
        <w:t xml:space="preserve"> [34].</w:t>
      </w:r>
    </w:p>
    <w:p w:rsidR="000041F4" w:rsidRPr="008D3A9B"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kidney, drug transport is facilitated by specific transporters located on both the basolateral and apical membranes of renal proximal tubule cells (PTCs). Basolateral uptake transporters, such as OAT1, OAT3, and OCT2, are responsible for transporting drugs from the blood into the renal PTCs. On the other hand, apical efflux transporters, including MRP2, MRP4, and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are responsible for transporting drugs from the renal PTCs into the urine for eventual excretion.</w:t>
      </w:r>
    </w:p>
    <w:p w:rsidR="000041F4" w:rsidRPr="008D3A9B"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Moreover, there are uptake transporters located on the apical membrane of proximal tubules, like OCTN1 and OCTN2, which play a role in reabsorbing xenobiotics that have been filtered through the glomeruli back into the tubule cells. Conversely, basolateral efflux transporters such as MRP1, MRP3, and MRP6 facilitate the transport of these reabsorbed chemicals back into the blood.</w:t>
      </w:r>
    </w:p>
    <w:p w:rsidR="000041F4"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These intricate transport systems in the kidney ensure the efficient elimination of drugs and their metabolites from the body via urine, contributing to the overall drug excretion process.</w:t>
      </w:r>
    </w:p>
    <w:p w:rsidR="00DC4BF1" w:rsidRPr="008D3A9B" w:rsidRDefault="00DC4BF1" w:rsidP="003B4B98">
      <w:pPr>
        <w:ind w:firstLine="720"/>
        <w:jc w:val="both"/>
        <w:rPr>
          <w:rFonts w:ascii="Times New Roman" w:hAnsi="Times New Roman" w:cs="Times New Roman"/>
          <w:sz w:val="20"/>
          <w:szCs w:val="20"/>
          <w:lang w:eastAsia="en-IN"/>
        </w:rPr>
      </w:pPr>
    </w:p>
    <w:p w:rsidR="00DF5457" w:rsidRPr="008D3A9B" w:rsidRDefault="00E37933" w:rsidP="002A1C6B">
      <w:pPr>
        <w:rPr>
          <w:rFonts w:ascii="Times New Roman" w:hAnsi="Times New Roman" w:cs="Times New Roman"/>
          <w:b/>
          <w:sz w:val="20"/>
          <w:szCs w:val="20"/>
        </w:rPr>
      </w:pPr>
      <w:r w:rsidRPr="008D3A9B">
        <w:rPr>
          <w:rFonts w:ascii="Times New Roman" w:hAnsi="Times New Roman" w:cs="Times New Roman"/>
          <w:b/>
          <w:sz w:val="20"/>
          <w:szCs w:val="20"/>
        </w:rPr>
        <w:lastRenderedPageBreak/>
        <w:t>Renal Dysfunction</w:t>
      </w:r>
    </w:p>
    <w:p w:rsidR="008F731F" w:rsidRPr="007F5104" w:rsidRDefault="00E37933" w:rsidP="007F5104">
      <w:pPr>
        <w:jc w:val="both"/>
        <w:rPr>
          <w:rFonts w:ascii="Times New Roman" w:hAnsi="Times New Roman" w:cs="Times New Roman"/>
          <w:sz w:val="20"/>
          <w:szCs w:val="20"/>
          <w:shd w:val="clear" w:color="auto" w:fill="F7F7F8"/>
        </w:rPr>
      </w:pPr>
      <w:r w:rsidRPr="008D3A9B">
        <w:rPr>
          <w:b/>
        </w:rPr>
        <w:tab/>
      </w:r>
      <w:r w:rsidR="000041F4" w:rsidRPr="007F5104">
        <w:rPr>
          <w:rFonts w:ascii="Times New Roman" w:hAnsi="Times New Roman" w:cs="Times New Roman"/>
          <w:sz w:val="20"/>
          <w:szCs w:val="20"/>
          <w:shd w:val="clear" w:color="auto" w:fill="F7F7F8"/>
        </w:rPr>
        <w:t xml:space="preserve">In the eleventh edition of Goodman &amp; Gilman's The Pharmacological Basis of Therapeutics, there is a comprehensive pharmacokinetic data table in Appendix II, containing information on approximately 300 drugs. Surprisingly, out of these drugs, only 22% are eliminated through renal excretion in their unchanged form by at least 50%. The majority of drugs undergo biotransformation and other routes of elimination before being excreted from the body. This data highlights the complex and </w:t>
      </w:r>
      <w:proofErr w:type="gramStart"/>
      <w:r w:rsidR="000041F4" w:rsidRPr="007F5104">
        <w:rPr>
          <w:rFonts w:ascii="Times New Roman" w:hAnsi="Times New Roman" w:cs="Times New Roman"/>
          <w:sz w:val="20"/>
          <w:szCs w:val="20"/>
          <w:shd w:val="clear" w:color="auto" w:fill="F7F7F8"/>
        </w:rPr>
        <w:t>diverse pathways involved in drug elimination and emphasizes</w:t>
      </w:r>
      <w:proofErr w:type="gramEnd"/>
      <w:r w:rsidR="000041F4" w:rsidRPr="007F5104">
        <w:rPr>
          <w:rFonts w:ascii="Times New Roman" w:hAnsi="Times New Roman" w:cs="Times New Roman"/>
          <w:sz w:val="20"/>
          <w:szCs w:val="20"/>
          <w:shd w:val="clear" w:color="auto" w:fill="F7F7F8"/>
        </w:rPr>
        <w:t xml:space="preserve"> the importance of understanding drug metabolism for effective therapeutic use.</w:t>
      </w:r>
      <w:r w:rsidRPr="007F5104">
        <w:rPr>
          <w:rFonts w:ascii="Times New Roman" w:hAnsi="Times New Roman" w:cs="Times New Roman"/>
          <w:sz w:val="20"/>
          <w:szCs w:val="20"/>
        </w:rPr>
        <w:t xml:space="preserve"> [35].</w:t>
      </w:r>
      <w:r w:rsidR="000041F4" w:rsidRPr="007F5104">
        <w:rPr>
          <w:rFonts w:ascii="Times New Roman" w:hAnsi="Times New Roman" w:cs="Times New Roman"/>
          <w:sz w:val="20"/>
          <w:szCs w:val="20"/>
          <w:shd w:val="clear" w:color="auto" w:fill="F7F7F8"/>
        </w:rPr>
        <w:t>Renal dysfunction not only affects the excretion of unchanged drugs or their metabolites but also has a significant impact on the distribution, transport, and biotransformation of drug substances. The impaired kidney function can lead to altered pharmacokinetic processes, influencing how drugs are distributed and processed within the body. Understanding these changes is crucial for adjusting drug dosages and ensuring safe and effective drug therapy in patients with renal impairment.</w:t>
      </w:r>
      <w:r w:rsidR="002161A3" w:rsidRPr="007F5104">
        <w:rPr>
          <w:rFonts w:ascii="Times New Roman" w:hAnsi="Times New Roman" w:cs="Times New Roman"/>
          <w:sz w:val="20"/>
          <w:szCs w:val="20"/>
        </w:rPr>
        <w:tab/>
      </w:r>
      <w:r w:rsidR="000041F4" w:rsidRPr="007F5104">
        <w:rPr>
          <w:rFonts w:ascii="Times New Roman" w:hAnsi="Times New Roman" w:cs="Times New Roman"/>
          <w:sz w:val="20"/>
          <w:szCs w:val="20"/>
          <w:shd w:val="clear" w:color="auto" w:fill="F7F7F8"/>
        </w:rPr>
        <w:t>Renal dysfunction can be classified based on the underlying causes, and it manifests with distinct histological changes in glomeruli and tubules. The intact nephron hypothesis posits that in diseased nephrons, all components of the nephron are affected equally, implying that the functional impairment extends throughout the entire nephron.</w:t>
      </w:r>
      <w:r w:rsidR="007A353F" w:rsidRPr="007F5104">
        <w:rPr>
          <w:rFonts w:ascii="Times New Roman" w:hAnsi="Times New Roman" w:cs="Times New Roman"/>
          <w:sz w:val="20"/>
          <w:szCs w:val="20"/>
          <w:shd w:val="clear" w:color="auto" w:fill="F7F7F8"/>
        </w:rPr>
        <w:t xml:space="preserve"> This hypothesis highlights the </w:t>
      </w:r>
      <w:r w:rsidR="000041F4" w:rsidRPr="007F5104">
        <w:rPr>
          <w:rFonts w:ascii="Times New Roman" w:hAnsi="Times New Roman" w:cs="Times New Roman"/>
          <w:sz w:val="20"/>
          <w:szCs w:val="20"/>
          <w:shd w:val="clear" w:color="auto" w:fill="F7F7F8"/>
        </w:rPr>
        <w:t>widespread impact of renal dysfunction on various aspects of kidney function, including both glomerular and tubular functions. Understanding the histological changes and functional alterations in diseased nephrons is vital for comprehending the complexities of renal disorders and devising appropriate treatment strategies</w:t>
      </w:r>
      <w:proofErr w:type="gramStart"/>
      <w:r w:rsidR="000041F4" w:rsidRPr="007F5104">
        <w:rPr>
          <w:rFonts w:ascii="Times New Roman" w:hAnsi="Times New Roman" w:cs="Times New Roman"/>
          <w:sz w:val="20"/>
          <w:szCs w:val="20"/>
          <w:shd w:val="clear" w:color="auto" w:fill="F7F7F8"/>
        </w:rPr>
        <w:t>.</w:t>
      </w:r>
      <w:r w:rsidR="002161A3" w:rsidRPr="007F5104">
        <w:rPr>
          <w:rFonts w:ascii="Times New Roman" w:hAnsi="Times New Roman" w:cs="Times New Roman"/>
          <w:sz w:val="20"/>
          <w:szCs w:val="20"/>
        </w:rPr>
        <w:t>[</w:t>
      </w:r>
      <w:proofErr w:type="gramEnd"/>
      <w:r w:rsidR="002161A3" w:rsidRPr="007F5104">
        <w:rPr>
          <w:rFonts w:ascii="Times New Roman" w:hAnsi="Times New Roman" w:cs="Times New Roman"/>
          <w:sz w:val="20"/>
          <w:szCs w:val="20"/>
        </w:rPr>
        <w:t>36</w:t>
      </w:r>
      <w:r w:rsidR="000041F4" w:rsidRPr="007F5104">
        <w:rPr>
          <w:rFonts w:ascii="Times New Roman" w:hAnsi="Times New Roman" w:cs="Times New Roman"/>
          <w:sz w:val="20"/>
          <w:szCs w:val="20"/>
          <w:shd w:val="clear" w:color="auto" w:fill="F7F7F8"/>
        </w:rPr>
        <w:t>In addition to the intrarenal pathways of excretion, such as filtration, secretion, and reabsorption, the estimation of excretory function loss in a diseased kidney is commonly based on the measurement of glomerular filtration rate (GFR). However, in cases of acute renal failure, it is important to recognize that glomerular filtration and tubular secretion via the anionic and cationic pathways are not equally affected. These differential impacts on renal functions contribute to the complexity of assessing kidney function during acute renal failure and require careful consideration in clinical management.</w:t>
      </w:r>
    </w:p>
    <w:p w:rsidR="00F02CEB" w:rsidRPr="008D3A9B" w:rsidRDefault="00F02CEB" w:rsidP="002A1C6B">
      <w:pPr>
        <w:rPr>
          <w:rFonts w:ascii="Times New Roman" w:hAnsi="Times New Roman" w:cs="Times New Roman"/>
          <w:b/>
          <w:sz w:val="20"/>
          <w:szCs w:val="20"/>
        </w:rPr>
      </w:pPr>
      <w:r w:rsidRPr="008D3A9B">
        <w:rPr>
          <w:rFonts w:ascii="Times New Roman" w:hAnsi="Times New Roman" w:cs="Times New Roman"/>
          <w:b/>
          <w:sz w:val="20"/>
          <w:szCs w:val="20"/>
        </w:rPr>
        <w:t xml:space="preserve">Effect of dialysis on drug </w:t>
      </w:r>
      <w:r w:rsidR="00065176" w:rsidRPr="008D3A9B">
        <w:rPr>
          <w:rFonts w:ascii="Times New Roman" w:hAnsi="Times New Roman" w:cs="Times New Roman"/>
          <w:b/>
          <w:sz w:val="20"/>
          <w:szCs w:val="20"/>
        </w:rPr>
        <w:t>excretion</w:t>
      </w:r>
    </w:p>
    <w:p w:rsidR="00065176" w:rsidRPr="007F5104" w:rsidRDefault="00F02CEB" w:rsidP="007F5104">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7F5104">
        <w:rPr>
          <w:rFonts w:ascii="Times New Roman" w:hAnsi="Times New Roman" w:cs="Times New Roman"/>
          <w:sz w:val="20"/>
          <w:szCs w:val="20"/>
        </w:rPr>
        <w:t xml:space="preserve">Patients with end-stage renal disease (ESRD) have several treatment options to manage their condition effectively. Among these options are </w:t>
      </w:r>
      <w:proofErr w:type="spellStart"/>
      <w:r w:rsidR="008F731F" w:rsidRPr="007F5104">
        <w:rPr>
          <w:rFonts w:ascii="Times New Roman" w:hAnsi="Times New Roman" w:cs="Times New Roman"/>
          <w:sz w:val="20"/>
          <w:szCs w:val="20"/>
        </w:rPr>
        <w:t>hemodialysis</w:t>
      </w:r>
      <w:proofErr w:type="spellEnd"/>
      <w:r w:rsidR="008F731F" w:rsidRPr="007F5104">
        <w:rPr>
          <w:rFonts w:ascii="Times New Roman" w:hAnsi="Times New Roman" w:cs="Times New Roman"/>
          <w:sz w:val="20"/>
          <w:szCs w:val="20"/>
        </w:rPr>
        <w:t>, continuous ambulatory peritoneal dialysis (CAPD), and automated peritoneal dialysis. These therapies play a crucial role in providing renal replacement and supporting the overall health and well-being of individuals with ESRD. Each method has its benefits and considerations, offering patients different choices based on their specific needs and preferences. Through these treatments, patients can improve their quality of life and enhance their long-term prognosis.</w:t>
      </w:r>
      <w:r w:rsidRPr="007F5104">
        <w:rPr>
          <w:rFonts w:ascii="Times New Roman" w:hAnsi="Times New Roman" w:cs="Times New Roman"/>
          <w:sz w:val="20"/>
          <w:szCs w:val="20"/>
        </w:rPr>
        <w:t xml:space="preserve"> </w:t>
      </w:r>
      <w:proofErr w:type="gramStart"/>
      <w:r w:rsidRPr="007F5104">
        <w:rPr>
          <w:rFonts w:ascii="Times New Roman" w:hAnsi="Times New Roman" w:cs="Times New Roman"/>
          <w:sz w:val="20"/>
          <w:szCs w:val="20"/>
        </w:rPr>
        <w:t>[37, 38].</w:t>
      </w:r>
      <w:proofErr w:type="gramEnd"/>
      <w:r w:rsidRPr="007F5104">
        <w:rPr>
          <w:rFonts w:ascii="Times New Roman" w:hAnsi="Times New Roman" w:cs="Times New Roman"/>
          <w:sz w:val="20"/>
          <w:szCs w:val="20"/>
        </w:rPr>
        <w:t xml:space="preserve"> </w:t>
      </w:r>
      <w:r w:rsidR="008F731F" w:rsidRPr="007F5104">
        <w:rPr>
          <w:rFonts w:ascii="Times New Roman" w:hAnsi="Times New Roman" w:cs="Times New Roman"/>
          <w:sz w:val="20"/>
          <w:szCs w:val="20"/>
        </w:rPr>
        <w:t xml:space="preserve">In the management of end-stage renal disease (ESRD), high-flux dialysis and </w:t>
      </w:r>
      <w:proofErr w:type="spellStart"/>
      <w:r w:rsidR="008F731F" w:rsidRPr="007F5104">
        <w:rPr>
          <w:rFonts w:ascii="Times New Roman" w:hAnsi="Times New Roman" w:cs="Times New Roman"/>
          <w:sz w:val="20"/>
          <w:szCs w:val="20"/>
        </w:rPr>
        <w:t>hemodiafiltration</w:t>
      </w:r>
      <w:proofErr w:type="spellEnd"/>
      <w:r w:rsidR="008F731F" w:rsidRPr="007F5104">
        <w:rPr>
          <w:rFonts w:ascii="Times New Roman" w:hAnsi="Times New Roman" w:cs="Times New Roman"/>
          <w:sz w:val="20"/>
          <w:szCs w:val="20"/>
        </w:rPr>
        <w:t xml:space="preserve"> stand as important renal replacement therapies. These treatments play a pivotal role in providing patients with ESRD the much-needed support for their compromised kidney function. By utilizing advanced filtration techniques, high-flux dialysis and </w:t>
      </w:r>
      <w:proofErr w:type="spellStart"/>
      <w:r w:rsidR="008F731F" w:rsidRPr="007F5104">
        <w:rPr>
          <w:rFonts w:ascii="Times New Roman" w:hAnsi="Times New Roman" w:cs="Times New Roman"/>
          <w:sz w:val="20"/>
          <w:szCs w:val="20"/>
        </w:rPr>
        <w:t>hemodiafiltration</w:t>
      </w:r>
      <w:proofErr w:type="spellEnd"/>
      <w:r w:rsidR="008F731F" w:rsidRPr="007F5104">
        <w:rPr>
          <w:rFonts w:ascii="Times New Roman" w:hAnsi="Times New Roman" w:cs="Times New Roman"/>
          <w:sz w:val="20"/>
          <w:szCs w:val="20"/>
        </w:rPr>
        <w:t xml:space="preserve"> help in effectively removing waste products and excess fluids from the bloodstream, assisting patients in maintaining a better balance of essential electrolytes and fluids. These therapies significantly contribute to enhancing the overall well-being and prognosis of individuals facing the challenges of ESRD.</w:t>
      </w:r>
      <w:r w:rsidRPr="007F5104">
        <w:rPr>
          <w:rFonts w:ascii="Times New Roman" w:hAnsi="Times New Roman" w:cs="Times New Roman"/>
          <w:sz w:val="20"/>
          <w:szCs w:val="20"/>
        </w:rPr>
        <w:t>[39, 40</w:t>
      </w:r>
      <w:r w:rsidR="008F731F" w:rsidRPr="007F5104">
        <w:rPr>
          <w:rFonts w:ascii="Times New Roman" w:hAnsi="Times New Roman" w:cs="Times New Roman"/>
          <w:sz w:val="20"/>
          <w:szCs w:val="20"/>
        </w:rPr>
        <w:t>The primary objective of these procedures is</w:t>
      </w:r>
      <w:r w:rsidR="007A353F" w:rsidRPr="007F5104">
        <w:rPr>
          <w:rFonts w:ascii="Times New Roman" w:hAnsi="Times New Roman" w:cs="Times New Roman"/>
          <w:sz w:val="20"/>
          <w:szCs w:val="20"/>
        </w:rPr>
        <w:t xml:space="preserve"> to efficiently eliminate toxic </w:t>
      </w:r>
      <w:r w:rsidR="008F731F" w:rsidRPr="007F5104">
        <w:rPr>
          <w:rFonts w:ascii="Times New Roman" w:hAnsi="Times New Roman" w:cs="Times New Roman"/>
          <w:sz w:val="20"/>
          <w:szCs w:val="20"/>
        </w:rPr>
        <w:t>waste products that tend to accumulate in patients with end-stage renal disease (ESRD. Additionally, they are effective in removing drugs and active drug metabolites from the body. As a result, dosage adjustments may be required for patients undergoing these dialysis techniques to ensure proper medication management and optimize therapeutic outcomes. By effectively cleansing the blood and helping to regulate drug levels, these procedures play a critical role in supporting the overall health and well-being of ESRD patients.</w:t>
      </w:r>
      <w:r w:rsidR="007A353F" w:rsidRPr="007F5104">
        <w:rPr>
          <w:rFonts w:ascii="Times New Roman" w:hAnsi="Times New Roman" w:cs="Times New Roman"/>
          <w:sz w:val="20"/>
          <w:szCs w:val="20"/>
        </w:rPr>
        <w:t xml:space="preserve"> [41.42]</w:t>
      </w:r>
      <w:r w:rsidR="00065176" w:rsidRPr="007F5104">
        <w:rPr>
          <w:rFonts w:ascii="Times New Roman" w:hAnsi="Times New Roman" w:cs="Times New Roman"/>
          <w:sz w:val="20"/>
          <w:szCs w:val="20"/>
        </w:rPr>
        <w:t xml:space="preserve">. </w:t>
      </w:r>
      <w:proofErr w:type="gramStart"/>
      <w:r w:rsidR="008F731F" w:rsidRPr="007F5104">
        <w:rPr>
          <w:rFonts w:ascii="Times New Roman" w:hAnsi="Times New Roman" w:cs="Times New Roman"/>
          <w:sz w:val="20"/>
          <w:szCs w:val="20"/>
        </w:rPr>
        <w:t>The</w:t>
      </w:r>
      <w:proofErr w:type="gramEnd"/>
      <w:r w:rsidR="008F731F" w:rsidRPr="007F5104">
        <w:rPr>
          <w:rFonts w:ascii="Times New Roman" w:hAnsi="Times New Roman" w:cs="Times New Roman"/>
          <w:sz w:val="20"/>
          <w:szCs w:val="20"/>
        </w:rPr>
        <w:t xml:space="preserve"> extent to which a drug is eliminated from the body during dialysis depends on two factors: the proportion of the drug's total elimination that is accounted for by dialysis and the proportion of the drug that is lost through all elimination pathways. The combination of these two fractions determines the amount of drug that will be removed from the body during the dialysis procedure. Accurately assessing these proportions is crucial for understanding the overall impact of dialysis on drug elimination and ensuring effective management of drug therapy in patients undergoing dialysis</w:t>
      </w:r>
      <w:proofErr w:type="gramStart"/>
      <w:r w:rsidR="008F731F" w:rsidRPr="007F5104">
        <w:rPr>
          <w:rFonts w:ascii="Times New Roman" w:hAnsi="Times New Roman" w:cs="Times New Roman"/>
          <w:sz w:val="20"/>
          <w:szCs w:val="20"/>
          <w:shd w:val="clear" w:color="auto" w:fill="F7F7F8"/>
        </w:rPr>
        <w:t>.</w:t>
      </w:r>
      <w:r w:rsidR="00065176" w:rsidRPr="007F5104">
        <w:rPr>
          <w:rFonts w:ascii="Times New Roman" w:hAnsi="Times New Roman" w:cs="Times New Roman"/>
          <w:sz w:val="20"/>
          <w:szCs w:val="20"/>
        </w:rPr>
        <w:t>[</w:t>
      </w:r>
      <w:proofErr w:type="gramEnd"/>
      <w:r w:rsidR="00065176" w:rsidRPr="007F5104">
        <w:rPr>
          <w:rFonts w:ascii="Times New Roman" w:hAnsi="Times New Roman" w:cs="Times New Roman"/>
          <w:sz w:val="20"/>
          <w:szCs w:val="20"/>
        </w:rPr>
        <w:t>41].</w:t>
      </w:r>
    </w:p>
    <w:p w:rsidR="00BC451A" w:rsidRPr="008D3A9B" w:rsidRDefault="00BC451A" w:rsidP="007A353F">
      <w:pPr>
        <w:jc w:val="both"/>
        <w:rPr>
          <w:rFonts w:ascii="Times New Roman" w:hAnsi="Times New Roman" w:cs="Times New Roman"/>
          <w:b/>
          <w:sz w:val="20"/>
          <w:szCs w:val="20"/>
        </w:rPr>
      </w:pPr>
      <w:r w:rsidRPr="008D3A9B">
        <w:rPr>
          <w:rFonts w:ascii="Times New Roman" w:hAnsi="Times New Roman" w:cs="Times New Roman"/>
          <w:b/>
          <w:sz w:val="20"/>
          <w:szCs w:val="20"/>
        </w:rPr>
        <w:t>Renal Transporter Presence</w:t>
      </w:r>
    </w:p>
    <w:p w:rsidR="00BC451A" w:rsidRPr="007F5104" w:rsidRDefault="00BC451A" w:rsidP="007F5104">
      <w:pPr>
        <w:jc w:val="both"/>
        <w:rPr>
          <w:rFonts w:ascii="Times New Roman" w:hAnsi="Times New Roman" w:cs="Times New Roman"/>
          <w:b/>
          <w:sz w:val="20"/>
          <w:szCs w:val="20"/>
        </w:rPr>
      </w:pPr>
      <w:r w:rsidRPr="008D3A9B">
        <w:rPr>
          <w:rFonts w:ascii="Times New Roman" w:hAnsi="Times New Roman" w:cs="Times New Roman"/>
          <w:b/>
          <w:sz w:val="20"/>
          <w:szCs w:val="20"/>
        </w:rPr>
        <w:tab/>
      </w:r>
      <w:r w:rsidR="008F731F" w:rsidRPr="007F5104">
        <w:rPr>
          <w:rFonts w:ascii="Times New Roman" w:hAnsi="Times New Roman" w:cs="Times New Roman"/>
          <w:sz w:val="20"/>
          <w:szCs w:val="20"/>
        </w:rPr>
        <w:t>While the liver is indeed a significant organ for drug excretion, transporters in tubular cells within the kidney also play a crucial role. One such transporter is the ABCB1 transporter, also known as p-glycoprotein, which is located on the luminal side of these cells. This transporter actively facilitates the secretion of lipophilic drugs and other xenobiotics from the blood into the tubules for eventual elimination through urine. The presence of ABCB1 in the kidney contributes to the efficient excretion of various substances, making it an important component of the overall drug elimination process.</w:t>
      </w:r>
      <w:r w:rsidRPr="007F5104">
        <w:rPr>
          <w:rFonts w:ascii="Times New Roman" w:hAnsi="Times New Roman" w:cs="Times New Roman"/>
          <w:sz w:val="20"/>
          <w:szCs w:val="20"/>
        </w:rPr>
        <w:t xml:space="preserve"> [43]. </w:t>
      </w:r>
      <w:proofErr w:type="gramStart"/>
      <w:r w:rsidR="008F731F" w:rsidRPr="007F5104">
        <w:rPr>
          <w:rFonts w:ascii="Times New Roman" w:hAnsi="Times New Roman" w:cs="Times New Roman"/>
          <w:sz w:val="20"/>
          <w:szCs w:val="20"/>
        </w:rPr>
        <w:t>In</w:t>
      </w:r>
      <w:proofErr w:type="gramEnd"/>
      <w:r w:rsidR="008F731F" w:rsidRPr="007F5104">
        <w:rPr>
          <w:rFonts w:ascii="Times New Roman" w:hAnsi="Times New Roman" w:cs="Times New Roman"/>
          <w:sz w:val="20"/>
          <w:szCs w:val="20"/>
        </w:rPr>
        <w:t xml:space="preserve"> cancerous kidney tissue, the presence of ABCB1 was observed to be lower in comparison to normal kidney tissue. This reduction in ABCB1 expression may be attributed to the diminished functionality of tubular cells in the cancerous tissue. The altered cellular environment and disrupted cellular processes in cancerous kidney tissue may lead to changes in the expression and activity of transporters like ABCB1, potentially affecting the drug transport and excretion mechanisms in these tissues. Understanding these differences in transporter expression is essential for developing effective treatment strategies and optimizing drug therapies in patients with kidney cancer</w:t>
      </w:r>
      <w:proofErr w:type="gramStart"/>
      <w:r w:rsidR="008F731F" w:rsidRPr="007F5104">
        <w:rPr>
          <w:rFonts w:ascii="Times New Roman" w:hAnsi="Times New Roman" w:cs="Times New Roman"/>
          <w:sz w:val="20"/>
          <w:szCs w:val="20"/>
          <w:shd w:val="clear" w:color="auto" w:fill="F7F7F8"/>
        </w:rPr>
        <w:t>.</w:t>
      </w:r>
      <w:r w:rsidRPr="007F5104">
        <w:rPr>
          <w:rFonts w:ascii="Times New Roman" w:hAnsi="Times New Roman" w:cs="Times New Roman"/>
          <w:sz w:val="20"/>
          <w:szCs w:val="20"/>
        </w:rPr>
        <w:t>[</w:t>
      </w:r>
      <w:proofErr w:type="gramEnd"/>
      <w:r w:rsidRPr="007F5104">
        <w:rPr>
          <w:rFonts w:ascii="Times New Roman" w:hAnsi="Times New Roman" w:cs="Times New Roman"/>
          <w:sz w:val="20"/>
          <w:szCs w:val="20"/>
        </w:rPr>
        <w:t xml:space="preserve">44] </w:t>
      </w:r>
    </w:p>
    <w:p w:rsidR="00BC451A" w:rsidRPr="008D3A9B" w:rsidRDefault="00BC451A" w:rsidP="002A1C6B">
      <w:pPr>
        <w:rPr>
          <w:rFonts w:ascii="Times New Roman" w:hAnsi="Times New Roman" w:cs="Times New Roman"/>
          <w:sz w:val="20"/>
          <w:szCs w:val="20"/>
        </w:rPr>
      </w:pPr>
    </w:p>
    <w:p w:rsidR="00AB7758" w:rsidRPr="008D3A9B" w:rsidRDefault="008B64EA" w:rsidP="007A353F">
      <w:pPr>
        <w:jc w:val="both"/>
        <w:rPr>
          <w:rFonts w:ascii="Times New Roman" w:hAnsi="Times New Roman" w:cs="Times New Roman"/>
          <w:b/>
          <w:sz w:val="20"/>
          <w:szCs w:val="20"/>
        </w:rPr>
      </w:pPr>
      <w:r w:rsidRPr="008D3A9B">
        <w:rPr>
          <w:rFonts w:ascii="Times New Roman" w:hAnsi="Times New Roman" w:cs="Times New Roman"/>
          <w:b/>
          <w:sz w:val="20"/>
          <w:szCs w:val="20"/>
        </w:rPr>
        <w:t>Genetic Variation in the Renal Transporter</w:t>
      </w:r>
    </w:p>
    <w:p w:rsidR="008B64EA" w:rsidRPr="007F5104" w:rsidRDefault="008B64EA" w:rsidP="007F5104">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7F5104">
        <w:rPr>
          <w:rFonts w:ascii="Times New Roman" w:hAnsi="Times New Roman" w:cs="Times New Roman"/>
          <w:sz w:val="20"/>
          <w:szCs w:val="20"/>
        </w:rPr>
        <w:t xml:space="preserve">The organic anion transporting polypeptides (OATPs) are essential membrane transport proteins responsible for facilitating the sodium-independent transport of a wide range of amphiphilic organic acids. These transporters belong to a family with 12 putative transmembrane domains and are present in various barrier organs such as the intestine, liver, kidney, and brain. Their vital role in drug absorption, distribution, and excretion makes them crucial players in regulating the pharmacokinetics and overall disposition of drugs </w:t>
      </w:r>
      <w:r w:rsidR="008F731F" w:rsidRPr="007F5104">
        <w:rPr>
          <w:rFonts w:ascii="Times New Roman" w:hAnsi="Times New Roman" w:cs="Times New Roman"/>
          <w:sz w:val="20"/>
          <w:szCs w:val="20"/>
        </w:rPr>
        <w:lastRenderedPageBreak/>
        <w:t>within the body. By mediating the transport of diverse organic compounds, OATPs play a significant role in the efficient uptake and elimination of drugs, impacting drug bioavailability and therapeutic efficacy.</w:t>
      </w:r>
      <w:r w:rsidR="00BC451A" w:rsidRPr="007F5104">
        <w:rPr>
          <w:rFonts w:ascii="Times New Roman" w:hAnsi="Times New Roman" w:cs="Times New Roman"/>
          <w:sz w:val="20"/>
          <w:szCs w:val="20"/>
        </w:rPr>
        <w:t xml:space="preserve"> [45</w:t>
      </w:r>
      <w:r w:rsidRPr="007F5104">
        <w:rPr>
          <w:rFonts w:ascii="Times New Roman" w:hAnsi="Times New Roman" w:cs="Times New Roman"/>
          <w:sz w:val="20"/>
          <w:szCs w:val="20"/>
        </w:rPr>
        <w:t>]</w:t>
      </w:r>
    </w:p>
    <w:p w:rsidR="00EB59B6" w:rsidRPr="007F5104" w:rsidRDefault="00DD4F3D" w:rsidP="007F5104">
      <w:pPr>
        <w:jc w:val="both"/>
        <w:rPr>
          <w:rFonts w:ascii="Times New Roman" w:hAnsi="Times New Roman" w:cs="Times New Roman"/>
          <w:sz w:val="20"/>
          <w:szCs w:val="20"/>
        </w:rPr>
      </w:pPr>
      <w:r w:rsidRPr="007F5104">
        <w:rPr>
          <w:rFonts w:ascii="Times New Roman" w:hAnsi="Times New Roman" w:cs="Times New Roman"/>
          <w:sz w:val="20"/>
          <w:szCs w:val="20"/>
        </w:rPr>
        <w:tab/>
      </w:r>
      <w:r w:rsidR="00EB59B6" w:rsidRPr="007F5104">
        <w:rPr>
          <w:rFonts w:ascii="Times New Roman" w:hAnsi="Times New Roman" w:cs="Times New Roman"/>
          <w:sz w:val="20"/>
          <w:szCs w:val="20"/>
        </w:rPr>
        <w:t>Central to the landscape of renal secretion for small organic cations, including metformin, is the transporter OCT2 (SLC22A2), an indispensable player. Just as with its counterpart OCT1, the genetic landscape of OCT2 unveils a multitude of variations across diverse populations, spanning Caucasians, African–Americans, Asian–Americans, Mexican–Americans, and Pacific Islanders. Within the SLC22A2 gene, a total of 28 genetic variations have been meticulously documented among these ethno-cultural groups. This rich tapestry of genetic diversity bears the potential to intricately shape the performance and function of OCT2, consequently wielding an impact on the renal clearance and disposition of drugs that interface with this transporter</w:t>
      </w:r>
      <w:proofErr w:type="gramStart"/>
      <w:r w:rsidR="00EB59B6" w:rsidRPr="007F5104">
        <w:rPr>
          <w:rFonts w:ascii="Times New Roman" w:hAnsi="Times New Roman" w:cs="Times New Roman"/>
          <w:sz w:val="20"/>
          <w:szCs w:val="20"/>
        </w:rPr>
        <w:t>.[</w:t>
      </w:r>
      <w:proofErr w:type="gramEnd"/>
      <w:r w:rsidR="00EB59B6" w:rsidRPr="007F5104">
        <w:rPr>
          <w:rFonts w:ascii="Times New Roman" w:hAnsi="Times New Roman" w:cs="Times New Roman"/>
          <w:sz w:val="20"/>
          <w:szCs w:val="20"/>
        </w:rPr>
        <w:t>46]</w:t>
      </w:r>
    </w:p>
    <w:p w:rsidR="00DD4F3D" w:rsidRPr="007F5104" w:rsidRDefault="00DD4F3D" w:rsidP="007A353F">
      <w:pPr>
        <w:jc w:val="both"/>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0314B7" w:rsidRPr="008D3A9B" w:rsidRDefault="000314B7" w:rsidP="007A353F">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CONCLUSION</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In the human body, drugs often undergo various changes before they can reach their intended site of action. Unfortunately, therapeutic failure and drug toxicity are factors that can sometimes go unnoticed by doctors. These issues may arise due to alterations in drug pharmacokinetics, which can significantly impact the effectiveness and safety of drug therapy.</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This study aims to explore the multitude of factors responsible for changes in drug pharmacokinetics, which can potentially lead to drug therapy failure. Among these factors, epigenetics plays a significant role, and both genetic and non-genetic elements are thoroughly investigated in this comprehensive review.</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By understanding the complex interplay of these factors, healthcare professionals can enhance their ability to identify potential issues in drug therapy and optimize treatment regimens for better patient outcomes. This research provides valuable insights into the diverse influences on drug pharmacokinetics, helping to pave the way for more precise and effective drug administration.</w:t>
      </w:r>
    </w:p>
    <w:p w:rsidR="00BC451A" w:rsidRDefault="00BC451A" w:rsidP="00B8742B">
      <w:pPr>
        <w:jc w:val="center"/>
        <w:rPr>
          <w:rFonts w:ascii="Times New Roman" w:hAnsi="Times New Roman" w:cs="Times New Roman"/>
          <w:sz w:val="20"/>
          <w:szCs w:val="20"/>
        </w:rPr>
      </w:pPr>
    </w:p>
    <w:p w:rsidR="00B8742B" w:rsidRPr="00B8742B" w:rsidRDefault="00B8742B" w:rsidP="00B8742B">
      <w:pPr>
        <w:jc w:val="center"/>
        <w:rPr>
          <w:rFonts w:ascii="Times New Roman" w:hAnsi="Times New Roman" w:cs="Times New Roman"/>
          <w:b/>
          <w:sz w:val="20"/>
          <w:szCs w:val="20"/>
        </w:rPr>
      </w:pPr>
      <w:r>
        <w:rPr>
          <w:rFonts w:ascii="Times New Roman" w:hAnsi="Times New Roman" w:cs="Times New Roman"/>
          <w:b/>
          <w:sz w:val="20"/>
          <w:szCs w:val="20"/>
        </w:rPr>
        <w:t>REFERENCES</w:t>
      </w:r>
    </w:p>
    <w:p w:rsidR="00B8742B" w:rsidRDefault="00B8742B" w:rsidP="002A1C6B">
      <w:pPr>
        <w:rPr>
          <w:rFonts w:ascii="Times New Roman" w:hAnsi="Times New Roman" w:cs="Times New Roman"/>
          <w:sz w:val="20"/>
          <w:szCs w:val="20"/>
        </w:rPr>
      </w:pPr>
    </w:p>
    <w:p w:rsidR="00B8742B" w:rsidRPr="00BD38DB" w:rsidRDefault="00B8742B" w:rsidP="00B8742B">
      <w:pPr>
        <w:pStyle w:val="ListParagraph"/>
        <w:ind w:left="426" w:hanging="426"/>
        <w:jc w:val="both"/>
        <w:rPr>
          <w:rFonts w:ascii="Times New Roman" w:hAnsi="Times New Roman" w:cs="Times New Roman"/>
          <w:sz w:val="20"/>
          <w:szCs w:val="20"/>
          <w:lang w:val="en-US"/>
        </w:rPr>
      </w:pPr>
      <w:r w:rsidRPr="00BD38DB">
        <w:rPr>
          <w:rFonts w:ascii="Times New Roman" w:hAnsi="Times New Roman" w:cs="Times New Roman"/>
          <w:sz w:val="20"/>
          <w:szCs w:val="20"/>
        </w:rPr>
        <w:t xml:space="preserve">[1] </w:t>
      </w:r>
      <w:r w:rsidRPr="00BD38DB">
        <w:rPr>
          <w:rFonts w:ascii="Times New Roman" w:hAnsi="Times New Roman" w:cs="Times New Roman"/>
          <w:color w:val="222222"/>
          <w:sz w:val="20"/>
          <w:szCs w:val="20"/>
          <w:shd w:val="clear" w:color="auto" w:fill="FFFFFF"/>
        </w:rPr>
        <w:t>Song, N. N., Zhang, S. Y., &amp; Liu, C. X. (2004). Overview of factors affecting oral drug    absorption. </w:t>
      </w:r>
      <w:r w:rsidRPr="00BD38DB">
        <w:rPr>
          <w:rFonts w:ascii="Times New Roman" w:hAnsi="Times New Roman" w:cs="Times New Roman"/>
          <w:i/>
          <w:iCs/>
          <w:color w:val="222222"/>
          <w:sz w:val="20"/>
          <w:szCs w:val="20"/>
          <w:shd w:val="clear" w:color="auto" w:fill="FFFFFF"/>
        </w:rPr>
        <w:t xml:space="preserve">Asian J Drug </w:t>
      </w:r>
      <w:proofErr w:type="spellStart"/>
      <w:r w:rsidRPr="00BD38DB">
        <w:rPr>
          <w:rFonts w:ascii="Times New Roman" w:hAnsi="Times New Roman" w:cs="Times New Roman"/>
          <w:i/>
          <w:iCs/>
          <w:color w:val="222222"/>
          <w:sz w:val="20"/>
          <w:szCs w:val="20"/>
          <w:shd w:val="clear" w:color="auto" w:fill="FFFFFF"/>
        </w:rPr>
        <w:t>MetabPharmacokinet</w:t>
      </w:r>
      <w:proofErr w:type="spellEnd"/>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4</w:t>
      </w:r>
      <w:r w:rsidRPr="00BD38DB">
        <w:rPr>
          <w:rFonts w:ascii="Times New Roman" w:hAnsi="Times New Roman" w:cs="Times New Roman"/>
          <w:color w:val="222222"/>
          <w:sz w:val="20"/>
          <w:szCs w:val="20"/>
          <w:shd w:val="clear" w:color="auto" w:fill="FFFFFF"/>
        </w:rPr>
        <w:t>(3), 167-176.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[2</w:t>
      </w:r>
      <w:proofErr w:type="gramStart"/>
      <w:r w:rsidRPr="00BD38DB">
        <w:rPr>
          <w:rFonts w:ascii="Times New Roman" w:hAnsi="Times New Roman" w:cs="Times New Roman"/>
          <w:color w:val="222222"/>
          <w:sz w:val="20"/>
          <w:szCs w:val="20"/>
          <w:shd w:val="clear" w:color="auto" w:fill="FFFFFF"/>
        </w:rPr>
        <w:t xml:space="preserve">]  </w:t>
      </w:r>
      <w:proofErr w:type="spellStart"/>
      <w:r w:rsidRPr="00BD38DB">
        <w:rPr>
          <w:rFonts w:ascii="Times New Roman" w:hAnsi="Times New Roman" w:cs="Times New Roman"/>
          <w:color w:val="222222"/>
          <w:sz w:val="20"/>
          <w:szCs w:val="20"/>
          <w:shd w:val="clear" w:color="auto" w:fill="FFFFFF"/>
        </w:rPr>
        <w:t>Lipka</w:t>
      </w:r>
      <w:proofErr w:type="spellEnd"/>
      <w:proofErr w:type="gramEnd"/>
      <w:r w:rsidRPr="00BD38DB">
        <w:rPr>
          <w:rFonts w:ascii="Times New Roman" w:hAnsi="Times New Roman" w:cs="Times New Roman"/>
          <w:color w:val="222222"/>
          <w:sz w:val="20"/>
          <w:szCs w:val="20"/>
          <w:shd w:val="clear" w:color="auto" w:fill="FFFFFF"/>
        </w:rPr>
        <w:t>, E., &amp; Amidon, G. L. (1999). Setting bioequivalence requirements for drug development based on preclinical data: optimizing oral drug delivery systems. </w:t>
      </w:r>
      <w:r w:rsidRPr="00BD38DB">
        <w:rPr>
          <w:rFonts w:ascii="Times New Roman" w:hAnsi="Times New Roman" w:cs="Times New Roman"/>
          <w:i/>
          <w:iCs/>
          <w:color w:val="222222"/>
          <w:sz w:val="20"/>
          <w:szCs w:val="20"/>
          <w:shd w:val="clear" w:color="auto" w:fill="FFFFFF"/>
        </w:rPr>
        <w:t>Journal of controlled release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62</w:t>
      </w:r>
      <w:r w:rsidRPr="00BD38DB">
        <w:rPr>
          <w:rFonts w:ascii="Times New Roman" w:hAnsi="Times New Roman" w:cs="Times New Roman"/>
          <w:color w:val="222222"/>
          <w:sz w:val="20"/>
          <w:szCs w:val="20"/>
          <w:shd w:val="clear" w:color="auto" w:fill="FFFFFF"/>
        </w:rPr>
        <w:t>(1-2), 41-49.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 </w:t>
      </w:r>
      <w:proofErr w:type="spellStart"/>
      <w:r w:rsidRPr="00BD38DB">
        <w:rPr>
          <w:rFonts w:ascii="Times New Roman" w:hAnsi="Times New Roman" w:cs="Times New Roman"/>
          <w:sz w:val="20"/>
          <w:szCs w:val="20"/>
        </w:rPr>
        <w:t>Affrime</w:t>
      </w:r>
      <w:proofErr w:type="spellEnd"/>
      <w:r w:rsidRPr="00BD38DB">
        <w:rPr>
          <w:rFonts w:ascii="Times New Roman" w:hAnsi="Times New Roman" w:cs="Times New Roman"/>
          <w:sz w:val="20"/>
          <w:szCs w:val="20"/>
        </w:rPr>
        <w:t xml:space="preserve">, M. and </w:t>
      </w:r>
      <w:proofErr w:type="spellStart"/>
      <w:r w:rsidRPr="00BD38DB">
        <w:rPr>
          <w:rFonts w:ascii="Times New Roman" w:hAnsi="Times New Roman" w:cs="Times New Roman"/>
          <w:sz w:val="20"/>
          <w:szCs w:val="20"/>
        </w:rPr>
        <w:t>Reidenberg</w:t>
      </w:r>
      <w:proofErr w:type="spellEnd"/>
      <w:r w:rsidRPr="00BD38DB">
        <w:rPr>
          <w:rFonts w:ascii="Times New Roman" w:hAnsi="Times New Roman" w:cs="Times New Roman"/>
          <w:sz w:val="20"/>
          <w:szCs w:val="20"/>
        </w:rPr>
        <w:t>, M.M.: The protein binding of-some drugs in plasma from patients with alcoholic liver disease. European Journal of Clinical Pharmacology 8: 267-269 (] 975).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 </w:t>
      </w:r>
      <w:proofErr w:type="spellStart"/>
      <w:r w:rsidRPr="00BD38DB">
        <w:rPr>
          <w:rFonts w:ascii="Times New Roman" w:hAnsi="Times New Roman" w:cs="Times New Roman"/>
          <w:sz w:val="20"/>
          <w:szCs w:val="20"/>
        </w:rPr>
        <w:t>Schinkel</w:t>
      </w:r>
      <w:proofErr w:type="spellEnd"/>
      <w:r w:rsidRPr="00BD38DB">
        <w:rPr>
          <w:rFonts w:ascii="Times New Roman" w:hAnsi="Times New Roman" w:cs="Times New Roman"/>
          <w:sz w:val="20"/>
          <w:szCs w:val="20"/>
        </w:rPr>
        <w:t xml:space="preserve"> AH, </w:t>
      </w:r>
      <w:proofErr w:type="spellStart"/>
      <w:r w:rsidRPr="00BD38DB">
        <w:rPr>
          <w:rFonts w:ascii="Times New Roman" w:hAnsi="Times New Roman" w:cs="Times New Roman"/>
          <w:sz w:val="20"/>
          <w:szCs w:val="20"/>
        </w:rPr>
        <w:t>Wagenaar</w:t>
      </w:r>
      <w:proofErr w:type="spellEnd"/>
      <w:r w:rsidRPr="00BD38DB">
        <w:rPr>
          <w:rFonts w:ascii="Times New Roman" w:hAnsi="Times New Roman" w:cs="Times New Roman"/>
          <w:sz w:val="20"/>
          <w:szCs w:val="20"/>
        </w:rPr>
        <w:t xml:space="preserve"> E, Mol CA, van </w:t>
      </w:r>
      <w:proofErr w:type="spellStart"/>
      <w:r w:rsidRPr="00BD38DB">
        <w:rPr>
          <w:rFonts w:ascii="Times New Roman" w:hAnsi="Times New Roman" w:cs="Times New Roman"/>
          <w:sz w:val="20"/>
          <w:szCs w:val="20"/>
        </w:rPr>
        <w:t>Deemter</w:t>
      </w:r>
      <w:proofErr w:type="spellEnd"/>
      <w:r w:rsidRPr="00BD38DB">
        <w:rPr>
          <w:rFonts w:ascii="Times New Roman" w:hAnsi="Times New Roman" w:cs="Times New Roman"/>
          <w:sz w:val="20"/>
          <w:szCs w:val="20"/>
        </w:rPr>
        <w:t xml:space="preserve"> L (1996) P-glycoprotein in the blood–brain barrier of mice influences the brain penetration and pharmacological activity of many drugs.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Invest 97:2517–2524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[5] </w:t>
      </w:r>
      <w:proofErr w:type="spellStart"/>
      <w:r w:rsidRPr="00BD38DB">
        <w:rPr>
          <w:rFonts w:ascii="Times New Roman" w:hAnsi="Times New Roman" w:cs="Times New Roman"/>
          <w:sz w:val="20"/>
          <w:szCs w:val="20"/>
        </w:rPr>
        <w:t>Terao</w:t>
      </w:r>
      <w:proofErr w:type="spellEnd"/>
      <w:r w:rsidRPr="00BD38DB">
        <w:rPr>
          <w:rFonts w:ascii="Times New Roman" w:hAnsi="Times New Roman" w:cs="Times New Roman"/>
          <w:sz w:val="20"/>
          <w:szCs w:val="20"/>
        </w:rPr>
        <w:t xml:space="preserve"> T, </w:t>
      </w:r>
      <w:proofErr w:type="spellStart"/>
      <w:r w:rsidRPr="00BD38DB">
        <w:rPr>
          <w:rFonts w:ascii="Times New Roman" w:hAnsi="Times New Roman" w:cs="Times New Roman"/>
          <w:sz w:val="20"/>
          <w:szCs w:val="20"/>
        </w:rPr>
        <w:t>Hisanaga</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Sai</w:t>
      </w:r>
      <w:proofErr w:type="spellEnd"/>
      <w:r w:rsidRPr="00BD38DB">
        <w:rPr>
          <w:rFonts w:ascii="Times New Roman" w:hAnsi="Times New Roman" w:cs="Times New Roman"/>
          <w:sz w:val="20"/>
          <w:szCs w:val="20"/>
        </w:rPr>
        <w:t xml:space="preserve"> Y, </w:t>
      </w:r>
      <w:proofErr w:type="spellStart"/>
      <w:r w:rsidRPr="00BD38DB">
        <w:rPr>
          <w:rFonts w:ascii="Times New Roman" w:hAnsi="Times New Roman" w:cs="Times New Roman"/>
          <w:sz w:val="20"/>
          <w:szCs w:val="20"/>
        </w:rPr>
        <w:t>Tamai</w:t>
      </w:r>
      <w:proofErr w:type="spellEnd"/>
      <w:r w:rsidRPr="00BD38DB">
        <w:rPr>
          <w:rFonts w:ascii="Times New Roman" w:hAnsi="Times New Roman" w:cs="Times New Roman"/>
          <w:sz w:val="20"/>
          <w:szCs w:val="20"/>
        </w:rPr>
        <w:t xml:space="preserve"> I, Tsuji A (1996) Active secretion of drugs from the small intestinal epithelium in rats by P-glycoprotein functioning as an absorption barrier. J </w:t>
      </w:r>
      <w:proofErr w:type="spellStart"/>
      <w:r w:rsidRPr="00BD38DB">
        <w:rPr>
          <w:rFonts w:ascii="Times New Roman" w:hAnsi="Times New Roman" w:cs="Times New Roman"/>
          <w:sz w:val="20"/>
          <w:szCs w:val="20"/>
        </w:rPr>
        <w:t>Pharm</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48:1083–1089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[6] Zhang Y, Benet LZ (2001)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gut as a barrier to drug absorption: combined role of cytochrome P450 3A and P-glycoprotein. </w:t>
      </w:r>
      <w:proofErr w:type="spellStart"/>
      <w:r w:rsidRPr="00BD38DB">
        <w:rPr>
          <w:rFonts w:ascii="Times New Roman" w:hAnsi="Times New Roman" w:cs="Times New Roman"/>
          <w:sz w:val="20"/>
          <w:szCs w:val="20"/>
        </w:rPr>
        <w:t>ClinPharmacokinet</w:t>
      </w:r>
      <w:proofErr w:type="spellEnd"/>
      <w:r w:rsidRPr="00BD38DB">
        <w:rPr>
          <w:rFonts w:ascii="Times New Roman" w:hAnsi="Times New Roman" w:cs="Times New Roman"/>
          <w:sz w:val="20"/>
          <w:szCs w:val="20"/>
        </w:rPr>
        <w:t xml:space="preserve"> 40:159–168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[7] </w:t>
      </w:r>
      <w:proofErr w:type="spellStart"/>
      <w:r w:rsidRPr="00BD38DB">
        <w:rPr>
          <w:rFonts w:ascii="Times New Roman" w:hAnsi="Times New Roman" w:cs="Times New Roman"/>
          <w:sz w:val="20"/>
          <w:szCs w:val="20"/>
        </w:rPr>
        <w:t>Canaparo</w:t>
      </w:r>
      <w:proofErr w:type="spell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Serpe</w:t>
      </w:r>
      <w:proofErr w:type="spellEnd"/>
      <w:r w:rsidRPr="00BD38DB">
        <w:rPr>
          <w:rFonts w:ascii="Times New Roman" w:hAnsi="Times New Roman" w:cs="Times New Roman"/>
          <w:sz w:val="20"/>
          <w:szCs w:val="20"/>
        </w:rPr>
        <w:t xml:space="preserve"> L, </w:t>
      </w:r>
      <w:proofErr w:type="spellStart"/>
      <w:r w:rsidRPr="00BD38DB">
        <w:rPr>
          <w:rFonts w:ascii="Times New Roman" w:hAnsi="Times New Roman" w:cs="Times New Roman"/>
          <w:sz w:val="20"/>
          <w:szCs w:val="20"/>
        </w:rPr>
        <w:t>Nordmark</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Muntoni</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Eandi</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Zara GP (2007) Expression of CYP3A isoforms and P-glycoprotein in human stomach, jejunum and ileum. </w:t>
      </w:r>
      <w:proofErr w:type="spellStart"/>
      <w:r w:rsidRPr="00BD38DB">
        <w:rPr>
          <w:rFonts w:ascii="Times New Roman" w:hAnsi="Times New Roman" w:cs="Times New Roman"/>
          <w:sz w:val="20"/>
          <w:szCs w:val="20"/>
        </w:rPr>
        <w:t>ClinExpPharmacolPhysiol</w:t>
      </w:r>
      <w:proofErr w:type="spellEnd"/>
      <w:r w:rsidRPr="00BD38DB">
        <w:rPr>
          <w:rFonts w:ascii="Times New Roman" w:hAnsi="Times New Roman" w:cs="Times New Roman"/>
          <w:sz w:val="20"/>
          <w:szCs w:val="20"/>
        </w:rPr>
        <w:t xml:space="preserve"> 34:1138–1144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[8] Thorn M,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Lundgren S,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Loof</w:t>
      </w:r>
      <w:proofErr w:type="spellEnd"/>
      <w:r w:rsidRPr="00BD38DB">
        <w:rPr>
          <w:rFonts w:ascii="Times New Roman" w:hAnsi="Times New Roman" w:cs="Times New Roman"/>
          <w:sz w:val="20"/>
          <w:szCs w:val="20"/>
        </w:rPr>
        <w:t xml:space="preserve"> L (2005) Cytochromes P450 and MDR1 mRNA expression along the human gastrointestinal tract. Br J </w:t>
      </w:r>
      <w:proofErr w:type="spellStart"/>
      <w:r w:rsidRPr="00BD38DB">
        <w:rPr>
          <w:rFonts w:ascii="Times New Roman" w:hAnsi="Times New Roman" w:cs="Times New Roman"/>
          <w:sz w:val="20"/>
          <w:szCs w:val="20"/>
        </w:rPr>
        <w:t>ClinPharmacol</w:t>
      </w:r>
      <w:proofErr w:type="spellEnd"/>
      <w:r w:rsidRPr="00BD38DB">
        <w:rPr>
          <w:rFonts w:ascii="Times New Roman" w:hAnsi="Times New Roman" w:cs="Times New Roman"/>
          <w:sz w:val="20"/>
          <w:szCs w:val="20"/>
        </w:rPr>
        <w:t xml:space="preserve"> 60:54–60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[9]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[10] </w:t>
      </w:r>
      <w:proofErr w:type="spellStart"/>
      <w:r w:rsidRPr="00BD38DB">
        <w:rPr>
          <w:rFonts w:ascii="Times New Roman" w:hAnsi="Times New Roman" w:cs="Times New Roman"/>
          <w:color w:val="222222"/>
          <w:sz w:val="20"/>
          <w:szCs w:val="20"/>
          <w:shd w:val="clear" w:color="auto" w:fill="FFFFFF"/>
        </w:rPr>
        <w:t>Lötsch</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Skarke</w:t>
      </w:r>
      <w:proofErr w:type="spellEnd"/>
      <w:r w:rsidRPr="00BD38DB">
        <w:rPr>
          <w:rFonts w:ascii="Times New Roman" w:hAnsi="Times New Roman" w:cs="Times New Roman"/>
          <w:color w:val="222222"/>
          <w:sz w:val="20"/>
          <w:szCs w:val="20"/>
          <w:shd w:val="clear" w:color="auto" w:fill="FFFFFF"/>
        </w:rPr>
        <w:t xml:space="preserve">, C., </w:t>
      </w:r>
      <w:proofErr w:type="spellStart"/>
      <w:r w:rsidRPr="00BD38DB">
        <w:rPr>
          <w:rFonts w:ascii="Times New Roman" w:hAnsi="Times New Roman" w:cs="Times New Roman"/>
          <w:color w:val="222222"/>
          <w:sz w:val="20"/>
          <w:szCs w:val="20"/>
          <w:shd w:val="clear" w:color="auto" w:fill="FFFFFF"/>
        </w:rPr>
        <w:t>Wieting</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Oertel</w:t>
      </w:r>
      <w:proofErr w:type="spellEnd"/>
      <w:r w:rsidRPr="00BD38DB">
        <w:rPr>
          <w:rFonts w:ascii="Times New Roman" w:hAnsi="Times New Roman" w:cs="Times New Roman"/>
          <w:color w:val="222222"/>
          <w:sz w:val="20"/>
          <w:szCs w:val="20"/>
          <w:shd w:val="clear" w:color="auto" w:fill="FFFFFF"/>
        </w:rPr>
        <w:t xml:space="preserve">, B. G., Schmidt, H., </w:t>
      </w:r>
      <w:proofErr w:type="spellStart"/>
      <w:r w:rsidRPr="00BD38DB">
        <w:rPr>
          <w:rFonts w:ascii="Times New Roman" w:hAnsi="Times New Roman" w:cs="Times New Roman"/>
          <w:color w:val="222222"/>
          <w:sz w:val="20"/>
          <w:szCs w:val="20"/>
          <w:shd w:val="clear" w:color="auto" w:fill="FFFFFF"/>
        </w:rPr>
        <w:t>Brockmöller</w:t>
      </w:r>
      <w:proofErr w:type="spellEnd"/>
      <w:r w:rsidRPr="00BD38DB">
        <w:rPr>
          <w:rFonts w:ascii="Times New Roman" w:hAnsi="Times New Roman" w:cs="Times New Roman"/>
          <w:color w:val="222222"/>
          <w:sz w:val="20"/>
          <w:szCs w:val="20"/>
          <w:shd w:val="clear" w:color="auto" w:fill="FFFFFF"/>
        </w:rPr>
        <w:t>, J., &amp;</w:t>
      </w:r>
      <w:proofErr w:type="spellStart"/>
      <w:r w:rsidRPr="00BD38DB">
        <w:rPr>
          <w:rFonts w:ascii="Times New Roman" w:hAnsi="Times New Roman" w:cs="Times New Roman"/>
          <w:color w:val="222222"/>
          <w:sz w:val="20"/>
          <w:szCs w:val="20"/>
          <w:shd w:val="clear" w:color="auto" w:fill="FFFFFF"/>
        </w:rPr>
        <w:t>Geisslinger</w:t>
      </w:r>
      <w:proofErr w:type="spellEnd"/>
      <w:r w:rsidRPr="00BD38DB">
        <w:rPr>
          <w:rFonts w:ascii="Times New Roman" w:hAnsi="Times New Roman" w:cs="Times New Roman"/>
          <w:color w:val="222222"/>
          <w:sz w:val="20"/>
          <w:szCs w:val="20"/>
          <w:shd w:val="clear" w:color="auto" w:fill="FFFFFF"/>
        </w:rPr>
        <w:t xml:space="preserve">, G. (2006). Modulation of the central nervous effects of </w:t>
      </w:r>
      <w:proofErr w:type="spellStart"/>
      <w:r w:rsidRPr="00BD38DB">
        <w:rPr>
          <w:rFonts w:ascii="Times New Roman" w:hAnsi="Times New Roman" w:cs="Times New Roman"/>
          <w:color w:val="222222"/>
          <w:sz w:val="20"/>
          <w:szCs w:val="20"/>
          <w:shd w:val="clear" w:color="auto" w:fill="FFFFFF"/>
        </w:rPr>
        <w:t>levomethadone</w:t>
      </w:r>
      <w:proofErr w:type="spellEnd"/>
      <w:r w:rsidRPr="00BD38DB">
        <w:rPr>
          <w:rFonts w:ascii="Times New Roman" w:hAnsi="Times New Roman" w:cs="Times New Roman"/>
          <w:color w:val="222222"/>
          <w:sz w:val="20"/>
          <w:szCs w:val="20"/>
          <w:shd w:val="clear" w:color="auto" w:fill="FFFFFF"/>
        </w:rPr>
        <w:t xml:space="preserve"> by genetic polymorphisms potentially affecting its metabolism, distribution, and drug action. </w:t>
      </w:r>
      <w:r w:rsidRPr="00BD38DB">
        <w:rPr>
          <w:rFonts w:ascii="Times New Roman" w:hAnsi="Times New Roman" w:cs="Times New Roman"/>
          <w:i/>
          <w:iCs/>
          <w:color w:val="222222"/>
          <w:sz w:val="20"/>
          <w:szCs w:val="20"/>
          <w:shd w:val="clear" w:color="auto" w:fill="FFFFFF"/>
        </w:rPr>
        <w:t>Clinical Pharmacology &amp; Therapeutics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79</w:t>
      </w:r>
      <w:r w:rsidRPr="00BD38DB">
        <w:rPr>
          <w:rFonts w:ascii="Times New Roman" w:hAnsi="Times New Roman" w:cs="Times New Roman"/>
          <w:color w:val="222222"/>
          <w:sz w:val="20"/>
          <w:szCs w:val="20"/>
          <w:shd w:val="clear" w:color="auto" w:fill="FFFFFF"/>
        </w:rPr>
        <w:t>(1), 72-89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[11] </w:t>
      </w:r>
      <w:proofErr w:type="spellStart"/>
      <w:r w:rsidRPr="00BD38DB">
        <w:rPr>
          <w:rFonts w:ascii="Times New Roman" w:hAnsi="Times New Roman" w:cs="Times New Roman"/>
          <w:sz w:val="20"/>
          <w:szCs w:val="20"/>
        </w:rPr>
        <w:t>Kharasch</w:t>
      </w:r>
      <w:proofErr w:type="spellEnd"/>
      <w:r w:rsidRPr="00BD38DB">
        <w:rPr>
          <w:rFonts w:ascii="Times New Roman" w:hAnsi="Times New Roman" w:cs="Times New Roman"/>
          <w:sz w:val="20"/>
          <w:szCs w:val="20"/>
        </w:rPr>
        <w:t xml:space="preserve"> ED, </w:t>
      </w:r>
      <w:proofErr w:type="spellStart"/>
      <w:r w:rsidRPr="00BD38DB">
        <w:rPr>
          <w:rFonts w:ascii="Times New Roman" w:hAnsi="Times New Roman" w:cs="Times New Roman"/>
          <w:sz w:val="20"/>
          <w:szCs w:val="20"/>
        </w:rPr>
        <w:t>Hoffer</w:t>
      </w:r>
      <w:proofErr w:type="spellEnd"/>
      <w:r w:rsidRPr="00BD38DB">
        <w:rPr>
          <w:rFonts w:ascii="Times New Roman" w:hAnsi="Times New Roman" w:cs="Times New Roman"/>
          <w:sz w:val="20"/>
          <w:szCs w:val="20"/>
        </w:rPr>
        <w:t xml:space="preserve"> C, Whittington D, </w:t>
      </w:r>
      <w:proofErr w:type="spellStart"/>
      <w:r w:rsidRPr="00BD38DB">
        <w:rPr>
          <w:rFonts w:ascii="Times New Roman" w:hAnsi="Times New Roman" w:cs="Times New Roman"/>
          <w:sz w:val="20"/>
          <w:szCs w:val="20"/>
        </w:rPr>
        <w:t>Sheffels</w:t>
      </w:r>
      <w:proofErr w:type="spellEnd"/>
      <w:r w:rsidRPr="00BD38DB">
        <w:rPr>
          <w:rFonts w:ascii="Times New Roman" w:hAnsi="Times New Roman" w:cs="Times New Roman"/>
          <w:sz w:val="20"/>
          <w:szCs w:val="20"/>
        </w:rPr>
        <w:t xml:space="preserve"> P. Role of hepatic and intestinal cytochrome P450 3A and 2B6 in the metabolism, disposition, and </w:t>
      </w:r>
      <w:proofErr w:type="spellStart"/>
      <w:r w:rsidRPr="00BD38DB">
        <w:rPr>
          <w:rFonts w:ascii="Times New Roman" w:hAnsi="Times New Roman" w:cs="Times New Roman"/>
          <w:sz w:val="20"/>
          <w:szCs w:val="20"/>
        </w:rPr>
        <w:t>miotic</w:t>
      </w:r>
      <w:proofErr w:type="spellEnd"/>
      <w:r w:rsidRPr="00BD38DB">
        <w:rPr>
          <w:rFonts w:ascii="Times New Roman" w:hAnsi="Times New Roman" w:cs="Times New Roman"/>
          <w:sz w:val="20"/>
          <w:szCs w:val="20"/>
        </w:rPr>
        <w:t xml:space="preserve"> effects of methadone.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2004</w:t>
      </w:r>
      <w:proofErr w:type="gramStart"/>
      <w:r w:rsidRPr="00BD38DB">
        <w:rPr>
          <w:rFonts w:ascii="Times New Roman" w:hAnsi="Times New Roman" w:cs="Times New Roman"/>
          <w:sz w:val="20"/>
          <w:szCs w:val="20"/>
        </w:rPr>
        <w:t>;76:250</w:t>
      </w:r>
      <w:proofErr w:type="gramEnd"/>
      <w:r w:rsidRPr="00BD38DB">
        <w:rPr>
          <w:rFonts w:ascii="Times New Roman" w:hAnsi="Times New Roman" w:cs="Times New Roman"/>
          <w:sz w:val="20"/>
          <w:szCs w:val="20"/>
        </w:rPr>
        <w:t>-69.</w:t>
      </w:r>
    </w:p>
    <w:p w:rsidR="00B8742B" w:rsidRPr="00BD38DB" w:rsidRDefault="00B8742B" w:rsidP="00B8742B">
      <w:pPr>
        <w:ind w:left="426" w:hanging="426"/>
        <w:jc w:val="both"/>
        <w:rPr>
          <w:rFonts w:ascii="Times New Roman" w:hAnsi="Times New Roman" w:cs="Times New Roman"/>
          <w:color w:val="222222"/>
          <w:sz w:val="20"/>
          <w:szCs w:val="20"/>
          <w:shd w:val="clear" w:color="auto" w:fill="FFFFFF"/>
        </w:rPr>
      </w:pPr>
      <w:r w:rsidRPr="00BD38DB">
        <w:rPr>
          <w:rFonts w:ascii="Times New Roman" w:hAnsi="Times New Roman" w:cs="Times New Roman"/>
          <w:sz w:val="20"/>
          <w:szCs w:val="20"/>
        </w:rPr>
        <w:lastRenderedPageBreak/>
        <w:t xml:space="preserve">[12] </w:t>
      </w:r>
      <w:proofErr w:type="spellStart"/>
      <w:r w:rsidRPr="00BD38DB">
        <w:rPr>
          <w:rFonts w:ascii="Times New Roman" w:hAnsi="Times New Roman" w:cs="Times New Roman"/>
          <w:color w:val="222222"/>
          <w:sz w:val="20"/>
          <w:szCs w:val="20"/>
          <w:shd w:val="clear" w:color="auto" w:fill="FFFFFF"/>
        </w:rPr>
        <w:t>Chillistone</w:t>
      </w:r>
      <w:proofErr w:type="spellEnd"/>
      <w:r w:rsidRPr="00BD38DB">
        <w:rPr>
          <w:rFonts w:ascii="Times New Roman" w:hAnsi="Times New Roman" w:cs="Times New Roman"/>
          <w:color w:val="222222"/>
          <w:sz w:val="20"/>
          <w:szCs w:val="20"/>
          <w:shd w:val="clear" w:color="auto" w:fill="FFFFFF"/>
        </w:rPr>
        <w:t>, S., &amp; Hardman, J. G. (2017). Factors affecting drug absorption and distribution. </w:t>
      </w:r>
      <w:r w:rsidRPr="00BD38DB">
        <w:rPr>
          <w:rFonts w:ascii="Times New Roman" w:hAnsi="Times New Roman" w:cs="Times New Roman"/>
          <w:i/>
          <w:iCs/>
          <w:color w:val="222222"/>
          <w:sz w:val="20"/>
          <w:szCs w:val="20"/>
          <w:shd w:val="clear" w:color="auto" w:fill="FFFFFF"/>
        </w:rPr>
        <w:t>Anaesthesia &amp; Intensive Care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18</w:t>
      </w:r>
      <w:r w:rsidRPr="00BD38DB">
        <w:rPr>
          <w:rFonts w:ascii="Times New Roman" w:hAnsi="Times New Roman" w:cs="Times New Roman"/>
          <w:color w:val="222222"/>
          <w:sz w:val="20"/>
          <w:szCs w:val="20"/>
          <w:shd w:val="clear" w:color="auto" w:fill="FFFFFF"/>
        </w:rPr>
        <w:t>(7), 335-339.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 xml:space="preserve">[13] </w:t>
      </w:r>
      <w:r w:rsidRPr="00BD38DB">
        <w:rPr>
          <w:rFonts w:ascii="Times New Roman" w:hAnsi="Times New Roman" w:cs="Times New Roman"/>
          <w:sz w:val="20"/>
          <w:szCs w:val="20"/>
        </w:rPr>
        <w:t xml:space="preserve">Young AM, Allen CE, </w:t>
      </w:r>
      <w:proofErr w:type="spellStart"/>
      <w:r w:rsidRPr="00BD38DB">
        <w:rPr>
          <w:rFonts w:ascii="Times New Roman" w:hAnsi="Times New Roman" w:cs="Times New Roman"/>
          <w:sz w:val="20"/>
          <w:szCs w:val="20"/>
        </w:rPr>
        <w:t>Audus</w:t>
      </w:r>
      <w:proofErr w:type="spellEnd"/>
      <w:r w:rsidRPr="00BD38DB">
        <w:rPr>
          <w:rFonts w:ascii="Times New Roman" w:hAnsi="Times New Roman" w:cs="Times New Roman"/>
          <w:sz w:val="20"/>
          <w:szCs w:val="20"/>
        </w:rPr>
        <w:t xml:space="preserve"> KL (2003) Efflux transporters of the human placenta. Adv Drug </w:t>
      </w:r>
      <w:proofErr w:type="spellStart"/>
      <w:r w:rsidRPr="00BD38DB">
        <w:rPr>
          <w:rFonts w:ascii="Times New Roman" w:hAnsi="Times New Roman" w:cs="Times New Roman"/>
          <w:sz w:val="20"/>
          <w:szCs w:val="20"/>
        </w:rPr>
        <w:t>Deliv</w:t>
      </w:r>
      <w:proofErr w:type="spellEnd"/>
      <w:r w:rsidRPr="00BD38DB">
        <w:rPr>
          <w:rFonts w:ascii="Times New Roman" w:hAnsi="Times New Roman" w:cs="Times New Roman"/>
          <w:sz w:val="20"/>
          <w:szCs w:val="20"/>
        </w:rPr>
        <w:t xml:space="preserve"> Rev 55:125–132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[14] </w:t>
      </w:r>
      <w:proofErr w:type="spellStart"/>
      <w:r w:rsidRPr="00BD38DB">
        <w:rPr>
          <w:rFonts w:ascii="Times New Roman" w:hAnsi="Times New Roman" w:cs="Times New Roman"/>
          <w:sz w:val="20"/>
          <w:szCs w:val="20"/>
        </w:rPr>
        <w:t>Behravan</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(2007) Drug transport across the placenta, role of the ABC drug efflux transporters. Expert </w:t>
      </w:r>
      <w:proofErr w:type="spellStart"/>
      <w:r w:rsidRPr="00BD38DB">
        <w:rPr>
          <w:rFonts w:ascii="Times New Roman" w:hAnsi="Times New Roman" w:cs="Times New Roman"/>
          <w:sz w:val="20"/>
          <w:szCs w:val="20"/>
        </w:rPr>
        <w:t>Opin</w:t>
      </w:r>
      <w:proofErr w:type="spellEnd"/>
      <w:r w:rsidRPr="00BD38DB">
        <w:rPr>
          <w:rFonts w:ascii="Times New Roman" w:hAnsi="Times New Roman" w:cs="Times New Roman"/>
          <w:sz w:val="20"/>
          <w:szCs w:val="20"/>
        </w:rPr>
        <w:t xml:space="preserve"> Drug </w:t>
      </w:r>
      <w:proofErr w:type="spellStart"/>
      <w:r w:rsidRPr="00BD38DB">
        <w:rPr>
          <w:rFonts w:ascii="Times New Roman" w:hAnsi="Times New Roman" w:cs="Times New Roman"/>
          <w:sz w:val="20"/>
          <w:szCs w:val="20"/>
        </w:rPr>
        <w:t>MetabToxicol</w:t>
      </w:r>
      <w:proofErr w:type="spellEnd"/>
      <w:r w:rsidRPr="00BD38DB">
        <w:rPr>
          <w:rFonts w:ascii="Times New Roman" w:hAnsi="Times New Roman" w:cs="Times New Roman"/>
          <w:sz w:val="20"/>
          <w:szCs w:val="20"/>
        </w:rPr>
        <w:t xml:space="preserve"> 3:819–830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[15] Fromm MF (2004) Importance of P-glycoprotein at blood-tissue barriers. Trends </w:t>
      </w:r>
      <w:proofErr w:type="spellStart"/>
      <w:r w:rsidRPr="00BD38DB">
        <w:rPr>
          <w:rFonts w:ascii="Times New Roman" w:hAnsi="Times New Roman" w:cs="Times New Roman"/>
          <w:sz w:val="20"/>
          <w:szCs w:val="20"/>
        </w:rPr>
        <w:t>PharmacolSci</w:t>
      </w:r>
      <w:proofErr w:type="spellEnd"/>
      <w:r w:rsidRPr="00BD38DB">
        <w:rPr>
          <w:rFonts w:ascii="Times New Roman" w:hAnsi="Times New Roman" w:cs="Times New Roman"/>
          <w:sz w:val="20"/>
          <w:szCs w:val="20"/>
        </w:rPr>
        <w:t xml:space="preserve"> 25:423–429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[16] </w:t>
      </w:r>
      <w:proofErr w:type="spellStart"/>
      <w:r w:rsidRPr="00BD38DB">
        <w:rPr>
          <w:rFonts w:ascii="Times New Roman" w:hAnsi="Times New Roman" w:cs="Times New Roman"/>
          <w:sz w:val="20"/>
          <w:szCs w:val="20"/>
        </w:rPr>
        <w:t>Goralski</w:t>
      </w:r>
      <w:proofErr w:type="spellEnd"/>
      <w:r w:rsidRPr="00BD38DB">
        <w:rPr>
          <w:rFonts w:ascii="Times New Roman" w:hAnsi="Times New Roman" w:cs="Times New Roman"/>
          <w:sz w:val="20"/>
          <w:szCs w:val="20"/>
        </w:rPr>
        <w:t xml:space="preserve"> KB, Hartmann G,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Renton KW (2003) Downregulation of mdr1a expression in the brain and liver during CNS inflammation alters the in vivo disposition of digoxin. Br J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139:35–48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[17] </w:t>
      </w:r>
      <w:r w:rsidRPr="00BD38DB">
        <w:rPr>
          <w:rFonts w:ascii="Times New Roman" w:hAnsi="Times New Roman" w:cs="Times New Roman"/>
          <w:color w:val="222222"/>
          <w:sz w:val="20"/>
          <w:szCs w:val="20"/>
          <w:shd w:val="clear" w:color="auto" w:fill="FFFFFF"/>
        </w:rPr>
        <w:t xml:space="preserve">Dixon, R. L., </w:t>
      </w:r>
      <w:proofErr w:type="spellStart"/>
      <w:r w:rsidRPr="00BD38DB">
        <w:rPr>
          <w:rFonts w:ascii="Times New Roman" w:hAnsi="Times New Roman" w:cs="Times New Roman"/>
          <w:color w:val="222222"/>
          <w:sz w:val="20"/>
          <w:szCs w:val="20"/>
          <w:shd w:val="clear" w:color="auto" w:fill="FFFFFF"/>
        </w:rPr>
        <w:t>Shultice</w:t>
      </w:r>
      <w:proofErr w:type="spellEnd"/>
      <w:r w:rsidRPr="00BD38DB">
        <w:rPr>
          <w:rFonts w:ascii="Times New Roman" w:hAnsi="Times New Roman" w:cs="Times New Roman"/>
          <w:color w:val="222222"/>
          <w:sz w:val="20"/>
          <w:szCs w:val="20"/>
          <w:shd w:val="clear" w:color="auto" w:fill="FFFFFF"/>
        </w:rPr>
        <w:t>, R. W., &amp;</w:t>
      </w:r>
      <w:proofErr w:type="spellStart"/>
      <w:r w:rsidRPr="00BD38DB">
        <w:rPr>
          <w:rFonts w:ascii="Times New Roman" w:hAnsi="Times New Roman" w:cs="Times New Roman"/>
          <w:color w:val="222222"/>
          <w:sz w:val="20"/>
          <w:szCs w:val="20"/>
          <w:shd w:val="clear" w:color="auto" w:fill="FFFFFF"/>
        </w:rPr>
        <w:t>Fouts</w:t>
      </w:r>
      <w:proofErr w:type="spellEnd"/>
      <w:r w:rsidRPr="00BD38DB">
        <w:rPr>
          <w:rFonts w:ascii="Times New Roman" w:hAnsi="Times New Roman" w:cs="Times New Roman"/>
          <w:color w:val="222222"/>
          <w:sz w:val="20"/>
          <w:szCs w:val="20"/>
          <w:shd w:val="clear" w:color="auto" w:fill="FFFFFF"/>
        </w:rPr>
        <w:t xml:space="preserve">, J. R. (1960). Factors affecting drug metabolism by liver </w:t>
      </w:r>
      <w:proofErr w:type="spellStart"/>
      <w:r w:rsidRPr="00BD38DB">
        <w:rPr>
          <w:rFonts w:ascii="Times New Roman" w:hAnsi="Times New Roman" w:cs="Times New Roman"/>
          <w:color w:val="222222"/>
          <w:sz w:val="20"/>
          <w:szCs w:val="20"/>
          <w:shd w:val="clear" w:color="auto" w:fill="FFFFFF"/>
        </w:rPr>
        <w:t>microsomes</w:t>
      </w:r>
      <w:proofErr w:type="spellEnd"/>
      <w:r w:rsidRPr="00BD38DB">
        <w:rPr>
          <w:rFonts w:ascii="Times New Roman" w:hAnsi="Times New Roman" w:cs="Times New Roman"/>
          <w:color w:val="222222"/>
          <w:sz w:val="20"/>
          <w:szCs w:val="20"/>
          <w:shd w:val="clear" w:color="auto" w:fill="FFFFFF"/>
        </w:rPr>
        <w:t>. IV. Starvation. </w:t>
      </w:r>
      <w:r w:rsidRPr="00BD38DB">
        <w:rPr>
          <w:rFonts w:ascii="Times New Roman" w:hAnsi="Times New Roman" w:cs="Times New Roman"/>
          <w:i/>
          <w:iCs/>
          <w:color w:val="222222"/>
          <w:sz w:val="20"/>
          <w:szCs w:val="20"/>
          <w:shd w:val="clear" w:color="auto" w:fill="FFFFFF"/>
        </w:rPr>
        <w:t>Proceedings of the Society for Experimental Biology and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103</w:t>
      </w:r>
      <w:r w:rsidRPr="00BD38DB">
        <w:rPr>
          <w:rFonts w:ascii="Times New Roman" w:hAnsi="Times New Roman" w:cs="Times New Roman"/>
          <w:color w:val="222222"/>
          <w:sz w:val="20"/>
          <w:szCs w:val="20"/>
          <w:shd w:val="clear" w:color="auto" w:fill="FFFFFF"/>
        </w:rPr>
        <w:t>(2), 333-335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[18] </w:t>
      </w:r>
      <w:r w:rsidRPr="00BD38DB">
        <w:rPr>
          <w:rFonts w:ascii="Times New Roman" w:hAnsi="Times New Roman" w:cs="Times New Roman"/>
          <w:color w:val="222222"/>
          <w:sz w:val="20"/>
          <w:szCs w:val="20"/>
          <w:shd w:val="clear" w:color="auto" w:fill="FFFFFF"/>
        </w:rPr>
        <w:t>Rowland, I. R. (1988). Factors affecting metabolic activity of the intestinal microflora. </w:t>
      </w:r>
      <w:r w:rsidRPr="00BD38DB">
        <w:rPr>
          <w:rFonts w:ascii="Times New Roman" w:hAnsi="Times New Roman" w:cs="Times New Roman"/>
          <w:i/>
          <w:iCs/>
          <w:color w:val="222222"/>
          <w:sz w:val="20"/>
          <w:szCs w:val="20"/>
          <w:shd w:val="clear" w:color="auto" w:fill="FFFFFF"/>
        </w:rPr>
        <w:t>Drug metabolism reviews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19</w:t>
      </w:r>
      <w:r w:rsidRPr="00BD38DB">
        <w:rPr>
          <w:rFonts w:ascii="Times New Roman" w:hAnsi="Times New Roman" w:cs="Times New Roman"/>
          <w:color w:val="222222"/>
          <w:sz w:val="20"/>
          <w:szCs w:val="20"/>
          <w:shd w:val="clear" w:color="auto" w:fill="FFFFFF"/>
        </w:rPr>
        <w:t>(3-4), 243-261.</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[19] Nelson, D. R. (2004). Cytochrome P450 nomenclature, 2004. Methods </w:t>
      </w:r>
      <w:proofErr w:type="spellStart"/>
      <w:r w:rsidRPr="00BD38DB">
        <w:rPr>
          <w:rFonts w:ascii="Times New Roman" w:hAnsi="Times New Roman" w:cs="Times New Roman"/>
          <w:sz w:val="20"/>
          <w:szCs w:val="20"/>
        </w:rPr>
        <w:t>MolBiol</w:t>
      </w:r>
      <w:proofErr w:type="spellEnd"/>
      <w:r w:rsidRPr="00BD38DB">
        <w:rPr>
          <w:rFonts w:ascii="Times New Roman" w:hAnsi="Times New Roman" w:cs="Times New Roman"/>
          <w:sz w:val="20"/>
          <w:szCs w:val="20"/>
        </w:rPr>
        <w:t xml:space="preserve"> 320, 1–10.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[20] </w:t>
      </w:r>
      <w:proofErr w:type="spellStart"/>
      <w:r w:rsidRPr="00BD38DB">
        <w:rPr>
          <w:rFonts w:ascii="Times New Roman" w:hAnsi="Times New Roman" w:cs="Times New Roman"/>
          <w:sz w:val="20"/>
          <w:szCs w:val="20"/>
        </w:rPr>
        <w:t>Guengerich</w:t>
      </w:r>
      <w:proofErr w:type="spellEnd"/>
      <w:r w:rsidRPr="00BD38DB">
        <w:rPr>
          <w:rFonts w:ascii="Times New Roman" w:hAnsi="Times New Roman" w:cs="Times New Roman"/>
          <w:sz w:val="20"/>
          <w:szCs w:val="20"/>
        </w:rPr>
        <w:t xml:space="preserve">, F. P. (2008). Cytochrome P450 and chemical toxicology. </w:t>
      </w:r>
      <w:proofErr w:type="spellStart"/>
      <w:r w:rsidRPr="00BD38DB">
        <w:rPr>
          <w:rFonts w:ascii="Times New Roman" w:hAnsi="Times New Roman" w:cs="Times New Roman"/>
          <w:sz w:val="20"/>
          <w:szCs w:val="20"/>
        </w:rPr>
        <w:t>Chem</w:t>
      </w:r>
      <w:proofErr w:type="spellEnd"/>
      <w:r w:rsidRPr="00BD38DB">
        <w:rPr>
          <w:rFonts w:ascii="Times New Roman" w:hAnsi="Times New Roman" w:cs="Times New Roman"/>
          <w:sz w:val="20"/>
          <w:szCs w:val="20"/>
        </w:rPr>
        <w:t xml:space="preserve"> Res </w:t>
      </w:r>
      <w:proofErr w:type="spellStart"/>
      <w:r w:rsidRPr="00BD38DB">
        <w:rPr>
          <w:rFonts w:ascii="Times New Roman" w:hAnsi="Times New Roman" w:cs="Times New Roman"/>
          <w:sz w:val="20"/>
          <w:szCs w:val="20"/>
        </w:rPr>
        <w:t>Toxicol</w:t>
      </w:r>
      <w:proofErr w:type="spellEnd"/>
      <w:r w:rsidRPr="00BD38DB">
        <w:rPr>
          <w:rFonts w:ascii="Times New Roman" w:hAnsi="Times New Roman" w:cs="Times New Roman"/>
          <w:sz w:val="20"/>
          <w:szCs w:val="20"/>
        </w:rPr>
        <w:t xml:space="preserve"> 21, 70–83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[21]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&amp; Hofmann, M. H. (2008). Polymorphic cytochromes P450 CYP2B6 and CYP2D6: recent advances on single nucleotide polymorphisms affecting splicing. </w:t>
      </w:r>
      <w:proofErr w:type="spellStart"/>
      <w:r w:rsidRPr="00BD38DB">
        <w:rPr>
          <w:rFonts w:ascii="Times New Roman" w:hAnsi="Times New Roman" w:cs="Times New Roman"/>
          <w:sz w:val="20"/>
          <w:szCs w:val="20"/>
        </w:rPr>
        <w:t>ActaChimSlov</w:t>
      </w:r>
      <w:proofErr w:type="spellEnd"/>
      <w:r w:rsidRPr="00BD38DB">
        <w:rPr>
          <w:rFonts w:ascii="Times New Roman" w:hAnsi="Times New Roman" w:cs="Times New Roman"/>
          <w:sz w:val="20"/>
          <w:szCs w:val="20"/>
        </w:rPr>
        <w:t xml:space="preserve"> 55, 38.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[22] </w:t>
      </w:r>
      <w:proofErr w:type="spellStart"/>
      <w:r w:rsidRPr="00BD38DB">
        <w:rPr>
          <w:rFonts w:ascii="Times New Roman" w:hAnsi="Times New Roman" w:cs="Times New Roman"/>
          <w:sz w:val="20"/>
          <w:szCs w:val="20"/>
        </w:rPr>
        <w:t>Sadee</w:t>
      </w:r>
      <w:proofErr w:type="spellEnd"/>
      <w:r w:rsidRPr="00BD38DB">
        <w:rPr>
          <w:rFonts w:ascii="Times New Roman" w:hAnsi="Times New Roman" w:cs="Times New Roman"/>
          <w:sz w:val="20"/>
          <w:szCs w:val="20"/>
        </w:rPr>
        <w:t xml:space="preserve">, W., Wang, D., Papp, A. C., </w:t>
      </w:r>
      <w:proofErr w:type="spellStart"/>
      <w:r w:rsidRPr="00BD38DB">
        <w:rPr>
          <w:rFonts w:ascii="Times New Roman" w:hAnsi="Times New Roman" w:cs="Times New Roman"/>
          <w:sz w:val="20"/>
          <w:szCs w:val="20"/>
        </w:rPr>
        <w:t>Pinsonneault</w:t>
      </w:r>
      <w:proofErr w:type="spellEnd"/>
      <w:r w:rsidRPr="00BD38DB">
        <w:rPr>
          <w:rFonts w:ascii="Times New Roman" w:hAnsi="Times New Roman" w:cs="Times New Roman"/>
          <w:sz w:val="20"/>
          <w:szCs w:val="20"/>
        </w:rPr>
        <w:t xml:space="preserve">, J. K., Smith, R. M., Moyer, R. A., et al. (2011). Pharmacogenomics of the RNA world: structural RNA polymorphisms in drug therapy.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89, 355–365.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[23] Johansson, I., &amp;</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(2008). CNVs of human genes and their implication in pharmacogenetics. </w:t>
      </w:r>
      <w:proofErr w:type="spellStart"/>
      <w:r w:rsidRPr="00BD38DB">
        <w:rPr>
          <w:rFonts w:ascii="Times New Roman" w:hAnsi="Times New Roman" w:cs="Times New Roman"/>
          <w:sz w:val="20"/>
          <w:szCs w:val="20"/>
        </w:rPr>
        <w:t>Cytogenet</w:t>
      </w:r>
      <w:proofErr w:type="spellEnd"/>
      <w:r w:rsidRPr="00BD38DB">
        <w:rPr>
          <w:rFonts w:ascii="Times New Roman" w:hAnsi="Times New Roman" w:cs="Times New Roman"/>
          <w:sz w:val="20"/>
          <w:szCs w:val="20"/>
        </w:rPr>
        <w:t>. Genome Res 123, 195–204.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[24] </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&amp; Gomez, A. (2010). The past, present and future of </w:t>
      </w:r>
      <w:proofErr w:type="spellStart"/>
      <w:r w:rsidRPr="00BD38DB">
        <w:rPr>
          <w:rFonts w:ascii="Times New Roman" w:hAnsi="Times New Roman" w:cs="Times New Roman"/>
          <w:sz w:val="20"/>
          <w:szCs w:val="20"/>
        </w:rPr>
        <w:t>pharmacoepigenomics</w:t>
      </w:r>
      <w:proofErr w:type="spellEnd"/>
      <w:r w:rsidRPr="00BD38DB">
        <w:rPr>
          <w:rFonts w:ascii="Times New Roman" w:hAnsi="Times New Roman" w:cs="Times New Roman"/>
          <w:sz w:val="20"/>
          <w:szCs w:val="20"/>
        </w:rPr>
        <w:t>. Pharmacogenomics 11, 625–627.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[25] Pan, Y. -Z., </w:t>
      </w:r>
      <w:proofErr w:type="gramStart"/>
      <w:r w:rsidRPr="00BD38DB">
        <w:rPr>
          <w:rFonts w:ascii="Times New Roman" w:hAnsi="Times New Roman" w:cs="Times New Roman"/>
          <w:sz w:val="20"/>
          <w:szCs w:val="20"/>
        </w:rPr>
        <w:t>Gao</w:t>
      </w:r>
      <w:proofErr w:type="gramEnd"/>
      <w:r w:rsidRPr="00BD38DB">
        <w:rPr>
          <w:rFonts w:ascii="Times New Roman" w:hAnsi="Times New Roman" w:cs="Times New Roman"/>
          <w:sz w:val="20"/>
          <w:szCs w:val="20"/>
        </w:rPr>
        <w:t xml:space="preserve">, W., &amp; Yu, A. -M. (2009). MicroRNAs regulate CYP3A4 expression via direct and indirect targeting. Drug </w:t>
      </w:r>
      <w:proofErr w:type="spellStart"/>
      <w:r w:rsidRPr="00BD38DB">
        <w:rPr>
          <w:rFonts w:ascii="Times New Roman" w:hAnsi="Times New Roman" w:cs="Times New Roman"/>
          <w:sz w:val="20"/>
          <w:szCs w:val="20"/>
        </w:rPr>
        <w:t>MetabDispos</w:t>
      </w:r>
      <w:proofErr w:type="spellEnd"/>
      <w:r w:rsidRPr="00BD38DB">
        <w:rPr>
          <w:rFonts w:ascii="Times New Roman" w:hAnsi="Times New Roman" w:cs="Times New Roman"/>
          <w:sz w:val="20"/>
          <w:szCs w:val="20"/>
        </w:rPr>
        <w:t xml:space="preserve"> 37, 2112–2117.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[26] </w:t>
      </w:r>
      <w:proofErr w:type="spellStart"/>
      <w:r w:rsidRPr="00BD38DB">
        <w:rPr>
          <w:rFonts w:ascii="Times New Roman" w:hAnsi="Times New Roman" w:cs="Times New Roman"/>
          <w:sz w:val="20"/>
          <w:szCs w:val="20"/>
        </w:rPr>
        <w:t>Beierle</w:t>
      </w:r>
      <w:proofErr w:type="spellEnd"/>
      <w:r w:rsidRPr="00BD38DB">
        <w:rPr>
          <w:rFonts w:ascii="Times New Roman" w:hAnsi="Times New Roman" w:cs="Times New Roman"/>
          <w:sz w:val="20"/>
          <w:szCs w:val="20"/>
        </w:rPr>
        <w:t xml:space="preserve">, I., </w:t>
      </w:r>
      <w:proofErr w:type="spellStart"/>
      <w:r w:rsidRPr="00BD38DB">
        <w:rPr>
          <w:rFonts w:ascii="Times New Roman" w:hAnsi="Times New Roman" w:cs="Times New Roman"/>
          <w:sz w:val="20"/>
          <w:szCs w:val="20"/>
        </w:rPr>
        <w:t>Meibohm</w:t>
      </w:r>
      <w:proofErr w:type="spellEnd"/>
      <w:r w:rsidRPr="00BD38DB">
        <w:rPr>
          <w:rFonts w:ascii="Times New Roman" w:hAnsi="Times New Roman" w:cs="Times New Roman"/>
          <w:sz w:val="20"/>
          <w:szCs w:val="20"/>
        </w:rPr>
        <w:t>, B., &amp;</w:t>
      </w:r>
      <w:proofErr w:type="spellStart"/>
      <w:r w:rsidRPr="00BD38DB">
        <w:rPr>
          <w:rFonts w:ascii="Times New Roman" w:hAnsi="Times New Roman" w:cs="Times New Roman"/>
          <w:sz w:val="20"/>
          <w:szCs w:val="20"/>
        </w:rPr>
        <w:t>Derendorf</w:t>
      </w:r>
      <w:proofErr w:type="spellEnd"/>
      <w:r w:rsidRPr="00BD38DB">
        <w:rPr>
          <w:rFonts w:ascii="Times New Roman" w:hAnsi="Times New Roman" w:cs="Times New Roman"/>
          <w:sz w:val="20"/>
          <w:szCs w:val="20"/>
        </w:rPr>
        <w:t xml:space="preserve">, H. (1999). Gender differences in pharmacokinetics and pharmacodynamics.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37, 529–547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[27] Gandhi, M., </w:t>
      </w:r>
      <w:proofErr w:type="spellStart"/>
      <w:r w:rsidRPr="00BD38DB">
        <w:rPr>
          <w:rFonts w:ascii="Times New Roman" w:hAnsi="Times New Roman" w:cs="Times New Roman"/>
          <w:sz w:val="20"/>
          <w:szCs w:val="20"/>
        </w:rPr>
        <w:t>Aweeka</w:t>
      </w:r>
      <w:proofErr w:type="spellEnd"/>
      <w:r w:rsidRPr="00BD38DB">
        <w:rPr>
          <w:rFonts w:ascii="Times New Roman" w:hAnsi="Times New Roman" w:cs="Times New Roman"/>
          <w:sz w:val="20"/>
          <w:szCs w:val="20"/>
        </w:rPr>
        <w:t>, F., Greenblatt, R. M., &amp;</w:t>
      </w:r>
      <w:proofErr w:type="spellStart"/>
      <w:r w:rsidRPr="00BD38DB">
        <w:rPr>
          <w:rFonts w:ascii="Times New Roman" w:hAnsi="Times New Roman" w:cs="Times New Roman"/>
          <w:sz w:val="20"/>
          <w:szCs w:val="20"/>
        </w:rPr>
        <w:t>Blaschke</w:t>
      </w:r>
      <w:proofErr w:type="spellEnd"/>
      <w:r w:rsidRPr="00BD38DB">
        <w:rPr>
          <w:rFonts w:ascii="Times New Roman" w:hAnsi="Times New Roman" w:cs="Times New Roman"/>
          <w:sz w:val="20"/>
          <w:szCs w:val="20"/>
        </w:rPr>
        <w:t xml:space="preserve">, T. F. (2004). Sex differences in pharmacokinetics and pharmacodynamics. </w:t>
      </w:r>
      <w:proofErr w:type="spellStart"/>
      <w:r w:rsidRPr="00BD38DB">
        <w:rPr>
          <w:rFonts w:ascii="Times New Roman" w:hAnsi="Times New Roman" w:cs="Times New Roman"/>
          <w:sz w:val="20"/>
          <w:szCs w:val="20"/>
        </w:rPr>
        <w:t>Annu</w:t>
      </w:r>
      <w:proofErr w:type="spellEnd"/>
      <w:r w:rsidRPr="00BD38DB">
        <w:rPr>
          <w:rFonts w:ascii="Times New Roman" w:hAnsi="Times New Roman" w:cs="Times New Roman"/>
          <w:sz w:val="20"/>
          <w:szCs w:val="20"/>
        </w:rPr>
        <w:t xml:space="preserve"> Rev </w:t>
      </w:r>
      <w:proofErr w:type="spellStart"/>
      <w:r w:rsidRPr="00BD38DB">
        <w:rPr>
          <w:rFonts w:ascii="Times New Roman" w:hAnsi="Times New Roman" w:cs="Times New Roman"/>
          <w:sz w:val="20"/>
          <w:szCs w:val="20"/>
        </w:rPr>
        <w:t>PharmacolToxicol</w:t>
      </w:r>
      <w:proofErr w:type="spellEnd"/>
      <w:r w:rsidRPr="00BD38DB">
        <w:rPr>
          <w:rFonts w:ascii="Times New Roman" w:hAnsi="Times New Roman" w:cs="Times New Roman"/>
          <w:sz w:val="20"/>
          <w:szCs w:val="20"/>
        </w:rPr>
        <w:t xml:space="preserve"> 44, 499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[28] Zhang, Y., Klein, K., </w:t>
      </w:r>
      <w:proofErr w:type="spellStart"/>
      <w:r w:rsidRPr="00BD38DB">
        <w:rPr>
          <w:rFonts w:ascii="Times New Roman" w:hAnsi="Times New Roman" w:cs="Times New Roman"/>
          <w:sz w:val="20"/>
          <w:szCs w:val="20"/>
        </w:rPr>
        <w:t>Sugathan</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Nassery</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Dombkowski</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et al. (2011). Transcriptional profiling of human liver identifies sex-biased genes associated with polygenic </w:t>
      </w:r>
      <w:proofErr w:type="spellStart"/>
      <w:r w:rsidRPr="00BD38DB">
        <w:rPr>
          <w:rFonts w:ascii="Times New Roman" w:hAnsi="Times New Roman" w:cs="Times New Roman"/>
          <w:sz w:val="20"/>
          <w:szCs w:val="20"/>
        </w:rPr>
        <w:t>dyslipidemia</w:t>
      </w:r>
      <w:proofErr w:type="spellEnd"/>
      <w:r w:rsidRPr="00BD38DB">
        <w:rPr>
          <w:rFonts w:ascii="Times New Roman" w:hAnsi="Times New Roman" w:cs="Times New Roman"/>
          <w:sz w:val="20"/>
          <w:szCs w:val="20"/>
        </w:rPr>
        <w:t xml:space="preserve"> and coronary arte</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[29] </w:t>
      </w:r>
      <w:proofErr w:type="spellStart"/>
      <w:r w:rsidRPr="00BD38DB">
        <w:rPr>
          <w:rFonts w:ascii="Times New Roman" w:hAnsi="Times New Roman" w:cs="Times New Roman"/>
          <w:sz w:val="20"/>
          <w:szCs w:val="20"/>
        </w:rPr>
        <w:t>Cotreau</w:t>
      </w:r>
      <w:proofErr w:type="spellEnd"/>
      <w:r w:rsidRPr="00BD38DB">
        <w:rPr>
          <w:rFonts w:ascii="Times New Roman" w:hAnsi="Times New Roman" w:cs="Times New Roman"/>
          <w:sz w:val="20"/>
          <w:szCs w:val="20"/>
        </w:rPr>
        <w:t xml:space="preserve">, M. M., Von </w:t>
      </w:r>
      <w:proofErr w:type="spellStart"/>
      <w:r w:rsidRPr="00BD38DB">
        <w:rPr>
          <w:rFonts w:ascii="Times New Roman" w:hAnsi="Times New Roman" w:cs="Times New Roman"/>
          <w:sz w:val="20"/>
          <w:szCs w:val="20"/>
        </w:rPr>
        <w:t>Moltke</w:t>
      </w:r>
      <w:proofErr w:type="spellEnd"/>
      <w:r w:rsidRPr="00BD38DB">
        <w:rPr>
          <w:rFonts w:ascii="Times New Roman" w:hAnsi="Times New Roman" w:cs="Times New Roman"/>
          <w:sz w:val="20"/>
          <w:szCs w:val="20"/>
        </w:rPr>
        <w:t xml:space="preserve">, L. L., &amp; Greenblatt, D. J. (2005). The influence of age and sex on the clearance of cytochrome P450 3A substrates. </w:t>
      </w:r>
      <w:proofErr w:type="spellStart"/>
      <w:r w:rsidRPr="00BD38DB">
        <w:rPr>
          <w:rFonts w:ascii="Times New Roman" w:hAnsi="Times New Roman" w:cs="Times New Roman"/>
          <w:sz w:val="20"/>
          <w:szCs w:val="20"/>
        </w:rPr>
        <w:t>ClinPharmacokinet</w:t>
      </w:r>
      <w:proofErr w:type="spellEnd"/>
      <w:r w:rsidRPr="00BD38DB">
        <w:rPr>
          <w:rFonts w:ascii="Times New Roman" w:hAnsi="Times New Roman" w:cs="Times New Roman"/>
          <w:sz w:val="20"/>
          <w:szCs w:val="20"/>
        </w:rPr>
        <w:t xml:space="preserve"> 44, 33–60.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[30] </w:t>
      </w:r>
      <w:proofErr w:type="spellStart"/>
      <w:r w:rsidRPr="00BD38DB">
        <w:rPr>
          <w:rFonts w:ascii="Times New Roman" w:hAnsi="Times New Roman" w:cs="Times New Roman"/>
          <w:sz w:val="20"/>
          <w:szCs w:val="20"/>
        </w:rPr>
        <w:t>Kinirons</w:t>
      </w:r>
      <w:proofErr w:type="spellEnd"/>
      <w:r w:rsidRPr="00BD38DB">
        <w:rPr>
          <w:rFonts w:ascii="Times New Roman" w:hAnsi="Times New Roman" w:cs="Times New Roman"/>
          <w:sz w:val="20"/>
          <w:szCs w:val="20"/>
        </w:rPr>
        <w:t>, M. T., &amp;</w:t>
      </w:r>
      <w:proofErr w:type="spellStart"/>
      <w:r w:rsidRPr="00BD38DB">
        <w:rPr>
          <w:rFonts w:ascii="Times New Roman" w:hAnsi="Times New Roman" w:cs="Times New Roman"/>
          <w:sz w:val="20"/>
          <w:szCs w:val="20"/>
        </w:rPr>
        <w:t>O'Mahony</w:t>
      </w:r>
      <w:proofErr w:type="spellEnd"/>
      <w:r w:rsidRPr="00BD38DB">
        <w:rPr>
          <w:rFonts w:ascii="Times New Roman" w:hAnsi="Times New Roman" w:cs="Times New Roman"/>
          <w:sz w:val="20"/>
          <w:szCs w:val="20"/>
        </w:rPr>
        <w:t xml:space="preserve">, M. S. (2004). Drug metabolism and ageing. Br J </w:t>
      </w:r>
      <w:proofErr w:type="spellStart"/>
      <w:r w:rsidRPr="00BD38DB">
        <w:rPr>
          <w:rFonts w:ascii="Times New Roman" w:hAnsi="Times New Roman" w:cs="Times New Roman"/>
          <w:sz w:val="20"/>
          <w:szCs w:val="20"/>
        </w:rPr>
        <w:t>ClinPharmacol</w:t>
      </w:r>
      <w:proofErr w:type="spellEnd"/>
      <w:r w:rsidRPr="00BD38DB">
        <w:rPr>
          <w:rFonts w:ascii="Times New Roman" w:hAnsi="Times New Roman" w:cs="Times New Roman"/>
          <w:sz w:val="20"/>
          <w:szCs w:val="20"/>
        </w:rPr>
        <w:t xml:space="preserve"> 57, 540–544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[31] </w:t>
      </w:r>
      <w:proofErr w:type="spellStart"/>
      <w:r w:rsidRPr="00BD38DB">
        <w:rPr>
          <w:rFonts w:ascii="Times New Roman" w:hAnsi="Times New Roman" w:cs="Times New Roman"/>
          <w:sz w:val="20"/>
          <w:szCs w:val="20"/>
        </w:rPr>
        <w:t>Koukouritaki</w:t>
      </w:r>
      <w:proofErr w:type="spellEnd"/>
      <w:r w:rsidRPr="00BD38DB">
        <w:rPr>
          <w:rFonts w:ascii="Times New Roman" w:hAnsi="Times New Roman" w:cs="Times New Roman"/>
          <w:sz w:val="20"/>
          <w:szCs w:val="20"/>
        </w:rPr>
        <w:t xml:space="preserve">, S. B., </w:t>
      </w:r>
      <w:proofErr w:type="spellStart"/>
      <w:r w:rsidRPr="00BD38DB">
        <w:rPr>
          <w:rFonts w:ascii="Times New Roman" w:hAnsi="Times New Roman" w:cs="Times New Roman"/>
          <w:sz w:val="20"/>
          <w:szCs w:val="20"/>
        </w:rPr>
        <w:t>Manro</w:t>
      </w:r>
      <w:proofErr w:type="spellEnd"/>
      <w:r w:rsidRPr="00BD38DB">
        <w:rPr>
          <w:rFonts w:ascii="Times New Roman" w:hAnsi="Times New Roman" w:cs="Times New Roman"/>
          <w:sz w:val="20"/>
          <w:szCs w:val="20"/>
        </w:rPr>
        <w:t xml:space="preserve">, J. R., Marsh, S. A., Stevens, J. C., </w:t>
      </w:r>
      <w:proofErr w:type="spellStart"/>
      <w:r w:rsidRPr="00BD38DB">
        <w:rPr>
          <w:rFonts w:ascii="Times New Roman" w:hAnsi="Times New Roman" w:cs="Times New Roman"/>
          <w:sz w:val="20"/>
          <w:szCs w:val="20"/>
        </w:rPr>
        <w:t>Rettie</w:t>
      </w:r>
      <w:proofErr w:type="spellEnd"/>
      <w:r w:rsidRPr="00BD38DB">
        <w:rPr>
          <w:rFonts w:ascii="Times New Roman" w:hAnsi="Times New Roman" w:cs="Times New Roman"/>
          <w:sz w:val="20"/>
          <w:szCs w:val="20"/>
        </w:rPr>
        <w:t xml:space="preserve">, A. E., </w:t>
      </w:r>
      <w:proofErr w:type="spellStart"/>
      <w:r w:rsidRPr="00BD38DB">
        <w:rPr>
          <w:rFonts w:ascii="Times New Roman" w:hAnsi="Times New Roman" w:cs="Times New Roman"/>
          <w:sz w:val="20"/>
          <w:szCs w:val="20"/>
        </w:rPr>
        <w:t>McCarver</w:t>
      </w:r>
      <w:proofErr w:type="spellEnd"/>
      <w:r w:rsidRPr="00BD38DB">
        <w:rPr>
          <w:rFonts w:ascii="Times New Roman" w:hAnsi="Times New Roman" w:cs="Times New Roman"/>
          <w:sz w:val="20"/>
          <w:szCs w:val="20"/>
        </w:rPr>
        <w:t xml:space="preserve">, D. G., et al. (2004). Developmental expression of human hepatic CYP2C9 and CYP2C19. J </w:t>
      </w:r>
      <w:proofErr w:type="spellStart"/>
      <w:r w:rsidRPr="00BD38DB">
        <w:rPr>
          <w:rFonts w:ascii="Times New Roman" w:hAnsi="Times New Roman" w:cs="Times New Roman"/>
          <w:sz w:val="20"/>
          <w:szCs w:val="20"/>
        </w:rPr>
        <w:t>PharmacolExpTher</w:t>
      </w:r>
      <w:proofErr w:type="spellEnd"/>
      <w:r w:rsidRPr="00BD38DB">
        <w:rPr>
          <w:rFonts w:ascii="Times New Roman" w:hAnsi="Times New Roman" w:cs="Times New Roman"/>
          <w:sz w:val="20"/>
          <w:szCs w:val="20"/>
        </w:rPr>
        <w:t xml:space="preserve"> 308, 965–974.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[32]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[33]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EG, </w:t>
      </w:r>
      <w:proofErr w:type="spellStart"/>
      <w:r w:rsidRPr="00BD38DB">
        <w:rPr>
          <w:rFonts w:ascii="Times New Roman" w:hAnsi="Times New Roman" w:cs="Times New Roman"/>
          <w:sz w:val="20"/>
          <w:szCs w:val="20"/>
        </w:rPr>
        <w:t>Furuya</w:t>
      </w:r>
      <w:proofErr w:type="spellEnd"/>
      <w:r w:rsidRPr="00BD38DB">
        <w:rPr>
          <w:rFonts w:ascii="Times New Roman" w:hAnsi="Times New Roman" w:cs="Times New Roman"/>
          <w:sz w:val="20"/>
          <w:szCs w:val="20"/>
        </w:rPr>
        <w:t xml:space="preserve"> KN,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JD (1995) </w:t>
      </w:r>
      <w:proofErr w:type="spellStart"/>
      <w:r w:rsidRPr="00BD38DB">
        <w:rPr>
          <w:rFonts w:ascii="Times New Roman" w:hAnsi="Times New Roman" w:cs="Times New Roman"/>
          <w:sz w:val="20"/>
          <w:szCs w:val="20"/>
        </w:rPr>
        <w:t>Interindividual</w:t>
      </w:r>
      <w:proofErr w:type="spellEnd"/>
      <w:r w:rsidRPr="00BD38DB">
        <w:rPr>
          <w:rFonts w:ascii="Times New Roman" w:hAnsi="Times New Roman" w:cs="Times New Roman"/>
          <w:sz w:val="20"/>
          <w:szCs w:val="20"/>
        </w:rPr>
        <w:t xml:space="preserve"> variation in expression of P-glycoprotein in normal human liver and secondary hepatic neoplasms. J </w:t>
      </w:r>
      <w:proofErr w:type="spellStart"/>
      <w:r w:rsidRPr="00BD38DB">
        <w:rPr>
          <w:rFonts w:ascii="Times New Roman" w:hAnsi="Times New Roman" w:cs="Times New Roman"/>
          <w:sz w:val="20"/>
          <w:szCs w:val="20"/>
        </w:rPr>
        <w:t>PharmacolExpTher</w:t>
      </w:r>
      <w:proofErr w:type="spellEnd"/>
      <w:r w:rsidRPr="00BD38DB">
        <w:rPr>
          <w:rFonts w:ascii="Times New Roman" w:hAnsi="Times New Roman" w:cs="Times New Roman"/>
          <w:sz w:val="20"/>
          <w:szCs w:val="20"/>
        </w:rPr>
        <w:t xml:space="preserve"> 275:1011–1018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[34] </w:t>
      </w:r>
      <w:proofErr w:type="spellStart"/>
      <w:r w:rsidRPr="00BD38DB">
        <w:rPr>
          <w:rStyle w:val="authors"/>
          <w:rFonts w:ascii="Times New Roman" w:hAnsi="Times New Roman" w:cs="Times New Roman"/>
          <w:color w:val="333333"/>
          <w:sz w:val="20"/>
          <w:szCs w:val="20"/>
          <w:shd w:val="clear" w:color="auto" w:fill="FFFFFF"/>
        </w:rPr>
        <w:t>Margherita</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Strolin</w:t>
      </w:r>
      <w:proofErr w:type="spellEnd"/>
      <w:r w:rsidRPr="00BD38DB">
        <w:rPr>
          <w:rStyle w:val="authors"/>
          <w:rFonts w:ascii="Times New Roman" w:hAnsi="Times New Roman" w:cs="Times New Roman"/>
          <w:color w:val="333333"/>
          <w:sz w:val="20"/>
          <w:szCs w:val="20"/>
          <w:shd w:val="clear" w:color="auto" w:fill="FFFFFF"/>
        </w:rPr>
        <w:t xml:space="preserve"> Benedetti, Rhys </w:t>
      </w:r>
      <w:proofErr w:type="spellStart"/>
      <w:r w:rsidRPr="00BD38DB">
        <w:rPr>
          <w:rStyle w:val="authors"/>
          <w:rFonts w:ascii="Times New Roman" w:hAnsi="Times New Roman" w:cs="Times New Roman"/>
          <w:color w:val="333333"/>
          <w:sz w:val="20"/>
          <w:szCs w:val="20"/>
          <w:shd w:val="clear" w:color="auto" w:fill="FFFFFF"/>
        </w:rPr>
        <w:t>Whomsley</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ItaloPoggesi</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Willi</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Cawello</w:t>
      </w:r>
      <w:proofErr w:type="spellEnd"/>
      <w:r w:rsidRPr="00BD38DB">
        <w:rPr>
          <w:rStyle w:val="authors"/>
          <w:rFonts w:ascii="Times New Roman" w:hAnsi="Times New Roman" w:cs="Times New Roman"/>
          <w:color w:val="333333"/>
          <w:sz w:val="20"/>
          <w:szCs w:val="20"/>
          <w:shd w:val="clear" w:color="auto" w:fill="FFFFFF"/>
        </w:rPr>
        <w:t xml:space="preserve">, François-Xavier </w:t>
      </w:r>
      <w:proofErr w:type="spellStart"/>
      <w:r w:rsidRPr="00BD38DB">
        <w:rPr>
          <w:rStyle w:val="authors"/>
          <w:rFonts w:ascii="Times New Roman" w:hAnsi="Times New Roman" w:cs="Times New Roman"/>
          <w:color w:val="333333"/>
          <w:sz w:val="20"/>
          <w:szCs w:val="20"/>
          <w:shd w:val="clear" w:color="auto" w:fill="FFFFFF"/>
        </w:rPr>
        <w:t>Mathy</w:t>
      </w:r>
      <w:proofErr w:type="spellEnd"/>
      <w:r w:rsidRPr="00BD38DB">
        <w:rPr>
          <w:rStyle w:val="authors"/>
          <w:rFonts w:ascii="Times New Roman" w:hAnsi="Times New Roman" w:cs="Times New Roman"/>
          <w:color w:val="333333"/>
          <w:sz w:val="20"/>
          <w:szCs w:val="20"/>
          <w:shd w:val="clear" w:color="auto" w:fill="FFFFFF"/>
        </w:rPr>
        <w:t xml:space="preserve">, Marie-Laure </w:t>
      </w:r>
      <w:proofErr w:type="spellStart"/>
      <w:r w:rsidRPr="00BD38DB">
        <w:rPr>
          <w:rStyle w:val="authors"/>
          <w:rFonts w:ascii="Times New Roman" w:hAnsi="Times New Roman" w:cs="Times New Roman"/>
          <w:color w:val="333333"/>
          <w:sz w:val="20"/>
          <w:szCs w:val="20"/>
          <w:shd w:val="clear" w:color="auto" w:fill="FFFFFF"/>
        </w:rPr>
        <w:t>Delporte</w:t>
      </w:r>
      <w:proofErr w:type="spellEnd"/>
      <w:r w:rsidRPr="00BD38DB">
        <w:rPr>
          <w:rStyle w:val="authors"/>
          <w:rFonts w:ascii="Times New Roman" w:hAnsi="Times New Roman" w:cs="Times New Roman"/>
          <w:color w:val="333333"/>
          <w:sz w:val="20"/>
          <w:szCs w:val="20"/>
          <w:shd w:val="clear" w:color="auto" w:fill="FFFFFF"/>
        </w:rPr>
        <w:t xml:space="preserve">, Peggy </w:t>
      </w:r>
      <w:proofErr w:type="spellStart"/>
      <w:r w:rsidRPr="00BD38DB">
        <w:rPr>
          <w:rStyle w:val="authors"/>
          <w:rFonts w:ascii="Times New Roman" w:hAnsi="Times New Roman" w:cs="Times New Roman"/>
          <w:color w:val="333333"/>
          <w:sz w:val="20"/>
          <w:szCs w:val="20"/>
          <w:shd w:val="clear" w:color="auto" w:fill="FFFFFF"/>
        </w:rPr>
        <w:t>Papeleu</w:t>
      </w:r>
      <w:proofErr w:type="spellEnd"/>
      <w:r w:rsidRPr="00BD38DB">
        <w:rPr>
          <w:rStyle w:val="authors"/>
          <w:rFonts w:ascii="Times New Roman" w:hAnsi="Times New Roman" w:cs="Times New Roman"/>
          <w:color w:val="333333"/>
          <w:sz w:val="20"/>
          <w:szCs w:val="20"/>
          <w:shd w:val="clear" w:color="auto" w:fill="FFFFFF"/>
        </w:rPr>
        <w:t>&amp; Jean-</w:t>
      </w:r>
      <w:proofErr w:type="spellStart"/>
      <w:r w:rsidRPr="00BD38DB">
        <w:rPr>
          <w:rStyle w:val="authors"/>
          <w:rFonts w:ascii="Times New Roman" w:hAnsi="Times New Roman" w:cs="Times New Roman"/>
          <w:color w:val="333333"/>
          <w:sz w:val="20"/>
          <w:szCs w:val="20"/>
          <w:shd w:val="clear" w:color="auto" w:fill="FFFFFF"/>
        </w:rPr>
        <w:t>Baptiste</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Watelet</w:t>
      </w:r>
      <w:proofErr w:type="spellEnd"/>
      <w:r w:rsidRPr="00BD38DB">
        <w:rPr>
          <w:rFonts w:ascii="Times New Roman" w:hAnsi="Times New Roman" w:cs="Times New Roman"/>
          <w:color w:val="333333"/>
          <w:sz w:val="20"/>
          <w:szCs w:val="20"/>
          <w:shd w:val="clear" w:color="auto" w:fill="FFFFFF"/>
        </w:rPr>
        <w:t> </w:t>
      </w:r>
      <w:r w:rsidRPr="00BD38DB">
        <w:rPr>
          <w:rStyle w:val="Date1"/>
          <w:rFonts w:ascii="Times New Roman" w:hAnsi="Times New Roman" w:cs="Times New Roman"/>
          <w:color w:val="333333"/>
          <w:sz w:val="20"/>
          <w:szCs w:val="20"/>
          <w:shd w:val="clear" w:color="auto" w:fill="FFFFFF"/>
        </w:rPr>
        <w:t>(2009)</w:t>
      </w:r>
      <w:r w:rsidRPr="00BD38DB">
        <w:rPr>
          <w:rFonts w:ascii="Times New Roman" w:hAnsi="Times New Roman" w:cs="Times New Roman"/>
          <w:color w:val="333333"/>
          <w:sz w:val="20"/>
          <w:szCs w:val="20"/>
          <w:shd w:val="clear" w:color="auto" w:fill="FFFFFF"/>
        </w:rPr>
        <w:t> </w:t>
      </w:r>
      <w:r w:rsidRPr="00BD38DB">
        <w:rPr>
          <w:rStyle w:val="arttitle"/>
          <w:rFonts w:ascii="Times New Roman" w:hAnsi="Times New Roman" w:cs="Times New Roman"/>
          <w:color w:val="333333"/>
          <w:sz w:val="20"/>
          <w:szCs w:val="20"/>
          <w:shd w:val="clear" w:color="auto" w:fill="FFFFFF"/>
        </w:rPr>
        <w:t>Drug metabolism and pharmacokinetics,</w:t>
      </w:r>
      <w:r w:rsidRPr="00BD38DB">
        <w:rPr>
          <w:rFonts w:ascii="Times New Roman" w:hAnsi="Times New Roman" w:cs="Times New Roman"/>
          <w:color w:val="333333"/>
          <w:sz w:val="20"/>
          <w:szCs w:val="20"/>
          <w:shd w:val="clear" w:color="auto" w:fill="FFFFFF"/>
        </w:rPr>
        <w:t> </w:t>
      </w:r>
      <w:r w:rsidRPr="00BD38DB">
        <w:rPr>
          <w:rStyle w:val="serialtitle"/>
          <w:rFonts w:ascii="Times New Roman" w:hAnsi="Times New Roman" w:cs="Times New Roman"/>
          <w:color w:val="333333"/>
          <w:sz w:val="20"/>
          <w:szCs w:val="20"/>
          <w:shd w:val="clear" w:color="auto" w:fill="FFFFFF"/>
        </w:rPr>
        <w:t>Drug Metabolism Reviews,</w:t>
      </w:r>
      <w:r w:rsidRPr="00BD38DB">
        <w:rPr>
          <w:rFonts w:ascii="Times New Roman" w:hAnsi="Times New Roman" w:cs="Times New Roman"/>
          <w:color w:val="333333"/>
          <w:sz w:val="20"/>
          <w:szCs w:val="20"/>
          <w:shd w:val="clear" w:color="auto" w:fill="FFFFFF"/>
        </w:rPr>
        <w:t> </w:t>
      </w:r>
      <w:r w:rsidRPr="00BD38DB">
        <w:rPr>
          <w:rStyle w:val="volumeissue"/>
          <w:rFonts w:ascii="Times New Roman" w:hAnsi="Times New Roman" w:cs="Times New Roman"/>
          <w:color w:val="333333"/>
          <w:sz w:val="20"/>
          <w:szCs w:val="20"/>
          <w:shd w:val="clear" w:color="auto" w:fill="FFFFFF"/>
        </w:rPr>
        <w:t>41:3,</w:t>
      </w:r>
      <w:r w:rsidRPr="00BD38DB">
        <w:rPr>
          <w:rFonts w:ascii="Times New Roman" w:hAnsi="Times New Roman" w:cs="Times New Roman"/>
          <w:color w:val="333333"/>
          <w:sz w:val="20"/>
          <w:szCs w:val="20"/>
          <w:shd w:val="clear" w:color="auto" w:fill="FFFFFF"/>
        </w:rPr>
        <w:t> </w:t>
      </w:r>
      <w:r w:rsidRPr="00BD38DB">
        <w:rPr>
          <w:rStyle w:val="pagerange"/>
          <w:rFonts w:ascii="Times New Roman" w:hAnsi="Times New Roman" w:cs="Times New Roman"/>
          <w:color w:val="333333"/>
          <w:sz w:val="20"/>
          <w:szCs w:val="20"/>
          <w:shd w:val="clear" w:color="auto" w:fill="FFFFFF"/>
        </w:rPr>
        <w:t>344-390,</w:t>
      </w:r>
      <w:r w:rsidRPr="00BD38DB">
        <w:rPr>
          <w:rFonts w:ascii="Times New Roman" w:hAnsi="Times New Roman" w:cs="Times New Roman"/>
          <w:color w:val="333333"/>
          <w:sz w:val="20"/>
          <w:szCs w:val="20"/>
          <w:shd w:val="clear" w:color="auto" w:fill="FFFFFF"/>
        </w:rPr>
        <w:t> </w:t>
      </w:r>
      <w:r w:rsidRPr="00BD38DB">
        <w:rPr>
          <w:rStyle w:val="doilink"/>
          <w:rFonts w:ascii="Times New Roman" w:hAnsi="Times New Roman" w:cs="Times New Roman"/>
          <w:color w:val="333333"/>
          <w:sz w:val="20"/>
          <w:szCs w:val="20"/>
          <w:shd w:val="clear" w:color="auto" w:fill="FFFFFF"/>
        </w:rPr>
        <w:t>DOI: </w:t>
      </w:r>
      <w:hyperlink r:id="rId6" w:history="1">
        <w:r w:rsidRPr="00BD38DB">
          <w:rPr>
            <w:rStyle w:val="Hyperlink"/>
            <w:rFonts w:ascii="Times New Roman" w:hAnsi="Times New Roman" w:cs="Times New Roman"/>
            <w:color w:val="333333"/>
            <w:sz w:val="20"/>
            <w:szCs w:val="20"/>
            <w:shd w:val="clear" w:color="auto" w:fill="FFFFFF"/>
          </w:rPr>
          <w:t>10.1080/10837450902891295</w:t>
        </w:r>
      </w:hyperlink>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[35] </w:t>
      </w:r>
      <w:proofErr w:type="spellStart"/>
      <w:r w:rsidRPr="00BD38DB">
        <w:rPr>
          <w:rFonts w:ascii="Times New Roman" w:hAnsi="Times New Roman" w:cs="Times New Roman"/>
          <w:sz w:val="20"/>
          <w:szCs w:val="20"/>
        </w:rPr>
        <w:t>Thummel</w:t>
      </w:r>
      <w:proofErr w:type="spellEnd"/>
      <w:r w:rsidRPr="00BD38DB">
        <w:rPr>
          <w:rFonts w:ascii="Times New Roman" w:hAnsi="Times New Roman" w:cs="Times New Roman"/>
          <w:sz w:val="20"/>
          <w:szCs w:val="20"/>
        </w:rPr>
        <w:t xml:space="preserve"> KE, </w:t>
      </w:r>
      <w:proofErr w:type="spellStart"/>
      <w:r w:rsidRPr="00BD38DB">
        <w:rPr>
          <w:rFonts w:ascii="Times New Roman" w:hAnsi="Times New Roman" w:cs="Times New Roman"/>
          <w:sz w:val="20"/>
          <w:szCs w:val="20"/>
        </w:rPr>
        <w:t>Shen</w:t>
      </w:r>
      <w:proofErr w:type="spellEnd"/>
      <w:r w:rsidRPr="00BD38DB">
        <w:rPr>
          <w:rFonts w:ascii="Times New Roman" w:hAnsi="Times New Roman" w:cs="Times New Roman"/>
          <w:sz w:val="20"/>
          <w:szCs w:val="20"/>
        </w:rPr>
        <w:t xml:space="preserve"> DD, </w:t>
      </w:r>
      <w:proofErr w:type="spellStart"/>
      <w:r w:rsidRPr="00BD38DB">
        <w:rPr>
          <w:rFonts w:ascii="Times New Roman" w:hAnsi="Times New Roman" w:cs="Times New Roman"/>
          <w:sz w:val="20"/>
          <w:szCs w:val="20"/>
        </w:rPr>
        <w:t>Isoherranen</w:t>
      </w:r>
      <w:proofErr w:type="spellEnd"/>
      <w:r w:rsidRPr="00BD38DB">
        <w:rPr>
          <w:rFonts w:ascii="Times New Roman" w:hAnsi="Times New Roman" w:cs="Times New Roman"/>
          <w:sz w:val="20"/>
          <w:szCs w:val="20"/>
        </w:rPr>
        <w:t xml:space="preserve"> N, Smith HE (2006) Design and optimization of dosage regimens: pharmacokinetic data. In: </w:t>
      </w:r>
      <w:proofErr w:type="spellStart"/>
      <w:r w:rsidRPr="00BD38DB">
        <w:rPr>
          <w:rFonts w:ascii="Times New Roman" w:hAnsi="Times New Roman" w:cs="Times New Roman"/>
          <w:sz w:val="20"/>
          <w:szCs w:val="20"/>
        </w:rPr>
        <w:t>Brunton</w:t>
      </w:r>
      <w:proofErr w:type="spellEnd"/>
      <w:r w:rsidRPr="00BD38DB">
        <w:rPr>
          <w:rFonts w:ascii="Times New Roman" w:hAnsi="Times New Roman" w:cs="Times New Roman"/>
          <w:sz w:val="20"/>
          <w:szCs w:val="20"/>
        </w:rPr>
        <w:t xml:space="preserve"> LL, </w:t>
      </w:r>
      <w:proofErr w:type="spellStart"/>
      <w:r w:rsidRPr="00BD38DB">
        <w:rPr>
          <w:rFonts w:ascii="Times New Roman" w:hAnsi="Times New Roman" w:cs="Times New Roman"/>
          <w:sz w:val="20"/>
          <w:szCs w:val="20"/>
        </w:rPr>
        <w:t>Lazo</w:t>
      </w:r>
      <w:proofErr w:type="spellEnd"/>
      <w:r w:rsidRPr="00BD38DB">
        <w:rPr>
          <w:rFonts w:ascii="Times New Roman" w:hAnsi="Times New Roman" w:cs="Times New Roman"/>
          <w:sz w:val="20"/>
          <w:szCs w:val="20"/>
        </w:rPr>
        <w:t xml:space="preserve"> LL, Parker KL (</w:t>
      </w:r>
      <w:proofErr w:type="spellStart"/>
      <w:proofErr w:type="gramStart"/>
      <w:r w:rsidRPr="00BD38DB">
        <w:rPr>
          <w:rFonts w:ascii="Times New Roman" w:hAnsi="Times New Roman" w:cs="Times New Roman"/>
          <w:sz w:val="20"/>
          <w:szCs w:val="20"/>
        </w:rPr>
        <w:t>eds</w:t>
      </w:r>
      <w:proofErr w:type="spellEnd"/>
      <w:proofErr w:type="gramEnd"/>
      <w:r w:rsidRPr="00BD38DB">
        <w:rPr>
          <w:rFonts w:ascii="Times New Roman" w:hAnsi="Times New Roman" w:cs="Times New Roman"/>
          <w:sz w:val="20"/>
          <w:szCs w:val="20"/>
        </w:rPr>
        <w:t xml:space="preserve">) Goodman &amp; Gilman’s The pharmacological basis of therapeutics, 11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McGraw-Hill, New York, pp 1787–1888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 xml:space="preserve">[36] Bricker NS, </w:t>
      </w:r>
      <w:proofErr w:type="spellStart"/>
      <w:r w:rsidRPr="00BD38DB">
        <w:rPr>
          <w:rFonts w:ascii="Times New Roman" w:hAnsi="Times New Roman" w:cs="Times New Roman"/>
          <w:sz w:val="20"/>
          <w:szCs w:val="20"/>
        </w:rPr>
        <w:t>Morrin</w:t>
      </w:r>
      <w:proofErr w:type="spellEnd"/>
      <w:r w:rsidRPr="00BD38DB">
        <w:rPr>
          <w:rFonts w:ascii="Times New Roman" w:hAnsi="Times New Roman" w:cs="Times New Roman"/>
          <w:sz w:val="20"/>
          <w:szCs w:val="20"/>
        </w:rPr>
        <w:t xml:space="preserve"> PAF, </w:t>
      </w:r>
      <w:proofErr w:type="spellStart"/>
      <w:r w:rsidRPr="00BD38DB">
        <w:rPr>
          <w:rFonts w:ascii="Times New Roman" w:hAnsi="Times New Roman" w:cs="Times New Roman"/>
          <w:sz w:val="20"/>
          <w:szCs w:val="20"/>
        </w:rPr>
        <w:t>Kime</w:t>
      </w:r>
      <w:proofErr w:type="spellEnd"/>
      <w:r w:rsidRPr="00BD38DB">
        <w:rPr>
          <w:rFonts w:ascii="Times New Roman" w:hAnsi="Times New Roman" w:cs="Times New Roman"/>
          <w:sz w:val="20"/>
          <w:szCs w:val="20"/>
        </w:rPr>
        <w:t xml:space="preserve"> SW Jr (1997)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pathologic physiology of chronic Bright’s Disease: an exposition of the “intact nephron hypothesis”. J Am </w:t>
      </w:r>
      <w:proofErr w:type="spellStart"/>
      <w:r w:rsidRPr="00BD38DB">
        <w:rPr>
          <w:rFonts w:ascii="Times New Roman" w:hAnsi="Times New Roman" w:cs="Times New Roman"/>
          <w:sz w:val="20"/>
          <w:szCs w:val="20"/>
        </w:rPr>
        <w:t>SocNephrol</w:t>
      </w:r>
      <w:proofErr w:type="spellEnd"/>
      <w:r w:rsidRPr="00BD38DB">
        <w:rPr>
          <w:rFonts w:ascii="Times New Roman" w:hAnsi="Times New Roman" w:cs="Times New Roman"/>
          <w:sz w:val="20"/>
          <w:szCs w:val="20"/>
        </w:rPr>
        <w:t xml:space="preserve"> 8:1470–1476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[37] </w:t>
      </w:r>
      <w:proofErr w:type="spellStart"/>
      <w:r w:rsidRPr="00BD38DB">
        <w:rPr>
          <w:rFonts w:ascii="Times New Roman" w:hAnsi="Times New Roman" w:cs="Times New Roman"/>
          <w:sz w:val="20"/>
          <w:szCs w:val="20"/>
        </w:rPr>
        <w:t>Woffindin</w:t>
      </w:r>
      <w:proofErr w:type="spellEnd"/>
      <w:r w:rsidRPr="00BD38DB">
        <w:rPr>
          <w:rFonts w:ascii="Times New Roman" w:hAnsi="Times New Roman" w:cs="Times New Roman"/>
          <w:sz w:val="20"/>
          <w:szCs w:val="20"/>
        </w:rPr>
        <w:t xml:space="preserve"> C, </w:t>
      </w:r>
      <w:proofErr w:type="spellStart"/>
      <w:r w:rsidRPr="00BD38DB">
        <w:rPr>
          <w:rFonts w:ascii="Times New Roman" w:hAnsi="Times New Roman" w:cs="Times New Roman"/>
          <w:sz w:val="20"/>
          <w:szCs w:val="20"/>
        </w:rPr>
        <w:t>Hoenich</w:t>
      </w:r>
      <w:proofErr w:type="spellEnd"/>
      <w:r w:rsidRPr="00BD38DB">
        <w:rPr>
          <w:rFonts w:ascii="Times New Roman" w:hAnsi="Times New Roman" w:cs="Times New Roman"/>
          <w:sz w:val="20"/>
          <w:szCs w:val="20"/>
        </w:rPr>
        <w:t xml:space="preserve"> NA (1995) </w:t>
      </w:r>
      <w:proofErr w:type="spellStart"/>
      <w:r w:rsidRPr="00BD38DB">
        <w:rPr>
          <w:rFonts w:ascii="Times New Roman" w:hAnsi="Times New Roman" w:cs="Times New Roman"/>
          <w:sz w:val="20"/>
          <w:szCs w:val="20"/>
        </w:rPr>
        <w:t>Hemodialyzer</w:t>
      </w:r>
      <w:proofErr w:type="spellEnd"/>
      <w:r w:rsidRPr="00BD38DB">
        <w:rPr>
          <w:rFonts w:ascii="Times New Roman" w:hAnsi="Times New Roman" w:cs="Times New Roman"/>
          <w:sz w:val="20"/>
          <w:szCs w:val="20"/>
        </w:rPr>
        <w:t xml:space="preserve"> performance: a review of the trends over the past two decades.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19:1113–1119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[38] </w:t>
      </w:r>
      <w:proofErr w:type="spellStart"/>
      <w:r w:rsidRPr="00BD38DB">
        <w:rPr>
          <w:rFonts w:ascii="Times New Roman" w:hAnsi="Times New Roman" w:cs="Times New Roman"/>
          <w:sz w:val="20"/>
          <w:szCs w:val="20"/>
        </w:rPr>
        <w:t>Gjessing</w:t>
      </w:r>
      <w:proofErr w:type="spellEnd"/>
      <w:r w:rsidRPr="00BD38DB">
        <w:rPr>
          <w:rFonts w:ascii="Times New Roman" w:hAnsi="Times New Roman" w:cs="Times New Roman"/>
          <w:sz w:val="20"/>
          <w:szCs w:val="20"/>
        </w:rPr>
        <w:t xml:space="preserve"> J (2008) Studies on peritoneal dialysis. Kidney </w:t>
      </w:r>
      <w:proofErr w:type="spellStart"/>
      <w:r w:rsidRPr="00BD38DB">
        <w:rPr>
          <w:rFonts w:ascii="Times New Roman" w:hAnsi="Times New Roman" w:cs="Times New Roman"/>
          <w:sz w:val="20"/>
          <w:szCs w:val="20"/>
        </w:rPr>
        <w:t>IntSuppl</w:t>
      </w:r>
      <w:proofErr w:type="spellEnd"/>
      <w:r w:rsidRPr="00BD38DB">
        <w:rPr>
          <w:rFonts w:ascii="Times New Roman" w:hAnsi="Times New Roman" w:cs="Times New Roman"/>
          <w:sz w:val="20"/>
          <w:szCs w:val="20"/>
        </w:rPr>
        <w:t xml:space="preserve"> 108:S18–S25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[39] Fujimura T, </w:t>
      </w:r>
      <w:proofErr w:type="spellStart"/>
      <w:r w:rsidRPr="00BD38DB">
        <w:rPr>
          <w:rFonts w:ascii="Times New Roman" w:hAnsi="Times New Roman" w:cs="Times New Roman"/>
          <w:sz w:val="20"/>
          <w:szCs w:val="20"/>
        </w:rPr>
        <w:t>Uchi</w:t>
      </w:r>
      <w:proofErr w:type="spellEnd"/>
      <w:r w:rsidRPr="00BD38DB">
        <w:rPr>
          <w:rFonts w:ascii="Times New Roman" w:hAnsi="Times New Roman" w:cs="Times New Roman"/>
          <w:sz w:val="20"/>
          <w:szCs w:val="20"/>
        </w:rPr>
        <w:t xml:space="preserve"> Y, Fukuda M, Miyazaki M, </w:t>
      </w:r>
      <w:proofErr w:type="spellStart"/>
      <w:r w:rsidRPr="00BD38DB">
        <w:rPr>
          <w:rFonts w:ascii="Times New Roman" w:hAnsi="Times New Roman" w:cs="Times New Roman"/>
          <w:sz w:val="20"/>
          <w:szCs w:val="20"/>
        </w:rPr>
        <w:t>Uezumi</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Hiyoshi</w:t>
      </w:r>
      <w:proofErr w:type="spellEnd"/>
      <w:r w:rsidRPr="00BD38DB">
        <w:rPr>
          <w:rFonts w:ascii="Times New Roman" w:hAnsi="Times New Roman" w:cs="Times New Roman"/>
          <w:sz w:val="20"/>
          <w:szCs w:val="20"/>
        </w:rPr>
        <w:t xml:space="preserve"> T (2004) Development of a dialyzer with enhanced internal filtration to increase the clearance of low molecular weight proteins.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7:149–153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[40] </w:t>
      </w:r>
      <w:proofErr w:type="spellStart"/>
      <w:r w:rsidRPr="00BD38DB">
        <w:rPr>
          <w:rFonts w:ascii="Times New Roman" w:hAnsi="Times New Roman" w:cs="Times New Roman"/>
          <w:sz w:val="20"/>
          <w:szCs w:val="20"/>
        </w:rPr>
        <w:t>Lucchi</w:t>
      </w:r>
      <w:proofErr w:type="spellEnd"/>
      <w:r w:rsidRPr="00BD38DB">
        <w:rPr>
          <w:rFonts w:ascii="Times New Roman" w:hAnsi="Times New Roman" w:cs="Times New Roman"/>
          <w:sz w:val="20"/>
          <w:szCs w:val="20"/>
        </w:rPr>
        <w:t xml:space="preserve"> L, Fiore GB, </w:t>
      </w:r>
      <w:proofErr w:type="spellStart"/>
      <w:r w:rsidRPr="00BD38DB">
        <w:rPr>
          <w:rFonts w:ascii="Times New Roman" w:hAnsi="Times New Roman" w:cs="Times New Roman"/>
          <w:sz w:val="20"/>
          <w:szCs w:val="20"/>
        </w:rPr>
        <w:t>Guadagni</w:t>
      </w:r>
      <w:proofErr w:type="spellEnd"/>
      <w:r w:rsidRPr="00BD38DB">
        <w:rPr>
          <w:rFonts w:ascii="Times New Roman" w:hAnsi="Times New Roman" w:cs="Times New Roman"/>
          <w:sz w:val="20"/>
          <w:szCs w:val="20"/>
        </w:rPr>
        <w:t xml:space="preserve"> G, </w:t>
      </w:r>
      <w:proofErr w:type="spellStart"/>
      <w:r w:rsidRPr="00BD38DB">
        <w:rPr>
          <w:rFonts w:ascii="Times New Roman" w:hAnsi="Times New Roman" w:cs="Times New Roman"/>
          <w:sz w:val="20"/>
          <w:szCs w:val="20"/>
        </w:rPr>
        <w:t>Perrone</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Malaguti</w:t>
      </w:r>
      <w:proofErr w:type="spellEnd"/>
      <w:r w:rsidRPr="00BD38DB">
        <w:rPr>
          <w:rFonts w:ascii="Times New Roman" w:hAnsi="Times New Roman" w:cs="Times New Roman"/>
          <w:sz w:val="20"/>
          <w:szCs w:val="20"/>
        </w:rPr>
        <w:t xml:space="preserve"> V, Caruso F, </w:t>
      </w:r>
      <w:proofErr w:type="spellStart"/>
      <w:proofErr w:type="gramStart"/>
      <w:r w:rsidRPr="00BD38DB">
        <w:rPr>
          <w:rFonts w:ascii="Times New Roman" w:hAnsi="Times New Roman" w:cs="Times New Roman"/>
          <w:sz w:val="20"/>
          <w:szCs w:val="20"/>
        </w:rPr>
        <w:t>Fumero</w:t>
      </w:r>
      <w:proofErr w:type="spellEnd"/>
      <w:proofErr w:type="gram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Albertazzi</w:t>
      </w:r>
      <w:proofErr w:type="spellEnd"/>
      <w:r w:rsidRPr="00BD38DB">
        <w:rPr>
          <w:rFonts w:ascii="Times New Roman" w:hAnsi="Times New Roman" w:cs="Times New Roman"/>
          <w:sz w:val="20"/>
          <w:szCs w:val="20"/>
        </w:rPr>
        <w:t xml:space="preserve"> A (2004) Clinical evaluation of internal </w:t>
      </w:r>
      <w:proofErr w:type="spellStart"/>
      <w:r w:rsidRPr="00BD38DB">
        <w:rPr>
          <w:rFonts w:ascii="Times New Roman" w:hAnsi="Times New Roman" w:cs="Times New Roman"/>
          <w:sz w:val="20"/>
          <w:szCs w:val="20"/>
        </w:rPr>
        <w:t>hemodiafiltration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iHDF</w:t>
      </w:r>
      <w:proofErr w:type="spellEnd"/>
      <w:r w:rsidRPr="00BD38DB">
        <w:rPr>
          <w:rFonts w:ascii="Times New Roman" w:hAnsi="Times New Roman" w:cs="Times New Roman"/>
          <w:sz w:val="20"/>
          <w:szCs w:val="20"/>
        </w:rPr>
        <w:t>): a diffusive-convective technique performed with internal filtration enhanced high-</w:t>
      </w:r>
      <w:proofErr w:type="spellStart"/>
      <w:r w:rsidRPr="00BD38DB">
        <w:rPr>
          <w:rFonts w:ascii="Times New Roman" w:hAnsi="Times New Roman" w:cs="Times New Roman"/>
          <w:sz w:val="20"/>
          <w:szCs w:val="20"/>
        </w:rPr>
        <w:t>fluc</w:t>
      </w:r>
      <w:proofErr w:type="spellEnd"/>
      <w:r w:rsidRPr="00BD38DB">
        <w:rPr>
          <w:rFonts w:ascii="Times New Roman" w:hAnsi="Times New Roman" w:cs="Times New Roman"/>
          <w:sz w:val="20"/>
          <w:szCs w:val="20"/>
        </w:rPr>
        <w:t xml:space="preserve"> dialyzers.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27:414–419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[41] Rowland M, Tozer TN (1995) Clinical pharmacokinetics: concepts and applications, 3rd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[42] Matzke GR, Comstock TJ (2006) Influence of renal function and dialysis on drug disposition. In: Burton ME, Shaw LM, </w:t>
      </w:r>
      <w:proofErr w:type="spellStart"/>
      <w:r w:rsidRPr="00BD38DB">
        <w:rPr>
          <w:rFonts w:ascii="Times New Roman" w:hAnsi="Times New Roman" w:cs="Times New Roman"/>
          <w:sz w:val="20"/>
          <w:szCs w:val="20"/>
        </w:rPr>
        <w:t>Schentag</w:t>
      </w:r>
      <w:proofErr w:type="spellEnd"/>
      <w:r w:rsidRPr="00BD38DB">
        <w:rPr>
          <w:rFonts w:ascii="Times New Roman" w:hAnsi="Times New Roman" w:cs="Times New Roman"/>
          <w:sz w:val="20"/>
          <w:szCs w:val="20"/>
        </w:rPr>
        <w:t xml:space="preserve"> JJ, Evans WE (</w:t>
      </w:r>
      <w:proofErr w:type="spellStart"/>
      <w:r w:rsidRPr="00BD38DB">
        <w:rPr>
          <w:rFonts w:ascii="Times New Roman" w:hAnsi="Times New Roman" w:cs="Times New Roman"/>
          <w:sz w:val="20"/>
          <w:szCs w:val="20"/>
        </w:rPr>
        <w:t>eds</w:t>
      </w:r>
      <w:proofErr w:type="spellEnd"/>
      <w:r w:rsidRPr="00BD38DB">
        <w:rPr>
          <w:rFonts w:ascii="Times New Roman" w:hAnsi="Times New Roman" w:cs="Times New Roman"/>
          <w:sz w:val="20"/>
          <w:szCs w:val="20"/>
        </w:rPr>
        <w:t xml:space="preserve">) Applied pharmacokinetics and pharmacodynamics: principles of therapeutic drug monitoring, 4th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 pp 187–212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[43] del Moral RG, </w:t>
      </w:r>
      <w:proofErr w:type="spellStart"/>
      <w:r w:rsidRPr="00BD38DB">
        <w:rPr>
          <w:rFonts w:ascii="Times New Roman" w:hAnsi="Times New Roman" w:cs="Times New Roman"/>
          <w:sz w:val="20"/>
          <w:szCs w:val="20"/>
        </w:rPr>
        <w:t>Olmo</w:t>
      </w:r>
      <w:proofErr w:type="spellEnd"/>
      <w:r w:rsidRPr="00BD38DB">
        <w:rPr>
          <w:rFonts w:ascii="Times New Roman" w:hAnsi="Times New Roman" w:cs="Times New Roman"/>
          <w:sz w:val="20"/>
          <w:szCs w:val="20"/>
        </w:rPr>
        <w:t xml:space="preserve"> A, Aguilar M, </w:t>
      </w:r>
      <w:proofErr w:type="spellStart"/>
      <w:r w:rsidRPr="00BD38DB">
        <w:rPr>
          <w:rFonts w:ascii="Times New Roman" w:hAnsi="Times New Roman" w:cs="Times New Roman"/>
          <w:sz w:val="20"/>
          <w:szCs w:val="20"/>
        </w:rPr>
        <w:t>O’Valle</w:t>
      </w:r>
      <w:proofErr w:type="spellEnd"/>
      <w:r w:rsidRPr="00BD38DB">
        <w:rPr>
          <w:rFonts w:ascii="Times New Roman" w:hAnsi="Times New Roman" w:cs="Times New Roman"/>
          <w:sz w:val="20"/>
          <w:szCs w:val="20"/>
        </w:rPr>
        <w:t xml:space="preserve"> F (1998) P glycoprotein: a new mechanism to control drug-induced nephrotoxicity. </w:t>
      </w:r>
      <w:proofErr w:type="spellStart"/>
      <w:r w:rsidRPr="00BD38DB">
        <w:rPr>
          <w:rFonts w:ascii="Times New Roman" w:hAnsi="Times New Roman" w:cs="Times New Roman"/>
          <w:sz w:val="20"/>
          <w:szCs w:val="20"/>
        </w:rPr>
        <w:t>ExpNephrol</w:t>
      </w:r>
      <w:proofErr w:type="spellEnd"/>
      <w:r w:rsidRPr="00BD38DB">
        <w:rPr>
          <w:rFonts w:ascii="Times New Roman" w:hAnsi="Times New Roman" w:cs="Times New Roman"/>
          <w:sz w:val="20"/>
          <w:szCs w:val="20"/>
        </w:rPr>
        <w:t xml:space="preserve"> 6:89–97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[44] </w:t>
      </w:r>
      <w:proofErr w:type="spellStart"/>
      <w:r w:rsidRPr="00BD38DB">
        <w:rPr>
          <w:rFonts w:ascii="Times New Roman" w:hAnsi="Times New Roman" w:cs="Times New Roman"/>
          <w:sz w:val="20"/>
          <w:szCs w:val="20"/>
        </w:rPr>
        <w:t>Haenisch</w:t>
      </w:r>
      <w:proofErr w:type="spellEnd"/>
      <w:r w:rsidRPr="00BD38DB">
        <w:rPr>
          <w:rFonts w:ascii="Times New Roman" w:hAnsi="Times New Roman" w:cs="Times New Roman"/>
          <w:sz w:val="20"/>
          <w:szCs w:val="20"/>
        </w:rPr>
        <w:t xml:space="preserve"> S, Zimmermann U,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Wruck</w:t>
      </w:r>
      <w:proofErr w:type="spellEnd"/>
      <w:r w:rsidRPr="00BD38DB">
        <w:rPr>
          <w:rFonts w:ascii="Times New Roman" w:hAnsi="Times New Roman" w:cs="Times New Roman"/>
          <w:sz w:val="20"/>
          <w:szCs w:val="20"/>
        </w:rPr>
        <w:t xml:space="preserve"> CJ,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P, </w:t>
      </w:r>
      <w:proofErr w:type="spellStart"/>
      <w:r w:rsidRPr="00BD38DB">
        <w:rPr>
          <w:rFonts w:ascii="Times New Roman" w:hAnsi="Times New Roman" w:cs="Times New Roman"/>
          <w:sz w:val="20"/>
          <w:szCs w:val="20"/>
        </w:rPr>
        <w:t>Siegmund</w:t>
      </w:r>
      <w:proofErr w:type="spellEnd"/>
      <w:r w:rsidRPr="00BD38DB">
        <w:rPr>
          <w:rFonts w:ascii="Times New Roman" w:hAnsi="Times New Roman" w:cs="Times New Roman"/>
          <w:sz w:val="20"/>
          <w:szCs w:val="20"/>
        </w:rPr>
        <w:t xml:space="preserve"> W, </w:t>
      </w:r>
      <w:proofErr w:type="spellStart"/>
      <w:r w:rsidRPr="00BD38DB">
        <w:rPr>
          <w:rFonts w:ascii="Times New Roman" w:hAnsi="Times New Roman" w:cs="Times New Roman"/>
          <w:sz w:val="20"/>
          <w:szCs w:val="20"/>
        </w:rPr>
        <w:t>Kroemer</w:t>
      </w:r>
      <w:proofErr w:type="spellEnd"/>
      <w:r w:rsidRPr="00BD38DB">
        <w:rPr>
          <w:rFonts w:ascii="Times New Roman" w:hAnsi="Times New Roman" w:cs="Times New Roman"/>
          <w:sz w:val="20"/>
          <w:szCs w:val="20"/>
        </w:rPr>
        <w:t xml:space="preserve"> HK, </w:t>
      </w:r>
      <w:proofErr w:type="spellStart"/>
      <w:r w:rsidRPr="00BD38DB">
        <w:rPr>
          <w:rFonts w:ascii="Times New Roman" w:hAnsi="Times New Roman" w:cs="Times New Roman"/>
          <w:sz w:val="20"/>
          <w:szCs w:val="20"/>
        </w:rPr>
        <w:t>Warzok</w:t>
      </w:r>
      <w:proofErr w:type="spellEnd"/>
      <w:r w:rsidRPr="00BD38DB">
        <w:rPr>
          <w:rFonts w:ascii="Times New Roman" w:hAnsi="Times New Roman" w:cs="Times New Roman"/>
          <w:sz w:val="20"/>
          <w:szCs w:val="20"/>
        </w:rPr>
        <w:t xml:space="preserve"> RW, </w:t>
      </w:r>
      <w:proofErr w:type="spellStart"/>
      <w:r w:rsidRPr="00BD38DB">
        <w:rPr>
          <w:rFonts w:ascii="Times New Roman" w:hAnsi="Times New Roman" w:cs="Times New Roman"/>
          <w:sz w:val="20"/>
          <w:szCs w:val="20"/>
        </w:rPr>
        <w:t>Cascorbi</w:t>
      </w:r>
      <w:proofErr w:type="spellEnd"/>
      <w:r w:rsidRPr="00BD38DB">
        <w:rPr>
          <w:rFonts w:ascii="Times New Roman" w:hAnsi="Times New Roman" w:cs="Times New Roman"/>
          <w:sz w:val="20"/>
          <w:szCs w:val="20"/>
        </w:rPr>
        <w:t xml:space="preserve"> I (2007) Influence of polymorphisms of ABCB1 and ABCC2 on mRNA and protein expression in normal and cancerous kidney cortex. Pharmacogenomics J 7:56–65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[45] </w:t>
      </w:r>
      <w:proofErr w:type="spellStart"/>
      <w:r w:rsidRPr="00BD38DB">
        <w:rPr>
          <w:rFonts w:ascii="Times New Roman" w:hAnsi="Times New Roman" w:cs="Times New Roman"/>
          <w:sz w:val="20"/>
          <w:szCs w:val="20"/>
        </w:rPr>
        <w:t>Niemi</w:t>
      </w:r>
      <w:proofErr w:type="spellEnd"/>
      <w:r w:rsidRPr="00BD38DB">
        <w:rPr>
          <w:rFonts w:ascii="Times New Roman" w:hAnsi="Times New Roman" w:cs="Times New Roman"/>
          <w:sz w:val="20"/>
          <w:szCs w:val="20"/>
        </w:rPr>
        <w:t xml:space="preserve"> M. Role of OATP transporters in the disposition of drugs. Pharmacogenomics 8(7), 787–802 (2007)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[46] </w:t>
      </w:r>
      <w:proofErr w:type="spellStart"/>
      <w:r w:rsidRPr="00BD38DB">
        <w:rPr>
          <w:rFonts w:ascii="Times New Roman" w:hAnsi="Times New Roman" w:cs="Times New Roman"/>
          <w:sz w:val="20"/>
          <w:szCs w:val="20"/>
        </w:rPr>
        <w:t>Leabman</w:t>
      </w:r>
      <w:proofErr w:type="spellEnd"/>
      <w:r w:rsidRPr="00BD38DB">
        <w:rPr>
          <w:rFonts w:ascii="Times New Roman" w:hAnsi="Times New Roman" w:cs="Times New Roman"/>
          <w:sz w:val="20"/>
          <w:szCs w:val="20"/>
        </w:rPr>
        <w:t xml:space="preserve"> MK, Huang CC, Kawamoto M et al. Polymorphisms in a human kidney xenobiotic transporter, OCT2, exhibit altered function. Pharmacogenetics 12(5), 395–405 (2002).</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Pr="008D3A9B" w:rsidRDefault="00B8742B" w:rsidP="002A1C6B">
      <w:pPr>
        <w:rPr>
          <w:rFonts w:ascii="Times New Roman" w:hAnsi="Times New Roman" w:cs="Times New Roman"/>
          <w:sz w:val="20"/>
          <w:szCs w:val="20"/>
        </w:rPr>
      </w:pPr>
    </w:p>
    <w:sectPr w:rsidR="00B8742B" w:rsidRPr="008D3A9B" w:rsidSect="005918BD">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17C"/>
    <w:multiLevelType w:val="multilevel"/>
    <w:tmpl w:val="B97EB2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0762"/>
    <w:multiLevelType w:val="hybridMultilevel"/>
    <w:tmpl w:val="DB1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3636F"/>
    <w:multiLevelType w:val="hybridMultilevel"/>
    <w:tmpl w:val="634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30745"/>
    <w:multiLevelType w:val="hybridMultilevel"/>
    <w:tmpl w:val="EEF4B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375CB"/>
    <w:multiLevelType w:val="hybridMultilevel"/>
    <w:tmpl w:val="2E7A4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29566C9"/>
    <w:multiLevelType w:val="hybridMultilevel"/>
    <w:tmpl w:val="F14A6896"/>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330F076B"/>
    <w:multiLevelType w:val="multilevel"/>
    <w:tmpl w:val="798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5766FB"/>
    <w:multiLevelType w:val="multilevel"/>
    <w:tmpl w:val="E77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D73631"/>
    <w:multiLevelType w:val="hybridMultilevel"/>
    <w:tmpl w:val="68E6DD30"/>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9">
    <w:nsid w:val="5C5025D0"/>
    <w:multiLevelType w:val="multilevel"/>
    <w:tmpl w:val="9BE0558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33624A"/>
    <w:multiLevelType w:val="hybridMultilevel"/>
    <w:tmpl w:val="1760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7DC3193"/>
    <w:multiLevelType w:val="hybridMultilevel"/>
    <w:tmpl w:val="2548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CA4E93"/>
    <w:multiLevelType w:val="multilevel"/>
    <w:tmpl w:val="3CC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10"/>
  </w:num>
  <w:num w:numId="4">
    <w:abstractNumId w:val="5"/>
  </w:num>
  <w:num w:numId="5">
    <w:abstractNumId w:val="1"/>
  </w:num>
  <w:num w:numId="6">
    <w:abstractNumId w:val="4"/>
  </w:num>
  <w:num w:numId="7">
    <w:abstractNumId w:val="6"/>
  </w:num>
  <w:num w:numId="8">
    <w:abstractNumId w:val="0"/>
  </w:num>
  <w:num w:numId="9">
    <w:abstractNumId w:val="9"/>
  </w:num>
  <w:num w:numId="10">
    <w:abstractNumId w:val="2"/>
  </w:num>
  <w:num w:numId="11">
    <w:abstractNumId w:val="11"/>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drawingGridHorizontalSpacing w:val="110"/>
  <w:displayHorizontalDrawingGridEvery w:val="2"/>
  <w:characterSpacingControl w:val="doNotCompress"/>
  <w:compat/>
  <w:rsids>
    <w:rsidRoot w:val="00515550"/>
    <w:rsid w:val="000041F4"/>
    <w:rsid w:val="000314B7"/>
    <w:rsid w:val="00065176"/>
    <w:rsid w:val="0009671C"/>
    <w:rsid w:val="000A0F54"/>
    <w:rsid w:val="000A1C5F"/>
    <w:rsid w:val="0010052A"/>
    <w:rsid w:val="001062DA"/>
    <w:rsid w:val="001115DF"/>
    <w:rsid w:val="001169CF"/>
    <w:rsid w:val="00127D83"/>
    <w:rsid w:val="00150600"/>
    <w:rsid w:val="00156043"/>
    <w:rsid w:val="001657DE"/>
    <w:rsid w:val="002059E6"/>
    <w:rsid w:val="002161A3"/>
    <w:rsid w:val="00217EA9"/>
    <w:rsid w:val="002373CF"/>
    <w:rsid w:val="00257A8F"/>
    <w:rsid w:val="002A1C6B"/>
    <w:rsid w:val="00306623"/>
    <w:rsid w:val="00315DC3"/>
    <w:rsid w:val="00332594"/>
    <w:rsid w:val="00373256"/>
    <w:rsid w:val="00381561"/>
    <w:rsid w:val="003B4B98"/>
    <w:rsid w:val="00404263"/>
    <w:rsid w:val="00431501"/>
    <w:rsid w:val="00463C3F"/>
    <w:rsid w:val="00474303"/>
    <w:rsid w:val="00492FF2"/>
    <w:rsid w:val="004B36E6"/>
    <w:rsid w:val="004E017C"/>
    <w:rsid w:val="005027AA"/>
    <w:rsid w:val="00515550"/>
    <w:rsid w:val="00515B09"/>
    <w:rsid w:val="00541D0C"/>
    <w:rsid w:val="00571A82"/>
    <w:rsid w:val="005918BD"/>
    <w:rsid w:val="005A3AED"/>
    <w:rsid w:val="005B175E"/>
    <w:rsid w:val="00630832"/>
    <w:rsid w:val="0063158E"/>
    <w:rsid w:val="00644E6D"/>
    <w:rsid w:val="006557BA"/>
    <w:rsid w:val="00665DE7"/>
    <w:rsid w:val="0067542D"/>
    <w:rsid w:val="00690A2A"/>
    <w:rsid w:val="006D3789"/>
    <w:rsid w:val="006E5BF3"/>
    <w:rsid w:val="006F1D66"/>
    <w:rsid w:val="0072356B"/>
    <w:rsid w:val="00746245"/>
    <w:rsid w:val="00780113"/>
    <w:rsid w:val="00792FFA"/>
    <w:rsid w:val="007A353F"/>
    <w:rsid w:val="007A644D"/>
    <w:rsid w:val="007C3BC2"/>
    <w:rsid w:val="007D72CB"/>
    <w:rsid w:val="007F5104"/>
    <w:rsid w:val="008772EA"/>
    <w:rsid w:val="00883A94"/>
    <w:rsid w:val="008B64EA"/>
    <w:rsid w:val="008D3A9B"/>
    <w:rsid w:val="008F731F"/>
    <w:rsid w:val="00972071"/>
    <w:rsid w:val="00994735"/>
    <w:rsid w:val="009B097B"/>
    <w:rsid w:val="009C34CB"/>
    <w:rsid w:val="009C4C3A"/>
    <w:rsid w:val="00A117F4"/>
    <w:rsid w:val="00A2118B"/>
    <w:rsid w:val="00A30B27"/>
    <w:rsid w:val="00A37FAD"/>
    <w:rsid w:val="00A50216"/>
    <w:rsid w:val="00A74447"/>
    <w:rsid w:val="00A75E71"/>
    <w:rsid w:val="00A853BF"/>
    <w:rsid w:val="00AB6ABF"/>
    <w:rsid w:val="00AB7758"/>
    <w:rsid w:val="00AB7F65"/>
    <w:rsid w:val="00AC4A1A"/>
    <w:rsid w:val="00B32840"/>
    <w:rsid w:val="00B32A9F"/>
    <w:rsid w:val="00B445F2"/>
    <w:rsid w:val="00B503DA"/>
    <w:rsid w:val="00B66DF4"/>
    <w:rsid w:val="00B8742B"/>
    <w:rsid w:val="00BC451A"/>
    <w:rsid w:val="00BC4626"/>
    <w:rsid w:val="00BD411F"/>
    <w:rsid w:val="00C30C0B"/>
    <w:rsid w:val="00C36F9F"/>
    <w:rsid w:val="00C71DF7"/>
    <w:rsid w:val="00C80E19"/>
    <w:rsid w:val="00CB436A"/>
    <w:rsid w:val="00CD4C33"/>
    <w:rsid w:val="00D7677A"/>
    <w:rsid w:val="00D96BB4"/>
    <w:rsid w:val="00DC10FF"/>
    <w:rsid w:val="00DC4BF1"/>
    <w:rsid w:val="00DD4F3D"/>
    <w:rsid w:val="00DD7713"/>
    <w:rsid w:val="00DF5457"/>
    <w:rsid w:val="00E000FC"/>
    <w:rsid w:val="00E1021D"/>
    <w:rsid w:val="00E10A28"/>
    <w:rsid w:val="00E10CAC"/>
    <w:rsid w:val="00E37933"/>
    <w:rsid w:val="00E414C7"/>
    <w:rsid w:val="00E4521F"/>
    <w:rsid w:val="00E76CFB"/>
    <w:rsid w:val="00EB59B6"/>
    <w:rsid w:val="00EC1203"/>
    <w:rsid w:val="00F02CEB"/>
    <w:rsid w:val="00F154A6"/>
    <w:rsid w:val="00F44377"/>
    <w:rsid w:val="00F445C5"/>
    <w:rsid w:val="00F8317B"/>
    <w:rsid w:val="00FB5E9F"/>
    <w:rsid w:val="00FC46C5"/>
    <w:rsid w:val="00FC6785"/>
    <w:rsid w:val="00FC6911"/>
    <w:rsid w:val="00FD1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1D"/>
  </w:style>
  <w:style w:type="paragraph" w:styleId="Heading2">
    <w:name w:val="heading 2"/>
    <w:basedOn w:val="Normal"/>
    <w:next w:val="Normal"/>
    <w:link w:val="Heading2Char"/>
    <w:uiPriority w:val="9"/>
    <w:unhideWhenUsed/>
    <w:qFormat/>
    <w:rsid w:val="00217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4C7"/>
    <w:rPr>
      <w:color w:val="0000FF"/>
      <w:u w:val="single"/>
    </w:rPr>
  </w:style>
  <w:style w:type="paragraph" w:styleId="NormalWeb">
    <w:name w:val="Normal (Web)"/>
    <w:basedOn w:val="Normal"/>
    <w:uiPriority w:val="99"/>
    <w:semiHidden/>
    <w:unhideWhenUsed/>
    <w:rsid w:val="00E414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56043"/>
    <w:pPr>
      <w:ind w:left="720"/>
      <w:contextualSpacing/>
    </w:pPr>
  </w:style>
  <w:style w:type="character" w:customStyle="1" w:styleId="Heading2Char">
    <w:name w:val="Heading 2 Char"/>
    <w:basedOn w:val="DefaultParagraphFont"/>
    <w:link w:val="Heading2"/>
    <w:uiPriority w:val="9"/>
    <w:rsid w:val="00217EA9"/>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10052A"/>
    <w:rPr>
      <w:color w:val="954F72" w:themeColor="followedHyperlink"/>
      <w:u w:val="single"/>
    </w:rPr>
  </w:style>
  <w:style w:type="paragraph" w:styleId="z-TopofForm">
    <w:name w:val="HTML Top of Form"/>
    <w:basedOn w:val="Normal"/>
    <w:next w:val="Normal"/>
    <w:link w:val="z-TopofFormChar"/>
    <w:hidden/>
    <w:uiPriority w:val="99"/>
    <w:semiHidden/>
    <w:unhideWhenUsed/>
    <w:rsid w:val="00E10CA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10CAC"/>
    <w:rPr>
      <w:rFonts w:ascii="Arial" w:eastAsia="Times New Roman" w:hAnsi="Arial" w:cs="Arial"/>
      <w:vanish/>
      <w:sz w:val="16"/>
      <w:szCs w:val="16"/>
      <w:lang w:eastAsia="en-IN"/>
    </w:rPr>
  </w:style>
  <w:style w:type="character" w:customStyle="1" w:styleId="authors">
    <w:name w:val="authors"/>
    <w:basedOn w:val="DefaultParagraphFont"/>
    <w:rsid w:val="00B8742B"/>
  </w:style>
  <w:style w:type="character" w:customStyle="1" w:styleId="Date1">
    <w:name w:val="Date1"/>
    <w:basedOn w:val="DefaultParagraphFont"/>
    <w:rsid w:val="00B8742B"/>
  </w:style>
  <w:style w:type="character" w:customStyle="1" w:styleId="arttitle">
    <w:name w:val="art_title"/>
    <w:basedOn w:val="DefaultParagraphFont"/>
    <w:rsid w:val="00B8742B"/>
  </w:style>
  <w:style w:type="character" w:customStyle="1" w:styleId="serialtitle">
    <w:name w:val="serial_title"/>
    <w:basedOn w:val="DefaultParagraphFont"/>
    <w:rsid w:val="00B8742B"/>
  </w:style>
  <w:style w:type="character" w:customStyle="1" w:styleId="volumeissue">
    <w:name w:val="volume_issue"/>
    <w:basedOn w:val="DefaultParagraphFont"/>
    <w:rsid w:val="00B8742B"/>
  </w:style>
  <w:style w:type="character" w:customStyle="1" w:styleId="pagerange">
    <w:name w:val="page_range"/>
    <w:basedOn w:val="DefaultParagraphFont"/>
    <w:rsid w:val="00B8742B"/>
  </w:style>
  <w:style w:type="character" w:customStyle="1" w:styleId="doilink">
    <w:name w:val="doi_link"/>
    <w:basedOn w:val="DefaultParagraphFont"/>
    <w:rsid w:val="00B8742B"/>
  </w:style>
  <w:style w:type="character" w:styleId="Strong">
    <w:name w:val="Strong"/>
    <w:basedOn w:val="DefaultParagraphFont"/>
    <w:uiPriority w:val="22"/>
    <w:qFormat/>
    <w:rsid w:val="00F154A6"/>
    <w:rPr>
      <w:b/>
      <w:bCs/>
    </w:rPr>
  </w:style>
</w:styles>
</file>

<file path=word/webSettings.xml><?xml version="1.0" encoding="utf-8"?>
<w:webSettings xmlns:r="http://schemas.openxmlformats.org/officeDocument/2006/relationships" xmlns:w="http://schemas.openxmlformats.org/wordprocessingml/2006/main">
  <w:divs>
    <w:div w:id="42606778">
      <w:bodyDiv w:val="1"/>
      <w:marLeft w:val="0"/>
      <w:marRight w:val="0"/>
      <w:marTop w:val="0"/>
      <w:marBottom w:val="0"/>
      <w:divBdr>
        <w:top w:val="none" w:sz="0" w:space="0" w:color="auto"/>
        <w:left w:val="none" w:sz="0" w:space="0" w:color="auto"/>
        <w:bottom w:val="none" w:sz="0" w:space="0" w:color="auto"/>
        <w:right w:val="none" w:sz="0" w:space="0" w:color="auto"/>
      </w:divBdr>
    </w:div>
    <w:div w:id="54475781">
      <w:bodyDiv w:val="1"/>
      <w:marLeft w:val="0"/>
      <w:marRight w:val="0"/>
      <w:marTop w:val="0"/>
      <w:marBottom w:val="0"/>
      <w:divBdr>
        <w:top w:val="none" w:sz="0" w:space="0" w:color="auto"/>
        <w:left w:val="none" w:sz="0" w:space="0" w:color="auto"/>
        <w:bottom w:val="none" w:sz="0" w:space="0" w:color="auto"/>
        <w:right w:val="none" w:sz="0" w:space="0" w:color="auto"/>
      </w:divBdr>
      <w:divsChild>
        <w:div w:id="783766879">
          <w:marLeft w:val="0"/>
          <w:marRight w:val="0"/>
          <w:marTop w:val="0"/>
          <w:marBottom w:val="0"/>
          <w:divBdr>
            <w:top w:val="single" w:sz="2" w:space="0" w:color="D9D9E3"/>
            <w:left w:val="single" w:sz="2" w:space="0" w:color="D9D9E3"/>
            <w:bottom w:val="single" w:sz="2" w:space="0" w:color="D9D9E3"/>
            <w:right w:val="single" w:sz="2" w:space="0" w:color="D9D9E3"/>
          </w:divBdr>
          <w:divsChild>
            <w:div w:id="1572733490">
              <w:marLeft w:val="0"/>
              <w:marRight w:val="0"/>
              <w:marTop w:val="0"/>
              <w:marBottom w:val="0"/>
              <w:divBdr>
                <w:top w:val="single" w:sz="2" w:space="0" w:color="D9D9E3"/>
                <w:left w:val="single" w:sz="2" w:space="0" w:color="D9D9E3"/>
                <w:bottom w:val="single" w:sz="2" w:space="0" w:color="D9D9E3"/>
                <w:right w:val="single" w:sz="2" w:space="0" w:color="D9D9E3"/>
              </w:divBdr>
              <w:divsChild>
                <w:div w:id="1082920853">
                  <w:marLeft w:val="0"/>
                  <w:marRight w:val="0"/>
                  <w:marTop w:val="0"/>
                  <w:marBottom w:val="0"/>
                  <w:divBdr>
                    <w:top w:val="single" w:sz="2" w:space="0" w:color="D9D9E3"/>
                    <w:left w:val="single" w:sz="2" w:space="0" w:color="D9D9E3"/>
                    <w:bottom w:val="single" w:sz="2" w:space="0" w:color="D9D9E3"/>
                    <w:right w:val="single" w:sz="2" w:space="0" w:color="D9D9E3"/>
                  </w:divBdr>
                  <w:divsChild>
                    <w:div w:id="1347828251">
                      <w:marLeft w:val="0"/>
                      <w:marRight w:val="0"/>
                      <w:marTop w:val="0"/>
                      <w:marBottom w:val="0"/>
                      <w:divBdr>
                        <w:top w:val="single" w:sz="2" w:space="0" w:color="D9D9E3"/>
                        <w:left w:val="single" w:sz="2" w:space="0" w:color="D9D9E3"/>
                        <w:bottom w:val="single" w:sz="2" w:space="0" w:color="D9D9E3"/>
                        <w:right w:val="single" w:sz="2" w:space="0" w:color="D9D9E3"/>
                      </w:divBdr>
                      <w:divsChild>
                        <w:div w:id="439955581">
                          <w:marLeft w:val="0"/>
                          <w:marRight w:val="0"/>
                          <w:marTop w:val="0"/>
                          <w:marBottom w:val="0"/>
                          <w:divBdr>
                            <w:top w:val="single" w:sz="2" w:space="0" w:color="auto"/>
                            <w:left w:val="single" w:sz="2" w:space="0" w:color="auto"/>
                            <w:bottom w:val="single" w:sz="6" w:space="0" w:color="auto"/>
                            <w:right w:val="single" w:sz="2" w:space="0" w:color="auto"/>
                          </w:divBdr>
                          <w:divsChild>
                            <w:div w:id="13869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82479">
                                  <w:marLeft w:val="0"/>
                                  <w:marRight w:val="0"/>
                                  <w:marTop w:val="0"/>
                                  <w:marBottom w:val="0"/>
                                  <w:divBdr>
                                    <w:top w:val="single" w:sz="2" w:space="0" w:color="D9D9E3"/>
                                    <w:left w:val="single" w:sz="2" w:space="0" w:color="D9D9E3"/>
                                    <w:bottom w:val="single" w:sz="2" w:space="0" w:color="D9D9E3"/>
                                    <w:right w:val="single" w:sz="2" w:space="0" w:color="D9D9E3"/>
                                  </w:divBdr>
                                  <w:divsChild>
                                    <w:div w:id="1563830537">
                                      <w:marLeft w:val="0"/>
                                      <w:marRight w:val="0"/>
                                      <w:marTop w:val="0"/>
                                      <w:marBottom w:val="0"/>
                                      <w:divBdr>
                                        <w:top w:val="single" w:sz="2" w:space="0" w:color="D9D9E3"/>
                                        <w:left w:val="single" w:sz="2" w:space="0" w:color="D9D9E3"/>
                                        <w:bottom w:val="single" w:sz="2" w:space="0" w:color="D9D9E3"/>
                                        <w:right w:val="single" w:sz="2" w:space="0" w:color="D9D9E3"/>
                                      </w:divBdr>
                                      <w:divsChild>
                                        <w:div w:id="788476837">
                                          <w:marLeft w:val="0"/>
                                          <w:marRight w:val="0"/>
                                          <w:marTop w:val="0"/>
                                          <w:marBottom w:val="0"/>
                                          <w:divBdr>
                                            <w:top w:val="single" w:sz="2" w:space="0" w:color="D9D9E3"/>
                                            <w:left w:val="single" w:sz="2" w:space="0" w:color="D9D9E3"/>
                                            <w:bottom w:val="single" w:sz="2" w:space="0" w:color="D9D9E3"/>
                                            <w:right w:val="single" w:sz="2" w:space="0" w:color="D9D9E3"/>
                                          </w:divBdr>
                                          <w:divsChild>
                                            <w:div w:id="46374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168520">
          <w:marLeft w:val="0"/>
          <w:marRight w:val="0"/>
          <w:marTop w:val="0"/>
          <w:marBottom w:val="0"/>
          <w:divBdr>
            <w:top w:val="none" w:sz="0" w:space="0" w:color="auto"/>
            <w:left w:val="none" w:sz="0" w:space="0" w:color="auto"/>
            <w:bottom w:val="none" w:sz="0" w:space="0" w:color="auto"/>
            <w:right w:val="none" w:sz="0" w:space="0" w:color="auto"/>
          </w:divBdr>
        </w:div>
      </w:divsChild>
    </w:div>
    <w:div w:id="118190781">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247422866">
      <w:bodyDiv w:val="1"/>
      <w:marLeft w:val="0"/>
      <w:marRight w:val="0"/>
      <w:marTop w:val="0"/>
      <w:marBottom w:val="0"/>
      <w:divBdr>
        <w:top w:val="none" w:sz="0" w:space="0" w:color="auto"/>
        <w:left w:val="none" w:sz="0" w:space="0" w:color="auto"/>
        <w:bottom w:val="none" w:sz="0" w:space="0" w:color="auto"/>
        <w:right w:val="none" w:sz="0" w:space="0" w:color="auto"/>
      </w:divBdr>
    </w:div>
    <w:div w:id="250041837">
      <w:bodyDiv w:val="1"/>
      <w:marLeft w:val="0"/>
      <w:marRight w:val="0"/>
      <w:marTop w:val="0"/>
      <w:marBottom w:val="0"/>
      <w:divBdr>
        <w:top w:val="none" w:sz="0" w:space="0" w:color="auto"/>
        <w:left w:val="none" w:sz="0" w:space="0" w:color="auto"/>
        <w:bottom w:val="none" w:sz="0" w:space="0" w:color="auto"/>
        <w:right w:val="none" w:sz="0" w:space="0" w:color="auto"/>
      </w:divBdr>
    </w:div>
    <w:div w:id="250160655">
      <w:bodyDiv w:val="1"/>
      <w:marLeft w:val="0"/>
      <w:marRight w:val="0"/>
      <w:marTop w:val="0"/>
      <w:marBottom w:val="0"/>
      <w:divBdr>
        <w:top w:val="none" w:sz="0" w:space="0" w:color="auto"/>
        <w:left w:val="none" w:sz="0" w:space="0" w:color="auto"/>
        <w:bottom w:val="none" w:sz="0" w:space="0" w:color="auto"/>
        <w:right w:val="none" w:sz="0" w:space="0" w:color="auto"/>
      </w:divBdr>
    </w:div>
    <w:div w:id="272324338">
      <w:bodyDiv w:val="1"/>
      <w:marLeft w:val="0"/>
      <w:marRight w:val="0"/>
      <w:marTop w:val="0"/>
      <w:marBottom w:val="0"/>
      <w:divBdr>
        <w:top w:val="none" w:sz="0" w:space="0" w:color="auto"/>
        <w:left w:val="none" w:sz="0" w:space="0" w:color="auto"/>
        <w:bottom w:val="none" w:sz="0" w:space="0" w:color="auto"/>
        <w:right w:val="none" w:sz="0" w:space="0" w:color="auto"/>
      </w:divBdr>
    </w:div>
    <w:div w:id="289408953">
      <w:bodyDiv w:val="1"/>
      <w:marLeft w:val="0"/>
      <w:marRight w:val="0"/>
      <w:marTop w:val="0"/>
      <w:marBottom w:val="0"/>
      <w:divBdr>
        <w:top w:val="none" w:sz="0" w:space="0" w:color="auto"/>
        <w:left w:val="none" w:sz="0" w:space="0" w:color="auto"/>
        <w:bottom w:val="none" w:sz="0" w:space="0" w:color="auto"/>
        <w:right w:val="none" w:sz="0" w:space="0" w:color="auto"/>
      </w:divBdr>
      <w:divsChild>
        <w:div w:id="937522663">
          <w:marLeft w:val="0"/>
          <w:marRight w:val="0"/>
          <w:marTop w:val="0"/>
          <w:marBottom w:val="0"/>
          <w:divBdr>
            <w:top w:val="single" w:sz="2" w:space="0" w:color="D9D9E3"/>
            <w:left w:val="single" w:sz="2" w:space="0" w:color="D9D9E3"/>
            <w:bottom w:val="single" w:sz="2" w:space="0" w:color="D9D9E3"/>
            <w:right w:val="single" w:sz="2" w:space="0" w:color="D9D9E3"/>
          </w:divBdr>
          <w:divsChild>
            <w:div w:id="1218200419">
              <w:marLeft w:val="0"/>
              <w:marRight w:val="0"/>
              <w:marTop w:val="0"/>
              <w:marBottom w:val="0"/>
              <w:divBdr>
                <w:top w:val="single" w:sz="2" w:space="0" w:color="D9D9E3"/>
                <w:left w:val="single" w:sz="2" w:space="0" w:color="D9D9E3"/>
                <w:bottom w:val="single" w:sz="2" w:space="0" w:color="D9D9E3"/>
                <w:right w:val="single" w:sz="2" w:space="0" w:color="D9D9E3"/>
              </w:divBdr>
              <w:divsChild>
                <w:div w:id="1763456689">
                  <w:marLeft w:val="0"/>
                  <w:marRight w:val="0"/>
                  <w:marTop w:val="0"/>
                  <w:marBottom w:val="0"/>
                  <w:divBdr>
                    <w:top w:val="single" w:sz="2" w:space="0" w:color="D9D9E3"/>
                    <w:left w:val="single" w:sz="2" w:space="0" w:color="D9D9E3"/>
                    <w:bottom w:val="single" w:sz="2" w:space="0" w:color="D9D9E3"/>
                    <w:right w:val="single" w:sz="2" w:space="0" w:color="D9D9E3"/>
                  </w:divBdr>
                  <w:divsChild>
                    <w:div w:id="2142646068">
                      <w:marLeft w:val="0"/>
                      <w:marRight w:val="0"/>
                      <w:marTop w:val="0"/>
                      <w:marBottom w:val="0"/>
                      <w:divBdr>
                        <w:top w:val="single" w:sz="2" w:space="0" w:color="D9D9E3"/>
                        <w:left w:val="single" w:sz="2" w:space="0" w:color="D9D9E3"/>
                        <w:bottom w:val="single" w:sz="2" w:space="0" w:color="D9D9E3"/>
                        <w:right w:val="single" w:sz="2" w:space="0" w:color="D9D9E3"/>
                      </w:divBdr>
                      <w:divsChild>
                        <w:div w:id="823199708">
                          <w:marLeft w:val="0"/>
                          <w:marRight w:val="0"/>
                          <w:marTop w:val="0"/>
                          <w:marBottom w:val="0"/>
                          <w:divBdr>
                            <w:top w:val="single" w:sz="2" w:space="0" w:color="auto"/>
                            <w:left w:val="single" w:sz="2" w:space="0" w:color="auto"/>
                            <w:bottom w:val="single" w:sz="6" w:space="0" w:color="auto"/>
                            <w:right w:val="single" w:sz="2" w:space="0" w:color="auto"/>
                          </w:divBdr>
                          <w:divsChild>
                            <w:div w:id="1163548913">
                              <w:marLeft w:val="0"/>
                              <w:marRight w:val="0"/>
                              <w:marTop w:val="100"/>
                              <w:marBottom w:val="100"/>
                              <w:divBdr>
                                <w:top w:val="single" w:sz="2" w:space="0" w:color="D9D9E3"/>
                                <w:left w:val="single" w:sz="2" w:space="0" w:color="D9D9E3"/>
                                <w:bottom w:val="single" w:sz="2" w:space="0" w:color="D9D9E3"/>
                                <w:right w:val="single" w:sz="2" w:space="0" w:color="D9D9E3"/>
                              </w:divBdr>
                              <w:divsChild>
                                <w:div w:id="452602361">
                                  <w:marLeft w:val="0"/>
                                  <w:marRight w:val="0"/>
                                  <w:marTop w:val="0"/>
                                  <w:marBottom w:val="0"/>
                                  <w:divBdr>
                                    <w:top w:val="single" w:sz="2" w:space="0" w:color="D9D9E3"/>
                                    <w:left w:val="single" w:sz="2" w:space="0" w:color="D9D9E3"/>
                                    <w:bottom w:val="single" w:sz="2" w:space="0" w:color="D9D9E3"/>
                                    <w:right w:val="single" w:sz="2" w:space="0" w:color="D9D9E3"/>
                                  </w:divBdr>
                                  <w:divsChild>
                                    <w:div w:id="535775541">
                                      <w:marLeft w:val="0"/>
                                      <w:marRight w:val="0"/>
                                      <w:marTop w:val="0"/>
                                      <w:marBottom w:val="0"/>
                                      <w:divBdr>
                                        <w:top w:val="single" w:sz="2" w:space="0" w:color="D9D9E3"/>
                                        <w:left w:val="single" w:sz="2" w:space="0" w:color="D9D9E3"/>
                                        <w:bottom w:val="single" w:sz="2" w:space="0" w:color="D9D9E3"/>
                                        <w:right w:val="single" w:sz="2" w:space="0" w:color="D9D9E3"/>
                                      </w:divBdr>
                                      <w:divsChild>
                                        <w:div w:id="1106074167">
                                          <w:marLeft w:val="0"/>
                                          <w:marRight w:val="0"/>
                                          <w:marTop w:val="0"/>
                                          <w:marBottom w:val="0"/>
                                          <w:divBdr>
                                            <w:top w:val="single" w:sz="2" w:space="0" w:color="D9D9E3"/>
                                            <w:left w:val="single" w:sz="2" w:space="0" w:color="D9D9E3"/>
                                            <w:bottom w:val="single" w:sz="2" w:space="0" w:color="D9D9E3"/>
                                            <w:right w:val="single" w:sz="2" w:space="0" w:color="D9D9E3"/>
                                          </w:divBdr>
                                          <w:divsChild>
                                            <w:div w:id="840118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9708543">
          <w:marLeft w:val="0"/>
          <w:marRight w:val="0"/>
          <w:marTop w:val="0"/>
          <w:marBottom w:val="0"/>
          <w:divBdr>
            <w:top w:val="none" w:sz="0" w:space="0" w:color="auto"/>
            <w:left w:val="none" w:sz="0" w:space="0" w:color="auto"/>
            <w:bottom w:val="none" w:sz="0" w:space="0" w:color="auto"/>
            <w:right w:val="none" w:sz="0" w:space="0" w:color="auto"/>
          </w:divBdr>
        </w:div>
      </w:divsChild>
    </w:div>
    <w:div w:id="314457440">
      <w:bodyDiv w:val="1"/>
      <w:marLeft w:val="0"/>
      <w:marRight w:val="0"/>
      <w:marTop w:val="0"/>
      <w:marBottom w:val="0"/>
      <w:divBdr>
        <w:top w:val="none" w:sz="0" w:space="0" w:color="auto"/>
        <w:left w:val="none" w:sz="0" w:space="0" w:color="auto"/>
        <w:bottom w:val="none" w:sz="0" w:space="0" w:color="auto"/>
        <w:right w:val="none" w:sz="0" w:space="0" w:color="auto"/>
      </w:divBdr>
    </w:div>
    <w:div w:id="392965469">
      <w:bodyDiv w:val="1"/>
      <w:marLeft w:val="0"/>
      <w:marRight w:val="0"/>
      <w:marTop w:val="0"/>
      <w:marBottom w:val="0"/>
      <w:divBdr>
        <w:top w:val="none" w:sz="0" w:space="0" w:color="auto"/>
        <w:left w:val="none" w:sz="0" w:space="0" w:color="auto"/>
        <w:bottom w:val="none" w:sz="0" w:space="0" w:color="auto"/>
        <w:right w:val="none" w:sz="0" w:space="0" w:color="auto"/>
      </w:divBdr>
    </w:div>
    <w:div w:id="423304151">
      <w:bodyDiv w:val="1"/>
      <w:marLeft w:val="0"/>
      <w:marRight w:val="0"/>
      <w:marTop w:val="0"/>
      <w:marBottom w:val="0"/>
      <w:divBdr>
        <w:top w:val="none" w:sz="0" w:space="0" w:color="auto"/>
        <w:left w:val="none" w:sz="0" w:space="0" w:color="auto"/>
        <w:bottom w:val="none" w:sz="0" w:space="0" w:color="auto"/>
        <w:right w:val="none" w:sz="0" w:space="0" w:color="auto"/>
      </w:divBdr>
    </w:div>
    <w:div w:id="631979827">
      <w:bodyDiv w:val="1"/>
      <w:marLeft w:val="0"/>
      <w:marRight w:val="0"/>
      <w:marTop w:val="0"/>
      <w:marBottom w:val="0"/>
      <w:divBdr>
        <w:top w:val="none" w:sz="0" w:space="0" w:color="auto"/>
        <w:left w:val="none" w:sz="0" w:space="0" w:color="auto"/>
        <w:bottom w:val="none" w:sz="0" w:space="0" w:color="auto"/>
        <w:right w:val="none" w:sz="0" w:space="0" w:color="auto"/>
      </w:divBdr>
    </w:div>
    <w:div w:id="741294592">
      <w:bodyDiv w:val="1"/>
      <w:marLeft w:val="0"/>
      <w:marRight w:val="0"/>
      <w:marTop w:val="0"/>
      <w:marBottom w:val="0"/>
      <w:divBdr>
        <w:top w:val="none" w:sz="0" w:space="0" w:color="auto"/>
        <w:left w:val="none" w:sz="0" w:space="0" w:color="auto"/>
        <w:bottom w:val="none" w:sz="0" w:space="0" w:color="auto"/>
        <w:right w:val="none" w:sz="0" w:space="0" w:color="auto"/>
      </w:divBdr>
    </w:div>
    <w:div w:id="858007670">
      <w:bodyDiv w:val="1"/>
      <w:marLeft w:val="0"/>
      <w:marRight w:val="0"/>
      <w:marTop w:val="0"/>
      <w:marBottom w:val="0"/>
      <w:divBdr>
        <w:top w:val="none" w:sz="0" w:space="0" w:color="auto"/>
        <w:left w:val="none" w:sz="0" w:space="0" w:color="auto"/>
        <w:bottom w:val="none" w:sz="0" w:space="0" w:color="auto"/>
        <w:right w:val="none" w:sz="0" w:space="0" w:color="auto"/>
      </w:divBdr>
    </w:div>
    <w:div w:id="967012957">
      <w:bodyDiv w:val="1"/>
      <w:marLeft w:val="0"/>
      <w:marRight w:val="0"/>
      <w:marTop w:val="0"/>
      <w:marBottom w:val="0"/>
      <w:divBdr>
        <w:top w:val="none" w:sz="0" w:space="0" w:color="auto"/>
        <w:left w:val="none" w:sz="0" w:space="0" w:color="auto"/>
        <w:bottom w:val="none" w:sz="0" w:space="0" w:color="auto"/>
        <w:right w:val="none" w:sz="0" w:space="0" w:color="auto"/>
      </w:divBdr>
      <w:divsChild>
        <w:div w:id="1345479866">
          <w:marLeft w:val="0"/>
          <w:marRight w:val="0"/>
          <w:marTop w:val="0"/>
          <w:marBottom w:val="0"/>
          <w:divBdr>
            <w:top w:val="single" w:sz="2" w:space="0" w:color="D9D9E3"/>
            <w:left w:val="single" w:sz="2" w:space="0" w:color="D9D9E3"/>
            <w:bottom w:val="single" w:sz="2" w:space="0" w:color="D9D9E3"/>
            <w:right w:val="single" w:sz="2" w:space="0" w:color="D9D9E3"/>
          </w:divBdr>
          <w:divsChild>
            <w:div w:id="961110962">
              <w:marLeft w:val="0"/>
              <w:marRight w:val="0"/>
              <w:marTop w:val="0"/>
              <w:marBottom w:val="0"/>
              <w:divBdr>
                <w:top w:val="single" w:sz="2" w:space="0" w:color="D9D9E3"/>
                <w:left w:val="single" w:sz="2" w:space="0" w:color="D9D9E3"/>
                <w:bottom w:val="single" w:sz="2" w:space="0" w:color="D9D9E3"/>
                <w:right w:val="single" w:sz="2" w:space="0" w:color="D9D9E3"/>
              </w:divBdr>
              <w:divsChild>
                <w:div w:id="414864578">
                  <w:marLeft w:val="0"/>
                  <w:marRight w:val="0"/>
                  <w:marTop w:val="0"/>
                  <w:marBottom w:val="0"/>
                  <w:divBdr>
                    <w:top w:val="single" w:sz="2" w:space="0" w:color="D9D9E3"/>
                    <w:left w:val="single" w:sz="2" w:space="0" w:color="D9D9E3"/>
                    <w:bottom w:val="single" w:sz="2" w:space="0" w:color="D9D9E3"/>
                    <w:right w:val="single" w:sz="2" w:space="0" w:color="D9D9E3"/>
                  </w:divBdr>
                  <w:divsChild>
                    <w:div w:id="1322738719">
                      <w:marLeft w:val="0"/>
                      <w:marRight w:val="0"/>
                      <w:marTop w:val="0"/>
                      <w:marBottom w:val="0"/>
                      <w:divBdr>
                        <w:top w:val="single" w:sz="2" w:space="0" w:color="D9D9E3"/>
                        <w:left w:val="single" w:sz="2" w:space="0" w:color="D9D9E3"/>
                        <w:bottom w:val="single" w:sz="2" w:space="0" w:color="D9D9E3"/>
                        <w:right w:val="single" w:sz="2" w:space="0" w:color="D9D9E3"/>
                      </w:divBdr>
                      <w:divsChild>
                        <w:div w:id="328871541">
                          <w:marLeft w:val="0"/>
                          <w:marRight w:val="0"/>
                          <w:marTop w:val="0"/>
                          <w:marBottom w:val="0"/>
                          <w:divBdr>
                            <w:top w:val="single" w:sz="2" w:space="0" w:color="auto"/>
                            <w:left w:val="single" w:sz="2" w:space="0" w:color="auto"/>
                            <w:bottom w:val="single" w:sz="6" w:space="0" w:color="auto"/>
                            <w:right w:val="single" w:sz="2" w:space="0" w:color="auto"/>
                          </w:divBdr>
                          <w:divsChild>
                            <w:div w:id="985476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601162">
                                  <w:marLeft w:val="0"/>
                                  <w:marRight w:val="0"/>
                                  <w:marTop w:val="0"/>
                                  <w:marBottom w:val="0"/>
                                  <w:divBdr>
                                    <w:top w:val="single" w:sz="2" w:space="0" w:color="D9D9E3"/>
                                    <w:left w:val="single" w:sz="2" w:space="0" w:color="D9D9E3"/>
                                    <w:bottom w:val="single" w:sz="2" w:space="0" w:color="D9D9E3"/>
                                    <w:right w:val="single" w:sz="2" w:space="0" w:color="D9D9E3"/>
                                  </w:divBdr>
                                  <w:divsChild>
                                    <w:div w:id="1082406577">
                                      <w:marLeft w:val="0"/>
                                      <w:marRight w:val="0"/>
                                      <w:marTop w:val="0"/>
                                      <w:marBottom w:val="0"/>
                                      <w:divBdr>
                                        <w:top w:val="single" w:sz="2" w:space="0" w:color="D9D9E3"/>
                                        <w:left w:val="single" w:sz="2" w:space="0" w:color="D9D9E3"/>
                                        <w:bottom w:val="single" w:sz="2" w:space="0" w:color="D9D9E3"/>
                                        <w:right w:val="single" w:sz="2" w:space="0" w:color="D9D9E3"/>
                                      </w:divBdr>
                                      <w:divsChild>
                                        <w:div w:id="656349391">
                                          <w:marLeft w:val="0"/>
                                          <w:marRight w:val="0"/>
                                          <w:marTop w:val="0"/>
                                          <w:marBottom w:val="0"/>
                                          <w:divBdr>
                                            <w:top w:val="single" w:sz="2" w:space="0" w:color="D9D9E3"/>
                                            <w:left w:val="single" w:sz="2" w:space="0" w:color="D9D9E3"/>
                                            <w:bottom w:val="single" w:sz="2" w:space="0" w:color="D9D9E3"/>
                                            <w:right w:val="single" w:sz="2" w:space="0" w:color="D9D9E3"/>
                                          </w:divBdr>
                                          <w:divsChild>
                                            <w:div w:id="77090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4752336">
          <w:marLeft w:val="0"/>
          <w:marRight w:val="0"/>
          <w:marTop w:val="0"/>
          <w:marBottom w:val="0"/>
          <w:divBdr>
            <w:top w:val="none" w:sz="0" w:space="0" w:color="auto"/>
            <w:left w:val="none" w:sz="0" w:space="0" w:color="auto"/>
            <w:bottom w:val="none" w:sz="0" w:space="0" w:color="auto"/>
            <w:right w:val="none" w:sz="0" w:space="0" w:color="auto"/>
          </w:divBdr>
        </w:div>
      </w:divsChild>
    </w:div>
    <w:div w:id="1007294577">
      <w:bodyDiv w:val="1"/>
      <w:marLeft w:val="0"/>
      <w:marRight w:val="0"/>
      <w:marTop w:val="0"/>
      <w:marBottom w:val="0"/>
      <w:divBdr>
        <w:top w:val="none" w:sz="0" w:space="0" w:color="auto"/>
        <w:left w:val="none" w:sz="0" w:space="0" w:color="auto"/>
        <w:bottom w:val="none" w:sz="0" w:space="0" w:color="auto"/>
        <w:right w:val="none" w:sz="0" w:space="0" w:color="auto"/>
      </w:divBdr>
    </w:div>
    <w:div w:id="1024478288">
      <w:bodyDiv w:val="1"/>
      <w:marLeft w:val="0"/>
      <w:marRight w:val="0"/>
      <w:marTop w:val="0"/>
      <w:marBottom w:val="0"/>
      <w:divBdr>
        <w:top w:val="none" w:sz="0" w:space="0" w:color="auto"/>
        <w:left w:val="none" w:sz="0" w:space="0" w:color="auto"/>
        <w:bottom w:val="none" w:sz="0" w:space="0" w:color="auto"/>
        <w:right w:val="none" w:sz="0" w:space="0" w:color="auto"/>
      </w:divBdr>
      <w:divsChild>
        <w:div w:id="1887908810">
          <w:marLeft w:val="0"/>
          <w:marRight w:val="0"/>
          <w:marTop w:val="0"/>
          <w:marBottom w:val="0"/>
          <w:divBdr>
            <w:top w:val="single" w:sz="2" w:space="0" w:color="D9D9E3"/>
            <w:left w:val="single" w:sz="2" w:space="0" w:color="D9D9E3"/>
            <w:bottom w:val="single" w:sz="2" w:space="0" w:color="D9D9E3"/>
            <w:right w:val="single" w:sz="2" w:space="0" w:color="D9D9E3"/>
          </w:divBdr>
          <w:divsChild>
            <w:div w:id="1595821094">
              <w:marLeft w:val="0"/>
              <w:marRight w:val="0"/>
              <w:marTop w:val="0"/>
              <w:marBottom w:val="0"/>
              <w:divBdr>
                <w:top w:val="single" w:sz="2" w:space="0" w:color="D9D9E3"/>
                <w:left w:val="single" w:sz="2" w:space="0" w:color="D9D9E3"/>
                <w:bottom w:val="single" w:sz="2" w:space="0" w:color="D9D9E3"/>
                <w:right w:val="single" w:sz="2" w:space="0" w:color="D9D9E3"/>
              </w:divBdr>
              <w:divsChild>
                <w:div w:id="395133532">
                  <w:marLeft w:val="0"/>
                  <w:marRight w:val="0"/>
                  <w:marTop w:val="0"/>
                  <w:marBottom w:val="0"/>
                  <w:divBdr>
                    <w:top w:val="single" w:sz="2" w:space="0" w:color="D9D9E3"/>
                    <w:left w:val="single" w:sz="2" w:space="0" w:color="D9D9E3"/>
                    <w:bottom w:val="single" w:sz="2" w:space="0" w:color="D9D9E3"/>
                    <w:right w:val="single" w:sz="2" w:space="0" w:color="D9D9E3"/>
                  </w:divBdr>
                  <w:divsChild>
                    <w:div w:id="1686856128">
                      <w:marLeft w:val="0"/>
                      <w:marRight w:val="0"/>
                      <w:marTop w:val="0"/>
                      <w:marBottom w:val="0"/>
                      <w:divBdr>
                        <w:top w:val="single" w:sz="2" w:space="0" w:color="D9D9E3"/>
                        <w:left w:val="single" w:sz="2" w:space="0" w:color="D9D9E3"/>
                        <w:bottom w:val="single" w:sz="2" w:space="0" w:color="D9D9E3"/>
                        <w:right w:val="single" w:sz="2" w:space="0" w:color="D9D9E3"/>
                      </w:divBdr>
                      <w:divsChild>
                        <w:div w:id="952636156">
                          <w:marLeft w:val="0"/>
                          <w:marRight w:val="0"/>
                          <w:marTop w:val="0"/>
                          <w:marBottom w:val="0"/>
                          <w:divBdr>
                            <w:top w:val="single" w:sz="2" w:space="0" w:color="auto"/>
                            <w:left w:val="single" w:sz="2" w:space="0" w:color="auto"/>
                            <w:bottom w:val="single" w:sz="6" w:space="0" w:color="auto"/>
                            <w:right w:val="single" w:sz="2" w:space="0" w:color="auto"/>
                          </w:divBdr>
                          <w:divsChild>
                            <w:div w:id="1011761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89739">
                                  <w:marLeft w:val="0"/>
                                  <w:marRight w:val="0"/>
                                  <w:marTop w:val="0"/>
                                  <w:marBottom w:val="0"/>
                                  <w:divBdr>
                                    <w:top w:val="single" w:sz="2" w:space="0" w:color="D9D9E3"/>
                                    <w:left w:val="single" w:sz="2" w:space="0" w:color="D9D9E3"/>
                                    <w:bottom w:val="single" w:sz="2" w:space="0" w:color="D9D9E3"/>
                                    <w:right w:val="single" w:sz="2" w:space="0" w:color="D9D9E3"/>
                                  </w:divBdr>
                                  <w:divsChild>
                                    <w:div w:id="995181369">
                                      <w:marLeft w:val="0"/>
                                      <w:marRight w:val="0"/>
                                      <w:marTop w:val="0"/>
                                      <w:marBottom w:val="0"/>
                                      <w:divBdr>
                                        <w:top w:val="single" w:sz="2" w:space="0" w:color="D9D9E3"/>
                                        <w:left w:val="single" w:sz="2" w:space="0" w:color="D9D9E3"/>
                                        <w:bottom w:val="single" w:sz="2" w:space="0" w:color="D9D9E3"/>
                                        <w:right w:val="single" w:sz="2" w:space="0" w:color="D9D9E3"/>
                                      </w:divBdr>
                                      <w:divsChild>
                                        <w:div w:id="377437874">
                                          <w:marLeft w:val="0"/>
                                          <w:marRight w:val="0"/>
                                          <w:marTop w:val="0"/>
                                          <w:marBottom w:val="0"/>
                                          <w:divBdr>
                                            <w:top w:val="single" w:sz="2" w:space="0" w:color="D9D9E3"/>
                                            <w:left w:val="single" w:sz="2" w:space="0" w:color="D9D9E3"/>
                                            <w:bottom w:val="single" w:sz="2" w:space="0" w:color="D9D9E3"/>
                                            <w:right w:val="single" w:sz="2" w:space="0" w:color="D9D9E3"/>
                                          </w:divBdr>
                                          <w:divsChild>
                                            <w:div w:id="145417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5482809">
          <w:marLeft w:val="0"/>
          <w:marRight w:val="0"/>
          <w:marTop w:val="0"/>
          <w:marBottom w:val="0"/>
          <w:divBdr>
            <w:top w:val="none" w:sz="0" w:space="0" w:color="auto"/>
            <w:left w:val="none" w:sz="0" w:space="0" w:color="auto"/>
            <w:bottom w:val="none" w:sz="0" w:space="0" w:color="auto"/>
            <w:right w:val="none" w:sz="0" w:space="0" w:color="auto"/>
          </w:divBdr>
        </w:div>
      </w:divsChild>
    </w:div>
    <w:div w:id="1040857837">
      <w:bodyDiv w:val="1"/>
      <w:marLeft w:val="0"/>
      <w:marRight w:val="0"/>
      <w:marTop w:val="0"/>
      <w:marBottom w:val="0"/>
      <w:divBdr>
        <w:top w:val="none" w:sz="0" w:space="0" w:color="auto"/>
        <w:left w:val="none" w:sz="0" w:space="0" w:color="auto"/>
        <w:bottom w:val="none" w:sz="0" w:space="0" w:color="auto"/>
        <w:right w:val="none" w:sz="0" w:space="0" w:color="auto"/>
      </w:divBdr>
    </w:div>
    <w:div w:id="1219705524">
      <w:bodyDiv w:val="1"/>
      <w:marLeft w:val="0"/>
      <w:marRight w:val="0"/>
      <w:marTop w:val="0"/>
      <w:marBottom w:val="0"/>
      <w:divBdr>
        <w:top w:val="none" w:sz="0" w:space="0" w:color="auto"/>
        <w:left w:val="none" w:sz="0" w:space="0" w:color="auto"/>
        <w:bottom w:val="none" w:sz="0" w:space="0" w:color="auto"/>
        <w:right w:val="none" w:sz="0" w:space="0" w:color="auto"/>
      </w:divBdr>
      <w:divsChild>
        <w:div w:id="599490480">
          <w:marLeft w:val="0"/>
          <w:marRight w:val="0"/>
          <w:marTop w:val="0"/>
          <w:marBottom w:val="0"/>
          <w:divBdr>
            <w:top w:val="single" w:sz="2" w:space="0" w:color="D9D9E3"/>
            <w:left w:val="single" w:sz="2" w:space="0" w:color="D9D9E3"/>
            <w:bottom w:val="single" w:sz="2" w:space="0" w:color="D9D9E3"/>
            <w:right w:val="single" w:sz="2" w:space="0" w:color="D9D9E3"/>
          </w:divBdr>
          <w:divsChild>
            <w:div w:id="1726638218">
              <w:marLeft w:val="0"/>
              <w:marRight w:val="0"/>
              <w:marTop w:val="0"/>
              <w:marBottom w:val="0"/>
              <w:divBdr>
                <w:top w:val="single" w:sz="2" w:space="0" w:color="D9D9E3"/>
                <w:left w:val="single" w:sz="2" w:space="0" w:color="D9D9E3"/>
                <w:bottom w:val="single" w:sz="2" w:space="0" w:color="D9D9E3"/>
                <w:right w:val="single" w:sz="2" w:space="0" w:color="D9D9E3"/>
              </w:divBdr>
              <w:divsChild>
                <w:div w:id="1243950890">
                  <w:marLeft w:val="0"/>
                  <w:marRight w:val="0"/>
                  <w:marTop w:val="0"/>
                  <w:marBottom w:val="0"/>
                  <w:divBdr>
                    <w:top w:val="single" w:sz="2" w:space="0" w:color="D9D9E3"/>
                    <w:left w:val="single" w:sz="2" w:space="0" w:color="D9D9E3"/>
                    <w:bottom w:val="single" w:sz="2" w:space="0" w:color="D9D9E3"/>
                    <w:right w:val="single" w:sz="2" w:space="0" w:color="D9D9E3"/>
                  </w:divBdr>
                  <w:divsChild>
                    <w:div w:id="1989625683">
                      <w:marLeft w:val="0"/>
                      <w:marRight w:val="0"/>
                      <w:marTop w:val="0"/>
                      <w:marBottom w:val="0"/>
                      <w:divBdr>
                        <w:top w:val="single" w:sz="2" w:space="0" w:color="D9D9E3"/>
                        <w:left w:val="single" w:sz="2" w:space="0" w:color="D9D9E3"/>
                        <w:bottom w:val="single" w:sz="2" w:space="0" w:color="D9D9E3"/>
                        <w:right w:val="single" w:sz="2" w:space="0" w:color="D9D9E3"/>
                      </w:divBdr>
                      <w:divsChild>
                        <w:div w:id="1827893212">
                          <w:marLeft w:val="0"/>
                          <w:marRight w:val="0"/>
                          <w:marTop w:val="0"/>
                          <w:marBottom w:val="0"/>
                          <w:divBdr>
                            <w:top w:val="single" w:sz="2" w:space="0" w:color="auto"/>
                            <w:left w:val="single" w:sz="2" w:space="0" w:color="auto"/>
                            <w:bottom w:val="single" w:sz="6" w:space="0" w:color="auto"/>
                            <w:right w:val="single" w:sz="2" w:space="0" w:color="auto"/>
                          </w:divBdr>
                          <w:divsChild>
                            <w:div w:id="98764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283411">
                                  <w:marLeft w:val="0"/>
                                  <w:marRight w:val="0"/>
                                  <w:marTop w:val="0"/>
                                  <w:marBottom w:val="0"/>
                                  <w:divBdr>
                                    <w:top w:val="single" w:sz="2" w:space="0" w:color="D9D9E3"/>
                                    <w:left w:val="single" w:sz="2" w:space="0" w:color="D9D9E3"/>
                                    <w:bottom w:val="single" w:sz="2" w:space="0" w:color="D9D9E3"/>
                                    <w:right w:val="single" w:sz="2" w:space="0" w:color="D9D9E3"/>
                                  </w:divBdr>
                                  <w:divsChild>
                                    <w:div w:id="1291663472">
                                      <w:marLeft w:val="0"/>
                                      <w:marRight w:val="0"/>
                                      <w:marTop w:val="0"/>
                                      <w:marBottom w:val="0"/>
                                      <w:divBdr>
                                        <w:top w:val="single" w:sz="2" w:space="0" w:color="D9D9E3"/>
                                        <w:left w:val="single" w:sz="2" w:space="0" w:color="D9D9E3"/>
                                        <w:bottom w:val="single" w:sz="2" w:space="0" w:color="D9D9E3"/>
                                        <w:right w:val="single" w:sz="2" w:space="0" w:color="D9D9E3"/>
                                      </w:divBdr>
                                      <w:divsChild>
                                        <w:div w:id="798039114">
                                          <w:marLeft w:val="0"/>
                                          <w:marRight w:val="0"/>
                                          <w:marTop w:val="0"/>
                                          <w:marBottom w:val="0"/>
                                          <w:divBdr>
                                            <w:top w:val="single" w:sz="2" w:space="0" w:color="D9D9E3"/>
                                            <w:left w:val="single" w:sz="2" w:space="0" w:color="D9D9E3"/>
                                            <w:bottom w:val="single" w:sz="2" w:space="0" w:color="D9D9E3"/>
                                            <w:right w:val="single" w:sz="2" w:space="0" w:color="D9D9E3"/>
                                          </w:divBdr>
                                          <w:divsChild>
                                            <w:div w:id="372657035">
                                              <w:marLeft w:val="0"/>
                                              <w:marRight w:val="0"/>
                                              <w:marTop w:val="0"/>
                                              <w:marBottom w:val="0"/>
                                              <w:divBdr>
                                                <w:top w:val="single" w:sz="2" w:space="0" w:color="D9D9E3"/>
                                                <w:left w:val="single" w:sz="2" w:space="0" w:color="D9D9E3"/>
                                                <w:bottom w:val="single" w:sz="2" w:space="0" w:color="D9D9E3"/>
                                                <w:right w:val="single" w:sz="2" w:space="0" w:color="D9D9E3"/>
                                              </w:divBdr>
                                              <w:divsChild>
                                                <w:div w:id="1816408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3229770">
          <w:marLeft w:val="0"/>
          <w:marRight w:val="0"/>
          <w:marTop w:val="0"/>
          <w:marBottom w:val="0"/>
          <w:divBdr>
            <w:top w:val="none" w:sz="0" w:space="0" w:color="auto"/>
            <w:left w:val="none" w:sz="0" w:space="0" w:color="auto"/>
            <w:bottom w:val="none" w:sz="0" w:space="0" w:color="auto"/>
            <w:right w:val="none" w:sz="0" w:space="0" w:color="auto"/>
          </w:divBdr>
        </w:div>
      </w:divsChild>
    </w:div>
    <w:div w:id="1221288784">
      <w:bodyDiv w:val="1"/>
      <w:marLeft w:val="0"/>
      <w:marRight w:val="0"/>
      <w:marTop w:val="0"/>
      <w:marBottom w:val="0"/>
      <w:divBdr>
        <w:top w:val="none" w:sz="0" w:space="0" w:color="auto"/>
        <w:left w:val="none" w:sz="0" w:space="0" w:color="auto"/>
        <w:bottom w:val="none" w:sz="0" w:space="0" w:color="auto"/>
        <w:right w:val="none" w:sz="0" w:space="0" w:color="auto"/>
      </w:divBdr>
    </w:div>
    <w:div w:id="1245146488">
      <w:bodyDiv w:val="1"/>
      <w:marLeft w:val="0"/>
      <w:marRight w:val="0"/>
      <w:marTop w:val="0"/>
      <w:marBottom w:val="0"/>
      <w:divBdr>
        <w:top w:val="none" w:sz="0" w:space="0" w:color="auto"/>
        <w:left w:val="none" w:sz="0" w:space="0" w:color="auto"/>
        <w:bottom w:val="none" w:sz="0" w:space="0" w:color="auto"/>
        <w:right w:val="none" w:sz="0" w:space="0" w:color="auto"/>
      </w:divBdr>
    </w:div>
    <w:div w:id="1423405276">
      <w:bodyDiv w:val="1"/>
      <w:marLeft w:val="0"/>
      <w:marRight w:val="0"/>
      <w:marTop w:val="0"/>
      <w:marBottom w:val="0"/>
      <w:divBdr>
        <w:top w:val="none" w:sz="0" w:space="0" w:color="auto"/>
        <w:left w:val="none" w:sz="0" w:space="0" w:color="auto"/>
        <w:bottom w:val="none" w:sz="0" w:space="0" w:color="auto"/>
        <w:right w:val="none" w:sz="0" w:space="0" w:color="auto"/>
      </w:divBdr>
    </w:div>
    <w:div w:id="1540319350">
      <w:bodyDiv w:val="1"/>
      <w:marLeft w:val="0"/>
      <w:marRight w:val="0"/>
      <w:marTop w:val="0"/>
      <w:marBottom w:val="0"/>
      <w:divBdr>
        <w:top w:val="none" w:sz="0" w:space="0" w:color="auto"/>
        <w:left w:val="none" w:sz="0" w:space="0" w:color="auto"/>
        <w:bottom w:val="none" w:sz="0" w:space="0" w:color="auto"/>
        <w:right w:val="none" w:sz="0" w:space="0" w:color="auto"/>
      </w:divBdr>
    </w:div>
    <w:div w:id="1665930608">
      <w:bodyDiv w:val="1"/>
      <w:marLeft w:val="0"/>
      <w:marRight w:val="0"/>
      <w:marTop w:val="0"/>
      <w:marBottom w:val="0"/>
      <w:divBdr>
        <w:top w:val="none" w:sz="0" w:space="0" w:color="auto"/>
        <w:left w:val="none" w:sz="0" w:space="0" w:color="auto"/>
        <w:bottom w:val="none" w:sz="0" w:space="0" w:color="auto"/>
        <w:right w:val="none" w:sz="0" w:space="0" w:color="auto"/>
      </w:divBdr>
    </w:div>
    <w:div w:id="1723559068">
      <w:bodyDiv w:val="1"/>
      <w:marLeft w:val="0"/>
      <w:marRight w:val="0"/>
      <w:marTop w:val="0"/>
      <w:marBottom w:val="0"/>
      <w:divBdr>
        <w:top w:val="none" w:sz="0" w:space="0" w:color="auto"/>
        <w:left w:val="none" w:sz="0" w:space="0" w:color="auto"/>
        <w:bottom w:val="none" w:sz="0" w:space="0" w:color="auto"/>
        <w:right w:val="none" w:sz="0" w:space="0" w:color="auto"/>
      </w:divBdr>
    </w:div>
    <w:div w:id="1749620410">
      <w:bodyDiv w:val="1"/>
      <w:marLeft w:val="0"/>
      <w:marRight w:val="0"/>
      <w:marTop w:val="0"/>
      <w:marBottom w:val="0"/>
      <w:divBdr>
        <w:top w:val="none" w:sz="0" w:space="0" w:color="auto"/>
        <w:left w:val="none" w:sz="0" w:space="0" w:color="auto"/>
        <w:bottom w:val="none" w:sz="0" w:space="0" w:color="auto"/>
        <w:right w:val="none" w:sz="0" w:space="0" w:color="auto"/>
      </w:divBdr>
    </w:div>
    <w:div w:id="1773208227">
      <w:bodyDiv w:val="1"/>
      <w:marLeft w:val="0"/>
      <w:marRight w:val="0"/>
      <w:marTop w:val="0"/>
      <w:marBottom w:val="0"/>
      <w:divBdr>
        <w:top w:val="none" w:sz="0" w:space="0" w:color="auto"/>
        <w:left w:val="none" w:sz="0" w:space="0" w:color="auto"/>
        <w:bottom w:val="none" w:sz="0" w:space="0" w:color="auto"/>
        <w:right w:val="none" w:sz="0" w:space="0" w:color="auto"/>
      </w:divBdr>
      <w:divsChild>
        <w:div w:id="1254362234">
          <w:marLeft w:val="0"/>
          <w:marRight w:val="0"/>
          <w:marTop w:val="0"/>
          <w:marBottom w:val="0"/>
          <w:divBdr>
            <w:top w:val="single" w:sz="2" w:space="0" w:color="D9D9E3"/>
            <w:left w:val="single" w:sz="2" w:space="0" w:color="D9D9E3"/>
            <w:bottom w:val="single" w:sz="2" w:space="0" w:color="D9D9E3"/>
            <w:right w:val="single" w:sz="2" w:space="0" w:color="D9D9E3"/>
          </w:divBdr>
          <w:divsChild>
            <w:div w:id="1110734001">
              <w:marLeft w:val="0"/>
              <w:marRight w:val="0"/>
              <w:marTop w:val="0"/>
              <w:marBottom w:val="0"/>
              <w:divBdr>
                <w:top w:val="single" w:sz="2" w:space="0" w:color="D9D9E3"/>
                <w:left w:val="single" w:sz="2" w:space="0" w:color="D9D9E3"/>
                <w:bottom w:val="single" w:sz="2" w:space="0" w:color="D9D9E3"/>
                <w:right w:val="single" w:sz="2" w:space="0" w:color="D9D9E3"/>
              </w:divBdr>
              <w:divsChild>
                <w:div w:id="1157965475">
                  <w:marLeft w:val="0"/>
                  <w:marRight w:val="0"/>
                  <w:marTop w:val="0"/>
                  <w:marBottom w:val="0"/>
                  <w:divBdr>
                    <w:top w:val="single" w:sz="2" w:space="0" w:color="D9D9E3"/>
                    <w:left w:val="single" w:sz="2" w:space="0" w:color="D9D9E3"/>
                    <w:bottom w:val="single" w:sz="2" w:space="0" w:color="D9D9E3"/>
                    <w:right w:val="single" w:sz="2" w:space="0" w:color="D9D9E3"/>
                  </w:divBdr>
                  <w:divsChild>
                    <w:div w:id="1471090637">
                      <w:marLeft w:val="0"/>
                      <w:marRight w:val="0"/>
                      <w:marTop w:val="0"/>
                      <w:marBottom w:val="0"/>
                      <w:divBdr>
                        <w:top w:val="single" w:sz="2" w:space="0" w:color="D9D9E3"/>
                        <w:left w:val="single" w:sz="2" w:space="0" w:color="D9D9E3"/>
                        <w:bottom w:val="single" w:sz="2" w:space="0" w:color="D9D9E3"/>
                        <w:right w:val="single" w:sz="2" w:space="0" w:color="D9D9E3"/>
                      </w:divBdr>
                      <w:divsChild>
                        <w:div w:id="999119290">
                          <w:marLeft w:val="0"/>
                          <w:marRight w:val="0"/>
                          <w:marTop w:val="0"/>
                          <w:marBottom w:val="0"/>
                          <w:divBdr>
                            <w:top w:val="single" w:sz="2" w:space="0" w:color="auto"/>
                            <w:left w:val="single" w:sz="2" w:space="0" w:color="auto"/>
                            <w:bottom w:val="single" w:sz="6" w:space="0" w:color="auto"/>
                            <w:right w:val="single" w:sz="2" w:space="0" w:color="auto"/>
                          </w:divBdr>
                          <w:divsChild>
                            <w:div w:id="529991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425190">
                                  <w:marLeft w:val="0"/>
                                  <w:marRight w:val="0"/>
                                  <w:marTop w:val="0"/>
                                  <w:marBottom w:val="0"/>
                                  <w:divBdr>
                                    <w:top w:val="single" w:sz="2" w:space="0" w:color="D9D9E3"/>
                                    <w:left w:val="single" w:sz="2" w:space="0" w:color="D9D9E3"/>
                                    <w:bottom w:val="single" w:sz="2" w:space="0" w:color="D9D9E3"/>
                                    <w:right w:val="single" w:sz="2" w:space="0" w:color="D9D9E3"/>
                                  </w:divBdr>
                                  <w:divsChild>
                                    <w:div w:id="2093895015">
                                      <w:marLeft w:val="0"/>
                                      <w:marRight w:val="0"/>
                                      <w:marTop w:val="0"/>
                                      <w:marBottom w:val="0"/>
                                      <w:divBdr>
                                        <w:top w:val="single" w:sz="2" w:space="0" w:color="D9D9E3"/>
                                        <w:left w:val="single" w:sz="2" w:space="0" w:color="D9D9E3"/>
                                        <w:bottom w:val="single" w:sz="2" w:space="0" w:color="D9D9E3"/>
                                        <w:right w:val="single" w:sz="2" w:space="0" w:color="D9D9E3"/>
                                      </w:divBdr>
                                      <w:divsChild>
                                        <w:div w:id="682825853">
                                          <w:marLeft w:val="0"/>
                                          <w:marRight w:val="0"/>
                                          <w:marTop w:val="0"/>
                                          <w:marBottom w:val="0"/>
                                          <w:divBdr>
                                            <w:top w:val="single" w:sz="2" w:space="0" w:color="D9D9E3"/>
                                            <w:left w:val="single" w:sz="2" w:space="0" w:color="D9D9E3"/>
                                            <w:bottom w:val="single" w:sz="2" w:space="0" w:color="D9D9E3"/>
                                            <w:right w:val="single" w:sz="2" w:space="0" w:color="D9D9E3"/>
                                          </w:divBdr>
                                          <w:divsChild>
                                            <w:div w:id="2042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3659546">
          <w:marLeft w:val="0"/>
          <w:marRight w:val="0"/>
          <w:marTop w:val="0"/>
          <w:marBottom w:val="0"/>
          <w:divBdr>
            <w:top w:val="none" w:sz="0" w:space="0" w:color="auto"/>
            <w:left w:val="none" w:sz="0" w:space="0" w:color="auto"/>
            <w:bottom w:val="none" w:sz="0" w:space="0" w:color="auto"/>
            <w:right w:val="none" w:sz="0" w:space="0" w:color="auto"/>
          </w:divBdr>
        </w:div>
      </w:divsChild>
    </w:div>
    <w:div w:id="1851481618">
      <w:bodyDiv w:val="1"/>
      <w:marLeft w:val="0"/>
      <w:marRight w:val="0"/>
      <w:marTop w:val="0"/>
      <w:marBottom w:val="0"/>
      <w:divBdr>
        <w:top w:val="none" w:sz="0" w:space="0" w:color="auto"/>
        <w:left w:val="none" w:sz="0" w:space="0" w:color="auto"/>
        <w:bottom w:val="none" w:sz="0" w:space="0" w:color="auto"/>
        <w:right w:val="none" w:sz="0" w:space="0" w:color="auto"/>
      </w:divBdr>
    </w:div>
    <w:div w:id="1921870760">
      <w:bodyDiv w:val="1"/>
      <w:marLeft w:val="0"/>
      <w:marRight w:val="0"/>
      <w:marTop w:val="0"/>
      <w:marBottom w:val="0"/>
      <w:divBdr>
        <w:top w:val="none" w:sz="0" w:space="0" w:color="auto"/>
        <w:left w:val="none" w:sz="0" w:space="0" w:color="auto"/>
        <w:bottom w:val="none" w:sz="0" w:space="0" w:color="auto"/>
        <w:right w:val="none" w:sz="0" w:space="0" w:color="auto"/>
      </w:divBdr>
    </w:div>
    <w:div w:id="1967272208">
      <w:bodyDiv w:val="1"/>
      <w:marLeft w:val="0"/>
      <w:marRight w:val="0"/>
      <w:marTop w:val="0"/>
      <w:marBottom w:val="0"/>
      <w:divBdr>
        <w:top w:val="none" w:sz="0" w:space="0" w:color="auto"/>
        <w:left w:val="none" w:sz="0" w:space="0" w:color="auto"/>
        <w:bottom w:val="none" w:sz="0" w:space="0" w:color="auto"/>
        <w:right w:val="none" w:sz="0" w:space="0" w:color="auto"/>
      </w:divBdr>
    </w:div>
    <w:div w:id="2006591511">
      <w:bodyDiv w:val="1"/>
      <w:marLeft w:val="0"/>
      <w:marRight w:val="0"/>
      <w:marTop w:val="0"/>
      <w:marBottom w:val="0"/>
      <w:divBdr>
        <w:top w:val="none" w:sz="0" w:space="0" w:color="auto"/>
        <w:left w:val="none" w:sz="0" w:space="0" w:color="auto"/>
        <w:bottom w:val="none" w:sz="0" w:space="0" w:color="auto"/>
        <w:right w:val="none" w:sz="0" w:space="0" w:color="auto"/>
      </w:divBdr>
      <w:divsChild>
        <w:div w:id="1242985653">
          <w:marLeft w:val="0"/>
          <w:marRight w:val="0"/>
          <w:marTop w:val="0"/>
          <w:marBottom w:val="0"/>
          <w:divBdr>
            <w:top w:val="single" w:sz="2" w:space="0" w:color="D9D9E3"/>
            <w:left w:val="single" w:sz="2" w:space="0" w:color="D9D9E3"/>
            <w:bottom w:val="single" w:sz="2" w:space="0" w:color="D9D9E3"/>
            <w:right w:val="single" w:sz="2" w:space="0" w:color="D9D9E3"/>
          </w:divBdr>
          <w:divsChild>
            <w:div w:id="1344357232">
              <w:marLeft w:val="0"/>
              <w:marRight w:val="0"/>
              <w:marTop w:val="0"/>
              <w:marBottom w:val="0"/>
              <w:divBdr>
                <w:top w:val="single" w:sz="2" w:space="0" w:color="D9D9E3"/>
                <w:left w:val="single" w:sz="2" w:space="0" w:color="D9D9E3"/>
                <w:bottom w:val="single" w:sz="2" w:space="0" w:color="D9D9E3"/>
                <w:right w:val="single" w:sz="2" w:space="0" w:color="D9D9E3"/>
              </w:divBdr>
              <w:divsChild>
                <w:div w:id="1237668935">
                  <w:marLeft w:val="0"/>
                  <w:marRight w:val="0"/>
                  <w:marTop w:val="0"/>
                  <w:marBottom w:val="0"/>
                  <w:divBdr>
                    <w:top w:val="single" w:sz="2" w:space="0" w:color="D9D9E3"/>
                    <w:left w:val="single" w:sz="2" w:space="0" w:color="D9D9E3"/>
                    <w:bottom w:val="single" w:sz="2" w:space="0" w:color="D9D9E3"/>
                    <w:right w:val="single" w:sz="2" w:space="0" w:color="D9D9E3"/>
                  </w:divBdr>
                  <w:divsChild>
                    <w:div w:id="382289536">
                      <w:marLeft w:val="0"/>
                      <w:marRight w:val="0"/>
                      <w:marTop w:val="0"/>
                      <w:marBottom w:val="0"/>
                      <w:divBdr>
                        <w:top w:val="single" w:sz="2" w:space="0" w:color="D9D9E3"/>
                        <w:left w:val="single" w:sz="2" w:space="0" w:color="D9D9E3"/>
                        <w:bottom w:val="single" w:sz="2" w:space="0" w:color="D9D9E3"/>
                        <w:right w:val="single" w:sz="2" w:space="0" w:color="D9D9E3"/>
                      </w:divBdr>
                      <w:divsChild>
                        <w:div w:id="1177498548">
                          <w:marLeft w:val="0"/>
                          <w:marRight w:val="0"/>
                          <w:marTop w:val="0"/>
                          <w:marBottom w:val="0"/>
                          <w:divBdr>
                            <w:top w:val="single" w:sz="2" w:space="0" w:color="auto"/>
                            <w:left w:val="single" w:sz="2" w:space="0" w:color="auto"/>
                            <w:bottom w:val="single" w:sz="6" w:space="0" w:color="auto"/>
                            <w:right w:val="single" w:sz="2" w:space="0" w:color="auto"/>
                          </w:divBdr>
                          <w:divsChild>
                            <w:div w:id="64890269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524790">
                                  <w:marLeft w:val="0"/>
                                  <w:marRight w:val="0"/>
                                  <w:marTop w:val="0"/>
                                  <w:marBottom w:val="0"/>
                                  <w:divBdr>
                                    <w:top w:val="single" w:sz="2" w:space="0" w:color="D9D9E3"/>
                                    <w:left w:val="single" w:sz="2" w:space="0" w:color="D9D9E3"/>
                                    <w:bottom w:val="single" w:sz="2" w:space="0" w:color="D9D9E3"/>
                                    <w:right w:val="single" w:sz="2" w:space="0" w:color="D9D9E3"/>
                                  </w:divBdr>
                                  <w:divsChild>
                                    <w:div w:id="1635329128">
                                      <w:marLeft w:val="0"/>
                                      <w:marRight w:val="0"/>
                                      <w:marTop w:val="0"/>
                                      <w:marBottom w:val="0"/>
                                      <w:divBdr>
                                        <w:top w:val="single" w:sz="2" w:space="0" w:color="D9D9E3"/>
                                        <w:left w:val="single" w:sz="2" w:space="0" w:color="D9D9E3"/>
                                        <w:bottom w:val="single" w:sz="2" w:space="0" w:color="D9D9E3"/>
                                        <w:right w:val="single" w:sz="2" w:space="0" w:color="D9D9E3"/>
                                      </w:divBdr>
                                      <w:divsChild>
                                        <w:div w:id="567694438">
                                          <w:marLeft w:val="0"/>
                                          <w:marRight w:val="0"/>
                                          <w:marTop w:val="0"/>
                                          <w:marBottom w:val="0"/>
                                          <w:divBdr>
                                            <w:top w:val="single" w:sz="2" w:space="0" w:color="D9D9E3"/>
                                            <w:left w:val="single" w:sz="2" w:space="0" w:color="D9D9E3"/>
                                            <w:bottom w:val="single" w:sz="2" w:space="0" w:color="D9D9E3"/>
                                            <w:right w:val="single" w:sz="2" w:space="0" w:color="D9D9E3"/>
                                          </w:divBdr>
                                          <w:divsChild>
                                            <w:div w:id="1115444508">
                                              <w:marLeft w:val="0"/>
                                              <w:marRight w:val="0"/>
                                              <w:marTop w:val="0"/>
                                              <w:marBottom w:val="0"/>
                                              <w:divBdr>
                                                <w:top w:val="single" w:sz="2" w:space="0" w:color="D9D9E3"/>
                                                <w:left w:val="single" w:sz="2" w:space="0" w:color="D9D9E3"/>
                                                <w:bottom w:val="single" w:sz="2" w:space="0" w:color="D9D9E3"/>
                                                <w:right w:val="single" w:sz="2" w:space="0" w:color="D9D9E3"/>
                                              </w:divBdr>
                                              <w:divsChild>
                                                <w:div w:id="68038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7613167">
          <w:marLeft w:val="0"/>
          <w:marRight w:val="0"/>
          <w:marTop w:val="0"/>
          <w:marBottom w:val="0"/>
          <w:divBdr>
            <w:top w:val="none" w:sz="0" w:space="0" w:color="auto"/>
            <w:left w:val="none" w:sz="0" w:space="0" w:color="auto"/>
            <w:bottom w:val="none" w:sz="0" w:space="0" w:color="auto"/>
            <w:right w:val="none" w:sz="0" w:space="0" w:color="auto"/>
          </w:divBdr>
        </w:div>
      </w:divsChild>
    </w:div>
    <w:div w:id="2061321253">
      <w:bodyDiv w:val="1"/>
      <w:marLeft w:val="0"/>
      <w:marRight w:val="0"/>
      <w:marTop w:val="0"/>
      <w:marBottom w:val="0"/>
      <w:divBdr>
        <w:top w:val="none" w:sz="0" w:space="0" w:color="auto"/>
        <w:left w:val="none" w:sz="0" w:space="0" w:color="auto"/>
        <w:bottom w:val="none" w:sz="0" w:space="0" w:color="auto"/>
        <w:right w:val="none" w:sz="0" w:space="0" w:color="auto"/>
      </w:divBdr>
    </w:div>
    <w:div w:id="20704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08374509028912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158D-10F0-4012-91A8-2975614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2731</TotalTime>
  <Pages>11</Pages>
  <Words>7045</Words>
  <Characters>40162</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33</cp:revision>
  <dcterms:created xsi:type="dcterms:W3CDTF">2023-07-25T15:23:00Z</dcterms:created>
  <dcterms:modified xsi:type="dcterms:W3CDTF">2023-08-30T07:59:00Z</dcterms:modified>
</cp:coreProperties>
</file>