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0F1" w:rsidRPr="0056637E" w:rsidRDefault="008E6C1C" w:rsidP="00E0383E">
      <w:pPr>
        <w:spacing w:after="0" w:line="240" w:lineRule="auto"/>
        <w:jc w:val="center"/>
        <w:rPr>
          <w:rFonts w:ascii="Times New Roman" w:hAnsi="Times New Roman" w:cs="Times New Roman"/>
          <w:b/>
          <w:sz w:val="32"/>
          <w:szCs w:val="32"/>
        </w:rPr>
      </w:pPr>
      <w:r w:rsidRPr="00F1704D">
        <w:rPr>
          <w:rFonts w:ascii="Times New Roman" w:hAnsi="Times New Roman" w:cs="Times New Roman"/>
          <w:b/>
          <w:sz w:val="33"/>
          <w:szCs w:val="33"/>
        </w:rPr>
        <w:t xml:space="preserve">Status of </w:t>
      </w:r>
      <w:r w:rsidR="00CC4D61" w:rsidRPr="00F1704D">
        <w:rPr>
          <w:rFonts w:ascii="Times New Roman" w:hAnsi="Times New Roman" w:cs="Times New Roman"/>
          <w:b/>
          <w:sz w:val="33"/>
          <w:szCs w:val="33"/>
        </w:rPr>
        <w:t xml:space="preserve">SHG-Bank Linkage Programme </w:t>
      </w:r>
      <w:r w:rsidRPr="00F1704D">
        <w:rPr>
          <w:rFonts w:ascii="Times New Roman" w:hAnsi="Times New Roman" w:cs="Times New Roman"/>
          <w:b/>
          <w:sz w:val="33"/>
          <w:szCs w:val="33"/>
        </w:rPr>
        <w:t xml:space="preserve">in </w:t>
      </w:r>
      <w:r w:rsidR="00EA2D47" w:rsidRPr="00F1704D">
        <w:rPr>
          <w:rFonts w:ascii="Times New Roman" w:hAnsi="Times New Roman" w:cs="Times New Roman"/>
          <w:b/>
          <w:sz w:val="33"/>
          <w:szCs w:val="33"/>
        </w:rPr>
        <w:t>North</w:t>
      </w:r>
      <w:r w:rsidRPr="00F1704D">
        <w:rPr>
          <w:rFonts w:ascii="Times New Roman" w:hAnsi="Times New Roman" w:cs="Times New Roman"/>
          <w:b/>
          <w:sz w:val="33"/>
          <w:szCs w:val="33"/>
        </w:rPr>
        <w:t>-E</w:t>
      </w:r>
      <w:r w:rsidR="0063067C" w:rsidRPr="00F1704D">
        <w:rPr>
          <w:rFonts w:ascii="Times New Roman" w:hAnsi="Times New Roman" w:cs="Times New Roman"/>
          <w:b/>
          <w:sz w:val="33"/>
          <w:szCs w:val="33"/>
        </w:rPr>
        <w:t>ast of India</w:t>
      </w:r>
      <w:r w:rsidRPr="00F1704D">
        <w:rPr>
          <w:rFonts w:ascii="Times New Roman" w:hAnsi="Times New Roman" w:cs="Times New Roman"/>
          <w:b/>
          <w:sz w:val="33"/>
          <w:szCs w:val="33"/>
        </w:rPr>
        <w:t>:</w:t>
      </w:r>
      <w:r w:rsidRPr="0056637E">
        <w:rPr>
          <w:rFonts w:ascii="Times New Roman" w:hAnsi="Times New Roman" w:cs="Times New Roman"/>
          <w:b/>
          <w:sz w:val="32"/>
          <w:szCs w:val="32"/>
        </w:rPr>
        <w:t xml:space="preserve"> A Review</w:t>
      </w:r>
    </w:p>
    <w:p w:rsidR="00035701" w:rsidRPr="009D69F6" w:rsidRDefault="00035701" w:rsidP="00E0383E">
      <w:pPr>
        <w:spacing w:line="240" w:lineRule="auto"/>
        <w:ind w:right="-7"/>
        <w:rPr>
          <w:rFonts w:ascii="Times New Roman" w:hAnsi="Times New Roman" w:cs="Times New Roman"/>
          <w:b/>
          <w:sz w:val="20"/>
          <w:szCs w:val="20"/>
        </w:rPr>
      </w:pPr>
      <w:r w:rsidRPr="009D69F6">
        <w:rPr>
          <w:rFonts w:ascii="Times New Roman" w:hAnsi="Times New Roman" w:cs="Times New Roman"/>
          <w:b/>
          <w:sz w:val="20"/>
          <w:szCs w:val="20"/>
        </w:rPr>
        <w:t>Dr. Susanta Kumar Patro</w:t>
      </w:r>
    </w:p>
    <w:p w:rsidR="00B170F1" w:rsidRPr="00A960B8" w:rsidRDefault="00B170F1" w:rsidP="00F610AC">
      <w:pPr>
        <w:spacing w:after="0" w:line="360" w:lineRule="auto"/>
        <w:outlineLvl w:val="0"/>
        <w:rPr>
          <w:rFonts w:ascii="Times New Roman" w:hAnsi="Times New Roman" w:cs="Times New Roman"/>
          <w:b/>
          <w:spacing w:val="60"/>
          <w:sz w:val="24"/>
          <w:szCs w:val="24"/>
        </w:rPr>
      </w:pPr>
      <w:r w:rsidRPr="00A960B8">
        <w:rPr>
          <w:rFonts w:ascii="Times New Roman" w:hAnsi="Times New Roman" w:cs="Times New Roman"/>
          <w:b/>
          <w:spacing w:val="60"/>
          <w:sz w:val="24"/>
          <w:szCs w:val="24"/>
        </w:rPr>
        <w:t>Abstract</w:t>
      </w:r>
    </w:p>
    <w:p w:rsidR="008F72E7" w:rsidRDefault="00552B63" w:rsidP="00CA4C01">
      <w:pPr>
        <w:pStyle w:val="Default"/>
        <w:spacing w:line="360" w:lineRule="exact"/>
        <w:ind w:firstLine="720"/>
        <w:jc w:val="both"/>
      </w:pPr>
      <w:r w:rsidRPr="00CF3484">
        <w:t>In spite of effective and concrete endeavor by the different governments</w:t>
      </w:r>
      <w:r w:rsidR="00B43289">
        <w:t xml:space="preserve">, </w:t>
      </w:r>
      <w:r w:rsidRPr="00CF3484">
        <w:t>the</w:t>
      </w:r>
      <w:r w:rsidR="00B43289">
        <w:t xml:space="preserve"> programme </w:t>
      </w:r>
      <w:r w:rsidR="003F419B">
        <w:t>on</w:t>
      </w:r>
      <w:r w:rsidR="00B43289">
        <w:t xml:space="preserve"> </w:t>
      </w:r>
      <w:r w:rsidR="00B43289" w:rsidRPr="00CF3484">
        <w:t>eradication</w:t>
      </w:r>
      <w:r w:rsidRPr="00CF3484">
        <w:t xml:space="preserve"> of poverty </w:t>
      </w:r>
      <w:r w:rsidR="00B43289">
        <w:t xml:space="preserve">was </w:t>
      </w:r>
      <w:r w:rsidRPr="00CF3484">
        <w:t xml:space="preserve">failed. The </w:t>
      </w:r>
      <w:r w:rsidR="00B170F1" w:rsidRPr="00CF3484">
        <w:t xml:space="preserve">fact </w:t>
      </w:r>
      <w:r w:rsidRPr="00CF3484">
        <w:t xml:space="preserve">is </w:t>
      </w:r>
      <w:r w:rsidR="00B170F1" w:rsidRPr="00CF3484">
        <w:t>that poverty in its acute form still persists</w:t>
      </w:r>
      <w:r w:rsidR="00271401">
        <w:t xml:space="preserve"> with no change</w:t>
      </w:r>
      <w:r w:rsidR="00B170F1" w:rsidRPr="00CF3484">
        <w:t xml:space="preserve">.  One of the reasons for this state of affairs can be attributed </w:t>
      </w:r>
      <w:r w:rsidR="0006385A" w:rsidRPr="00CF3484">
        <w:t xml:space="preserve">with a fact </w:t>
      </w:r>
      <w:r w:rsidR="009E61D4" w:rsidRPr="00CF3484">
        <w:t>that banks</w:t>
      </w:r>
      <w:r w:rsidR="00B170F1" w:rsidRPr="00CF3484">
        <w:t xml:space="preserve"> d</w:t>
      </w:r>
      <w:r w:rsidR="0006385A" w:rsidRPr="00CF3484">
        <w:t>o not favour financing the poor. O</w:t>
      </w:r>
      <w:r w:rsidR="00B170F1" w:rsidRPr="00CF3484">
        <w:t xml:space="preserve">n the </w:t>
      </w:r>
      <w:r w:rsidR="009E61D4" w:rsidRPr="00CF3484">
        <w:rPr>
          <w:color w:val="auto"/>
        </w:rPr>
        <w:t>programmes of poverty alleviation</w:t>
      </w:r>
      <w:r w:rsidR="00324F7B">
        <w:rPr>
          <w:color w:val="auto"/>
        </w:rPr>
        <w:t>,</w:t>
      </w:r>
      <w:r w:rsidR="009E61D4" w:rsidRPr="00CF3484">
        <w:rPr>
          <w:color w:val="FF0000"/>
        </w:rPr>
        <w:t xml:space="preserve"> </w:t>
      </w:r>
      <w:r w:rsidR="0006385A" w:rsidRPr="00CF3484">
        <w:rPr>
          <w:color w:val="auto"/>
        </w:rPr>
        <w:t>it is</w:t>
      </w:r>
      <w:r w:rsidR="0006385A" w:rsidRPr="00CF3484">
        <w:rPr>
          <w:color w:val="FF0000"/>
        </w:rPr>
        <w:t xml:space="preserve"> </w:t>
      </w:r>
      <w:r w:rsidR="009E61D4" w:rsidRPr="00CF3484">
        <w:t xml:space="preserve">presuming </w:t>
      </w:r>
      <w:r w:rsidR="00B170F1" w:rsidRPr="00CF3484">
        <w:t xml:space="preserve">that </w:t>
      </w:r>
      <w:r w:rsidR="0006385A" w:rsidRPr="00CF3484">
        <w:t xml:space="preserve">financing the poor </w:t>
      </w:r>
      <w:r w:rsidR="00324F7B" w:rsidRPr="00CF3484">
        <w:t>is</w:t>
      </w:r>
      <w:r w:rsidR="00B170F1" w:rsidRPr="00CF3484">
        <w:t xml:space="preserve"> neither economic nor commercial.</w:t>
      </w:r>
      <w:r w:rsidR="00B170F1" w:rsidRPr="009E2AB0">
        <w:t xml:space="preserve">  </w:t>
      </w:r>
      <w:r w:rsidR="00324F7B">
        <w:t>In this juncture, it also</w:t>
      </w:r>
      <w:r w:rsidR="008F72E7">
        <w:t xml:space="preserve"> realized that </w:t>
      </w:r>
      <w:r w:rsidR="00271401">
        <w:t xml:space="preserve">the provision </w:t>
      </w:r>
      <w:r w:rsidR="005F0E1F">
        <w:t>of linking</w:t>
      </w:r>
      <w:r w:rsidR="008F72E7">
        <w:t xml:space="preserve"> the banks to the self help groups (SHGs)</w:t>
      </w:r>
      <w:r w:rsidR="00B170F1" w:rsidRPr="009E2AB0">
        <w:t xml:space="preserve"> </w:t>
      </w:r>
      <w:r w:rsidR="008F72E7">
        <w:t>can solve the problem of fina</w:t>
      </w:r>
      <w:r w:rsidR="00552B0F">
        <w:t>ncin</w:t>
      </w:r>
      <w:r w:rsidR="005F0E1F">
        <w:t>g the poor. Because it understood</w:t>
      </w:r>
      <w:r w:rsidR="00552B0F">
        <w:t xml:space="preserve"> that</w:t>
      </w:r>
      <w:r w:rsidR="008F72E7">
        <w:t xml:space="preserve"> </w:t>
      </w:r>
      <w:r w:rsidR="000140A9">
        <w:t xml:space="preserve">the provision of </w:t>
      </w:r>
      <w:r w:rsidR="003F419B">
        <w:t xml:space="preserve">financing </w:t>
      </w:r>
      <w:r w:rsidR="008F72E7">
        <w:t>the poor can enable to increase their income</w:t>
      </w:r>
      <w:r w:rsidR="00AD5C5F">
        <w:t xml:space="preserve"> level</w:t>
      </w:r>
      <w:r w:rsidR="008F72E7">
        <w:t xml:space="preserve"> </w:t>
      </w:r>
      <w:r w:rsidR="00552B0F">
        <w:t xml:space="preserve">by </w:t>
      </w:r>
      <w:r w:rsidR="008F72E7">
        <w:t xml:space="preserve">building human capital </w:t>
      </w:r>
      <w:r w:rsidR="00552B0F">
        <w:t xml:space="preserve">and </w:t>
      </w:r>
      <w:r w:rsidR="00B43289">
        <w:t xml:space="preserve">by </w:t>
      </w:r>
      <w:r w:rsidR="00552B0F">
        <w:t xml:space="preserve">engaging themselves </w:t>
      </w:r>
      <w:r w:rsidR="008F72E7">
        <w:t xml:space="preserve">through entrepreneurial </w:t>
      </w:r>
      <w:r w:rsidR="00552B0F">
        <w:t>activities. I</w:t>
      </w:r>
      <w:r w:rsidR="00880646">
        <w:t>t seems to be that a right plat</w:t>
      </w:r>
      <w:r w:rsidR="00552B0F">
        <w:t>form in eradicating poverty</w:t>
      </w:r>
      <w:r w:rsidR="00AD5C5F">
        <w:t xml:space="preserve"> </w:t>
      </w:r>
      <w:r w:rsidR="00324F7B">
        <w:t xml:space="preserve">from its acute </w:t>
      </w:r>
      <w:r w:rsidR="00552B0F">
        <w:t>form</w:t>
      </w:r>
      <w:r w:rsidR="00AD5C5F">
        <w:t xml:space="preserve"> and improving standard of living.</w:t>
      </w:r>
    </w:p>
    <w:p w:rsidR="008F72E7" w:rsidRPr="001759A2" w:rsidRDefault="00AD5C5F" w:rsidP="00CA4C01">
      <w:pPr>
        <w:spacing w:after="0" w:line="360" w:lineRule="exact"/>
        <w:ind w:firstLine="720"/>
        <w:jc w:val="both"/>
        <w:rPr>
          <w:rFonts w:ascii="Times New Roman" w:hAnsi="Times New Roman" w:cs="Times New Roman"/>
          <w:sz w:val="24"/>
          <w:szCs w:val="24"/>
        </w:rPr>
      </w:pPr>
      <w:r w:rsidRPr="001759A2">
        <w:rPr>
          <w:rFonts w:ascii="Times New Roman" w:hAnsi="Times New Roman" w:cs="Times New Roman"/>
          <w:sz w:val="24"/>
          <w:szCs w:val="24"/>
        </w:rPr>
        <w:t>In this regard</w:t>
      </w:r>
      <w:r w:rsidR="00CA0969" w:rsidRPr="001759A2">
        <w:rPr>
          <w:rFonts w:ascii="Times New Roman" w:hAnsi="Times New Roman" w:cs="Times New Roman"/>
          <w:sz w:val="24"/>
          <w:szCs w:val="24"/>
        </w:rPr>
        <w:t>,</w:t>
      </w:r>
      <w:r w:rsidRPr="001759A2">
        <w:rPr>
          <w:rFonts w:ascii="Times New Roman" w:hAnsi="Times New Roman" w:cs="Times New Roman"/>
          <w:sz w:val="24"/>
          <w:szCs w:val="24"/>
        </w:rPr>
        <w:t xml:space="preserve"> it was assessed </w:t>
      </w:r>
      <w:r w:rsidR="005F0E1F" w:rsidRPr="001759A2">
        <w:rPr>
          <w:rFonts w:ascii="Times New Roman" w:hAnsi="Times New Roman" w:cs="Times New Roman"/>
          <w:sz w:val="24"/>
          <w:szCs w:val="24"/>
        </w:rPr>
        <w:t>and know</w:t>
      </w:r>
      <w:r w:rsidR="00324F7B">
        <w:rPr>
          <w:rFonts w:ascii="Times New Roman" w:hAnsi="Times New Roman" w:cs="Times New Roman"/>
          <w:sz w:val="24"/>
          <w:szCs w:val="24"/>
        </w:rPr>
        <w:t>n</w:t>
      </w:r>
      <w:r w:rsidR="005F0E1F" w:rsidRPr="001759A2">
        <w:rPr>
          <w:rFonts w:ascii="Times New Roman" w:hAnsi="Times New Roman" w:cs="Times New Roman"/>
          <w:sz w:val="24"/>
          <w:szCs w:val="24"/>
        </w:rPr>
        <w:t xml:space="preserve"> </w:t>
      </w:r>
      <w:r w:rsidRPr="001759A2">
        <w:rPr>
          <w:rFonts w:ascii="Times New Roman" w:hAnsi="Times New Roman" w:cs="Times New Roman"/>
          <w:sz w:val="24"/>
          <w:szCs w:val="24"/>
        </w:rPr>
        <w:t xml:space="preserve">that the north-east areas are </w:t>
      </w:r>
      <w:r w:rsidR="00F122C0">
        <w:rPr>
          <w:rFonts w:ascii="Times New Roman" w:hAnsi="Times New Roman" w:cs="Times New Roman"/>
          <w:sz w:val="24"/>
          <w:szCs w:val="24"/>
        </w:rPr>
        <w:t xml:space="preserve">amongst </w:t>
      </w:r>
      <w:r w:rsidRPr="001759A2">
        <w:rPr>
          <w:rFonts w:ascii="Times New Roman" w:hAnsi="Times New Roman" w:cs="Times New Roman"/>
          <w:sz w:val="24"/>
          <w:szCs w:val="24"/>
        </w:rPr>
        <w:t xml:space="preserve">the backward </w:t>
      </w:r>
      <w:r w:rsidR="005F0E1F" w:rsidRPr="001759A2">
        <w:rPr>
          <w:rFonts w:ascii="Times New Roman" w:hAnsi="Times New Roman" w:cs="Times New Roman"/>
          <w:sz w:val="24"/>
          <w:szCs w:val="24"/>
        </w:rPr>
        <w:t>regions</w:t>
      </w:r>
      <w:r w:rsidRPr="001759A2">
        <w:rPr>
          <w:rFonts w:ascii="Times New Roman" w:hAnsi="Times New Roman" w:cs="Times New Roman"/>
          <w:sz w:val="24"/>
          <w:szCs w:val="24"/>
        </w:rPr>
        <w:t xml:space="preserve"> of the country. It</w:t>
      </w:r>
      <w:r w:rsidR="00D71EC2" w:rsidRPr="001759A2">
        <w:rPr>
          <w:rFonts w:ascii="Times New Roman" w:hAnsi="Times New Roman" w:cs="Times New Roman"/>
          <w:sz w:val="24"/>
          <w:szCs w:val="24"/>
        </w:rPr>
        <w:t xml:space="preserve"> </w:t>
      </w:r>
      <w:r w:rsidRPr="001759A2">
        <w:rPr>
          <w:rFonts w:ascii="Times New Roman" w:hAnsi="Times New Roman" w:cs="Times New Roman"/>
          <w:sz w:val="24"/>
          <w:szCs w:val="24"/>
        </w:rPr>
        <w:t xml:space="preserve">witnessed </w:t>
      </w:r>
      <w:r w:rsidR="001759A2" w:rsidRPr="001759A2">
        <w:rPr>
          <w:rFonts w:ascii="Times New Roman" w:hAnsi="Times New Roman" w:cs="Times New Roman"/>
          <w:sz w:val="24"/>
          <w:szCs w:val="24"/>
        </w:rPr>
        <w:t xml:space="preserve">all sorts of infrastructural deficiencies starting from proper communication, literacy, availability of banking agencies to under utilization of resources as well as its geographical isolation. </w:t>
      </w:r>
      <w:r w:rsidRPr="001759A2">
        <w:rPr>
          <w:rFonts w:ascii="Times New Roman" w:hAnsi="Times New Roman" w:cs="Times New Roman"/>
          <w:sz w:val="24"/>
          <w:szCs w:val="24"/>
        </w:rPr>
        <w:t>As a result, the economy of the p</w:t>
      </w:r>
      <w:r w:rsidR="00880646" w:rsidRPr="001759A2">
        <w:rPr>
          <w:rFonts w:ascii="Times New Roman" w:hAnsi="Times New Roman" w:cs="Times New Roman"/>
          <w:sz w:val="24"/>
          <w:szCs w:val="24"/>
        </w:rPr>
        <w:t xml:space="preserve">eople was not </w:t>
      </w:r>
      <w:r w:rsidR="006E6B09" w:rsidRPr="001759A2">
        <w:rPr>
          <w:rFonts w:ascii="Times New Roman" w:hAnsi="Times New Roman" w:cs="Times New Roman"/>
          <w:sz w:val="24"/>
          <w:szCs w:val="24"/>
        </w:rPr>
        <w:t>come up to the expectation</w:t>
      </w:r>
      <w:r w:rsidR="00D71EC2" w:rsidRPr="001759A2">
        <w:rPr>
          <w:rFonts w:ascii="Times New Roman" w:hAnsi="Times New Roman" w:cs="Times New Roman"/>
          <w:sz w:val="24"/>
          <w:szCs w:val="24"/>
        </w:rPr>
        <w:t>s</w:t>
      </w:r>
      <w:r w:rsidR="006E6B09" w:rsidRPr="001759A2">
        <w:rPr>
          <w:rFonts w:ascii="Times New Roman" w:hAnsi="Times New Roman" w:cs="Times New Roman"/>
          <w:sz w:val="24"/>
          <w:szCs w:val="24"/>
        </w:rPr>
        <w:t xml:space="preserve"> </w:t>
      </w:r>
      <w:r w:rsidR="00880646" w:rsidRPr="001759A2">
        <w:rPr>
          <w:rFonts w:ascii="Times New Roman" w:hAnsi="Times New Roman" w:cs="Times New Roman"/>
          <w:sz w:val="24"/>
          <w:szCs w:val="24"/>
        </w:rPr>
        <w:t xml:space="preserve">because of </w:t>
      </w:r>
      <w:r w:rsidR="00D71EC2" w:rsidRPr="001759A2">
        <w:rPr>
          <w:rFonts w:ascii="Times New Roman" w:hAnsi="Times New Roman" w:cs="Times New Roman"/>
          <w:sz w:val="24"/>
          <w:szCs w:val="24"/>
        </w:rPr>
        <w:t xml:space="preserve">their </w:t>
      </w:r>
      <w:r w:rsidR="00F122C0">
        <w:rPr>
          <w:rFonts w:ascii="Times New Roman" w:hAnsi="Times New Roman" w:cs="Times New Roman"/>
          <w:sz w:val="24"/>
          <w:szCs w:val="24"/>
        </w:rPr>
        <w:t>low per head</w:t>
      </w:r>
      <w:r w:rsidR="00880646" w:rsidRPr="001759A2">
        <w:rPr>
          <w:rFonts w:ascii="Times New Roman" w:hAnsi="Times New Roman" w:cs="Times New Roman"/>
          <w:sz w:val="24"/>
          <w:szCs w:val="24"/>
        </w:rPr>
        <w:t xml:space="preserve"> income and capital</w:t>
      </w:r>
      <w:r w:rsidR="00F122C0">
        <w:rPr>
          <w:rFonts w:ascii="Times New Roman" w:hAnsi="Times New Roman" w:cs="Times New Roman"/>
          <w:sz w:val="24"/>
          <w:szCs w:val="24"/>
        </w:rPr>
        <w:t xml:space="preserve"> expenditure</w:t>
      </w:r>
      <w:r w:rsidR="006E6B09" w:rsidRPr="001759A2">
        <w:rPr>
          <w:rFonts w:ascii="Times New Roman" w:hAnsi="Times New Roman" w:cs="Times New Roman"/>
          <w:sz w:val="24"/>
          <w:szCs w:val="24"/>
        </w:rPr>
        <w:t>.</w:t>
      </w:r>
      <w:r w:rsidR="00880646" w:rsidRPr="001759A2">
        <w:rPr>
          <w:rFonts w:ascii="Times New Roman" w:hAnsi="Times New Roman" w:cs="Times New Roman"/>
          <w:sz w:val="24"/>
          <w:szCs w:val="24"/>
        </w:rPr>
        <w:t xml:space="preserve"> </w:t>
      </w:r>
    </w:p>
    <w:p w:rsidR="00117A62" w:rsidRDefault="005C0F59" w:rsidP="003E4B58">
      <w:pPr>
        <w:pStyle w:val="Default"/>
        <w:spacing w:line="360" w:lineRule="exact"/>
        <w:jc w:val="both"/>
        <w:rPr>
          <w:bCs/>
          <w:iCs/>
        </w:rPr>
      </w:pPr>
      <w:r>
        <w:rPr>
          <w:bCs/>
          <w:iCs/>
        </w:rPr>
        <w:t xml:space="preserve">In this article a novel attempt has been made to </w:t>
      </w:r>
      <w:r w:rsidR="00BC2068">
        <w:rPr>
          <w:bCs/>
          <w:iCs/>
        </w:rPr>
        <w:t>e</w:t>
      </w:r>
      <w:r>
        <w:rPr>
          <w:bCs/>
          <w:iCs/>
        </w:rPr>
        <w:t>xplore</w:t>
      </w:r>
      <w:r w:rsidR="005972FC" w:rsidRPr="005972FC">
        <w:rPr>
          <w:bCs/>
          <w:iCs/>
        </w:rPr>
        <w:t xml:space="preserve"> the current </w:t>
      </w:r>
      <w:r w:rsidR="00117A62">
        <w:rPr>
          <w:bCs/>
          <w:iCs/>
        </w:rPr>
        <w:t xml:space="preserve">position of this region by using </w:t>
      </w:r>
      <w:r w:rsidR="005F0E1F">
        <w:rPr>
          <w:bCs/>
          <w:iCs/>
        </w:rPr>
        <w:t xml:space="preserve">available </w:t>
      </w:r>
      <w:r w:rsidR="00117A62">
        <w:rPr>
          <w:bCs/>
          <w:iCs/>
        </w:rPr>
        <w:t>secondary</w:t>
      </w:r>
      <w:r w:rsidR="00CF3484">
        <w:rPr>
          <w:bCs/>
          <w:iCs/>
        </w:rPr>
        <w:t xml:space="preserve"> sources of data</w:t>
      </w:r>
      <w:r w:rsidR="00324F7B">
        <w:rPr>
          <w:bCs/>
          <w:iCs/>
        </w:rPr>
        <w:t>. Here,</w:t>
      </w:r>
      <w:r w:rsidR="00117A62">
        <w:rPr>
          <w:bCs/>
          <w:iCs/>
        </w:rPr>
        <w:t xml:space="preserve"> it</w:t>
      </w:r>
      <w:r w:rsidR="00CF3484">
        <w:rPr>
          <w:bCs/>
          <w:iCs/>
        </w:rPr>
        <w:t xml:space="preserve"> </w:t>
      </w:r>
      <w:r w:rsidR="00FB6200">
        <w:rPr>
          <w:bCs/>
          <w:iCs/>
        </w:rPr>
        <w:t xml:space="preserve">is </w:t>
      </w:r>
      <w:r w:rsidR="00324F7B">
        <w:rPr>
          <w:bCs/>
          <w:iCs/>
        </w:rPr>
        <w:t xml:space="preserve">also </w:t>
      </w:r>
      <w:r w:rsidR="00117A62">
        <w:rPr>
          <w:bCs/>
          <w:iCs/>
        </w:rPr>
        <w:t xml:space="preserve">assessed the different problems, challenges witnessed by microfinance programe </w:t>
      </w:r>
      <w:r w:rsidR="00CF3484">
        <w:rPr>
          <w:bCs/>
          <w:iCs/>
        </w:rPr>
        <w:t>through</w:t>
      </w:r>
      <w:r w:rsidR="00117A62">
        <w:rPr>
          <w:bCs/>
          <w:iCs/>
        </w:rPr>
        <w:t xml:space="preserve"> self help group</w:t>
      </w:r>
      <w:r w:rsidR="00FB6200">
        <w:rPr>
          <w:bCs/>
          <w:iCs/>
        </w:rPr>
        <w:t>s</w:t>
      </w:r>
      <w:r w:rsidR="00117A62">
        <w:rPr>
          <w:bCs/>
          <w:iCs/>
        </w:rPr>
        <w:t xml:space="preserve"> and bank linkage system in </w:t>
      </w:r>
      <w:r w:rsidR="0012343F">
        <w:rPr>
          <w:bCs/>
          <w:iCs/>
        </w:rPr>
        <w:t xml:space="preserve">the </w:t>
      </w:r>
      <w:r w:rsidR="00117A62">
        <w:rPr>
          <w:bCs/>
          <w:iCs/>
        </w:rPr>
        <w:t>northeastern r</w:t>
      </w:r>
      <w:r w:rsidR="00CF3484">
        <w:rPr>
          <w:bCs/>
          <w:iCs/>
        </w:rPr>
        <w:t>egion of India</w:t>
      </w:r>
      <w:r w:rsidR="00307CCD">
        <w:rPr>
          <w:bCs/>
          <w:iCs/>
        </w:rPr>
        <w:t>.</w:t>
      </w:r>
    </w:p>
    <w:p w:rsidR="00AC0213" w:rsidRPr="00AC0213" w:rsidRDefault="00AC0213" w:rsidP="003E4B58">
      <w:pPr>
        <w:pStyle w:val="Default"/>
        <w:spacing w:after="240" w:line="360" w:lineRule="exact"/>
        <w:jc w:val="both"/>
      </w:pPr>
      <w:r w:rsidRPr="00AC0213">
        <w:rPr>
          <w:b/>
          <w:bCs/>
          <w:i/>
          <w:iCs/>
        </w:rPr>
        <w:t xml:space="preserve">Key words: </w:t>
      </w:r>
      <w:r w:rsidRPr="00AC0213">
        <w:t xml:space="preserve">Microfinance, </w:t>
      </w:r>
      <w:r w:rsidR="00F122C0">
        <w:t>Human capital</w:t>
      </w:r>
      <w:r w:rsidRPr="00AC0213">
        <w:t xml:space="preserve">, </w:t>
      </w:r>
      <w:r w:rsidR="00F122C0">
        <w:t xml:space="preserve">Standard of living, </w:t>
      </w:r>
      <w:r w:rsidRPr="00AC0213">
        <w:t>Self-help Groups, North-East</w:t>
      </w:r>
      <w:r w:rsidR="00B636D0">
        <w:t>.</w:t>
      </w:r>
    </w:p>
    <w:p w:rsidR="00B170F1" w:rsidRPr="00A960B8" w:rsidRDefault="00D82D07" w:rsidP="003E4B58">
      <w:pPr>
        <w:spacing w:after="0" w:line="360" w:lineRule="exact"/>
        <w:jc w:val="both"/>
        <w:outlineLvl w:val="0"/>
        <w:rPr>
          <w:rFonts w:ascii="Times New Roman" w:hAnsi="Times New Roman" w:cs="Times New Roman"/>
          <w:b/>
          <w:sz w:val="24"/>
          <w:szCs w:val="24"/>
        </w:rPr>
      </w:pPr>
      <w:r w:rsidRPr="00A960B8">
        <w:rPr>
          <w:rFonts w:ascii="Times New Roman" w:hAnsi="Times New Roman" w:cs="Times New Roman"/>
          <w:b/>
          <w:sz w:val="24"/>
          <w:szCs w:val="24"/>
        </w:rPr>
        <w:t>I</w:t>
      </w:r>
      <w:r w:rsidR="00B170F1" w:rsidRPr="00A960B8">
        <w:rPr>
          <w:rFonts w:ascii="Times New Roman" w:hAnsi="Times New Roman" w:cs="Times New Roman"/>
          <w:b/>
          <w:sz w:val="24"/>
          <w:szCs w:val="24"/>
        </w:rPr>
        <w:t>ntroduction</w:t>
      </w:r>
    </w:p>
    <w:p w:rsidR="00BC73EE" w:rsidRPr="0056637E" w:rsidRDefault="00BC73EE" w:rsidP="00A66FA6">
      <w:pPr>
        <w:spacing w:after="0" w:line="360" w:lineRule="exact"/>
        <w:ind w:firstLine="720"/>
        <w:jc w:val="both"/>
        <w:rPr>
          <w:rFonts w:ascii="Times New Roman" w:hAnsi="Times New Roman" w:cs="Times New Roman"/>
          <w:sz w:val="24"/>
          <w:szCs w:val="24"/>
        </w:rPr>
      </w:pPr>
      <w:r w:rsidRPr="0056637E">
        <w:rPr>
          <w:rFonts w:ascii="Times New Roman" w:hAnsi="Times New Roman" w:cs="Times New Roman"/>
          <w:sz w:val="24"/>
          <w:szCs w:val="24"/>
        </w:rPr>
        <w:t>Previousl</w:t>
      </w:r>
      <w:r w:rsidR="0056637E" w:rsidRPr="0056637E">
        <w:rPr>
          <w:rFonts w:ascii="Times New Roman" w:hAnsi="Times New Roman" w:cs="Times New Roman"/>
          <w:sz w:val="24"/>
          <w:szCs w:val="24"/>
        </w:rPr>
        <w:t>y</w:t>
      </w:r>
      <w:r w:rsidRPr="0056637E">
        <w:rPr>
          <w:rFonts w:ascii="Times New Roman" w:hAnsi="Times New Roman" w:cs="Times New Roman"/>
          <w:sz w:val="24"/>
          <w:szCs w:val="24"/>
        </w:rPr>
        <w:t>, so many programmes have been launched and implemented with a good budget provision but the eradication of poverty still in its acute form. It has been understood that the lack of saving the poor needs finance with concessional rate of interest with affordable terms. Mostly</w:t>
      </w:r>
      <w:r w:rsidR="00324F7B">
        <w:rPr>
          <w:rFonts w:ascii="Times New Roman" w:hAnsi="Times New Roman" w:cs="Times New Roman"/>
          <w:sz w:val="24"/>
          <w:szCs w:val="24"/>
        </w:rPr>
        <w:t>,</w:t>
      </w:r>
      <w:r w:rsidRPr="0056637E">
        <w:rPr>
          <w:rFonts w:ascii="Times New Roman" w:hAnsi="Times New Roman" w:cs="Times New Roman"/>
          <w:sz w:val="24"/>
          <w:szCs w:val="24"/>
        </w:rPr>
        <w:t xml:space="preserve"> they need loans to meet their domestic needs. With </w:t>
      </w:r>
      <w:r w:rsidR="008C4DEC" w:rsidRPr="0056637E">
        <w:rPr>
          <w:rFonts w:ascii="Times New Roman" w:hAnsi="Times New Roman" w:cs="Times New Roman"/>
          <w:sz w:val="24"/>
          <w:szCs w:val="24"/>
        </w:rPr>
        <w:t>these assumptions</w:t>
      </w:r>
      <w:r w:rsidRPr="0056637E">
        <w:rPr>
          <w:rFonts w:ascii="Times New Roman" w:hAnsi="Times New Roman" w:cs="Times New Roman"/>
          <w:sz w:val="24"/>
          <w:szCs w:val="24"/>
        </w:rPr>
        <w:t xml:space="preserve"> almost </w:t>
      </w:r>
      <w:r w:rsidR="0056637E" w:rsidRPr="0056637E">
        <w:rPr>
          <w:rFonts w:ascii="Times New Roman" w:hAnsi="Times New Roman" w:cs="Times New Roman"/>
          <w:sz w:val="24"/>
          <w:szCs w:val="24"/>
        </w:rPr>
        <w:t xml:space="preserve">all credit </w:t>
      </w:r>
      <w:r w:rsidR="008C4DEC" w:rsidRPr="0056637E">
        <w:rPr>
          <w:rFonts w:ascii="Times New Roman" w:hAnsi="Times New Roman" w:cs="Times New Roman"/>
          <w:sz w:val="24"/>
          <w:szCs w:val="24"/>
        </w:rPr>
        <w:t>programmes framed</w:t>
      </w:r>
      <w:r w:rsidR="0056637E" w:rsidRPr="0056637E">
        <w:rPr>
          <w:rFonts w:ascii="Times New Roman" w:hAnsi="Times New Roman" w:cs="Times New Roman"/>
          <w:sz w:val="24"/>
          <w:szCs w:val="24"/>
        </w:rPr>
        <w:t xml:space="preserve"> by the government are subsidized basis with easy loan terms. It needs not to say that these subsidized credit facilities reaching the poor every time. But most of the times they have been debarred from availing these facilities with some political stunt.</w:t>
      </w:r>
    </w:p>
    <w:p w:rsidR="0095662F" w:rsidRDefault="0095662F" w:rsidP="008B3D73">
      <w:pPr>
        <w:spacing w:line="360" w:lineRule="exac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w:t>
      </w:r>
    </w:p>
    <w:p w:rsidR="001E26FC" w:rsidRPr="00035701" w:rsidRDefault="001E26FC" w:rsidP="008B3D73">
      <w:pPr>
        <w:spacing w:line="360" w:lineRule="auto"/>
        <w:jc w:val="both"/>
        <w:rPr>
          <w:rFonts w:ascii="Times New Roman" w:hAnsi="Times New Roman" w:cs="Times New Roman"/>
          <w:sz w:val="20"/>
          <w:szCs w:val="20"/>
        </w:rPr>
      </w:pPr>
      <w:r w:rsidRPr="00035701">
        <w:rPr>
          <w:rFonts w:ascii="Times New Roman" w:hAnsi="Times New Roman" w:cs="Times New Roman"/>
          <w:sz w:val="20"/>
          <w:szCs w:val="20"/>
        </w:rPr>
        <w:t>Asst. Professor</w:t>
      </w:r>
      <w:r>
        <w:rPr>
          <w:rFonts w:ascii="Times New Roman" w:hAnsi="Times New Roman" w:cs="Times New Roman"/>
          <w:sz w:val="20"/>
          <w:szCs w:val="20"/>
        </w:rPr>
        <w:t xml:space="preserve">, </w:t>
      </w:r>
      <w:r w:rsidRPr="00035701">
        <w:rPr>
          <w:rFonts w:ascii="Times New Roman" w:hAnsi="Times New Roman" w:cs="Times New Roman"/>
          <w:sz w:val="20"/>
          <w:szCs w:val="20"/>
        </w:rPr>
        <w:t>NIST Institute of Science and Technology</w:t>
      </w:r>
      <w:r w:rsidR="00A66FA6">
        <w:rPr>
          <w:rFonts w:ascii="Times New Roman" w:hAnsi="Times New Roman" w:cs="Times New Roman"/>
          <w:sz w:val="20"/>
          <w:szCs w:val="20"/>
        </w:rPr>
        <w:t xml:space="preserve"> (Autonomous)</w:t>
      </w:r>
      <w:r>
        <w:rPr>
          <w:rFonts w:ascii="Times New Roman" w:hAnsi="Times New Roman" w:cs="Times New Roman"/>
          <w:sz w:val="20"/>
          <w:szCs w:val="20"/>
        </w:rPr>
        <w:t xml:space="preserve">, </w:t>
      </w:r>
      <w:r w:rsidRPr="00035701">
        <w:rPr>
          <w:rFonts w:ascii="Times New Roman" w:hAnsi="Times New Roman" w:cs="Times New Roman"/>
          <w:sz w:val="20"/>
          <w:szCs w:val="20"/>
        </w:rPr>
        <w:t>Berh</w:t>
      </w:r>
      <w:r w:rsidR="00A66FA6">
        <w:rPr>
          <w:rFonts w:ascii="Times New Roman" w:hAnsi="Times New Roman" w:cs="Times New Roman"/>
          <w:sz w:val="20"/>
          <w:szCs w:val="20"/>
        </w:rPr>
        <w:t>ampur-761008,</w:t>
      </w:r>
      <w:r w:rsidRPr="00035701">
        <w:rPr>
          <w:rFonts w:ascii="Times New Roman" w:hAnsi="Times New Roman" w:cs="Times New Roman"/>
          <w:sz w:val="20"/>
          <w:szCs w:val="20"/>
        </w:rPr>
        <w:t xml:space="preserve"> Odisha</w:t>
      </w:r>
    </w:p>
    <w:p w:rsidR="0000544D" w:rsidRDefault="004F2BC3" w:rsidP="00CA4C01">
      <w:pPr>
        <w:spacing w:after="0" w:line="360" w:lineRule="exact"/>
        <w:ind w:firstLine="720"/>
        <w:jc w:val="both"/>
        <w:rPr>
          <w:rFonts w:ascii="Times New Roman" w:hAnsi="Times New Roman" w:cs="Times New Roman"/>
          <w:sz w:val="24"/>
          <w:szCs w:val="24"/>
        </w:rPr>
      </w:pPr>
      <w:r w:rsidRPr="00787113">
        <w:rPr>
          <w:rFonts w:ascii="Times New Roman" w:hAnsi="Times New Roman" w:cs="Times New Roman"/>
          <w:sz w:val="24"/>
          <w:szCs w:val="24"/>
        </w:rPr>
        <w:lastRenderedPageBreak/>
        <w:t xml:space="preserve">On the contrary, the banks which constitute the backbone of the financial system of </w:t>
      </w:r>
      <w:r w:rsidR="005D00F0" w:rsidRPr="00787113">
        <w:rPr>
          <w:rFonts w:ascii="Times New Roman" w:hAnsi="Times New Roman" w:cs="Times New Roman"/>
          <w:sz w:val="24"/>
          <w:szCs w:val="24"/>
        </w:rPr>
        <w:t>India</w:t>
      </w:r>
      <w:r w:rsidR="006E79B4" w:rsidRPr="00787113">
        <w:rPr>
          <w:rFonts w:ascii="Times New Roman" w:hAnsi="Times New Roman" w:cs="Times New Roman"/>
          <w:sz w:val="24"/>
          <w:szCs w:val="24"/>
        </w:rPr>
        <w:t xml:space="preserve"> do not favour financing the poor with </w:t>
      </w:r>
      <w:r w:rsidR="00324F7B" w:rsidRPr="00787113">
        <w:rPr>
          <w:rFonts w:ascii="Times New Roman" w:hAnsi="Times New Roman" w:cs="Times New Roman"/>
          <w:sz w:val="24"/>
          <w:szCs w:val="24"/>
        </w:rPr>
        <w:t>an</w:t>
      </w:r>
      <w:r w:rsidR="006E79B4" w:rsidRPr="00787113">
        <w:rPr>
          <w:rFonts w:ascii="Times New Roman" w:hAnsi="Times New Roman" w:cs="Times New Roman"/>
          <w:sz w:val="24"/>
          <w:szCs w:val="24"/>
        </w:rPr>
        <w:t xml:space="preserve"> </w:t>
      </w:r>
      <w:r w:rsidR="0028059A" w:rsidRPr="00787113">
        <w:rPr>
          <w:rFonts w:ascii="Times New Roman" w:hAnsi="Times New Roman" w:cs="Times New Roman"/>
          <w:sz w:val="24"/>
          <w:szCs w:val="24"/>
        </w:rPr>
        <w:t>attributed fact</w:t>
      </w:r>
      <w:r w:rsidR="006E79B4" w:rsidRPr="00787113">
        <w:rPr>
          <w:rFonts w:ascii="Times New Roman" w:hAnsi="Times New Roman" w:cs="Times New Roman"/>
          <w:sz w:val="24"/>
          <w:szCs w:val="24"/>
        </w:rPr>
        <w:t xml:space="preserve"> that</w:t>
      </w:r>
      <w:r w:rsidR="0028059A" w:rsidRPr="00787113">
        <w:rPr>
          <w:rFonts w:ascii="Times New Roman" w:hAnsi="Times New Roman" w:cs="Times New Roman"/>
          <w:sz w:val="24"/>
          <w:szCs w:val="24"/>
        </w:rPr>
        <w:t xml:space="preserve"> financing the poor are neither economic nor commercial.</w:t>
      </w:r>
      <w:r w:rsidR="005D00F0">
        <w:rPr>
          <w:rFonts w:ascii="Times New Roman" w:hAnsi="Times New Roman" w:cs="Times New Roman"/>
          <w:sz w:val="24"/>
          <w:szCs w:val="24"/>
        </w:rPr>
        <w:t xml:space="preserve"> </w:t>
      </w:r>
      <w:r w:rsidR="00B64F3B" w:rsidRPr="00787113">
        <w:rPr>
          <w:rFonts w:ascii="Times New Roman" w:hAnsi="Times New Roman" w:cs="Times New Roman"/>
          <w:sz w:val="24"/>
          <w:szCs w:val="24"/>
        </w:rPr>
        <w:t xml:space="preserve">But the new approach of </w:t>
      </w:r>
      <w:r w:rsidR="007B74A4" w:rsidRPr="00787113">
        <w:rPr>
          <w:rFonts w:ascii="Times New Roman" w:hAnsi="Times New Roman" w:cs="Times New Roman"/>
          <w:sz w:val="24"/>
          <w:szCs w:val="24"/>
        </w:rPr>
        <w:t>microfinance implemented by</w:t>
      </w:r>
      <w:r w:rsidR="00B64F3B" w:rsidRPr="00787113">
        <w:rPr>
          <w:rFonts w:ascii="Times New Roman" w:hAnsi="Times New Roman" w:cs="Times New Roman"/>
          <w:sz w:val="24"/>
          <w:szCs w:val="24"/>
        </w:rPr>
        <w:t xml:space="preserve"> the banks </w:t>
      </w:r>
      <w:r w:rsidR="007B74A4" w:rsidRPr="00787113">
        <w:rPr>
          <w:rFonts w:ascii="Times New Roman" w:hAnsi="Times New Roman" w:cs="Times New Roman"/>
          <w:sz w:val="24"/>
          <w:szCs w:val="24"/>
        </w:rPr>
        <w:t xml:space="preserve">through self help groups gives a new path </w:t>
      </w:r>
      <w:r w:rsidR="00B64F3B" w:rsidRPr="00787113">
        <w:rPr>
          <w:rFonts w:ascii="Times New Roman" w:hAnsi="Times New Roman" w:cs="Times New Roman"/>
          <w:sz w:val="24"/>
          <w:szCs w:val="24"/>
        </w:rPr>
        <w:t xml:space="preserve">to </w:t>
      </w:r>
      <w:r w:rsidR="007B74A4" w:rsidRPr="00787113">
        <w:rPr>
          <w:rFonts w:ascii="Times New Roman" w:hAnsi="Times New Roman" w:cs="Times New Roman"/>
          <w:sz w:val="24"/>
          <w:szCs w:val="24"/>
        </w:rPr>
        <w:t xml:space="preserve">reach </w:t>
      </w:r>
      <w:r w:rsidR="00B64F3B" w:rsidRPr="00787113">
        <w:rPr>
          <w:rFonts w:ascii="Times New Roman" w:hAnsi="Times New Roman" w:cs="Times New Roman"/>
          <w:sz w:val="24"/>
          <w:szCs w:val="24"/>
        </w:rPr>
        <w:t>the poor</w:t>
      </w:r>
      <w:r w:rsidR="007B74A4" w:rsidRPr="00787113">
        <w:rPr>
          <w:rFonts w:ascii="Times New Roman" w:hAnsi="Times New Roman" w:cs="Times New Roman"/>
          <w:sz w:val="24"/>
          <w:szCs w:val="24"/>
        </w:rPr>
        <w:t>.</w:t>
      </w:r>
      <w:r w:rsidR="00B64F3B" w:rsidRPr="00787113">
        <w:rPr>
          <w:rFonts w:ascii="Times New Roman" w:hAnsi="Times New Roman" w:cs="Times New Roman"/>
          <w:sz w:val="24"/>
          <w:szCs w:val="24"/>
        </w:rPr>
        <w:t xml:space="preserve"> </w:t>
      </w:r>
      <w:r w:rsidR="00210DDE" w:rsidRPr="00787113">
        <w:rPr>
          <w:rFonts w:ascii="Times New Roman" w:hAnsi="Times New Roman" w:cs="Times New Roman"/>
          <w:sz w:val="24"/>
          <w:szCs w:val="24"/>
        </w:rPr>
        <w:t>Because it is  understood that the provision of financing the poor in this regard  can</w:t>
      </w:r>
      <w:r w:rsidR="00324F7B">
        <w:rPr>
          <w:rFonts w:ascii="Times New Roman" w:hAnsi="Times New Roman" w:cs="Times New Roman"/>
          <w:sz w:val="24"/>
          <w:szCs w:val="24"/>
        </w:rPr>
        <w:t xml:space="preserve"> be</w:t>
      </w:r>
      <w:r w:rsidR="00210DDE" w:rsidRPr="00787113">
        <w:rPr>
          <w:rFonts w:ascii="Times New Roman" w:hAnsi="Times New Roman" w:cs="Times New Roman"/>
          <w:sz w:val="24"/>
          <w:szCs w:val="24"/>
        </w:rPr>
        <w:t xml:space="preserve"> enable to increase their income level b</w:t>
      </w:r>
      <w:r w:rsidR="00324F7B">
        <w:rPr>
          <w:rFonts w:ascii="Times New Roman" w:hAnsi="Times New Roman" w:cs="Times New Roman"/>
          <w:sz w:val="24"/>
          <w:szCs w:val="24"/>
        </w:rPr>
        <w:t xml:space="preserve">y building human capital and </w:t>
      </w:r>
      <w:r w:rsidR="00210DDE" w:rsidRPr="00787113">
        <w:rPr>
          <w:rFonts w:ascii="Times New Roman" w:hAnsi="Times New Roman" w:cs="Times New Roman"/>
          <w:sz w:val="24"/>
          <w:szCs w:val="24"/>
        </w:rPr>
        <w:t>engaging themselves through self actualization  activities and improving their standard of living.</w:t>
      </w:r>
      <w:r w:rsidR="00A66FA6">
        <w:rPr>
          <w:rFonts w:ascii="Times New Roman" w:hAnsi="Times New Roman" w:cs="Times New Roman"/>
          <w:sz w:val="24"/>
          <w:szCs w:val="24"/>
        </w:rPr>
        <w:t xml:space="preserve"> </w:t>
      </w:r>
      <w:r w:rsidR="00B17C33" w:rsidRPr="00475780">
        <w:rPr>
          <w:rFonts w:ascii="Times New Roman" w:hAnsi="Times New Roman" w:cs="Times New Roman"/>
          <w:sz w:val="24"/>
          <w:szCs w:val="24"/>
        </w:rPr>
        <w:t>Hence, this new approach of microfinance i.e. linking the banks with self help groups</w:t>
      </w:r>
      <w:r w:rsidR="00E12C21" w:rsidRPr="00475780">
        <w:rPr>
          <w:rFonts w:ascii="Times New Roman" w:hAnsi="Times New Roman" w:cs="Times New Roman"/>
          <w:sz w:val="24"/>
          <w:szCs w:val="24"/>
        </w:rPr>
        <w:t xml:space="preserve"> generated much importance recently.</w:t>
      </w:r>
      <w:r w:rsidR="005D00F0" w:rsidRPr="00475780">
        <w:rPr>
          <w:rFonts w:ascii="Times New Roman" w:hAnsi="Times New Roman" w:cs="Times New Roman"/>
          <w:sz w:val="24"/>
          <w:szCs w:val="24"/>
        </w:rPr>
        <w:t xml:space="preserve"> In this context,</w:t>
      </w:r>
      <w:r w:rsidR="00E12C21" w:rsidRPr="00475780">
        <w:rPr>
          <w:rFonts w:ascii="Times New Roman" w:hAnsi="Times New Roman" w:cs="Times New Roman"/>
          <w:sz w:val="24"/>
          <w:szCs w:val="24"/>
        </w:rPr>
        <w:t xml:space="preserve"> a novel attempt has been made in this article to explore the current status of SHG-bank linkage programme o</w:t>
      </w:r>
      <w:r w:rsidR="005D00F0" w:rsidRPr="00475780">
        <w:rPr>
          <w:rFonts w:ascii="Times New Roman" w:hAnsi="Times New Roman" w:cs="Times New Roman"/>
          <w:sz w:val="24"/>
          <w:szCs w:val="24"/>
        </w:rPr>
        <w:t>n</w:t>
      </w:r>
      <w:r w:rsidR="00E12C21" w:rsidRPr="00475780">
        <w:rPr>
          <w:rFonts w:ascii="Times New Roman" w:hAnsi="Times New Roman" w:cs="Times New Roman"/>
          <w:sz w:val="24"/>
          <w:szCs w:val="24"/>
        </w:rPr>
        <w:t xml:space="preserve"> countries north east region. The present study is purely based on</w:t>
      </w:r>
      <w:r w:rsidR="008146CE" w:rsidRPr="00475780">
        <w:rPr>
          <w:rFonts w:ascii="Times New Roman" w:hAnsi="Times New Roman" w:cs="Times New Roman"/>
          <w:sz w:val="24"/>
          <w:szCs w:val="24"/>
        </w:rPr>
        <w:t xml:space="preserve"> the available</w:t>
      </w:r>
      <w:r w:rsidR="00E12C21" w:rsidRPr="00475780">
        <w:rPr>
          <w:rFonts w:ascii="Times New Roman" w:hAnsi="Times New Roman" w:cs="Times New Roman"/>
          <w:sz w:val="24"/>
          <w:szCs w:val="24"/>
        </w:rPr>
        <w:t xml:space="preserve"> secondary</w:t>
      </w:r>
      <w:r w:rsidR="008146CE" w:rsidRPr="00475780">
        <w:rPr>
          <w:rFonts w:ascii="Times New Roman" w:hAnsi="Times New Roman" w:cs="Times New Roman"/>
          <w:sz w:val="24"/>
          <w:szCs w:val="24"/>
        </w:rPr>
        <w:t xml:space="preserve"> source</w:t>
      </w:r>
      <w:r w:rsidR="00E12C21" w:rsidRPr="00475780">
        <w:rPr>
          <w:rFonts w:ascii="Times New Roman" w:hAnsi="Times New Roman" w:cs="Times New Roman"/>
          <w:sz w:val="24"/>
          <w:szCs w:val="24"/>
        </w:rPr>
        <w:t xml:space="preserve"> of data</w:t>
      </w:r>
      <w:r w:rsidR="008146CE" w:rsidRPr="00475780">
        <w:rPr>
          <w:rFonts w:ascii="Times New Roman" w:hAnsi="Times New Roman" w:cs="Times New Roman"/>
          <w:sz w:val="24"/>
          <w:szCs w:val="24"/>
        </w:rPr>
        <w:t xml:space="preserve"> collected from government, NABARD, RBI reports.</w:t>
      </w:r>
      <w:r w:rsidR="00E12C21" w:rsidRPr="00475780">
        <w:rPr>
          <w:rFonts w:ascii="Times New Roman" w:hAnsi="Times New Roman" w:cs="Times New Roman"/>
          <w:sz w:val="24"/>
          <w:szCs w:val="24"/>
        </w:rPr>
        <w:t xml:space="preserve"> </w:t>
      </w:r>
      <w:r w:rsidR="00C304DC" w:rsidRPr="00475780">
        <w:rPr>
          <w:rFonts w:ascii="Times New Roman" w:hAnsi="Times New Roman" w:cs="Times New Roman"/>
          <w:sz w:val="24"/>
          <w:szCs w:val="24"/>
        </w:rPr>
        <w:t>The</w:t>
      </w:r>
      <w:r w:rsidR="008146CE" w:rsidRPr="00475780">
        <w:rPr>
          <w:rFonts w:ascii="Times New Roman" w:hAnsi="Times New Roman" w:cs="Times New Roman"/>
          <w:sz w:val="24"/>
          <w:szCs w:val="24"/>
        </w:rPr>
        <w:t>se available data</w:t>
      </w:r>
      <w:r w:rsidR="00C304DC" w:rsidRPr="00475780">
        <w:rPr>
          <w:rFonts w:ascii="Times New Roman" w:hAnsi="Times New Roman" w:cs="Times New Roman"/>
          <w:sz w:val="24"/>
          <w:szCs w:val="24"/>
        </w:rPr>
        <w:t xml:space="preserve"> has been </w:t>
      </w:r>
      <w:r w:rsidR="008146CE" w:rsidRPr="00475780">
        <w:rPr>
          <w:rFonts w:ascii="Times New Roman" w:hAnsi="Times New Roman" w:cs="Times New Roman"/>
          <w:sz w:val="24"/>
          <w:szCs w:val="24"/>
        </w:rPr>
        <w:t xml:space="preserve">analysed and assessed </w:t>
      </w:r>
      <w:r w:rsidR="00C304DC" w:rsidRPr="00475780">
        <w:rPr>
          <w:rFonts w:ascii="Times New Roman" w:hAnsi="Times New Roman" w:cs="Times New Roman"/>
          <w:sz w:val="24"/>
          <w:szCs w:val="24"/>
        </w:rPr>
        <w:t>using</w:t>
      </w:r>
      <w:r w:rsidR="008146CE" w:rsidRPr="00475780">
        <w:rPr>
          <w:rFonts w:ascii="Times New Roman" w:hAnsi="Times New Roman" w:cs="Times New Roman"/>
          <w:sz w:val="24"/>
          <w:szCs w:val="24"/>
        </w:rPr>
        <w:t xml:space="preserve"> different </w:t>
      </w:r>
      <w:r w:rsidR="00C304DC" w:rsidRPr="00475780">
        <w:rPr>
          <w:rFonts w:ascii="Times New Roman" w:hAnsi="Times New Roman" w:cs="Times New Roman"/>
          <w:sz w:val="24"/>
          <w:szCs w:val="24"/>
        </w:rPr>
        <w:t xml:space="preserve">statistical tools such </w:t>
      </w:r>
      <w:r w:rsidR="005D00F0" w:rsidRPr="00475780">
        <w:rPr>
          <w:rFonts w:ascii="Times New Roman" w:hAnsi="Times New Roman" w:cs="Times New Roman"/>
          <w:sz w:val="24"/>
          <w:szCs w:val="24"/>
        </w:rPr>
        <w:t>as tables</w:t>
      </w:r>
      <w:r w:rsidR="008146CE" w:rsidRPr="00475780">
        <w:rPr>
          <w:rFonts w:ascii="Times New Roman" w:hAnsi="Times New Roman" w:cs="Times New Roman"/>
          <w:sz w:val="24"/>
          <w:szCs w:val="24"/>
        </w:rPr>
        <w:t xml:space="preserve">, graphs, </w:t>
      </w:r>
      <w:r w:rsidR="00C304DC" w:rsidRPr="00475780">
        <w:rPr>
          <w:rFonts w:ascii="Times New Roman" w:hAnsi="Times New Roman" w:cs="Times New Roman"/>
          <w:sz w:val="24"/>
          <w:szCs w:val="24"/>
        </w:rPr>
        <w:t>percentage,</w:t>
      </w:r>
      <w:r w:rsidR="008146CE" w:rsidRPr="00475780">
        <w:rPr>
          <w:rFonts w:ascii="Times New Roman" w:hAnsi="Times New Roman" w:cs="Times New Roman"/>
          <w:sz w:val="24"/>
          <w:szCs w:val="24"/>
        </w:rPr>
        <w:t xml:space="preserve"> trends </w:t>
      </w:r>
      <w:r w:rsidR="005D00F0" w:rsidRPr="00475780">
        <w:rPr>
          <w:rFonts w:ascii="Times New Roman" w:hAnsi="Times New Roman" w:cs="Times New Roman"/>
          <w:sz w:val="24"/>
          <w:szCs w:val="24"/>
        </w:rPr>
        <w:t>and average</w:t>
      </w:r>
      <w:r w:rsidR="00C304DC" w:rsidRPr="00475780">
        <w:rPr>
          <w:rFonts w:ascii="Times New Roman" w:hAnsi="Times New Roman" w:cs="Times New Roman"/>
          <w:sz w:val="24"/>
          <w:szCs w:val="24"/>
        </w:rPr>
        <w:t xml:space="preserve"> </w:t>
      </w:r>
      <w:r w:rsidR="008146CE" w:rsidRPr="00475780">
        <w:rPr>
          <w:rFonts w:ascii="Times New Roman" w:hAnsi="Times New Roman" w:cs="Times New Roman"/>
          <w:sz w:val="24"/>
          <w:szCs w:val="24"/>
        </w:rPr>
        <w:t>growth rate etc.</w:t>
      </w:r>
      <w:r w:rsidR="00C304DC" w:rsidRPr="00475780">
        <w:rPr>
          <w:rFonts w:ascii="Times New Roman" w:hAnsi="Times New Roman" w:cs="Times New Roman"/>
          <w:sz w:val="24"/>
          <w:szCs w:val="24"/>
        </w:rPr>
        <w:t xml:space="preserve"> </w:t>
      </w:r>
    </w:p>
    <w:p w:rsidR="00EB5B33" w:rsidRPr="00EB5B33" w:rsidRDefault="00EB5B33" w:rsidP="007B0307">
      <w:pPr>
        <w:spacing w:before="240" w:after="0" w:line="360" w:lineRule="exact"/>
        <w:jc w:val="both"/>
        <w:rPr>
          <w:rFonts w:ascii="Times New Roman" w:hAnsi="Times New Roman" w:cs="Times New Roman"/>
          <w:b/>
          <w:sz w:val="24"/>
          <w:szCs w:val="24"/>
        </w:rPr>
      </w:pPr>
      <w:r w:rsidRPr="00EB5B33">
        <w:rPr>
          <w:rFonts w:ascii="Times New Roman" w:hAnsi="Times New Roman" w:cs="Times New Roman"/>
          <w:b/>
          <w:sz w:val="24"/>
          <w:szCs w:val="24"/>
        </w:rPr>
        <w:t>Literature Review</w:t>
      </w:r>
    </w:p>
    <w:p w:rsidR="00EB5B33" w:rsidRPr="00B53F4C" w:rsidRDefault="00B471C2" w:rsidP="00B53F4C">
      <w:pPr>
        <w:spacing w:after="0" w:line="400" w:lineRule="exact"/>
        <w:ind w:firstLine="720"/>
        <w:jc w:val="both"/>
        <w:rPr>
          <w:rFonts w:ascii="Times New Roman" w:hAnsi="Times New Roman" w:cs="Times New Roman"/>
          <w:sz w:val="24"/>
          <w:szCs w:val="24"/>
        </w:rPr>
      </w:pPr>
      <w:r>
        <w:rPr>
          <w:rFonts w:ascii="Times New Roman" w:hAnsi="Times New Roman" w:cs="Times New Roman"/>
          <w:sz w:val="24"/>
          <w:szCs w:val="24"/>
          <w:lang w:val="en-IN"/>
        </w:rPr>
        <w:t>NABARD initiated</w:t>
      </w:r>
      <w:r w:rsidR="00EB5B33" w:rsidRPr="000C6B95">
        <w:rPr>
          <w:rFonts w:ascii="Times New Roman" w:hAnsi="Times New Roman" w:cs="Times New Roman"/>
          <w:sz w:val="24"/>
          <w:szCs w:val="24"/>
          <w:lang w:val="en-IN"/>
        </w:rPr>
        <w:t xml:space="preserve"> Self Help Group - Bank Linkage Program</w:t>
      </w:r>
      <w:r>
        <w:rPr>
          <w:rFonts w:ascii="Times New Roman" w:hAnsi="Times New Roman" w:cs="Times New Roman"/>
          <w:sz w:val="24"/>
          <w:szCs w:val="24"/>
          <w:lang w:val="en-IN"/>
        </w:rPr>
        <w:t>me in 1992, which was treated</w:t>
      </w:r>
      <w:r w:rsidR="00EB5B33" w:rsidRPr="000C6B95">
        <w:rPr>
          <w:rFonts w:ascii="Times New Roman" w:hAnsi="Times New Roman" w:cs="Times New Roman"/>
          <w:sz w:val="24"/>
          <w:szCs w:val="24"/>
          <w:lang w:val="en-IN"/>
        </w:rPr>
        <w:t xml:space="preserve"> as a </w:t>
      </w:r>
      <w:r>
        <w:rPr>
          <w:rFonts w:ascii="Times New Roman" w:hAnsi="Times New Roman" w:cs="Times New Roman"/>
          <w:sz w:val="24"/>
          <w:szCs w:val="24"/>
          <w:lang w:val="en-IN"/>
        </w:rPr>
        <w:t>milestone in development of</w:t>
      </w:r>
      <w:r w:rsidR="00EB5B33" w:rsidRPr="000C6B95">
        <w:rPr>
          <w:rFonts w:ascii="Times New Roman" w:hAnsi="Times New Roman" w:cs="Times New Roman"/>
          <w:sz w:val="24"/>
          <w:szCs w:val="24"/>
          <w:lang w:val="en-IN"/>
        </w:rPr>
        <w:t xml:space="preserve"> banking with the poor. It was </w:t>
      </w:r>
      <w:r>
        <w:rPr>
          <w:rFonts w:ascii="Times New Roman" w:hAnsi="Times New Roman" w:cs="Times New Roman"/>
          <w:sz w:val="24"/>
          <w:szCs w:val="24"/>
          <w:lang w:val="en-IN"/>
        </w:rPr>
        <w:t xml:space="preserve">assessed </w:t>
      </w:r>
      <w:r w:rsidR="00EB5B33" w:rsidRPr="000C6B95">
        <w:rPr>
          <w:rFonts w:ascii="Times New Roman" w:hAnsi="Times New Roman" w:cs="Times New Roman"/>
          <w:sz w:val="24"/>
          <w:szCs w:val="24"/>
          <w:lang w:val="en-IN"/>
        </w:rPr>
        <w:t>that Regiona</w:t>
      </w:r>
      <w:r>
        <w:rPr>
          <w:rFonts w:ascii="Times New Roman" w:hAnsi="Times New Roman" w:cs="Times New Roman"/>
          <w:sz w:val="24"/>
          <w:szCs w:val="24"/>
          <w:lang w:val="en-IN"/>
        </w:rPr>
        <w:t>l Rural Banks’ safety centric</w:t>
      </w:r>
      <w:r w:rsidR="00EB5B33" w:rsidRPr="000C6B95">
        <w:rPr>
          <w:rFonts w:ascii="Times New Roman" w:hAnsi="Times New Roman" w:cs="Times New Roman"/>
          <w:sz w:val="24"/>
          <w:szCs w:val="24"/>
          <w:lang w:val="en-IN"/>
        </w:rPr>
        <w:t xml:space="preserve"> individual ba</w:t>
      </w:r>
      <w:r>
        <w:rPr>
          <w:rFonts w:ascii="Times New Roman" w:hAnsi="Times New Roman" w:cs="Times New Roman"/>
          <w:sz w:val="24"/>
          <w:szCs w:val="24"/>
          <w:lang w:val="en-IN"/>
        </w:rPr>
        <w:t xml:space="preserve">nking system was substitute </w:t>
      </w:r>
      <w:r w:rsidRPr="000C6B95">
        <w:rPr>
          <w:rFonts w:ascii="Times New Roman" w:hAnsi="Times New Roman" w:cs="Times New Roman"/>
          <w:sz w:val="24"/>
          <w:szCs w:val="24"/>
          <w:lang w:val="en-IN"/>
        </w:rPr>
        <w:t>by</w:t>
      </w:r>
      <w:r w:rsidR="00EB5B33" w:rsidRPr="000C6B95">
        <w:rPr>
          <w:rFonts w:ascii="Times New Roman" w:hAnsi="Times New Roman" w:cs="Times New Roman"/>
          <w:sz w:val="24"/>
          <w:szCs w:val="24"/>
          <w:lang w:val="en-IN"/>
        </w:rPr>
        <w:t xml:space="preserve"> the delivery of credit to focused groups. </w:t>
      </w:r>
      <w:r w:rsidR="000D1379">
        <w:rPr>
          <w:rFonts w:ascii="Times New Roman" w:hAnsi="Times New Roman" w:cs="Times New Roman"/>
          <w:sz w:val="24"/>
          <w:szCs w:val="24"/>
          <w:lang w:val="en-IN"/>
        </w:rPr>
        <w:t>It was observed by Sheokand (</w:t>
      </w:r>
      <w:r w:rsidR="000D1379" w:rsidRPr="000C6B95">
        <w:rPr>
          <w:rFonts w:ascii="Times New Roman" w:hAnsi="Times New Roman" w:cs="Times New Roman"/>
          <w:sz w:val="24"/>
          <w:szCs w:val="24"/>
          <w:lang w:val="en-IN"/>
        </w:rPr>
        <w:t>2000)</w:t>
      </w:r>
      <w:r w:rsidR="000D1379">
        <w:rPr>
          <w:rFonts w:ascii="Times New Roman" w:hAnsi="Times New Roman" w:cs="Times New Roman"/>
          <w:sz w:val="24"/>
          <w:szCs w:val="24"/>
          <w:lang w:val="en-IN"/>
        </w:rPr>
        <w:t xml:space="preserve"> </w:t>
      </w:r>
      <w:r w:rsidR="00EB5B33" w:rsidRPr="000C6B95">
        <w:rPr>
          <w:rFonts w:ascii="Times New Roman" w:hAnsi="Times New Roman" w:cs="Times New Roman"/>
          <w:sz w:val="24"/>
          <w:szCs w:val="24"/>
          <w:lang w:val="en-IN"/>
        </w:rPr>
        <w:t>Self He</w:t>
      </w:r>
      <w:r>
        <w:rPr>
          <w:rFonts w:ascii="Times New Roman" w:hAnsi="Times New Roman" w:cs="Times New Roman"/>
          <w:sz w:val="24"/>
          <w:szCs w:val="24"/>
          <w:lang w:val="en-IN"/>
        </w:rPr>
        <w:t>lp Group- Bank Linkage concept had been found</w:t>
      </w:r>
      <w:r w:rsidR="00EB5B33" w:rsidRPr="000C6B95">
        <w:rPr>
          <w:rFonts w:ascii="Times New Roman" w:hAnsi="Times New Roman" w:cs="Times New Roman"/>
          <w:sz w:val="24"/>
          <w:szCs w:val="24"/>
          <w:lang w:val="en-IN"/>
        </w:rPr>
        <w:t xml:space="preserve"> very successful fo</w:t>
      </w:r>
      <w:r w:rsidR="0065444F">
        <w:rPr>
          <w:rFonts w:ascii="Times New Roman" w:hAnsi="Times New Roman" w:cs="Times New Roman"/>
          <w:sz w:val="24"/>
          <w:szCs w:val="24"/>
          <w:lang w:val="en-IN"/>
        </w:rPr>
        <w:t>r the socio-economic promotion</w:t>
      </w:r>
      <w:r w:rsidR="00EB5B33" w:rsidRPr="000C6B95">
        <w:rPr>
          <w:rFonts w:ascii="Times New Roman" w:hAnsi="Times New Roman" w:cs="Times New Roman"/>
          <w:sz w:val="24"/>
          <w:szCs w:val="24"/>
          <w:lang w:val="en-IN"/>
        </w:rPr>
        <w:t xml:space="preserve"> of har</w:t>
      </w:r>
      <w:r w:rsidR="0065444F">
        <w:rPr>
          <w:rFonts w:ascii="Times New Roman" w:hAnsi="Times New Roman" w:cs="Times New Roman"/>
          <w:sz w:val="24"/>
          <w:szCs w:val="24"/>
          <w:lang w:val="en-IN"/>
        </w:rPr>
        <w:t>d core poor, providing monetary</w:t>
      </w:r>
      <w:r w:rsidR="00EB5B33" w:rsidRPr="000C6B95">
        <w:rPr>
          <w:rFonts w:ascii="Times New Roman" w:hAnsi="Times New Roman" w:cs="Times New Roman"/>
          <w:sz w:val="24"/>
          <w:szCs w:val="24"/>
          <w:lang w:val="en-IN"/>
        </w:rPr>
        <w:t xml:space="preserve"> services to them and pr</w:t>
      </w:r>
      <w:r w:rsidR="0065444F">
        <w:rPr>
          <w:rFonts w:ascii="Times New Roman" w:hAnsi="Times New Roman" w:cs="Times New Roman"/>
          <w:sz w:val="24"/>
          <w:szCs w:val="24"/>
          <w:lang w:val="en-IN"/>
        </w:rPr>
        <w:t xml:space="preserve">eparing them to take up financial </w:t>
      </w:r>
      <w:r w:rsidR="0065444F" w:rsidRPr="000C6B95">
        <w:rPr>
          <w:rFonts w:ascii="Times New Roman" w:hAnsi="Times New Roman" w:cs="Times New Roman"/>
          <w:sz w:val="24"/>
          <w:szCs w:val="24"/>
          <w:lang w:val="en-IN"/>
        </w:rPr>
        <w:t>activities</w:t>
      </w:r>
      <w:r w:rsidR="00EB5B33" w:rsidRPr="000C6B95">
        <w:rPr>
          <w:rFonts w:ascii="Times New Roman" w:hAnsi="Times New Roman" w:cs="Times New Roman"/>
          <w:sz w:val="24"/>
          <w:szCs w:val="24"/>
          <w:lang w:val="en-IN"/>
        </w:rPr>
        <w:t xml:space="preserve"> for poverty alleviation. </w:t>
      </w:r>
      <w:r w:rsidR="00A66FA6">
        <w:rPr>
          <w:rFonts w:ascii="Times New Roman" w:hAnsi="Times New Roman" w:cs="Times New Roman"/>
          <w:sz w:val="24"/>
          <w:szCs w:val="24"/>
          <w:lang w:val="en-IN"/>
        </w:rPr>
        <w:t xml:space="preserve"> </w:t>
      </w:r>
      <w:r w:rsidR="00EB5B33" w:rsidRPr="000C6B95">
        <w:rPr>
          <w:rFonts w:ascii="Times New Roman" w:hAnsi="Times New Roman" w:cs="Times New Roman"/>
          <w:sz w:val="24"/>
          <w:szCs w:val="24"/>
        </w:rPr>
        <w:t xml:space="preserve">In a study </w:t>
      </w:r>
      <w:r w:rsidR="000D1379">
        <w:rPr>
          <w:rFonts w:ascii="Times New Roman" w:hAnsi="Times New Roman" w:cs="Times New Roman"/>
          <w:sz w:val="24"/>
          <w:szCs w:val="24"/>
        </w:rPr>
        <w:t xml:space="preserve">by </w:t>
      </w:r>
      <w:r w:rsidR="000D1379" w:rsidRPr="000C6B95">
        <w:rPr>
          <w:rFonts w:ascii="Times New Roman" w:hAnsi="Times New Roman" w:cs="Times New Roman"/>
          <w:sz w:val="24"/>
          <w:szCs w:val="24"/>
        </w:rPr>
        <w:t>P</w:t>
      </w:r>
      <w:r w:rsidR="000D1379">
        <w:rPr>
          <w:rFonts w:ascii="Times New Roman" w:hAnsi="Times New Roman" w:cs="Times New Roman"/>
          <w:sz w:val="24"/>
          <w:szCs w:val="24"/>
        </w:rPr>
        <w:t>. Satish (</w:t>
      </w:r>
      <w:r w:rsidR="000D1379" w:rsidRPr="000C6B95">
        <w:rPr>
          <w:rFonts w:ascii="Times New Roman" w:hAnsi="Times New Roman" w:cs="Times New Roman"/>
          <w:sz w:val="24"/>
          <w:szCs w:val="24"/>
        </w:rPr>
        <w:t>2005)</w:t>
      </w:r>
      <w:r w:rsidR="000D1379">
        <w:rPr>
          <w:rFonts w:ascii="Times New Roman" w:hAnsi="Times New Roman" w:cs="Times New Roman"/>
          <w:sz w:val="24"/>
          <w:szCs w:val="24"/>
        </w:rPr>
        <w:t xml:space="preserve"> </w:t>
      </w:r>
      <w:r w:rsidR="00EB5B33" w:rsidRPr="000C6B95">
        <w:rPr>
          <w:rFonts w:ascii="Times New Roman" w:hAnsi="Times New Roman" w:cs="Times New Roman"/>
          <w:sz w:val="24"/>
          <w:szCs w:val="24"/>
        </w:rPr>
        <w:t xml:space="preserve">it analyses Self Help Group (SHG) has </w:t>
      </w:r>
      <w:r w:rsidR="0065444F">
        <w:rPr>
          <w:rFonts w:ascii="Times New Roman" w:hAnsi="Times New Roman" w:cs="Times New Roman"/>
          <w:sz w:val="24"/>
          <w:szCs w:val="24"/>
        </w:rPr>
        <w:t>treated as the highly</w:t>
      </w:r>
      <w:r w:rsidR="00EB5B33" w:rsidRPr="000C6B95">
        <w:rPr>
          <w:rFonts w:ascii="Times New Roman" w:hAnsi="Times New Roman" w:cs="Times New Roman"/>
          <w:sz w:val="24"/>
          <w:szCs w:val="24"/>
        </w:rPr>
        <w:t xml:space="preserve"> suc</w:t>
      </w:r>
      <w:r w:rsidR="0065444F">
        <w:rPr>
          <w:rFonts w:ascii="Times New Roman" w:hAnsi="Times New Roman" w:cs="Times New Roman"/>
          <w:sz w:val="24"/>
          <w:szCs w:val="24"/>
        </w:rPr>
        <w:t>cessful microfinance outreach platform</w:t>
      </w:r>
      <w:r w:rsidR="00EB5B33" w:rsidRPr="000C6B95">
        <w:rPr>
          <w:rFonts w:ascii="Times New Roman" w:hAnsi="Times New Roman" w:cs="Times New Roman"/>
          <w:sz w:val="24"/>
          <w:szCs w:val="24"/>
        </w:rPr>
        <w:t xml:space="preserve"> </w:t>
      </w:r>
      <w:r w:rsidR="0065444F">
        <w:rPr>
          <w:rFonts w:ascii="Times New Roman" w:hAnsi="Times New Roman" w:cs="Times New Roman"/>
          <w:sz w:val="24"/>
          <w:szCs w:val="24"/>
        </w:rPr>
        <w:t xml:space="preserve">providing </w:t>
      </w:r>
      <w:r w:rsidR="00EB5B33" w:rsidRPr="000C6B95">
        <w:rPr>
          <w:rFonts w:ascii="Times New Roman" w:hAnsi="Times New Roman" w:cs="Times New Roman"/>
          <w:sz w:val="24"/>
          <w:szCs w:val="24"/>
        </w:rPr>
        <w:t>microfinance in India. This emerged as a system of availing credit in a viable and cost effective manner through the theme of saving and credit.</w:t>
      </w:r>
      <w:r w:rsidR="00EB5B33">
        <w:rPr>
          <w:rFonts w:ascii="Times New Roman" w:hAnsi="Times New Roman" w:cs="Times New Roman"/>
          <w:sz w:val="24"/>
          <w:szCs w:val="24"/>
        </w:rPr>
        <w:t xml:space="preserve"> </w:t>
      </w:r>
      <w:r w:rsidR="00B755CE" w:rsidRPr="008A31F9">
        <w:rPr>
          <w:rFonts w:ascii="Times New Roman" w:hAnsi="Times New Roman" w:cs="Times New Roman"/>
          <w:sz w:val="24"/>
          <w:szCs w:val="24"/>
        </w:rPr>
        <w:t>Gopal and Prasada</w:t>
      </w:r>
      <w:r w:rsidR="00386987">
        <w:rPr>
          <w:rFonts w:ascii="Times New Roman" w:hAnsi="Times New Roman" w:cs="Times New Roman"/>
          <w:sz w:val="24"/>
          <w:szCs w:val="24"/>
        </w:rPr>
        <w:t xml:space="preserve"> R</w:t>
      </w:r>
      <w:r w:rsidR="00B755CE" w:rsidRPr="008A31F9">
        <w:rPr>
          <w:rFonts w:ascii="Times New Roman" w:hAnsi="Times New Roman" w:cs="Times New Roman"/>
          <w:sz w:val="24"/>
          <w:szCs w:val="24"/>
        </w:rPr>
        <w:t xml:space="preserve">ao </w:t>
      </w:r>
      <w:r w:rsidR="00B755CE">
        <w:rPr>
          <w:rFonts w:ascii="Times New Roman" w:hAnsi="Times New Roman" w:cs="Times New Roman"/>
          <w:sz w:val="24"/>
          <w:szCs w:val="24"/>
        </w:rPr>
        <w:t>(</w:t>
      </w:r>
      <w:r w:rsidR="00B755CE" w:rsidRPr="008A31F9">
        <w:rPr>
          <w:rFonts w:ascii="Times New Roman" w:hAnsi="Times New Roman" w:cs="Times New Roman"/>
          <w:sz w:val="24"/>
          <w:szCs w:val="24"/>
        </w:rPr>
        <w:t>2010)</w:t>
      </w:r>
      <w:r w:rsidR="00A66FA6">
        <w:rPr>
          <w:rFonts w:ascii="Times New Roman" w:hAnsi="Times New Roman" w:cs="Times New Roman"/>
          <w:sz w:val="24"/>
          <w:szCs w:val="24"/>
        </w:rPr>
        <w:t xml:space="preserve"> reported</w:t>
      </w:r>
      <w:r w:rsidR="00B755CE">
        <w:rPr>
          <w:rFonts w:ascii="Times New Roman" w:hAnsi="Times New Roman" w:cs="Times New Roman"/>
          <w:sz w:val="24"/>
          <w:szCs w:val="24"/>
        </w:rPr>
        <w:t xml:space="preserve"> </w:t>
      </w:r>
      <w:r w:rsidR="00EB5B33" w:rsidRPr="008A31F9">
        <w:rPr>
          <w:rFonts w:ascii="Times New Roman" w:hAnsi="Times New Roman" w:cs="Times New Roman"/>
          <w:sz w:val="24"/>
          <w:szCs w:val="24"/>
        </w:rPr>
        <w:t xml:space="preserve">that the </w:t>
      </w:r>
      <w:r w:rsidR="00B755CE">
        <w:rPr>
          <w:rFonts w:ascii="Times New Roman" w:hAnsi="Times New Roman" w:cs="Times New Roman"/>
          <w:sz w:val="24"/>
          <w:szCs w:val="24"/>
        </w:rPr>
        <w:t>SHG Bank Linkage Programme (</w:t>
      </w:r>
      <w:r w:rsidR="00EB5B33" w:rsidRPr="008A31F9">
        <w:rPr>
          <w:rFonts w:ascii="Times New Roman" w:hAnsi="Times New Roman" w:cs="Times New Roman"/>
          <w:sz w:val="24"/>
          <w:szCs w:val="24"/>
        </w:rPr>
        <w:t>SBLP</w:t>
      </w:r>
      <w:r w:rsidR="00B755CE">
        <w:rPr>
          <w:rFonts w:ascii="Times New Roman" w:hAnsi="Times New Roman" w:cs="Times New Roman"/>
          <w:sz w:val="24"/>
          <w:szCs w:val="24"/>
        </w:rPr>
        <w:t>)</w:t>
      </w:r>
      <w:r w:rsidR="00EB5B33" w:rsidRPr="008A31F9">
        <w:rPr>
          <w:rFonts w:ascii="Times New Roman" w:hAnsi="Times New Roman" w:cs="Times New Roman"/>
          <w:sz w:val="24"/>
          <w:szCs w:val="24"/>
        </w:rPr>
        <w:t xml:space="preserve"> is successful in increasing the women’s income because of good repayment of loans. This results in improving not only the social structure of the groups but also giving a good shape to the family members sharing through financially, economically</w:t>
      </w:r>
      <w:r w:rsidR="002E28C7">
        <w:rPr>
          <w:rFonts w:ascii="Times New Roman" w:hAnsi="Times New Roman" w:cs="Times New Roman"/>
          <w:sz w:val="24"/>
          <w:szCs w:val="24"/>
        </w:rPr>
        <w:t xml:space="preserve"> and changing social dynamics. </w:t>
      </w:r>
      <w:r w:rsidR="00EB5B33" w:rsidRPr="000C6B95">
        <w:rPr>
          <w:rFonts w:ascii="Times New Roman" w:hAnsi="Times New Roman" w:cs="Times New Roman"/>
          <w:sz w:val="24"/>
          <w:szCs w:val="24"/>
        </w:rPr>
        <w:t xml:space="preserve">One of the study </w:t>
      </w:r>
      <w:r w:rsidR="002E28C7">
        <w:rPr>
          <w:rFonts w:ascii="Times New Roman" w:hAnsi="Times New Roman" w:cs="Times New Roman"/>
          <w:sz w:val="24"/>
          <w:szCs w:val="24"/>
        </w:rPr>
        <w:t>by Manju &amp;</w:t>
      </w:r>
      <w:r w:rsidR="002E28C7" w:rsidRPr="000C6B95">
        <w:rPr>
          <w:rFonts w:ascii="Times New Roman" w:hAnsi="Times New Roman" w:cs="Times New Roman"/>
          <w:sz w:val="24"/>
          <w:szCs w:val="24"/>
        </w:rPr>
        <w:t xml:space="preserve"> Shanmugam</w:t>
      </w:r>
      <w:r w:rsidR="002E28C7">
        <w:rPr>
          <w:rFonts w:ascii="Times New Roman" w:hAnsi="Times New Roman" w:cs="Times New Roman"/>
          <w:sz w:val="24"/>
          <w:szCs w:val="24"/>
        </w:rPr>
        <w:t xml:space="preserve"> (</w:t>
      </w:r>
      <w:r w:rsidR="002E28C7" w:rsidRPr="000C6B95">
        <w:rPr>
          <w:rFonts w:ascii="Times New Roman" w:hAnsi="Times New Roman" w:cs="Times New Roman"/>
          <w:sz w:val="24"/>
          <w:szCs w:val="24"/>
        </w:rPr>
        <w:t>2013).</w:t>
      </w:r>
      <w:r w:rsidR="00EB5B33" w:rsidRPr="000C6B95">
        <w:rPr>
          <w:rFonts w:ascii="Times New Roman" w:hAnsi="Times New Roman" w:cs="Times New Roman"/>
          <w:sz w:val="24"/>
          <w:szCs w:val="24"/>
        </w:rPr>
        <w:t xml:space="preserve">argued that loan repayment is another crucial factor that impacts the growth of SBL programme. Because loans are utilized by the SHG members for </w:t>
      </w:r>
      <w:r w:rsidR="0030494C">
        <w:rPr>
          <w:rFonts w:ascii="Times New Roman" w:hAnsi="Times New Roman" w:cs="Times New Roman"/>
          <w:sz w:val="24"/>
          <w:szCs w:val="24"/>
        </w:rPr>
        <w:t xml:space="preserve">unfruitful </w:t>
      </w:r>
      <w:r w:rsidR="0030494C" w:rsidRPr="000C6B95">
        <w:rPr>
          <w:rFonts w:ascii="Times New Roman" w:hAnsi="Times New Roman" w:cs="Times New Roman"/>
          <w:sz w:val="24"/>
          <w:szCs w:val="24"/>
        </w:rPr>
        <w:t>purposes</w:t>
      </w:r>
      <w:r w:rsidR="00FE4D4A">
        <w:rPr>
          <w:rFonts w:ascii="Times New Roman" w:hAnsi="Times New Roman" w:cs="Times New Roman"/>
          <w:sz w:val="24"/>
          <w:szCs w:val="24"/>
        </w:rPr>
        <w:t>, other than earning of income</w:t>
      </w:r>
      <w:r w:rsidR="00EB5B33" w:rsidRPr="000C6B95">
        <w:rPr>
          <w:rFonts w:ascii="Times New Roman" w:hAnsi="Times New Roman" w:cs="Times New Roman"/>
          <w:sz w:val="24"/>
          <w:szCs w:val="24"/>
        </w:rPr>
        <w:t xml:space="preserve">. It is to be understood that the fate and success and viability of the programme is purely based on the amount, availability, affordability and repayment of loans. </w:t>
      </w:r>
      <w:r w:rsidR="00EB5B33" w:rsidRPr="00A33ACB">
        <w:rPr>
          <w:rFonts w:ascii="Times New Roman" w:hAnsi="Times New Roman" w:cs="Times New Roman"/>
          <w:sz w:val="24"/>
          <w:szCs w:val="24"/>
        </w:rPr>
        <w:t xml:space="preserve">The study </w:t>
      </w:r>
      <w:r w:rsidR="002E28C7">
        <w:rPr>
          <w:rFonts w:ascii="Times New Roman" w:hAnsi="Times New Roman" w:cs="Times New Roman"/>
          <w:sz w:val="24"/>
          <w:szCs w:val="24"/>
        </w:rPr>
        <w:t>by Inaganti &amp; Kasturi (</w:t>
      </w:r>
      <w:r w:rsidR="002E28C7" w:rsidRPr="00A33ACB">
        <w:rPr>
          <w:rFonts w:ascii="Times New Roman" w:hAnsi="Times New Roman" w:cs="Times New Roman"/>
          <w:sz w:val="24"/>
          <w:szCs w:val="24"/>
        </w:rPr>
        <w:t>2015)</w:t>
      </w:r>
      <w:r w:rsidR="002E28C7">
        <w:rPr>
          <w:rFonts w:ascii="Times New Roman" w:hAnsi="Times New Roman" w:cs="Times New Roman"/>
          <w:sz w:val="24"/>
          <w:szCs w:val="24"/>
        </w:rPr>
        <w:t xml:space="preserve"> </w:t>
      </w:r>
      <w:r w:rsidR="00EB5B33" w:rsidRPr="00A33ACB">
        <w:rPr>
          <w:rFonts w:ascii="Times New Roman" w:hAnsi="Times New Roman" w:cs="Times New Roman"/>
          <w:sz w:val="24"/>
          <w:szCs w:val="24"/>
        </w:rPr>
        <w:t xml:space="preserve">reveals that the efforts of microfinance </w:t>
      </w:r>
      <w:r w:rsidR="00FE4D4A">
        <w:rPr>
          <w:rFonts w:ascii="Times New Roman" w:hAnsi="Times New Roman" w:cs="Times New Roman"/>
          <w:sz w:val="24"/>
          <w:szCs w:val="24"/>
        </w:rPr>
        <w:t xml:space="preserve">organizations </w:t>
      </w:r>
      <w:r w:rsidR="00EB5B33" w:rsidRPr="00A33ACB">
        <w:rPr>
          <w:rFonts w:ascii="Times New Roman" w:hAnsi="Times New Roman" w:cs="Times New Roman"/>
          <w:sz w:val="24"/>
          <w:szCs w:val="24"/>
        </w:rPr>
        <w:t xml:space="preserve">and self-help groups to alleviate poverty are </w:t>
      </w:r>
      <w:r w:rsidR="00FE4D4A">
        <w:rPr>
          <w:rFonts w:ascii="Times New Roman" w:hAnsi="Times New Roman" w:cs="Times New Roman"/>
          <w:sz w:val="24"/>
          <w:szCs w:val="24"/>
        </w:rPr>
        <w:t xml:space="preserve">obstructed </w:t>
      </w:r>
      <w:r w:rsidR="00EB5B33" w:rsidRPr="00A33ACB">
        <w:rPr>
          <w:rFonts w:ascii="Times New Roman" w:hAnsi="Times New Roman" w:cs="Times New Roman"/>
          <w:sz w:val="24"/>
          <w:szCs w:val="24"/>
        </w:rPr>
        <w:t xml:space="preserve">because of increasing non-performing assets. The rising trend of NPAs affecting the system and became a serious concern. </w:t>
      </w:r>
      <w:r w:rsidR="002E28C7">
        <w:rPr>
          <w:rFonts w:ascii="Times New Roman" w:hAnsi="Times New Roman" w:cs="Times New Roman"/>
          <w:sz w:val="24"/>
          <w:szCs w:val="24"/>
        </w:rPr>
        <w:t>Santosh et</w:t>
      </w:r>
      <w:r w:rsidR="00A66FA6">
        <w:rPr>
          <w:rFonts w:ascii="Times New Roman" w:hAnsi="Times New Roman" w:cs="Times New Roman"/>
          <w:sz w:val="24"/>
          <w:szCs w:val="24"/>
        </w:rPr>
        <w:t>.</w:t>
      </w:r>
      <w:r w:rsidR="002E28C7">
        <w:rPr>
          <w:rFonts w:ascii="Times New Roman" w:hAnsi="Times New Roman" w:cs="Times New Roman"/>
          <w:sz w:val="24"/>
          <w:szCs w:val="24"/>
        </w:rPr>
        <w:t xml:space="preserve"> </w:t>
      </w:r>
      <w:r w:rsidR="00A66FA6">
        <w:rPr>
          <w:rFonts w:ascii="Times New Roman" w:hAnsi="Times New Roman" w:cs="Times New Roman"/>
          <w:sz w:val="24"/>
          <w:szCs w:val="24"/>
        </w:rPr>
        <w:t>al.</w:t>
      </w:r>
      <w:r w:rsidR="002E28C7" w:rsidRPr="000C6B95">
        <w:rPr>
          <w:rFonts w:ascii="Times New Roman" w:hAnsi="Times New Roman" w:cs="Times New Roman"/>
          <w:sz w:val="24"/>
          <w:szCs w:val="24"/>
        </w:rPr>
        <w:t xml:space="preserve"> </w:t>
      </w:r>
      <w:r w:rsidR="002E28C7">
        <w:rPr>
          <w:rFonts w:ascii="Times New Roman" w:hAnsi="Times New Roman" w:cs="Times New Roman"/>
          <w:sz w:val="24"/>
          <w:szCs w:val="24"/>
        </w:rPr>
        <w:t>(</w:t>
      </w:r>
      <w:r w:rsidR="002E28C7" w:rsidRPr="000C6B95">
        <w:rPr>
          <w:rFonts w:ascii="Times New Roman" w:hAnsi="Times New Roman" w:cs="Times New Roman"/>
          <w:sz w:val="24"/>
          <w:szCs w:val="24"/>
        </w:rPr>
        <w:t>2016)</w:t>
      </w:r>
      <w:r w:rsidR="00AD1904" w:rsidRPr="000C6B95">
        <w:rPr>
          <w:rFonts w:ascii="Times New Roman" w:hAnsi="Times New Roman" w:cs="Times New Roman"/>
          <w:sz w:val="24"/>
          <w:szCs w:val="24"/>
        </w:rPr>
        <w:t xml:space="preserve"> examined and reveals that the Self-Help Group (SHG) Bank Linkage Programme became a holistic approach towards financial inclusion and has </w:t>
      </w:r>
      <w:r w:rsidR="00FE4D4A">
        <w:rPr>
          <w:rFonts w:ascii="Times New Roman" w:hAnsi="Times New Roman" w:cs="Times New Roman"/>
          <w:sz w:val="24"/>
          <w:szCs w:val="24"/>
        </w:rPr>
        <w:t xml:space="preserve">envelop </w:t>
      </w:r>
      <w:r w:rsidR="00AD1904" w:rsidRPr="000C6B95">
        <w:rPr>
          <w:rFonts w:ascii="Times New Roman" w:hAnsi="Times New Roman" w:cs="Times New Roman"/>
          <w:sz w:val="24"/>
          <w:szCs w:val="24"/>
        </w:rPr>
        <w:t xml:space="preserve">more than 10.01 crore Indian poor households during last two decades. </w:t>
      </w:r>
      <w:r w:rsidR="00EB5B33">
        <w:rPr>
          <w:rFonts w:ascii="Times New Roman" w:hAnsi="Times New Roman" w:cs="Times New Roman"/>
          <w:sz w:val="24"/>
          <w:szCs w:val="24"/>
        </w:rPr>
        <w:t xml:space="preserve">In a comprehensive study </w:t>
      </w:r>
      <w:r w:rsidR="002E28C7">
        <w:rPr>
          <w:rFonts w:ascii="Times New Roman" w:hAnsi="Times New Roman" w:cs="Times New Roman"/>
          <w:sz w:val="24"/>
          <w:szCs w:val="24"/>
        </w:rPr>
        <w:t xml:space="preserve">by </w:t>
      </w:r>
      <w:r w:rsidR="002E28C7" w:rsidRPr="001C7FE6">
        <w:rPr>
          <w:rFonts w:ascii="Times New Roman" w:hAnsi="Times New Roman" w:cs="Times New Roman"/>
          <w:sz w:val="24"/>
          <w:szCs w:val="24"/>
        </w:rPr>
        <w:t>Pratha</w:t>
      </w:r>
      <w:r w:rsidR="002E28C7">
        <w:rPr>
          <w:rFonts w:ascii="Times New Roman" w:hAnsi="Times New Roman" w:cs="Times New Roman"/>
          <w:sz w:val="24"/>
          <w:szCs w:val="24"/>
        </w:rPr>
        <w:t>p, Subrahmanya and Harisha B S (</w:t>
      </w:r>
      <w:r w:rsidR="002E28C7" w:rsidRPr="001C7FE6">
        <w:rPr>
          <w:rFonts w:ascii="Times New Roman" w:hAnsi="Times New Roman" w:cs="Times New Roman"/>
          <w:sz w:val="24"/>
          <w:szCs w:val="24"/>
        </w:rPr>
        <w:t>2018)</w:t>
      </w:r>
      <w:r w:rsidR="002E28C7">
        <w:rPr>
          <w:rFonts w:ascii="Times New Roman" w:hAnsi="Times New Roman" w:cs="Times New Roman"/>
          <w:sz w:val="24"/>
          <w:szCs w:val="24"/>
        </w:rPr>
        <w:t xml:space="preserve"> </w:t>
      </w:r>
      <w:r w:rsidR="00EB5B33">
        <w:rPr>
          <w:rFonts w:ascii="Times New Roman" w:hAnsi="Times New Roman" w:cs="Times New Roman"/>
          <w:sz w:val="24"/>
          <w:szCs w:val="24"/>
        </w:rPr>
        <w:t xml:space="preserve">it was </w:t>
      </w:r>
      <w:r w:rsidR="00EB5B33" w:rsidRPr="001C7FE6">
        <w:rPr>
          <w:rFonts w:ascii="Times New Roman" w:hAnsi="Times New Roman" w:cs="Times New Roman"/>
          <w:sz w:val="24"/>
          <w:szCs w:val="24"/>
        </w:rPr>
        <w:t xml:space="preserve">found that the growth of microfinance is slowed down </w:t>
      </w:r>
      <w:r w:rsidR="00EB5B33">
        <w:rPr>
          <w:rFonts w:ascii="Times New Roman" w:hAnsi="Times New Roman" w:cs="Times New Roman"/>
          <w:sz w:val="24"/>
          <w:szCs w:val="24"/>
        </w:rPr>
        <w:t xml:space="preserve">due to number of regulations and operational footraces. These results </w:t>
      </w:r>
      <w:r w:rsidR="00EB5B33" w:rsidRPr="001C7FE6">
        <w:rPr>
          <w:rFonts w:ascii="Times New Roman" w:hAnsi="Times New Roman" w:cs="Times New Roman"/>
          <w:sz w:val="24"/>
          <w:szCs w:val="24"/>
        </w:rPr>
        <w:t xml:space="preserve">the low profitability and </w:t>
      </w:r>
      <w:r w:rsidR="00EB5B33">
        <w:rPr>
          <w:rFonts w:ascii="Times New Roman" w:hAnsi="Times New Roman" w:cs="Times New Roman"/>
          <w:sz w:val="24"/>
          <w:szCs w:val="24"/>
        </w:rPr>
        <w:t>more</w:t>
      </w:r>
      <w:r w:rsidR="00EB5B33" w:rsidRPr="001C7FE6">
        <w:rPr>
          <w:rFonts w:ascii="Times New Roman" w:hAnsi="Times New Roman" w:cs="Times New Roman"/>
          <w:sz w:val="24"/>
          <w:szCs w:val="24"/>
        </w:rPr>
        <w:t xml:space="preserve"> transaction cost</w:t>
      </w:r>
      <w:r w:rsidR="00EB5B33">
        <w:rPr>
          <w:rFonts w:ascii="Times New Roman" w:hAnsi="Times New Roman" w:cs="Times New Roman"/>
          <w:sz w:val="24"/>
          <w:szCs w:val="24"/>
        </w:rPr>
        <w:t xml:space="preserve"> while reaching to the needy to cover under the folder of microfinance.</w:t>
      </w:r>
      <w:r w:rsidR="00EB5B33" w:rsidRPr="00634825">
        <w:rPr>
          <w:rFonts w:ascii="Times New Roman" w:hAnsi="Times New Roman" w:cs="Times New Roman"/>
          <w:sz w:val="24"/>
          <w:szCs w:val="24"/>
        </w:rPr>
        <w:t xml:space="preserve"> </w:t>
      </w:r>
      <w:r w:rsidR="00A66FA6">
        <w:rPr>
          <w:rFonts w:ascii="Times New Roman" w:hAnsi="Times New Roman" w:cs="Times New Roman"/>
          <w:sz w:val="24"/>
          <w:szCs w:val="24"/>
        </w:rPr>
        <w:t>The</w:t>
      </w:r>
      <w:r w:rsidR="00EB5B33" w:rsidRPr="00E03B9B">
        <w:rPr>
          <w:rFonts w:ascii="Times New Roman" w:hAnsi="Times New Roman" w:cs="Times New Roman"/>
          <w:sz w:val="24"/>
          <w:szCs w:val="24"/>
        </w:rPr>
        <w:t xml:space="preserve"> study </w:t>
      </w:r>
      <w:r w:rsidR="00E73989">
        <w:rPr>
          <w:rFonts w:ascii="Times New Roman" w:hAnsi="Times New Roman" w:cs="Times New Roman"/>
          <w:sz w:val="24"/>
          <w:szCs w:val="24"/>
        </w:rPr>
        <w:t xml:space="preserve">by </w:t>
      </w:r>
      <w:r w:rsidR="00E73989" w:rsidRPr="00E03B9B">
        <w:rPr>
          <w:rFonts w:ascii="Times New Roman" w:hAnsi="Times New Roman" w:cs="Times New Roman"/>
          <w:sz w:val="24"/>
          <w:szCs w:val="24"/>
        </w:rPr>
        <w:t xml:space="preserve">Sohn </w:t>
      </w:r>
      <w:r w:rsidR="00A66FA6">
        <w:rPr>
          <w:rFonts w:ascii="Times New Roman" w:hAnsi="Times New Roman" w:cs="Times New Roman"/>
          <w:sz w:val="24"/>
          <w:szCs w:val="24"/>
        </w:rPr>
        <w:t>and</w:t>
      </w:r>
      <w:r w:rsidR="00E73989">
        <w:rPr>
          <w:rFonts w:ascii="Times New Roman" w:hAnsi="Times New Roman" w:cs="Times New Roman"/>
          <w:sz w:val="24"/>
          <w:szCs w:val="24"/>
        </w:rPr>
        <w:t xml:space="preserve"> Ume (</w:t>
      </w:r>
      <w:r w:rsidR="00E73989" w:rsidRPr="00E03B9B">
        <w:rPr>
          <w:rFonts w:ascii="Times New Roman" w:hAnsi="Times New Roman" w:cs="Times New Roman"/>
          <w:sz w:val="24"/>
          <w:szCs w:val="24"/>
        </w:rPr>
        <w:t>2019)</w:t>
      </w:r>
      <w:r w:rsidR="00E73989">
        <w:rPr>
          <w:rFonts w:ascii="Times New Roman" w:hAnsi="Times New Roman" w:cs="Times New Roman"/>
          <w:sz w:val="24"/>
          <w:szCs w:val="24"/>
        </w:rPr>
        <w:t xml:space="preserve"> </w:t>
      </w:r>
      <w:r w:rsidR="00EB5B33" w:rsidRPr="00E03B9B">
        <w:rPr>
          <w:rFonts w:ascii="Times New Roman" w:hAnsi="Times New Roman" w:cs="Times New Roman"/>
          <w:sz w:val="24"/>
          <w:szCs w:val="24"/>
        </w:rPr>
        <w:t xml:space="preserve">has also identified the significance role played by microfinance </w:t>
      </w:r>
      <w:r w:rsidR="00B53F4C">
        <w:rPr>
          <w:rFonts w:ascii="Times New Roman" w:hAnsi="Times New Roman" w:cs="Times New Roman"/>
          <w:sz w:val="24"/>
          <w:szCs w:val="24"/>
        </w:rPr>
        <w:t>sector in handling</w:t>
      </w:r>
      <w:r w:rsidR="00EB5B33" w:rsidRPr="00E03B9B">
        <w:rPr>
          <w:rFonts w:ascii="Times New Roman" w:hAnsi="Times New Roman" w:cs="Times New Roman"/>
          <w:sz w:val="24"/>
          <w:szCs w:val="24"/>
        </w:rPr>
        <w:t xml:space="preserve"> with the poverty of the</w:t>
      </w:r>
      <w:r w:rsidR="00B53F4C">
        <w:rPr>
          <w:rFonts w:ascii="Times New Roman" w:hAnsi="Times New Roman" w:cs="Times New Roman"/>
          <w:sz w:val="24"/>
          <w:szCs w:val="24"/>
        </w:rPr>
        <w:t xml:space="preserve"> community</w:t>
      </w:r>
      <w:r w:rsidR="00EB5B33" w:rsidRPr="00E03B9B">
        <w:rPr>
          <w:rFonts w:ascii="Times New Roman" w:hAnsi="Times New Roman" w:cs="Times New Roman"/>
          <w:sz w:val="24"/>
          <w:szCs w:val="24"/>
        </w:rPr>
        <w:t xml:space="preserve">. It also identified the importance of </w:t>
      </w:r>
      <w:r w:rsidR="00B53F4C">
        <w:rPr>
          <w:rFonts w:ascii="Times New Roman" w:hAnsi="Times New Roman" w:cs="Times New Roman"/>
          <w:sz w:val="24"/>
          <w:szCs w:val="24"/>
        </w:rPr>
        <w:t xml:space="preserve">implementing a structural policy by </w:t>
      </w:r>
      <w:r w:rsidR="00EB5B33" w:rsidRPr="00E03B9B">
        <w:rPr>
          <w:rFonts w:ascii="Times New Roman" w:hAnsi="Times New Roman" w:cs="Times New Roman"/>
          <w:sz w:val="24"/>
          <w:szCs w:val="24"/>
        </w:rPr>
        <w:t>the governing bodies</w:t>
      </w:r>
      <w:r w:rsidR="00B53F4C">
        <w:rPr>
          <w:rFonts w:ascii="Times New Roman" w:hAnsi="Times New Roman" w:cs="Times New Roman"/>
          <w:sz w:val="24"/>
          <w:szCs w:val="24"/>
        </w:rPr>
        <w:t>,</w:t>
      </w:r>
      <w:r w:rsidR="00EB5B33" w:rsidRPr="00E03B9B">
        <w:rPr>
          <w:rFonts w:ascii="Times New Roman" w:hAnsi="Times New Roman" w:cs="Times New Roman"/>
          <w:sz w:val="24"/>
          <w:szCs w:val="24"/>
        </w:rPr>
        <w:t xml:space="preserve"> in order to ensure an easy access towards the credit facilities of micro-finance to minimize poverty at the macro level of economy. </w:t>
      </w:r>
      <w:r w:rsidR="00A66FA6">
        <w:rPr>
          <w:rFonts w:ascii="Times New Roman" w:hAnsi="Times New Roman" w:cs="Times New Roman"/>
          <w:sz w:val="24"/>
          <w:szCs w:val="24"/>
        </w:rPr>
        <w:t>Ali and</w:t>
      </w:r>
      <w:r w:rsidR="00E73989">
        <w:rPr>
          <w:rFonts w:ascii="Times New Roman" w:hAnsi="Times New Roman" w:cs="Times New Roman"/>
          <w:sz w:val="24"/>
          <w:szCs w:val="24"/>
        </w:rPr>
        <w:t xml:space="preserve"> Mughal (</w:t>
      </w:r>
      <w:r w:rsidR="00E73989" w:rsidRPr="00A45AC4">
        <w:rPr>
          <w:rFonts w:ascii="Times New Roman" w:hAnsi="Times New Roman" w:cs="Times New Roman"/>
          <w:sz w:val="24"/>
          <w:szCs w:val="24"/>
        </w:rPr>
        <w:t>2019)</w:t>
      </w:r>
      <w:r w:rsidR="00E73989">
        <w:rPr>
          <w:rFonts w:ascii="Times New Roman" w:hAnsi="Times New Roman" w:cs="Times New Roman"/>
          <w:sz w:val="24"/>
          <w:szCs w:val="24"/>
        </w:rPr>
        <w:t xml:space="preserve"> </w:t>
      </w:r>
      <w:r w:rsidR="00EB5B33" w:rsidRPr="00301F83">
        <w:rPr>
          <w:rFonts w:ascii="Times New Roman" w:hAnsi="Times New Roman" w:cs="Times New Roman"/>
          <w:sz w:val="24"/>
          <w:szCs w:val="24"/>
        </w:rPr>
        <w:t xml:space="preserve"> investigated and analysis that financial assistance offered by microfinance units can come up with best results only when it is accompany with a sense of accomplishment to run a business in an constructive manner. This study has specifically reveals the importance of developing administrative as well as non-administrative skills in a small level enterpriser</w:t>
      </w:r>
      <w:r w:rsidR="00C05F39">
        <w:rPr>
          <w:rFonts w:ascii="Times New Roman" w:hAnsi="Times New Roman" w:cs="Times New Roman"/>
          <w:sz w:val="24"/>
          <w:szCs w:val="24"/>
        </w:rPr>
        <w:t>,</w:t>
      </w:r>
      <w:r w:rsidR="00EB5B33" w:rsidRPr="00301F83">
        <w:rPr>
          <w:rFonts w:ascii="Times New Roman" w:hAnsi="Times New Roman" w:cs="Times New Roman"/>
          <w:sz w:val="24"/>
          <w:szCs w:val="24"/>
        </w:rPr>
        <w:t xml:space="preserve"> in order to make him/her good enough for availing full growth</w:t>
      </w:r>
      <w:r w:rsidR="00C05F39">
        <w:rPr>
          <w:rFonts w:ascii="Times New Roman" w:hAnsi="Times New Roman" w:cs="Times New Roman"/>
          <w:sz w:val="24"/>
          <w:szCs w:val="24"/>
        </w:rPr>
        <w:t>,</w:t>
      </w:r>
      <w:r w:rsidR="00EB5B33" w:rsidRPr="00301F83">
        <w:rPr>
          <w:rFonts w:ascii="Times New Roman" w:hAnsi="Times New Roman" w:cs="Times New Roman"/>
          <w:sz w:val="24"/>
          <w:szCs w:val="24"/>
        </w:rPr>
        <w:t xml:space="preserve"> </w:t>
      </w:r>
      <w:r w:rsidR="00C05F39">
        <w:rPr>
          <w:rFonts w:ascii="Times New Roman" w:hAnsi="Times New Roman" w:cs="Times New Roman"/>
          <w:sz w:val="24"/>
          <w:szCs w:val="24"/>
        </w:rPr>
        <w:t xml:space="preserve">financial </w:t>
      </w:r>
      <w:r w:rsidR="00EB5B33" w:rsidRPr="00301F83">
        <w:rPr>
          <w:rFonts w:ascii="Times New Roman" w:hAnsi="Times New Roman" w:cs="Times New Roman"/>
          <w:sz w:val="24"/>
          <w:szCs w:val="24"/>
        </w:rPr>
        <w:t>opportunities and benefits of a microfinance system</w:t>
      </w:r>
      <w:r w:rsidR="003F7B66">
        <w:rPr>
          <w:rFonts w:ascii="Times New Roman" w:hAnsi="Times New Roman" w:cs="Times New Roman"/>
          <w:sz w:val="24"/>
          <w:szCs w:val="24"/>
        </w:rPr>
        <w:t>.</w:t>
      </w:r>
      <w:r w:rsidR="00A66FA6">
        <w:rPr>
          <w:rFonts w:ascii="Times New Roman" w:hAnsi="Times New Roman" w:cs="Times New Roman"/>
          <w:sz w:val="24"/>
          <w:szCs w:val="24"/>
        </w:rPr>
        <w:t xml:space="preserve"> </w:t>
      </w:r>
      <w:r w:rsidR="00EB5B33" w:rsidRPr="004E5ED6">
        <w:rPr>
          <w:rFonts w:ascii="Times New Roman" w:hAnsi="Times New Roman" w:cs="Times New Roman"/>
          <w:sz w:val="24"/>
          <w:szCs w:val="24"/>
        </w:rPr>
        <w:t xml:space="preserve">The North-East India remains a </w:t>
      </w:r>
      <w:r w:rsidR="00EB5B33">
        <w:rPr>
          <w:rFonts w:ascii="Times New Roman" w:hAnsi="Times New Roman" w:cs="Times New Roman"/>
          <w:sz w:val="24"/>
          <w:szCs w:val="24"/>
        </w:rPr>
        <w:t xml:space="preserve">perfect </w:t>
      </w:r>
      <w:r w:rsidR="00EB5B33" w:rsidRPr="004E5ED6">
        <w:rPr>
          <w:rFonts w:ascii="Times New Roman" w:hAnsi="Times New Roman" w:cs="Times New Roman"/>
          <w:sz w:val="24"/>
          <w:szCs w:val="24"/>
        </w:rPr>
        <w:t xml:space="preserve">case of financial </w:t>
      </w:r>
      <w:r w:rsidR="00EB5B33">
        <w:rPr>
          <w:rFonts w:ascii="Times New Roman" w:hAnsi="Times New Roman" w:cs="Times New Roman"/>
          <w:sz w:val="24"/>
          <w:szCs w:val="24"/>
        </w:rPr>
        <w:t xml:space="preserve">exclusion. Emphasizing </w:t>
      </w:r>
      <w:r w:rsidR="00EB5B33" w:rsidRPr="004E5ED6">
        <w:rPr>
          <w:rFonts w:ascii="Times New Roman" w:hAnsi="Times New Roman" w:cs="Times New Roman"/>
          <w:sz w:val="24"/>
          <w:szCs w:val="24"/>
        </w:rPr>
        <w:t>the poor state of the economy and its</w:t>
      </w:r>
      <w:r w:rsidR="00EB5B33">
        <w:rPr>
          <w:rFonts w:ascii="Times New Roman" w:hAnsi="Times New Roman" w:cs="Times New Roman"/>
          <w:sz w:val="24"/>
          <w:szCs w:val="24"/>
        </w:rPr>
        <w:t xml:space="preserve"> </w:t>
      </w:r>
      <w:r w:rsidR="00EB5B33" w:rsidRPr="004E5ED6">
        <w:rPr>
          <w:rFonts w:ascii="Times New Roman" w:hAnsi="Times New Roman" w:cs="Times New Roman"/>
          <w:sz w:val="24"/>
          <w:szCs w:val="24"/>
        </w:rPr>
        <w:t xml:space="preserve">indicators in the region is </w:t>
      </w:r>
      <w:r w:rsidR="00EB5B33">
        <w:rPr>
          <w:rFonts w:ascii="Times New Roman" w:hAnsi="Times New Roman" w:cs="Times New Roman"/>
          <w:sz w:val="24"/>
          <w:szCs w:val="24"/>
        </w:rPr>
        <w:t xml:space="preserve">purely significant </w:t>
      </w:r>
      <w:r w:rsidR="00EB5B33" w:rsidRPr="004E5ED6">
        <w:rPr>
          <w:rFonts w:ascii="Times New Roman" w:hAnsi="Times New Roman" w:cs="Times New Roman"/>
          <w:sz w:val="24"/>
          <w:szCs w:val="24"/>
        </w:rPr>
        <w:t xml:space="preserve">to the growth of micro finance. Informal financial market in the North Eastern Region is </w:t>
      </w:r>
      <w:r w:rsidR="00EB5B33">
        <w:rPr>
          <w:rFonts w:ascii="Times New Roman" w:hAnsi="Times New Roman" w:cs="Times New Roman"/>
          <w:sz w:val="24"/>
          <w:szCs w:val="24"/>
        </w:rPr>
        <w:t xml:space="preserve">all round </w:t>
      </w:r>
      <w:r w:rsidR="00EB5B33" w:rsidRPr="004E5ED6">
        <w:rPr>
          <w:rFonts w:ascii="Times New Roman" w:hAnsi="Times New Roman" w:cs="Times New Roman"/>
          <w:sz w:val="24"/>
          <w:szCs w:val="24"/>
        </w:rPr>
        <w:t xml:space="preserve">reflecting </w:t>
      </w:r>
      <w:r w:rsidR="00EB5B33">
        <w:rPr>
          <w:rFonts w:ascii="Times New Roman" w:hAnsi="Times New Roman" w:cs="Times New Roman"/>
          <w:sz w:val="24"/>
          <w:szCs w:val="24"/>
        </w:rPr>
        <w:t xml:space="preserve">to meet their definite </w:t>
      </w:r>
      <w:r w:rsidR="00EB5B33" w:rsidRPr="004E5ED6">
        <w:rPr>
          <w:rFonts w:ascii="Times New Roman" w:hAnsi="Times New Roman" w:cs="Times New Roman"/>
          <w:sz w:val="24"/>
          <w:szCs w:val="24"/>
        </w:rPr>
        <w:t>needs.</w:t>
      </w:r>
    </w:p>
    <w:p w:rsidR="00F36411" w:rsidRPr="00F36411" w:rsidRDefault="00F36411" w:rsidP="008B6382">
      <w:pPr>
        <w:spacing w:after="0" w:line="400" w:lineRule="exact"/>
        <w:ind w:firstLine="720"/>
        <w:jc w:val="both"/>
        <w:rPr>
          <w:rFonts w:ascii="Times New Roman" w:hAnsi="Times New Roman" w:cs="Times New Roman"/>
          <w:sz w:val="24"/>
          <w:szCs w:val="24"/>
        </w:rPr>
      </w:pPr>
      <w:r w:rsidRPr="00F36411">
        <w:rPr>
          <w:rFonts w:ascii="Times New Roman" w:hAnsi="Times New Roman" w:cs="Times New Roman"/>
          <w:sz w:val="24"/>
          <w:szCs w:val="24"/>
        </w:rPr>
        <w:t>The review literatures become essential tools for recapitulate, incorporate, integrating or critically evaluate prior knowledge in the field of research study. Since the availability of facts, and literatures in this study is very negligible with regard to northeastern region. So it lacks on proper documentation. In spite of this a novel attem</w:t>
      </w:r>
      <w:r w:rsidR="00B755CE">
        <w:rPr>
          <w:rFonts w:ascii="Times New Roman" w:hAnsi="Times New Roman" w:cs="Times New Roman"/>
          <w:sz w:val="24"/>
          <w:szCs w:val="24"/>
        </w:rPr>
        <w:t>pt is</w:t>
      </w:r>
      <w:r w:rsidRPr="00F36411">
        <w:rPr>
          <w:rFonts w:ascii="Times New Roman" w:hAnsi="Times New Roman" w:cs="Times New Roman"/>
          <w:sz w:val="24"/>
          <w:szCs w:val="24"/>
        </w:rPr>
        <w:t xml:space="preserve"> made to try to fill this gap by studying the available literature.</w:t>
      </w:r>
    </w:p>
    <w:p w:rsidR="0060411D" w:rsidRPr="00981141" w:rsidRDefault="0060411D" w:rsidP="008B6382">
      <w:pPr>
        <w:pStyle w:val="Default"/>
        <w:spacing w:line="400" w:lineRule="exact"/>
      </w:pPr>
      <w:r w:rsidRPr="00981141">
        <w:rPr>
          <w:b/>
          <w:bCs/>
        </w:rPr>
        <w:t>Objective of the Study</w:t>
      </w:r>
    </w:p>
    <w:p w:rsidR="0060411D" w:rsidRPr="0089260F" w:rsidRDefault="0060411D" w:rsidP="008B6382">
      <w:pPr>
        <w:pStyle w:val="ListParagraph"/>
        <w:numPr>
          <w:ilvl w:val="0"/>
          <w:numId w:val="4"/>
        </w:numPr>
        <w:autoSpaceDE w:val="0"/>
        <w:autoSpaceDN w:val="0"/>
        <w:adjustRightInd w:val="0"/>
        <w:spacing w:after="240" w:line="400" w:lineRule="exact"/>
        <w:jc w:val="both"/>
        <w:rPr>
          <w:rFonts w:ascii="Times New Roman" w:hAnsi="Times New Roman" w:cs="Times New Roman"/>
          <w:sz w:val="24"/>
          <w:szCs w:val="24"/>
        </w:rPr>
      </w:pPr>
      <w:r w:rsidRPr="0089260F">
        <w:rPr>
          <w:rFonts w:ascii="Times New Roman" w:hAnsi="Times New Roman" w:cs="Times New Roman"/>
          <w:sz w:val="24"/>
          <w:szCs w:val="24"/>
        </w:rPr>
        <w:t xml:space="preserve">To </w:t>
      </w:r>
      <w:r w:rsidR="00B97D04">
        <w:rPr>
          <w:rFonts w:ascii="Times New Roman" w:hAnsi="Times New Roman" w:cs="Times New Roman"/>
          <w:sz w:val="24"/>
          <w:szCs w:val="24"/>
        </w:rPr>
        <w:t>acknowledge the Self Help Group</w:t>
      </w:r>
      <w:r w:rsidR="0089260F" w:rsidRPr="0089260F">
        <w:rPr>
          <w:rFonts w:ascii="Times New Roman" w:hAnsi="Times New Roman" w:cs="Times New Roman"/>
          <w:sz w:val="24"/>
          <w:szCs w:val="24"/>
        </w:rPr>
        <w:t xml:space="preserve"> concept of microfinance.</w:t>
      </w:r>
      <w:r w:rsidRPr="0089260F">
        <w:rPr>
          <w:rFonts w:ascii="Times New Roman" w:hAnsi="Times New Roman" w:cs="Times New Roman"/>
          <w:sz w:val="24"/>
          <w:szCs w:val="24"/>
        </w:rPr>
        <w:t xml:space="preserve"> </w:t>
      </w:r>
    </w:p>
    <w:p w:rsidR="0060411D" w:rsidRPr="0060411D" w:rsidRDefault="0060411D" w:rsidP="008B6382">
      <w:pPr>
        <w:pStyle w:val="ListParagraph"/>
        <w:numPr>
          <w:ilvl w:val="0"/>
          <w:numId w:val="4"/>
        </w:numPr>
        <w:autoSpaceDE w:val="0"/>
        <w:autoSpaceDN w:val="0"/>
        <w:adjustRightInd w:val="0"/>
        <w:spacing w:after="0" w:line="400" w:lineRule="exact"/>
        <w:jc w:val="both"/>
        <w:rPr>
          <w:rFonts w:ascii="Times New Roman" w:hAnsi="Times New Roman" w:cs="Times New Roman"/>
          <w:sz w:val="24"/>
          <w:szCs w:val="24"/>
        </w:rPr>
      </w:pPr>
      <w:r w:rsidRPr="0089260F">
        <w:rPr>
          <w:rFonts w:ascii="Times New Roman" w:hAnsi="Times New Roman" w:cs="Times New Roman"/>
          <w:sz w:val="24"/>
          <w:szCs w:val="24"/>
        </w:rPr>
        <w:t xml:space="preserve">To examine the </w:t>
      </w:r>
      <w:r w:rsidR="0089260F">
        <w:rPr>
          <w:rFonts w:ascii="Times New Roman" w:hAnsi="Times New Roman" w:cs="Times New Roman"/>
          <w:sz w:val="24"/>
          <w:szCs w:val="24"/>
        </w:rPr>
        <w:t xml:space="preserve">status and its role </w:t>
      </w:r>
      <w:r w:rsidR="004C1D63">
        <w:rPr>
          <w:rFonts w:ascii="Times New Roman" w:hAnsi="Times New Roman" w:cs="Times New Roman"/>
          <w:sz w:val="24"/>
          <w:szCs w:val="24"/>
        </w:rPr>
        <w:t>of microfinance in north</w:t>
      </w:r>
      <w:r w:rsidR="0089260F">
        <w:rPr>
          <w:rFonts w:ascii="Times New Roman" w:hAnsi="Times New Roman" w:cs="Times New Roman"/>
          <w:sz w:val="24"/>
          <w:szCs w:val="24"/>
        </w:rPr>
        <w:t>e</w:t>
      </w:r>
      <w:r w:rsidRPr="0089260F">
        <w:rPr>
          <w:rFonts w:ascii="Times New Roman" w:hAnsi="Times New Roman" w:cs="Times New Roman"/>
          <w:sz w:val="24"/>
          <w:szCs w:val="24"/>
        </w:rPr>
        <w:t>ast India</w:t>
      </w:r>
      <w:r w:rsidRPr="0060411D">
        <w:rPr>
          <w:rFonts w:ascii="Times New Roman" w:hAnsi="Times New Roman" w:cs="Times New Roman"/>
          <w:sz w:val="24"/>
          <w:szCs w:val="24"/>
        </w:rPr>
        <w:t>.</w:t>
      </w:r>
    </w:p>
    <w:p w:rsidR="008008E7" w:rsidRPr="0089260F" w:rsidRDefault="0089260F" w:rsidP="008B6382">
      <w:pPr>
        <w:pStyle w:val="ListParagraph"/>
        <w:numPr>
          <w:ilvl w:val="0"/>
          <w:numId w:val="4"/>
        </w:numPr>
        <w:autoSpaceDE w:val="0"/>
        <w:autoSpaceDN w:val="0"/>
        <w:adjustRightInd w:val="0"/>
        <w:spacing w:after="0" w:line="400" w:lineRule="exact"/>
        <w:jc w:val="both"/>
        <w:rPr>
          <w:rFonts w:ascii="Times New Roman" w:hAnsi="Times New Roman" w:cs="Times New Roman"/>
          <w:sz w:val="24"/>
          <w:szCs w:val="24"/>
        </w:rPr>
      </w:pPr>
      <w:r>
        <w:rPr>
          <w:rFonts w:ascii="Times New Roman" w:hAnsi="Times New Roman" w:cs="Times New Roman"/>
          <w:sz w:val="24"/>
          <w:szCs w:val="24"/>
        </w:rPr>
        <w:t>T</w:t>
      </w:r>
      <w:r w:rsidRPr="0089260F">
        <w:rPr>
          <w:rFonts w:ascii="Times New Roman" w:hAnsi="Times New Roman" w:cs="Times New Roman"/>
          <w:sz w:val="24"/>
          <w:szCs w:val="24"/>
        </w:rPr>
        <w:t xml:space="preserve">o </w:t>
      </w:r>
      <w:r>
        <w:rPr>
          <w:rFonts w:ascii="Times New Roman" w:hAnsi="Times New Roman" w:cs="Times New Roman"/>
          <w:sz w:val="24"/>
          <w:szCs w:val="24"/>
        </w:rPr>
        <w:t>analyse it’s</w:t>
      </w:r>
      <w:r w:rsidR="00F133EC" w:rsidRPr="0089260F">
        <w:rPr>
          <w:rFonts w:ascii="Times New Roman" w:hAnsi="Times New Roman" w:cs="Times New Roman"/>
          <w:sz w:val="24"/>
          <w:szCs w:val="24"/>
        </w:rPr>
        <w:t xml:space="preserve"> a</w:t>
      </w:r>
      <w:r w:rsidR="0060411D" w:rsidRPr="0089260F">
        <w:rPr>
          <w:rFonts w:ascii="Times New Roman" w:hAnsi="Times New Roman" w:cs="Times New Roman"/>
          <w:sz w:val="24"/>
          <w:szCs w:val="24"/>
        </w:rPr>
        <w:t>gency-wise status of</w:t>
      </w:r>
      <w:r>
        <w:rPr>
          <w:rFonts w:ascii="Times New Roman" w:hAnsi="Times New Roman" w:cs="Times New Roman"/>
          <w:sz w:val="24"/>
          <w:szCs w:val="24"/>
        </w:rPr>
        <w:t xml:space="preserve"> SHG-Bank linkage programme in n</w:t>
      </w:r>
      <w:r w:rsidR="0060411D" w:rsidRPr="0089260F">
        <w:rPr>
          <w:rFonts w:ascii="Times New Roman" w:hAnsi="Times New Roman" w:cs="Times New Roman"/>
          <w:sz w:val="24"/>
          <w:szCs w:val="24"/>
        </w:rPr>
        <w:t>ortheastern states regarding</w:t>
      </w:r>
      <w:r>
        <w:rPr>
          <w:rFonts w:ascii="Times New Roman" w:hAnsi="Times New Roman" w:cs="Times New Roman"/>
          <w:sz w:val="24"/>
          <w:szCs w:val="24"/>
        </w:rPr>
        <w:t xml:space="preserve"> its growth rate,</w:t>
      </w:r>
      <w:r w:rsidR="0060411D" w:rsidRPr="0089260F">
        <w:rPr>
          <w:rFonts w:ascii="Times New Roman" w:hAnsi="Times New Roman" w:cs="Times New Roman"/>
          <w:sz w:val="24"/>
          <w:szCs w:val="24"/>
        </w:rPr>
        <w:t xml:space="preserve"> loan disbursements</w:t>
      </w:r>
      <w:r w:rsidR="004C1D63">
        <w:rPr>
          <w:rFonts w:ascii="Times New Roman" w:hAnsi="Times New Roman" w:cs="Times New Roman"/>
          <w:sz w:val="24"/>
          <w:szCs w:val="24"/>
        </w:rPr>
        <w:t>,</w:t>
      </w:r>
      <w:r w:rsidR="0060411D" w:rsidRPr="0089260F">
        <w:rPr>
          <w:rFonts w:ascii="Times New Roman" w:hAnsi="Times New Roman" w:cs="Times New Roman"/>
          <w:sz w:val="24"/>
          <w:szCs w:val="24"/>
        </w:rPr>
        <w:t xml:space="preserve"> outstanding</w:t>
      </w:r>
      <w:r w:rsidR="004C1D63">
        <w:rPr>
          <w:rFonts w:ascii="Times New Roman" w:hAnsi="Times New Roman" w:cs="Times New Roman"/>
          <w:sz w:val="24"/>
          <w:szCs w:val="24"/>
        </w:rPr>
        <w:t xml:space="preserve"> and saving.</w:t>
      </w:r>
      <w:r w:rsidR="0060411D" w:rsidRPr="0089260F">
        <w:rPr>
          <w:rFonts w:ascii="Times New Roman" w:hAnsi="Times New Roman" w:cs="Times New Roman"/>
          <w:sz w:val="24"/>
          <w:szCs w:val="24"/>
        </w:rPr>
        <w:t xml:space="preserve"> </w:t>
      </w:r>
    </w:p>
    <w:p w:rsidR="0060411D" w:rsidRPr="008008E7" w:rsidRDefault="0089260F" w:rsidP="008B6382">
      <w:pPr>
        <w:pStyle w:val="ListParagraph"/>
        <w:numPr>
          <w:ilvl w:val="0"/>
          <w:numId w:val="4"/>
        </w:numPr>
        <w:autoSpaceDE w:val="0"/>
        <w:autoSpaceDN w:val="0"/>
        <w:adjustRightInd w:val="0"/>
        <w:spacing w:after="0" w:line="400" w:lineRule="exact"/>
        <w:jc w:val="both"/>
        <w:rPr>
          <w:rFonts w:ascii="Times New Roman" w:hAnsi="Times New Roman" w:cs="Times New Roman"/>
          <w:sz w:val="24"/>
          <w:szCs w:val="24"/>
        </w:rPr>
      </w:pPr>
      <w:r>
        <w:rPr>
          <w:rFonts w:ascii="Times New Roman" w:hAnsi="Times New Roman" w:cs="Times New Roman"/>
          <w:sz w:val="24"/>
          <w:szCs w:val="24"/>
        </w:rPr>
        <w:t xml:space="preserve">To </w:t>
      </w:r>
      <w:r w:rsidR="001D04D4">
        <w:rPr>
          <w:rFonts w:ascii="Times New Roman" w:hAnsi="Times New Roman" w:cs="Times New Roman"/>
          <w:sz w:val="24"/>
          <w:szCs w:val="24"/>
        </w:rPr>
        <w:t>evaluate the problems</w:t>
      </w:r>
      <w:r>
        <w:rPr>
          <w:rFonts w:ascii="Times New Roman" w:hAnsi="Times New Roman" w:cs="Times New Roman"/>
          <w:sz w:val="24"/>
          <w:szCs w:val="24"/>
        </w:rPr>
        <w:t xml:space="preserve"> and c</w:t>
      </w:r>
      <w:r w:rsidR="0060411D" w:rsidRPr="008008E7">
        <w:rPr>
          <w:rFonts w:ascii="Times New Roman" w:hAnsi="Times New Roman" w:cs="Times New Roman"/>
          <w:sz w:val="24"/>
          <w:szCs w:val="24"/>
        </w:rPr>
        <w:t xml:space="preserve">hallenges </w:t>
      </w:r>
      <w:r w:rsidR="001D04D4">
        <w:rPr>
          <w:rFonts w:ascii="Times New Roman" w:hAnsi="Times New Roman" w:cs="Times New Roman"/>
          <w:sz w:val="24"/>
          <w:szCs w:val="24"/>
        </w:rPr>
        <w:t xml:space="preserve">faced by MFI’s </w:t>
      </w:r>
      <w:r w:rsidR="001D04D4" w:rsidRPr="008008E7">
        <w:rPr>
          <w:rFonts w:ascii="Times New Roman" w:hAnsi="Times New Roman" w:cs="Times New Roman"/>
          <w:sz w:val="24"/>
          <w:szCs w:val="24"/>
        </w:rPr>
        <w:t>in</w:t>
      </w:r>
      <w:r w:rsidR="0060411D" w:rsidRPr="008008E7">
        <w:rPr>
          <w:rFonts w:ascii="Times New Roman" w:hAnsi="Times New Roman" w:cs="Times New Roman"/>
          <w:sz w:val="24"/>
          <w:szCs w:val="24"/>
        </w:rPr>
        <w:t xml:space="preserve"> </w:t>
      </w:r>
      <w:r w:rsidR="001D04D4">
        <w:rPr>
          <w:rFonts w:ascii="Times New Roman" w:hAnsi="Times New Roman" w:cs="Times New Roman"/>
          <w:sz w:val="24"/>
          <w:szCs w:val="24"/>
        </w:rPr>
        <w:t xml:space="preserve">developing </w:t>
      </w:r>
      <w:r w:rsidR="0060411D" w:rsidRPr="008008E7">
        <w:rPr>
          <w:rFonts w:ascii="Times New Roman" w:hAnsi="Times New Roman" w:cs="Times New Roman"/>
          <w:sz w:val="24"/>
          <w:szCs w:val="24"/>
        </w:rPr>
        <w:t xml:space="preserve">rural </w:t>
      </w:r>
      <w:r w:rsidR="001D04D4">
        <w:rPr>
          <w:rFonts w:ascii="Times New Roman" w:hAnsi="Times New Roman" w:cs="Times New Roman"/>
          <w:sz w:val="24"/>
          <w:szCs w:val="24"/>
        </w:rPr>
        <w:t>sector.</w:t>
      </w:r>
    </w:p>
    <w:p w:rsidR="0060411D" w:rsidRPr="00981141" w:rsidRDefault="00981141" w:rsidP="008B6382">
      <w:pPr>
        <w:spacing w:after="0" w:line="36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M</w:t>
      </w:r>
      <w:r w:rsidRPr="00981141">
        <w:rPr>
          <w:rFonts w:ascii="Times New Roman" w:hAnsi="Times New Roman" w:cs="Times New Roman"/>
          <w:b/>
          <w:bCs/>
          <w:sz w:val="24"/>
          <w:szCs w:val="24"/>
        </w:rPr>
        <w:t>ethodology</w:t>
      </w:r>
    </w:p>
    <w:p w:rsidR="009B1819" w:rsidRDefault="009B1819" w:rsidP="00386987">
      <w:pPr>
        <w:spacing w:after="0" w:line="360" w:lineRule="exact"/>
        <w:ind w:firstLine="720"/>
        <w:jc w:val="both"/>
        <w:rPr>
          <w:rFonts w:ascii="Times New Roman" w:hAnsi="Times New Roman" w:cs="Times New Roman"/>
          <w:sz w:val="24"/>
          <w:szCs w:val="24"/>
        </w:rPr>
      </w:pPr>
      <w:r w:rsidRPr="00475780">
        <w:rPr>
          <w:rFonts w:ascii="Times New Roman" w:hAnsi="Times New Roman" w:cs="Times New Roman"/>
          <w:sz w:val="24"/>
          <w:szCs w:val="24"/>
        </w:rPr>
        <w:t>T</w:t>
      </w:r>
      <w:r w:rsidR="004A63F9">
        <w:rPr>
          <w:rFonts w:ascii="Times New Roman" w:hAnsi="Times New Roman" w:cs="Times New Roman"/>
          <w:sz w:val="24"/>
          <w:szCs w:val="24"/>
        </w:rPr>
        <w:t>he present study is purely rests</w:t>
      </w:r>
      <w:r w:rsidRPr="00475780">
        <w:rPr>
          <w:rFonts w:ascii="Times New Roman" w:hAnsi="Times New Roman" w:cs="Times New Roman"/>
          <w:sz w:val="24"/>
          <w:szCs w:val="24"/>
        </w:rPr>
        <w:t xml:space="preserve"> on the available secondary source of data </w:t>
      </w:r>
      <w:r w:rsidR="004C1D63">
        <w:rPr>
          <w:rFonts w:ascii="Times New Roman" w:hAnsi="Times New Roman" w:cs="Times New Roman"/>
          <w:sz w:val="24"/>
          <w:szCs w:val="24"/>
        </w:rPr>
        <w:t xml:space="preserve">duly </w:t>
      </w:r>
      <w:r w:rsidR="005753E1">
        <w:rPr>
          <w:rFonts w:ascii="Times New Roman" w:hAnsi="Times New Roman" w:cs="Times New Roman"/>
          <w:sz w:val="24"/>
          <w:szCs w:val="24"/>
        </w:rPr>
        <w:t>gathered</w:t>
      </w:r>
      <w:r w:rsidRPr="00475780">
        <w:rPr>
          <w:rFonts w:ascii="Times New Roman" w:hAnsi="Times New Roman" w:cs="Times New Roman"/>
          <w:sz w:val="24"/>
          <w:szCs w:val="24"/>
        </w:rPr>
        <w:t xml:space="preserve"> from </w:t>
      </w:r>
      <w:r>
        <w:rPr>
          <w:rFonts w:ascii="Times New Roman" w:hAnsi="Times New Roman" w:cs="Times New Roman"/>
          <w:sz w:val="24"/>
          <w:szCs w:val="24"/>
        </w:rPr>
        <w:t xml:space="preserve">the reports of </w:t>
      </w:r>
      <w:r w:rsidRPr="00475780">
        <w:rPr>
          <w:rFonts w:ascii="Times New Roman" w:hAnsi="Times New Roman" w:cs="Times New Roman"/>
          <w:sz w:val="24"/>
          <w:szCs w:val="24"/>
        </w:rPr>
        <w:t>government</w:t>
      </w:r>
      <w:r>
        <w:rPr>
          <w:rFonts w:ascii="Times New Roman" w:hAnsi="Times New Roman" w:cs="Times New Roman"/>
          <w:sz w:val="24"/>
          <w:szCs w:val="24"/>
        </w:rPr>
        <w:t>,</w:t>
      </w:r>
      <w:r w:rsidRPr="00475780">
        <w:rPr>
          <w:rFonts w:ascii="Times New Roman" w:hAnsi="Times New Roman" w:cs="Times New Roman"/>
          <w:sz w:val="24"/>
          <w:szCs w:val="24"/>
        </w:rPr>
        <w:t xml:space="preserve"> NABARD, RBI</w:t>
      </w:r>
      <w:r>
        <w:rPr>
          <w:rFonts w:ascii="Times New Roman" w:hAnsi="Times New Roman" w:cs="Times New Roman"/>
          <w:sz w:val="24"/>
          <w:szCs w:val="24"/>
        </w:rPr>
        <w:t>, Journals, books, research papers, survey, planning commission, newspaper and related websites.</w:t>
      </w:r>
      <w:r w:rsidRPr="009B1819">
        <w:rPr>
          <w:rFonts w:ascii="Times New Roman" w:hAnsi="Times New Roman" w:cs="Times New Roman"/>
          <w:sz w:val="24"/>
          <w:szCs w:val="24"/>
        </w:rPr>
        <w:t xml:space="preserve"> </w:t>
      </w:r>
      <w:r w:rsidRPr="00475780">
        <w:rPr>
          <w:rFonts w:ascii="Times New Roman" w:hAnsi="Times New Roman" w:cs="Times New Roman"/>
          <w:sz w:val="24"/>
          <w:szCs w:val="24"/>
        </w:rPr>
        <w:t>These available data has been analysed and assessed using different statistical tools such as tables, graphs, percentage, trends and average growth rate etc.</w:t>
      </w:r>
    </w:p>
    <w:p w:rsidR="00343349" w:rsidRPr="00B170F1" w:rsidRDefault="00343349" w:rsidP="008B6382">
      <w:pPr>
        <w:spacing w:before="240" w:after="0" w:line="360" w:lineRule="auto"/>
        <w:jc w:val="both"/>
        <w:outlineLvl w:val="0"/>
        <w:rPr>
          <w:rFonts w:ascii="Times New Roman" w:hAnsi="Times New Roman" w:cs="Times New Roman"/>
          <w:b/>
          <w:sz w:val="24"/>
          <w:szCs w:val="24"/>
        </w:rPr>
      </w:pPr>
      <w:r>
        <w:rPr>
          <w:rFonts w:ascii="Times New Roman" w:hAnsi="Times New Roman" w:cs="Times New Roman"/>
          <w:b/>
          <w:sz w:val="24"/>
          <w:szCs w:val="24"/>
        </w:rPr>
        <w:t>The SHG S</w:t>
      </w:r>
      <w:r w:rsidRPr="00B170F1">
        <w:rPr>
          <w:rFonts w:ascii="Times New Roman" w:hAnsi="Times New Roman" w:cs="Times New Roman"/>
          <w:b/>
          <w:sz w:val="24"/>
          <w:szCs w:val="24"/>
        </w:rPr>
        <w:t>olution</w:t>
      </w:r>
    </w:p>
    <w:p w:rsidR="004C348A" w:rsidRDefault="000B1FE8" w:rsidP="008B6382">
      <w:pPr>
        <w:spacing w:after="0" w:line="420" w:lineRule="exact"/>
        <w:ind w:firstLine="720"/>
        <w:jc w:val="both"/>
        <w:rPr>
          <w:rFonts w:ascii="Times New Roman" w:hAnsi="Times New Roman" w:cs="Times New Roman"/>
          <w:sz w:val="24"/>
          <w:szCs w:val="24"/>
        </w:rPr>
      </w:pPr>
      <w:r w:rsidRPr="00B170F1">
        <w:rPr>
          <w:rFonts w:ascii="Times New Roman" w:hAnsi="Times New Roman" w:cs="Times New Roman"/>
          <w:sz w:val="24"/>
          <w:szCs w:val="24"/>
        </w:rPr>
        <w:t xml:space="preserve">An SHG is </w:t>
      </w:r>
      <w:r w:rsidR="007432CE">
        <w:rPr>
          <w:rFonts w:ascii="Times New Roman" w:hAnsi="Times New Roman" w:cs="Times New Roman"/>
          <w:sz w:val="24"/>
          <w:szCs w:val="24"/>
        </w:rPr>
        <w:t>an</w:t>
      </w:r>
      <w:r>
        <w:rPr>
          <w:rFonts w:ascii="Times New Roman" w:hAnsi="Times New Roman" w:cs="Times New Roman"/>
          <w:sz w:val="24"/>
          <w:szCs w:val="24"/>
        </w:rPr>
        <w:t xml:space="preserve"> informal </w:t>
      </w:r>
      <w:r w:rsidR="007432CE">
        <w:rPr>
          <w:rFonts w:ascii="Times New Roman" w:hAnsi="Times New Roman" w:cs="Times New Roman"/>
          <w:sz w:val="24"/>
          <w:szCs w:val="24"/>
        </w:rPr>
        <w:t>association</w:t>
      </w:r>
      <w:r>
        <w:rPr>
          <w:rFonts w:ascii="Times New Roman" w:hAnsi="Times New Roman" w:cs="Times New Roman"/>
          <w:sz w:val="24"/>
          <w:szCs w:val="24"/>
        </w:rPr>
        <w:t xml:space="preserve"> </w:t>
      </w:r>
      <w:r w:rsidRPr="00B170F1">
        <w:rPr>
          <w:rFonts w:ascii="Times New Roman" w:hAnsi="Times New Roman" w:cs="Times New Roman"/>
          <w:sz w:val="24"/>
          <w:szCs w:val="24"/>
        </w:rPr>
        <w:t xml:space="preserve">coming together of an average 15 to 20 members </w:t>
      </w:r>
      <w:r>
        <w:rPr>
          <w:rFonts w:ascii="Times New Roman" w:hAnsi="Times New Roman" w:cs="Times New Roman"/>
          <w:sz w:val="24"/>
          <w:szCs w:val="24"/>
        </w:rPr>
        <w:t>who face similar problems. They come voluntarily and involved making small savings out of their earnings</w:t>
      </w:r>
      <w:r w:rsidR="007432CE">
        <w:rPr>
          <w:rFonts w:ascii="Times New Roman" w:hAnsi="Times New Roman" w:cs="Times New Roman"/>
          <w:sz w:val="24"/>
          <w:szCs w:val="24"/>
        </w:rPr>
        <w:t>, contribute to create a common fund, f</w:t>
      </w:r>
      <w:r w:rsidR="007432CE" w:rsidRPr="007432CE">
        <w:rPr>
          <w:rFonts w:ascii="Times New Roman" w:hAnsi="Times New Roman" w:cs="Times New Roman"/>
          <w:sz w:val="24"/>
          <w:szCs w:val="24"/>
        </w:rPr>
        <w:t xml:space="preserve">rom this fund they </w:t>
      </w:r>
      <w:r w:rsidR="00181871">
        <w:rPr>
          <w:rFonts w:ascii="Times New Roman" w:hAnsi="Times New Roman" w:cs="Times New Roman"/>
          <w:sz w:val="24"/>
          <w:szCs w:val="24"/>
        </w:rPr>
        <w:t>give loan</w:t>
      </w:r>
      <w:r w:rsidR="007432CE" w:rsidRPr="007432CE">
        <w:rPr>
          <w:rFonts w:ascii="Times New Roman" w:hAnsi="Times New Roman" w:cs="Times New Roman"/>
          <w:sz w:val="24"/>
          <w:szCs w:val="24"/>
        </w:rPr>
        <w:t xml:space="preserve"> to </w:t>
      </w:r>
      <w:r w:rsidR="007432CE">
        <w:rPr>
          <w:rFonts w:ascii="Times New Roman" w:hAnsi="Times New Roman" w:cs="Times New Roman"/>
          <w:sz w:val="24"/>
          <w:szCs w:val="24"/>
        </w:rPr>
        <w:t xml:space="preserve">the </w:t>
      </w:r>
      <w:r w:rsidR="007432CE" w:rsidRPr="007432CE">
        <w:rPr>
          <w:rFonts w:ascii="Times New Roman" w:hAnsi="Times New Roman" w:cs="Times New Roman"/>
          <w:sz w:val="24"/>
          <w:szCs w:val="24"/>
        </w:rPr>
        <w:t>member</w:t>
      </w:r>
      <w:r w:rsidR="007432CE">
        <w:rPr>
          <w:rFonts w:ascii="Times New Roman" w:hAnsi="Times New Roman" w:cs="Times New Roman"/>
          <w:sz w:val="24"/>
          <w:szCs w:val="24"/>
        </w:rPr>
        <w:t>s</w:t>
      </w:r>
      <w:r w:rsidR="007432CE" w:rsidRPr="007432CE">
        <w:rPr>
          <w:rFonts w:ascii="Times New Roman" w:hAnsi="Times New Roman" w:cs="Times New Roman"/>
          <w:sz w:val="24"/>
          <w:szCs w:val="24"/>
        </w:rPr>
        <w:t xml:space="preserve"> </w:t>
      </w:r>
      <w:r w:rsidR="007432CE">
        <w:rPr>
          <w:rFonts w:ascii="Times New Roman" w:hAnsi="Times New Roman" w:cs="Times New Roman"/>
          <w:sz w:val="24"/>
          <w:szCs w:val="24"/>
        </w:rPr>
        <w:t xml:space="preserve">with low interest, meeting their </w:t>
      </w:r>
      <w:r w:rsidR="005065BD">
        <w:rPr>
          <w:rFonts w:ascii="Times New Roman" w:hAnsi="Times New Roman" w:cs="Times New Roman"/>
          <w:sz w:val="24"/>
          <w:szCs w:val="24"/>
        </w:rPr>
        <w:t>fruitful needs</w:t>
      </w:r>
      <w:r w:rsidR="007432CE">
        <w:rPr>
          <w:rFonts w:ascii="Times New Roman" w:hAnsi="Times New Roman" w:cs="Times New Roman"/>
          <w:sz w:val="24"/>
          <w:szCs w:val="24"/>
        </w:rPr>
        <w:t xml:space="preserve"> and </w:t>
      </w:r>
      <w:r w:rsidR="00343349">
        <w:rPr>
          <w:rFonts w:ascii="Times New Roman" w:hAnsi="Times New Roman" w:cs="Times New Roman"/>
          <w:sz w:val="24"/>
          <w:szCs w:val="24"/>
        </w:rPr>
        <w:t>addressing economic</w:t>
      </w:r>
      <w:r w:rsidR="007432CE">
        <w:rPr>
          <w:rFonts w:ascii="Times New Roman" w:hAnsi="Times New Roman" w:cs="Times New Roman"/>
          <w:sz w:val="24"/>
          <w:szCs w:val="24"/>
        </w:rPr>
        <w:t xml:space="preserve"> problems by </w:t>
      </w:r>
      <w:r>
        <w:rPr>
          <w:rFonts w:ascii="Times New Roman" w:hAnsi="Times New Roman" w:cs="Times New Roman"/>
          <w:sz w:val="24"/>
          <w:szCs w:val="24"/>
        </w:rPr>
        <w:t>exercising thrift</w:t>
      </w:r>
      <w:r w:rsidR="007432CE">
        <w:rPr>
          <w:rFonts w:ascii="Times New Roman" w:hAnsi="Times New Roman" w:cs="Times New Roman"/>
          <w:sz w:val="24"/>
          <w:szCs w:val="24"/>
        </w:rPr>
        <w:t xml:space="preserve"> on regular basis</w:t>
      </w:r>
      <w:r w:rsidR="004C348A">
        <w:rPr>
          <w:rFonts w:ascii="Times New Roman" w:hAnsi="Times New Roman" w:cs="Times New Roman"/>
          <w:sz w:val="24"/>
          <w:szCs w:val="24"/>
        </w:rPr>
        <w:t xml:space="preserve">. </w:t>
      </w:r>
      <w:r w:rsidRPr="004C348A">
        <w:rPr>
          <w:rFonts w:ascii="Times New Roman" w:hAnsi="Times New Roman" w:cs="Times New Roman"/>
          <w:sz w:val="24"/>
          <w:szCs w:val="24"/>
        </w:rPr>
        <w:t>Once the group starts</w:t>
      </w:r>
      <w:r w:rsidR="004A63F9">
        <w:rPr>
          <w:rFonts w:ascii="Times New Roman" w:hAnsi="Times New Roman" w:cs="Times New Roman"/>
          <w:sz w:val="24"/>
          <w:szCs w:val="24"/>
        </w:rPr>
        <w:t xml:space="preserve"> functioning </w:t>
      </w:r>
      <w:r w:rsidR="004A63F9" w:rsidRPr="004C348A">
        <w:rPr>
          <w:rFonts w:ascii="Times New Roman" w:hAnsi="Times New Roman" w:cs="Times New Roman"/>
          <w:sz w:val="24"/>
          <w:szCs w:val="24"/>
        </w:rPr>
        <w:t>they</w:t>
      </w:r>
      <w:r w:rsidR="00FF69F7" w:rsidRPr="004C348A">
        <w:rPr>
          <w:rFonts w:ascii="Times New Roman" w:hAnsi="Times New Roman" w:cs="Times New Roman"/>
          <w:sz w:val="24"/>
          <w:szCs w:val="24"/>
        </w:rPr>
        <w:t xml:space="preserve"> have accumulated a base of their own financial behavior, the group is linked with the bank to grant loans in reference to their accumulated </w:t>
      </w:r>
      <w:r w:rsidR="004C348A" w:rsidRPr="004C348A">
        <w:rPr>
          <w:rFonts w:ascii="Times New Roman" w:hAnsi="Times New Roman" w:cs="Times New Roman"/>
          <w:sz w:val="24"/>
          <w:szCs w:val="24"/>
        </w:rPr>
        <w:t xml:space="preserve">savings. </w:t>
      </w:r>
    </w:p>
    <w:p w:rsidR="00343349" w:rsidRPr="00B170F1" w:rsidRDefault="004C348A" w:rsidP="008B6382">
      <w:pPr>
        <w:spacing w:after="0" w:line="420" w:lineRule="exact"/>
        <w:ind w:firstLine="720"/>
        <w:jc w:val="both"/>
        <w:rPr>
          <w:rFonts w:ascii="Times New Roman" w:hAnsi="Times New Roman" w:cs="Times New Roman"/>
          <w:sz w:val="24"/>
          <w:szCs w:val="24"/>
        </w:rPr>
      </w:pPr>
      <w:r w:rsidRPr="004C348A">
        <w:rPr>
          <w:rFonts w:ascii="Times New Roman" w:hAnsi="Times New Roman" w:cs="Times New Roman"/>
          <w:sz w:val="24"/>
          <w:szCs w:val="24"/>
        </w:rPr>
        <w:t>This</w:t>
      </w:r>
      <w:r>
        <w:rPr>
          <w:rFonts w:ascii="Times New Roman" w:hAnsi="Times New Roman" w:cs="Times New Roman"/>
          <w:sz w:val="24"/>
          <w:szCs w:val="24"/>
        </w:rPr>
        <w:t xml:space="preserve"> </w:t>
      </w:r>
      <w:r w:rsidR="00343349">
        <w:rPr>
          <w:rFonts w:ascii="Times New Roman" w:hAnsi="Times New Roman" w:cs="Times New Roman"/>
          <w:sz w:val="24"/>
          <w:szCs w:val="24"/>
        </w:rPr>
        <w:t xml:space="preserve">bank linkage </w:t>
      </w:r>
      <w:r w:rsidRPr="004C348A">
        <w:rPr>
          <w:rFonts w:ascii="Times New Roman" w:hAnsi="Times New Roman" w:cs="Times New Roman"/>
          <w:sz w:val="24"/>
          <w:szCs w:val="24"/>
        </w:rPr>
        <w:t xml:space="preserve">provision helps the </w:t>
      </w:r>
      <w:r w:rsidR="00343349">
        <w:rPr>
          <w:rFonts w:ascii="Times New Roman" w:hAnsi="Times New Roman" w:cs="Times New Roman"/>
          <w:sz w:val="24"/>
          <w:szCs w:val="24"/>
        </w:rPr>
        <w:t xml:space="preserve">SHG </w:t>
      </w:r>
      <w:r w:rsidRPr="004C348A">
        <w:rPr>
          <w:rFonts w:ascii="Times New Roman" w:hAnsi="Times New Roman" w:cs="Times New Roman"/>
          <w:sz w:val="24"/>
          <w:szCs w:val="24"/>
        </w:rPr>
        <w:t>groups to strengthen their inter-loaning capacities</w:t>
      </w:r>
      <w:r>
        <w:rPr>
          <w:rFonts w:ascii="Times New Roman" w:hAnsi="Times New Roman" w:cs="Times New Roman"/>
          <w:sz w:val="24"/>
          <w:szCs w:val="24"/>
        </w:rPr>
        <w:t xml:space="preserve"> to meet their all sorts of domestic and economic emergent needs ensuring economic independence.</w:t>
      </w:r>
      <w:r w:rsidR="00343349" w:rsidRPr="00343349">
        <w:rPr>
          <w:rFonts w:ascii="Times New Roman" w:hAnsi="Times New Roman" w:cs="Times New Roman"/>
          <w:sz w:val="24"/>
          <w:szCs w:val="24"/>
        </w:rPr>
        <w:t xml:space="preserve"> </w:t>
      </w:r>
      <w:r w:rsidR="00343349" w:rsidRPr="00B170F1">
        <w:rPr>
          <w:rFonts w:ascii="Times New Roman" w:hAnsi="Times New Roman" w:cs="Times New Roman"/>
          <w:sz w:val="24"/>
          <w:szCs w:val="24"/>
        </w:rPr>
        <w:t>Besides the above, there is no need on the part of the bank, while making a loan to demand for lengthy and meticulous documentation, worry about the purpose of loan and its monitoring. It is clear from the above that financial transactions through SHGs reduce the risk perception as well as the transaction cost to the bank and opens up a huge market for them.  On the other, it provides financial access to the poor.</w:t>
      </w:r>
    </w:p>
    <w:p w:rsidR="00B170F1" w:rsidRPr="00B170F1" w:rsidRDefault="00701AC2" w:rsidP="008B6382">
      <w:pPr>
        <w:widowControl w:val="0"/>
        <w:autoSpaceDE w:val="0"/>
        <w:autoSpaceDN w:val="0"/>
        <w:adjustRightInd w:val="0"/>
        <w:spacing w:after="0" w:line="420" w:lineRule="exact"/>
        <w:jc w:val="both"/>
        <w:outlineLvl w:val="0"/>
        <w:rPr>
          <w:rFonts w:ascii="Times New Roman" w:hAnsi="Times New Roman" w:cs="Times New Roman"/>
          <w:b/>
          <w:color w:val="000000"/>
          <w:spacing w:val="-3"/>
          <w:sz w:val="24"/>
          <w:szCs w:val="24"/>
          <w:lang w:val="en-IN"/>
        </w:rPr>
      </w:pPr>
      <w:r>
        <w:rPr>
          <w:rFonts w:ascii="Times New Roman" w:hAnsi="Times New Roman" w:cs="Times New Roman"/>
          <w:b/>
          <w:color w:val="000000"/>
          <w:spacing w:val="-3"/>
          <w:sz w:val="24"/>
          <w:szCs w:val="24"/>
          <w:lang w:val="en-IN"/>
        </w:rPr>
        <w:t xml:space="preserve">Growth </w:t>
      </w:r>
      <w:r w:rsidR="00B170F1" w:rsidRPr="00B170F1">
        <w:rPr>
          <w:rFonts w:ascii="Times New Roman" w:hAnsi="Times New Roman" w:cs="Times New Roman"/>
          <w:b/>
          <w:color w:val="000000"/>
          <w:spacing w:val="-3"/>
          <w:sz w:val="24"/>
          <w:szCs w:val="24"/>
          <w:lang w:val="en-IN"/>
        </w:rPr>
        <w:t>Status of SHG in India</w:t>
      </w:r>
    </w:p>
    <w:p w:rsidR="00357D0B" w:rsidRDefault="00357D0B" w:rsidP="008B6382">
      <w:pPr>
        <w:widowControl w:val="0"/>
        <w:autoSpaceDE w:val="0"/>
        <w:autoSpaceDN w:val="0"/>
        <w:adjustRightInd w:val="0"/>
        <w:spacing w:after="0" w:line="420" w:lineRule="exact"/>
        <w:ind w:firstLine="720"/>
        <w:jc w:val="both"/>
        <w:rPr>
          <w:rFonts w:ascii="Times New Roman" w:hAnsi="Times New Roman" w:cs="Times New Roman"/>
          <w:color w:val="000000"/>
          <w:spacing w:val="-3"/>
          <w:sz w:val="24"/>
          <w:szCs w:val="24"/>
          <w:lang w:val="en-IN"/>
        </w:rPr>
      </w:pPr>
      <w:r>
        <w:rPr>
          <w:rFonts w:ascii="Times New Roman" w:hAnsi="Times New Roman" w:cs="Times New Roman"/>
          <w:color w:val="000000"/>
          <w:spacing w:val="-3"/>
          <w:sz w:val="24"/>
          <w:szCs w:val="24"/>
          <w:lang w:val="en-IN"/>
        </w:rPr>
        <w:t>There are number of models that are</w:t>
      </w:r>
      <w:r w:rsidRPr="00357D0B">
        <w:rPr>
          <w:rFonts w:ascii="Times New Roman" w:hAnsi="Times New Roman" w:cs="Times New Roman"/>
          <w:color w:val="000000"/>
          <w:spacing w:val="-3"/>
          <w:sz w:val="24"/>
          <w:szCs w:val="24"/>
          <w:lang w:val="en-IN"/>
        </w:rPr>
        <w:t xml:space="preserve"> adopted by microfinance</w:t>
      </w:r>
      <w:r>
        <w:rPr>
          <w:rFonts w:ascii="Times New Roman" w:hAnsi="Times New Roman" w:cs="Times New Roman"/>
          <w:color w:val="000000"/>
          <w:spacing w:val="-3"/>
          <w:sz w:val="24"/>
          <w:szCs w:val="24"/>
          <w:lang w:val="en-IN"/>
        </w:rPr>
        <w:t xml:space="preserve"> </w:t>
      </w:r>
      <w:r w:rsidRPr="00357D0B">
        <w:rPr>
          <w:rFonts w:ascii="Times New Roman" w:hAnsi="Times New Roman" w:cs="Times New Roman"/>
          <w:color w:val="000000"/>
          <w:spacing w:val="-3"/>
          <w:sz w:val="24"/>
          <w:szCs w:val="24"/>
          <w:lang w:val="en-IN"/>
        </w:rPr>
        <w:t>organisations around the world.</w:t>
      </w:r>
      <w:r>
        <w:rPr>
          <w:rFonts w:ascii="Times New Roman" w:hAnsi="Times New Roman" w:cs="Times New Roman"/>
          <w:color w:val="000000"/>
          <w:spacing w:val="-3"/>
          <w:sz w:val="24"/>
          <w:szCs w:val="24"/>
          <w:lang w:val="en-IN"/>
        </w:rPr>
        <w:t xml:space="preserve"> But in India</w:t>
      </w:r>
      <w:r w:rsidR="003D0A23">
        <w:rPr>
          <w:rFonts w:ascii="Times New Roman" w:hAnsi="Times New Roman" w:cs="Times New Roman"/>
          <w:color w:val="000000"/>
          <w:spacing w:val="-3"/>
          <w:sz w:val="24"/>
          <w:szCs w:val="24"/>
          <w:lang w:val="en-IN"/>
        </w:rPr>
        <w:t xml:space="preserve"> the </w:t>
      </w:r>
      <w:r w:rsidR="003D0A23" w:rsidRPr="00357D0B">
        <w:rPr>
          <w:rFonts w:ascii="Times New Roman" w:hAnsi="Times New Roman" w:cs="Times New Roman"/>
          <w:color w:val="000000"/>
          <w:spacing w:val="-3"/>
          <w:sz w:val="24"/>
          <w:szCs w:val="24"/>
          <w:lang w:val="en-IN"/>
        </w:rPr>
        <w:t>self</w:t>
      </w:r>
      <w:r w:rsidR="003D0A23" w:rsidRPr="00B170F1">
        <w:rPr>
          <w:rFonts w:ascii="Times New Roman" w:hAnsi="Times New Roman" w:cs="Times New Roman"/>
          <w:color w:val="000000"/>
          <w:spacing w:val="-3"/>
          <w:sz w:val="24"/>
          <w:szCs w:val="24"/>
          <w:lang w:val="en-IN"/>
        </w:rPr>
        <w:t xml:space="preserve"> help group (SHG) bank linkage model has emerged as the more dominant model</w:t>
      </w:r>
      <w:r w:rsidR="00090DDE">
        <w:rPr>
          <w:rFonts w:ascii="Times New Roman" w:hAnsi="Times New Roman" w:cs="Times New Roman"/>
          <w:color w:val="000000"/>
          <w:spacing w:val="-3"/>
          <w:sz w:val="24"/>
          <w:szCs w:val="24"/>
          <w:lang w:val="en-IN"/>
        </w:rPr>
        <w:t xml:space="preserve"> of microfinance. T</w:t>
      </w:r>
      <w:r w:rsidR="003D0A23">
        <w:rPr>
          <w:rFonts w:ascii="Times New Roman" w:hAnsi="Times New Roman" w:cs="Times New Roman"/>
          <w:color w:val="000000"/>
          <w:spacing w:val="-3"/>
          <w:sz w:val="24"/>
          <w:szCs w:val="24"/>
          <w:lang w:val="en-IN"/>
        </w:rPr>
        <w:t>hese models are prominent because of its adoption policy by different state owned commercial, cooperative banks and other financial institutions.</w:t>
      </w:r>
    </w:p>
    <w:p w:rsidR="00FE0B2F" w:rsidRPr="00F722A6" w:rsidRDefault="00FE0B2F" w:rsidP="008B6382">
      <w:pPr>
        <w:widowControl w:val="0"/>
        <w:autoSpaceDE w:val="0"/>
        <w:autoSpaceDN w:val="0"/>
        <w:adjustRightInd w:val="0"/>
        <w:spacing w:after="0" w:line="420" w:lineRule="exact"/>
        <w:jc w:val="both"/>
        <w:rPr>
          <w:rFonts w:ascii="Times New Roman" w:hAnsi="Times New Roman" w:cs="Times New Roman"/>
          <w:color w:val="000000"/>
          <w:spacing w:val="-3"/>
          <w:sz w:val="24"/>
          <w:szCs w:val="24"/>
          <w:lang w:val="en-IN"/>
        </w:rPr>
      </w:pPr>
      <w:r w:rsidRPr="00F722A6">
        <w:rPr>
          <w:rFonts w:ascii="Times New Roman" w:hAnsi="Times New Roman" w:cs="Times New Roman"/>
          <w:color w:val="000000"/>
          <w:spacing w:val="-3"/>
          <w:sz w:val="24"/>
          <w:szCs w:val="24"/>
          <w:lang w:val="en-IN"/>
        </w:rPr>
        <w:t>The flagship microfinance intervention mechanism in India was the SHG-Bank Linkage Programme (SBLP) was</w:t>
      </w:r>
      <w:r w:rsidR="004C6D4D">
        <w:rPr>
          <w:rFonts w:ascii="Times New Roman" w:hAnsi="Times New Roman" w:cs="Times New Roman"/>
          <w:color w:val="000000"/>
          <w:spacing w:val="-3"/>
          <w:sz w:val="24"/>
          <w:szCs w:val="24"/>
          <w:lang w:val="en-IN"/>
        </w:rPr>
        <w:t xml:space="preserve"> introduced</w:t>
      </w:r>
      <w:r w:rsidR="00F722A6" w:rsidRPr="00F722A6">
        <w:rPr>
          <w:rFonts w:ascii="Times New Roman" w:hAnsi="Times New Roman" w:cs="Times New Roman"/>
          <w:color w:val="000000"/>
          <w:spacing w:val="-3"/>
          <w:sz w:val="24"/>
          <w:szCs w:val="24"/>
          <w:lang w:val="en-IN"/>
        </w:rPr>
        <w:t xml:space="preserve"> by</w:t>
      </w:r>
      <w:r w:rsidRPr="00F722A6">
        <w:rPr>
          <w:rFonts w:ascii="Times New Roman" w:hAnsi="Times New Roman" w:cs="Times New Roman"/>
          <w:color w:val="000000"/>
          <w:spacing w:val="-3"/>
          <w:sz w:val="24"/>
          <w:szCs w:val="24"/>
          <w:lang w:val="en-IN"/>
        </w:rPr>
        <w:t xml:space="preserve"> NABARD in 1989 and subsequently launching into a pilot project in 1992</w:t>
      </w:r>
      <w:r w:rsidR="00F722A6" w:rsidRPr="00F722A6">
        <w:rPr>
          <w:rFonts w:ascii="Times New Roman" w:hAnsi="Times New Roman" w:cs="Times New Roman"/>
          <w:color w:val="000000"/>
          <w:spacing w:val="-3"/>
          <w:sz w:val="24"/>
          <w:szCs w:val="24"/>
          <w:lang w:val="en-IN"/>
        </w:rPr>
        <w:t xml:space="preserve">. It is considered to be a major effort to provide </w:t>
      </w:r>
      <w:r w:rsidR="004C6D4D">
        <w:rPr>
          <w:rFonts w:ascii="Times New Roman" w:hAnsi="Times New Roman" w:cs="Times New Roman"/>
          <w:color w:val="000000"/>
          <w:spacing w:val="-3"/>
          <w:sz w:val="24"/>
          <w:szCs w:val="24"/>
          <w:lang w:val="en-IN"/>
        </w:rPr>
        <w:t>economic</w:t>
      </w:r>
      <w:r w:rsidR="00F722A6" w:rsidRPr="00F722A6">
        <w:rPr>
          <w:rFonts w:ascii="Times New Roman" w:hAnsi="Times New Roman" w:cs="Times New Roman"/>
          <w:color w:val="000000"/>
          <w:spacing w:val="-3"/>
          <w:sz w:val="24"/>
          <w:szCs w:val="24"/>
          <w:lang w:val="en-IN"/>
        </w:rPr>
        <w:t xml:space="preserve"> services to the poor by</w:t>
      </w:r>
      <w:r w:rsidR="00F722A6" w:rsidRPr="00F722A6">
        <w:rPr>
          <w:rFonts w:ascii="Times New Roman" w:hAnsi="Times New Roman" w:cs="Times New Roman"/>
          <w:sz w:val="24"/>
          <w:szCs w:val="24"/>
        </w:rPr>
        <w:t xml:space="preserve"> linking the groups with the formal banking sector </w:t>
      </w:r>
      <w:r w:rsidR="00F722A6" w:rsidRPr="00F722A6">
        <w:rPr>
          <w:rFonts w:ascii="Times New Roman" w:hAnsi="Times New Roman" w:cs="Times New Roman"/>
          <w:color w:val="000000"/>
          <w:spacing w:val="-3"/>
          <w:sz w:val="24"/>
          <w:szCs w:val="24"/>
          <w:lang w:val="en-IN"/>
        </w:rPr>
        <w:t>recognising as bank clients.</w:t>
      </w:r>
    </w:p>
    <w:p w:rsidR="00B170F1" w:rsidRPr="00467F8C" w:rsidRDefault="00F722A6" w:rsidP="00CA4C01">
      <w:pPr>
        <w:widowControl w:val="0"/>
        <w:autoSpaceDE w:val="0"/>
        <w:autoSpaceDN w:val="0"/>
        <w:adjustRightInd w:val="0"/>
        <w:spacing w:after="0" w:line="460" w:lineRule="exact"/>
        <w:ind w:firstLine="720"/>
        <w:jc w:val="both"/>
        <w:rPr>
          <w:rFonts w:ascii="Times New Roman" w:hAnsi="Times New Roman" w:cs="Times New Roman"/>
          <w:sz w:val="24"/>
          <w:szCs w:val="24"/>
        </w:rPr>
      </w:pPr>
      <w:r>
        <w:rPr>
          <w:rFonts w:ascii="Times New Roman" w:hAnsi="Times New Roman" w:cs="Times New Roman"/>
          <w:color w:val="000000"/>
          <w:spacing w:val="-3"/>
          <w:sz w:val="24"/>
          <w:szCs w:val="24"/>
          <w:lang w:val="en-IN"/>
        </w:rPr>
        <w:t>In this regard the RBI</w:t>
      </w:r>
      <w:r w:rsidR="00B170F1" w:rsidRPr="00B170F1">
        <w:rPr>
          <w:rFonts w:ascii="Times New Roman" w:hAnsi="Times New Roman" w:cs="Times New Roman"/>
          <w:color w:val="000000"/>
          <w:spacing w:val="-3"/>
          <w:sz w:val="24"/>
          <w:szCs w:val="24"/>
          <w:lang w:val="en-IN"/>
        </w:rPr>
        <w:t xml:space="preserve"> </w:t>
      </w:r>
      <w:r>
        <w:rPr>
          <w:rFonts w:ascii="Times New Roman" w:hAnsi="Times New Roman" w:cs="Times New Roman"/>
          <w:color w:val="000000"/>
          <w:spacing w:val="-3"/>
          <w:sz w:val="24"/>
          <w:szCs w:val="24"/>
          <w:lang w:val="en-IN"/>
        </w:rPr>
        <w:t>suggested with advisory note to</w:t>
      </w:r>
      <w:r w:rsidR="00B170F1" w:rsidRPr="00B170F1">
        <w:rPr>
          <w:rFonts w:ascii="Times New Roman" w:hAnsi="Times New Roman" w:cs="Times New Roman"/>
          <w:color w:val="000000"/>
          <w:spacing w:val="-3"/>
          <w:sz w:val="24"/>
          <w:szCs w:val="24"/>
          <w:lang w:val="en-IN"/>
        </w:rPr>
        <w:t xml:space="preserve"> the </w:t>
      </w:r>
      <w:r w:rsidR="00EE3EEE" w:rsidRPr="00B170F1">
        <w:rPr>
          <w:rFonts w:ascii="Times New Roman" w:hAnsi="Times New Roman" w:cs="Times New Roman"/>
          <w:color w:val="000000"/>
          <w:spacing w:val="-3"/>
          <w:sz w:val="24"/>
          <w:szCs w:val="24"/>
          <w:lang w:val="en-IN"/>
        </w:rPr>
        <w:t>banks</w:t>
      </w:r>
      <w:r w:rsidR="00EE3EEE">
        <w:rPr>
          <w:rFonts w:ascii="Times New Roman" w:hAnsi="Times New Roman" w:cs="Times New Roman"/>
          <w:color w:val="000000"/>
          <w:spacing w:val="-3"/>
          <w:sz w:val="24"/>
          <w:szCs w:val="24"/>
          <w:lang w:val="en-IN"/>
        </w:rPr>
        <w:t xml:space="preserve"> </w:t>
      </w:r>
      <w:r w:rsidR="00EE3EEE" w:rsidRPr="00B170F1">
        <w:rPr>
          <w:rFonts w:ascii="Times New Roman" w:hAnsi="Times New Roman" w:cs="Times New Roman"/>
          <w:color w:val="000000"/>
          <w:spacing w:val="-3"/>
          <w:sz w:val="24"/>
          <w:szCs w:val="24"/>
          <w:lang w:val="en-IN"/>
        </w:rPr>
        <w:t>to</w:t>
      </w:r>
      <w:r w:rsidR="00B170F1" w:rsidRPr="00B170F1">
        <w:rPr>
          <w:rFonts w:ascii="Times New Roman" w:hAnsi="Times New Roman" w:cs="Times New Roman"/>
          <w:color w:val="000000"/>
          <w:spacing w:val="-3"/>
          <w:sz w:val="24"/>
          <w:szCs w:val="24"/>
          <w:lang w:val="en-IN"/>
        </w:rPr>
        <w:t xml:space="preserve"> </w:t>
      </w:r>
      <w:r w:rsidR="004A63F9">
        <w:rPr>
          <w:rFonts w:ascii="Times New Roman" w:hAnsi="Times New Roman" w:cs="Times New Roman"/>
          <w:color w:val="000000"/>
          <w:spacing w:val="-3"/>
          <w:sz w:val="24"/>
          <w:szCs w:val="24"/>
          <w:lang w:val="en-IN"/>
        </w:rPr>
        <w:t>ponder</w:t>
      </w:r>
      <w:r w:rsidR="00B170F1" w:rsidRPr="00B170F1">
        <w:rPr>
          <w:rFonts w:ascii="Times New Roman" w:hAnsi="Times New Roman" w:cs="Times New Roman"/>
          <w:color w:val="000000"/>
          <w:spacing w:val="-3"/>
          <w:sz w:val="24"/>
          <w:szCs w:val="24"/>
          <w:lang w:val="en-IN"/>
        </w:rPr>
        <w:t xml:space="preserve"> lending to the SHGs as </w:t>
      </w:r>
      <w:r w:rsidR="004A63F9">
        <w:rPr>
          <w:rFonts w:ascii="Times New Roman" w:hAnsi="Times New Roman" w:cs="Times New Roman"/>
          <w:color w:val="000000"/>
          <w:spacing w:val="-3"/>
          <w:sz w:val="24"/>
          <w:szCs w:val="24"/>
          <w:lang w:val="en-IN"/>
        </w:rPr>
        <w:t xml:space="preserve">integral </w:t>
      </w:r>
      <w:r w:rsidR="00B170F1" w:rsidRPr="00B170F1">
        <w:rPr>
          <w:rFonts w:ascii="Times New Roman" w:hAnsi="Times New Roman" w:cs="Times New Roman"/>
          <w:color w:val="000000"/>
          <w:spacing w:val="-3"/>
          <w:sz w:val="24"/>
          <w:szCs w:val="24"/>
          <w:lang w:val="en-IN"/>
        </w:rPr>
        <w:t xml:space="preserve">part of </w:t>
      </w:r>
      <w:r w:rsidR="00EE3EEE">
        <w:rPr>
          <w:rFonts w:ascii="Times New Roman" w:hAnsi="Times New Roman" w:cs="Times New Roman"/>
          <w:color w:val="000000"/>
          <w:spacing w:val="-3"/>
          <w:sz w:val="24"/>
          <w:szCs w:val="24"/>
          <w:lang w:val="en-IN"/>
        </w:rPr>
        <w:t>financial</w:t>
      </w:r>
      <w:r>
        <w:rPr>
          <w:rFonts w:ascii="Times New Roman" w:hAnsi="Times New Roman" w:cs="Times New Roman"/>
          <w:color w:val="000000"/>
          <w:spacing w:val="-3"/>
          <w:sz w:val="24"/>
          <w:szCs w:val="24"/>
          <w:lang w:val="en-IN"/>
        </w:rPr>
        <w:t xml:space="preserve"> system.</w:t>
      </w:r>
      <w:r w:rsidR="00981141">
        <w:rPr>
          <w:rFonts w:ascii="Times New Roman" w:hAnsi="Times New Roman" w:cs="Times New Roman"/>
          <w:color w:val="000000"/>
          <w:spacing w:val="-3"/>
          <w:sz w:val="24"/>
          <w:szCs w:val="24"/>
          <w:lang w:val="en-IN"/>
        </w:rPr>
        <w:t xml:space="preserve"> </w:t>
      </w:r>
      <w:r w:rsidR="00C56526">
        <w:rPr>
          <w:rFonts w:ascii="Times New Roman" w:hAnsi="Times New Roman" w:cs="Times New Roman"/>
          <w:sz w:val="24"/>
          <w:szCs w:val="24"/>
        </w:rPr>
        <w:t xml:space="preserve">SHG </w:t>
      </w:r>
      <w:r w:rsidR="00C56526" w:rsidRPr="00467F8C">
        <w:rPr>
          <w:rFonts w:ascii="Times New Roman" w:hAnsi="Times New Roman" w:cs="Times New Roman"/>
          <w:sz w:val="24"/>
          <w:szCs w:val="24"/>
        </w:rPr>
        <w:t>status</w:t>
      </w:r>
      <w:r w:rsidR="00C56526">
        <w:rPr>
          <w:rFonts w:ascii="Times New Roman" w:hAnsi="Times New Roman" w:cs="Times New Roman"/>
          <w:sz w:val="24"/>
          <w:szCs w:val="24"/>
        </w:rPr>
        <w:t xml:space="preserve"> and their trend of growth in India are given below </w:t>
      </w:r>
      <w:r w:rsidR="00467F8C">
        <w:rPr>
          <w:rFonts w:ascii="Times New Roman" w:hAnsi="Times New Roman" w:cs="Times New Roman"/>
          <w:sz w:val="24"/>
          <w:szCs w:val="24"/>
        </w:rPr>
        <w:t>in table -1</w:t>
      </w:r>
      <w:r w:rsidR="00B170F1" w:rsidRPr="00467F8C">
        <w:rPr>
          <w:rFonts w:ascii="Times New Roman" w:hAnsi="Times New Roman" w:cs="Times New Roman"/>
          <w:sz w:val="24"/>
          <w:szCs w:val="24"/>
        </w:rPr>
        <w:t>.</w:t>
      </w:r>
    </w:p>
    <w:p w:rsidR="00B170F1" w:rsidRPr="00B742B9" w:rsidRDefault="00B170F1" w:rsidP="00E26308">
      <w:pPr>
        <w:tabs>
          <w:tab w:val="left" w:pos="900"/>
        </w:tabs>
        <w:autoSpaceDE w:val="0"/>
        <w:autoSpaceDN w:val="0"/>
        <w:adjustRightInd w:val="0"/>
        <w:spacing w:before="240"/>
        <w:jc w:val="center"/>
        <w:outlineLvl w:val="0"/>
        <w:rPr>
          <w:rFonts w:ascii="Times New Roman" w:hAnsi="Times New Roman" w:cs="Times New Roman"/>
          <w:b/>
          <w:sz w:val="24"/>
          <w:szCs w:val="24"/>
        </w:rPr>
      </w:pPr>
      <w:r w:rsidRPr="00B742B9">
        <w:rPr>
          <w:rFonts w:ascii="Times New Roman" w:hAnsi="Times New Roman" w:cs="Times New Roman"/>
          <w:b/>
          <w:bCs/>
          <w:sz w:val="24"/>
          <w:szCs w:val="24"/>
        </w:rPr>
        <w:t>TABLE 1: Number of SHGs in India (2005-06 TO 2015-16)</w:t>
      </w:r>
    </w:p>
    <w:tbl>
      <w:tblPr>
        <w:tblW w:w="92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tblPr>
      <w:tblGrid>
        <w:gridCol w:w="2544"/>
        <w:gridCol w:w="3599"/>
        <w:gridCol w:w="3149"/>
      </w:tblGrid>
      <w:tr w:rsidR="00B170F1" w:rsidRPr="00B170F1" w:rsidTr="00E26308">
        <w:trPr>
          <w:trHeight w:val="432"/>
        </w:trPr>
        <w:tc>
          <w:tcPr>
            <w:tcW w:w="2544" w:type="dxa"/>
            <w:vAlign w:val="center"/>
          </w:tcPr>
          <w:p w:rsidR="00B170F1" w:rsidRPr="00B742B9" w:rsidRDefault="00B170F1" w:rsidP="003C0123">
            <w:pPr>
              <w:spacing w:after="0"/>
              <w:jc w:val="center"/>
              <w:rPr>
                <w:rFonts w:ascii="Times New Roman" w:hAnsi="Times New Roman" w:cs="Times New Roman"/>
                <w:b/>
                <w:sz w:val="24"/>
                <w:szCs w:val="24"/>
              </w:rPr>
            </w:pPr>
            <w:r w:rsidRPr="00B742B9">
              <w:rPr>
                <w:rFonts w:ascii="Times New Roman" w:hAnsi="Times New Roman" w:cs="Times New Roman"/>
                <w:b/>
                <w:sz w:val="24"/>
                <w:szCs w:val="24"/>
              </w:rPr>
              <w:t>Year</w:t>
            </w:r>
            <w:r w:rsidR="008E4715">
              <w:rPr>
                <w:rFonts w:ascii="Times New Roman" w:hAnsi="Times New Roman" w:cs="Times New Roman"/>
                <w:b/>
                <w:sz w:val="24"/>
                <w:szCs w:val="24"/>
              </w:rPr>
              <w:t>s of Operation</w:t>
            </w:r>
          </w:p>
        </w:tc>
        <w:tc>
          <w:tcPr>
            <w:tcW w:w="3599" w:type="dxa"/>
            <w:vAlign w:val="center"/>
          </w:tcPr>
          <w:p w:rsidR="00B170F1" w:rsidRPr="00B742B9" w:rsidRDefault="00B170F1" w:rsidP="003C0123">
            <w:pPr>
              <w:spacing w:after="0"/>
              <w:jc w:val="center"/>
              <w:rPr>
                <w:rFonts w:ascii="Times New Roman" w:hAnsi="Times New Roman" w:cs="Times New Roman"/>
                <w:b/>
                <w:sz w:val="24"/>
                <w:szCs w:val="24"/>
              </w:rPr>
            </w:pPr>
            <w:r w:rsidRPr="00B742B9">
              <w:rPr>
                <w:rFonts w:ascii="Times New Roman" w:hAnsi="Times New Roman" w:cs="Times New Roman"/>
                <w:b/>
                <w:sz w:val="24"/>
                <w:szCs w:val="24"/>
              </w:rPr>
              <w:t>SHGs</w:t>
            </w:r>
            <w:r w:rsidR="008E4715">
              <w:rPr>
                <w:rFonts w:ascii="Times New Roman" w:hAnsi="Times New Roman" w:cs="Times New Roman"/>
                <w:b/>
                <w:sz w:val="24"/>
                <w:szCs w:val="24"/>
              </w:rPr>
              <w:t xml:space="preserve"> with Cumulative Number </w:t>
            </w:r>
            <w:r w:rsidR="008E4715" w:rsidRPr="00B742B9">
              <w:rPr>
                <w:rFonts w:ascii="Times New Roman" w:hAnsi="Times New Roman" w:cs="Times New Roman"/>
                <w:b/>
                <w:sz w:val="24"/>
                <w:szCs w:val="24"/>
              </w:rPr>
              <w:t xml:space="preserve"> </w:t>
            </w:r>
          </w:p>
        </w:tc>
        <w:tc>
          <w:tcPr>
            <w:tcW w:w="3149" w:type="dxa"/>
            <w:vAlign w:val="center"/>
          </w:tcPr>
          <w:p w:rsidR="00B170F1" w:rsidRPr="00B742B9" w:rsidRDefault="00B170F1" w:rsidP="003C0123">
            <w:pPr>
              <w:spacing w:after="0"/>
              <w:jc w:val="center"/>
              <w:rPr>
                <w:rFonts w:ascii="Times New Roman" w:hAnsi="Times New Roman" w:cs="Times New Roman"/>
                <w:b/>
                <w:sz w:val="24"/>
                <w:szCs w:val="24"/>
              </w:rPr>
            </w:pPr>
            <w:r w:rsidRPr="00B742B9">
              <w:rPr>
                <w:rFonts w:ascii="Times New Roman" w:hAnsi="Times New Roman" w:cs="Times New Roman"/>
                <w:b/>
                <w:sz w:val="24"/>
                <w:szCs w:val="24"/>
              </w:rPr>
              <w:t>Rate</w:t>
            </w:r>
            <w:r w:rsidR="008E4715">
              <w:rPr>
                <w:rFonts w:ascii="Times New Roman" w:hAnsi="Times New Roman" w:cs="Times New Roman"/>
                <w:b/>
                <w:sz w:val="24"/>
                <w:szCs w:val="24"/>
              </w:rPr>
              <w:t xml:space="preserve"> of Growth</w:t>
            </w:r>
          </w:p>
        </w:tc>
      </w:tr>
      <w:tr w:rsidR="00B170F1" w:rsidRPr="00B170F1" w:rsidTr="00E26308">
        <w:trPr>
          <w:trHeight w:val="432"/>
        </w:trPr>
        <w:tc>
          <w:tcPr>
            <w:tcW w:w="2544"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2010-11</w:t>
            </w:r>
          </w:p>
        </w:tc>
        <w:tc>
          <w:tcPr>
            <w:tcW w:w="3599"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74,61,946</w:t>
            </w:r>
          </w:p>
        </w:tc>
        <w:tc>
          <w:tcPr>
            <w:tcW w:w="3149"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7.31</w:t>
            </w:r>
          </w:p>
        </w:tc>
      </w:tr>
      <w:tr w:rsidR="00B170F1" w:rsidRPr="00B170F1" w:rsidTr="00E26308">
        <w:trPr>
          <w:trHeight w:val="432"/>
        </w:trPr>
        <w:tc>
          <w:tcPr>
            <w:tcW w:w="2544"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2011-12</w:t>
            </w:r>
          </w:p>
        </w:tc>
        <w:tc>
          <w:tcPr>
            <w:tcW w:w="3599"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79,60,309</w:t>
            </w:r>
          </w:p>
        </w:tc>
        <w:tc>
          <w:tcPr>
            <w:tcW w:w="3149"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6.67</w:t>
            </w:r>
          </w:p>
        </w:tc>
      </w:tr>
      <w:tr w:rsidR="00B170F1" w:rsidRPr="00B170F1" w:rsidTr="00E26308">
        <w:trPr>
          <w:trHeight w:val="432"/>
        </w:trPr>
        <w:tc>
          <w:tcPr>
            <w:tcW w:w="2544"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2012-13</w:t>
            </w:r>
          </w:p>
        </w:tc>
        <w:tc>
          <w:tcPr>
            <w:tcW w:w="3599"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73,17,551</w:t>
            </w:r>
          </w:p>
        </w:tc>
        <w:tc>
          <w:tcPr>
            <w:tcW w:w="3149"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-8.07</w:t>
            </w:r>
          </w:p>
        </w:tc>
      </w:tr>
      <w:tr w:rsidR="00B170F1" w:rsidRPr="00B170F1" w:rsidTr="00E26308">
        <w:trPr>
          <w:trHeight w:val="432"/>
        </w:trPr>
        <w:tc>
          <w:tcPr>
            <w:tcW w:w="2544"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2013-14</w:t>
            </w:r>
          </w:p>
        </w:tc>
        <w:tc>
          <w:tcPr>
            <w:tcW w:w="3599"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74,29,500</w:t>
            </w:r>
          </w:p>
        </w:tc>
        <w:tc>
          <w:tcPr>
            <w:tcW w:w="3149"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01.52</w:t>
            </w:r>
          </w:p>
        </w:tc>
      </w:tr>
      <w:tr w:rsidR="00B170F1" w:rsidRPr="00B170F1" w:rsidTr="00E26308">
        <w:trPr>
          <w:trHeight w:val="432"/>
        </w:trPr>
        <w:tc>
          <w:tcPr>
            <w:tcW w:w="2544"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2014-15</w:t>
            </w:r>
          </w:p>
        </w:tc>
        <w:tc>
          <w:tcPr>
            <w:tcW w:w="3599"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76,97,469</w:t>
            </w:r>
          </w:p>
        </w:tc>
        <w:tc>
          <w:tcPr>
            <w:tcW w:w="3149"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03.60</w:t>
            </w:r>
          </w:p>
        </w:tc>
      </w:tr>
      <w:tr w:rsidR="00B170F1" w:rsidRPr="00B170F1" w:rsidTr="00E26308">
        <w:trPr>
          <w:trHeight w:val="432"/>
        </w:trPr>
        <w:tc>
          <w:tcPr>
            <w:tcW w:w="2544"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2015-16</w:t>
            </w:r>
          </w:p>
        </w:tc>
        <w:tc>
          <w:tcPr>
            <w:tcW w:w="3599"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79,03,002</w:t>
            </w:r>
          </w:p>
        </w:tc>
        <w:tc>
          <w:tcPr>
            <w:tcW w:w="3149" w:type="dxa"/>
            <w:vAlign w:val="center"/>
          </w:tcPr>
          <w:p w:rsidR="00B170F1" w:rsidRPr="00B742B9" w:rsidRDefault="00B170F1"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02.6</w:t>
            </w:r>
            <w:r w:rsidR="00741668" w:rsidRPr="00B742B9">
              <w:rPr>
                <w:rFonts w:ascii="Times New Roman" w:hAnsi="Times New Roman" w:cs="Times New Roman"/>
                <w:sz w:val="24"/>
                <w:szCs w:val="24"/>
              </w:rPr>
              <w:t>8</w:t>
            </w:r>
          </w:p>
        </w:tc>
      </w:tr>
      <w:tr w:rsidR="00741668" w:rsidRPr="00B170F1" w:rsidTr="00E26308">
        <w:trPr>
          <w:trHeight w:val="432"/>
        </w:trPr>
        <w:tc>
          <w:tcPr>
            <w:tcW w:w="2544" w:type="dxa"/>
            <w:vAlign w:val="center"/>
          </w:tcPr>
          <w:p w:rsidR="00741668" w:rsidRPr="00B742B9" w:rsidRDefault="00741668"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2016-17</w:t>
            </w:r>
          </w:p>
        </w:tc>
        <w:tc>
          <w:tcPr>
            <w:tcW w:w="3599" w:type="dxa"/>
            <w:vAlign w:val="center"/>
          </w:tcPr>
          <w:p w:rsidR="00741668" w:rsidRPr="00B742B9" w:rsidRDefault="00741668" w:rsidP="00EC371F">
            <w:pPr>
              <w:spacing w:after="0"/>
              <w:jc w:val="center"/>
              <w:rPr>
                <w:rFonts w:ascii="Times New Roman" w:hAnsi="Times New Roman" w:cs="Times New Roman"/>
                <w:sz w:val="24"/>
                <w:szCs w:val="24"/>
              </w:rPr>
            </w:pPr>
            <w:r w:rsidRPr="00B742B9">
              <w:rPr>
                <w:rFonts w:ascii="Times New Roman" w:hAnsi="Times New Roman" w:cs="Times New Roman"/>
                <w:sz w:val="24"/>
                <w:szCs w:val="24"/>
              </w:rPr>
              <w:t>85,76,875</w:t>
            </w:r>
          </w:p>
        </w:tc>
        <w:tc>
          <w:tcPr>
            <w:tcW w:w="3149" w:type="dxa"/>
            <w:vAlign w:val="center"/>
          </w:tcPr>
          <w:p w:rsidR="00741668" w:rsidRPr="00B742B9" w:rsidRDefault="00741668" w:rsidP="00741668">
            <w:pPr>
              <w:spacing w:after="0"/>
              <w:jc w:val="center"/>
              <w:rPr>
                <w:rFonts w:ascii="Times New Roman" w:hAnsi="Times New Roman" w:cs="Times New Roman"/>
                <w:sz w:val="24"/>
                <w:szCs w:val="24"/>
              </w:rPr>
            </w:pPr>
            <w:r w:rsidRPr="00B742B9">
              <w:rPr>
                <w:rFonts w:ascii="Times New Roman" w:hAnsi="Times New Roman" w:cs="Times New Roman"/>
                <w:sz w:val="24"/>
                <w:szCs w:val="24"/>
              </w:rPr>
              <w:t>08.53</w:t>
            </w:r>
          </w:p>
        </w:tc>
      </w:tr>
      <w:tr w:rsidR="00741668" w:rsidRPr="00B170F1" w:rsidTr="00E26308">
        <w:trPr>
          <w:trHeight w:val="432"/>
        </w:trPr>
        <w:tc>
          <w:tcPr>
            <w:tcW w:w="2544" w:type="dxa"/>
            <w:vAlign w:val="center"/>
          </w:tcPr>
          <w:p w:rsidR="00741668" w:rsidRPr="00B742B9" w:rsidRDefault="00741668"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2017-18</w:t>
            </w:r>
          </w:p>
        </w:tc>
        <w:tc>
          <w:tcPr>
            <w:tcW w:w="3599" w:type="dxa"/>
            <w:vAlign w:val="center"/>
          </w:tcPr>
          <w:p w:rsidR="00741668" w:rsidRPr="00B742B9" w:rsidRDefault="00741668"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87,44,437</w:t>
            </w:r>
          </w:p>
        </w:tc>
        <w:tc>
          <w:tcPr>
            <w:tcW w:w="3149" w:type="dxa"/>
            <w:vAlign w:val="center"/>
          </w:tcPr>
          <w:p w:rsidR="00741668" w:rsidRPr="00B742B9" w:rsidRDefault="00741668"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01.95</w:t>
            </w:r>
          </w:p>
        </w:tc>
      </w:tr>
      <w:tr w:rsidR="00741668" w:rsidRPr="00B170F1" w:rsidTr="00E26308">
        <w:trPr>
          <w:trHeight w:val="432"/>
        </w:trPr>
        <w:tc>
          <w:tcPr>
            <w:tcW w:w="2544" w:type="dxa"/>
            <w:vAlign w:val="center"/>
          </w:tcPr>
          <w:p w:rsidR="00741668" w:rsidRPr="00B742B9" w:rsidRDefault="00741668"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2018-19</w:t>
            </w:r>
          </w:p>
        </w:tc>
        <w:tc>
          <w:tcPr>
            <w:tcW w:w="3599" w:type="dxa"/>
            <w:vAlign w:val="center"/>
          </w:tcPr>
          <w:p w:rsidR="00741668" w:rsidRPr="00B742B9" w:rsidRDefault="00CE6A77"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100,14,243</w:t>
            </w:r>
          </w:p>
        </w:tc>
        <w:tc>
          <w:tcPr>
            <w:tcW w:w="3149" w:type="dxa"/>
            <w:vAlign w:val="center"/>
          </w:tcPr>
          <w:p w:rsidR="00741668" w:rsidRPr="00B742B9" w:rsidRDefault="00CE6A77"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14.52</w:t>
            </w:r>
          </w:p>
        </w:tc>
      </w:tr>
      <w:tr w:rsidR="00CE6A77" w:rsidRPr="00B170F1" w:rsidTr="00E26308">
        <w:trPr>
          <w:trHeight w:val="432"/>
        </w:trPr>
        <w:tc>
          <w:tcPr>
            <w:tcW w:w="2544" w:type="dxa"/>
            <w:vAlign w:val="center"/>
          </w:tcPr>
          <w:p w:rsidR="00CE6A77" w:rsidRPr="00B742B9" w:rsidRDefault="00CE6A77"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2019-20</w:t>
            </w:r>
          </w:p>
        </w:tc>
        <w:tc>
          <w:tcPr>
            <w:tcW w:w="3599" w:type="dxa"/>
            <w:vAlign w:val="center"/>
          </w:tcPr>
          <w:p w:rsidR="00CE6A77" w:rsidRPr="00B742B9" w:rsidRDefault="00CE6A77"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102,43,323</w:t>
            </w:r>
          </w:p>
        </w:tc>
        <w:tc>
          <w:tcPr>
            <w:tcW w:w="3149" w:type="dxa"/>
            <w:vAlign w:val="center"/>
          </w:tcPr>
          <w:p w:rsidR="00CE6A77" w:rsidRPr="00B742B9" w:rsidRDefault="00CE6A77"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2.29</w:t>
            </w:r>
          </w:p>
        </w:tc>
      </w:tr>
      <w:tr w:rsidR="00CE6A77" w:rsidRPr="00B170F1" w:rsidTr="00E26308">
        <w:trPr>
          <w:trHeight w:val="432"/>
        </w:trPr>
        <w:tc>
          <w:tcPr>
            <w:tcW w:w="2544" w:type="dxa"/>
            <w:vAlign w:val="center"/>
          </w:tcPr>
          <w:p w:rsidR="00CE6A77" w:rsidRPr="00B742B9" w:rsidRDefault="00CE6A77"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2020-21</w:t>
            </w:r>
          </w:p>
        </w:tc>
        <w:tc>
          <w:tcPr>
            <w:tcW w:w="3599" w:type="dxa"/>
            <w:vAlign w:val="center"/>
          </w:tcPr>
          <w:p w:rsidR="00CE6A77" w:rsidRPr="00B742B9" w:rsidRDefault="00E3612D"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1,12,23,400</w:t>
            </w:r>
          </w:p>
        </w:tc>
        <w:tc>
          <w:tcPr>
            <w:tcW w:w="3149" w:type="dxa"/>
            <w:vAlign w:val="center"/>
          </w:tcPr>
          <w:p w:rsidR="00CE6A77" w:rsidRPr="00B742B9" w:rsidRDefault="00E3612D"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9.57</w:t>
            </w:r>
          </w:p>
        </w:tc>
      </w:tr>
      <w:tr w:rsidR="00CE6A77" w:rsidRPr="00B170F1" w:rsidTr="00E26308">
        <w:trPr>
          <w:trHeight w:val="432"/>
        </w:trPr>
        <w:tc>
          <w:tcPr>
            <w:tcW w:w="2544" w:type="dxa"/>
            <w:vAlign w:val="center"/>
          </w:tcPr>
          <w:p w:rsidR="00CE6A77" w:rsidRPr="00B742B9" w:rsidRDefault="00CE6A77"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2021-22</w:t>
            </w:r>
          </w:p>
        </w:tc>
        <w:tc>
          <w:tcPr>
            <w:tcW w:w="3599" w:type="dxa"/>
            <w:vAlign w:val="center"/>
          </w:tcPr>
          <w:p w:rsidR="00CE6A77" w:rsidRPr="00B742B9" w:rsidRDefault="00E3612D"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1,18,93,053</w:t>
            </w:r>
          </w:p>
        </w:tc>
        <w:tc>
          <w:tcPr>
            <w:tcW w:w="3149" w:type="dxa"/>
            <w:vAlign w:val="center"/>
          </w:tcPr>
          <w:p w:rsidR="00CE6A77" w:rsidRPr="00B742B9" w:rsidRDefault="00257B88" w:rsidP="0099121F">
            <w:pPr>
              <w:spacing w:after="0"/>
              <w:jc w:val="center"/>
              <w:rPr>
                <w:rFonts w:ascii="Times New Roman" w:hAnsi="Times New Roman" w:cs="Times New Roman"/>
                <w:sz w:val="24"/>
                <w:szCs w:val="24"/>
              </w:rPr>
            </w:pPr>
            <w:r w:rsidRPr="00B742B9">
              <w:rPr>
                <w:rFonts w:ascii="Times New Roman" w:hAnsi="Times New Roman" w:cs="Times New Roman"/>
                <w:sz w:val="24"/>
                <w:szCs w:val="24"/>
              </w:rPr>
              <w:t>5.97</w:t>
            </w:r>
          </w:p>
        </w:tc>
      </w:tr>
    </w:tbl>
    <w:p w:rsidR="00B170F1" w:rsidRPr="00036D3E" w:rsidRDefault="00B170F1" w:rsidP="0099121F">
      <w:pPr>
        <w:tabs>
          <w:tab w:val="left" w:pos="900"/>
        </w:tabs>
        <w:autoSpaceDE w:val="0"/>
        <w:autoSpaceDN w:val="0"/>
        <w:adjustRightInd w:val="0"/>
        <w:spacing w:after="0" w:line="360" w:lineRule="auto"/>
        <w:jc w:val="both"/>
        <w:rPr>
          <w:rFonts w:ascii="Times New Roman" w:hAnsi="Times New Roman" w:cs="Times New Roman"/>
          <w:sz w:val="18"/>
          <w:szCs w:val="18"/>
        </w:rPr>
      </w:pPr>
      <w:r w:rsidRPr="00036D3E">
        <w:rPr>
          <w:rFonts w:ascii="Times New Roman" w:hAnsi="Times New Roman" w:cs="Times New Roman"/>
          <w:b/>
          <w:sz w:val="18"/>
          <w:szCs w:val="18"/>
        </w:rPr>
        <w:t>Source:</w:t>
      </w:r>
      <w:r w:rsidRPr="00036D3E">
        <w:rPr>
          <w:rFonts w:ascii="Times New Roman" w:hAnsi="Times New Roman" w:cs="Times New Roman"/>
          <w:sz w:val="18"/>
          <w:szCs w:val="18"/>
        </w:rPr>
        <w:t xml:space="preserve"> </w:t>
      </w:r>
      <w:r w:rsidR="00EE3EEE">
        <w:rPr>
          <w:rFonts w:ascii="Times New Roman" w:hAnsi="Times New Roman" w:cs="Times New Roman"/>
          <w:sz w:val="18"/>
          <w:szCs w:val="18"/>
        </w:rPr>
        <w:t>The NABARD Report</w:t>
      </w:r>
      <w:r w:rsidRPr="00036D3E">
        <w:rPr>
          <w:rFonts w:ascii="Times New Roman" w:hAnsi="Times New Roman" w:cs="Times New Roman"/>
          <w:sz w:val="18"/>
          <w:szCs w:val="18"/>
        </w:rPr>
        <w:t xml:space="preserve"> 20</w:t>
      </w:r>
      <w:r w:rsidR="00036D3E" w:rsidRPr="00036D3E">
        <w:rPr>
          <w:rFonts w:ascii="Times New Roman" w:hAnsi="Times New Roman" w:cs="Times New Roman"/>
          <w:sz w:val="18"/>
          <w:szCs w:val="18"/>
        </w:rPr>
        <w:t>1</w:t>
      </w:r>
      <w:r w:rsidRPr="00036D3E">
        <w:rPr>
          <w:rFonts w:ascii="Times New Roman" w:hAnsi="Times New Roman" w:cs="Times New Roman"/>
          <w:sz w:val="18"/>
          <w:szCs w:val="18"/>
        </w:rPr>
        <w:t>0</w:t>
      </w:r>
      <w:r w:rsidR="00941CC7">
        <w:rPr>
          <w:rFonts w:ascii="Times New Roman" w:hAnsi="Times New Roman" w:cs="Times New Roman"/>
          <w:sz w:val="18"/>
          <w:szCs w:val="18"/>
        </w:rPr>
        <w:t xml:space="preserve"> </w:t>
      </w:r>
      <w:r w:rsidR="00036D3E" w:rsidRPr="00036D3E">
        <w:rPr>
          <w:rFonts w:ascii="Times New Roman" w:hAnsi="Times New Roman" w:cs="Times New Roman"/>
          <w:sz w:val="18"/>
          <w:szCs w:val="18"/>
        </w:rPr>
        <w:t>-11</w:t>
      </w:r>
      <w:r w:rsidRPr="00036D3E">
        <w:rPr>
          <w:rFonts w:ascii="Times New Roman" w:hAnsi="Times New Roman" w:cs="Times New Roman"/>
          <w:sz w:val="18"/>
          <w:szCs w:val="18"/>
        </w:rPr>
        <w:t xml:space="preserve"> to 20</w:t>
      </w:r>
      <w:r w:rsidR="00036D3E" w:rsidRPr="00036D3E">
        <w:rPr>
          <w:rFonts w:ascii="Times New Roman" w:hAnsi="Times New Roman" w:cs="Times New Roman"/>
          <w:sz w:val="18"/>
          <w:szCs w:val="18"/>
        </w:rPr>
        <w:t>2</w:t>
      </w:r>
      <w:r w:rsidRPr="00036D3E">
        <w:rPr>
          <w:rFonts w:ascii="Times New Roman" w:hAnsi="Times New Roman" w:cs="Times New Roman"/>
          <w:sz w:val="18"/>
          <w:szCs w:val="18"/>
        </w:rPr>
        <w:t>1</w:t>
      </w:r>
      <w:r w:rsidR="00036D3E" w:rsidRPr="00036D3E">
        <w:rPr>
          <w:rFonts w:ascii="Times New Roman" w:hAnsi="Times New Roman" w:cs="Times New Roman"/>
          <w:sz w:val="18"/>
          <w:szCs w:val="18"/>
        </w:rPr>
        <w:t>-22</w:t>
      </w:r>
    </w:p>
    <w:p w:rsidR="0099121F" w:rsidRPr="00036D3E" w:rsidRDefault="00B73BA7" w:rsidP="00A66FA6">
      <w:pPr>
        <w:spacing w:line="400" w:lineRule="exact"/>
        <w:ind w:firstLine="720"/>
        <w:jc w:val="both"/>
        <w:rPr>
          <w:rFonts w:ascii="Times New Roman" w:hAnsi="Times New Roman" w:cs="Times New Roman"/>
          <w:sz w:val="24"/>
          <w:szCs w:val="24"/>
        </w:rPr>
      </w:pPr>
      <w:r>
        <w:rPr>
          <w:rFonts w:ascii="Times New Roman" w:hAnsi="Times New Roman" w:cs="Times New Roman"/>
          <w:sz w:val="24"/>
          <w:szCs w:val="24"/>
        </w:rPr>
        <w:t xml:space="preserve">It is reveals that </w:t>
      </w:r>
      <w:r w:rsidRPr="00036D3E">
        <w:rPr>
          <w:rFonts w:ascii="Times New Roman" w:hAnsi="Times New Roman" w:cs="Times New Roman"/>
          <w:sz w:val="24"/>
          <w:szCs w:val="24"/>
        </w:rPr>
        <w:t xml:space="preserve">the numbers of SHGs are </w:t>
      </w:r>
      <w:r>
        <w:rPr>
          <w:rFonts w:ascii="Times New Roman" w:hAnsi="Times New Roman" w:cs="Times New Roman"/>
          <w:sz w:val="24"/>
          <w:szCs w:val="24"/>
        </w:rPr>
        <w:t xml:space="preserve">gradually </w:t>
      </w:r>
      <w:r w:rsidRPr="00036D3E">
        <w:rPr>
          <w:rFonts w:ascii="Times New Roman" w:hAnsi="Times New Roman" w:cs="Times New Roman"/>
          <w:sz w:val="24"/>
          <w:szCs w:val="24"/>
        </w:rPr>
        <w:t>increased in the period 2010-11 to 2021-22.</w:t>
      </w:r>
      <w:r w:rsidR="00A66FA6">
        <w:rPr>
          <w:rFonts w:ascii="Times New Roman" w:hAnsi="Times New Roman" w:cs="Times New Roman"/>
          <w:sz w:val="24"/>
          <w:szCs w:val="24"/>
        </w:rPr>
        <w:t xml:space="preserve"> </w:t>
      </w:r>
      <w:r w:rsidR="0099121F" w:rsidRPr="00036D3E">
        <w:rPr>
          <w:rFonts w:ascii="Times New Roman" w:hAnsi="Times New Roman" w:cs="Times New Roman"/>
          <w:sz w:val="24"/>
          <w:szCs w:val="24"/>
        </w:rPr>
        <w:t>In 2010-11, 74</w:t>
      </w:r>
      <w:r w:rsidR="00036D3E" w:rsidRPr="00036D3E">
        <w:rPr>
          <w:rFonts w:ascii="Times New Roman" w:hAnsi="Times New Roman" w:cs="Times New Roman"/>
          <w:sz w:val="24"/>
          <w:szCs w:val="24"/>
        </w:rPr>
        <w:t>, 61,946</w:t>
      </w:r>
      <w:r w:rsidR="0099121F" w:rsidRPr="00036D3E">
        <w:rPr>
          <w:rFonts w:ascii="Times New Roman" w:hAnsi="Times New Roman" w:cs="Times New Roman"/>
          <w:sz w:val="24"/>
          <w:szCs w:val="24"/>
        </w:rPr>
        <w:t xml:space="preserve"> SHGs were </w:t>
      </w:r>
      <w:r>
        <w:rPr>
          <w:rFonts w:ascii="Times New Roman" w:hAnsi="Times New Roman" w:cs="Times New Roman"/>
          <w:sz w:val="24"/>
          <w:szCs w:val="24"/>
        </w:rPr>
        <w:t xml:space="preserve">got </w:t>
      </w:r>
      <w:r w:rsidR="0099121F" w:rsidRPr="00036D3E">
        <w:rPr>
          <w:rFonts w:ascii="Times New Roman" w:hAnsi="Times New Roman" w:cs="Times New Roman"/>
          <w:sz w:val="24"/>
          <w:szCs w:val="24"/>
        </w:rPr>
        <w:t xml:space="preserve">linked with the </w:t>
      </w:r>
      <w:r>
        <w:rPr>
          <w:rFonts w:ascii="Times New Roman" w:hAnsi="Times New Roman" w:cs="Times New Roman"/>
          <w:sz w:val="24"/>
          <w:szCs w:val="24"/>
        </w:rPr>
        <w:t xml:space="preserve">different </w:t>
      </w:r>
      <w:r w:rsidR="0099121F" w:rsidRPr="00036D3E">
        <w:rPr>
          <w:rFonts w:ascii="Times New Roman" w:hAnsi="Times New Roman" w:cs="Times New Roman"/>
          <w:sz w:val="24"/>
          <w:szCs w:val="24"/>
        </w:rPr>
        <w:t>banks. In 2011-2012 the number of SHGs</w:t>
      </w:r>
      <w:r>
        <w:rPr>
          <w:rFonts w:ascii="Times New Roman" w:hAnsi="Times New Roman" w:cs="Times New Roman"/>
          <w:sz w:val="24"/>
          <w:szCs w:val="24"/>
        </w:rPr>
        <w:t xml:space="preserve"> groups </w:t>
      </w:r>
      <w:r w:rsidRPr="00036D3E">
        <w:rPr>
          <w:rFonts w:ascii="Times New Roman" w:hAnsi="Times New Roman" w:cs="Times New Roman"/>
          <w:sz w:val="24"/>
          <w:szCs w:val="24"/>
        </w:rPr>
        <w:t>has</w:t>
      </w:r>
      <w:r w:rsidR="0099121F" w:rsidRPr="00036D3E">
        <w:rPr>
          <w:rFonts w:ascii="Times New Roman" w:hAnsi="Times New Roman" w:cs="Times New Roman"/>
          <w:sz w:val="24"/>
          <w:szCs w:val="24"/>
        </w:rPr>
        <w:t xml:space="preserve"> been </w:t>
      </w:r>
      <w:r>
        <w:rPr>
          <w:rFonts w:ascii="Times New Roman" w:hAnsi="Times New Roman" w:cs="Times New Roman"/>
          <w:sz w:val="24"/>
          <w:szCs w:val="24"/>
        </w:rPr>
        <w:t xml:space="preserve">improved </w:t>
      </w:r>
      <w:r w:rsidRPr="00036D3E">
        <w:rPr>
          <w:rFonts w:ascii="Times New Roman" w:hAnsi="Times New Roman" w:cs="Times New Roman"/>
          <w:sz w:val="24"/>
          <w:szCs w:val="24"/>
        </w:rPr>
        <w:t>by</w:t>
      </w:r>
      <w:r w:rsidR="0099121F" w:rsidRPr="00036D3E">
        <w:rPr>
          <w:rFonts w:ascii="Times New Roman" w:hAnsi="Times New Roman" w:cs="Times New Roman"/>
          <w:sz w:val="24"/>
          <w:szCs w:val="24"/>
        </w:rPr>
        <w:t xml:space="preserve"> 79, 60,309 </w:t>
      </w:r>
      <w:r w:rsidR="00950F21">
        <w:rPr>
          <w:rFonts w:ascii="Times New Roman" w:hAnsi="Times New Roman" w:cs="Times New Roman"/>
          <w:sz w:val="24"/>
          <w:szCs w:val="24"/>
        </w:rPr>
        <w:t xml:space="preserve">and </w:t>
      </w:r>
      <w:r w:rsidR="00950F21" w:rsidRPr="00036D3E">
        <w:rPr>
          <w:rFonts w:ascii="Times New Roman" w:hAnsi="Times New Roman" w:cs="Times New Roman"/>
          <w:sz w:val="24"/>
          <w:szCs w:val="24"/>
        </w:rPr>
        <w:t>rate</w:t>
      </w:r>
      <w:r w:rsidR="00950F21">
        <w:rPr>
          <w:rFonts w:ascii="Times New Roman" w:hAnsi="Times New Roman" w:cs="Times New Roman"/>
          <w:sz w:val="24"/>
          <w:szCs w:val="24"/>
        </w:rPr>
        <w:t xml:space="preserve"> of growth is</w:t>
      </w:r>
      <w:r w:rsidR="0099121F" w:rsidRPr="00036D3E">
        <w:rPr>
          <w:rFonts w:ascii="Times New Roman" w:hAnsi="Times New Roman" w:cs="Times New Roman"/>
          <w:sz w:val="24"/>
          <w:szCs w:val="24"/>
        </w:rPr>
        <w:t xml:space="preserve"> 6.67. </w:t>
      </w:r>
      <w:r w:rsidR="00950F21">
        <w:rPr>
          <w:rFonts w:ascii="Times New Roman" w:hAnsi="Times New Roman" w:cs="Times New Roman"/>
          <w:sz w:val="24"/>
          <w:szCs w:val="24"/>
        </w:rPr>
        <w:t xml:space="preserve"> But the growth rate </w:t>
      </w:r>
      <w:r w:rsidR="0099121F" w:rsidRPr="00036D3E">
        <w:rPr>
          <w:rFonts w:ascii="Times New Roman" w:hAnsi="Times New Roman" w:cs="Times New Roman"/>
          <w:sz w:val="24"/>
          <w:szCs w:val="24"/>
        </w:rPr>
        <w:t xml:space="preserve">In the year 2012-13 was declined to </w:t>
      </w:r>
      <w:r w:rsidR="00950F21">
        <w:rPr>
          <w:rFonts w:ascii="Times New Roman" w:hAnsi="Times New Roman" w:cs="Times New Roman"/>
          <w:sz w:val="24"/>
          <w:szCs w:val="24"/>
        </w:rPr>
        <w:t>-</w:t>
      </w:r>
      <w:r w:rsidR="0099121F" w:rsidRPr="00036D3E">
        <w:rPr>
          <w:rFonts w:ascii="Times New Roman" w:hAnsi="Times New Roman" w:cs="Times New Roman"/>
          <w:sz w:val="24"/>
          <w:szCs w:val="24"/>
        </w:rPr>
        <w:t>8.07 and in 2013-14</w:t>
      </w:r>
      <w:r w:rsidR="00B65DB3" w:rsidRPr="00036D3E">
        <w:rPr>
          <w:rFonts w:ascii="Times New Roman" w:hAnsi="Times New Roman" w:cs="Times New Roman"/>
          <w:sz w:val="24"/>
          <w:szCs w:val="24"/>
        </w:rPr>
        <w:t xml:space="preserve"> Growth rate is increased and sustained at 01.52. In 2014-15 and 2015-16 the increasing growth rate is 03.60 and 02.67 respectively.</w:t>
      </w:r>
      <w:r w:rsidR="0099121F" w:rsidRPr="00036D3E">
        <w:rPr>
          <w:rFonts w:ascii="Times New Roman" w:hAnsi="Times New Roman" w:cs="Times New Roman"/>
          <w:sz w:val="24"/>
          <w:szCs w:val="24"/>
        </w:rPr>
        <w:t xml:space="preserve"> </w:t>
      </w:r>
      <w:r w:rsidR="00B65DB3" w:rsidRPr="00036D3E">
        <w:rPr>
          <w:rFonts w:ascii="Times New Roman" w:hAnsi="Times New Roman" w:cs="Times New Roman"/>
          <w:sz w:val="24"/>
          <w:szCs w:val="24"/>
        </w:rPr>
        <w:t>From 2016-17 onwards to 2021-22 i</w:t>
      </w:r>
      <w:r w:rsidR="0099121F" w:rsidRPr="00036D3E">
        <w:rPr>
          <w:rFonts w:ascii="Times New Roman" w:hAnsi="Times New Roman" w:cs="Times New Roman"/>
          <w:sz w:val="24"/>
          <w:szCs w:val="24"/>
        </w:rPr>
        <w:t>t shows the variation is in greater growth rate.</w:t>
      </w:r>
    </w:p>
    <w:p w:rsidR="003D369E" w:rsidRPr="00036D3E" w:rsidRDefault="003D369E" w:rsidP="008B6382">
      <w:pPr>
        <w:widowControl w:val="0"/>
        <w:autoSpaceDE w:val="0"/>
        <w:autoSpaceDN w:val="0"/>
        <w:adjustRightInd w:val="0"/>
        <w:spacing w:line="400" w:lineRule="exact"/>
        <w:jc w:val="both"/>
        <w:outlineLvl w:val="0"/>
        <w:rPr>
          <w:rFonts w:ascii="Times New Roman" w:hAnsi="Times New Roman" w:cs="Times New Roman"/>
          <w:b/>
          <w:bCs/>
          <w:sz w:val="24"/>
          <w:szCs w:val="24"/>
          <w:lang w:val="en-IN"/>
        </w:rPr>
      </w:pPr>
      <w:r w:rsidRPr="00036D3E">
        <w:rPr>
          <w:rFonts w:ascii="Times New Roman" w:hAnsi="Times New Roman" w:cs="Times New Roman"/>
          <w:b/>
          <w:bCs/>
          <w:sz w:val="24"/>
          <w:szCs w:val="24"/>
          <w:lang w:val="en-IN"/>
        </w:rPr>
        <w:t>Regional Status</w:t>
      </w:r>
      <w:r w:rsidR="00737330" w:rsidRPr="00036D3E">
        <w:rPr>
          <w:rFonts w:ascii="Times New Roman" w:hAnsi="Times New Roman" w:cs="Times New Roman"/>
          <w:b/>
          <w:bCs/>
          <w:sz w:val="24"/>
          <w:szCs w:val="24"/>
          <w:lang w:val="en-IN"/>
        </w:rPr>
        <w:t xml:space="preserve"> of SHG-BL</w:t>
      </w:r>
      <w:r w:rsidRPr="00036D3E">
        <w:rPr>
          <w:rFonts w:ascii="Times New Roman" w:hAnsi="Times New Roman" w:cs="Times New Roman"/>
          <w:b/>
          <w:bCs/>
          <w:sz w:val="24"/>
          <w:szCs w:val="24"/>
          <w:lang w:val="en-IN"/>
        </w:rPr>
        <w:t xml:space="preserve"> Programme</w:t>
      </w:r>
    </w:p>
    <w:p w:rsidR="00FE719F" w:rsidRPr="006A3586" w:rsidRDefault="00B0323C" w:rsidP="00A66FA6">
      <w:pPr>
        <w:widowControl w:val="0"/>
        <w:autoSpaceDE w:val="0"/>
        <w:autoSpaceDN w:val="0"/>
        <w:adjustRightInd w:val="0"/>
        <w:spacing w:line="400" w:lineRule="exact"/>
        <w:ind w:firstLine="720"/>
        <w:jc w:val="both"/>
        <w:rPr>
          <w:rFonts w:ascii="Times New Roman" w:hAnsi="Times New Roman" w:cs="Times New Roman"/>
          <w:b/>
          <w:bCs/>
          <w:sz w:val="24"/>
          <w:szCs w:val="24"/>
        </w:rPr>
      </w:pPr>
      <w:r w:rsidRPr="006A3586">
        <w:rPr>
          <w:rFonts w:ascii="Times New Roman" w:hAnsi="Times New Roman" w:cs="Times New Roman"/>
          <w:sz w:val="24"/>
          <w:szCs w:val="24"/>
          <w:lang w:val="en-IN"/>
        </w:rPr>
        <w:t xml:space="preserve">The below </w:t>
      </w:r>
      <w:r w:rsidR="00230B19" w:rsidRPr="006A3586">
        <w:rPr>
          <w:rFonts w:ascii="Times New Roman" w:hAnsi="Times New Roman" w:cs="Times New Roman"/>
          <w:sz w:val="24"/>
          <w:szCs w:val="24"/>
          <w:lang w:val="en-IN"/>
        </w:rPr>
        <w:t xml:space="preserve">Table </w:t>
      </w:r>
      <w:r w:rsidR="00981141" w:rsidRPr="006A3586">
        <w:rPr>
          <w:rFonts w:ascii="Times New Roman" w:hAnsi="Times New Roman" w:cs="Times New Roman"/>
          <w:sz w:val="24"/>
          <w:szCs w:val="24"/>
          <w:lang w:val="en-IN"/>
        </w:rPr>
        <w:t>2</w:t>
      </w:r>
      <w:r w:rsidRPr="006A3586">
        <w:rPr>
          <w:rFonts w:ascii="Times New Roman" w:hAnsi="Times New Roman" w:cs="Times New Roman"/>
          <w:sz w:val="24"/>
          <w:szCs w:val="24"/>
          <w:lang w:val="en-IN"/>
        </w:rPr>
        <w:t xml:space="preserve"> shows the trend </w:t>
      </w:r>
      <w:r w:rsidR="00230B19" w:rsidRPr="006A3586">
        <w:rPr>
          <w:rFonts w:ascii="Times New Roman" w:hAnsi="Times New Roman" w:cs="Times New Roman"/>
          <w:sz w:val="24"/>
          <w:szCs w:val="24"/>
          <w:lang w:val="en-IN"/>
        </w:rPr>
        <w:t xml:space="preserve"> of SHG bank linkage </w:t>
      </w:r>
      <w:r w:rsidR="00AC575C">
        <w:rPr>
          <w:rFonts w:ascii="Times New Roman" w:hAnsi="Times New Roman" w:cs="Times New Roman"/>
          <w:sz w:val="24"/>
          <w:szCs w:val="24"/>
          <w:lang w:val="en-IN"/>
        </w:rPr>
        <w:t xml:space="preserve">strategy </w:t>
      </w:r>
      <w:r w:rsidR="00230B19" w:rsidRPr="006A3586">
        <w:rPr>
          <w:rFonts w:ascii="Times New Roman" w:hAnsi="Times New Roman" w:cs="Times New Roman"/>
          <w:sz w:val="24"/>
          <w:szCs w:val="24"/>
          <w:lang w:val="en-IN"/>
        </w:rPr>
        <w:t>in six regions of</w:t>
      </w:r>
      <w:r w:rsidR="00EA1AFA">
        <w:rPr>
          <w:rFonts w:ascii="Times New Roman" w:hAnsi="Times New Roman" w:cs="Times New Roman"/>
          <w:sz w:val="24"/>
          <w:szCs w:val="24"/>
          <w:lang w:val="en-IN"/>
        </w:rPr>
        <w:t xml:space="preserve"> India, i.e. eastern, </w:t>
      </w:r>
      <w:r w:rsidR="00EA1AFA" w:rsidRPr="006A3586">
        <w:rPr>
          <w:rFonts w:ascii="Times New Roman" w:hAnsi="Times New Roman" w:cs="Times New Roman"/>
          <w:sz w:val="24"/>
          <w:szCs w:val="24"/>
          <w:lang w:val="en-IN"/>
        </w:rPr>
        <w:t>western</w:t>
      </w:r>
      <w:r w:rsidR="00EA1AFA">
        <w:rPr>
          <w:rFonts w:ascii="Times New Roman" w:hAnsi="Times New Roman" w:cs="Times New Roman"/>
          <w:sz w:val="24"/>
          <w:szCs w:val="24"/>
          <w:lang w:val="en-IN"/>
        </w:rPr>
        <w:t xml:space="preserve"> northern,</w:t>
      </w:r>
      <w:r w:rsidR="00EA1AFA" w:rsidRPr="006A3586">
        <w:rPr>
          <w:rFonts w:ascii="Times New Roman" w:hAnsi="Times New Roman" w:cs="Times New Roman"/>
          <w:sz w:val="24"/>
          <w:szCs w:val="24"/>
          <w:lang w:val="en-IN"/>
        </w:rPr>
        <w:t xml:space="preserve"> southern</w:t>
      </w:r>
      <w:r w:rsidR="00EA1AFA">
        <w:rPr>
          <w:rFonts w:ascii="Times New Roman" w:hAnsi="Times New Roman" w:cs="Times New Roman"/>
          <w:sz w:val="24"/>
          <w:szCs w:val="24"/>
          <w:lang w:val="en-IN"/>
        </w:rPr>
        <w:t>,</w:t>
      </w:r>
      <w:r w:rsidR="00EA1AFA" w:rsidRPr="00EA1AFA">
        <w:rPr>
          <w:rFonts w:ascii="Times New Roman" w:hAnsi="Times New Roman" w:cs="Times New Roman"/>
          <w:sz w:val="24"/>
          <w:szCs w:val="24"/>
          <w:lang w:val="en-IN"/>
        </w:rPr>
        <w:t xml:space="preserve"> </w:t>
      </w:r>
      <w:r w:rsidR="00EA1AFA" w:rsidRPr="006A3586">
        <w:rPr>
          <w:rFonts w:ascii="Times New Roman" w:hAnsi="Times New Roman" w:cs="Times New Roman"/>
          <w:sz w:val="24"/>
          <w:szCs w:val="24"/>
          <w:lang w:val="en-IN"/>
        </w:rPr>
        <w:t>central</w:t>
      </w:r>
      <w:r w:rsidR="00EA1AFA">
        <w:rPr>
          <w:rFonts w:ascii="Times New Roman" w:hAnsi="Times New Roman" w:cs="Times New Roman"/>
          <w:sz w:val="24"/>
          <w:szCs w:val="24"/>
          <w:lang w:val="en-IN"/>
        </w:rPr>
        <w:t xml:space="preserve"> and </w:t>
      </w:r>
      <w:r w:rsidR="00091FF8" w:rsidRPr="006A3586">
        <w:rPr>
          <w:rFonts w:ascii="Times New Roman" w:hAnsi="Times New Roman" w:cs="Times New Roman"/>
          <w:sz w:val="24"/>
          <w:szCs w:val="24"/>
          <w:lang w:val="en-IN"/>
        </w:rPr>
        <w:t xml:space="preserve"> </w:t>
      </w:r>
      <w:r w:rsidR="00230B19" w:rsidRPr="006A3586">
        <w:rPr>
          <w:rFonts w:ascii="Times New Roman" w:hAnsi="Times New Roman" w:cs="Times New Roman"/>
          <w:sz w:val="24"/>
          <w:szCs w:val="24"/>
          <w:lang w:val="en-IN"/>
        </w:rPr>
        <w:t>north-eastern</w:t>
      </w:r>
      <w:r w:rsidRPr="006A3586">
        <w:rPr>
          <w:rFonts w:ascii="Times New Roman" w:hAnsi="Times New Roman" w:cs="Times New Roman"/>
          <w:sz w:val="24"/>
          <w:szCs w:val="24"/>
          <w:lang w:val="en-IN"/>
        </w:rPr>
        <w:t xml:space="preserve"> region, </w:t>
      </w:r>
      <w:r w:rsidR="00230B19" w:rsidRPr="006A3586">
        <w:rPr>
          <w:rFonts w:ascii="Times New Roman" w:hAnsi="Times New Roman" w:cs="Times New Roman"/>
          <w:sz w:val="24"/>
          <w:szCs w:val="24"/>
          <w:lang w:val="en-IN"/>
        </w:rPr>
        <w:t xml:space="preserve"> The table clearly reveals that the southern region high rate of growth as compared to other regions.</w:t>
      </w:r>
    </w:p>
    <w:p w:rsidR="00B0323C" w:rsidRDefault="00981141" w:rsidP="009D69F6">
      <w:pPr>
        <w:widowControl w:val="0"/>
        <w:autoSpaceDE w:val="0"/>
        <w:autoSpaceDN w:val="0"/>
        <w:adjustRightInd w:val="0"/>
        <w:spacing w:after="0" w:line="240" w:lineRule="auto"/>
        <w:jc w:val="center"/>
        <w:rPr>
          <w:rFonts w:ascii="Times New Roman" w:hAnsi="Times New Roman" w:cs="Times New Roman"/>
          <w:b/>
          <w:bCs/>
          <w:sz w:val="24"/>
          <w:szCs w:val="24"/>
        </w:rPr>
      </w:pPr>
      <w:r w:rsidRPr="008E26E2">
        <w:rPr>
          <w:rFonts w:ascii="Times New Roman" w:hAnsi="Times New Roman" w:cs="Times New Roman"/>
          <w:b/>
          <w:bCs/>
          <w:sz w:val="24"/>
          <w:szCs w:val="24"/>
        </w:rPr>
        <w:t xml:space="preserve">TABLE </w:t>
      </w:r>
      <w:r w:rsidR="00EC371F" w:rsidRPr="008E26E2">
        <w:rPr>
          <w:rFonts w:ascii="Times New Roman" w:hAnsi="Times New Roman" w:cs="Times New Roman"/>
          <w:b/>
          <w:bCs/>
          <w:sz w:val="24"/>
          <w:szCs w:val="24"/>
        </w:rPr>
        <w:t>2:</w:t>
      </w:r>
      <w:r w:rsidRPr="008E26E2">
        <w:rPr>
          <w:rFonts w:ascii="Times New Roman" w:hAnsi="Times New Roman" w:cs="Times New Roman"/>
          <w:b/>
          <w:bCs/>
          <w:sz w:val="24"/>
          <w:szCs w:val="24"/>
        </w:rPr>
        <w:t xml:space="preserve"> </w:t>
      </w:r>
    </w:p>
    <w:p w:rsidR="00275ADC" w:rsidRPr="008E26E2" w:rsidRDefault="00BF0A56" w:rsidP="009D69F6">
      <w:pPr>
        <w:widowControl w:val="0"/>
        <w:autoSpaceDE w:val="0"/>
        <w:autoSpaceDN w:val="0"/>
        <w:adjustRightInd w:val="0"/>
        <w:spacing w:line="240" w:lineRule="auto"/>
        <w:jc w:val="center"/>
        <w:rPr>
          <w:rFonts w:ascii="Times New Roman" w:hAnsi="Times New Roman" w:cs="Times New Roman"/>
          <w:b/>
          <w:color w:val="000000"/>
          <w:spacing w:val="-3"/>
          <w:sz w:val="24"/>
          <w:szCs w:val="24"/>
          <w:lang w:val="en-IN"/>
        </w:rPr>
      </w:pPr>
      <w:r w:rsidRPr="008E26E2">
        <w:rPr>
          <w:rFonts w:ascii="Times New Roman" w:hAnsi="Times New Roman" w:cs="Times New Roman"/>
          <w:b/>
          <w:sz w:val="24"/>
          <w:szCs w:val="24"/>
          <w:lang w:val="en-IN"/>
        </w:rPr>
        <w:t>Cumulative Progress of SHGs</w:t>
      </w:r>
      <w:r w:rsidR="00B0323C">
        <w:rPr>
          <w:rFonts w:ascii="Times New Roman" w:hAnsi="Times New Roman" w:cs="Times New Roman"/>
          <w:b/>
          <w:sz w:val="24"/>
          <w:szCs w:val="24"/>
          <w:lang w:val="en-IN"/>
        </w:rPr>
        <w:t xml:space="preserve"> in different Regions</w:t>
      </w:r>
    </w:p>
    <w:tbl>
      <w:tblPr>
        <w:tblStyle w:val="TableGrid"/>
        <w:tblW w:w="0" w:type="auto"/>
        <w:tblLook w:val="04A0"/>
      </w:tblPr>
      <w:tblGrid>
        <w:gridCol w:w="1278"/>
        <w:gridCol w:w="1176"/>
        <w:gridCol w:w="1260"/>
        <w:gridCol w:w="1080"/>
        <w:gridCol w:w="1080"/>
        <w:gridCol w:w="1170"/>
        <w:gridCol w:w="1170"/>
        <w:gridCol w:w="1260"/>
      </w:tblGrid>
      <w:tr w:rsidR="00A34272" w:rsidRPr="003A200F" w:rsidTr="00941CC7">
        <w:trPr>
          <w:trHeight w:val="386"/>
        </w:trPr>
        <w:tc>
          <w:tcPr>
            <w:tcW w:w="1278" w:type="dxa"/>
            <w:vAlign w:val="center"/>
          </w:tcPr>
          <w:p w:rsidR="003D369E" w:rsidRPr="008E26E2" w:rsidRDefault="003D369E" w:rsidP="00941CC7">
            <w:pPr>
              <w:widowControl w:val="0"/>
              <w:autoSpaceDE w:val="0"/>
              <w:autoSpaceDN w:val="0"/>
              <w:adjustRightInd w:val="0"/>
              <w:spacing w:line="260" w:lineRule="exact"/>
              <w:jc w:val="center"/>
              <w:rPr>
                <w:rFonts w:ascii="Times New Roman" w:hAnsi="Times New Roman" w:cs="Times New Roman"/>
                <w:b/>
                <w:sz w:val="24"/>
                <w:szCs w:val="24"/>
                <w:lang w:val="en-IN"/>
              </w:rPr>
            </w:pPr>
          </w:p>
        </w:tc>
        <w:tc>
          <w:tcPr>
            <w:tcW w:w="1170" w:type="dxa"/>
            <w:vAlign w:val="center"/>
          </w:tcPr>
          <w:p w:rsidR="003D369E" w:rsidRPr="008E26E2" w:rsidRDefault="003D369E" w:rsidP="00941CC7">
            <w:pPr>
              <w:autoSpaceDE w:val="0"/>
              <w:autoSpaceDN w:val="0"/>
              <w:adjustRightInd w:val="0"/>
              <w:spacing w:line="260" w:lineRule="exact"/>
              <w:jc w:val="center"/>
              <w:rPr>
                <w:rFonts w:ascii="Times New Roman" w:hAnsi="Times New Roman" w:cs="Times New Roman"/>
                <w:b/>
                <w:color w:val="000000"/>
                <w:sz w:val="24"/>
                <w:szCs w:val="24"/>
                <w:lang w:val="en-IN"/>
              </w:rPr>
            </w:pPr>
            <w:r w:rsidRPr="008E26E2">
              <w:rPr>
                <w:rFonts w:ascii="Times New Roman" w:hAnsi="Times New Roman" w:cs="Times New Roman"/>
                <w:b/>
                <w:color w:val="000000"/>
                <w:sz w:val="24"/>
                <w:szCs w:val="24"/>
                <w:lang w:val="en-IN"/>
              </w:rPr>
              <w:t>Northern</w:t>
            </w:r>
          </w:p>
        </w:tc>
        <w:tc>
          <w:tcPr>
            <w:tcW w:w="1260" w:type="dxa"/>
            <w:vAlign w:val="center"/>
          </w:tcPr>
          <w:p w:rsidR="003D369E" w:rsidRPr="008E26E2" w:rsidRDefault="003D369E" w:rsidP="00941CC7">
            <w:pPr>
              <w:spacing w:line="260" w:lineRule="exact"/>
              <w:jc w:val="center"/>
              <w:rPr>
                <w:rFonts w:ascii="Times New Roman" w:hAnsi="Times New Roman" w:cs="Times New Roman"/>
                <w:b/>
                <w:sz w:val="24"/>
                <w:szCs w:val="24"/>
              </w:rPr>
            </w:pPr>
            <w:r w:rsidRPr="008E26E2">
              <w:rPr>
                <w:rFonts w:ascii="Times New Roman" w:hAnsi="Times New Roman" w:cs="Times New Roman"/>
                <w:b/>
                <w:sz w:val="24"/>
                <w:szCs w:val="24"/>
              </w:rPr>
              <w:t>North East</w:t>
            </w:r>
          </w:p>
        </w:tc>
        <w:tc>
          <w:tcPr>
            <w:tcW w:w="1080" w:type="dxa"/>
            <w:vAlign w:val="center"/>
          </w:tcPr>
          <w:p w:rsidR="003D369E" w:rsidRPr="008E26E2" w:rsidRDefault="003D369E" w:rsidP="00941CC7">
            <w:pPr>
              <w:autoSpaceDE w:val="0"/>
              <w:autoSpaceDN w:val="0"/>
              <w:adjustRightInd w:val="0"/>
              <w:spacing w:line="260" w:lineRule="exact"/>
              <w:jc w:val="center"/>
              <w:rPr>
                <w:rFonts w:ascii="Times New Roman" w:hAnsi="Times New Roman" w:cs="Times New Roman"/>
                <w:b/>
                <w:color w:val="000000"/>
                <w:sz w:val="24"/>
                <w:szCs w:val="24"/>
                <w:lang w:val="en-IN"/>
              </w:rPr>
            </w:pPr>
            <w:r w:rsidRPr="008E26E2">
              <w:rPr>
                <w:rFonts w:ascii="Times New Roman" w:hAnsi="Times New Roman" w:cs="Times New Roman"/>
                <w:b/>
                <w:color w:val="000000"/>
                <w:sz w:val="24"/>
                <w:szCs w:val="24"/>
                <w:lang w:val="en-IN"/>
              </w:rPr>
              <w:t>Eastern</w:t>
            </w:r>
          </w:p>
        </w:tc>
        <w:tc>
          <w:tcPr>
            <w:tcW w:w="1080" w:type="dxa"/>
            <w:vAlign w:val="center"/>
          </w:tcPr>
          <w:p w:rsidR="003D369E" w:rsidRPr="008E26E2" w:rsidRDefault="003D369E" w:rsidP="00941CC7">
            <w:pPr>
              <w:autoSpaceDE w:val="0"/>
              <w:autoSpaceDN w:val="0"/>
              <w:adjustRightInd w:val="0"/>
              <w:spacing w:line="260" w:lineRule="exact"/>
              <w:jc w:val="center"/>
              <w:rPr>
                <w:rFonts w:ascii="Times New Roman" w:hAnsi="Times New Roman" w:cs="Times New Roman"/>
                <w:b/>
                <w:color w:val="000000"/>
                <w:sz w:val="24"/>
                <w:szCs w:val="24"/>
                <w:lang w:val="en-IN"/>
              </w:rPr>
            </w:pPr>
            <w:r w:rsidRPr="008E26E2">
              <w:rPr>
                <w:rFonts w:ascii="Times New Roman" w:hAnsi="Times New Roman" w:cs="Times New Roman"/>
                <w:b/>
                <w:color w:val="000000"/>
                <w:sz w:val="24"/>
                <w:szCs w:val="24"/>
                <w:lang w:val="en-IN"/>
              </w:rPr>
              <w:t>Central</w:t>
            </w:r>
          </w:p>
        </w:tc>
        <w:tc>
          <w:tcPr>
            <w:tcW w:w="1170" w:type="dxa"/>
            <w:vAlign w:val="center"/>
          </w:tcPr>
          <w:p w:rsidR="003D369E" w:rsidRPr="008E26E2" w:rsidRDefault="003D369E" w:rsidP="00941CC7">
            <w:pPr>
              <w:autoSpaceDE w:val="0"/>
              <w:autoSpaceDN w:val="0"/>
              <w:adjustRightInd w:val="0"/>
              <w:spacing w:line="260" w:lineRule="exact"/>
              <w:jc w:val="center"/>
              <w:rPr>
                <w:rFonts w:ascii="Times New Roman" w:hAnsi="Times New Roman" w:cs="Times New Roman"/>
                <w:b/>
                <w:color w:val="000000"/>
                <w:sz w:val="24"/>
                <w:szCs w:val="24"/>
                <w:lang w:val="en-IN"/>
              </w:rPr>
            </w:pPr>
            <w:r w:rsidRPr="008E26E2">
              <w:rPr>
                <w:rFonts w:ascii="Times New Roman" w:hAnsi="Times New Roman" w:cs="Times New Roman"/>
                <w:b/>
                <w:color w:val="000000"/>
                <w:sz w:val="24"/>
                <w:szCs w:val="24"/>
                <w:lang w:val="en-IN"/>
              </w:rPr>
              <w:t>Western</w:t>
            </w:r>
          </w:p>
        </w:tc>
        <w:tc>
          <w:tcPr>
            <w:tcW w:w="1170" w:type="dxa"/>
            <w:vAlign w:val="center"/>
          </w:tcPr>
          <w:p w:rsidR="003D369E" w:rsidRPr="008E26E2" w:rsidRDefault="003D369E" w:rsidP="00941CC7">
            <w:pPr>
              <w:autoSpaceDE w:val="0"/>
              <w:autoSpaceDN w:val="0"/>
              <w:adjustRightInd w:val="0"/>
              <w:spacing w:line="260" w:lineRule="exact"/>
              <w:jc w:val="center"/>
              <w:rPr>
                <w:rFonts w:ascii="Times New Roman" w:hAnsi="Times New Roman" w:cs="Times New Roman"/>
                <w:b/>
                <w:color w:val="000000"/>
                <w:sz w:val="24"/>
                <w:szCs w:val="24"/>
                <w:lang w:val="en-IN"/>
              </w:rPr>
            </w:pPr>
            <w:r w:rsidRPr="008E26E2">
              <w:rPr>
                <w:rFonts w:ascii="Times New Roman" w:hAnsi="Times New Roman" w:cs="Times New Roman"/>
                <w:b/>
                <w:color w:val="000000"/>
                <w:sz w:val="24"/>
                <w:szCs w:val="24"/>
                <w:lang w:val="en-IN"/>
              </w:rPr>
              <w:t>Southern</w:t>
            </w:r>
          </w:p>
        </w:tc>
        <w:tc>
          <w:tcPr>
            <w:tcW w:w="1260" w:type="dxa"/>
            <w:vAlign w:val="center"/>
          </w:tcPr>
          <w:p w:rsidR="003D369E" w:rsidRPr="008E26E2" w:rsidRDefault="003D369E" w:rsidP="00941CC7">
            <w:pPr>
              <w:autoSpaceDE w:val="0"/>
              <w:autoSpaceDN w:val="0"/>
              <w:adjustRightInd w:val="0"/>
              <w:spacing w:line="260" w:lineRule="exact"/>
              <w:jc w:val="center"/>
              <w:rPr>
                <w:rFonts w:ascii="Times New Roman" w:hAnsi="Times New Roman" w:cs="Times New Roman"/>
                <w:b/>
                <w:color w:val="000000"/>
                <w:sz w:val="24"/>
                <w:szCs w:val="24"/>
                <w:lang w:val="en-IN"/>
              </w:rPr>
            </w:pPr>
            <w:r w:rsidRPr="008E26E2">
              <w:rPr>
                <w:rFonts w:ascii="Times New Roman" w:hAnsi="Times New Roman" w:cs="Times New Roman"/>
                <w:b/>
                <w:color w:val="000000"/>
                <w:sz w:val="24"/>
                <w:szCs w:val="24"/>
                <w:lang w:val="en-IN"/>
              </w:rPr>
              <w:t>All  India</w:t>
            </w:r>
          </w:p>
        </w:tc>
      </w:tr>
      <w:tr w:rsidR="00A34272" w:rsidRPr="003A200F" w:rsidTr="00E33BDC">
        <w:trPr>
          <w:trHeight w:val="576"/>
        </w:trPr>
        <w:tc>
          <w:tcPr>
            <w:tcW w:w="1278" w:type="dxa"/>
            <w:vAlign w:val="center"/>
          </w:tcPr>
          <w:p w:rsidR="003D369E" w:rsidRPr="008E26E2" w:rsidRDefault="003D369E" w:rsidP="00941CC7">
            <w:pPr>
              <w:spacing w:line="200" w:lineRule="exact"/>
              <w:jc w:val="center"/>
              <w:rPr>
                <w:rFonts w:ascii="Times New Roman" w:hAnsi="Times New Roman" w:cs="Times New Roman"/>
                <w:b/>
                <w:sz w:val="24"/>
                <w:szCs w:val="24"/>
                <w:lang w:val="en-IN"/>
              </w:rPr>
            </w:pPr>
            <w:r w:rsidRPr="008E26E2">
              <w:rPr>
                <w:rFonts w:ascii="Times New Roman" w:hAnsi="Times New Roman" w:cs="Times New Roman"/>
                <w:b/>
                <w:sz w:val="24"/>
                <w:szCs w:val="24"/>
                <w:lang w:val="en-IN"/>
              </w:rPr>
              <w:t>201</w:t>
            </w:r>
            <w:r w:rsidR="00AC3F2E" w:rsidRPr="008E26E2">
              <w:rPr>
                <w:rFonts w:ascii="Times New Roman" w:hAnsi="Times New Roman" w:cs="Times New Roman"/>
                <w:b/>
                <w:sz w:val="24"/>
                <w:szCs w:val="24"/>
                <w:lang w:val="en-IN"/>
              </w:rPr>
              <w:t>0-11</w:t>
            </w:r>
          </w:p>
        </w:tc>
        <w:tc>
          <w:tcPr>
            <w:tcW w:w="117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372772</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(5.00)</w:t>
            </w:r>
          </w:p>
        </w:tc>
        <w:tc>
          <w:tcPr>
            <w:tcW w:w="126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324739</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(4.35)</w:t>
            </w:r>
          </w:p>
        </w:tc>
        <w:tc>
          <w:tcPr>
            <w:tcW w:w="108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1527618</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(20.47)</w:t>
            </w:r>
          </w:p>
        </w:tc>
        <w:tc>
          <w:tcPr>
            <w:tcW w:w="108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786436</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(10.54)</w:t>
            </w:r>
          </w:p>
        </w:tc>
        <w:tc>
          <w:tcPr>
            <w:tcW w:w="117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960921</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(12.88)</w:t>
            </w:r>
          </w:p>
        </w:tc>
        <w:tc>
          <w:tcPr>
            <w:tcW w:w="117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3489460</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(46.76)</w:t>
            </w:r>
          </w:p>
        </w:tc>
        <w:tc>
          <w:tcPr>
            <w:tcW w:w="1260" w:type="dxa"/>
            <w:vAlign w:val="center"/>
          </w:tcPr>
          <w:p w:rsidR="003D369E" w:rsidRPr="008E26E2" w:rsidRDefault="003D369E"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7461946</w:t>
            </w:r>
          </w:p>
          <w:p w:rsidR="003D369E" w:rsidRPr="008E26E2" w:rsidRDefault="003D369E"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(100)</w:t>
            </w:r>
          </w:p>
        </w:tc>
      </w:tr>
      <w:tr w:rsidR="00A34272" w:rsidRPr="003A200F" w:rsidTr="00E33BDC">
        <w:trPr>
          <w:trHeight w:val="576"/>
        </w:trPr>
        <w:tc>
          <w:tcPr>
            <w:tcW w:w="1278" w:type="dxa"/>
            <w:vAlign w:val="center"/>
          </w:tcPr>
          <w:p w:rsidR="003D369E" w:rsidRPr="008E26E2" w:rsidRDefault="003D369E" w:rsidP="00E33BDC">
            <w:pPr>
              <w:spacing w:line="200" w:lineRule="exact"/>
              <w:jc w:val="center"/>
              <w:rPr>
                <w:rFonts w:ascii="Times New Roman" w:hAnsi="Times New Roman" w:cs="Times New Roman"/>
                <w:b/>
                <w:sz w:val="24"/>
                <w:szCs w:val="24"/>
                <w:lang w:val="en-IN"/>
              </w:rPr>
            </w:pPr>
            <w:r w:rsidRPr="008E26E2">
              <w:rPr>
                <w:rFonts w:ascii="Times New Roman" w:hAnsi="Times New Roman" w:cs="Times New Roman"/>
                <w:b/>
                <w:sz w:val="24"/>
                <w:szCs w:val="24"/>
                <w:lang w:val="en-IN"/>
              </w:rPr>
              <w:t>201</w:t>
            </w:r>
            <w:r w:rsidR="00AC3F2E" w:rsidRPr="008E26E2">
              <w:rPr>
                <w:rFonts w:ascii="Times New Roman" w:hAnsi="Times New Roman" w:cs="Times New Roman"/>
                <w:b/>
                <w:sz w:val="24"/>
                <w:szCs w:val="24"/>
                <w:lang w:val="en-IN"/>
              </w:rPr>
              <w:t>1-12</w:t>
            </w:r>
          </w:p>
        </w:tc>
        <w:tc>
          <w:tcPr>
            <w:tcW w:w="117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409326</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(5.14)</w:t>
            </w:r>
          </w:p>
        </w:tc>
        <w:tc>
          <w:tcPr>
            <w:tcW w:w="126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366718</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(4.60)</w:t>
            </w:r>
          </w:p>
        </w:tc>
        <w:tc>
          <w:tcPr>
            <w:tcW w:w="108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1625714</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(20.42)</w:t>
            </w:r>
          </w:p>
        </w:tc>
        <w:tc>
          <w:tcPr>
            <w:tcW w:w="108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812767</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(10.22)</w:t>
            </w:r>
          </w:p>
        </w:tc>
        <w:tc>
          <w:tcPr>
            <w:tcW w:w="117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1062087</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(13.35)</w:t>
            </w:r>
          </w:p>
        </w:tc>
        <w:tc>
          <w:tcPr>
            <w:tcW w:w="117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3683737</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(46.27)</w:t>
            </w:r>
          </w:p>
        </w:tc>
        <w:tc>
          <w:tcPr>
            <w:tcW w:w="1260" w:type="dxa"/>
            <w:vAlign w:val="center"/>
          </w:tcPr>
          <w:p w:rsidR="003D369E" w:rsidRPr="008E26E2" w:rsidRDefault="003D369E"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7960349</w:t>
            </w:r>
          </w:p>
          <w:p w:rsidR="003D369E" w:rsidRPr="008E26E2" w:rsidRDefault="003D369E" w:rsidP="003A200F">
            <w:pPr>
              <w:spacing w:line="276" w:lineRule="auto"/>
              <w:jc w:val="center"/>
              <w:rPr>
                <w:rFonts w:ascii="Times New Roman" w:hAnsi="Times New Roman" w:cs="Times New Roman"/>
                <w:sz w:val="24"/>
                <w:szCs w:val="24"/>
              </w:rPr>
            </w:pPr>
            <w:r w:rsidRPr="008E26E2">
              <w:rPr>
                <w:rFonts w:ascii="Times New Roman" w:hAnsi="Times New Roman" w:cs="Times New Roman"/>
                <w:bCs/>
                <w:sz w:val="24"/>
                <w:szCs w:val="24"/>
              </w:rPr>
              <w:t>(100)</w:t>
            </w:r>
          </w:p>
        </w:tc>
      </w:tr>
      <w:tr w:rsidR="00A34272" w:rsidRPr="003A200F" w:rsidTr="00E33BDC">
        <w:trPr>
          <w:trHeight w:val="576"/>
        </w:trPr>
        <w:tc>
          <w:tcPr>
            <w:tcW w:w="1278" w:type="dxa"/>
            <w:vAlign w:val="center"/>
          </w:tcPr>
          <w:p w:rsidR="003D369E" w:rsidRPr="008E26E2" w:rsidRDefault="003D369E" w:rsidP="00E33BDC">
            <w:pPr>
              <w:spacing w:line="200" w:lineRule="exact"/>
              <w:jc w:val="center"/>
              <w:rPr>
                <w:rFonts w:ascii="Times New Roman" w:hAnsi="Times New Roman" w:cs="Times New Roman"/>
                <w:b/>
                <w:sz w:val="24"/>
                <w:szCs w:val="24"/>
                <w:lang w:val="en-IN"/>
              </w:rPr>
            </w:pPr>
            <w:r w:rsidRPr="008E26E2">
              <w:rPr>
                <w:rFonts w:ascii="Times New Roman" w:hAnsi="Times New Roman" w:cs="Times New Roman"/>
                <w:b/>
                <w:sz w:val="24"/>
                <w:szCs w:val="24"/>
                <w:lang w:val="en-IN"/>
              </w:rPr>
              <w:t>201</w:t>
            </w:r>
            <w:r w:rsidR="00AC3F2E" w:rsidRPr="008E26E2">
              <w:rPr>
                <w:rFonts w:ascii="Times New Roman" w:hAnsi="Times New Roman" w:cs="Times New Roman"/>
                <w:b/>
                <w:sz w:val="24"/>
                <w:szCs w:val="24"/>
                <w:lang w:val="en-IN"/>
              </w:rPr>
              <w:t>2-13</w:t>
            </w:r>
          </w:p>
        </w:tc>
        <w:tc>
          <w:tcPr>
            <w:tcW w:w="117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372837</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(5.10)</w:t>
            </w:r>
          </w:p>
        </w:tc>
        <w:tc>
          <w:tcPr>
            <w:tcW w:w="126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323896</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(4.42)</w:t>
            </w:r>
          </w:p>
        </w:tc>
        <w:tc>
          <w:tcPr>
            <w:tcW w:w="108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1471099</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(20.10)</w:t>
            </w:r>
          </w:p>
        </w:tc>
        <w:tc>
          <w:tcPr>
            <w:tcW w:w="108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702198</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(9.60)</w:t>
            </w:r>
          </w:p>
        </w:tc>
        <w:tc>
          <w:tcPr>
            <w:tcW w:w="117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906016</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(12.38)</w:t>
            </w:r>
          </w:p>
        </w:tc>
        <w:tc>
          <w:tcPr>
            <w:tcW w:w="1170" w:type="dxa"/>
            <w:vAlign w:val="center"/>
          </w:tcPr>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3541505</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(48.40)</w:t>
            </w:r>
          </w:p>
        </w:tc>
        <w:tc>
          <w:tcPr>
            <w:tcW w:w="1260" w:type="dxa"/>
            <w:vAlign w:val="center"/>
          </w:tcPr>
          <w:p w:rsidR="003D369E" w:rsidRPr="008E26E2" w:rsidRDefault="003D369E"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7317551</w:t>
            </w:r>
          </w:p>
          <w:p w:rsidR="003D369E" w:rsidRPr="008E26E2" w:rsidRDefault="003D369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bCs/>
                <w:sz w:val="24"/>
                <w:szCs w:val="24"/>
              </w:rPr>
              <w:t>(100)</w:t>
            </w:r>
          </w:p>
        </w:tc>
      </w:tr>
      <w:tr w:rsidR="00AC3F2E" w:rsidRPr="003A200F" w:rsidTr="00E33BDC">
        <w:trPr>
          <w:trHeight w:val="576"/>
        </w:trPr>
        <w:tc>
          <w:tcPr>
            <w:tcW w:w="1278" w:type="dxa"/>
            <w:vAlign w:val="center"/>
          </w:tcPr>
          <w:p w:rsidR="00AC3F2E" w:rsidRPr="008E26E2" w:rsidRDefault="00AC3F2E" w:rsidP="00E33BDC">
            <w:pPr>
              <w:spacing w:line="200" w:lineRule="exact"/>
              <w:jc w:val="center"/>
              <w:rPr>
                <w:rFonts w:ascii="Times New Roman" w:hAnsi="Times New Roman" w:cs="Times New Roman"/>
                <w:b/>
                <w:sz w:val="24"/>
                <w:szCs w:val="24"/>
                <w:lang w:val="en-IN"/>
              </w:rPr>
            </w:pPr>
            <w:r w:rsidRPr="008E26E2">
              <w:rPr>
                <w:rFonts w:ascii="Times New Roman" w:hAnsi="Times New Roman" w:cs="Times New Roman"/>
                <w:b/>
                <w:sz w:val="24"/>
                <w:szCs w:val="24"/>
                <w:lang w:val="en-IN"/>
              </w:rPr>
              <w:t>2013-14</w:t>
            </w:r>
          </w:p>
        </w:tc>
        <w:tc>
          <w:tcPr>
            <w:tcW w:w="117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365208</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(4.91)</w:t>
            </w:r>
          </w:p>
        </w:tc>
        <w:tc>
          <w:tcPr>
            <w:tcW w:w="126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316299</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(4.25)</w:t>
            </w:r>
          </w:p>
        </w:tc>
        <w:tc>
          <w:tcPr>
            <w:tcW w:w="108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1468786</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(19.76)</w:t>
            </w:r>
          </w:p>
        </w:tc>
        <w:tc>
          <w:tcPr>
            <w:tcW w:w="108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685929</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(9.23)</w:t>
            </w:r>
          </w:p>
        </w:tc>
        <w:tc>
          <w:tcPr>
            <w:tcW w:w="117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896954</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(12.07)</w:t>
            </w:r>
          </w:p>
        </w:tc>
        <w:tc>
          <w:tcPr>
            <w:tcW w:w="117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3696324</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(49.75)</w:t>
            </w:r>
          </w:p>
        </w:tc>
        <w:tc>
          <w:tcPr>
            <w:tcW w:w="1260" w:type="dxa"/>
            <w:vAlign w:val="center"/>
          </w:tcPr>
          <w:p w:rsidR="00AC3F2E" w:rsidRPr="008E26E2" w:rsidRDefault="008D5D11"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7429500</w:t>
            </w:r>
          </w:p>
          <w:p w:rsidR="007C0B90" w:rsidRPr="008E26E2" w:rsidRDefault="007C0B90"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sz w:val="24"/>
                <w:szCs w:val="24"/>
                <w:lang w:val="en-IN"/>
              </w:rPr>
              <w:t>(100)</w:t>
            </w:r>
          </w:p>
        </w:tc>
      </w:tr>
      <w:tr w:rsidR="00AC3F2E" w:rsidRPr="003A200F" w:rsidTr="00E33BDC">
        <w:trPr>
          <w:trHeight w:val="576"/>
        </w:trPr>
        <w:tc>
          <w:tcPr>
            <w:tcW w:w="1278" w:type="dxa"/>
            <w:vAlign w:val="center"/>
          </w:tcPr>
          <w:p w:rsidR="00AC3F2E" w:rsidRPr="008E26E2" w:rsidRDefault="00AC3F2E" w:rsidP="00E33BDC">
            <w:pPr>
              <w:spacing w:line="200" w:lineRule="exact"/>
              <w:jc w:val="center"/>
              <w:rPr>
                <w:rFonts w:ascii="Times New Roman" w:hAnsi="Times New Roman" w:cs="Times New Roman"/>
                <w:b/>
                <w:sz w:val="24"/>
                <w:szCs w:val="24"/>
                <w:lang w:val="en-IN"/>
              </w:rPr>
            </w:pPr>
            <w:r w:rsidRPr="008E26E2">
              <w:rPr>
                <w:rFonts w:ascii="Times New Roman" w:hAnsi="Times New Roman" w:cs="Times New Roman"/>
                <w:b/>
                <w:sz w:val="24"/>
                <w:szCs w:val="24"/>
                <w:lang w:val="en-IN"/>
              </w:rPr>
              <w:t>2014-15</w:t>
            </w:r>
          </w:p>
        </w:tc>
        <w:tc>
          <w:tcPr>
            <w:tcW w:w="117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360858</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(4.68)</w:t>
            </w:r>
          </w:p>
        </w:tc>
        <w:tc>
          <w:tcPr>
            <w:tcW w:w="126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333981</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(4.33)</w:t>
            </w:r>
          </w:p>
        </w:tc>
        <w:tc>
          <w:tcPr>
            <w:tcW w:w="108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1524614</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(19.80)</w:t>
            </w:r>
          </w:p>
        </w:tc>
        <w:tc>
          <w:tcPr>
            <w:tcW w:w="108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817251</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(10.61)</w:t>
            </w:r>
          </w:p>
        </w:tc>
        <w:tc>
          <w:tcPr>
            <w:tcW w:w="117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941144</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(12.22)</w:t>
            </w:r>
          </w:p>
        </w:tc>
        <w:tc>
          <w:tcPr>
            <w:tcW w:w="117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3719621</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(48.32)</w:t>
            </w:r>
          </w:p>
        </w:tc>
        <w:tc>
          <w:tcPr>
            <w:tcW w:w="1260" w:type="dxa"/>
            <w:vAlign w:val="center"/>
          </w:tcPr>
          <w:p w:rsidR="00AC3F2E" w:rsidRPr="008E26E2" w:rsidRDefault="008D5D11"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7697469</w:t>
            </w:r>
          </w:p>
          <w:p w:rsidR="007C0B90" w:rsidRPr="008E26E2" w:rsidRDefault="007C0B90"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sz w:val="24"/>
                <w:szCs w:val="24"/>
                <w:lang w:val="en-IN"/>
              </w:rPr>
              <w:t>(100)</w:t>
            </w:r>
          </w:p>
        </w:tc>
      </w:tr>
      <w:tr w:rsidR="00AC3F2E" w:rsidRPr="003A200F" w:rsidTr="00E33BDC">
        <w:trPr>
          <w:trHeight w:val="576"/>
        </w:trPr>
        <w:tc>
          <w:tcPr>
            <w:tcW w:w="1278" w:type="dxa"/>
            <w:vAlign w:val="center"/>
          </w:tcPr>
          <w:p w:rsidR="00AC3F2E" w:rsidRPr="008E26E2" w:rsidRDefault="00AC3F2E" w:rsidP="00E33BDC">
            <w:pPr>
              <w:spacing w:line="200" w:lineRule="exact"/>
              <w:jc w:val="center"/>
              <w:rPr>
                <w:rFonts w:ascii="Times New Roman" w:hAnsi="Times New Roman" w:cs="Times New Roman"/>
                <w:b/>
                <w:sz w:val="24"/>
                <w:szCs w:val="24"/>
                <w:lang w:val="en-IN"/>
              </w:rPr>
            </w:pPr>
            <w:r w:rsidRPr="008E26E2">
              <w:rPr>
                <w:rFonts w:ascii="Times New Roman" w:hAnsi="Times New Roman" w:cs="Times New Roman"/>
                <w:b/>
                <w:sz w:val="24"/>
                <w:szCs w:val="24"/>
                <w:lang w:val="en-IN"/>
              </w:rPr>
              <w:t>2015-16</w:t>
            </w:r>
          </w:p>
        </w:tc>
        <w:tc>
          <w:tcPr>
            <w:tcW w:w="117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393475</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w:t>
            </w:r>
            <w:r w:rsidR="000850B7" w:rsidRPr="008E26E2">
              <w:rPr>
                <w:rFonts w:ascii="Times New Roman" w:hAnsi="Times New Roman" w:cs="Times New Roman"/>
                <w:sz w:val="24"/>
                <w:szCs w:val="24"/>
                <w:lang w:val="en-IN"/>
              </w:rPr>
              <w:t>4.97</w:t>
            </w:r>
            <w:r w:rsidRPr="008E26E2">
              <w:rPr>
                <w:rFonts w:ascii="Times New Roman" w:hAnsi="Times New Roman" w:cs="Times New Roman"/>
                <w:sz w:val="24"/>
                <w:szCs w:val="24"/>
                <w:lang w:val="en-IN"/>
              </w:rPr>
              <w:t>)</w:t>
            </w:r>
          </w:p>
        </w:tc>
        <w:tc>
          <w:tcPr>
            <w:tcW w:w="126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429823</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w:t>
            </w:r>
            <w:r w:rsidR="000850B7" w:rsidRPr="008E26E2">
              <w:rPr>
                <w:rFonts w:ascii="Times New Roman" w:hAnsi="Times New Roman" w:cs="Times New Roman"/>
                <w:sz w:val="24"/>
                <w:szCs w:val="24"/>
                <w:lang w:val="en-IN"/>
              </w:rPr>
              <w:t>5</w:t>
            </w:r>
            <w:r w:rsidRPr="008E26E2">
              <w:rPr>
                <w:rFonts w:ascii="Times New Roman" w:hAnsi="Times New Roman" w:cs="Times New Roman"/>
                <w:sz w:val="24"/>
                <w:szCs w:val="24"/>
                <w:lang w:val="en-IN"/>
              </w:rPr>
              <w:t>.</w:t>
            </w:r>
            <w:r w:rsidR="000850B7" w:rsidRPr="008E26E2">
              <w:rPr>
                <w:rFonts w:ascii="Times New Roman" w:hAnsi="Times New Roman" w:cs="Times New Roman"/>
                <w:sz w:val="24"/>
                <w:szCs w:val="24"/>
                <w:lang w:val="en-IN"/>
              </w:rPr>
              <w:t>43</w:t>
            </w:r>
            <w:r w:rsidRPr="008E26E2">
              <w:rPr>
                <w:rFonts w:ascii="Times New Roman" w:hAnsi="Times New Roman" w:cs="Times New Roman"/>
                <w:sz w:val="24"/>
                <w:szCs w:val="24"/>
                <w:lang w:val="en-IN"/>
              </w:rPr>
              <w:t>)</w:t>
            </w:r>
          </w:p>
        </w:tc>
        <w:tc>
          <w:tcPr>
            <w:tcW w:w="108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1700106</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w:t>
            </w:r>
            <w:r w:rsidR="000850B7" w:rsidRPr="008E26E2">
              <w:rPr>
                <w:rFonts w:ascii="Times New Roman" w:hAnsi="Times New Roman" w:cs="Times New Roman"/>
                <w:sz w:val="24"/>
                <w:szCs w:val="24"/>
                <w:lang w:val="en-IN"/>
              </w:rPr>
              <w:t>21.5</w:t>
            </w:r>
            <w:r w:rsidRPr="008E26E2">
              <w:rPr>
                <w:rFonts w:ascii="Times New Roman" w:hAnsi="Times New Roman" w:cs="Times New Roman"/>
                <w:sz w:val="24"/>
                <w:szCs w:val="24"/>
                <w:lang w:val="en-IN"/>
              </w:rPr>
              <w:t>1)</w:t>
            </w:r>
          </w:p>
        </w:tc>
        <w:tc>
          <w:tcPr>
            <w:tcW w:w="108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815653</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w:t>
            </w:r>
            <w:r w:rsidR="000850B7" w:rsidRPr="008E26E2">
              <w:rPr>
                <w:rFonts w:ascii="Times New Roman" w:hAnsi="Times New Roman" w:cs="Times New Roman"/>
                <w:sz w:val="24"/>
                <w:szCs w:val="24"/>
                <w:lang w:val="en-IN"/>
              </w:rPr>
              <w:t>10.32</w:t>
            </w:r>
            <w:r w:rsidRPr="008E26E2">
              <w:rPr>
                <w:rFonts w:ascii="Times New Roman" w:hAnsi="Times New Roman" w:cs="Times New Roman"/>
                <w:sz w:val="24"/>
                <w:szCs w:val="24"/>
                <w:lang w:val="en-IN"/>
              </w:rPr>
              <w:t>)</w:t>
            </w:r>
          </w:p>
        </w:tc>
        <w:tc>
          <w:tcPr>
            <w:tcW w:w="117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1018049</w:t>
            </w:r>
          </w:p>
          <w:p w:rsidR="007C0B90" w:rsidRPr="008E26E2" w:rsidRDefault="007C0B90" w:rsidP="003A200F">
            <w:pPr>
              <w:spacing w:line="276" w:lineRule="auto"/>
              <w:jc w:val="center"/>
              <w:rPr>
                <w:rFonts w:ascii="Times New Roman" w:hAnsi="Times New Roman" w:cs="Times New Roman"/>
                <w:b/>
                <w:sz w:val="24"/>
                <w:szCs w:val="24"/>
                <w:lang w:val="en-IN"/>
              </w:rPr>
            </w:pPr>
            <w:r w:rsidRPr="008E26E2">
              <w:rPr>
                <w:rFonts w:ascii="Times New Roman" w:hAnsi="Times New Roman" w:cs="Times New Roman"/>
                <w:sz w:val="24"/>
                <w:szCs w:val="24"/>
                <w:lang w:val="en-IN"/>
              </w:rPr>
              <w:t>(</w:t>
            </w:r>
            <w:r w:rsidR="000850B7" w:rsidRPr="008E26E2">
              <w:rPr>
                <w:rFonts w:ascii="Times New Roman" w:hAnsi="Times New Roman" w:cs="Times New Roman"/>
                <w:sz w:val="24"/>
                <w:szCs w:val="24"/>
                <w:lang w:val="en-IN"/>
              </w:rPr>
              <w:t>12.88</w:t>
            </w:r>
            <w:r w:rsidRPr="008E26E2">
              <w:rPr>
                <w:rFonts w:ascii="Times New Roman" w:hAnsi="Times New Roman" w:cs="Times New Roman"/>
                <w:sz w:val="24"/>
                <w:szCs w:val="24"/>
                <w:lang w:val="en-IN"/>
              </w:rPr>
              <w:t>)</w:t>
            </w:r>
          </w:p>
        </w:tc>
        <w:tc>
          <w:tcPr>
            <w:tcW w:w="1170" w:type="dxa"/>
            <w:vAlign w:val="center"/>
          </w:tcPr>
          <w:p w:rsidR="00AC3F2E" w:rsidRPr="008E26E2" w:rsidRDefault="008D5D11"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3545896</w:t>
            </w:r>
          </w:p>
          <w:p w:rsidR="007C0B90" w:rsidRPr="008E26E2" w:rsidRDefault="007C0B90"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w:t>
            </w:r>
            <w:r w:rsidR="000850B7" w:rsidRPr="008E26E2">
              <w:rPr>
                <w:rFonts w:ascii="Times New Roman" w:hAnsi="Times New Roman" w:cs="Times New Roman"/>
                <w:sz w:val="24"/>
                <w:szCs w:val="24"/>
                <w:lang w:val="en-IN"/>
              </w:rPr>
              <w:t>44.86</w:t>
            </w:r>
            <w:r w:rsidRPr="008E26E2">
              <w:rPr>
                <w:rFonts w:ascii="Times New Roman" w:hAnsi="Times New Roman" w:cs="Times New Roman"/>
                <w:sz w:val="24"/>
                <w:szCs w:val="24"/>
                <w:lang w:val="en-IN"/>
              </w:rPr>
              <w:t>)</w:t>
            </w:r>
          </w:p>
        </w:tc>
        <w:tc>
          <w:tcPr>
            <w:tcW w:w="1260" w:type="dxa"/>
            <w:vAlign w:val="center"/>
          </w:tcPr>
          <w:p w:rsidR="00AC3F2E" w:rsidRPr="008E26E2" w:rsidRDefault="008D5D11"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7903002</w:t>
            </w:r>
          </w:p>
          <w:p w:rsidR="007C0B90" w:rsidRPr="008E26E2" w:rsidRDefault="007C0B90"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sz w:val="24"/>
                <w:szCs w:val="24"/>
                <w:lang w:val="en-IN"/>
              </w:rPr>
              <w:t>(100)</w:t>
            </w:r>
          </w:p>
        </w:tc>
      </w:tr>
      <w:tr w:rsidR="00AB1FBF" w:rsidRPr="003A200F" w:rsidTr="00E33BDC">
        <w:trPr>
          <w:trHeight w:val="576"/>
        </w:trPr>
        <w:tc>
          <w:tcPr>
            <w:tcW w:w="1278" w:type="dxa"/>
            <w:vAlign w:val="center"/>
          </w:tcPr>
          <w:p w:rsidR="00AB1FBF" w:rsidRPr="008E26E2" w:rsidRDefault="00AB1FBF" w:rsidP="00E33BDC">
            <w:pPr>
              <w:spacing w:line="200" w:lineRule="exact"/>
              <w:jc w:val="center"/>
              <w:rPr>
                <w:rFonts w:ascii="Times New Roman" w:hAnsi="Times New Roman" w:cs="Times New Roman"/>
                <w:b/>
                <w:sz w:val="24"/>
                <w:szCs w:val="24"/>
                <w:lang w:val="en-IN"/>
              </w:rPr>
            </w:pPr>
            <w:r w:rsidRPr="008E26E2">
              <w:rPr>
                <w:rFonts w:ascii="Times New Roman" w:hAnsi="Times New Roman" w:cs="Times New Roman"/>
                <w:b/>
                <w:sz w:val="24"/>
                <w:szCs w:val="24"/>
                <w:lang w:val="en-IN"/>
              </w:rPr>
              <w:t>2016-17</w:t>
            </w:r>
          </w:p>
        </w:tc>
        <w:tc>
          <w:tcPr>
            <w:tcW w:w="1170" w:type="dxa"/>
            <w:vAlign w:val="center"/>
          </w:tcPr>
          <w:p w:rsidR="00AB1FBF" w:rsidRPr="008E26E2" w:rsidRDefault="009C6B17"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457199</w:t>
            </w:r>
          </w:p>
          <w:p w:rsidR="00814662" w:rsidRPr="008E26E2" w:rsidRDefault="00814662"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(5.33)</w:t>
            </w:r>
          </w:p>
        </w:tc>
        <w:tc>
          <w:tcPr>
            <w:tcW w:w="1260" w:type="dxa"/>
            <w:vAlign w:val="center"/>
          </w:tcPr>
          <w:p w:rsidR="00AB1FBF" w:rsidRPr="008E26E2" w:rsidRDefault="009C6B17"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452887</w:t>
            </w:r>
          </w:p>
          <w:p w:rsidR="00814662" w:rsidRPr="008E26E2" w:rsidRDefault="00814662"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(5.28)</w:t>
            </w:r>
          </w:p>
        </w:tc>
        <w:tc>
          <w:tcPr>
            <w:tcW w:w="1080" w:type="dxa"/>
            <w:vAlign w:val="center"/>
          </w:tcPr>
          <w:p w:rsidR="00AB1FBF" w:rsidRPr="008E26E2" w:rsidRDefault="009C6B17"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1953076</w:t>
            </w:r>
          </w:p>
          <w:p w:rsidR="00814662" w:rsidRPr="008E26E2" w:rsidRDefault="00814662"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(22.77)</w:t>
            </w:r>
          </w:p>
        </w:tc>
        <w:tc>
          <w:tcPr>
            <w:tcW w:w="1080" w:type="dxa"/>
            <w:vAlign w:val="center"/>
          </w:tcPr>
          <w:p w:rsidR="00AB1FBF" w:rsidRPr="008E26E2" w:rsidRDefault="009C6B17"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848514</w:t>
            </w:r>
          </w:p>
          <w:p w:rsidR="00814662" w:rsidRPr="008E26E2" w:rsidRDefault="00814662"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(9.89)</w:t>
            </w:r>
          </w:p>
        </w:tc>
        <w:tc>
          <w:tcPr>
            <w:tcW w:w="1170" w:type="dxa"/>
            <w:vAlign w:val="center"/>
          </w:tcPr>
          <w:p w:rsidR="00AB1FBF" w:rsidRPr="008E26E2" w:rsidRDefault="009C6B17"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1140601</w:t>
            </w:r>
          </w:p>
          <w:p w:rsidR="00814662" w:rsidRPr="008E26E2" w:rsidRDefault="00814662"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(13.30)</w:t>
            </w:r>
          </w:p>
        </w:tc>
        <w:tc>
          <w:tcPr>
            <w:tcW w:w="1170" w:type="dxa"/>
            <w:vAlign w:val="center"/>
          </w:tcPr>
          <w:p w:rsidR="00AB1FBF" w:rsidRPr="008E26E2" w:rsidRDefault="009C6B17"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3724598</w:t>
            </w:r>
          </w:p>
          <w:p w:rsidR="00814662" w:rsidRPr="008E26E2" w:rsidRDefault="00814662"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sz w:val="24"/>
                <w:szCs w:val="24"/>
                <w:lang w:val="en-IN"/>
              </w:rPr>
              <w:t>(43.43)</w:t>
            </w:r>
          </w:p>
        </w:tc>
        <w:tc>
          <w:tcPr>
            <w:tcW w:w="1260" w:type="dxa"/>
            <w:vAlign w:val="center"/>
          </w:tcPr>
          <w:p w:rsidR="00AB1FBF" w:rsidRPr="008E26E2" w:rsidRDefault="009C6B17"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8576875</w:t>
            </w:r>
          </w:p>
          <w:p w:rsidR="00814662" w:rsidRPr="008E26E2" w:rsidRDefault="00831309"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sz w:val="24"/>
                <w:szCs w:val="24"/>
                <w:lang w:val="en-IN"/>
              </w:rPr>
              <w:t>(100</w:t>
            </w:r>
            <w:r w:rsidR="00814662" w:rsidRPr="008E26E2">
              <w:rPr>
                <w:rFonts w:ascii="Times New Roman" w:hAnsi="Times New Roman" w:cs="Times New Roman"/>
                <w:sz w:val="24"/>
                <w:szCs w:val="24"/>
                <w:lang w:val="en-IN"/>
              </w:rPr>
              <w:t>)</w:t>
            </w:r>
          </w:p>
        </w:tc>
      </w:tr>
      <w:tr w:rsidR="00814662" w:rsidRPr="003A200F" w:rsidTr="00E33BDC">
        <w:trPr>
          <w:trHeight w:val="576"/>
        </w:trPr>
        <w:tc>
          <w:tcPr>
            <w:tcW w:w="1278" w:type="dxa"/>
            <w:vAlign w:val="center"/>
          </w:tcPr>
          <w:p w:rsidR="00814662" w:rsidRPr="008E26E2" w:rsidRDefault="00814662" w:rsidP="00E33BDC">
            <w:pPr>
              <w:spacing w:line="200" w:lineRule="exact"/>
              <w:jc w:val="center"/>
              <w:rPr>
                <w:rFonts w:ascii="Times New Roman" w:hAnsi="Times New Roman" w:cs="Times New Roman"/>
                <w:b/>
                <w:sz w:val="24"/>
                <w:szCs w:val="24"/>
                <w:lang w:val="en-IN"/>
              </w:rPr>
            </w:pPr>
            <w:r w:rsidRPr="008E26E2">
              <w:rPr>
                <w:rFonts w:ascii="Times New Roman" w:hAnsi="Times New Roman" w:cs="Times New Roman"/>
                <w:b/>
                <w:sz w:val="24"/>
                <w:szCs w:val="24"/>
                <w:lang w:val="en-IN"/>
              </w:rPr>
              <w:t>2017-18</w:t>
            </w:r>
          </w:p>
        </w:tc>
        <w:tc>
          <w:tcPr>
            <w:tcW w:w="1170" w:type="dxa"/>
            <w:vAlign w:val="center"/>
          </w:tcPr>
          <w:p w:rsidR="00814662" w:rsidRPr="008E26E2" w:rsidRDefault="009858C6"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478883</w:t>
            </w:r>
          </w:p>
          <w:p w:rsidR="009858C6" w:rsidRPr="008E26E2" w:rsidRDefault="009858C6"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(5.48)</w:t>
            </w:r>
          </w:p>
        </w:tc>
        <w:tc>
          <w:tcPr>
            <w:tcW w:w="1260" w:type="dxa"/>
            <w:vAlign w:val="center"/>
          </w:tcPr>
          <w:p w:rsidR="00814662" w:rsidRPr="008E26E2" w:rsidRDefault="009858C6"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485591</w:t>
            </w:r>
          </w:p>
          <w:p w:rsidR="009858C6" w:rsidRPr="008E26E2" w:rsidRDefault="009858C6"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(5.55)</w:t>
            </w:r>
          </w:p>
        </w:tc>
        <w:tc>
          <w:tcPr>
            <w:tcW w:w="1080" w:type="dxa"/>
            <w:vAlign w:val="center"/>
          </w:tcPr>
          <w:p w:rsidR="00814662" w:rsidRPr="008E26E2" w:rsidRDefault="009858C6"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2130997</w:t>
            </w:r>
          </w:p>
          <w:p w:rsidR="009858C6" w:rsidRPr="008E26E2" w:rsidRDefault="009858C6"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(24.37)</w:t>
            </w:r>
          </w:p>
        </w:tc>
        <w:tc>
          <w:tcPr>
            <w:tcW w:w="1080" w:type="dxa"/>
            <w:vAlign w:val="center"/>
          </w:tcPr>
          <w:p w:rsidR="00814662" w:rsidRPr="008E26E2" w:rsidRDefault="009858C6"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902222</w:t>
            </w:r>
          </w:p>
          <w:p w:rsidR="009858C6" w:rsidRPr="008E26E2" w:rsidRDefault="009858C6"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(10.32)</w:t>
            </w:r>
          </w:p>
        </w:tc>
        <w:tc>
          <w:tcPr>
            <w:tcW w:w="1170" w:type="dxa"/>
            <w:vAlign w:val="center"/>
          </w:tcPr>
          <w:p w:rsidR="00814662" w:rsidRPr="008E26E2" w:rsidRDefault="009858C6"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1097448</w:t>
            </w:r>
          </w:p>
          <w:p w:rsidR="009858C6" w:rsidRPr="008E26E2" w:rsidRDefault="009858C6"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(12.55)</w:t>
            </w:r>
          </w:p>
        </w:tc>
        <w:tc>
          <w:tcPr>
            <w:tcW w:w="1170" w:type="dxa"/>
            <w:vAlign w:val="center"/>
          </w:tcPr>
          <w:p w:rsidR="00814662" w:rsidRPr="008E26E2" w:rsidRDefault="009858C6"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3649296</w:t>
            </w:r>
          </w:p>
          <w:p w:rsidR="009858C6" w:rsidRPr="008E26E2" w:rsidRDefault="009858C6"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(41.73)</w:t>
            </w:r>
          </w:p>
        </w:tc>
        <w:tc>
          <w:tcPr>
            <w:tcW w:w="1260" w:type="dxa"/>
            <w:vAlign w:val="center"/>
          </w:tcPr>
          <w:p w:rsidR="00814662" w:rsidRPr="008E26E2" w:rsidRDefault="009858C6"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1097448</w:t>
            </w:r>
          </w:p>
          <w:p w:rsidR="009858C6" w:rsidRPr="008E26E2" w:rsidRDefault="009858C6"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color w:val="29292A"/>
                <w:sz w:val="24"/>
                <w:szCs w:val="24"/>
              </w:rPr>
              <w:t>(</w:t>
            </w:r>
            <w:r w:rsidR="00831309" w:rsidRPr="008E26E2">
              <w:rPr>
                <w:rFonts w:ascii="Times New Roman" w:hAnsi="Times New Roman" w:cs="Times New Roman"/>
                <w:color w:val="29292A"/>
                <w:sz w:val="24"/>
                <w:szCs w:val="24"/>
              </w:rPr>
              <w:t>100</w:t>
            </w:r>
            <w:r w:rsidRPr="008E26E2">
              <w:rPr>
                <w:rFonts w:ascii="Times New Roman" w:hAnsi="Times New Roman" w:cs="Times New Roman"/>
                <w:color w:val="29292A"/>
                <w:sz w:val="24"/>
                <w:szCs w:val="24"/>
              </w:rPr>
              <w:t>)</w:t>
            </w:r>
          </w:p>
        </w:tc>
      </w:tr>
      <w:tr w:rsidR="00814662" w:rsidRPr="003A200F" w:rsidTr="00E33BDC">
        <w:trPr>
          <w:trHeight w:val="576"/>
        </w:trPr>
        <w:tc>
          <w:tcPr>
            <w:tcW w:w="1278" w:type="dxa"/>
            <w:vAlign w:val="center"/>
          </w:tcPr>
          <w:p w:rsidR="00814662" w:rsidRPr="008E26E2" w:rsidRDefault="00814662" w:rsidP="00E33BDC">
            <w:pPr>
              <w:spacing w:line="200" w:lineRule="exact"/>
              <w:jc w:val="center"/>
              <w:rPr>
                <w:rFonts w:ascii="Times New Roman" w:hAnsi="Times New Roman" w:cs="Times New Roman"/>
                <w:b/>
                <w:sz w:val="24"/>
                <w:szCs w:val="24"/>
                <w:lang w:val="en-IN"/>
              </w:rPr>
            </w:pPr>
            <w:r w:rsidRPr="008E26E2">
              <w:rPr>
                <w:rFonts w:ascii="Times New Roman" w:hAnsi="Times New Roman" w:cs="Times New Roman"/>
                <w:b/>
                <w:sz w:val="24"/>
                <w:szCs w:val="24"/>
                <w:lang w:val="en-IN"/>
              </w:rPr>
              <w:t>2018-19</w:t>
            </w:r>
          </w:p>
        </w:tc>
        <w:tc>
          <w:tcPr>
            <w:tcW w:w="1170" w:type="dxa"/>
            <w:vAlign w:val="center"/>
          </w:tcPr>
          <w:p w:rsidR="00814662" w:rsidRPr="008E26E2" w:rsidRDefault="00B000A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548624</w:t>
            </w:r>
          </w:p>
          <w:p w:rsidR="00B000A8" w:rsidRPr="008E26E2" w:rsidRDefault="00B000A8"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(5.50)</w:t>
            </w:r>
          </w:p>
        </w:tc>
        <w:tc>
          <w:tcPr>
            <w:tcW w:w="1260" w:type="dxa"/>
            <w:vAlign w:val="center"/>
          </w:tcPr>
          <w:p w:rsidR="00814662" w:rsidRPr="008E26E2" w:rsidRDefault="00B000A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523469</w:t>
            </w:r>
          </w:p>
          <w:p w:rsidR="00B000A8" w:rsidRPr="008E26E2" w:rsidRDefault="00B000A8"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(5.20)</w:t>
            </w:r>
          </w:p>
        </w:tc>
        <w:tc>
          <w:tcPr>
            <w:tcW w:w="1080" w:type="dxa"/>
            <w:vAlign w:val="center"/>
          </w:tcPr>
          <w:p w:rsidR="00814662" w:rsidRPr="008E26E2" w:rsidRDefault="00B000A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2654358</w:t>
            </w:r>
          </w:p>
          <w:p w:rsidR="00B000A8" w:rsidRPr="008E26E2" w:rsidRDefault="00B000A8"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(26.5)</w:t>
            </w:r>
          </w:p>
        </w:tc>
        <w:tc>
          <w:tcPr>
            <w:tcW w:w="1080" w:type="dxa"/>
            <w:vAlign w:val="center"/>
          </w:tcPr>
          <w:p w:rsidR="00814662" w:rsidRPr="008E26E2" w:rsidRDefault="00B000A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1062759</w:t>
            </w:r>
          </w:p>
          <w:p w:rsidR="00B000A8" w:rsidRPr="008E26E2" w:rsidRDefault="00B000A8"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(10.6)</w:t>
            </w:r>
          </w:p>
        </w:tc>
        <w:tc>
          <w:tcPr>
            <w:tcW w:w="1170" w:type="dxa"/>
            <w:vAlign w:val="center"/>
          </w:tcPr>
          <w:p w:rsidR="00814662" w:rsidRPr="008E26E2" w:rsidRDefault="00B000A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1388615</w:t>
            </w:r>
          </w:p>
          <w:p w:rsidR="00B000A8" w:rsidRPr="008E26E2" w:rsidRDefault="00B000A8"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(13.9)</w:t>
            </w:r>
          </w:p>
        </w:tc>
        <w:tc>
          <w:tcPr>
            <w:tcW w:w="1170" w:type="dxa"/>
            <w:vAlign w:val="center"/>
          </w:tcPr>
          <w:p w:rsidR="00814662" w:rsidRPr="008E26E2" w:rsidRDefault="00B000A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3836418</w:t>
            </w:r>
          </w:p>
          <w:p w:rsidR="00B000A8" w:rsidRPr="008E26E2" w:rsidRDefault="00B000A8"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(38.3)</w:t>
            </w:r>
          </w:p>
        </w:tc>
        <w:tc>
          <w:tcPr>
            <w:tcW w:w="1260" w:type="dxa"/>
            <w:vAlign w:val="center"/>
          </w:tcPr>
          <w:p w:rsidR="00814662" w:rsidRPr="008E26E2" w:rsidRDefault="00B000A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10014243</w:t>
            </w:r>
          </w:p>
          <w:p w:rsidR="00B000A8" w:rsidRPr="008E26E2" w:rsidRDefault="00B000A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color w:val="29292A"/>
                <w:sz w:val="24"/>
                <w:szCs w:val="24"/>
              </w:rPr>
              <w:t>(100)</w:t>
            </w:r>
          </w:p>
        </w:tc>
      </w:tr>
      <w:tr w:rsidR="00814662" w:rsidRPr="003A200F" w:rsidTr="00E33BDC">
        <w:trPr>
          <w:trHeight w:val="576"/>
        </w:trPr>
        <w:tc>
          <w:tcPr>
            <w:tcW w:w="1278" w:type="dxa"/>
            <w:vAlign w:val="center"/>
          </w:tcPr>
          <w:p w:rsidR="00814662" w:rsidRPr="008E26E2" w:rsidRDefault="00814662" w:rsidP="00E33BDC">
            <w:pPr>
              <w:spacing w:line="200" w:lineRule="exact"/>
              <w:jc w:val="center"/>
              <w:rPr>
                <w:rFonts w:ascii="Times New Roman" w:hAnsi="Times New Roman" w:cs="Times New Roman"/>
                <w:b/>
                <w:sz w:val="24"/>
                <w:szCs w:val="24"/>
                <w:lang w:val="en-IN"/>
              </w:rPr>
            </w:pPr>
            <w:r w:rsidRPr="008E26E2">
              <w:rPr>
                <w:rFonts w:ascii="Times New Roman" w:hAnsi="Times New Roman" w:cs="Times New Roman"/>
                <w:b/>
                <w:sz w:val="24"/>
                <w:szCs w:val="24"/>
                <w:lang w:val="en-IN"/>
              </w:rPr>
              <w:t>2019-20</w:t>
            </w:r>
          </w:p>
        </w:tc>
        <w:tc>
          <w:tcPr>
            <w:tcW w:w="1170" w:type="dxa"/>
            <w:vAlign w:val="center"/>
          </w:tcPr>
          <w:p w:rsidR="00814662" w:rsidRPr="008E26E2" w:rsidRDefault="00323C28" w:rsidP="003A200F">
            <w:pPr>
              <w:spacing w:line="276" w:lineRule="auto"/>
              <w:jc w:val="center"/>
              <w:rPr>
                <w:rFonts w:ascii="Times New Roman" w:hAnsi="Times New Roman" w:cs="Times New Roman"/>
                <w:bCs/>
                <w:color w:val="231F20"/>
                <w:sz w:val="24"/>
                <w:szCs w:val="24"/>
              </w:rPr>
            </w:pPr>
            <w:r w:rsidRPr="008E26E2">
              <w:rPr>
                <w:rFonts w:ascii="Times New Roman" w:hAnsi="Times New Roman" w:cs="Times New Roman"/>
                <w:bCs/>
                <w:color w:val="231F20"/>
                <w:sz w:val="24"/>
                <w:szCs w:val="24"/>
              </w:rPr>
              <w:t>577122</w:t>
            </w:r>
          </w:p>
          <w:p w:rsidR="00323C28" w:rsidRPr="008E26E2" w:rsidRDefault="00323C28"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(5.6)</w:t>
            </w:r>
          </w:p>
        </w:tc>
        <w:tc>
          <w:tcPr>
            <w:tcW w:w="1260" w:type="dxa"/>
            <w:vAlign w:val="center"/>
          </w:tcPr>
          <w:p w:rsidR="00814662" w:rsidRPr="008E26E2" w:rsidRDefault="00323C28" w:rsidP="003A200F">
            <w:pPr>
              <w:spacing w:line="276" w:lineRule="auto"/>
              <w:jc w:val="center"/>
              <w:rPr>
                <w:rFonts w:ascii="Times New Roman" w:hAnsi="Times New Roman" w:cs="Times New Roman"/>
                <w:bCs/>
                <w:color w:val="231F20"/>
                <w:sz w:val="24"/>
                <w:szCs w:val="24"/>
              </w:rPr>
            </w:pPr>
            <w:r w:rsidRPr="008E26E2">
              <w:rPr>
                <w:rFonts w:ascii="Times New Roman" w:hAnsi="Times New Roman" w:cs="Times New Roman"/>
                <w:bCs/>
                <w:color w:val="231F20"/>
                <w:sz w:val="24"/>
                <w:szCs w:val="24"/>
              </w:rPr>
              <w:t>556899</w:t>
            </w:r>
          </w:p>
          <w:p w:rsidR="00323C28" w:rsidRPr="008E26E2" w:rsidRDefault="00323C28"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(5.4)</w:t>
            </w:r>
          </w:p>
        </w:tc>
        <w:tc>
          <w:tcPr>
            <w:tcW w:w="1080" w:type="dxa"/>
            <w:vAlign w:val="center"/>
          </w:tcPr>
          <w:p w:rsidR="00814662" w:rsidRPr="008E26E2" w:rsidRDefault="00323C28" w:rsidP="003A200F">
            <w:pPr>
              <w:spacing w:line="276" w:lineRule="auto"/>
              <w:jc w:val="center"/>
              <w:rPr>
                <w:rFonts w:ascii="Times New Roman" w:hAnsi="Times New Roman" w:cs="Times New Roman"/>
                <w:bCs/>
                <w:color w:val="231F20"/>
                <w:sz w:val="24"/>
                <w:szCs w:val="24"/>
              </w:rPr>
            </w:pPr>
            <w:r w:rsidRPr="008E26E2">
              <w:rPr>
                <w:rFonts w:ascii="Times New Roman" w:hAnsi="Times New Roman" w:cs="Times New Roman"/>
                <w:bCs/>
                <w:color w:val="231F20"/>
                <w:sz w:val="24"/>
                <w:szCs w:val="24"/>
              </w:rPr>
              <w:t>2811130</w:t>
            </w:r>
          </w:p>
          <w:p w:rsidR="00323C28" w:rsidRPr="008E26E2" w:rsidRDefault="00323C28"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(27.4)</w:t>
            </w:r>
          </w:p>
        </w:tc>
        <w:tc>
          <w:tcPr>
            <w:tcW w:w="1080" w:type="dxa"/>
            <w:vAlign w:val="center"/>
          </w:tcPr>
          <w:p w:rsidR="00814662" w:rsidRPr="008E26E2" w:rsidRDefault="00323C28" w:rsidP="003A200F">
            <w:pPr>
              <w:spacing w:line="276" w:lineRule="auto"/>
              <w:jc w:val="center"/>
              <w:rPr>
                <w:rFonts w:ascii="Times New Roman" w:hAnsi="Times New Roman" w:cs="Times New Roman"/>
                <w:bCs/>
                <w:color w:val="231F20"/>
                <w:sz w:val="24"/>
                <w:szCs w:val="24"/>
              </w:rPr>
            </w:pPr>
            <w:r w:rsidRPr="008E26E2">
              <w:rPr>
                <w:rFonts w:ascii="Times New Roman" w:hAnsi="Times New Roman" w:cs="Times New Roman"/>
                <w:bCs/>
                <w:color w:val="231F20"/>
                <w:sz w:val="24"/>
                <w:szCs w:val="24"/>
              </w:rPr>
              <w:t>1135083</w:t>
            </w:r>
          </w:p>
          <w:p w:rsidR="00323C28" w:rsidRPr="008E26E2" w:rsidRDefault="00323C28"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(11.1)</w:t>
            </w:r>
          </w:p>
        </w:tc>
        <w:tc>
          <w:tcPr>
            <w:tcW w:w="1170" w:type="dxa"/>
            <w:vAlign w:val="center"/>
          </w:tcPr>
          <w:p w:rsidR="00814662" w:rsidRPr="008E26E2" w:rsidRDefault="00323C28" w:rsidP="003A200F">
            <w:pPr>
              <w:spacing w:line="276" w:lineRule="auto"/>
              <w:jc w:val="center"/>
              <w:rPr>
                <w:rFonts w:ascii="Times New Roman" w:hAnsi="Times New Roman" w:cs="Times New Roman"/>
                <w:bCs/>
                <w:color w:val="231F20"/>
                <w:sz w:val="24"/>
                <w:szCs w:val="24"/>
              </w:rPr>
            </w:pPr>
            <w:r w:rsidRPr="008E26E2">
              <w:rPr>
                <w:rFonts w:ascii="Times New Roman" w:hAnsi="Times New Roman" w:cs="Times New Roman"/>
                <w:bCs/>
                <w:color w:val="231F20"/>
                <w:sz w:val="24"/>
                <w:szCs w:val="24"/>
              </w:rPr>
              <w:t>1473853</w:t>
            </w:r>
          </w:p>
          <w:p w:rsidR="00323C28" w:rsidRPr="008E26E2" w:rsidRDefault="00323C28"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(14.4)</w:t>
            </w:r>
          </w:p>
        </w:tc>
        <w:tc>
          <w:tcPr>
            <w:tcW w:w="1170" w:type="dxa"/>
            <w:vAlign w:val="center"/>
          </w:tcPr>
          <w:p w:rsidR="00814662" w:rsidRPr="008E26E2" w:rsidRDefault="00323C28" w:rsidP="003A200F">
            <w:pPr>
              <w:spacing w:line="276" w:lineRule="auto"/>
              <w:jc w:val="center"/>
              <w:rPr>
                <w:rFonts w:ascii="Times New Roman" w:hAnsi="Times New Roman" w:cs="Times New Roman"/>
                <w:bCs/>
                <w:color w:val="231F20"/>
                <w:sz w:val="24"/>
                <w:szCs w:val="24"/>
              </w:rPr>
            </w:pPr>
            <w:r w:rsidRPr="008E26E2">
              <w:rPr>
                <w:rFonts w:ascii="Times New Roman" w:hAnsi="Times New Roman" w:cs="Times New Roman"/>
                <w:bCs/>
                <w:color w:val="231F20"/>
                <w:sz w:val="24"/>
                <w:szCs w:val="24"/>
              </w:rPr>
              <w:t>3689236</w:t>
            </w:r>
          </w:p>
          <w:p w:rsidR="00323C28" w:rsidRPr="008E26E2" w:rsidRDefault="00323C28"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(36.1)</w:t>
            </w:r>
          </w:p>
        </w:tc>
        <w:tc>
          <w:tcPr>
            <w:tcW w:w="1260" w:type="dxa"/>
            <w:vAlign w:val="center"/>
          </w:tcPr>
          <w:p w:rsidR="00814662" w:rsidRPr="008E26E2" w:rsidRDefault="00323C28" w:rsidP="003A200F">
            <w:pPr>
              <w:spacing w:line="276" w:lineRule="auto"/>
              <w:jc w:val="center"/>
              <w:rPr>
                <w:rFonts w:ascii="Times New Roman" w:hAnsi="Times New Roman" w:cs="Times New Roman"/>
                <w:bCs/>
                <w:color w:val="231F20"/>
                <w:sz w:val="24"/>
                <w:szCs w:val="24"/>
              </w:rPr>
            </w:pPr>
            <w:r w:rsidRPr="008E26E2">
              <w:rPr>
                <w:rFonts w:ascii="Times New Roman" w:hAnsi="Times New Roman" w:cs="Times New Roman"/>
                <w:bCs/>
                <w:color w:val="231F20"/>
                <w:sz w:val="24"/>
                <w:szCs w:val="24"/>
              </w:rPr>
              <w:t>10243323</w:t>
            </w:r>
          </w:p>
          <w:p w:rsidR="00323C28" w:rsidRPr="008E26E2" w:rsidRDefault="00323C2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color w:val="29292A"/>
                <w:sz w:val="24"/>
                <w:szCs w:val="24"/>
              </w:rPr>
              <w:t>(100)</w:t>
            </w:r>
          </w:p>
        </w:tc>
      </w:tr>
      <w:tr w:rsidR="00814662" w:rsidRPr="003A200F" w:rsidTr="00E33BDC">
        <w:trPr>
          <w:trHeight w:val="576"/>
        </w:trPr>
        <w:tc>
          <w:tcPr>
            <w:tcW w:w="1278" w:type="dxa"/>
            <w:vAlign w:val="center"/>
          </w:tcPr>
          <w:p w:rsidR="00814662" w:rsidRPr="008E26E2" w:rsidRDefault="00814662" w:rsidP="00E33BDC">
            <w:pPr>
              <w:spacing w:line="200" w:lineRule="exact"/>
              <w:jc w:val="center"/>
              <w:rPr>
                <w:rFonts w:ascii="Times New Roman" w:hAnsi="Times New Roman" w:cs="Times New Roman"/>
                <w:b/>
                <w:sz w:val="24"/>
                <w:szCs w:val="24"/>
                <w:lang w:val="en-IN"/>
              </w:rPr>
            </w:pPr>
            <w:r w:rsidRPr="008E26E2">
              <w:rPr>
                <w:rFonts w:ascii="Times New Roman" w:hAnsi="Times New Roman" w:cs="Times New Roman"/>
                <w:b/>
                <w:sz w:val="24"/>
                <w:szCs w:val="24"/>
                <w:lang w:val="en-IN"/>
              </w:rPr>
              <w:t>2020-21</w:t>
            </w:r>
          </w:p>
        </w:tc>
        <w:tc>
          <w:tcPr>
            <w:tcW w:w="1170" w:type="dxa"/>
            <w:vAlign w:val="center"/>
          </w:tcPr>
          <w:p w:rsidR="00814662" w:rsidRPr="008E26E2" w:rsidRDefault="00323C2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609808</w:t>
            </w:r>
          </w:p>
          <w:p w:rsidR="00DD05AE" w:rsidRPr="008E26E2" w:rsidRDefault="00DD05A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w:t>
            </w:r>
            <w:r w:rsidRPr="008E26E2">
              <w:rPr>
                <w:rFonts w:ascii="Times New Roman" w:hAnsi="Times New Roman" w:cs="Times New Roman"/>
                <w:color w:val="333333"/>
                <w:sz w:val="24"/>
                <w:szCs w:val="24"/>
              </w:rPr>
              <w:t>5.43</w:t>
            </w:r>
            <w:r w:rsidRPr="008E26E2">
              <w:rPr>
                <w:rFonts w:ascii="Times New Roman" w:hAnsi="Times New Roman" w:cs="Times New Roman"/>
                <w:color w:val="29292A"/>
                <w:sz w:val="24"/>
                <w:szCs w:val="24"/>
              </w:rPr>
              <w:t>)</w:t>
            </w:r>
          </w:p>
        </w:tc>
        <w:tc>
          <w:tcPr>
            <w:tcW w:w="1260" w:type="dxa"/>
            <w:vAlign w:val="center"/>
          </w:tcPr>
          <w:p w:rsidR="00814662" w:rsidRPr="008E26E2" w:rsidRDefault="00323C2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633714</w:t>
            </w:r>
          </w:p>
          <w:p w:rsidR="00DD05AE" w:rsidRPr="008E26E2" w:rsidRDefault="00DD05A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w:t>
            </w:r>
            <w:r w:rsidRPr="008E26E2">
              <w:rPr>
                <w:rFonts w:ascii="Times New Roman" w:hAnsi="Times New Roman" w:cs="Times New Roman"/>
                <w:color w:val="333333"/>
                <w:sz w:val="24"/>
                <w:szCs w:val="24"/>
              </w:rPr>
              <w:t>5.65</w:t>
            </w:r>
            <w:r w:rsidRPr="008E26E2">
              <w:rPr>
                <w:rFonts w:ascii="Times New Roman" w:hAnsi="Times New Roman" w:cs="Times New Roman"/>
                <w:color w:val="29292A"/>
                <w:sz w:val="24"/>
                <w:szCs w:val="24"/>
              </w:rPr>
              <w:t>)</w:t>
            </w:r>
          </w:p>
        </w:tc>
        <w:tc>
          <w:tcPr>
            <w:tcW w:w="1080" w:type="dxa"/>
            <w:vAlign w:val="center"/>
          </w:tcPr>
          <w:p w:rsidR="00814662" w:rsidRPr="008E26E2" w:rsidRDefault="00323C2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3122424</w:t>
            </w:r>
          </w:p>
          <w:p w:rsidR="00DD05AE" w:rsidRPr="008E26E2" w:rsidRDefault="00DD05A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w:t>
            </w:r>
            <w:r w:rsidRPr="008E26E2">
              <w:rPr>
                <w:rFonts w:ascii="Times New Roman" w:hAnsi="Times New Roman" w:cs="Times New Roman"/>
                <w:color w:val="333333"/>
                <w:sz w:val="24"/>
                <w:szCs w:val="24"/>
              </w:rPr>
              <w:t>27.82</w:t>
            </w:r>
            <w:r w:rsidRPr="008E26E2">
              <w:rPr>
                <w:rFonts w:ascii="Times New Roman" w:hAnsi="Times New Roman" w:cs="Times New Roman"/>
                <w:color w:val="29292A"/>
                <w:sz w:val="24"/>
                <w:szCs w:val="24"/>
              </w:rPr>
              <w:t>)</w:t>
            </w:r>
          </w:p>
        </w:tc>
        <w:tc>
          <w:tcPr>
            <w:tcW w:w="1080" w:type="dxa"/>
            <w:vAlign w:val="center"/>
          </w:tcPr>
          <w:p w:rsidR="00814662" w:rsidRPr="008E26E2" w:rsidRDefault="00323C2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1345575</w:t>
            </w:r>
          </w:p>
          <w:p w:rsidR="00DD05AE" w:rsidRPr="008E26E2" w:rsidRDefault="00DD05A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w:t>
            </w:r>
            <w:r w:rsidRPr="008E26E2">
              <w:rPr>
                <w:rFonts w:ascii="Times New Roman" w:hAnsi="Times New Roman" w:cs="Times New Roman"/>
                <w:color w:val="333333"/>
                <w:sz w:val="24"/>
                <w:szCs w:val="24"/>
              </w:rPr>
              <w:t>11.99</w:t>
            </w:r>
            <w:r w:rsidRPr="008E26E2">
              <w:rPr>
                <w:rFonts w:ascii="Times New Roman" w:hAnsi="Times New Roman" w:cs="Times New Roman"/>
                <w:color w:val="29292A"/>
                <w:sz w:val="24"/>
                <w:szCs w:val="24"/>
              </w:rPr>
              <w:t>)</w:t>
            </w:r>
          </w:p>
        </w:tc>
        <w:tc>
          <w:tcPr>
            <w:tcW w:w="1170" w:type="dxa"/>
            <w:vAlign w:val="center"/>
          </w:tcPr>
          <w:p w:rsidR="00814662" w:rsidRPr="008E26E2" w:rsidRDefault="00323C2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1550176</w:t>
            </w:r>
          </w:p>
          <w:p w:rsidR="00DD05AE" w:rsidRPr="008E26E2" w:rsidRDefault="00DD05A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w:t>
            </w:r>
            <w:r w:rsidRPr="008E26E2">
              <w:rPr>
                <w:rFonts w:ascii="Times New Roman" w:hAnsi="Times New Roman" w:cs="Times New Roman"/>
                <w:color w:val="333333"/>
                <w:sz w:val="24"/>
                <w:szCs w:val="24"/>
              </w:rPr>
              <w:t>13.81</w:t>
            </w:r>
            <w:r w:rsidRPr="008E26E2">
              <w:rPr>
                <w:rFonts w:ascii="Times New Roman" w:hAnsi="Times New Roman" w:cs="Times New Roman"/>
                <w:color w:val="29292A"/>
                <w:sz w:val="24"/>
                <w:szCs w:val="24"/>
              </w:rPr>
              <w:t>)</w:t>
            </w:r>
          </w:p>
        </w:tc>
        <w:tc>
          <w:tcPr>
            <w:tcW w:w="1170" w:type="dxa"/>
            <w:vAlign w:val="center"/>
          </w:tcPr>
          <w:p w:rsidR="00814662" w:rsidRPr="008E26E2" w:rsidRDefault="00323C2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3961703</w:t>
            </w:r>
          </w:p>
          <w:p w:rsidR="00DD05AE" w:rsidRPr="008E26E2" w:rsidRDefault="00DD05A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w:t>
            </w:r>
            <w:r w:rsidRPr="008E26E2">
              <w:rPr>
                <w:rFonts w:ascii="Times New Roman" w:hAnsi="Times New Roman" w:cs="Times New Roman"/>
                <w:color w:val="333333"/>
                <w:sz w:val="24"/>
                <w:szCs w:val="24"/>
              </w:rPr>
              <w:t>35.30</w:t>
            </w:r>
            <w:r w:rsidRPr="008E26E2">
              <w:rPr>
                <w:rFonts w:ascii="Times New Roman" w:hAnsi="Times New Roman" w:cs="Times New Roman"/>
                <w:color w:val="29292A"/>
                <w:sz w:val="24"/>
                <w:szCs w:val="24"/>
              </w:rPr>
              <w:t>)</w:t>
            </w:r>
          </w:p>
        </w:tc>
        <w:tc>
          <w:tcPr>
            <w:tcW w:w="1260" w:type="dxa"/>
            <w:vAlign w:val="center"/>
          </w:tcPr>
          <w:p w:rsidR="00814662" w:rsidRPr="008E26E2" w:rsidRDefault="00323C28"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11223400</w:t>
            </w:r>
          </w:p>
          <w:p w:rsidR="00DD05AE" w:rsidRPr="008E26E2" w:rsidRDefault="00DD05AE"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color w:val="29292A"/>
                <w:sz w:val="24"/>
                <w:szCs w:val="24"/>
              </w:rPr>
              <w:t>(100)</w:t>
            </w:r>
          </w:p>
        </w:tc>
      </w:tr>
      <w:tr w:rsidR="00814662" w:rsidRPr="003A200F" w:rsidTr="00E33BDC">
        <w:trPr>
          <w:trHeight w:val="576"/>
        </w:trPr>
        <w:tc>
          <w:tcPr>
            <w:tcW w:w="1278" w:type="dxa"/>
            <w:vAlign w:val="center"/>
          </w:tcPr>
          <w:p w:rsidR="00814662" w:rsidRPr="008E26E2" w:rsidRDefault="00814662" w:rsidP="00E33BDC">
            <w:pPr>
              <w:spacing w:line="200" w:lineRule="exact"/>
              <w:jc w:val="center"/>
              <w:rPr>
                <w:rFonts w:ascii="Times New Roman" w:hAnsi="Times New Roman" w:cs="Times New Roman"/>
                <w:b/>
                <w:sz w:val="24"/>
                <w:szCs w:val="24"/>
                <w:lang w:val="en-IN"/>
              </w:rPr>
            </w:pPr>
            <w:r w:rsidRPr="008E26E2">
              <w:rPr>
                <w:rFonts w:ascii="Times New Roman" w:hAnsi="Times New Roman" w:cs="Times New Roman"/>
                <w:b/>
                <w:sz w:val="24"/>
                <w:szCs w:val="24"/>
                <w:lang w:val="en-IN"/>
              </w:rPr>
              <w:t>2021-22</w:t>
            </w:r>
          </w:p>
        </w:tc>
        <w:tc>
          <w:tcPr>
            <w:tcW w:w="1170" w:type="dxa"/>
            <w:vAlign w:val="center"/>
          </w:tcPr>
          <w:p w:rsidR="00814662" w:rsidRPr="008E26E2" w:rsidRDefault="00DD05AE"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680143</w:t>
            </w:r>
          </w:p>
          <w:p w:rsidR="00DD05AE" w:rsidRPr="008E26E2" w:rsidRDefault="00DD05A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w:t>
            </w:r>
            <w:r w:rsidR="00D57510" w:rsidRPr="008E26E2">
              <w:rPr>
                <w:rFonts w:ascii="Times New Roman" w:hAnsi="Times New Roman" w:cs="Times New Roman"/>
                <w:sz w:val="24"/>
                <w:szCs w:val="24"/>
              </w:rPr>
              <w:t>5.7</w:t>
            </w:r>
            <w:r w:rsidRPr="008E26E2">
              <w:rPr>
                <w:rFonts w:ascii="Times New Roman" w:hAnsi="Times New Roman" w:cs="Times New Roman"/>
                <w:color w:val="29292A"/>
                <w:sz w:val="24"/>
                <w:szCs w:val="24"/>
              </w:rPr>
              <w:t>)</w:t>
            </w:r>
          </w:p>
        </w:tc>
        <w:tc>
          <w:tcPr>
            <w:tcW w:w="1260" w:type="dxa"/>
            <w:vAlign w:val="center"/>
          </w:tcPr>
          <w:p w:rsidR="00814662" w:rsidRPr="008E26E2" w:rsidRDefault="00DD05AE"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680845</w:t>
            </w:r>
          </w:p>
          <w:p w:rsidR="00DD05AE" w:rsidRPr="008E26E2" w:rsidRDefault="00DD05A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w:t>
            </w:r>
            <w:r w:rsidR="00D57510" w:rsidRPr="008E26E2">
              <w:rPr>
                <w:rFonts w:ascii="Times New Roman" w:hAnsi="Times New Roman" w:cs="Times New Roman"/>
                <w:sz w:val="24"/>
                <w:szCs w:val="24"/>
              </w:rPr>
              <w:t>5.7</w:t>
            </w:r>
            <w:r w:rsidRPr="008E26E2">
              <w:rPr>
                <w:rFonts w:ascii="Times New Roman" w:hAnsi="Times New Roman" w:cs="Times New Roman"/>
                <w:color w:val="29292A"/>
                <w:sz w:val="24"/>
                <w:szCs w:val="24"/>
              </w:rPr>
              <w:t>)</w:t>
            </w:r>
          </w:p>
        </w:tc>
        <w:tc>
          <w:tcPr>
            <w:tcW w:w="1080" w:type="dxa"/>
            <w:vAlign w:val="center"/>
          </w:tcPr>
          <w:p w:rsidR="00814662" w:rsidRPr="008E26E2" w:rsidRDefault="00DD05AE"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3243980</w:t>
            </w:r>
          </w:p>
          <w:p w:rsidR="00DD05AE" w:rsidRPr="008E26E2" w:rsidRDefault="00DD05A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w:t>
            </w:r>
            <w:r w:rsidR="00D57510" w:rsidRPr="008E26E2">
              <w:rPr>
                <w:rFonts w:ascii="Times New Roman" w:hAnsi="Times New Roman" w:cs="Times New Roman"/>
                <w:sz w:val="24"/>
                <w:szCs w:val="24"/>
              </w:rPr>
              <w:t>27.3</w:t>
            </w:r>
            <w:r w:rsidRPr="008E26E2">
              <w:rPr>
                <w:rFonts w:ascii="Times New Roman" w:hAnsi="Times New Roman" w:cs="Times New Roman"/>
                <w:color w:val="29292A"/>
                <w:sz w:val="24"/>
                <w:szCs w:val="24"/>
              </w:rPr>
              <w:t>)</w:t>
            </w:r>
          </w:p>
        </w:tc>
        <w:tc>
          <w:tcPr>
            <w:tcW w:w="1080" w:type="dxa"/>
            <w:vAlign w:val="center"/>
          </w:tcPr>
          <w:p w:rsidR="00814662" w:rsidRPr="008E26E2" w:rsidRDefault="00DD05AE"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1355564</w:t>
            </w:r>
          </w:p>
          <w:p w:rsidR="00DD05AE" w:rsidRPr="008E26E2" w:rsidRDefault="00DD05A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w:t>
            </w:r>
            <w:r w:rsidR="00D57510" w:rsidRPr="008E26E2">
              <w:rPr>
                <w:rFonts w:ascii="Times New Roman" w:hAnsi="Times New Roman" w:cs="Times New Roman"/>
                <w:sz w:val="24"/>
                <w:szCs w:val="24"/>
              </w:rPr>
              <w:t>11.4</w:t>
            </w:r>
            <w:r w:rsidRPr="008E26E2">
              <w:rPr>
                <w:rFonts w:ascii="Times New Roman" w:hAnsi="Times New Roman" w:cs="Times New Roman"/>
                <w:color w:val="29292A"/>
                <w:sz w:val="24"/>
                <w:szCs w:val="24"/>
              </w:rPr>
              <w:t>)</w:t>
            </w:r>
          </w:p>
        </w:tc>
        <w:tc>
          <w:tcPr>
            <w:tcW w:w="1170" w:type="dxa"/>
            <w:vAlign w:val="center"/>
          </w:tcPr>
          <w:p w:rsidR="00814662" w:rsidRPr="008E26E2" w:rsidRDefault="00DD05AE"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1688451</w:t>
            </w:r>
          </w:p>
          <w:p w:rsidR="00DD05AE" w:rsidRPr="008E26E2" w:rsidRDefault="00DD05A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w:t>
            </w:r>
            <w:r w:rsidR="00D57510" w:rsidRPr="008E26E2">
              <w:rPr>
                <w:rFonts w:ascii="Times New Roman" w:hAnsi="Times New Roman" w:cs="Times New Roman"/>
                <w:sz w:val="24"/>
                <w:szCs w:val="24"/>
              </w:rPr>
              <w:t>14.2</w:t>
            </w:r>
            <w:r w:rsidRPr="008E26E2">
              <w:rPr>
                <w:rFonts w:ascii="Times New Roman" w:hAnsi="Times New Roman" w:cs="Times New Roman"/>
                <w:color w:val="29292A"/>
                <w:sz w:val="24"/>
                <w:szCs w:val="24"/>
              </w:rPr>
              <w:t>)</w:t>
            </w:r>
          </w:p>
        </w:tc>
        <w:tc>
          <w:tcPr>
            <w:tcW w:w="1170" w:type="dxa"/>
            <w:vAlign w:val="center"/>
          </w:tcPr>
          <w:p w:rsidR="00814662" w:rsidRPr="008E26E2" w:rsidRDefault="00DD05AE" w:rsidP="003A200F">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4244070</w:t>
            </w:r>
          </w:p>
          <w:p w:rsidR="00DD05AE" w:rsidRPr="008E26E2" w:rsidRDefault="00DD05AE" w:rsidP="003A200F">
            <w:pPr>
              <w:spacing w:line="276" w:lineRule="auto"/>
              <w:jc w:val="center"/>
              <w:rPr>
                <w:rFonts w:ascii="Times New Roman" w:hAnsi="Times New Roman" w:cs="Times New Roman"/>
                <w:sz w:val="24"/>
                <w:szCs w:val="24"/>
                <w:lang w:val="en-IN"/>
              </w:rPr>
            </w:pPr>
            <w:r w:rsidRPr="008E26E2">
              <w:rPr>
                <w:rFonts w:ascii="Times New Roman" w:hAnsi="Times New Roman" w:cs="Times New Roman"/>
                <w:color w:val="29292A"/>
                <w:sz w:val="24"/>
                <w:szCs w:val="24"/>
              </w:rPr>
              <w:t>(</w:t>
            </w:r>
            <w:r w:rsidR="00D57510" w:rsidRPr="008E26E2">
              <w:rPr>
                <w:rFonts w:ascii="Times New Roman" w:hAnsi="Times New Roman" w:cs="Times New Roman"/>
                <w:sz w:val="24"/>
                <w:szCs w:val="24"/>
              </w:rPr>
              <w:t>35.7</w:t>
            </w:r>
            <w:r w:rsidRPr="008E26E2">
              <w:rPr>
                <w:rFonts w:ascii="Times New Roman" w:hAnsi="Times New Roman" w:cs="Times New Roman"/>
                <w:color w:val="29292A"/>
                <w:sz w:val="24"/>
                <w:szCs w:val="24"/>
              </w:rPr>
              <w:t>)</w:t>
            </w:r>
          </w:p>
        </w:tc>
        <w:tc>
          <w:tcPr>
            <w:tcW w:w="1260" w:type="dxa"/>
            <w:vAlign w:val="center"/>
          </w:tcPr>
          <w:p w:rsidR="00814662" w:rsidRPr="008E26E2" w:rsidRDefault="00DD05AE"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bCs/>
                <w:sz w:val="24"/>
                <w:szCs w:val="24"/>
              </w:rPr>
              <w:t>11893053</w:t>
            </w:r>
          </w:p>
          <w:p w:rsidR="00DD05AE" w:rsidRPr="008E26E2" w:rsidRDefault="00DD05AE" w:rsidP="003A200F">
            <w:pPr>
              <w:spacing w:line="276" w:lineRule="auto"/>
              <w:jc w:val="center"/>
              <w:rPr>
                <w:rFonts w:ascii="Times New Roman" w:hAnsi="Times New Roman" w:cs="Times New Roman"/>
                <w:bCs/>
                <w:sz w:val="24"/>
                <w:szCs w:val="24"/>
              </w:rPr>
            </w:pPr>
            <w:r w:rsidRPr="008E26E2">
              <w:rPr>
                <w:rFonts w:ascii="Times New Roman" w:hAnsi="Times New Roman" w:cs="Times New Roman"/>
                <w:color w:val="29292A"/>
                <w:sz w:val="24"/>
                <w:szCs w:val="24"/>
              </w:rPr>
              <w:t>(100)</w:t>
            </w:r>
          </w:p>
        </w:tc>
      </w:tr>
    </w:tbl>
    <w:p w:rsidR="00A960B8" w:rsidRPr="00FE719F" w:rsidRDefault="00A960B8" w:rsidP="00A960B8">
      <w:pPr>
        <w:tabs>
          <w:tab w:val="left" w:pos="900"/>
        </w:tabs>
        <w:autoSpaceDE w:val="0"/>
        <w:autoSpaceDN w:val="0"/>
        <w:adjustRightInd w:val="0"/>
        <w:spacing w:after="0"/>
        <w:jc w:val="both"/>
        <w:rPr>
          <w:rFonts w:ascii="Times New Roman" w:hAnsi="Times New Roman" w:cs="Times New Roman"/>
          <w:sz w:val="16"/>
          <w:szCs w:val="16"/>
        </w:rPr>
      </w:pPr>
      <w:r w:rsidRPr="00FE719F">
        <w:rPr>
          <w:rFonts w:ascii="Times New Roman" w:hAnsi="Times New Roman" w:cs="Times New Roman"/>
          <w:b/>
          <w:sz w:val="16"/>
          <w:szCs w:val="16"/>
        </w:rPr>
        <w:t>Source:</w:t>
      </w:r>
      <w:r w:rsidRPr="00FE719F">
        <w:rPr>
          <w:rFonts w:ascii="Times New Roman" w:hAnsi="Times New Roman" w:cs="Times New Roman"/>
          <w:sz w:val="16"/>
          <w:szCs w:val="16"/>
        </w:rPr>
        <w:t xml:space="preserve"> Status of Microfinance (NABARD Report) 20</w:t>
      </w:r>
      <w:r w:rsidR="00FE719F" w:rsidRPr="00FE719F">
        <w:rPr>
          <w:rFonts w:ascii="Times New Roman" w:hAnsi="Times New Roman" w:cs="Times New Roman"/>
          <w:sz w:val="16"/>
          <w:szCs w:val="16"/>
        </w:rPr>
        <w:t>10-11</w:t>
      </w:r>
      <w:r w:rsidRPr="00FE719F">
        <w:rPr>
          <w:rFonts w:ascii="Times New Roman" w:hAnsi="Times New Roman" w:cs="Times New Roman"/>
          <w:sz w:val="16"/>
          <w:szCs w:val="16"/>
        </w:rPr>
        <w:t xml:space="preserve"> to 20</w:t>
      </w:r>
      <w:r w:rsidR="00FE719F" w:rsidRPr="00FE719F">
        <w:rPr>
          <w:rFonts w:ascii="Times New Roman" w:hAnsi="Times New Roman" w:cs="Times New Roman"/>
          <w:sz w:val="16"/>
          <w:szCs w:val="16"/>
        </w:rPr>
        <w:t>2</w:t>
      </w:r>
      <w:r w:rsidRPr="00FE719F">
        <w:rPr>
          <w:rFonts w:ascii="Times New Roman" w:hAnsi="Times New Roman" w:cs="Times New Roman"/>
          <w:sz w:val="16"/>
          <w:szCs w:val="16"/>
        </w:rPr>
        <w:t>1</w:t>
      </w:r>
      <w:r w:rsidR="00FE719F" w:rsidRPr="00FE719F">
        <w:rPr>
          <w:rFonts w:ascii="Times New Roman" w:hAnsi="Times New Roman" w:cs="Times New Roman"/>
          <w:sz w:val="16"/>
          <w:szCs w:val="16"/>
        </w:rPr>
        <w:t>-22</w:t>
      </w:r>
    </w:p>
    <w:p w:rsidR="000F2268" w:rsidRDefault="001648CC" w:rsidP="00A66FA6">
      <w:pPr>
        <w:autoSpaceDE w:val="0"/>
        <w:autoSpaceDN w:val="0"/>
        <w:adjustRightInd w:val="0"/>
        <w:spacing w:before="240" w:line="380" w:lineRule="exact"/>
        <w:ind w:firstLine="720"/>
        <w:jc w:val="both"/>
        <w:rPr>
          <w:rFonts w:ascii="Times New Roman" w:hAnsi="Times New Roman" w:cs="Times New Roman"/>
          <w:sz w:val="26"/>
          <w:szCs w:val="26"/>
          <w:lang w:val="en-IN"/>
        </w:rPr>
      </w:pPr>
      <w:r>
        <w:rPr>
          <w:rFonts w:ascii="Times New Roman" w:hAnsi="Times New Roman" w:cs="Times New Roman"/>
          <w:sz w:val="26"/>
          <w:szCs w:val="26"/>
          <w:lang w:val="en-IN"/>
        </w:rPr>
        <w:t>The table revels</w:t>
      </w:r>
      <w:r w:rsidRPr="005220A9">
        <w:rPr>
          <w:rFonts w:ascii="Times New Roman" w:hAnsi="Times New Roman" w:cs="Times New Roman"/>
          <w:sz w:val="26"/>
          <w:szCs w:val="26"/>
          <w:lang w:val="en-IN"/>
        </w:rPr>
        <w:t xml:space="preserve"> that the </w:t>
      </w:r>
      <w:r>
        <w:rPr>
          <w:rFonts w:ascii="Times New Roman" w:hAnsi="Times New Roman" w:cs="Times New Roman"/>
          <w:sz w:val="26"/>
          <w:szCs w:val="26"/>
          <w:lang w:val="en-IN"/>
        </w:rPr>
        <w:t xml:space="preserve">trend of </w:t>
      </w:r>
      <w:r w:rsidRPr="005220A9">
        <w:rPr>
          <w:rFonts w:ascii="Times New Roman" w:hAnsi="Times New Roman" w:cs="Times New Roman"/>
          <w:sz w:val="26"/>
          <w:szCs w:val="26"/>
          <w:lang w:val="en-IN"/>
        </w:rPr>
        <w:t>microfinance p</w:t>
      </w:r>
      <w:r>
        <w:rPr>
          <w:rFonts w:ascii="Times New Roman" w:hAnsi="Times New Roman" w:cs="Times New Roman"/>
          <w:sz w:val="26"/>
          <w:szCs w:val="26"/>
          <w:lang w:val="en-IN"/>
        </w:rPr>
        <w:t>rogramme is gradually improving in all the regions except northern and north-eastern regions</w:t>
      </w:r>
      <w:r w:rsidR="00F50FF2">
        <w:rPr>
          <w:rFonts w:ascii="Times New Roman" w:hAnsi="Times New Roman" w:cs="Times New Roman"/>
          <w:sz w:val="26"/>
          <w:szCs w:val="26"/>
          <w:lang w:val="en-IN"/>
        </w:rPr>
        <w:t>.</w:t>
      </w:r>
      <w:r>
        <w:rPr>
          <w:rFonts w:ascii="Times New Roman" w:hAnsi="Times New Roman" w:cs="Times New Roman"/>
          <w:sz w:val="26"/>
          <w:szCs w:val="26"/>
          <w:lang w:val="en-IN"/>
        </w:rPr>
        <w:t xml:space="preserve"> </w:t>
      </w:r>
      <w:r w:rsidRPr="005220A9">
        <w:rPr>
          <w:rFonts w:ascii="Times New Roman" w:hAnsi="Times New Roman" w:cs="Times New Roman"/>
          <w:sz w:val="26"/>
          <w:szCs w:val="26"/>
          <w:lang w:val="en-IN"/>
        </w:rPr>
        <w:t>In the year 20</w:t>
      </w:r>
      <w:r>
        <w:rPr>
          <w:rFonts w:ascii="Times New Roman" w:hAnsi="Times New Roman" w:cs="Times New Roman"/>
          <w:sz w:val="26"/>
          <w:szCs w:val="26"/>
          <w:lang w:val="en-IN"/>
        </w:rPr>
        <w:t>22</w:t>
      </w:r>
      <w:r w:rsidRPr="005220A9">
        <w:rPr>
          <w:rFonts w:ascii="Times New Roman" w:hAnsi="Times New Roman" w:cs="Times New Roman"/>
          <w:sz w:val="26"/>
          <w:szCs w:val="26"/>
          <w:lang w:val="en-IN"/>
        </w:rPr>
        <w:t xml:space="preserve">, the share of northern </w:t>
      </w:r>
      <w:r w:rsidR="00F2295F">
        <w:rPr>
          <w:rFonts w:ascii="Times New Roman" w:hAnsi="Times New Roman" w:cs="Times New Roman"/>
          <w:sz w:val="26"/>
          <w:szCs w:val="26"/>
          <w:lang w:val="en-IN"/>
        </w:rPr>
        <w:t>and north-eastern areas</w:t>
      </w:r>
      <w:r>
        <w:rPr>
          <w:rFonts w:ascii="Times New Roman" w:hAnsi="Times New Roman" w:cs="Times New Roman"/>
          <w:sz w:val="26"/>
          <w:szCs w:val="26"/>
          <w:lang w:val="en-IN"/>
        </w:rPr>
        <w:t xml:space="preserve"> to </w:t>
      </w:r>
      <w:r w:rsidRPr="005220A9">
        <w:rPr>
          <w:rFonts w:ascii="Times New Roman" w:hAnsi="Times New Roman" w:cs="Times New Roman"/>
          <w:sz w:val="26"/>
          <w:szCs w:val="26"/>
          <w:lang w:val="en-IN"/>
        </w:rPr>
        <w:t xml:space="preserve">the total credit linked SHGs was </w:t>
      </w:r>
      <w:r>
        <w:rPr>
          <w:rFonts w:ascii="Times New Roman" w:hAnsi="Times New Roman" w:cs="Times New Roman"/>
          <w:sz w:val="26"/>
          <w:szCs w:val="26"/>
          <w:lang w:val="en-IN"/>
        </w:rPr>
        <w:t xml:space="preserve">5.7 per cent respectively. But </w:t>
      </w:r>
      <w:r w:rsidRPr="005220A9">
        <w:rPr>
          <w:rFonts w:ascii="Times New Roman" w:hAnsi="Times New Roman" w:cs="Times New Roman"/>
          <w:sz w:val="26"/>
          <w:szCs w:val="26"/>
          <w:lang w:val="en-IN"/>
        </w:rPr>
        <w:t>the share of eastern, central and western regions was 2</w:t>
      </w:r>
      <w:r>
        <w:rPr>
          <w:rFonts w:ascii="Times New Roman" w:hAnsi="Times New Roman" w:cs="Times New Roman"/>
          <w:sz w:val="26"/>
          <w:szCs w:val="26"/>
          <w:lang w:val="en-IN"/>
        </w:rPr>
        <w:t>7</w:t>
      </w:r>
      <w:r w:rsidRPr="005220A9">
        <w:rPr>
          <w:rFonts w:ascii="Times New Roman" w:hAnsi="Times New Roman" w:cs="Times New Roman"/>
          <w:sz w:val="26"/>
          <w:szCs w:val="26"/>
          <w:lang w:val="en-IN"/>
        </w:rPr>
        <w:t>.</w:t>
      </w:r>
      <w:r>
        <w:rPr>
          <w:rFonts w:ascii="Times New Roman" w:hAnsi="Times New Roman" w:cs="Times New Roman"/>
          <w:sz w:val="26"/>
          <w:szCs w:val="26"/>
          <w:lang w:val="en-IN"/>
        </w:rPr>
        <w:t>3</w:t>
      </w:r>
      <w:r w:rsidRPr="005220A9">
        <w:rPr>
          <w:rFonts w:ascii="Times New Roman" w:hAnsi="Times New Roman" w:cs="Times New Roman"/>
          <w:sz w:val="26"/>
          <w:szCs w:val="26"/>
          <w:lang w:val="en-IN"/>
        </w:rPr>
        <w:t xml:space="preserve">, </w:t>
      </w:r>
      <w:r>
        <w:rPr>
          <w:rFonts w:ascii="Times New Roman" w:hAnsi="Times New Roman" w:cs="Times New Roman"/>
          <w:sz w:val="26"/>
          <w:szCs w:val="26"/>
          <w:lang w:val="en-IN"/>
        </w:rPr>
        <w:t>11.4</w:t>
      </w:r>
      <w:r w:rsidRPr="005220A9">
        <w:rPr>
          <w:rFonts w:ascii="Times New Roman" w:hAnsi="Times New Roman" w:cs="Times New Roman"/>
          <w:sz w:val="26"/>
          <w:szCs w:val="26"/>
          <w:lang w:val="en-IN"/>
        </w:rPr>
        <w:t xml:space="preserve"> and </w:t>
      </w:r>
      <w:r>
        <w:rPr>
          <w:rFonts w:ascii="Times New Roman" w:hAnsi="Times New Roman" w:cs="Times New Roman"/>
          <w:sz w:val="26"/>
          <w:szCs w:val="26"/>
          <w:lang w:val="en-IN"/>
        </w:rPr>
        <w:t>14.2</w:t>
      </w:r>
      <w:r w:rsidRPr="005220A9">
        <w:rPr>
          <w:rFonts w:ascii="Times New Roman" w:hAnsi="Times New Roman" w:cs="Times New Roman"/>
          <w:sz w:val="26"/>
          <w:szCs w:val="26"/>
          <w:lang w:val="en-IN"/>
        </w:rPr>
        <w:t xml:space="preserve"> per cent respectively.</w:t>
      </w:r>
      <w:r>
        <w:rPr>
          <w:rFonts w:ascii="Times New Roman" w:hAnsi="Times New Roman" w:cs="Times New Roman"/>
          <w:sz w:val="26"/>
          <w:szCs w:val="26"/>
          <w:lang w:val="en-IN"/>
        </w:rPr>
        <w:t xml:space="preserve"> So t</w:t>
      </w:r>
      <w:r w:rsidR="000F2268">
        <w:rPr>
          <w:rFonts w:ascii="Times New Roman" w:hAnsi="Times New Roman" w:cs="Times New Roman"/>
          <w:sz w:val="26"/>
          <w:szCs w:val="26"/>
          <w:lang w:val="en-IN"/>
        </w:rPr>
        <w:t>he growth rate of microfinance in northern</w:t>
      </w:r>
      <w:r>
        <w:rPr>
          <w:rFonts w:ascii="Times New Roman" w:hAnsi="Times New Roman" w:cs="Times New Roman"/>
          <w:sz w:val="26"/>
          <w:szCs w:val="26"/>
          <w:lang w:val="en-IN"/>
        </w:rPr>
        <w:t xml:space="preserve"> and north-eastern region</w:t>
      </w:r>
      <w:r w:rsidR="000F2268">
        <w:rPr>
          <w:rFonts w:ascii="Times New Roman" w:hAnsi="Times New Roman" w:cs="Times New Roman"/>
          <w:sz w:val="26"/>
          <w:szCs w:val="26"/>
          <w:lang w:val="en-IN"/>
        </w:rPr>
        <w:t xml:space="preserve"> is a state of concern.</w:t>
      </w:r>
      <w:r w:rsidR="000F2268" w:rsidRPr="005220A9">
        <w:rPr>
          <w:rFonts w:ascii="Times New Roman" w:hAnsi="Times New Roman" w:cs="Times New Roman"/>
          <w:sz w:val="26"/>
          <w:szCs w:val="26"/>
          <w:lang w:val="en-IN"/>
        </w:rPr>
        <w:t xml:space="preserve"> </w:t>
      </w:r>
      <w:r w:rsidR="00A66FA6">
        <w:rPr>
          <w:rFonts w:ascii="Times New Roman" w:hAnsi="Times New Roman" w:cs="Times New Roman"/>
          <w:sz w:val="26"/>
          <w:szCs w:val="26"/>
          <w:lang w:val="en-IN"/>
        </w:rPr>
        <w:t xml:space="preserve"> </w:t>
      </w:r>
      <w:r w:rsidR="000F2268" w:rsidRPr="005220A9">
        <w:rPr>
          <w:rFonts w:ascii="Times New Roman" w:hAnsi="Times New Roman" w:cs="Times New Roman"/>
          <w:sz w:val="26"/>
          <w:szCs w:val="26"/>
          <w:lang w:val="en-IN"/>
        </w:rPr>
        <w:t xml:space="preserve">The table further provides that </w:t>
      </w:r>
      <w:r w:rsidR="004F1C16">
        <w:rPr>
          <w:rFonts w:ascii="Times New Roman" w:hAnsi="Times New Roman" w:cs="Times New Roman"/>
          <w:sz w:val="26"/>
          <w:szCs w:val="26"/>
          <w:lang w:val="en-IN"/>
        </w:rPr>
        <w:t>the</w:t>
      </w:r>
      <w:r w:rsidR="004F1C16" w:rsidRPr="005220A9">
        <w:rPr>
          <w:rFonts w:ascii="Times New Roman" w:hAnsi="Times New Roman" w:cs="Times New Roman"/>
          <w:sz w:val="26"/>
          <w:szCs w:val="26"/>
          <w:lang w:val="en-IN"/>
        </w:rPr>
        <w:t xml:space="preserve"> share of southern states in the total credit linked SHGs is </w:t>
      </w:r>
      <w:r w:rsidR="004F1C16">
        <w:rPr>
          <w:rFonts w:ascii="Times New Roman" w:hAnsi="Times New Roman" w:cs="Times New Roman"/>
          <w:sz w:val="26"/>
          <w:szCs w:val="26"/>
          <w:lang w:val="en-IN"/>
        </w:rPr>
        <w:t>35.7</w:t>
      </w:r>
      <w:r w:rsidR="004F1C16" w:rsidRPr="005220A9">
        <w:rPr>
          <w:rFonts w:ascii="Times New Roman" w:hAnsi="Times New Roman" w:cs="Times New Roman"/>
          <w:sz w:val="26"/>
          <w:szCs w:val="26"/>
          <w:lang w:val="en-IN"/>
        </w:rPr>
        <w:t xml:space="preserve"> per cent</w:t>
      </w:r>
      <w:r w:rsidR="004F1C16">
        <w:rPr>
          <w:rFonts w:ascii="Times New Roman" w:hAnsi="Times New Roman" w:cs="Times New Roman"/>
          <w:sz w:val="26"/>
          <w:szCs w:val="26"/>
          <w:lang w:val="en-IN"/>
        </w:rPr>
        <w:t>.</w:t>
      </w:r>
      <w:r w:rsidR="004F1C16" w:rsidRPr="005220A9">
        <w:rPr>
          <w:rFonts w:ascii="Times New Roman" w:hAnsi="Times New Roman" w:cs="Times New Roman"/>
          <w:sz w:val="26"/>
          <w:szCs w:val="26"/>
          <w:lang w:val="en-IN"/>
        </w:rPr>
        <w:t xml:space="preserve"> </w:t>
      </w:r>
      <w:r w:rsidR="004F1C16">
        <w:rPr>
          <w:rFonts w:ascii="Times New Roman" w:hAnsi="Times New Roman" w:cs="Times New Roman"/>
          <w:sz w:val="26"/>
          <w:szCs w:val="26"/>
          <w:lang w:val="en-IN"/>
        </w:rPr>
        <w:t xml:space="preserve">During the period from </w:t>
      </w:r>
      <w:r w:rsidR="000F2268" w:rsidRPr="005220A9">
        <w:rPr>
          <w:rFonts w:ascii="Times New Roman" w:hAnsi="Times New Roman" w:cs="Times New Roman"/>
          <w:sz w:val="26"/>
          <w:szCs w:val="26"/>
          <w:lang w:val="en-IN"/>
        </w:rPr>
        <w:t>20</w:t>
      </w:r>
      <w:r w:rsidR="00FE719F">
        <w:rPr>
          <w:rFonts w:ascii="Times New Roman" w:hAnsi="Times New Roman" w:cs="Times New Roman"/>
          <w:sz w:val="26"/>
          <w:szCs w:val="26"/>
          <w:lang w:val="en-IN"/>
        </w:rPr>
        <w:t>10-2022</w:t>
      </w:r>
      <w:r w:rsidR="004F1C16">
        <w:rPr>
          <w:rFonts w:ascii="Times New Roman" w:hAnsi="Times New Roman" w:cs="Times New Roman"/>
          <w:sz w:val="26"/>
          <w:szCs w:val="26"/>
          <w:lang w:val="en-IN"/>
        </w:rPr>
        <w:t>,</w:t>
      </w:r>
      <w:r w:rsidR="000F2268" w:rsidRPr="005220A9">
        <w:rPr>
          <w:rFonts w:ascii="Times New Roman" w:hAnsi="Times New Roman" w:cs="Times New Roman"/>
          <w:sz w:val="26"/>
          <w:szCs w:val="26"/>
          <w:lang w:val="en-IN"/>
        </w:rPr>
        <w:t xml:space="preserve"> </w:t>
      </w:r>
      <w:r w:rsidR="000F2268">
        <w:rPr>
          <w:rFonts w:ascii="Times New Roman" w:hAnsi="Times New Roman" w:cs="Times New Roman"/>
          <w:sz w:val="26"/>
          <w:szCs w:val="26"/>
          <w:lang w:val="en-IN"/>
        </w:rPr>
        <w:t xml:space="preserve">leaving southern region </w:t>
      </w:r>
      <w:r w:rsidR="000F2268" w:rsidRPr="005220A9">
        <w:rPr>
          <w:rFonts w:ascii="Times New Roman" w:hAnsi="Times New Roman" w:cs="Times New Roman"/>
          <w:sz w:val="26"/>
          <w:szCs w:val="26"/>
          <w:lang w:val="en-IN"/>
        </w:rPr>
        <w:t>there is a positive growth of</w:t>
      </w:r>
      <w:r w:rsidR="000F2268">
        <w:rPr>
          <w:rFonts w:ascii="Times New Roman" w:hAnsi="Times New Roman" w:cs="Times New Roman"/>
          <w:sz w:val="26"/>
          <w:szCs w:val="26"/>
          <w:lang w:val="en-IN"/>
        </w:rPr>
        <w:t xml:space="preserve"> the SHG-BLP in all the regions.</w:t>
      </w:r>
      <w:r w:rsidR="000F2268" w:rsidRPr="005220A9">
        <w:rPr>
          <w:rFonts w:ascii="Times New Roman" w:hAnsi="Times New Roman" w:cs="Times New Roman"/>
          <w:sz w:val="26"/>
          <w:szCs w:val="26"/>
          <w:lang w:val="en-IN"/>
        </w:rPr>
        <w:t xml:space="preserve"> </w:t>
      </w:r>
    </w:p>
    <w:p w:rsidR="00B170F1" w:rsidRPr="00B170F1" w:rsidRDefault="00BF0A56" w:rsidP="00F958AD">
      <w:pPr>
        <w:widowControl w:val="0"/>
        <w:autoSpaceDE w:val="0"/>
        <w:autoSpaceDN w:val="0"/>
        <w:adjustRightInd w:val="0"/>
        <w:spacing w:before="120" w:after="0" w:line="360" w:lineRule="auto"/>
        <w:jc w:val="both"/>
        <w:outlineLvl w:val="0"/>
        <w:rPr>
          <w:rFonts w:ascii="Times New Roman" w:hAnsi="Times New Roman" w:cs="Times New Roman"/>
          <w:b/>
          <w:color w:val="000000"/>
          <w:spacing w:val="-3"/>
          <w:sz w:val="24"/>
          <w:szCs w:val="24"/>
          <w:lang w:val="en-IN"/>
        </w:rPr>
      </w:pPr>
      <w:r>
        <w:rPr>
          <w:rFonts w:ascii="Times New Roman" w:hAnsi="Times New Roman" w:cs="Times New Roman"/>
          <w:b/>
          <w:color w:val="000000"/>
          <w:spacing w:val="-3"/>
          <w:sz w:val="24"/>
          <w:szCs w:val="24"/>
          <w:lang w:val="en-IN"/>
        </w:rPr>
        <w:t>Growth Rate</w:t>
      </w:r>
      <w:r w:rsidR="00F36047">
        <w:rPr>
          <w:rFonts w:ascii="Times New Roman" w:hAnsi="Times New Roman" w:cs="Times New Roman"/>
          <w:b/>
          <w:color w:val="000000"/>
          <w:spacing w:val="-3"/>
          <w:sz w:val="24"/>
          <w:szCs w:val="24"/>
          <w:lang w:val="en-IN"/>
        </w:rPr>
        <w:t xml:space="preserve"> trend of</w:t>
      </w:r>
      <w:r w:rsidR="00737330">
        <w:rPr>
          <w:rFonts w:ascii="Times New Roman" w:hAnsi="Times New Roman" w:cs="Times New Roman"/>
          <w:b/>
          <w:color w:val="000000"/>
          <w:spacing w:val="-3"/>
          <w:sz w:val="24"/>
          <w:szCs w:val="24"/>
          <w:lang w:val="en-IN"/>
        </w:rPr>
        <w:t xml:space="preserve"> </w:t>
      </w:r>
      <w:r w:rsidR="00B170F1" w:rsidRPr="00B170F1">
        <w:rPr>
          <w:rFonts w:ascii="Times New Roman" w:hAnsi="Times New Roman" w:cs="Times New Roman"/>
          <w:b/>
          <w:color w:val="000000"/>
          <w:spacing w:val="-3"/>
          <w:sz w:val="24"/>
          <w:szCs w:val="24"/>
          <w:lang w:val="en-IN"/>
        </w:rPr>
        <w:t>SHG</w:t>
      </w:r>
      <w:r w:rsidR="00737330">
        <w:rPr>
          <w:rFonts w:ascii="Times New Roman" w:hAnsi="Times New Roman" w:cs="Times New Roman"/>
          <w:b/>
          <w:color w:val="000000"/>
          <w:spacing w:val="-3"/>
          <w:sz w:val="24"/>
          <w:szCs w:val="24"/>
          <w:lang w:val="en-IN"/>
        </w:rPr>
        <w:t>s</w:t>
      </w:r>
      <w:r w:rsidR="00B170F1" w:rsidRPr="00B170F1">
        <w:rPr>
          <w:rFonts w:ascii="Times New Roman" w:hAnsi="Times New Roman" w:cs="Times New Roman"/>
          <w:b/>
          <w:color w:val="000000"/>
          <w:spacing w:val="-3"/>
          <w:sz w:val="24"/>
          <w:szCs w:val="24"/>
          <w:lang w:val="en-IN"/>
        </w:rPr>
        <w:t xml:space="preserve"> in North-</w:t>
      </w:r>
      <w:r w:rsidR="00F36047">
        <w:rPr>
          <w:rFonts w:ascii="Times New Roman" w:hAnsi="Times New Roman" w:cs="Times New Roman"/>
          <w:b/>
          <w:color w:val="000000"/>
          <w:spacing w:val="-3"/>
          <w:sz w:val="24"/>
          <w:szCs w:val="24"/>
          <w:lang w:val="en-IN"/>
        </w:rPr>
        <w:t>East</w:t>
      </w:r>
      <w:r w:rsidR="00CF783D">
        <w:rPr>
          <w:rFonts w:ascii="Times New Roman" w:hAnsi="Times New Roman" w:cs="Times New Roman"/>
          <w:b/>
          <w:color w:val="000000"/>
          <w:spacing w:val="-3"/>
          <w:sz w:val="24"/>
          <w:szCs w:val="24"/>
          <w:lang w:val="en-IN"/>
        </w:rPr>
        <w:t>:</w:t>
      </w:r>
    </w:p>
    <w:p w:rsidR="00F36047" w:rsidRDefault="001B2433" w:rsidP="00F36047">
      <w:pPr>
        <w:autoSpaceDE w:val="0"/>
        <w:autoSpaceDN w:val="0"/>
        <w:adjustRightInd w:val="0"/>
        <w:spacing w:line="240" w:lineRule="auto"/>
        <w:jc w:val="center"/>
        <w:outlineLvl w:val="0"/>
        <w:rPr>
          <w:rFonts w:ascii="Times New Roman" w:hAnsi="Times New Roman" w:cs="Times New Roman"/>
          <w:b/>
          <w:sz w:val="24"/>
          <w:szCs w:val="24"/>
          <w:lang w:val="en-IN"/>
        </w:rPr>
      </w:pPr>
      <w:r w:rsidRPr="003A200F">
        <w:rPr>
          <w:rFonts w:ascii="Times New Roman" w:hAnsi="Times New Roman" w:cs="Times New Roman"/>
          <w:b/>
          <w:sz w:val="24"/>
          <w:szCs w:val="24"/>
          <w:lang w:val="en-IN"/>
        </w:rPr>
        <w:t xml:space="preserve">Table </w:t>
      </w:r>
      <w:r w:rsidR="00D5761E" w:rsidRPr="003A200F">
        <w:rPr>
          <w:rFonts w:ascii="Times New Roman" w:hAnsi="Times New Roman" w:cs="Times New Roman"/>
          <w:b/>
          <w:sz w:val="24"/>
          <w:szCs w:val="24"/>
          <w:lang w:val="en-IN"/>
        </w:rPr>
        <w:t>3</w:t>
      </w:r>
      <w:r w:rsidRPr="003A200F">
        <w:rPr>
          <w:rFonts w:ascii="Times New Roman" w:hAnsi="Times New Roman" w:cs="Times New Roman"/>
          <w:b/>
          <w:sz w:val="24"/>
          <w:szCs w:val="24"/>
          <w:lang w:val="en-IN"/>
        </w:rPr>
        <w:t>:</w:t>
      </w:r>
    </w:p>
    <w:p w:rsidR="00B170F1" w:rsidRPr="003A200F" w:rsidRDefault="00B170F1" w:rsidP="00F958AD">
      <w:pPr>
        <w:autoSpaceDE w:val="0"/>
        <w:autoSpaceDN w:val="0"/>
        <w:adjustRightInd w:val="0"/>
        <w:spacing w:line="360" w:lineRule="auto"/>
        <w:jc w:val="center"/>
        <w:outlineLvl w:val="0"/>
        <w:rPr>
          <w:rFonts w:ascii="Times New Roman" w:hAnsi="Times New Roman" w:cs="Times New Roman"/>
          <w:b/>
          <w:bCs/>
          <w:sz w:val="24"/>
          <w:szCs w:val="24"/>
          <w:lang w:val="en-IN"/>
        </w:rPr>
      </w:pPr>
      <w:r w:rsidRPr="003A200F">
        <w:rPr>
          <w:rFonts w:ascii="Times New Roman" w:hAnsi="Times New Roman" w:cs="Times New Roman"/>
          <w:b/>
          <w:sz w:val="24"/>
          <w:szCs w:val="24"/>
          <w:lang w:val="en-IN"/>
        </w:rPr>
        <w:t xml:space="preserve"> </w:t>
      </w:r>
      <w:r w:rsidR="00BF0A56" w:rsidRPr="003A200F">
        <w:rPr>
          <w:rFonts w:ascii="Times New Roman" w:hAnsi="Times New Roman" w:cs="Times New Roman"/>
          <w:b/>
          <w:bCs/>
          <w:sz w:val="24"/>
          <w:szCs w:val="24"/>
          <w:lang w:val="en-IN"/>
        </w:rPr>
        <w:t xml:space="preserve">Growth </w:t>
      </w:r>
      <w:r w:rsidR="00A34272" w:rsidRPr="003A200F">
        <w:rPr>
          <w:rFonts w:ascii="Times New Roman" w:hAnsi="Times New Roman" w:cs="Times New Roman"/>
          <w:b/>
          <w:bCs/>
          <w:sz w:val="24"/>
          <w:szCs w:val="24"/>
          <w:lang w:val="en-IN"/>
        </w:rPr>
        <w:t xml:space="preserve">Rate </w:t>
      </w:r>
      <w:r w:rsidR="00F36047">
        <w:rPr>
          <w:rFonts w:ascii="Times New Roman" w:hAnsi="Times New Roman" w:cs="Times New Roman"/>
          <w:b/>
          <w:bCs/>
          <w:sz w:val="24"/>
          <w:szCs w:val="24"/>
          <w:lang w:val="en-IN"/>
        </w:rPr>
        <w:t xml:space="preserve">trend of </w:t>
      </w:r>
      <w:r w:rsidR="00A34272" w:rsidRPr="003A200F">
        <w:rPr>
          <w:rFonts w:ascii="Times New Roman" w:hAnsi="Times New Roman" w:cs="Times New Roman"/>
          <w:b/>
          <w:bCs/>
          <w:sz w:val="24"/>
          <w:szCs w:val="24"/>
          <w:lang w:val="en-IN"/>
        </w:rPr>
        <w:t>SHGs</w:t>
      </w:r>
      <w:r w:rsidR="00F958AD" w:rsidRPr="003A200F">
        <w:rPr>
          <w:rFonts w:ascii="Times New Roman" w:hAnsi="Times New Roman" w:cs="Times New Roman"/>
          <w:b/>
          <w:bCs/>
          <w:sz w:val="24"/>
          <w:szCs w:val="24"/>
          <w:lang w:val="en-IN"/>
        </w:rPr>
        <w:t xml:space="preserve"> </w:t>
      </w:r>
      <w:r w:rsidRPr="003A200F">
        <w:rPr>
          <w:rFonts w:ascii="Times New Roman" w:hAnsi="Times New Roman" w:cs="Times New Roman"/>
          <w:b/>
          <w:bCs/>
          <w:sz w:val="24"/>
          <w:szCs w:val="24"/>
          <w:lang w:val="en-IN"/>
        </w:rPr>
        <w:t>in North East</w:t>
      </w:r>
    </w:p>
    <w:tbl>
      <w:tblPr>
        <w:tblStyle w:val="TableGrid"/>
        <w:tblW w:w="9468" w:type="dxa"/>
        <w:tblLook w:val="04A0"/>
      </w:tblPr>
      <w:tblGrid>
        <w:gridCol w:w="1101"/>
        <w:gridCol w:w="2527"/>
        <w:gridCol w:w="1444"/>
        <w:gridCol w:w="2527"/>
        <w:gridCol w:w="1869"/>
      </w:tblGrid>
      <w:tr w:rsidR="00EF607B" w:rsidRPr="003A200F" w:rsidTr="00E26308">
        <w:trPr>
          <w:trHeight w:val="432"/>
        </w:trPr>
        <w:tc>
          <w:tcPr>
            <w:tcW w:w="1101" w:type="dxa"/>
            <w:vMerge w:val="restart"/>
            <w:vAlign w:val="center"/>
          </w:tcPr>
          <w:p w:rsidR="00EF607B" w:rsidRPr="008E26E2" w:rsidRDefault="00EF607B" w:rsidP="00A960B8">
            <w:pPr>
              <w:autoSpaceDE w:val="0"/>
              <w:autoSpaceDN w:val="0"/>
              <w:adjustRightInd w:val="0"/>
              <w:spacing w:line="360" w:lineRule="auto"/>
              <w:jc w:val="center"/>
              <w:rPr>
                <w:rFonts w:ascii="Times New Roman" w:hAnsi="Times New Roman" w:cs="Times New Roman"/>
                <w:b/>
                <w:bCs/>
                <w:sz w:val="24"/>
                <w:szCs w:val="24"/>
                <w:lang w:val="en-IN"/>
              </w:rPr>
            </w:pPr>
            <w:r w:rsidRPr="008E26E2">
              <w:rPr>
                <w:rFonts w:ascii="Times New Roman" w:hAnsi="Times New Roman" w:cs="Times New Roman"/>
                <w:b/>
                <w:bCs/>
                <w:sz w:val="24"/>
                <w:szCs w:val="24"/>
                <w:lang w:val="en-IN"/>
              </w:rPr>
              <w:t>Year</w:t>
            </w:r>
          </w:p>
        </w:tc>
        <w:tc>
          <w:tcPr>
            <w:tcW w:w="3971" w:type="dxa"/>
            <w:gridSpan w:val="2"/>
          </w:tcPr>
          <w:p w:rsidR="00EF607B" w:rsidRPr="008E26E2" w:rsidRDefault="00EF607B" w:rsidP="00A960B8">
            <w:pPr>
              <w:autoSpaceDE w:val="0"/>
              <w:autoSpaceDN w:val="0"/>
              <w:adjustRightInd w:val="0"/>
              <w:spacing w:line="360" w:lineRule="auto"/>
              <w:jc w:val="center"/>
              <w:rPr>
                <w:rFonts w:ascii="Times New Roman" w:hAnsi="Times New Roman" w:cs="Times New Roman"/>
                <w:b/>
                <w:bCs/>
                <w:sz w:val="24"/>
                <w:szCs w:val="24"/>
                <w:lang w:val="en-IN"/>
              </w:rPr>
            </w:pPr>
            <w:r w:rsidRPr="008E26E2">
              <w:rPr>
                <w:rFonts w:ascii="Times New Roman" w:hAnsi="Times New Roman" w:cs="Times New Roman"/>
                <w:b/>
                <w:sz w:val="24"/>
                <w:szCs w:val="24"/>
              </w:rPr>
              <w:t>North Eastern</w:t>
            </w:r>
          </w:p>
        </w:tc>
        <w:tc>
          <w:tcPr>
            <w:tcW w:w="4396" w:type="dxa"/>
            <w:gridSpan w:val="2"/>
          </w:tcPr>
          <w:p w:rsidR="00EF607B" w:rsidRPr="008E26E2" w:rsidRDefault="00EF607B" w:rsidP="00A960B8">
            <w:pPr>
              <w:autoSpaceDE w:val="0"/>
              <w:autoSpaceDN w:val="0"/>
              <w:adjustRightInd w:val="0"/>
              <w:spacing w:line="360" w:lineRule="auto"/>
              <w:jc w:val="center"/>
              <w:rPr>
                <w:rFonts w:ascii="Times New Roman" w:hAnsi="Times New Roman" w:cs="Times New Roman"/>
                <w:b/>
                <w:bCs/>
                <w:sz w:val="24"/>
                <w:szCs w:val="24"/>
                <w:lang w:val="en-IN"/>
              </w:rPr>
            </w:pPr>
            <w:r w:rsidRPr="008E26E2">
              <w:rPr>
                <w:rFonts w:ascii="Times New Roman" w:hAnsi="Times New Roman" w:cs="Times New Roman"/>
                <w:b/>
                <w:sz w:val="24"/>
                <w:szCs w:val="24"/>
              </w:rPr>
              <w:t>All India</w:t>
            </w:r>
          </w:p>
        </w:tc>
      </w:tr>
      <w:tr w:rsidR="00A34272" w:rsidRPr="003A200F" w:rsidTr="00E26308">
        <w:trPr>
          <w:trHeight w:val="432"/>
        </w:trPr>
        <w:tc>
          <w:tcPr>
            <w:tcW w:w="1101" w:type="dxa"/>
            <w:vMerge/>
          </w:tcPr>
          <w:p w:rsidR="00EF607B" w:rsidRPr="008E26E2" w:rsidRDefault="00EF607B" w:rsidP="00A960B8">
            <w:pPr>
              <w:autoSpaceDE w:val="0"/>
              <w:autoSpaceDN w:val="0"/>
              <w:adjustRightInd w:val="0"/>
              <w:spacing w:line="360" w:lineRule="auto"/>
              <w:jc w:val="center"/>
              <w:rPr>
                <w:rFonts w:ascii="Times New Roman" w:hAnsi="Times New Roman" w:cs="Times New Roman"/>
                <w:b/>
                <w:bCs/>
                <w:sz w:val="24"/>
                <w:szCs w:val="24"/>
                <w:lang w:val="en-IN"/>
              </w:rPr>
            </w:pPr>
          </w:p>
        </w:tc>
        <w:tc>
          <w:tcPr>
            <w:tcW w:w="2527" w:type="dxa"/>
          </w:tcPr>
          <w:p w:rsidR="00EF607B" w:rsidRPr="008E26E2" w:rsidRDefault="00EF607B" w:rsidP="008E26E2">
            <w:pPr>
              <w:autoSpaceDE w:val="0"/>
              <w:autoSpaceDN w:val="0"/>
              <w:adjustRightInd w:val="0"/>
              <w:spacing w:line="276" w:lineRule="auto"/>
              <w:jc w:val="center"/>
              <w:rPr>
                <w:rFonts w:ascii="Times New Roman" w:hAnsi="Times New Roman" w:cs="Times New Roman"/>
                <w:b/>
                <w:bCs/>
                <w:sz w:val="24"/>
                <w:szCs w:val="24"/>
                <w:lang w:val="en-IN"/>
              </w:rPr>
            </w:pPr>
            <w:r w:rsidRPr="008E26E2">
              <w:rPr>
                <w:rFonts w:ascii="Times New Roman" w:hAnsi="Times New Roman" w:cs="Times New Roman"/>
                <w:b/>
                <w:bCs/>
                <w:sz w:val="24"/>
                <w:szCs w:val="24"/>
                <w:lang w:val="en-IN"/>
              </w:rPr>
              <w:t>Cumulative No. of SHGs</w:t>
            </w:r>
          </w:p>
        </w:tc>
        <w:tc>
          <w:tcPr>
            <w:tcW w:w="1444" w:type="dxa"/>
          </w:tcPr>
          <w:p w:rsidR="00EF607B" w:rsidRPr="008E26E2" w:rsidRDefault="00EF607B" w:rsidP="008E26E2">
            <w:pPr>
              <w:autoSpaceDE w:val="0"/>
              <w:autoSpaceDN w:val="0"/>
              <w:adjustRightInd w:val="0"/>
              <w:spacing w:line="276" w:lineRule="auto"/>
              <w:jc w:val="center"/>
              <w:rPr>
                <w:rFonts w:ascii="Times New Roman" w:hAnsi="Times New Roman" w:cs="Times New Roman"/>
                <w:b/>
                <w:bCs/>
                <w:sz w:val="24"/>
                <w:szCs w:val="24"/>
                <w:lang w:val="en-IN"/>
              </w:rPr>
            </w:pPr>
            <w:r w:rsidRPr="008E26E2">
              <w:rPr>
                <w:rFonts w:ascii="Times New Roman" w:hAnsi="Times New Roman" w:cs="Times New Roman"/>
                <w:b/>
                <w:bCs/>
                <w:sz w:val="24"/>
                <w:szCs w:val="24"/>
                <w:lang w:val="en-IN"/>
              </w:rPr>
              <w:t>Growth Rate</w:t>
            </w:r>
          </w:p>
        </w:tc>
        <w:tc>
          <w:tcPr>
            <w:tcW w:w="2527" w:type="dxa"/>
          </w:tcPr>
          <w:p w:rsidR="00EF607B" w:rsidRPr="008E26E2" w:rsidRDefault="00EF607B" w:rsidP="008E26E2">
            <w:pPr>
              <w:autoSpaceDE w:val="0"/>
              <w:autoSpaceDN w:val="0"/>
              <w:adjustRightInd w:val="0"/>
              <w:spacing w:line="276" w:lineRule="auto"/>
              <w:jc w:val="center"/>
              <w:rPr>
                <w:rFonts w:ascii="Times New Roman" w:hAnsi="Times New Roman" w:cs="Times New Roman"/>
                <w:b/>
                <w:bCs/>
                <w:sz w:val="24"/>
                <w:szCs w:val="24"/>
                <w:lang w:val="en-IN"/>
              </w:rPr>
            </w:pPr>
            <w:r w:rsidRPr="008E26E2">
              <w:rPr>
                <w:rFonts w:ascii="Times New Roman" w:hAnsi="Times New Roman" w:cs="Times New Roman"/>
                <w:b/>
                <w:bCs/>
                <w:sz w:val="24"/>
                <w:szCs w:val="24"/>
                <w:lang w:val="en-IN"/>
              </w:rPr>
              <w:t>Cumulative No. of SHGs</w:t>
            </w:r>
          </w:p>
        </w:tc>
        <w:tc>
          <w:tcPr>
            <w:tcW w:w="1869" w:type="dxa"/>
          </w:tcPr>
          <w:p w:rsidR="00EF607B" w:rsidRPr="008E26E2" w:rsidRDefault="00EF607B" w:rsidP="008E26E2">
            <w:pPr>
              <w:autoSpaceDE w:val="0"/>
              <w:autoSpaceDN w:val="0"/>
              <w:adjustRightInd w:val="0"/>
              <w:spacing w:line="276" w:lineRule="auto"/>
              <w:jc w:val="center"/>
              <w:rPr>
                <w:rFonts w:ascii="Times New Roman" w:hAnsi="Times New Roman" w:cs="Times New Roman"/>
                <w:b/>
                <w:bCs/>
                <w:sz w:val="24"/>
                <w:szCs w:val="24"/>
                <w:lang w:val="en-IN"/>
              </w:rPr>
            </w:pPr>
            <w:r w:rsidRPr="008E26E2">
              <w:rPr>
                <w:rFonts w:ascii="Times New Roman" w:hAnsi="Times New Roman" w:cs="Times New Roman"/>
                <w:b/>
                <w:bCs/>
                <w:sz w:val="24"/>
                <w:szCs w:val="24"/>
                <w:lang w:val="en-IN"/>
              </w:rPr>
              <w:t>NE percent to Total</w:t>
            </w:r>
          </w:p>
        </w:tc>
      </w:tr>
      <w:tr w:rsidR="00A34272" w:rsidRPr="003A200F" w:rsidTr="00E26308">
        <w:trPr>
          <w:trHeight w:val="432"/>
        </w:trPr>
        <w:tc>
          <w:tcPr>
            <w:tcW w:w="1101"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2010-11</w:t>
            </w:r>
          </w:p>
        </w:tc>
        <w:tc>
          <w:tcPr>
            <w:tcW w:w="2527"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324739</w:t>
            </w:r>
          </w:p>
        </w:tc>
        <w:tc>
          <w:tcPr>
            <w:tcW w:w="1444"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11.14</w:t>
            </w:r>
          </w:p>
        </w:tc>
        <w:tc>
          <w:tcPr>
            <w:tcW w:w="2527"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7461946</w:t>
            </w:r>
          </w:p>
        </w:tc>
        <w:tc>
          <w:tcPr>
            <w:tcW w:w="1869"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4.35</w:t>
            </w:r>
          </w:p>
        </w:tc>
      </w:tr>
      <w:tr w:rsidR="00A34272" w:rsidRPr="003A200F" w:rsidTr="00E26308">
        <w:trPr>
          <w:trHeight w:val="432"/>
        </w:trPr>
        <w:tc>
          <w:tcPr>
            <w:tcW w:w="1101"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2011-12</w:t>
            </w:r>
          </w:p>
        </w:tc>
        <w:tc>
          <w:tcPr>
            <w:tcW w:w="2527"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366718</w:t>
            </w:r>
          </w:p>
        </w:tc>
        <w:tc>
          <w:tcPr>
            <w:tcW w:w="1444"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12.92</w:t>
            </w:r>
          </w:p>
        </w:tc>
        <w:tc>
          <w:tcPr>
            <w:tcW w:w="2527"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7960349</w:t>
            </w:r>
          </w:p>
        </w:tc>
        <w:tc>
          <w:tcPr>
            <w:tcW w:w="1869"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4.60</w:t>
            </w:r>
          </w:p>
        </w:tc>
      </w:tr>
      <w:tr w:rsidR="00A34272" w:rsidRPr="003A200F" w:rsidTr="00E26308">
        <w:trPr>
          <w:trHeight w:val="432"/>
        </w:trPr>
        <w:tc>
          <w:tcPr>
            <w:tcW w:w="1101"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2012-13</w:t>
            </w:r>
          </w:p>
        </w:tc>
        <w:tc>
          <w:tcPr>
            <w:tcW w:w="2527"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323896</w:t>
            </w:r>
          </w:p>
        </w:tc>
        <w:tc>
          <w:tcPr>
            <w:tcW w:w="1444"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-11.67</w:t>
            </w:r>
          </w:p>
        </w:tc>
        <w:tc>
          <w:tcPr>
            <w:tcW w:w="2527"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7317551</w:t>
            </w:r>
          </w:p>
        </w:tc>
        <w:tc>
          <w:tcPr>
            <w:tcW w:w="1869"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4.42</w:t>
            </w:r>
          </w:p>
        </w:tc>
      </w:tr>
      <w:tr w:rsidR="00A34272" w:rsidRPr="003A200F" w:rsidTr="00E26308">
        <w:trPr>
          <w:trHeight w:val="432"/>
        </w:trPr>
        <w:tc>
          <w:tcPr>
            <w:tcW w:w="1101"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2013-14</w:t>
            </w:r>
          </w:p>
        </w:tc>
        <w:tc>
          <w:tcPr>
            <w:tcW w:w="2527"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316299</w:t>
            </w:r>
          </w:p>
        </w:tc>
        <w:tc>
          <w:tcPr>
            <w:tcW w:w="1444"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-02.34</w:t>
            </w:r>
          </w:p>
        </w:tc>
        <w:tc>
          <w:tcPr>
            <w:tcW w:w="2527"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7429500</w:t>
            </w:r>
          </w:p>
        </w:tc>
        <w:tc>
          <w:tcPr>
            <w:tcW w:w="1869"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4.25</w:t>
            </w:r>
          </w:p>
        </w:tc>
      </w:tr>
      <w:tr w:rsidR="00A34272" w:rsidRPr="003A200F" w:rsidTr="00E26308">
        <w:trPr>
          <w:trHeight w:val="432"/>
        </w:trPr>
        <w:tc>
          <w:tcPr>
            <w:tcW w:w="1101"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2014-15</w:t>
            </w:r>
          </w:p>
        </w:tc>
        <w:tc>
          <w:tcPr>
            <w:tcW w:w="2527"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333981</w:t>
            </w:r>
          </w:p>
        </w:tc>
        <w:tc>
          <w:tcPr>
            <w:tcW w:w="1444"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05.59</w:t>
            </w:r>
          </w:p>
        </w:tc>
        <w:tc>
          <w:tcPr>
            <w:tcW w:w="2527"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7697469</w:t>
            </w:r>
          </w:p>
        </w:tc>
        <w:tc>
          <w:tcPr>
            <w:tcW w:w="1869"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4.33</w:t>
            </w:r>
          </w:p>
        </w:tc>
      </w:tr>
      <w:tr w:rsidR="00A34272" w:rsidRPr="003A200F" w:rsidTr="00E26308">
        <w:trPr>
          <w:trHeight w:val="432"/>
        </w:trPr>
        <w:tc>
          <w:tcPr>
            <w:tcW w:w="1101"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2015-16</w:t>
            </w:r>
          </w:p>
        </w:tc>
        <w:tc>
          <w:tcPr>
            <w:tcW w:w="2527"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429823</w:t>
            </w:r>
          </w:p>
        </w:tc>
        <w:tc>
          <w:tcPr>
            <w:tcW w:w="1444"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28.69</w:t>
            </w:r>
          </w:p>
        </w:tc>
        <w:tc>
          <w:tcPr>
            <w:tcW w:w="2527"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7903002</w:t>
            </w:r>
          </w:p>
        </w:tc>
        <w:tc>
          <w:tcPr>
            <w:tcW w:w="1869" w:type="dxa"/>
            <w:vAlign w:val="center"/>
          </w:tcPr>
          <w:p w:rsidR="00EF607B" w:rsidRPr="008E26E2" w:rsidRDefault="00EF607B" w:rsidP="00A34272">
            <w:pPr>
              <w:spacing w:line="276" w:lineRule="auto"/>
              <w:jc w:val="center"/>
              <w:rPr>
                <w:rFonts w:ascii="Times New Roman" w:hAnsi="Times New Roman" w:cs="Times New Roman"/>
                <w:sz w:val="24"/>
                <w:szCs w:val="24"/>
              </w:rPr>
            </w:pPr>
            <w:r w:rsidRPr="008E26E2">
              <w:rPr>
                <w:rFonts w:ascii="Times New Roman" w:hAnsi="Times New Roman" w:cs="Times New Roman"/>
                <w:sz w:val="24"/>
                <w:szCs w:val="24"/>
              </w:rPr>
              <w:t>5.43</w:t>
            </w:r>
          </w:p>
        </w:tc>
      </w:tr>
      <w:tr w:rsidR="00272833" w:rsidRPr="003A200F" w:rsidTr="00E26308">
        <w:trPr>
          <w:trHeight w:val="432"/>
        </w:trPr>
        <w:tc>
          <w:tcPr>
            <w:tcW w:w="1101" w:type="dxa"/>
            <w:vAlign w:val="center"/>
          </w:tcPr>
          <w:p w:rsidR="00272833" w:rsidRPr="008E26E2" w:rsidRDefault="00272833" w:rsidP="00814662">
            <w:pPr>
              <w:jc w:val="center"/>
              <w:rPr>
                <w:rFonts w:ascii="Times New Roman" w:hAnsi="Times New Roman" w:cs="Times New Roman"/>
                <w:sz w:val="24"/>
                <w:szCs w:val="24"/>
              </w:rPr>
            </w:pPr>
            <w:r w:rsidRPr="008E26E2">
              <w:rPr>
                <w:rFonts w:ascii="Times New Roman" w:hAnsi="Times New Roman" w:cs="Times New Roman"/>
                <w:sz w:val="24"/>
                <w:szCs w:val="24"/>
              </w:rPr>
              <w:t>2016-17</w:t>
            </w:r>
          </w:p>
        </w:tc>
        <w:tc>
          <w:tcPr>
            <w:tcW w:w="2527" w:type="dxa"/>
            <w:vAlign w:val="center"/>
          </w:tcPr>
          <w:p w:rsidR="00272833" w:rsidRPr="008E26E2" w:rsidRDefault="0058489C" w:rsidP="00A34272">
            <w:pPr>
              <w:jc w:val="center"/>
              <w:rPr>
                <w:rFonts w:ascii="Times New Roman" w:hAnsi="Times New Roman" w:cs="Times New Roman"/>
                <w:sz w:val="24"/>
                <w:szCs w:val="24"/>
              </w:rPr>
            </w:pPr>
            <w:r w:rsidRPr="008E26E2">
              <w:rPr>
                <w:rFonts w:ascii="Times New Roman" w:hAnsi="Times New Roman" w:cs="Times New Roman"/>
                <w:sz w:val="24"/>
                <w:szCs w:val="24"/>
              </w:rPr>
              <w:t>452887</w:t>
            </w:r>
          </w:p>
        </w:tc>
        <w:tc>
          <w:tcPr>
            <w:tcW w:w="1444" w:type="dxa"/>
            <w:vAlign w:val="center"/>
          </w:tcPr>
          <w:p w:rsidR="00272833" w:rsidRPr="008E26E2" w:rsidRDefault="004C1C7C" w:rsidP="00A34272">
            <w:pPr>
              <w:jc w:val="center"/>
              <w:rPr>
                <w:rFonts w:ascii="Times New Roman" w:hAnsi="Times New Roman" w:cs="Times New Roman"/>
                <w:sz w:val="24"/>
                <w:szCs w:val="24"/>
              </w:rPr>
            </w:pPr>
            <w:r w:rsidRPr="008E26E2">
              <w:rPr>
                <w:rFonts w:ascii="Times New Roman" w:hAnsi="Times New Roman" w:cs="Times New Roman"/>
                <w:sz w:val="24"/>
                <w:szCs w:val="24"/>
              </w:rPr>
              <w:t>5.36</w:t>
            </w:r>
          </w:p>
        </w:tc>
        <w:tc>
          <w:tcPr>
            <w:tcW w:w="2527" w:type="dxa"/>
            <w:vAlign w:val="center"/>
          </w:tcPr>
          <w:p w:rsidR="00272833" w:rsidRPr="008E26E2" w:rsidRDefault="0058489C" w:rsidP="00A34272">
            <w:pPr>
              <w:jc w:val="center"/>
              <w:rPr>
                <w:rFonts w:ascii="Times New Roman" w:hAnsi="Times New Roman" w:cs="Times New Roman"/>
                <w:sz w:val="24"/>
                <w:szCs w:val="24"/>
              </w:rPr>
            </w:pPr>
            <w:r w:rsidRPr="008E26E2">
              <w:rPr>
                <w:rFonts w:ascii="Times New Roman" w:hAnsi="Times New Roman" w:cs="Times New Roman"/>
                <w:sz w:val="24"/>
                <w:szCs w:val="24"/>
              </w:rPr>
              <w:t>8576875</w:t>
            </w:r>
          </w:p>
        </w:tc>
        <w:tc>
          <w:tcPr>
            <w:tcW w:w="1869" w:type="dxa"/>
            <w:vAlign w:val="center"/>
          </w:tcPr>
          <w:p w:rsidR="00272833" w:rsidRPr="008E26E2" w:rsidRDefault="0040764E" w:rsidP="00A34272">
            <w:pPr>
              <w:jc w:val="center"/>
              <w:rPr>
                <w:rFonts w:ascii="Times New Roman" w:hAnsi="Times New Roman" w:cs="Times New Roman"/>
                <w:sz w:val="24"/>
                <w:szCs w:val="24"/>
              </w:rPr>
            </w:pPr>
            <w:r w:rsidRPr="008E26E2">
              <w:rPr>
                <w:rFonts w:ascii="Times New Roman" w:hAnsi="Times New Roman" w:cs="Times New Roman"/>
                <w:sz w:val="24"/>
                <w:szCs w:val="24"/>
              </w:rPr>
              <w:t>5.28</w:t>
            </w:r>
          </w:p>
        </w:tc>
      </w:tr>
      <w:tr w:rsidR="00272833" w:rsidRPr="003A200F" w:rsidTr="00E26308">
        <w:trPr>
          <w:trHeight w:val="432"/>
        </w:trPr>
        <w:tc>
          <w:tcPr>
            <w:tcW w:w="1101" w:type="dxa"/>
            <w:vAlign w:val="center"/>
          </w:tcPr>
          <w:p w:rsidR="00272833" w:rsidRPr="008E26E2" w:rsidRDefault="00272833" w:rsidP="00814662">
            <w:pPr>
              <w:jc w:val="center"/>
              <w:rPr>
                <w:rFonts w:ascii="Times New Roman" w:hAnsi="Times New Roman" w:cs="Times New Roman"/>
                <w:sz w:val="24"/>
                <w:szCs w:val="24"/>
              </w:rPr>
            </w:pPr>
            <w:r w:rsidRPr="008E26E2">
              <w:rPr>
                <w:rFonts w:ascii="Times New Roman" w:hAnsi="Times New Roman" w:cs="Times New Roman"/>
                <w:sz w:val="24"/>
                <w:szCs w:val="24"/>
              </w:rPr>
              <w:t>2017-18</w:t>
            </w:r>
          </w:p>
        </w:tc>
        <w:tc>
          <w:tcPr>
            <w:tcW w:w="2527" w:type="dxa"/>
            <w:vAlign w:val="center"/>
          </w:tcPr>
          <w:p w:rsidR="00272833" w:rsidRPr="008E26E2" w:rsidRDefault="0058489C" w:rsidP="0058489C">
            <w:pPr>
              <w:jc w:val="center"/>
              <w:rPr>
                <w:rFonts w:ascii="Times New Roman" w:hAnsi="Times New Roman" w:cs="Times New Roman"/>
                <w:sz w:val="24"/>
                <w:szCs w:val="24"/>
              </w:rPr>
            </w:pPr>
            <w:r w:rsidRPr="008E26E2">
              <w:rPr>
                <w:rFonts w:ascii="Times New Roman" w:hAnsi="Times New Roman" w:cs="Times New Roman"/>
                <w:sz w:val="24"/>
                <w:szCs w:val="24"/>
              </w:rPr>
              <w:t>485591</w:t>
            </w:r>
          </w:p>
        </w:tc>
        <w:tc>
          <w:tcPr>
            <w:tcW w:w="1444" w:type="dxa"/>
            <w:vAlign w:val="center"/>
          </w:tcPr>
          <w:p w:rsidR="00272833" w:rsidRPr="008E26E2" w:rsidRDefault="004C1C7C" w:rsidP="00A34272">
            <w:pPr>
              <w:jc w:val="center"/>
              <w:rPr>
                <w:rFonts w:ascii="Times New Roman" w:hAnsi="Times New Roman" w:cs="Times New Roman"/>
                <w:sz w:val="24"/>
                <w:szCs w:val="24"/>
              </w:rPr>
            </w:pPr>
            <w:r w:rsidRPr="008E26E2">
              <w:rPr>
                <w:rFonts w:ascii="Times New Roman" w:hAnsi="Times New Roman" w:cs="Times New Roman"/>
                <w:sz w:val="24"/>
                <w:szCs w:val="24"/>
              </w:rPr>
              <w:t>7.22</w:t>
            </w:r>
          </w:p>
        </w:tc>
        <w:tc>
          <w:tcPr>
            <w:tcW w:w="2527" w:type="dxa"/>
            <w:vAlign w:val="center"/>
          </w:tcPr>
          <w:p w:rsidR="00272833" w:rsidRPr="008E26E2" w:rsidRDefault="00D20383" w:rsidP="0058489C">
            <w:pPr>
              <w:jc w:val="center"/>
              <w:rPr>
                <w:rFonts w:ascii="Times New Roman" w:hAnsi="Times New Roman" w:cs="Times New Roman"/>
                <w:sz w:val="24"/>
                <w:szCs w:val="24"/>
              </w:rPr>
            </w:pPr>
            <w:r w:rsidRPr="008E26E2">
              <w:rPr>
                <w:rFonts w:ascii="Times New Roman" w:hAnsi="Times New Roman" w:cs="Times New Roman"/>
                <w:bCs/>
                <w:sz w:val="24"/>
                <w:szCs w:val="24"/>
              </w:rPr>
              <w:t>8744437</w:t>
            </w:r>
          </w:p>
        </w:tc>
        <w:tc>
          <w:tcPr>
            <w:tcW w:w="1869" w:type="dxa"/>
            <w:vAlign w:val="center"/>
          </w:tcPr>
          <w:p w:rsidR="00272833" w:rsidRPr="008E26E2" w:rsidRDefault="00D20383" w:rsidP="00A34272">
            <w:pPr>
              <w:jc w:val="center"/>
              <w:rPr>
                <w:rFonts w:ascii="Times New Roman" w:hAnsi="Times New Roman" w:cs="Times New Roman"/>
                <w:sz w:val="24"/>
                <w:szCs w:val="24"/>
              </w:rPr>
            </w:pPr>
            <w:r w:rsidRPr="008E26E2">
              <w:rPr>
                <w:rFonts w:ascii="Times New Roman" w:hAnsi="Times New Roman" w:cs="Times New Roman"/>
                <w:sz w:val="24"/>
                <w:szCs w:val="24"/>
              </w:rPr>
              <w:t>5.55</w:t>
            </w:r>
          </w:p>
        </w:tc>
      </w:tr>
      <w:tr w:rsidR="00272833" w:rsidRPr="003A200F" w:rsidTr="00E26308">
        <w:trPr>
          <w:trHeight w:val="432"/>
        </w:trPr>
        <w:tc>
          <w:tcPr>
            <w:tcW w:w="1101" w:type="dxa"/>
            <w:vAlign w:val="center"/>
          </w:tcPr>
          <w:p w:rsidR="00272833" w:rsidRPr="008E26E2" w:rsidRDefault="00272833" w:rsidP="00814662">
            <w:pPr>
              <w:jc w:val="center"/>
              <w:rPr>
                <w:rFonts w:ascii="Times New Roman" w:hAnsi="Times New Roman" w:cs="Times New Roman"/>
                <w:sz w:val="24"/>
                <w:szCs w:val="24"/>
              </w:rPr>
            </w:pPr>
            <w:r w:rsidRPr="008E26E2">
              <w:rPr>
                <w:rFonts w:ascii="Times New Roman" w:hAnsi="Times New Roman" w:cs="Times New Roman"/>
                <w:sz w:val="24"/>
                <w:szCs w:val="24"/>
              </w:rPr>
              <w:t>2018-19</w:t>
            </w:r>
          </w:p>
        </w:tc>
        <w:tc>
          <w:tcPr>
            <w:tcW w:w="2527" w:type="dxa"/>
            <w:vAlign w:val="center"/>
          </w:tcPr>
          <w:p w:rsidR="00272833" w:rsidRPr="008E26E2" w:rsidRDefault="0058489C" w:rsidP="0058489C">
            <w:pPr>
              <w:jc w:val="center"/>
              <w:rPr>
                <w:rFonts w:ascii="Times New Roman" w:hAnsi="Times New Roman" w:cs="Times New Roman"/>
                <w:sz w:val="24"/>
                <w:szCs w:val="24"/>
              </w:rPr>
            </w:pPr>
            <w:r w:rsidRPr="008E26E2">
              <w:rPr>
                <w:rFonts w:ascii="Times New Roman" w:hAnsi="Times New Roman" w:cs="Times New Roman"/>
                <w:bCs/>
                <w:sz w:val="24"/>
                <w:szCs w:val="24"/>
              </w:rPr>
              <w:t>523469</w:t>
            </w:r>
          </w:p>
        </w:tc>
        <w:tc>
          <w:tcPr>
            <w:tcW w:w="1444" w:type="dxa"/>
            <w:vAlign w:val="center"/>
          </w:tcPr>
          <w:p w:rsidR="00272833" w:rsidRPr="008E26E2" w:rsidRDefault="004C1C7C" w:rsidP="00A34272">
            <w:pPr>
              <w:jc w:val="center"/>
              <w:rPr>
                <w:rFonts w:ascii="Times New Roman" w:hAnsi="Times New Roman" w:cs="Times New Roman"/>
                <w:sz w:val="24"/>
                <w:szCs w:val="24"/>
              </w:rPr>
            </w:pPr>
            <w:r w:rsidRPr="008E26E2">
              <w:rPr>
                <w:rFonts w:ascii="Times New Roman" w:hAnsi="Times New Roman" w:cs="Times New Roman"/>
                <w:sz w:val="24"/>
                <w:szCs w:val="24"/>
              </w:rPr>
              <w:t>7.80</w:t>
            </w:r>
          </w:p>
        </w:tc>
        <w:tc>
          <w:tcPr>
            <w:tcW w:w="2527" w:type="dxa"/>
            <w:vAlign w:val="center"/>
          </w:tcPr>
          <w:p w:rsidR="00272833" w:rsidRPr="008E26E2" w:rsidRDefault="0058489C" w:rsidP="0058489C">
            <w:pPr>
              <w:jc w:val="center"/>
              <w:rPr>
                <w:rFonts w:ascii="Times New Roman" w:hAnsi="Times New Roman" w:cs="Times New Roman"/>
                <w:sz w:val="24"/>
                <w:szCs w:val="24"/>
              </w:rPr>
            </w:pPr>
            <w:r w:rsidRPr="008E26E2">
              <w:rPr>
                <w:rFonts w:ascii="Times New Roman" w:hAnsi="Times New Roman" w:cs="Times New Roman"/>
                <w:bCs/>
                <w:sz w:val="24"/>
                <w:szCs w:val="24"/>
              </w:rPr>
              <w:t>10014243</w:t>
            </w:r>
          </w:p>
        </w:tc>
        <w:tc>
          <w:tcPr>
            <w:tcW w:w="1869" w:type="dxa"/>
            <w:vAlign w:val="center"/>
          </w:tcPr>
          <w:p w:rsidR="00272833" w:rsidRPr="008E26E2" w:rsidRDefault="00D20383" w:rsidP="00A34272">
            <w:pPr>
              <w:jc w:val="center"/>
              <w:rPr>
                <w:rFonts w:ascii="Times New Roman" w:hAnsi="Times New Roman" w:cs="Times New Roman"/>
                <w:sz w:val="24"/>
                <w:szCs w:val="24"/>
              </w:rPr>
            </w:pPr>
            <w:r w:rsidRPr="008E26E2">
              <w:rPr>
                <w:rFonts w:ascii="Times New Roman" w:hAnsi="Times New Roman" w:cs="Times New Roman"/>
                <w:sz w:val="24"/>
                <w:szCs w:val="24"/>
              </w:rPr>
              <w:t>5.22</w:t>
            </w:r>
          </w:p>
        </w:tc>
      </w:tr>
      <w:tr w:rsidR="00272833" w:rsidRPr="003A200F" w:rsidTr="00E26308">
        <w:trPr>
          <w:trHeight w:val="432"/>
        </w:trPr>
        <w:tc>
          <w:tcPr>
            <w:tcW w:w="1101" w:type="dxa"/>
            <w:vAlign w:val="center"/>
          </w:tcPr>
          <w:p w:rsidR="00272833" w:rsidRPr="008E26E2" w:rsidRDefault="00272833" w:rsidP="00814662">
            <w:pPr>
              <w:jc w:val="center"/>
              <w:rPr>
                <w:rFonts w:ascii="Times New Roman" w:hAnsi="Times New Roman" w:cs="Times New Roman"/>
                <w:sz w:val="24"/>
                <w:szCs w:val="24"/>
              </w:rPr>
            </w:pPr>
            <w:r w:rsidRPr="008E26E2">
              <w:rPr>
                <w:rFonts w:ascii="Times New Roman" w:hAnsi="Times New Roman" w:cs="Times New Roman"/>
                <w:sz w:val="24"/>
                <w:szCs w:val="24"/>
              </w:rPr>
              <w:t>2019-20</w:t>
            </w:r>
          </w:p>
        </w:tc>
        <w:tc>
          <w:tcPr>
            <w:tcW w:w="2527" w:type="dxa"/>
            <w:vAlign w:val="center"/>
          </w:tcPr>
          <w:p w:rsidR="00272833" w:rsidRPr="008E26E2" w:rsidRDefault="0058489C" w:rsidP="0058489C">
            <w:pPr>
              <w:jc w:val="center"/>
              <w:rPr>
                <w:rFonts w:ascii="Times New Roman" w:hAnsi="Times New Roman" w:cs="Times New Roman"/>
                <w:sz w:val="24"/>
                <w:szCs w:val="24"/>
              </w:rPr>
            </w:pPr>
            <w:r w:rsidRPr="008E26E2">
              <w:rPr>
                <w:rFonts w:ascii="Times New Roman" w:hAnsi="Times New Roman" w:cs="Times New Roman"/>
                <w:bCs/>
                <w:color w:val="231F20"/>
                <w:sz w:val="24"/>
                <w:szCs w:val="24"/>
              </w:rPr>
              <w:t>556899</w:t>
            </w:r>
          </w:p>
        </w:tc>
        <w:tc>
          <w:tcPr>
            <w:tcW w:w="1444" w:type="dxa"/>
            <w:vAlign w:val="center"/>
          </w:tcPr>
          <w:p w:rsidR="00272833" w:rsidRPr="008E26E2" w:rsidRDefault="004C1C7C" w:rsidP="00A34272">
            <w:pPr>
              <w:jc w:val="center"/>
              <w:rPr>
                <w:rFonts w:ascii="Times New Roman" w:hAnsi="Times New Roman" w:cs="Times New Roman"/>
                <w:sz w:val="24"/>
                <w:szCs w:val="24"/>
              </w:rPr>
            </w:pPr>
            <w:r w:rsidRPr="008E26E2">
              <w:rPr>
                <w:rFonts w:ascii="Times New Roman" w:hAnsi="Times New Roman" w:cs="Times New Roman"/>
                <w:sz w:val="24"/>
                <w:szCs w:val="24"/>
              </w:rPr>
              <w:t>6.38</w:t>
            </w:r>
          </w:p>
        </w:tc>
        <w:tc>
          <w:tcPr>
            <w:tcW w:w="2527" w:type="dxa"/>
            <w:vAlign w:val="center"/>
          </w:tcPr>
          <w:p w:rsidR="00272833" w:rsidRPr="008E26E2" w:rsidRDefault="0058489C" w:rsidP="0058489C">
            <w:pPr>
              <w:jc w:val="center"/>
              <w:rPr>
                <w:rFonts w:ascii="Times New Roman" w:hAnsi="Times New Roman" w:cs="Times New Roman"/>
                <w:sz w:val="24"/>
                <w:szCs w:val="24"/>
              </w:rPr>
            </w:pPr>
            <w:r w:rsidRPr="008E26E2">
              <w:rPr>
                <w:rFonts w:ascii="Times New Roman" w:hAnsi="Times New Roman" w:cs="Times New Roman"/>
                <w:bCs/>
                <w:color w:val="231F20"/>
                <w:sz w:val="24"/>
                <w:szCs w:val="24"/>
              </w:rPr>
              <w:t>10243323</w:t>
            </w:r>
          </w:p>
        </w:tc>
        <w:tc>
          <w:tcPr>
            <w:tcW w:w="1869" w:type="dxa"/>
            <w:vAlign w:val="center"/>
          </w:tcPr>
          <w:p w:rsidR="00272833" w:rsidRPr="008E26E2" w:rsidRDefault="00D20383" w:rsidP="00A34272">
            <w:pPr>
              <w:jc w:val="center"/>
              <w:rPr>
                <w:rFonts w:ascii="Times New Roman" w:hAnsi="Times New Roman" w:cs="Times New Roman"/>
                <w:sz w:val="24"/>
                <w:szCs w:val="24"/>
              </w:rPr>
            </w:pPr>
            <w:r w:rsidRPr="008E26E2">
              <w:rPr>
                <w:rFonts w:ascii="Times New Roman" w:hAnsi="Times New Roman" w:cs="Times New Roman"/>
                <w:sz w:val="24"/>
                <w:szCs w:val="24"/>
              </w:rPr>
              <w:t>5.43</w:t>
            </w:r>
          </w:p>
        </w:tc>
      </w:tr>
      <w:tr w:rsidR="00272833" w:rsidRPr="003A200F" w:rsidTr="00E26308">
        <w:trPr>
          <w:trHeight w:val="432"/>
        </w:trPr>
        <w:tc>
          <w:tcPr>
            <w:tcW w:w="1101" w:type="dxa"/>
            <w:vAlign w:val="center"/>
          </w:tcPr>
          <w:p w:rsidR="00272833" w:rsidRPr="008E26E2" w:rsidRDefault="00272833" w:rsidP="00814662">
            <w:pPr>
              <w:jc w:val="center"/>
              <w:rPr>
                <w:rFonts w:ascii="Times New Roman" w:hAnsi="Times New Roman" w:cs="Times New Roman"/>
                <w:sz w:val="24"/>
                <w:szCs w:val="24"/>
              </w:rPr>
            </w:pPr>
            <w:r w:rsidRPr="008E26E2">
              <w:rPr>
                <w:rFonts w:ascii="Times New Roman" w:hAnsi="Times New Roman" w:cs="Times New Roman"/>
                <w:sz w:val="24"/>
                <w:szCs w:val="24"/>
              </w:rPr>
              <w:t>2020-21</w:t>
            </w:r>
          </w:p>
        </w:tc>
        <w:tc>
          <w:tcPr>
            <w:tcW w:w="2527" w:type="dxa"/>
            <w:vAlign w:val="center"/>
          </w:tcPr>
          <w:p w:rsidR="00272833" w:rsidRPr="008E26E2" w:rsidRDefault="0058489C" w:rsidP="0058489C">
            <w:pPr>
              <w:jc w:val="center"/>
              <w:rPr>
                <w:rFonts w:ascii="Times New Roman" w:hAnsi="Times New Roman" w:cs="Times New Roman"/>
                <w:sz w:val="24"/>
                <w:szCs w:val="24"/>
              </w:rPr>
            </w:pPr>
            <w:r w:rsidRPr="008E26E2">
              <w:rPr>
                <w:rFonts w:ascii="Times New Roman" w:hAnsi="Times New Roman" w:cs="Times New Roman"/>
                <w:bCs/>
                <w:sz w:val="24"/>
                <w:szCs w:val="24"/>
              </w:rPr>
              <w:t>633714</w:t>
            </w:r>
          </w:p>
        </w:tc>
        <w:tc>
          <w:tcPr>
            <w:tcW w:w="1444" w:type="dxa"/>
            <w:vAlign w:val="center"/>
          </w:tcPr>
          <w:p w:rsidR="00272833" w:rsidRPr="008E26E2" w:rsidRDefault="004C1C7C" w:rsidP="00A34272">
            <w:pPr>
              <w:jc w:val="center"/>
              <w:rPr>
                <w:rFonts w:ascii="Times New Roman" w:hAnsi="Times New Roman" w:cs="Times New Roman"/>
                <w:sz w:val="24"/>
                <w:szCs w:val="24"/>
              </w:rPr>
            </w:pPr>
            <w:r w:rsidRPr="008E26E2">
              <w:rPr>
                <w:rFonts w:ascii="Times New Roman" w:hAnsi="Times New Roman" w:cs="Times New Roman"/>
                <w:sz w:val="24"/>
                <w:szCs w:val="24"/>
              </w:rPr>
              <w:t>13.79</w:t>
            </w:r>
          </w:p>
        </w:tc>
        <w:tc>
          <w:tcPr>
            <w:tcW w:w="2527" w:type="dxa"/>
            <w:vAlign w:val="center"/>
          </w:tcPr>
          <w:p w:rsidR="00272833" w:rsidRPr="008E26E2" w:rsidRDefault="0058489C" w:rsidP="0058489C">
            <w:pPr>
              <w:jc w:val="center"/>
              <w:rPr>
                <w:rFonts w:ascii="Times New Roman" w:hAnsi="Times New Roman" w:cs="Times New Roman"/>
                <w:sz w:val="24"/>
                <w:szCs w:val="24"/>
              </w:rPr>
            </w:pPr>
            <w:r w:rsidRPr="008E26E2">
              <w:rPr>
                <w:rFonts w:ascii="Times New Roman" w:hAnsi="Times New Roman" w:cs="Times New Roman"/>
                <w:bCs/>
                <w:sz w:val="24"/>
                <w:szCs w:val="24"/>
              </w:rPr>
              <w:t>11223400</w:t>
            </w:r>
          </w:p>
        </w:tc>
        <w:tc>
          <w:tcPr>
            <w:tcW w:w="1869" w:type="dxa"/>
            <w:vAlign w:val="center"/>
          </w:tcPr>
          <w:p w:rsidR="00272833" w:rsidRPr="008E26E2" w:rsidRDefault="00D20383" w:rsidP="00A34272">
            <w:pPr>
              <w:jc w:val="center"/>
              <w:rPr>
                <w:rFonts w:ascii="Times New Roman" w:hAnsi="Times New Roman" w:cs="Times New Roman"/>
                <w:sz w:val="24"/>
                <w:szCs w:val="24"/>
              </w:rPr>
            </w:pPr>
            <w:r w:rsidRPr="008E26E2">
              <w:rPr>
                <w:rFonts w:ascii="Times New Roman" w:hAnsi="Times New Roman" w:cs="Times New Roman"/>
                <w:sz w:val="24"/>
                <w:szCs w:val="24"/>
              </w:rPr>
              <w:t>5.64</w:t>
            </w:r>
          </w:p>
        </w:tc>
      </w:tr>
      <w:tr w:rsidR="00272833" w:rsidRPr="003A200F" w:rsidTr="00E26308">
        <w:trPr>
          <w:trHeight w:val="432"/>
        </w:trPr>
        <w:tc>
          <w:tcPr>
            <w:tcW w:w="1101" w:type="dxa"/>
            <w:vAlign w:val="center"/>
          </w:tcPr>
          <w:p w:rsidR="00272833" w:rsidRPr="008E26E2" w:rsidRDefault="00272833" w:rsidP="00814662">
            <w:pPr>
              <w:jc w:val="center"/>
              <w:rPr>
                <w:rFonts w:ascii="Times New Roman" w:hAnsi="Times New Roman" w:cs="Times New Roman"/>
                <w:sz w:val="24"/>
                <w:szCs w:val="24"/>
              </w:rPr>
            </w:pPr>
            <w:r w:rsidRPr="008E26E2">
              <w:rPr>
                <w:rFonts w:ascii="Times New Roman" w:hAnsi="Times New Roman" w:cs="Times New Roman"/>
                <w:sz w:val="24"/>
                <w:szCs w:val="24"/>
              </w:rPr>
              <w:t>2021-22</w:t>
            </w:r>
          </w:p>
        </w:tc>
        <w:tc>
          <w:tcPr>
            <w:tcW w:w="2527" w:type="dxa"/>
            <w:vAlign w:val="center"/>
          </w:tcPr>
          <w:p w:rsidR="00272833" w:rsidRPr="008E26E2" w:rsidRDefault="0058489C" w:rsidP="0058489C">
            <w:pPr>
              <w:jc w:val="center"/>
              <w:rPr>
                <w:rFonts w:ascii="Times New Roman" w:hAnsi="Times New Roman" w:cs="Times New Roman"/>
                <w:sz w:val="24"/>
                <w:szCs w:val="24"/>
              </w:rPr>
            </w:pPr>
            <w:r w:rsidRPr="008E26E2">
              <w:rPr>
                <w:rFonts w:ascii="Times New Roman" w:hAnsi="Times New Roman" w:cs="Times New Roman"/>
                <w:sz w:val="24"/>
                <w:szCs w:val="24"/>
              </w:rPr>
              <w:t>680845</w:t>
            </w:r>
          </w:p>
        </w:tc>
        <w:tc>
          <w:tcPr>
            <w:tcW w:w="1444" w:type="dxa"/>
            <w:vAlign w:val="center"/>
          </w:tcPr>
          <w:p w:rsidR="00272833" w:rsidRPr="008E26E2" w:rsidRDefault="004C1C7C" w:rsidP="00A34272">
            <w:pPr>
              <w:jc w:val="center"/>
              <w:rPr>
                <w:rFonts w:ascii="Times New Roman" w:hAnsi="Times New Roman" w:cs="Times New Roman"/>
                <w:sz w:val="24"/>
                <w:szCs w:val="24"/>
              </w:rPr>
            </w:pPr>
            <w:r w:rsidRPr="008E26E2">
              <w:rPr>
                <w:rFonts w:ascii="Times New Roman" w:hAnsi="Times New Roman" w:cs="Times New Roman"/>
                <w:sz w:val="24"/>
                <w:szCs w:val="24"/>
              </w:rPr>
              <w:t>7.43</w:t>
            </w:r>
          </w:p>
        </w:tc>
        <w:tc>
          <w:tcPr>
            <w:tcW w:w="2527" w:type="dxa"/>
            <w:vAlign w:val="center"/>
          </w:tcPr>
          <w:p w:rsidR="00272833" w:rsidRPr="008E26E2" w:rsidRDefault="0058489C" w:rsidP="0058489C">
            <w:pPr>
              <w:jc w:val="center"/>
              <w:rPr>
                <w:rFonts w:ascii="Times New Roman" w:hAnsi="Times New Roman" w:cs="Times New Roman"/>
                <w:sz w:val="24"/>
                <w:szCs w:val="24"/>
              </w:rPr>
            </w:pPr>
            <w:r w:rsidRPr="008E26E2">
              <w:rPr>
                <w:rFonts w:ascii="Times New Roman" w:hAnsi="Times New Roman" w:cs="Times New Roman"/>
                <w:bCs/>
                <w:sz w:val="24"/>
                <w:szCs w:val="24"/>
              </w:rPr>
              <w:t>11893053</w:t>
            </w:r>
          </w:p>
        </w:tc>
        <w:tc>
          <w:tcPr>
            <w:tcW w:w="1869" w:type="dxa"/>
            <w:vAlign w:val="center"/>
          </w:tcPr>
          <w:p w:rsidR="00272833" w:rsidRPr="008E26E2" w:rsidRDefault="00D77B54" w:rsidP="00A34272">
            <w:pPr>
              <w:jc w:val="center"/>
              <w:rPr>
                <w:rFonts w:ascii="Times New Roman" w:hAnsi="Times New Roman" w:cs="Times New Roman"/>
                <w:sz w:val="24"/>
                <w:szCs w:val="24"/>
              </w:rPr>
            </w:pPr>
            <w:r w:rsidRPr="008E26E2">
              <w:rPr>
                <w:rFonts w:ascii="Times New Roman" w:hAnsi="Times New Roman" w:cs="Times New Roman"/>
                <w:sz w:val="24"/>
                <w:szCs w:val="24"/>
              </w:rPr>
              <w:t>5.72</w:t>
            </w:r>
          </w:p>
        </w:tc>
      </w:tr>
    </w:tbl>
    <w:p w:rsidR="00577398" w:rsidRPr="00941CC7" w:rsidRDefault="00577398" w:rsidP="0068290C">
      <w:pPr>
        <w:spacing w:after="0"/>
        <w:rPr>
          <w:rFonts w:ascii="Times New Roman" w:hAnsi="Times New Roman" w:cs="Times New Roman"/>
          <w:sz w:val="18"/>
          <w:szCs w:val="18"/>
        </w:rPr>
      </w:pPr>
      <w:r w:rsidRPr="00941CC7">
        <w:rPr>
          <w:rFonts w:ascii="Times New Roman" w:hAnsi="Times New Roman" w:cs="Times New Roman"/>
          <w:b/>
          <w:sz w:val="18"/>
          <w:szCs w:val="18"/>
        </w:rPr>
        <w:t>Source:</w:t>
      </w:r>
      <w:r w:rsidRPr="00941CC7">
        <w:rPr>
          <w:rFonts w:ascii="Times New Roman" w:hAnsi="Times New Roman" w:cs="Times New Roman"/>
          <w:sz w:val="18"/>
          <w:szCs w:val="18"/>
        </w:rPr>
        <w:t xml:space="preserve"> Status of Microfinance (NABARD Report) 20</w:t>
      </w:r>
      <w:r w:rsidR="00941CC7" w:rsidRPr="00941CC7">
        <w:rPr>
          <w:rFonts w:ascii="Times New Roman" w:hAnsi="Times New Roman" w:cs="Times New Roman"/>
          <w:sz w:val="18"/>
          <w:szCs w:val="18"/>
        </w:rPr>
        <w:t>10</w:t>
      </w:r>
      <w:r w:rsidRPr="00941CC7">
        <w:rPr>
          <w:rFonts w:ascii="Times New Roman" w:hAnsi="Times New Roman" w:cs="Times New Roman"/>
          <w:sz w:val="18"/>
          <w:szCs w:val="18"/>
        </w:rPr>
        <w:t xml:space="preserve"> to 20</w:t>
      </w:r>
      <w:r w:rsidR="00941CC7" w:rsidRPr="00941CC7">
        <w:rPr>
          <w:rFonts w:ascii="Times New Roman" w:hAnsi="Times New Roman" w:cs="Times New Roman"/>
          <w:sz w:val="18"/>
          <w:szCs w:val="18"/>
        </w:rPr>
        <w:t>22</w:t>
      </w:r>
    </w:p>
    <w:p w:rsidR="00467EE6" w:rsidRDefault="004C5CC5" w:rsidP="00A66FA6">
      <w:pPr>
        <w:autoSpaceDE w:val="0"/>
        <w:autoSpaceDN w:val="0"/>
        <w:adjustRightInd w:val="0"/>
        <w:spacing w:after="0" w:line="350" w:lineRule="exact"/>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The above t</w:t>
      </w:r>
      <w:r w:rsidR="001B2433">
        <w:rPr>
          <w:rFonts w:ascii="Times New Roman" w:hAnsi="Times New Roman" w:cs="Times New Roman"/>
          <w:sz w:val="24"/>
          <w:szCs w:val="24"/>
          <w:lang w:val="en-IN"/>
        </w:rPr>
        <w:t>able</w:t>
      </w:r>
      <w:r w:rsidR="003838FF">
        <w:rPr>
          <w:rFonts w:ascii="Times New Roman" w:hAnsi="Times New Roman" w:cs="Times New Roman"/>
          <w:sz w:val="24"/>
          <w:szCs w:val="24"/>
          <w:lang w:val="en-IN"/>
        </w:rPr>
        <w:t>-3</w:t>
      </w:r>
      <w:r w:rsidR="001B2433">
        <w:rPr>
          <w:rFonts w:ascii="Times New Roman" w:hAnsi="Times New Roman" w:cs="Times New Roman"/>
          <w:sz w:val="24"/>
          <w:szCs w:val="24"/>
          <w:lang w:val="en-IN"/>
        </w:rPr>
        <w:t xml:space="preserve"> </w:t>
      </w:r>
      <w:r>
        <w:rPr>
          <w:rFonts w:ascii="Times New Roman" w:hAnsi="Times New Roman" w:cs="Times New Roman"/>
          <w:sz w:val="24"/>
          <w:szCs w:val="24"/>
          <w:lang w:val="en-IN"/>
        </w:rPr>
        <w:t>revels</w:t>
      </w:r>
      <w:r w:rsidR="00B170F1" w:rsidRPr="00B170F1">
        <w:rPr>
          <w:rFonts w:ascii="Times New Roman" w:hAnsi="Times New Roman" w:cs="Times New Roman"/>
          <w:sz w:val="24"/>
          <w:szCs w:val="24"/>
          <w:lang w:val="en-IN"/>
        </w:rPr>
        <w:t xml:space="preserve"> that the </w:t>
      </w:r>
      <w:r>
        <w:rPr>
          <w:rFonts w:ascii="Times New Roman" w:hAnsi="Times New Roman" w:cs="Times New Roman"/>
          <w:sz w:val="24"/>
          <w:szCs w:val="24"/>
          <w:lang w:val="en-IN"/>
        </w:rPr>
        <w:t>trend</w:t>
      </w:r>
      <w:r w:rsidR="00B170F1" w:rsidRPr="00B170F1">
        <w:rPr>
          <w:rFonts w:ascii="Times New Roman" w:hAnsi="Times New Roman" w:cs="Times New Roman"/>
          <w:sz w:val="24"/>
          <w:szCs w:val="24"/>
          <w:lang w:val="en-IN"/>
        </w:rPr>
        <w:t xml:space="preserve"> of SHG bank linkage programme in North eastern states, i.e. </w:t>
      </w:r>
      <w:r w:rsidR="00B170F1" w:rsidRPr="00467F8C">
        <w:rPr>
          <w:rFonts w:ascii="Times New Roman" w:hAnsi="Times New Roman" w:cs="Times New Roman"/>
          <w:sz w:val="24"/>
          <w:szCs w:val="24"/>
          <w:lang w:val="en-IN"/>
        </w:rPr>
        <w:t>Arunachal Pradesh, Mizoram</w:t>
      </w:r>
      <w:r w:rsidR="00467F8C" w:rsidRPr="00467F8C">
        <w:rPr>
          <w:rFonts w:ascii="Times New Roman" w:hAnsi="Times New Roman" w:cs="Times New Roman"/>
          <w:sz w:val="24"/>
          <w:szCs w:val="24"/>
          <w:lang w:val="en-IN"/>
        </w:rPr>
        <w:t>,</w:t>
      </w:r>
      <w:r w:rsidR="00B170F1" w:rsidRPr="00467F8C">
        <w:rPr>
          <w:rFonts w:ascii="Times New Roman" w:hAnsi="Times New Roman" w:cs="Times New Roman"/>
          <w:sz w:val="24"/>
          <w:szCs w:val="24"/>
          <w:lang w:val="en-IN"/>
        </w:rPr>
        <w:t xml:space="preserve"> Nagaland</w:t>
      </w:r>
      <w:r w:rsidR="00467F8C" w:rsidRPr="00467F8C">
        <w:rPr>
          <w:rFonts w:ascii="Times New Roman" w:hAnsi="Times New Roman" w:cs="Times New Roman"/>
          <w:sz w:val="24"/>
          <w:szCs w:val="24"/>
          <w:lang w:val="en-IN"/>
        </w:rPr>
        <w:t>, Assam, Sikkim, Tripura and Meghalaya</w:t>
      </w:r>
      <w:r w:rsidRPr="00467F8C">
        <w:rPr>
          <w:rFonts w:ascii="Times New Roman" w:hAnsi="Times New Roman" w:cs="Times New Roman"/>
          <w:sz w:val="24"/>
          <w:szCs w:val="24"/>
          <w:lang w:val="en-IN"/>
        </w:rPr>
        <w:t>,</w:t>
      </w:r>
      <w:r w:rsidRPr="00CE242B">
        <w:rPr>
          <w:rFonts w:ascii="Times New Roman" w:hAnsi="Times New Roman" w:cs="Times New Roman"/>
          <w:b/>
          <w:sz w:val="24"/>
          <w:szCs w:val="24"/>
          <w:lang w:val="en-IN"/>
        </w:rPr>
        <w:t xml:space="preserve"> </w:t>
      </w:r>
      <w:r w:rsidRPr="004C5CC5">
        <w:rPr>
          <w:rFonts w:ascii="Times New Roman" w:hAnsi="Times New Roman" w:cs="Times New Roman"/>
          <w:sz w:val="24"/>
          <w:szCs w:val="24"/>
          <w:lang w:val="en-IN"/>
        </w:rPr>
        <w:t>states</w:t>
      </w:r>
      <w:r w:rsidR="00B170F1" w:rsidRPr="004C5CC5">
        <w:rPr>
          <w:rFonts w:ascii="Times New Roman" w:hAnsi="Times New Roman" w:cs="Times New Roman"/>
          <w:sz w:val="24"/>
          <w:szCs w:val="24"/>
          <w:lang w:val="en-IN"/>
        </w:rPr>
        <w:t>.</w:t>
      </w:r>
      <w:r w:rsidR="00B170F1" w:rsidRPr="00B170F1">
        <w:rPr>
          <w:rFonts w:ascii="Times New Roman" w:hAnsi="Times New Roman" w:cs="Times New Roman"/>
          <w:sz w:val="24"/>
          <w:szCs w:val="24"/>
          <w:lang w:val="en-IN"/>
        </w:rPr>
        <w:t xml:space="preserve"> The growth rate of </w:t>
      </w:r>
      <w:r w:rsidRPr="00B170F1">
        <w:rPr>
          <w:rFonts w:ascii="Times New Roman" w:hAnsi="Times New Roman" w:cs="Times New Roman"/>
          <w:sz w:val="24"/>
          <w:szCs w:val="24"/>
          <w:lang w:val="en-IN"/>
        </w:rPr>
        <w:t>SHG bank linkage programme</w:t>
      </w:r>
      <w:r w:rsidR="00B170F1" w:rsidRPr="00B170F1">
        <w:rPr>
          <w:rFonts w:ascii="Times New Roman" w:hAnsi="Times New Roman" w:cs="Times New Roman"/>
          <w:sz w:val="24"/>
          <w:szCs w:val="24"/>
          <w:lang w:val="en-IN"/>
        </w:rPr>
        <w:t xml:space="preserve"> in north eastern region compared to </w:t>
      </w:r>
      <w:r w:rsidR="006D5544">
        <w:rPr>
          <w:rFonts w:ascii="Times New Roman" w:hAnsi="Times New Roman" w:cs="Times New Roman"/>
          <w:sz w:val="24"/>
          <w:szCs w:val="24"/>
          <w:lang w:val="en-IN"/>
        </w:rPr>
        <w:t>national</w:t>
      </w:r>
      <w:r w:rsidR="00B170F1" w:rsidRPr="00B170F1">
        <w:rPr>
          <w:rFonts w:ascii="Times New Roman" w:hAnsi="Times New Roman" w:cs="Times New Roman"/>
          <w:sz w:val="24"/>
          <w:szCs w:val="24"/>
          <w:lang w:val="en-IN"/>
        </w:rPr>
        <w:t xml:space="preserve"> level is a state of concern. </w:t>
      </w:r>
      <w:r w:rsidR="006D5544">
        <w:rPr>
          <w:rFonts w:ascii="Times New Roman" w:hAnsi="Times New Roman" w:cs="Times New Roman"/>
          <w:sz w:val="24"/>
          <w:szCs w:val="24"/>
          <w:lang w:val="en-IN"/>
        </w:rPr>
        <w:t xml:space="preserve"> Further it reveals </w:t>
      </w:r>
      <w:r w:rsidR="006D5544" w:rsidRPr="00B170F1">
        <w:rPr>
          <w:rFonts w:ascii="Times New Roman" w:hAnsi="Times New Roman" w:cs="Times New Roman"/>
          <w:sz w:val="24"/>
          <w:szCs w:val="24"/>
          <w:lang w:val="en-IN"/>
        </w:rPr>
        <w:t>that</w:t>
      </w:r>
      <w:r w:rsidR="00B170F1" w:rsidRPr="00B170F1">
        <w:rPr>
          <w:rFonts w:ascii="Times New Roman" w:hAnsi="Times New Roman" w:cs="Times New Roman"/>
          <w:sz w:val="24"/>
          <w:szCs w:val="24"/>
          <w:lang w:val="en-IN"/>
        </w:rPr>
        <w:t xml:space="preserve"> </w:t>
      </w:r>
      <w:r w:rsidR="006D5544" w:rsidRPr="00B170F1">
        <w:rPr>
          <w:rFonts w:ascii="Times New Roman" w:hAnsi="Times New Roman" w:cs="Times New Roman"/>
          <w:sz w:val="24"/>
          <w:szCs w:val="24"/>
          <w:lang w:val="en-IN"/>
        </w:rPr>
        <w:t>the programme</w:t>
      </w:r>
      <w:r w:rsidR="00B170F1" w:rsidRPr="00B170F1">
        <w:rPr>
          <w:rFonts w:ascii="Times New Roman" w:hAnsi="Times New Roman" w:cs="Times New Roman"/>
          <w:sz w:val="24"/>
          <w:szCs w:val="24"/>
          <w:lang w:val="en-IN"/>
        </w:rPr>
        <w:t xml:space="preserve"> is gradually improving in this region. The table further provides that from 20</w:t>
      </w:r>
      <w:r w:rsidR="0029230C">
        <w:rPr>
          <w:rFonts w:ascii="Times New Roman" w:hAnsi="Times New Roman" w:cs="Times New Roman"/>
          <w:sz w:val="24"/>
          <w:szCs w:val="24"/>
          <w:lang w:val="en-IN"/>
        </w:rPr>
        <w:t>10-11</w:t>
      </w:r>
      <w:r w:rsidR="00B170F1" w:rsidRPr="00B170F1">
        <w:rPr>
          <w:rFonts w:ascii="Times New Roman" w:hAnsi="Times New Roman" w:cs="Times New Roman"/>
          <w:sz w:val="24"/>
          <w:szCs w:val="24"/>
          <w:lang w:val="en-IN"/>
        </w:rPr>
        <w:t xml:space="preserve"> there is a positive </w:t>
      </w:r>
      <w:r w:rsidR="006D5544">
        <w:rPr>
          <w:rFonts w:ascii="Times New Roman" w:hAnsi="Times New Roman" w:cs="Times New Roman"/>
          <w:sz w:val="24"/>
          <w:szCs w:val="24"/>
          <w:lang w:val="en-IN"/>
        </w:rPr>
        <w:t>trend</w:t>
      </w:r>
      <w:r w:rsidR="00B170F1" w:rsidRPr="00B170F1">
        <w:rPr>
          <w:rFonts w:ascii="Times New Roman" w:hAnsi="Times New Roman" w:cs="Times New Roman"/>
          <w:sz w:val="24"/>
          <w:szCs w:val="24"/>
          <w:lang w:val="en-IN"/>
        </w:rPr>
        <w:t xml:space="preserve"> in all the regions. In the year 20</w:t>
      </w:r>
      <w:r w:rsidR="0029230C">
        <w:rPr>
          <w:rFonts w:ascii="Times New Roman" w:hAnsi="Times New Roman" w:cs="Times New Roman"/>
          <w:sz w:val="24"/>
          <w:szCs w:val="24"/>
          <w:lang w:val="en-IN"/>
        </w:rPr>
        <w:t>22</w:t>
      </w:r>
      <w:r w:rsidR="00B170F1" w:rsidRPr="00B170F1">
        <w:rPr>
          <w:rFonts w:ascii="Times New Roman" w:hAnsi="Times New Roman" w:cs="Times New Roman"/>
          <w:sz w:val="24"/>
          <w:szCs w:val="24"/>
          <w:lang w:val="en-IN"/>
        </w:rPr>
        <w:t xml:space="preserve">, the </w:t>
      </w:r>
      <w:r w:rsidR="006D5544">
        <w:rPr>
          <w:rFonts w:ascii="Times New Roman" w:hAnsi="Times New Roman" w:cs="Times New Roman"/>
          <w:sz w:val="24"/>
          <w:szCs w:val="24"/>
          <w:lang w:val="en-IN"/>
        </w:rPr>
        <w:t>trend rate</w:t>
      </w:r>
      <w:r w:rsidR="00467EE6">
        <w:rPr>
          <w:rFonts w:ascii="Times New Roman" w:hAnsi="Times New Roman" w:cs="Times New Roman"/>
          <w:sz w:val="24"/>
          <w:szCs w:val="24"/>
          <w:lang w:val="en-IN"/>
        </w:rPr>
        <w:t xml:space="preserve"> of </w:t>
      </w:r>
      <w:r w:rsidR="00F958AD">
        <w:rPr>
          <w:rFonts w:ascii="Times New Roman" w:hAnsi="Times New Roman" w:cs="Times New Roman"/>
          <w:sz w:val="24"/>
          <w:szCs w:val="24"/>
          <w:lang w:val="en-IN"/>
        </w:rPr>
        <w:t xml:space="preserve">north-eastern </w:t>
      </w:r>
      <w:r w:rsidR="00F958AD" w:rsidRPr="00B170F1">
        <w:rPr>
          <w:rFonts w:ascii="Times New Roman" w:hAnsi="Times New Roman" w:cs="Times New Roman"/>
          <w:sz w:val="24"/>
          <w:szCs w:val="24"/>
          <w:lang w:val="en-IN"/>
        </w:rPr>
        <w:t>region</w:t>
      </w:r>
      <w:r w:rsidR="00B170F1" w:rsidRPr="00B170F1">
        <w:rPr>
          <w:rFonts w:ascii="Times New Roman" w:hAnsi="Times New Roman" w:cs="Times New Roman"/>
          <w:sz w:val="24"/>
          <w:szCs w:val="24"/>
          <w:lang w:val="en-IN"/>
        </w:rPr>
        <w:t xml:space="preserve"> </w:t>
      </w:r>
      <w:r w:rsidR="00F958AD">
        <w:rPr>
          <w:rFonts w:ascii="Times New Roman" w:hAnsi="Times New Roman" w:cs="Times New Roman"/>
          <w:sz w:val="24"/>
          <w:szCs w:val="24"/>
          <w:lang w:val="en-IN"/>
        </w:rPr>
        <w:t>is comparatively</w:t>
      </w:r>
      <w:r w:rsidR="00467EE6">
        <w:rPr>
          <w:rFonts w:ascii="Times New Roman" w:hAnsi="Times New Roman" w:cs="Times New Roman"/>
          <w:sz w:val="24"/>
          <w:szCs w:val="24"/>
          <w:lang w:val="en-IN"/>
        </w:rPr>
        <w:t xml:space="preserve"> more than the countries growth rate.</w:t>
      </w:r>
    </w:p>
    <w:p w:rsidR="00D74144" w:rsidRDefault="00D74144" w:rsidP="00A66FA6">
      <w:pPr>
        <w:spacing w:line="360" w:lineRule="exact"/>
        <w:ind w:firstLine="720"/>
        <w:jc w:val="both"/>
        <w:rPr>
          <w:rFonts w:ascii="Times New Roman" w:hAnsi="Times New Roman" w:cs="Times New Roman"/>
          <w:sz w:val="24"/>
          <w:szCs w:val="24"/>
        </w:rPr>
      </w:pPr>
      <w:r>
        <w:rPr>
          <w:rFonts w:ascii="Times New Roman" w:hAnsi="Times New Roman" w:cs="Times New Roman"/>
          <w:sz w:val="24"/>
          <w:szCs w:val="24"/>
        </w:rPr>
        <w:t xml:space="preserve">In the beginning years i.e. up to </w:t>
      </w:r>
      <w:r w:rsidRPr="00B170F1">
        <w:rPr>
          <w:rFonts w:ascii="Times New Roman" w:hAnsi="Times New Roman" w:cs="Times New Roman"/>
          <w:sz w:val="24"/>
          <w:szCs w:val="24"/>
        </w:rPr>
        <w:t>20</w:t>
      </w:r>
      <w:r>
        <w:rPr>
          <w:rFonts w:ascii="Times New Roman" w:hAnsi="Times New Roman" w:cs="Times New Roman"/>
          <w:sz w:val="24"/>
          <w:szCs w:val="24"/>
        </w:rPr>
        <w:t>1</w:t>
      </w:r>
      <w:r w:rsidRPr="00B170F1">
        <w:rPr>
          <w:rFonts w:ascii="Times New Roman" w:hAnsi="Times New Roman" w:cs="Times New Roman"/>
          <w:sz w:val="24"/>
          <w:szCs w:val="24"/>
        </w:rPr>
        <w:t>0</w:t>
      </w:r>
      <w:r>
        <w:rPr>
          <w:rFonts w:ascii="Times New Roman" w:hAnsi="Times New Roman" w:cs="Times New Roman"/>
          <w:sz w:val="24"/>
          <w:szCs w:val="24"/>
        </w:rPr>
        <w:t>-11</w:t>
      </w:r>
      <w:r w:rsidRPr="00B170F1">
        <w:rPr>
          <w:rFonts w:ascii="Times New Roman" w:hAnsi="Times New Roman" w:cs="Times New Roman"/>
          <w:sz w:val="24"/>
          <w:szCs w:val="24"/>
        </w:rPr>
        <w:t xml:space="preserve"> there was </w:t>
      </w:r>
      <w:r>
        <w:rPr>
          <w:rFonts w:ascii="Times New Roman" w:hAnsi="Times New Roman" w:cs="Times New Roman"/>
          <w:sz w:val="24"/>
          <w:szCs w:val="24"/>
        </w:rPr>
        <w:t xml:space="preserve">a </w:t>
      </w:r>
      <w:r w:rsidR="007F161A">
        <w:rPr>
          <w:rFonts w:ascii="Times New Roman" w:hAnsi="Times New Roman" w:cs="Times New Roman"/>
          <w:sz w:val="24"/>
          <w:szCs w:val="24"/>
        </w:rPr>
        <w:t>meaningful</w:t>
      </w:r>
      <w:r w:rsidRPr="00B170F1">
        <w:rPr>
          <w:rFonts w:ascii="Times New Roman" w:hAnsi="Times New Roman" w:cs="Times New Roman"/>
          <w:sz w:val="24"/>
          <w:szCs w:val="24"/>
        </w:rPr>
        <w:t xml:space="preserve"> pro</w:t>
      </w:r>
      <w:r>
        <w:rPr>
          <w:rFonts w:ascii="Times New Roman" w:hAnsi="Times New Roman" w:cs="Times New Roman"/>
          <w:sz w:val="24"/>
          <w:szCs w:val="24"/>
        </w:rPr>
        <w:t xml:space="preserve">gress in the programme and only </w:t>
      </w:r>
      <w:r w:rsidRPr="00B170F1">
        <w:rPr>
          <w:rFonts w:ascii="Times New Roman" w:hAnsi="Times New Roman" w:cs="Times New Roman"/>
          <w:sz w:val="24"/>
          <w:szCs w:val="24"/>
        </w:rPr>
        <w:t>324739</w:t>
      </w:r>
      <w:r>
        <w:rPr>
          <w:rFonts w:ascii="Times New Roman" w:hAnsi="Times New Roman" w:cs="Times New Roman"/>
          <w:sz w:val="24"/>
          <w:szCs w:val="24"/>
        </w:rPr>
        <w:t xml:space="preserve"> </w:t>
      </w:r>
      <w:r w:rsidRPr="00B170F1">
        <w:rPr>
          <w:rFonts w:ascii="Times New Roman" w:hAnsi="Times New Roman" w:cs="Times New Roman"/>
          <w:sz w:val="24"/>
          <w:szCs w:val="24"/>
        </w:rPr>
        <w:t xml:space="preserve">groups were </w:t>
      </w:r>
      <w:r>
        <w:rPr>
          <w:rFonts w:ascii="Times New Roman" w:hAnsi="Times New Roman" w:cs="Times New Roman"/>
          <w:sz w:val="24"/>
          <w:szCs w:val="24"/>
        </w:rPr>
        <w:t>credit linked during the period</w:t>
      </w:r>
      <w:r w:rsidRPr="00B170F1">
        <w:rPr>
          <w:rFonts w:ascii="Times New Roman" w:hAnsi="Times New Roman" w:cs="Times New Roman"/>
          <w:sz w:val="24"/>
          <w:szCs w:val="24"/>
        </w:rPr>
        <w:t>. It also shows the negative growth rate in the years 2012-13 and 201</w:t>
      </w:r>
      <w:r>
        <w:rPr>
          <w:rFonts w:ascii="Times New Roman" w:hAnsi="Times New Roman" w:cs="Times New Roman"/>
          <w:sz w:val="24"/>
          <w:szCs w:val="24"/>
        </w:rPr>
        <w:t>3-14 consisting of 11.67 and 2.3</w:t>
      </w:r>
      <w:r w:rsidRPr="00B170F1">
        <w:rPr>
          <w:rFonts w:ascii="Times New Roman" w:hAnsi="Times New Roman" w:cs="Times New Roman"/>
          <w:sz w:val="24"/>
          <w:szCs w:val="24"/>
        </w:rPr>
        <w:t xml:space="preserve">4 percent respectively and the number of SHGs is </w:t>
      </w:r>
      <w:r w:rsidRPr="00A34272">
        <w:rPr>
          <w:rFonts w:ascii="Times New Roman" w:hAnsi="Times New Roman" w:cs="Times New Roman"/>
          <w:sz w:val="24"/>
          <w:szCs w:val="24"/>
        </w:rPr>
        <w:t>316299</w:t>
      </w:r>
      <w:r w:rsidRPr="00B170F1">
        <w:rPr>
          <w:rFonts w:ascii="Times New Roman" w:hAnsi="Times New Roman" w:cs="Times New Roman"/>
          <w:sz w:val="24"/>
          <w:szCs w:val="24"/>
        </w:rPr>
        <w:t>.</w:t>
      </w:r>
      <w:r>
        <w:rPr>
          <w:rFonts w:ascii="Times New Roman" w:hAnsi="Times New Roman" w:cs="Times New Roman"/>
          <w:sz w:val="24"/>
          <w:szCs w:val="24"/>
        </w:rPr>
        <w:t xml:space="preserve"> </w:t>
      </w:r>
      <w:r w:rsidRPr="00B170F1">
        <w:rPr>
          <w:rFonts w:ascii="Times New Roman" w:hAnsi="Times New Roman" w:cs="Times New Roman"/>
          <w:sz w:val="24"/>
          <w:szCs w:val="24"/>
        </w:rPr>
        <w:t xml:space="preserve">Credit to SHGs has grown significantly </w:t>
      </w:r>
      <w:r>
        <w:rPr>
          <w:rFonts w:ascii="Times New Roman" w:hAnsi="Times New Roman" w:cs="Times New Roman"/>
          <w:sz w:val="24"/>
          <w:szCs w:val="24"/>
        </w:rPr>
        <w:t>from the year 2014-15 to 2021-22.</w:t>
      </w:r>
      <w:r w:rsidRPr="00B170F1">
        <w:rPr>
          <w:rFonts w:ascii="Times New Roman" w:hAnsi="Times New Roman" w:cs="Times New Roman"/>
          <w:sz w:val="24"/>
          <w:szCs w:val="24"/>
        </w:rPr>
        <w:t xml:space="preserve"> That is around showing </w:t>
      </w:r>
      <w:r>
        <w:rPr>
          <w:rFonts w:ascii="Times New Roman" w:hAnsi="Times New Roman" w:cs="Times New Roman"/>
          <w:sz w:val="24"/>
          <w:szCs w:val="24"/>
        </w:rPr>
        <w:t>a substantial growth rate of 13.79 in 2020-21 and 7.43 in 2021-22</w:t>
      </w:r>
      <w:r w:rsidRPr="00B170F1">
        <w:rPr>
          <w:rFonts w:ascii="Times New Roman" w:hAnsi="Times New Roman" w:cs="Times New Roman"/>
          <w:sz w:val="24"/>
          <w:szCs w:val="24"/>
        </w:rPr>
        <w:t xml:space="preserve"> </w:t>
      </w:r>
      <w:r>
        <w:rPr>
          <w:rFonts w:ascii="Times New Roman" w:hAnsi="Times New Roman" w:cs="Times New Roman"/>
          <w:sz w:val="24"/>
          <w:szCs w:val="24"/>
        </w:rPr>
        <w:t>consisting</w:t>
      </w:r>
      <w:r w:rsidRPr="00B170F1">
        <w:rPr>
          <w:rFonts w:ascii="Times New Roman" w:hAnsi="Times New Roman" w:cs="Times New Roman"/>
          <w:sz w:val="24"/>
          <w:szCs w:val="24"/>
        </w:rPr>
        <w:t xml:space="preserve"> of </w:t>
      </w:r>
      <w:r w:rsidRPr="004C1C7C">
        <w:rPr>
          <w:rFonts w:ascii="Times New Roman" w:hAnsi="Times New Roman" w:cs="Times New Roman"/>
          <w:bCs/>
          <w:sz w:val="24"/>
          <w:szCs w:val="24"/>
        </w:rPr>
        <w:t>633714</w:t>
      </w:r>
      <w:r>
        <w:rPr>
          <w:rFonts w:ascii="Times New Roman" w:hAnsi="Times New Roman" w:cs="Times New Roman"/>
          <w:bCs/>
          <w:sz w:val="24"/>
          <w:szCs w:val="24"/>
        </w:rPr>
        <w:t xml:space="preserve"> and </w:t>
      </w:r>
      <w:r w:rsidRPr="004C1C7C">
        <w:rPr>
          <w:rFonts w:ascii="Times New Roman" w:hAnsi="Times New Roman" w:cs="Times New Roman"/>
          <w:sz w:val="24"/>
          <w:szCs w:val="24"/>
        </w:rPr>
        <w:t>680845</w:t>
      </w:r>
      <w:r>
        <w:rPr>
          <w:rFonts w:ascii="Times New Roman" w:hAnsi="Times New Roman" w:cs="Times New Roman"/>
          <w:sz w:val="24"/>
          <w:szCs w:val="24"/>
        </w:rPr>
        <w:t xml:space="preserve"> </w:t>
      </w:r>
      <w:r w:rsidRPr="00B170F1">
        <w:rPr>
          <w:rFonts w:ascii="Times New Roman" w:hAnsi="Times New Roman" w:cs="Times New Roman"/>
          <w:sz w:val="24"/>
          <w:szCs w:val="24"/>
        </w:rPr>
        <w:t>numbers of SHGs</w:t>
      </w:r>
      <w:r>
        <w:rPr>
          <w:rFonts w:ascii="Times New Roman" w:hAnsi="Times New Roman" w:cs="Times New Roman"/>
          <w:sz w:val="24"/>
          <w:szCs w:val="24"/>
        </w:rPr>
        <w:t>.</w:t>
      </w:r>
    </w:p>
    <w:p w:rsidR="00F958AD" w:rsidRDefault="00F958AD" w:rsidP="00E26308">
      <w:pPr>
        <w:pStyle w:val="Default"/>
        <w:spacing w:after="240" w:line="360" w:lineRule="exact"/>
        <w:outlineLvl w:val="0"/>
        <w:rPr>
          <w:b/>
          <w:bCs/>
        </w:rPr>
      </w:pPr>
      <w:r w:rsidRPr="006855D6">
        <w:rPr>
          <w:b/>
          <w:bCs/>
        </w:rPr>
        <w:t xml:space="preserve">Position of Micro-Finance in North-Eastern Region: </w:t>
      </w:r>
    </w:p>
    <w:p w:rsidR="000F05C1" w:rsidRPr="00773230" w:rsidRDefault="00773230" w:rsidP="00A66FA6">
      <w:pPr>
        <w:pStyle w:val="Default"/>
        <w:spacing w:line="360" w:lineRule="exact"/>
        <w:ind w:firstLine="720"/>
        <w:jc w:val="both"/>
        <w:outlineLvl w:val="0"/>
        <w:rPr>
          <w:bCs/>
        </w:rPr>
      </w:pPr>
      <w:r w:rsidRPr="00510646">
        <w:rPr>
          <w:bCs/>
        </w:rPr>
        <w:t xml:space="preserve">The </w:t>
      </w:r>
      <w:r>
        <w:rPr>
          <w:bCs/>
        </w:rPr>
        <w:t>SHG</w:t>
      </w:r>
      <w:r w:rsidR="00510646" w:rsidRPr="00B170F1">
        <w:rPr>
          <w:lang w:val="en-IN"/>
        </w:rPr>
        <w:t xml:space="preserve"> bank linkage programme</w:t>
      </w:r>
      <w:r w:rsidR="00510646">
        <w:rPr>
          <w:lang w:val="en-IN"/>
        </w:rPr>
        <w:t xml:space="preserve"> of microfinance was launched in northeast region of India in the year 1997-98. Till now the status of the programme is in its weaned stage. </w:t>
      </w:r>
      <w:r>
        <w:rPr>
          <w:bCs/>
        </w:rPr>
        <w:t xml:space="preserve"> </w:t>
      </w:r>
      <w:r w:rsidR="00510646">
        <w:t xml:space="preserve">We know that the north-east areas are </w:t>
      </w:r>
      <w:r w:rsidR="00F2295F">
        <w:t>amongst</w:t>
      </w:r>
      <w:r w:rsidR="00510646">
        <w:t xml:space="preserve"> the backward regions of the country. It witnessed </w:t>
      </w:r>
      <w:r w:rsidR="006255FB" w:rsidRPr="001759A2">
        <w:t>all sorts of infrastructural deficiencies starting from proper communication, literacy, availability of banking agencies to under utilization of resources as well as its geographical isolation.</w:t>
      </w:r>
      <w:r w:rsidR="006255FB">
        <w:t xml:space="preserve"> </w:t>
      </w:r>
      <w:r w:rsidR="000F05C1">
        <w:t>As such the implementation of m</w:t>
      </w:r>
      <w:r w:rsidR="000F05C1" w:rsidRPr="006855D6">
        <w:t xml:space="preserve">icrofinance </w:t>
      </w:r>
      <w:r w:rsidR="000F05C1">
        <w:t xml:space="preserve">programme was </w:t>
      </w:r>
      <w:r w:rsidR="006A2C48">
        <w:t>also seen distressed</w:t>
      </w:r>
      <w:r w:rsidR="000F05C1" w:rsidRPr="006855D6">
        <w:t xml:space="preserve"> in North-eastern India. </w:t>
      </w:r>
      <w:r>
        <w:t>F</w:t>
      </w:r>
      <w:r w:rsidR="00510646">
        <w:t>igure-</w:t>
      </w:r>
      <w:r>
        <w:t>1</w:t>
      </w:r>
      <w:r w:rsidR="00510646">
        <w:t xml:space="preserve"> reveals</w:t>
      </w:r>
      <w:r>
        <w:t xml:space="preserve"> the corresponding achievement of microfinance in n</w:t>
      </w:r>
      <w:r w:rsidR="000F05C1" w:rsidRPr="006855D6">
        <w:t xml:space="preserve">orth-east </w:t>
      </w:r>
      <w:r w:rsidR="003306B8">
        <w:t>areas</w:t>
      </w:r>
      <w:r w:rsidR="000F05C1" w:rsidRPr="006855D6">
        <w:t xml:space="preserve"> </w:t>
      </w:r>
      <w:r>
        <w:t xml:space="preserve">in </w:t>
      </w:r>
      <w:r w:rsidRPr="006855D6">
        <w:t>compar</w:t>
      </w:r>
      <w:r>
        <w:t xml:space="preserve">ison to </w:t>
      </w:r>
      <w:r w:rsidR="00F2295F">
        <w:t>national</w:t>
      </w:r>
      <w:r>
        <w:t xml:space="preserve"> level</w:t>
      </w:r>
      <w:r w:rsidR="000F05C1" w:rsidRPr="006855D6">
        <w:t>.</w:t>
      </w:r>
    </w:p>
    <w:p w:rsidR="00A3024A" w:rsidRPr="00A3024A" w:rsidRDefault="00A3024A" w:rsidP="00AD6FBC">
      <w:pPr>
        <w:spacing w:line="350" w:lineRule="exact"/>
        <w:jc w:val="center"/>
        <w:rPr>
          <w:rFonts w:ascii="Times New Roman" w:hAnsi="Times New Roman" w:cs="Times New Roman"/>
          <w:b/>
          <w:sz w:val="24"/>
          <w:szCs w:val="24"/>
        </w:rPr>
      </w:pPr>
      <w:r w:rsidRPr="00A3024A">
        <w:rPr>
          <w:rFonts w:ascii="Times New Roman" w:hAnsi="Times New Roman" w:cs="Times New Roman"/>
          <w:b/>
          <w:sz w:val="24"/>
          <w:szCs w:val="24"/>
        </w:rPr>
        <w:t>Figure -1</w:t>
      </w:r>
    </w:p>
    <w:p w:rsidR="003A06E8" w:rsidRDefault="003A06E8" w:rsidP="005B4004">
      <w:pPr>
        <w:pStyle w:val="Default"/>
        <w:spacing w:after="200"/>
        <w:rPr>
          <w:noProof/>
          <w:sz w:val="23"/>
          <w:szCs w:val="23"/>
        </w:rPr>
      </w:pPr>
      <w:r w:rsidRPr="003A06E8">
        <w:rPr>
          <w:noProof/>
          <w:sz w:val="23"/>
          <w:szCs w:val="23"/>
        </w:rPr>
        <w:drawing>
          <wp:inline distT="0" distB="0" distL="0" distR="0">
            <wp:extent cx="5844060" cy="3104350"/>
            <wp:effectExtent l="19050" t="0" r="23340" b="80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958AD" w:rsidRPr="00432473" w:rsidRDefault="006855D6" w:rsidP="00CF783D">
      <w:pPr>
        <w:pStyle w:val="Default"/>
        <w:rPr>
          <w:b/>
          <w:sz w:val="18"/>
          <w:szCs w:val="18"/>
        </w:rPr>
      </w:pPr>
      <w:r w:rsidRPr="00432473">
        <w:rPr>
          <w:b/>
          <w:bCs/>
          <w:sz w:val="18"/>
          <w:szCs w:val="18"/>
        </w:rPr>
        <w:t xml:space="preserve">Source: </w:t>
      </w:r>
      <w:r w:rsidRPr="00432473">
        <w:rPr>
          <w:b/>
          <w:sz w:val="18"/>
          <w:szCs w:val="18"/>
        </w:rPr>
        <w:t>STATEMENT 2-A, 2-B and 2-C, Status of Micro Finance in India, 20</w:t>
      </w:r>
      <w:r w:rsidR="003A06E8" w:rsidRPr="00432473">
        <w:rPr>
          <w:b/>
          <w:sz w:val="18"/>
          <w:szCs w:val="18"/>
        </w:rPr>
        <w:t>21-22</w:t>
      </w:r>
      <w:r w:rsidRPr="00432473">
        <w:rPr>
          <w:b/>
          <w:sz w:val="18"/>
          <w:szCs w:val="18"/>
        </w:rPr>
        <w:t>, NABARD</w:t>
      </w:r>
    </w:p>
    <w:p w:rsidR="00B708F7" w:rsidRDefault="00F958AD" w:rsidP="00A66FA6">
      <w:pPr>
        <w:pStyle w:val="Default"/>
        <w:spacing w:before="240" w:line="360" w:lineRule="auto"/>
        <w:ind w:firstLine="720"/>
        <w:jc w:val="both"/>
      </w:pPr>
      <w:r w:rsidRPr="00467F8C">
        <w:t xml:space="preserve">The </w:t>
      </w:r>
      <w:r w:rsidR="00467F8C" w:rsidRPr="00467F8C">
        <w:t xml:space="preserve">above </w:t>
      </w:r>
      <w:r w:rsidRPr="00467F8C">
        <w:t xml:space="preserve">figure-1 highlights the </w:t>
      </w:r>
      <w:r w:rsidR="000C64F2">
        <w:t>comparative</w:t>
      </w:r>
      <w:r w:rsidR="00467F8C" w:rsidRPr="00467F8C">
        <w:t xml:space="preserve"> position</w:t>
      </w:r>
      <w:r w:rsidR="00467F8C">
        <w:t>s</w:t>
      </w:r>
      <w:r w:rsidR="00B708F7">
        <w:t xml:space="preserve"> of n</w:t>
      </w:r>
      <w:r w:rsidR="003306B8">
        <w:t>orth-east area</w:t>
      </w:r>
      <w:r w:rsidR="00467F8C" w:rsidRPr="00467F8C">
        <w:t xml:space="preserve"> </w:t>
      </w:r>
      <w:r w:rsidR="000C64F2">
        <w:t xml:space="preserve">in respect </w:t>
      </w:r>
      <w:r w:rsidR="00B708F7">
        <w:t xml:space="preserve">of </w:t>
      </w:r>
      <w:r w:rsidR="00B708F7" w:rsidRPr="00467F8C">
        <w:t>saving</w:t>
      </w:r>
      <w:r w:rsidR="003306B8">
        <w:t>, loan outlay</w:t>
      </w:r>
      <w:r w:rsidRPr="00467F8C">
        <w:t xml:space="preserve"> and outstanding </w:t>
      </w:r>
      <w:r w:rsidR="00467F8C">
        <w:t>in comparisons</w:t>
      </w:r>
      <w:r w:rsidRPr="00467F8C">
        <w:t xml:space="preserve"> to </w:t>
      </w:r>
      <w:r w:rsidR="003306B8">
        <w:t>national</w:t>
      </w:r>
      <w:r w:rsidRPr="00467F8C">
        <w:t xml:space="preserve"> </w:t>
      </w:r>
      <w:r w:rsidR="00B708F7">
        <w:t>level</w:t>
      </w:r>
      <w:r w:rsidRPr="00672BD4">
        <w:rPr>
          <w:b/>
        </w:rPr>
        <w:t>.</w:t>
      </w:r>
      <w:r w:rsidR="00B708F7">
        <w:rPr>
          <w:b/>
        </w:rPr>
        <w:t xml:space="preserve"> </w:t>
      </w:r>
      <w:r w:rsidR="00B708F7" w:rsidRPr="00B708F7">
        <w:t>The status of</w:t>
      </w:r>
      <w:r w:rsidR="00B708F7">
        <w:rPr>
          <w:b/>
        </w:rPr>
        <w:t xml:space="preserve"> </w:t>
      </w:r>
      <w:r w:rsidR="00B708F7" w:rsidRPr="00B708F7">
        <w:t xml:space="preserve">total </w:t>
      </w:r>
      <w:r w:rsidR="00B708F7" w:rsidRPr="00613F61">
        <w:t xml:space="preserve">savings </w:t>
      </w:r>
      <w:r w:rsidR="00B708F7">
        <w:t xml:space="preserve">in this   region </w:t>
      </w:r>
      <w:r w:rsidR="00B708F7" w:rsidRPr="00613F61">
        <w:t xml:space="preserve">recorded Rs. </w:t>
      </w:r>
      <w:r w:rsidR="00B708F7">
        <w:t>106440.93</w:t>
      </w:r>
      <w:r w:rsidR="00B708F7" w:rsidRPr="00613F61">
        <w:t>lakh as on 31march</w:t>
      </w:r>
      <w:r w:rsidR="00B708F7">
        <w:t xml:space="preserve"> 2022 with banks.</w:t>
      </w:r>
    </w:p>
    <w:p w:rsidR="003058A4" w:rsidRDefault="00F958AD" w:rsidP="00A66FA6">
      <w:pPr>
        <w:pStyle w:val="Default"/>
        <w:spacing w:line="370" w:lineRule="exact"/>
        <w:ind w:firstLine="720"/>
        <w:jc w:val="both"/>
      </w:pPr>
      <w:r w:rsidRPr="00613F61">
        <w:t xml:space="preserve">On the </w:t>
      </w:r>
      <w:r w:rsidR="00B708F7">
        <w:t>contrary</w:t>
      </w:r>
      <w:r w:rsidRPr="00613F61">
        <w:t xml:space="preserve"> all India average Rs. </w:t>
      </w:r>
      <w:r w:rsidR="005024F4">
        <w:t>787341.35</w:t>
      </w:r>
      <w:r w:rsidRPr="00613F61">
        <w:t xml:space="preserve"> lak</w:t>
      </w:r>
      <w:r w:rsidR="00B708F7">
        <w:t xml:space="preserve">h which </w:t>
      </w:r>
      <w:r w:rsidR="00B708F7" w:rsidRPr="00613F61">
        <w:t>is much higher</w:t>
      </w:r>
      <w:r w:rsidR="00B708F7">
        <w:t xml:space="preserve"> </w:t>
      </w:r>
      <w:r w:rsidR="00652191">
        <w:t>than it.</w:t>
      </w:r>
      <w:r w:rsidR="00B708F7" w:rsidRPr="00613F61">
        <w:t xml:space="preserve"> </w:t>
      </w:r>
      <w:r w:rsidR="00B708F7">
        <w:t xml:space="preserve">With regard to loan disbursement and outstanding  this region </w:t>
      </w:r>
      <w:r w:rsidR="003058A4">
        <w:t xml:space="preserve">is recorded with </w:t>
      </w:r>
      <w:r w:rsidR="003058A4" w:rsidRPr="00613F61">
        <w:t xml:space="preserve">Rs. </w:t>
      </w:r>
      <w:r w:rsidR="003058A4">
        <w:t>184636.3</w:t>
      </w:r>
      <w:r w:rsidR="003058A4" w:rsidRPr="00613F61">
        <w:t xml:space="preserve"> lakh and Rs. </w:t>
      </w:r>
      <w:r w:rsidR="003058A4">
        <w:t>236245.06</w:t>
      </w:r>
      <w:r w:rsidR="003058A4" w:rsidRPr="00613F61">
        <w:t xml:space="preserve"> lakh</w:t>
      </w:r>
      <w:r w:rsidR="003058A4">
        <w:t xml:space="preserve"> respectively which are set</w:t>
      </w:r>
      <w:r w:rsidR="00652191">
        <w:t xml:space="preserve"> in with</w:t>
      </w:r>
      <w:r w:rsidR="003058A4">
        <w:t xml:space="preserve"> low</w:t>
      </w:r>
      <w:r w:rsidR="00652191">
        <w:t>,</w:t>
      </w:r>
      <w:r w:rsidR="003058A4">
        <w:t xml:space="preserve"> in comparison with national level i.e. </w:t>
      </w:r>
      <w:r w:rsidR="003058A4" w:rsidRPr="00613F61">
        <w:t xml:space="preserve">Rs. </w:t>
      </w:r>
      <w:r w:rsidR="003058A4">
        <w:t>1662153.75</w:t>
      </w:r>
      <w:r w:rsidR="003058A4" w:rsidRPr="00613F61">
        <w:t xml:space="preserve"> lakh and Rs.</w:t>
      </w:r>
      <w:r w:rsidR="003058A4">
        <w:t>2417521.6</w:t>
      </w:r>
      <w:r w:rsidR="00652191">
        <w:t xml:space="preserve"> respectively.</w:t>
      </w:r>
    </w:p>
    <w:p w:rsidR="002E38D1" w:rsidRPr="00FE5001" w:rsidRDefault="002E38D1" w:rsidP="00A66FA6">
      <w:pPr>
        <w:pStyle w:val="Default"/>
        <w:spacing w:line="400" w:lineRule="exact"/>
        <w:ind w:firstLine="720"/>
        <w:jc w:val="both"/>
      </w:pPr>
      <w:r w:rsidRPr="00FE5001">
        <w:t xml:space="preserve">The weak </w:t>
      </w:r>
      <w:r w:rsidR="003306B8" w:rsidRPr="003306B8">
        <w:t>achievement</w:t>
      </w:r>
      <w:r w:rsidR="003306B8">
        <w:t xml:space="preserve"> </w:t>
      </w:r>
      <w:r w:rsidRPr="00FE5001">
        <w:t>of m</w:t>
      </w:r>
      <w:r w:rsidR="003306B8">
        <w:t>icrofinance in the northeast</w:t>
      </w:r>
      <w:r w:rsidRPr="00FE5001">
        <w:t xml:space="preserve"> results mainly lack of late and effective implementation </w:t>
      </w:r>
      <w:r>
        <w:t xml:space="preserve">of the programme </w:t>
      </w:r>
      <w:r w:rsidRPr="00FE5001">
        <w:t>by the banks in reference to identification of NGOs, credit groups, motivation among bankers and social disposition in the region. But in the same time the success of this programme enjoys greatly in the southern part of India emerging top position in all aspects i.e. all most half of the total benefits.</w:t>
      </w:r>
    </w:p>
    <w:p w:rsidR="00517365" w:rsidRPr="001E6B3B" w:rsidRDefault="00517365" w:rsidP="002A7F0A">
      <w:pPr>
        <w:pStyle w:val="Default"/>
        <w:spacing w:before="240" w:after="240" w:line="400" w:lineRule="exact"/>
        <w:jc w:val="both"/>
        <w:rPr>
          <w:b/>
        </w:rPr>
      </w:pPr>
      <w:r w:rsidRPr="001E6B3B">
        <w:rPr>
          <w:b/>
          <w:bCs/>
        </w:rPr>
        <w:t xml:space="preserve">Agency-wise </w:t>
      </w:r>
      <w:r w:rsidR="00CD6A94">
        <w:rPr>
          <w:b/>
          <w:bCs/>
        </w:rPr>
        <w:t>Achievement</w:t>
      </w:r>
      <w:r w:rsidR="00467F8C" w:rsidRPr="001E6B3B">
        <w:rPr>
          <w:b/>
          <w:bCs/>
        </w:rPr>
        <w:t xml:space="preserve"> </w:t>
      </w:r>
      <w:r w:rsidR="00EE5179" w:rsidRPr="001E6B3B">
        <w:rPr>
          <w:b/>
          <w:bCs/>
        </w:rPr>
        <w:t xml:space="preserve">of </w:t>
      </w:r>
      <w:r w:rsidR="00F4247F">
        <w:rPr>
          <w:b/>
          <w:bCs/>
        </w:rPr>
        <w:t>Savings,</w:t>
      </w:r>
      <w:r w:rsidR="00F4247F" w:rsidRPr="001E6B3B">
        <w:rPr>
          <w:b/>
          <w:bCs/>
        </w:rPr>
        <w:t xml:space="preserve"> Disbursement</w:t>
      </w:r>
      <w:r w:rsidR="00F1704D">
        <w:rPr>
          <w:b/>
          <w:bCs/>
        </w:rPr>
        <w:t xml:space="preserve"> &amp;</w:t>
      </w:r>
      <w:r w:rsidRPr="001E6B3B">
        <w:rPr>
          <w:b/>
          <w:bCs/>
        </w:rPr>
        <w:t xml:space="preserve"> Outstanding </w:t>
      </w:r>
      <w:r w:rsidR="00EE5179" w:rsidRPr="001E6B3B">
        <w:rPr>
          <w:b/>
          <w:bCs/>
        </w:rPr>
        <w:t xml:space="preserve">of SHGs </w:t>
      </w:r>
      <w:r w:rsidR="0073088B">
        <w:rPr>
          <w:b/>
          <w:bCs/>
        </w:rPr>
        <w:t xml:space="preserve">in North-East </w:t>
      </w:r>
    </w:p>
    <w:p w:rsidR="00F958AD" w:rsidRPr="006C630E" w:rsidRDefault="00CD6A94" w:rsidP="00A66FA6">
      <w:pPr>
        <w:spacing w:after="0" w:line="400" w:lineRule="exact"/>
        <w:ind w:firstLine="720"/>
        <w:jc w:val="both"/>
        <w:rPr>
          <w:rFonts w:ascii="Times New Roman" w:hAnsi="Times New Roman" w:cs="Times New Roman"/>
          <w:sz w:val="24"/>
          <w:szCs w:val="24"/>
        </w:rPr>
      </w:pPr>
      <w:r>
        <w:rPr>
          <w:rFonts w:ascii="Times New Roman" w:hAnsi="Times New Roman" w:cs="Times New Roman"/>
          <w:sz w:val="24"/>
          <w:szCs w:val="24"/>
        </w:rPr>
        <w:t>The below</w:t>
      </w:r>
      <w:r w:rsidR="00517365" w:rsidRPr="006C630E">
        <w:rPr>
          <w:rFonts w:ascii="Times New Roman" w:hAnsi="Times New Roman" w:cs="Times New Roman"/>
          <w:sz w:val="24"/>
          <w:szCs w:val="24"/>
        </w:rPr>
        <w:t xml:space="preserve"> </w:t>
      </w:r>
      <w:r w:rsidR="0073088B">
        <w:rPr>
          <w:rFonts w:ascii="Times New Roman" w:hAnsi="Times New Roman" w:cs="Times New Roman"/>
          <w:sz w:val="24"/>
          <w:szCs w:val="24"/>
        </w:rPr>
        <w:t>data</w:t>
      </w:r>
      <w:r w:rsidR="006C630E" w:rsidRPr="006C630E">
        <w:rPr>
          <w:rFonts w:ascii="Times New Roman" w:hAnsi="Times New Roman" w:cs="Times New Roman"/>
          <w:sz w:val="24"/>
          <w:szCs w:val="24"/>
        </w:rPr>
        <w:t xml:space="preserve"> explain</w:t>
      </w:r>
      <w:r w:rsidR="0073088B">
        <w:rPr>
          <w:rFonts w:ascii="Times New Roman" w:hAnsi="Times New Roman" w:cs="Times New Roman"/>
          <w:sz w:val="24"/>
          <w:szCs w:val="24"/>
        </w:rPr>
        <w:t>s</w:t>
      </w:r>
      <w:r w:rsidR="00517365" w:rsidRPr="006C630E">
        <w:rPr>
          <w:rFonts w:ascii="Times New Roman" w:hAnsi="Times New Roman" w:cs="Times New Roman"/>
          <w:sz w:val="24"/>
          <w:szCs w:val="24"/>
        </w:rPr>
        <w:t xml:space="preserve"> the agency-wise </w:t>
      </w:r>
      <w:r>
        <w:rPr>
          <w:rFonts w:ascii="Times New Roman" w:hAnsi="Times New Roman" w:cs="Times New Roman"/>
          <w:sz w:val="24"/>
          <w:szCs w:val="24"/>
        </w:rPr>
        <w:t>achievement</w:t>
      </w:r>
      <w:r w:rsidR="00517365" w:rsidRPr="006C630E">
        <w:rPr>
          <w:rFonts w:ascii="Times New Roman" w:hAnsi="Times New Roman" w:cs="Times New Roman"/>
          <w:sz w:val="24"/>
          <w:szCs w:val="24"/>
        </w:rPr>
        <w:t xml:space="preserve"> of </w:t>
      </w:r>
      <w:r w:rsidR="006C630E" w:rsidRPr="006C630E">
        <w:rPr>
          <w:rFonts w:ascii="Times New Roman" w:hAnsi="Times New Roman" w:cs="Times New Roman"/>
          <w:sz w:val="24"/>
          <w:szCs w:val="24"/>
        </w:rPr>
        <w:t>SHG-Bank linkage programme</w:t>
      </w:r>
      <w:r w:rsidR="00F4247F">
        <w:rPr>
          <w:rFonts w:ascii="Times New Roman" w:hAnsi="Times New Roman" w:cs="Times New Roman"/>
          <w:sz w:val="24"/>
          <w:szCs w:val="24"/>
        </w:rPr>
        <w:t xml:space="preserve"> in north-e</w:t>
      </w:r>
      <w:r>
        <w:rPr>
          <w:rFonts w:ascii="Times New Roman" w:hAnsi="Times New Roman" w:cs="Times New Roman"/>
          <w:sz w:val="24"/>
          <w:szCs w:val="24"/>
        </w:rPr>
        <w:t>astern area</w:t>
      </w:r>
      <w:r w:rsidR="00517365" w:rsidRPr="006C630E">
        <w:rPr>
          <w:rFonts w:ascii="Times New Roman" w:hAnsi="Times New Roman" w:cs="Times New Roman"/>
          <w:sz w:val="24"/>
          <w:szCs w:val="24"/>
        </w:rPr>
        <w:t xml:space="preserve"> </w:t>
      </w:r>
      <w:r w:rsidR="006C630E" w:rsidRPr="006C630E">
        <w:rPr>
          <w:rFonts w:ascii="Times New Roman" w:hAnsi="Times New Roman" w:cs="Times New Roman"/>
          <w:sz w:val="24"/>
          <w:szCs w:val="24"/>
        </w:rPr>
        <w:t xml:space="preserve">pertaining to </w:t>
      </w:r>
      <w:r w:rsidR="00F4247F" w:rsidRPr="006C630E">
        <w:rPr>
          <w:rFonts w:ascii="Times New Roman" w:hAnsi="Times New Roman" w:cs="Times New Roman"/>
          <w:sz w:val="24"/>
          <w:szCs w:val="24"/>
        </w:rPr>
        <w:t>savings,</w:t>
      </w:r>
      <w:r w:rsidR="00F4247F">
        <w:rPr>
          <w:rFonts w:ascii="Times New Roman" w:hAnsi="Times New Roman" w:cs="Times New Roman"/>
          <w:sz w:val="24"/>
          <w:szCs w:val="24"/>
        </w:rPr>
        <w:t xml:space="preserve"> disbursement and </w:t>
      </w:r>
      <w:r w:rsidR="00F4247F" w:rsidRPr="006C630E">
        <w:rPr>
          <w:rFonts w:ascii="Times New Roman" w:hAnsi="Times New Roman" w:cs="Times New Roman"/>
          <w:sz w:val="24"/>
          <w:szCs w:val="24"/>
        </w:rPr>
        <w:t>outstanding</w:t>
      </w:r>
      <w:r w:rsidR="006C630E" w:rsidRPr="006C630E">
        <w:rPr>
          <w:rFonts w:ascii="Times New Roman" w:hAnsi="Times New Roman" w:cs="Times New Roman"/>
          <w:sz w:val="24"/>
          <w:szCs w:val="24"/>
        </w:rPr>
        <w:t xml:space="preserve">. The </w:t>
      </w:r>
      <w:r w:rsidR="00F4247F" w:rsidRPr="006C630E">
        <w:rPr>
          <w:rFonts w:ascii="Times New Roman" w:hAnsi="Times New Roman" w:cs="Times New Roman"/>
          <w:sz w:val="24"/>
          <w:szCs w:val="24"/>
        </w:rPr>
        <w:t>figure shows</w:t>
      </w:r>
      <w:r w:rsidR="006C630E" w:rsidRPr="006C630E">
        <w:rPr>
          <w:rFonts w:ascii="Times New Roman" w:hAnsi="Times New Roman" w:cs="Times New Roman"/>
          <w:sz w:val="24"/>
          <w:szCs w:val="24"/>
        </w:rPr>
        <w:t xml:space="preserve"> </w:t>
      </w:r>
      <w:r w:rsidR="00F4247F">
        <w:rPr>
          <w:rFonts w:ascii="Times New Roman" w:hAnsi="Times New Roman" w:cs="Times New Roman"/>
          <w:sz w:val="24"/>
          <w:szCs w:val="24"/>
        </w:rPr>
        <w:t>the relative</w:t>
      </w:r>
      <w:r w:rsidR="00517365" w:rsidRPr="006C630E">
        <w:rPr>
          <w:rFonts w:ascii="Times New Roman" w:hAnsi="Times New Roman" w:cs="Times New Roman"/>
          <w:sz w:val="24"/>
          <w:szCs w:val="24"/>
        </w:rPr>
        <w:t xml:space="preserve"> </w:t>
      </w:r>
      <w:r w:rsidR="006C630E" w:rsidRPr="006C630E">
        <w:rPr>
          <w:rFonts w:ascii="Times New Roman" w:hAnsi="Times New Roman" w:cs="Times New Roman"/>
          <w:sz w:val="24"/>
          <w:szCs w:val="24"/>
        </w:rPr>
        <w:t xml:space="preserve">percentage values and </w:t>
      </w:r>
      <w:r w:rsidR="00F4247F" w:rsidRPr="006C630E">
        <w:rPr>
          <w:rFonts w:ascii="Times New Roman" w:hAnsi="Times New Roman" w:cs="Times New Roman"/>
          <w:sz w:val="24"/>
          <w:szCs w:val="24"/>
        </w:rPr>
        <w:t>the</w:t>
      </w:r>
      <w:r w:rsidR="00F4247F">
        <w:rPr>
          <w:rFonts w:ascii="Times New Roman" w:hAnsi="Times New Roman" w:cs="Times New Roman"/>
          <w:sz w:val="24"/>
          <w:szCs w:val="24"/>
        </w:rPr>
        <w:t>ir</w:t>
      </w:r>
      <w:r w:rsidR="00F4247F" w:rsidRPr="006C630E">
        <w:rPr>
          <w:rFonts w:ascii="Times New Roman" w:hAnsi="Times New Roman" w:cs="Times New Roman"/>
          <w:sz w:val="24"/>
          <w:szCs w:val="24"/>
        </w:rPr>
        <w:t xml:space="preserve"> position</w:t>
      </w:r>
      <w:r w:rsidR="00517365" w:rsidRPr="006C630E">
        <w:rPr>
          <w:rFonts w:ascii="Times New Roman" w:hAnsi="Times New Roman" w:cs="Times New Roman"/>
          <w:sz w:val="24"/>
          <w:szCs w:val="24"/>
        </w:rPr>
        <w:t xml:space="preserve"> </w:t>
      </w:r>
      <w:r w:rsidR="00F4247F">
        <w:rPr>
          <w:rFonts w:ascii="Times New Roman" w:hAnsi="Times New Roman" w:cs="Times New Roman"/>
          <w:sz w:val="24"/>
          <w:szCs w:val="24"/>
        </w:rPr>
        <w:t>with regard to commercial, r</w:t>
      </w:r>
      <w:r w:rsidR="00517365" w:rsidRPr="006C630E">
        <w:rPr>
          <w:rFonts w:ascii="Times New Roman" w:hAnsi="Times New Roman" w:cs="Times New Roman"/>
          <w:sz w:val="24"/>
          <w:szCs w:val="24"/>
        </w:rPr>
        <w:t xml:space="preserve">egional </w:t>
      </w:r>
      <w:r w:rsidR="00F4247F">
        <w:rPr>
          <w:rFonts w:ascii="Times New Roman" w:hAnsi="Times New Roman" w:cs="Times New Roman"/>
          <w:sz w:val="24"/>
          <w:szCs w:val="24"/>
        </w:rPr>
        <w:t>r</w:t>
      </w:r>
      <w:r w:rsidR="00F4247F" w:rsidRPr="006C630E">
        <w:rPr>
          <w:rFonts w:ascii="Times New Roman" w:hAnsi="Times New Roman" w:cs="Times New Roman"/>
          <w:sz w:val="24"/>
          <w:szCs w:val="24"/>
        </w:rPr>
        <w:t>ural and</w:t>
      </w:r>
      <w:r w:rsidR="00F4247F">
        <w:rPr>
          <w:rFonts w:ascii="Times New Roman" w:hAnsi="Times New Roman" w:cs="Times New Roman"/>
          <w:sz w:val="24"/>
          <w:szCs w:val="24"/>
        </w:rPr>
        <w:t xml:space="preserve"> co-operative b</w:t>
      </w:r>
      <w:r w:rsidR="00517365" w:rsidRPr="006C630E">
        <w:rPr>
          <w:rFonts w:ascii="Times New Roman" w:hAnsi="Times New Roman" w:cs="Times New Roman"/>
          <w:sz w:val="24"/>
          <w:szCs w:val="24"/>
        </w:rPr>
        <w:t>anks</w:t>
      </w:r>
      <w:r w:rsidR="00F4247F">
        <w:rPr>
          <w:rFonts w:ascii="Times New Roman" w:hAnsi="Times New Roman" w:cs="Times New Roman"/>
          <w:sz w:val="24"/>
          <w:szCs w:val="24"/>
        </w:rPr>
        <w:t>.</w:t>
      </w:r>
      <w:r w:rsidR="00517365" w:rsidRPr="006C630E">
        <w:rPr>
          <w:rFonts w:ascii="Times New Roman" w:hAnsi="Times New Roman" w:cs="Times New Roman"/>
          <w:sz w:val="24"/>
          <w:szCs w:val="24"/>
        </w:rPr>
        <w:t xml:space="preserve"> </w:t>
      </w:r>
    </w:p>
    <w:p w:rsidR="009B0B68" w:rsidRPr="006C630E" w:rsidRDefault="009B0B68" w:rsidP="00DC200C">
      <w:pPr>
        <w:spacing w:line="240" w:lineRule="auto"/>
        <w:jc w:val="center"/>
        <w:rPr>
          <w:rFonts w:ascii="Times New Roman" w:hAnsi="Times New Roman" w:cs="Times New Roman"/>
          <w:b/>
          <w:sz w:val="24"/>
          <w:szCs w:val="24"/>
        </w:rPr>
      </w:pPr>
      <w:r w:rsidRPr="006C630E">
        <w:rPr>
          <w:rFonts w:ascii="Times New Roman" w:hAnsi="Times New Roman" w:cs="Times New Roman"/>
          <w:b/>
          <w:sz w:val="24"/>
          <w:szCs w:val="24"/>
        </w:rPr>
        <w:t>Figure-2</w:t>
      </w:r>
    </w:p>
    <w:p w:rsidR="00F958AD" w:rsidRDefault="002E43FF" w:rsidP="00DC200C">
      <w:pPr>
        <w:spacing w:line="360" w:lineRule="auto"/>
        <w:jc w:val="center"/>
        <w:rPr>
          <w:rFonts w:ascii="Times New Roman" w:hAnsi="Times New Roman" w:cs="Times New Roman"/>
          <w:sz w:val="24"/>
          <w:szCs w:val="24"/>
        </w:rPr>
      </w:pPr>
      <w:r w:rsidRPr="002E43FF">
        <w:rPr>
          <w:rFonts w:ascii="Times New Roman" w:hAnsi="Times New Roman" w:cs="Times New Roman"/>
          <w:noProof/>
          <w:sz w:val="24"/>
          <w:szCs w:val="24"/>
        </w:rPr>
        <w:drawing>
          <wp:inline distT="0" distB="0" distL="0" distR="0">
            <wp:extent cx="5854446" cy="3035808"/>
            <wp:effectExtent l="19050" t="0" r="12954"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17365" w:rsidRPr="002E43FF" w:rsidRDefault="008E26E2" w:rsidP="00A3024A">
      <w:pPr>
        <w:spacing w:after="0" w:line="360" w:lineRule="auto"/>
        <w:jc w:val="both"/>
        <w:rPr>
          <w:rFonts w:ascii="Times New Roman" w:hAnsi="Times New Roman" w:cs="Times New Roman"/>
          <w:sz w:val="18"/>
          <w:szCs w:val="18"/>
        </w:rPr>
      </w:pPr>
      <w:r>
        <w:rPr>
          <w:rFonts w:ascii="Times New Roman" w:hAnsi="Times New Roman" w:cs="Times New Roman"/>
          <w:b/>
          <w:bCs/>
          <w:sz w:val="18"/>
          <w:szCs w:val="18"/>
        </w:rPr>
        <w:t xml:space="preserve">      </w:t>
      </w:r>
      <w:r w:rsidR="009B0B68" w:rsidRPr="002E43FF">
        <w:rPr>
          <w:rFonts w:ascii="Times New Roman" w:hAnsi="Times New Roman" w:cs="Times New Roman"/>
          <w:b/>
          <w:bCs/>
          <w:sz w:val="18"/>
          <w:szCs w:val="18"/>
        </w:rPr>
        <w:t xml:space="preserve">Source: </w:t>
      </w:r>
      <w:r w:rsidR="009B0B68" w:rsidRPr="002E43FF">
        <w:rPr>
          <w:rFonts w:ascii="Times New Roman" w:hAnsi="Times New Roman" w:cs="Times New Roman"/>
          <w:sz w:val="18"/>
          <w:szCs w:val="18"/>
        </w:rPr>
        <w:t>Status of Micro Finance in India</w:t>
      </w:r>
      <w:r w:rsidR="006C630E" w:rsidRPr="002E43FF">
        <w:rPr>
          <w:rFonts w:ascii="Times New Roman" w:hAnsi="Times New Roman" w:cs="Times New Roman"/>
          <w:sz w:val="18"/>
          <w:szCs w:val="18"/>
        </w:rPr>
        <w:t xml:space="preserve"> 20</w:t>
      </w:r>
      <w:r w:rsidR="002E43FF">
        <w:rPr>
          <w:rFonts w:ascii="Times New Roman" w:hAnsi="Times New Roman" w:cs="Times New Roman"/>
          <w:sz w:val="18"/>
          <w:szCs w:val="18"/>
        </w:rPr>
        <w:t>21</w:t>
      </w:r>
      <w:r w:rsidR="009B0B68" w:rsidRPr="002E43FF">
        <w:rPr>
          <w:rFonts w:ascii="Times New Roman" w:hAnsi="Times New Roman" w:cs="Times New Roman"/>
          <w:sz w:val="18"/>
          <w:szCs w:val="18"/>
        </w:rPr>
        <w:t>-</w:t>
      </w:r>
      <w:r w:rsidR="002E43FF">
        <w:rPr>
          <w:rFonts w:ascii="Times New Roman" w:hAnsi="Times New Roman" w:cs="Times New Roman"/>
          <w:sz w:val="18"/>
          <w:szCs w:val="18"/>
        </w:rPr>
        <w:t>22</w:t>
      </w:r>
      <w:r w:rsidR="009B0B68" w:rsidRPr="002E43FF">
        <w:rPr>
          <w:rFonts w:ascii="Times New Roman" w:hAnsi="Times New Roman" w:cs="Times New Roman"/>
          <w:sz w:val="18"/>
          <w:szCs w:val="18"/>
        </w:rPr>
        <w:t xml:space="preserve">, </w:t>
      </w:r>
      <w:r w:rsidR="00C67D24" w:rsidRPr="002E43FF">
        <w:rPr>
          <w:rFonts w:ascii="Times New Roman" w:hAnsi="Times New Roman" w:cs="Times New Roman"/>
          <w:sz w:val="18"/>
          <w:szCs w:val="18"/>
        </w:rPr>
        <w:t xml:space="preserve">STATEMENT 2-A, </w:t>
      </w:r>
      <w:r w:rsidR="009B0B68" w:rsidRPr="002E43FF">
        <w:rPr>
          <w:rFonts w:ascii="Times New Roman" w:hAnsi="Times New Roman" w:cs="Times New Roman"/>
          <w:sz w:val="18"/>
          <w:szCs w:val="18"/>
        </w:rPr>
        <w:t>NABARD</w:t>
      </w:r>
    </w:p>
    <w:p w:rsidR="009B0B68" w:rsidRPr="00D23260" w:rsidRDefault="009B0B68" w:rsidP="00A66FA6">
      <w:pPr>
        <w:spacing w:after="0" w:line="420" w:lineRule="exact"/>
        <w:ind w:firstLine="720"/>
        <w:jc w:val="both"/>
        <w:rPr>
          <w:rFonts w:ascii="Times New Roman" w:hAnsi="Times New Roman" w:cs="Times New Roman"/>
          <w:sz w:val="24"/>
          <w:szCs w:val="24"/>
        </w:rPr>
      </w:pPr>
      <w:r w:rsidRPr="00EE5179">
        <w:rPr>
          <w:rFonts w:ascii="Times New Roman" w:hAnsi="Times New Roman" w:cs="Times New Roman"/>
          <w:sz w:val="24"/>
          <w:szCs w:val="24"/>
        </w:rPr>
        <w:t xml:space="preserve">The </w:t>
      </w:r>
      <w:r w:rsidR="005B6DB2">
        <w:rPr>
          <w:rFonts w:ascii="Times New Roman" w:hAnsi="Times New Roman" w:cs="Times New Roman"/>
          <w:sz w:val="24"/>
          <w:szCs w:val="24"/>
        </w:rPr>
        <w:t xml:space="preserve">above </w:t>
      </w:r>
      <w:r w:rsidRPr="00EE5179">
        <w:rPr>
          <w:rFonts w:ascii="Times New Roman" w:hAnsi="Times New Roman" w:cs="Times New Roman"/>
          <w:sz w:val="24"/>
          <w:szCs w:val="24"/>
        </w:rPr>
        <w:t xml:space="preserve">figure-2 </w:t>
      </w:r>
      <w:r w:rsidR="004D3386">
        <w:rPr>
          <w:rFonts w:ascii="Times New Roman" w:hAnsi="Times New Roman" w:cs="Times New Roman"/>
          <w:sz w:val="24"/>
          <w:szCs w:val="24"/>
        </w:rPr>
        <w:t>expresses the</w:t>
      </w:r>
      <w:r w:rsidR="00CD6A94">
        <w:rPr>
          <w:rFonts w:ascii="Times New Roman" w:hAnsi="Times New Roman" w:cs="Times New Roman"/>
          <w:sz w:val="24"/>
          <w:szCs w:val="24"/>
        </w:rPr>
        <w:t xml:space="preserve"> organisation wise</w:t>
      </w:r>
      <w:r w:rsidR="005B6DB2">
        <w:rPr>
          <w:rFonts w:ascii="Times New Roman" w:hAnsi="Times New Roman" w:cs="Times New Roman"/>
          <w:sz w:val="24"/>
          <w:szCs w:val="24"/>
        </w:rPr>
        <w:t xml:space="preserve"> achievement</w:t>
      </w:r>
      <w:r w:rsidRPr="00EE5179">
        <w:rPr>
          <w:rFonts w:ascii="Times New Roman" w:hAnsi="Times New Roman" w:cs="Times New Roman"/>
          <w:sz w:val="24"/>
          <w:szCs w:val="24"/>
        </w:rPr>
        <w:t xml:space="preserve"> of savings with banks in Nor</w:t>
      </w:r>
      <w:r w:rsidR="005B6DB2">
        <w:rPr>
          <w:rFonts w:ascii="Times New Roman" w:hAnsi="Times New Roman" w:cs="Times New Roman"/>
          <w:sz w:val="24"/>
          <w:szCs w:val="24"/>
        </w:rPr>
        <w:t>th-East</w:t>
      </w:r>
      <w:r w:rsidR="006C630E" w:rsidRPr="00EE5179">
        <w:rPr>
          <w:rFonts w:ascii="Times New Roman" w:hAnsi="Times New Roman" w:cs="Times New Roman"/>
          <w:sz w:val="24"/>
          <w:szCs w:val="24"/>
        </w:rPr>
        <w:t>.</w:t>
      </w:r>
      <w:r w:rsidR="006C630E" w:rsidRPr="00D23260">
        <w:rPr>
          <w:rFonts w:ascii="Times New Roman" w:hAnsi="Times New Roman" w:cs="Times New Roman"/>
          <w:sz w:val="24"/>
          <w:szCs w:val="24"/>
        </w:rPr>
        <w:t xml:space="preserve"> It was</w:t>
      </w:r>
      <w:r w:rsidR="005B6DB2">
        <w:rPr>
          <w:rFonts w:ascii="Times New Roman" w:hAnsi="Times New Roman" w:cs="Times New Roman"/>
          <w:sz w:val="24"/>
          <w:szCs w:val="24"/>
        </w:rPr>
        <w:t xml:space="preserve"> observed </w:t>
      </w:r>
      <w:r w:rsidRPr="00D23260">
        <w:rPr>
          <w:rFonts w:ascii="Times New Roman" w:hAnsi="Times New Roman" w:cs="Times New Roman"/>
          <w:sz w:val="24"/>
          <w:szCs w:val="24"/>
        </w:rPr>
        <w:t xml:space="preserve">that </w:t>
      </w:r>
      <w:r w:rsidR="00E4219F">
        <w:rPr>
          <w:rFonts w:ascii="Times New Roman" w:hAnsi="Times New Roman" w:cs="Times New Roman"/>
          <w:sz w:val="24"/>
          <w:szCs w:val="24"/>
        </w:rPr>
        <w:t>C</w:t>
      </w:r>
      <w:r w:rsidR="00F960C2">
        <w:rPr>
          <w:rFonts w:ascii="Times New Roman" w:hAnsi="Times New Roman" w:cs="Times New Roman"/>
          <w:sz w:val="24"/>
          <w:szCs w:val="24"/>
        </w:rPr>
        <w:t>ommercial b</w:t>
      </w:r>
      <w:r w:rsidR="005024F4" w:rsidRPr="00D23260">
        <w:rPr>
          <w:rFonts w:ascii="Times New Roman" w:hAnsi="Times New Roman" w:cs="Times New Roman"/>
          <w:sz w:val="24"/>
          <w:szCs w:val="24"/>
        </w:rPr>
        <w:t>anks</w:t>
      </w:r>
      <w:r w:rsidR="005B4004">
        <w:rPr>
          <w:rFonts w:ascii="Times New Roman" w:hAnsi="Times New Roman" w:cs="Times New Roman"/>
          <w:sz w:val="24"/>
          <w:szCs w:val="24"/>
        </w:rPr>
        <w:t xml:space="preserve"> </w:t>
      </w:r>
      <w:r w:rsidRPr="00D23260">
        <w:rPr>
          <w:rFonts w:ascii="Times New Roman" w:hAnsi="Times New Roman" w:cs="Times New Roman"/>
          <w:sz w:val="24"/>
          <w:szCs w:val="24"/>
        </w:rPr>
        <w:t xml:space="preserve">has </w:t>
      </w:r>
      <w:r w:rsidR="00F960C2">
        <w:rPr>
          <w:rFonts w:ascii="Times New Roman" w:hAnsi="Times New Roman" w:cs="Times New Roman"/>
          <w:sz w:val="24"/>
          <w:szCs w:val="24"/>
        </w:rPr>
        <w:t xml:space="preserve">dominated by acquiring </w:t>
      </w:r>
      <w:r w:rsidR="00CD6A94">
        <w:rPr>
          <w:rFonts w:ascii="Times New Roman" w:hAnsi="Times New Roman" w:cs="Times New Roman"/>
          <w:sz w:val="24"/>
          <w:szCs w:val="24"/>
        </w:rPr>
        <w:t>the highest</w:t>
      </w:r>
      <w:r w:rsidRPr="00D23260">
        <w:rPr>
          <w:rFonts w:ascii="Times New Roman" w:hAnsi="Times New Roman" w:cs="Times New Roman"/>
          <w:sz w:val="24"/>
          <w:szCs w:val="24"/>
        </w:rPr>
        <w:t xml:space="preserve"> share of </w:t>
      </w:r>
      <w:r w:rsidR="00D23260" w:rsidRPr="00D23260">
        <w:rPr>
          <w:rFonts w:ascii="Times New Roman" w:hAnsi="Times New Roman" w:cs="Times New Roman"/>
          <w:sz w:val="24"/>
          <w:szCs w:val="24"/>
        </w:rPr>
        <w:t>5</w:t>
      </w:r>
      <w:r w:rsidR="005024F4">
        <w:rPr>
          <w:rFonts w:ascii="Times New Roman" w:hAnsi="Times New Roman" w:cs="Times New Roman"/>
          <w:sz w:val="24"/>
          <w:szCs w:val="24"/>
        </w:rPr>
        <w:t>2</w:t>
      </w:r>
      <w:r w:rsidRPr="00D23260">
        <w:rPr>
          <w:rFonts w:ascii="Times New Roman" w:hAnsi="Times New Roman" w:cs="Times New Roman"/>
          <w:sz w:val="24"/>
          <w:szCs w:val="24"/>
        </w:rPr>
        <w:t xml:space="preserve"> percent SHG savings followed by </w:t>
      </w:r>
      <w:r w:rsidR="00CD6A94">
        <w:rPr>
          <w:rFonts w:ascii="Times New Roman" w:hAnsi="Times New Roman" w:cs="Times New Roman"/>
          <w:sz w:val="24"/>
          <w:szCs w:val="24"/>
        </w:rPr>
        <w:t>RRBs</w:t>
      </w:r>
      <w:r w:rsidR="005024F4" w:rsidRPr="00D23260">
        <w:rPr>
          <w:rFonts w:ascii="Times New Roman" w:hAnsi="Times New Roman" w:cs="Times New Roman"/>
          <w:sz w:val="24"/>
          <w:szCs w:val="24"/>
        </w:rPr>
        <w:t xml:space="preserve"> </w:t>
      </w:r>
      <w:r w:rsidRPr="00D23260">
        <w:rPr>
          <w:rFonts w:ascii="Times New Roman" w:hAnsi="Times New Roman" w:cs="Times New Roman"/>
          <w:sz w:val="24"/>
          <w:szCs w:val="24"/>
        </w:rPr>
        <w:t>4</w:t>
      </w:r>
      <w:r w:rsidR="005024F4">
        <w:rPr>
          <w:rFonts w:ascii="Times New Roman" w:hAnsi="Times New Roman" w:cs="Times New Roman"/>
          <w:sz w:val="24"/>
          <w:szCs w:val="24"/>
        </w:rPr>
        <w:t>6</w:t>
      </w:r>
      <w:r w:rsidRPr="00D23260">
        <w:rPr>
          <w:rFonts w:ascii="Times New Roman" w:hAnsi="Times New Roman" w:cs="Times New Roman"/>
          <w:sz w:val="24"/>
          <w:szCs w:val="24"/>
        </w:rPr>
        <w:t xml:space="preserve"> percent and Co-o</w:t>
      </w:r>
      <w:r w:rsidR="00F960C2">
        <w:rPr>
          <w:rFonts w:ascii="Times New Roman" w:hAnsi="Times New Roman" w:cs="Times New Roman"/>
          <w:sz w:val="24"/>
          <w:szCs w:val="24"/>
        </w:rPr>
        <w:t>perative b</w:t>
      </w:r>
      <w:r w:rsidR="00D23260" w:rsidRPr="00D23260">
        <w:rPr>
          <w:rFonts w:ascii="Times New Roman" w:hAnsi="Times New Roman" w:cs="Times New Roman"/>
          <w:sz w:val="24"/>
          <w:szCs w:val="24"/>
        </w:rPr>
        <w:t xml:space="preserve">anks only </w:t>
      </w:r>
      <w:r w:rsidR="004D3386">
        <w:rPr>
          <w:rFonts w:ascii="Times New Roman" w:hAnsi="Times New Roman" w:cs="Times New Roman"/>
          <w:sz w:val="24"/>
          <w:szCs w:val="24"/>
        </w:rPr>
        <w:t xml:space="preserve">with </w:t>
      </w:r>
      <w:r w:rsidR="005024F4">
        <w:rPr>
          <w:rFonts w:ascii="Times New Roman" w:hAnsi="Times New Roman" w:cs="Times New Roman"/>
          <w:sz w:val="24"/>
          <w:szCs w:val="24"/>
        </w:rPr>
        <w:t>2</w:t>
      </w:r>
      <w:r w:rsidRPr="00D23260">
        <w:rPr>
          <w:rFonts w:ascii="Times New Roman" w:hAnsi="Times New Roman" w:cs="Times New Roman"/>
          <w:sz w:val="24"/>
          <w:szCs w:val="24"/>
        </w:rPr>
        <w:t xml:space="preserve"> </w:t>
      </w:r>
      <w:r w:rsidR="00D23260" w:rsidRPr="00D23260">
        <w:rPr>
          <w:rFonts w:ascii="Times New Roman" w:hAnsi="Times New Roman" w:cs="Times New Roman"/>
          <w:sz w:val="24"/>
          <w:szCs w:val="24"/>
        </w:rPr>
        <w:t xml:space="preserve">percent of </w:t>
      </w:r>
      <w:r w:rsidRPr="00D23260">
        <w:rPr>
          <w:rFonts w:ascii="Times New Roman" w:hAnsi="Times New Roman" w:cs="Times New Roman"/>
          <w:sz w:val="24"/>
          <w:szCs w:val="24"/>
        </w:rPr>
        <w:t>SHG savings.</w:t>
      </w:r>
      <w:r w:rsidR="00A66FA6">
        <w:rPr>
          <w:rFonts w:ascii="Times New Roman" w:hAnsi="Times New Roman" w:cs="Times New Roman"/>
          <w:sz w:val="24"/>
          <w:szCs w:val="24"/>
        </w:rPr>
        <w:t xml:space="preserve"> </w:t>
      </w:r>
      <w:r w:rsidR="00950A8F">
        <w:rPr>
          <w:rFonts w:ascii="Times New Roman" w:hAnsi="Times New Roman" w:cs="Times New Roman"/>
          <w:sz w:val="24"/>
          <w:szCs w:val="24"/>
        </w:rPr>
        <w:t>In the below fig</w:t>
      </w:r>
      <w:r w:rsidR="00CD6A94">
        <w:rPr>
          <w:rFonts w:ascii="Times New Roman" w:hAnsi="Times New Roman" w:cs="Times New Roman"/>
          <w:sz w:val="24"/>
          <w:szCs w:val="24"/>
        </w:rPr>
        <w:t>ure-3, we underline the virtual shares of loan disburse</w:t>
      </w:r>
      <w:r w:rsidR="00950A8F">
        <w:rPr>
          <w:rFonts w:ascii="Times New Roman" w:hAnsi="Times New Roman" w:cs="Times New Roman"/>
          <w:sz w:val="24"/>
          <w:szCs w:val="24"/>
        </w:rPr>
        <w:t xml:space="preserve"> among the c</w:t>
      </w:r>
      <w:r w:rsidRPr="00D23260">
        <w:rPr>
          <w:rFonts w:ascii="Times New Roman" w:hAnsi="Times New Roman" w:cs="Times New Roman"/>
          <w:sz w:val="24"/>
          <w:szCs w:val="24"/>
        </w:rPr>
        <w:t>o</w:t>
      </w:r>
      <w:r w:rsidR="00950A8F">
        <w:rPr>
          <w:rFonts w:ascii="Times New Roman" w:hAnsi="Times New Roman" w:cs="Times New Roman"/>
          <w:sz w:val="24"/>
          <w:szCs w:val="24"/>
        </w:rPr>
        <w:t>mmer</w:t>
      </w:r>
      <w:r w:rsidR="00CD6A94">
        <w:rPr>
          <w:rFonts w:ascii="Times New Roman" w:hAnsi="Times New Roman" w:cs="Times New Roman"/>
          <w:sz w:val="24"/>
          <w:szCs w:val="24"/>
        </w:rPr>
        <w:t>cial banks, RRbs</w:t>
      </w:r>
      <w:r w:rsidR="00950A8F">
        <w:rPr>
          <w:rFonts w:ascii="Times New Roman" w:hAnsi="Times New Roman" w:cs="Times New Roman"/>
          <w:sz w:val="24"/>
          <w:szCs w:val="24"/>
        </w:rPr>
        <w:t xml:space="preserve"> and </w:t>
      </w:r>
      <w:r w:rsidR="00CD6A94">
        <w:rPr>
          <w:rFonts w:ascii="Times New Roman" w:hAnsi="Times New Roman" w:cs="Times New Roman"/>
          <w:sz w:val="24"/>
          <w:szCs w:val="24"/>
        </w:rPr>
        <w:t>Co-operative banks in the north</w:t>
      </w:r>
      <w:r w:rsidR="00950A8F">
        <w:rPr>
          <w:rFonts w:ascii="Times New Roman" w:hAnsi="Times New Roman" w:cs="Times New Roman"/>
          <w:sz w:val="24"/>
          <w:szCs w:val="24"/>
        </w:rPr>
        <w:t>east of India</w:t>
      </w:r>
      <w:r w:rsidRPr="00D23260">
        <w:rPr>
          <w:rFonts w:ascii="Times New Roman" w:hAnsi="Times New Roman" w:cs="Times New Roman"/>
          <w:sz w:val="24"/>
          <w:szCs w:val="24"/>
        </w:rPr>
        <w:t>.</w:t>
      </w:r>
    </w:p>
    <w:p w:rsidR="002A7F0A" w:rsidRDefault="002A7F0A" w:rsidP="00CF783D">
      <w:pPr>
        <w:spacing w:after="0" w:line="240" w:lineRule="auto"/>
        <w:jc w:val="center"/>
        <w:rPr>
          <w:rFonts w:ascii="Times New Roman" w:hAnsi="Times New Roman" w:cs="Times New Roman"/>
          <w:b/>
          <w:sz w:val="24"/>
          <w:szCs w:val="24"/>
        </w:rPr>
      </w:pPr>
    </w:p>
    <w:p w:rsidR="009B0B68" w:rsidRDefault="00513003" w:rsidP="00CF783D">
      <w:pPr>
        <w:spacing w:after="0" w:line="240" w:lineRule="auto"/>
        <w:jc w:val="center"/>
        <w:rPr>
          <w:rFonts w:ascii="Times New Roman" w:hAnsi="Times New Roman" w:cs="Times New Roman"/>
          <w:b/>
          <w:sz w:val="24"/>
          <w:szCs w:val="24"/>
        </w:rPr>
      </w:pPr>
      <w:r w:rsidRPr="00BD6B4C">
        <w:rPr>
          <w:rFonts w:ascii="Times New Roman" w:hAnsi="Times New Roman" w:cs="Times New Roman"/>
          <w:b/>
          <w:sz w:val="24"/>
          <w:szCs w:val="24"/>
        </w:rPr>
        <w:t>Figure-3</w:t>
      </w:r>
    </w:p>
    <w:p w:rsidR="009B0B68" w:rsidRDefault="002E43FF" w:rsidP="00B21714">
      <w:pPr>
        <w:spacing w:after="0" w:line="360" w:lineRule="auto"/>
        <w:jc w:val="both"/>
        <w:rPr>
          <w:rFonts w:ascii="Times New Roman" w:hAnsi="Times New Roman" w:cs="Times New Roman"/>
          <w:sz w:val="24"/>
          <w:szCs w:val="24"/>
        </w:rPr>
      </w:pPr>
      <w:r w:rsidRPr="002E43FF">
        <w:rPr>
          <w:rFonts w:ascii="Times New Roman" w:hAnsi="Times New Roman" w:cs="Times New Roman"/>
          <w:noProof/>
          <w:sz w:val="24"/>
          <w:szCs w:val="24"/>
        </w:rPr>
        <w:drawing>
          <wp:inline distT="0" distB="0" distL="0" distR="0">
            <wp:extent cx="5870981" cy="2062887"/>
            <wp:effectExtent l="19050" t="0" r="15469" b="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B0B68" w:rsidRPr="00767583" w:rsidRDefault="000E726B" w:rsidP="00180AF8">
      <w:pPr>
        <w:spacing w:after="0" w:line="240" w:lineRule="auto"/>
        <w:jc w:val="both"/>
        <w:rPr>
          <w:rFonts w:ascii="Times New Roman" w:hAnsi="Times New Roman" w:cs="Times New Roman"/>
          <w:sz w:val="18"/>
          <w:szCs w:val="18"/>
        </w:rPr>
      </w:pPr>
      <w:r w:rsidRPr="00767583">
        <w:rPr>
          <w:rFonts w:ascii="Times New Roman" w:hAnsi="Times New Roman" w:cs="Times New Roman"/>
          <w:b/>
          <w:bCs/>
          <w:sz w:val="18"/>
          <w:szCs w:val="18"/>
        </w:rPr>
        <w:t xml:space="preserve">Source: </w:t>
      </w:r>
      <w:r w:rsidRPr="00767583">
        <w:rPr>
          <w:rFonts w:ascii="Times New Roman" w:hAnsi="Times New Roman" w:cs="Times New Roman"/>
          <w:sz w:val="18"/>
          <w:szCs w:val="18"/>
        </w:rPr>
        <w:t>St</w:t>
      </w:r>
      <w:r w:rsidR="00102BC5" w:rsidRPr="00767583">
        <w:rPr>
          <w:rFonts w:ascii="Times New Roman" w:hAnsi="Times New Roman" w:cs="Times New Roman"/>
          <w:sz w:val="18"/>
          <w:szCs w:val="18"/>
        </w:rPr>
        <w:t>atus of Micro Finance in India -</w:t>
      </w:r>
      <w:r w:rsidRPr="00767583">
        <w:rPr>
          <w:rFonts w:ascii="Times New Roman" w:hAnsi="Times New Roman" w:cs="Times New Roman"/>
          <w:sz w:val="18"/>
          <w:szCs w:val="18"/>
        </w:rPr>
        <w:t>20</w:t>
      </w:r>
      <w:r w:rsidR="00767583" w:rsidRPr="00767583">
        <w:rPr>
          <w:rFonts w:ascii="Times New Roman" w:hAnsi="Times New Roman" w:cs="Times New Roman"/>
          <w:sz w:val="18"/>
          <w:szCs w:val="18"/>
        </w:rPr>
        <w:t>2</w:t>
      </w:r>
      <w:r w:rsidRPr="00767583">
        <w:rPr>
          <w:rFonts w:ascii="Times New Roman" w:hAnsi="Times New Roman" w:cs="Times New Roman"/>
          <w:sz w:val="18"/>
          <w:szCs w:val="18"/>
        </w:rPr>
        <w:t>1-</w:t>
      </w:r>
      <w:r w:rsidR="00767583" w:rsidRPr="00767583">
        <w:rPr>
          <w:rFonts w:ascii="Times New Roman" w:hAnsi="Times New Roman" w:cs="Times New Roman"/>
          <w:sz w:val="18"/>
          <w:szCs w:val="18"/>
        </w:rPr>
        <w:t>22</w:t>
      </w:r>
      <w:r w:rsidRPr="00767583">
        <w:rPr>
          <w:rFonts w:ascii="Times New Roman" w:hAnsi="Times New Roman" w:cs="Times New Roman"/>
          <w:sz w:val="18"/>
          <w:szCs w:val="18"/>
        </w:rPr>
        <w:t xml:space="preserve">, </w:t>
      </w:r>
      <w:r w:rsidR="00C67D24" w:rsidRPr="00767583">
        <w:rPr>
          <w:rFonts w:ascii="Times New Roman" w:hAnsi="Times New Roman" w:cs="Times New Roman"/>
          <w:sz w:val="18"/>
          <w:szCs w:val="18"/>
        </w:rPr>
        <w:t xml:space="preserve">STATEMENT 2-B, </w:t>
      </w:r>
      <w:r w:rsidRPr="00767583">
        <w:rPr>
          <w:rFonts w:ascii="Times New Roman" w:hAnsi="Times New Roman" w:cs="Times New Roman"/>
          <w:sz w:val="18"/>
          <w:szCs w:val="18"/>
        </w:rPr>
        <w:t>NABARD</w:t>
      </w:r>
    </w:p>
    <w:p w:rsidR="00AA6956" w:rsidRDefault="00D23260" w:rsidP="00A66FA6">
      <w:pPr>
        <w:spacing w:before="240" w:after="0" w:line="380" w:lineRule="exact"/>
        <w:ind w:firstLine="720"/>
        <w:jc w:val="both"/>
        <w:rPr>
          <w:rFonts w:ascii="Times New Roman" w:hAnsi="Times New Roman" w:cs="Times New Roman"/>
          <w:sz w:val="24"/>
          <w:szCs w:val="24"/>
        </w:rPr>
      </w:pPr>
      <w:r w:rsidRPr="00102BC5">
        <w:rPr>
          <w:rFonts w:ascii="Times New Roman" w:hAnsi="Times New Roman" w:cs="Times New Roman"/>
          <w:sz w:val="24"/>
          <w:szCs w:val="24"/>
        </w:rPr>
        <w:t>In figure 3</w:t>
      </w:r>
      <w:r w:rsidRPr="0000342C">
        <w:rPr>
          <w:rFonts w:ascii="Times New Roman" w:hAnsi="Times New Roman" w:cs="Times New Roman"/>
          <w:sz w:val="24"/>
          <w:szCs w:val="24"/>
        </w:rPr>
        <w:t xml:space="preserve"> i</w:t>
      </w:r>
      <w:r w:rsidR="000E726B" w:rsidRPr="0000342C">
        <w:rPr>
          <w:rFonts w:ascii="Times New Roman" w:hAnsi="Times New Roman" w:cs="Times New Roman"/>
          <w:sz w:val="24"/>
          <w:szCs w:val="24"/>
        </w:rPr>
        <w:t xml:space="preserve">t is </w:t>
      </w:r>
      <w:r w:rsidR="0000342C" w:rsidRPr="0000342C">
        <w:rPr>
          <w:rFonts w:ascii="Times New Roman" w:hAnsi="Times New Roman" w:cs="Times New Roman"/>
          <w:sz w:val="24"/>
          <w:szCs w:val="24"/>
        </w:rPr>
        <w:t xml:space="preserve">shown that </w:t>
      </w:r>
      <w:r w:rsidR="0000342C">
        <w:rPr>
          <w:rFonts w:ascii="Times New Roman" w:hAnsi="Times New Roman" w:cs="Times New Roman"/>
          <w:sz w:val="24"/>
          <w:szCs w:val="24"/>
        </w:rPr>
        <w:t xml:space="preserve">with regard to loan disbursement to SHGs </w:t>
      </w:r>
      <w:r w:rsidR="00F56CC6">
        <w:rPr>
          <w:rFonts w:ascii="Times New Roman" w:hAnsi="Times New Roman" w:cs="Times New Roman"/>
          <w:sz w:val="24"/>
          <w:szCs w:val="24"/>
        </w:rPr>
        <w:t>the Regional Rural b</w:t>
      </w:r>
      <w:r w:rsidR="000E726B" w:rsidRPr="0000342C">
        <w:rPr>
          <w:rFonts w:ascii="Times New Roman" w:hAnsi="Times New Roman" w:cs="Times New Roman"/>
          <w:sz w:val="24"/>
          <w:szCs w:val="24"/>
        </w:rPr>
        <w:t xml:space="preserve">anks </w:t>
      </w:r>
      <w:r w:rsidR="0000342C">
        <w:rPr>
          <w:rFonts w:ascii="Times New Roman" w:hAnsi="Times New Roman" w:cs="Times New Roman"/>
          <w:sz w:val="24"/>
          <w:szCs w:val="24"/>
        </w:rPr>
        <w:t xml:space="preserve">shares the </w:t>
      </w:r>
      <w:r w:rsidR="0000342C" w:rsidRPr="0000342C">
        <w:rPr>
          <w:rFonts w:ascii="Times New Roman" w:hAnsi="Times New Roman" w:cs="Times New Roman"/>
          <w:sz w:val="24"/>
          <w:szCs w:val="24"/>
        </w:rPr>
        <w:t>largest 6</w:t>
      </w:r>
      <w:r w:rsidR="00A0755E">
        <w:rPr>
          <w:rFonts w:ascii="Times New Roman" w:hAnsi="Times New Roman" w:cs="Times New Roman"/>
          <w:sz w:val="24"/>
          <w:szCs w:val="24"/>
        </w:rPr>
        <w:t>8</w:t>
      </w:r>
      <w:r w:rsidR="0000342C" w:rsidRPr="0000342C">
        <w:rPr>
          <w:rFonts w:ascii="Times New Roman" w:hAnsi="Times New Roman" w:cs="Times New Roman"/>
          <w:sz w:val="24"/>
          <w:szCs w:val="24"/>
        </w:rPr>
        <w:t xml:space="preserve"> percent followed by Commercial</w:t>
      </w:r>
      <w:r w:rsidR="00F56CC6">
        <w:rPr>
          <w:rFonts w:ascii="Times New Roman" w:hAnsi="Times New Roman" w:cs="Times New Roman"/>
          <w:sz w:val="24"/>
          <w:szCs w:val="24"/>
        </w:rPr>
        <w:t xml:space="preserve"> b</w:t>
      </w:r>
      <w:r w:rsidR="000E726B" w:rsidRPr="0000342C">
        <w:rPr>
          <w:rFonts w:ascii="Times New Roman" w:hAnsi="Times New Roman" w:cs="Times New Roman"/>
          <w:sz w:val="24"/>
          <w:szCs w:val="24"/>
        </w:rPr>
        <w:t xml:space="preserve">anks </w:t>
      </w:r>
      <w:r w:rsidR="00A0755E">
        <w:rPr>
          <w:rFonts w:ascii="Times New Roman" w:hAnsi="Times New Roman" w:cs="Times New Roman"/>
          <w:sz w:val="24"/>
          <w:szCs w:val="24"/>
        </w:rPr>
        <w:t>30</w:t>
      </w:r>
      <w:r w:rsidR="0000342C" w:rsidRPr="0000342C">
        <w:rPr>
          <w:rFonts w:ascii="Times New Roman" w:hAnsi="Times New Roman" w:cs="Times New Roman"/>
          <w:sz w:val="24"/>
          <w:szCs w:val="24"/>
        </w:rPr>
        <w:t xml:space="preserve"> percent</w:t>
      </w:r>
      <w:r w:rsidR="000E726B" w:rsidRPr="0000342C">
        <w:rPr>
          <w:rFonts w:ascii="Times New Roman" w:hAnsi="Times New Roman" w:cs="Times New Roman"/>
          <w:sz w:val="24"/>
          <w:szCs w:val="24"/>
        </w:rPr>
        <w:t xml:space="preserve"> </w:t>
      </w:r>
      <w:r w:rsidR="0000342C" w:rsidRPr="0000342C">
        <w:rPr>
          <w:rFonts w:ascii="Times New Roman" w:hAnsi="Times New Roman" w:cs="Times New Roman"/>
          <w:sz w:val="24"/>
          <w:szCs w:val="24"/>
        </w:rPr>
        <w:t xml:space="preserve">and </w:t>
      </w:r>
      <w:r w:rsidR="00F56CC6">
        <w:rPr>
          <w:rFonts w:ascii="Times New Roman" w:hAnsi="Times New Roman" w:cs="Times New Roman"/>
          <w:sz w:val="24"/>
          <w:szCs w:val="24"/>
        </w:rPr>
        <w:t xml:space="preserve">only </w:t>
      </w:r>
      <w:r w:rsidR="00A0755E">
        <w:rPr>
          <w:rFonts w:ascii="Times New Roman" w:hAnsi="Times New Roman" w:cs="Times New Roman"/>
          <w:sz w:val="24"/>
          <w:szCs w:val="24"/>
        </w:rPr>
        <w:t>2</w:t>
      </w:r>
      <w:r w:rsidR="00F56CC6">
        <w:rPr>
          <w:rFonts w:ascii="Times New Roman" w:hAnsi="Times New Roman" w:cs="Times New Roman"/>
          <w:sz w:val="24"/>
          <w:szCs w:val="24"/>
        </w:rPr>
        <w:t xml:space="preserve"> percent in Co-operative b</w:t>
      </w:r>
      <w:r w:rsidR="000E726B" w:rsidRPr="0000342C">
        <w:rPr>
          <w:rFonts w:ascii="Times New Roman" w:hAnsi="Times New Roman" w:cs="Times New Roman"/>
          <w:sz w:val="24"/>
          <w:szCs w:val="24"/>
        </w:rPr>
        <w:t>anks</w:t>
      </w:r>
      <w:r w:rsidR="00A66FA6">
        <w:rPr>
          <w:rFonts w:ascii="Times New Roman" w:hAnsi="Times New Roman" w:cs="Times New Roman"/>
          <w:sz w:val="24"/>
          <w:szCs w:val="24"/>
        </w:rPr>
        <w:t xml:space="preserve">. </w:t>
      </w:r>
      <w:r w:rsidR="00AA6956">
        <w:rPr>
          <w:rFonts w:ascii="Times New Roman" w:hAnsi="Times New Roman" w:cs="Times New Roman"/>
          <w:sz w:val="24"/>
          <w:szCs w:val="24"/>
        </w:rPr>
        <w:t>The other important aspect of microfinance programme is outstanding loans. With regard to outstanding loans figure 4 e</w:t>
      </w:r>
      <w:r w:rsidR="00CD6A94">
        <w:rPr>
          <w:rFonts w:ascii="Times New Roman" w:hAnsi="Times New Roman" w:cs="Times New Roman"/>
          <w:sz w:val="24"/>
          <w:szCs w:val="24"/>
        </w:rPr>
        <w:t>xplains the RRbs has the highest</w:t>
      </w:r>
      <w:r w:rsidR="00AA6956">
        <w:rPr>
          <w:rFonts w:ascii="Times New Roman" w:hAnsi="Times New Roman" w:cs="Times New Roman"/>
          <w:sz w:val="24"/>
          <w:szCs w:val="24"/>
        </w:rPr>
        <w:t xml:space="preserve"> share of 62 percent in compression to 37 percent by commercial banks and only 2 percent by co-operative banks.</w:t>
      </w:r>
    </w:p>
    <w:p w:rsidR="00A3024A" w:rsidRPr="00A3024A" w:rsidRDefault="00A3024A" w:rsidP="0089467F">
      <w:pPr>
        <w:spacing w:before="240" w:after="0" w:line="240" w:lineRule="auto"/>
        <w:jc w:val="center"/>
        <w:rPr>
          <w:rFonts w:ascii="Times New Roman" w:hAnsi="Times New Roman" w:cs="Times New Roman"/>
          <w:b/>
          <w:sz w:val="24"/>
          <w:szCs w:val="24"/>
        </w:rPr>
      </w:pPr>
      <w:r w:rsidRPr="00A3024A">
        <w:rPr>
          <w:rFonts w:ascii="Times New Roman" w:hAnsi="Times New Roman" w:cs="Times New Roman"/>
          <w:b/>
          <w:sz w:val="24"/>
          <w:szCs w:val="24"/>
        </w:rPr>
        <w:t>Figure-4</w:t>
      </w:r>
    </w:p>
    <w:p w:rsidR="000E726B" w:rsidRDefault="00767583" w:rsidP="0089467F">
      <w:pPr>
        <w:spacing w:before="240" w:after="0" w:line="360" w:lineRule="auto"/>
        <w:rPr>
          <w:rFonts w:ascii="Times New Roman" w:hAnsi="Times New Roman" w:cs="Times New Roman"/>
          <w:sz w:val="24"/>
          <w:szCs w:val="24"/>
        </w:rPr>
      </w:pPr>
      <w:r w:rsidRPr="00767583">
        <w:rPr>
          <w:rFonts w:ascii="Times New Roman" w:hAnsi="Times New Roman" w:cs="Times New Roman"/>
          <w:noProof/>
          <w:sz w:val="24"/>
          <w:szCs w:val="24"/>
        </w:rPr>
        <w:drawing>
          <wp:inline distT="0" distB="0" distL="0" distR="0">
            <wp:extent cx="5932678" cy="2370125"/>
            <wp:effectExtent l="19050" t="0" r="10922" b="0"/>
            <wp:docPr id="1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726B" w:rsidRPr="00767583" w:rsidRDefault="00BD6B4C" w:rsidP="00D21CAE">
      <w:pPr>
        <w:spacing w:after="0" w:line="360" w:lineRule="auto"/>
        <w:jc w:val="both"/>
        <w:rPr>
          <w:rFonts w:ascii="Times New Roman" w:hAnsi="Times New Roman" w:cs="Times New Roman"/>
          <w:sz w:val="16"/>
          <w:szCs w:val="16"/>
        </w:rPr>
      </w:pPr>
      <w:r w:rsidRPr="00767583">
        <w:rPr>
          <w:rFonts w:ascii="Times New Roman" w:hAnsi="Times New Roman" w:cs="Times New Roman"/>
          <w:b/>
          <w:bCs/>
          <w:sz w:val="16"/>
          <w:szCs w:val="16"/>
        </w:rPr>
        <w:t>Source:</w:t>
      </w:r>
      <w:r w:rsidR="00C67D24" w:rsidRPr="00767583">
        <w:rPr>
          <w:rFonts w:ascii="Times New Roman" w:hAnsi="Times New Roman" w:cs="Times New Roman"/>
          <w:sz w:val="16"/>
          <w:szCs w:val="16"/>
        </w:rPr>
        <w:t xml:space="preserve"> </w:t>
      </w:r>
      <w:r w:rsidRPr="00767583">
        <w:rPr>
          <w:rFonts w:ascii="Times New Roman" w:hAnsi="Times New Roman" w:cs="Times New Roman"/>
          <w:sz w:val="16"/>
          <w:szCs w:val="16"/>
        </w:rPr>
        <w:t>Status of Micro Finance in India, 20</w:t>
      </w:r>
      <w:r w:rsidR="00767583" w:rsidRPr="00767583">
        <w:rPr>
          <w:rFonts w:ascii="Times New Roman" w:hAnsi="Times New Roman" w:cs="Times New Roman"/>
          <w:sz w:val="16"/>
          <w:szCs w:val="16"/>
        </w:rPr>
        <w:t>2</w:t>
      </w:r>
      <w:r w:rsidRPr="00767583">
        <w:rPr>
          <w:rFonts w:ascii="Times New Roman" w:hAnsi="Times New Roman" w:cs="Times New Roman"/>
          <w:sz w:val="16"/>
          <w:szCs w:val="16"/>
        </w:rPr>
        <w:t>1-</w:t>
      </w:r>
      <w:r w:rsidR="00767583" w:rsidRPr="00767583">
        <w:rPr>
          <w:rFonts w:ascii="Times New Roman" w:hAnsi="Times New Roman" w:cs="Times New Roman"/>
          <w:sz w:val="16"/>
          <w:szCs w:val="16"/>
        </w:rPr>
        <w:t>22</w:t>
      </w:r>
      <w:r w:rsidRPr="00767583">
        <w:rPr>
          <w:rFonts w:ascii="Times New Roman" w:hAnsi="Times New Roman" w:cs="Times New Roman"/>
          <w:sz w:val="16"/>
          <w:szCs w:val="16"/>
        </w:rPr>
        <w:t xml:space="preserve">, </w:t>
      </w:r>
      <w:r w:rsidR="00C67D24" w:rsidRPr="00767583">
        <w:rPr>
          <w:rFonts w:ascii="Times New Roman" w:hAnsi="Times New Roman" w:cs="Times New Roman"/>
          <w:sz w:val="16"/>
          <w:szCs w:val="16"/>
        </w:rPr>
        <w:t>STATEMENT 2-C</w:t>
      </w:r>
      <w:r w:rsidR="00D21CAE" w:rsidRPr="00767583">
        <w:rPr>
          <w:rFonts w:ascii="Times New Roman" w:hAnsi="Times New Roman" w:cs="Times New Roman"/>
          <w:sz w:val="16"/>
          <w:szCs w:val="16"/>
        </w:rPr>
        <w:t>, NABARD</w:t>
      </w:r>
      <w:r w:rsidR="00C67D24" w:rsidRPr="00767583">
        <w:rPr>
          <w:rFonts w:ascii="Times New Roman" w:hAnsi="Times New Roman" w:cs="Times New Roman"/>
          <w:sz w:val="16"/>
          <w:szCs w:val="16"/>
        </w:rPr>
        <w:t xml:space="preserve">, </w:t>
      </w:r>
    </w:p>
    <w:p w:rsidR="005F51A4" w:rsidRDefault="005F51A4" w:rsidP="00A66FA6">
      <w:pPr>
        <w:spacing w:line="360" w:lineRule="exact"/>
        <w:ind w:firstLine="720"/>
        <w:jc w:val="both"/>
        <w:rPr>
          <w:rFonts w:ascii="Times New Roman" w:hAnsi="Times New Roman" w:cs="Times New Roman"/>
          <w:sz w:val="24"/>
          <w:szCs w:val="24"/>
        </w:rPr>
      </w:pPr>
      <w:r>
        <w:rPr>
          <w:rFonts w:ascii="Times New Roman" w:hAnsi="Times New Roman" w:cs="Times New Roman"/>
          <w:sz w:val="24"/>
          <w:szCs w:val="24"/>
        </w:rPr>
        <w:t xml:space="preserve">A study has been conducted by the </w:t>
      </w:r>
      <w:r w:rsidR="009C1509">
        <w:rPr>
          <w:rFonts w:ascii="Times New Roman" w:hAnsi="Times New Roman" w:cs="Times New Roman"/>
          <w:sz w:val="24"/>
          <w:szCs w:val="24"/>
        </w:rPr>
        <w:t>NABARD to</w:t>
      </w:r>
      <w:r>
        <w:rPr>
          <w:rFonts w:ascii="Times New Roman" w:hAnsi="Times New Roman" w:cs="Times New Roman"/>
          <w:sz w:val="24"/>
          <w:szCs w:val="24"/>
        </w:rPr>
        <w:t xml:space="preserve"> investigate the </w:t>
      </w:r>
      <w:r w:rsidR="00CD6A94">
        <w:rPr>
          <w:rFonts w:ascii="Times New Roman" w:hAnsi="Times New Roman" w:cs="Times New Roman"/>
          <w:sz w:val="24"/>
          <w:szCs w:val="24"/>
        </w:rPr>
        <w:t>effectiveness</w:t>
      </w:r>
      <w:r>
        <w:rPr>
          <w:rFonts w:ascii="Times New Roman" w:hAnsi="Times New Roman" w:cs="Times New Roman"/>
          <w:sz w:val="24"/>
          <w:szCs w:val="24"/>
        </w:rPr>
        <w:t xml:space="preserve"> of microfinance through S</w:t>
      </w:r>
      <w:r w:rsidR="00CD6A94">
        <w:rPr>
          <w:rFonts w:ascii="Times New Roman" w:hAnsi="Times New Roman" w:cs="Times New Roman"/>
          <w:sz w:val="24"/>
          <w:szCs w:val="24"/>
        </w:rPr>
        <w:t>BLP</w:t>
      </w:r>
      <w:r w:rsidR="009C1509">
        <w:rPr>
          <w:rFonts w:ascii="Times New Roman" w:hAnsi="Times New Roman" w:cs="Times New Roman"/>
          <w:sz w:val="24"/>
          <w:szCs w:val="24"/>
        </w:rPr>
        <w:t xml:space="preserve"> on</w:t>
      </w:r>
      <w:r>
        <w:rPr>
          <w:rFonts w:ascii="Times New Roman" w:hAnsi="Times New Roman" w:cs="Times New Roman"/>
          <w:sz w:val="24"/>
          <w:szCs w:val="24"/>
        </w:rPr>
        <w:t xml:space="preserve"> savings, incomes, reduction of poverty and standard of living of SHG members. The study reveals </w:t>
      </w:r>
      <w:r w:rsidR="009C1509">
        <w:rPr>
          <w:rFonts w:ascii="Times New Roman" w:hAnsi="Times New Roman" w:cs="Times New Roman"/>
          <w:sz w:val="24"/>
          <w:szCs w:val="24"/>
        </w:rPr>
        <w:t>that the</w:t>
      </w:r>
      <w:r>
        <w:rPr>
          <w:rFonts w:ascii="Times New Roman" w:hAnsi="Times New Roman" w:cs="Times New Roman"/>
          <w:sz w:val="24"/>
          <w:szCs w:val="24"/>
        </w:rPr>
        <w:t xml:space="preserve"> microfinance </w:t>
      </w:r>
      <w:r w:rsidR="009C1509">
        <w:rPr>
          <w:rFonts w:ascii="Times New Roman" w:hAnsi="Times New Roman" w:cs="Times New Roman"/>
          <w:sz w:val="24"/>
          <w:szCs w:val="24"/>
        </w:rPr>
        <w:t>programme has</w:t>
      </w:r>
      <w:r>
        <w:rPr>
          <w:rFonts w:ascii="Times New Roman" w:hAnsi="Times New Roman" w:cs="Times New Roman"/>
          <w:sz w:val="24"/>
          <w:szCs w:val="24"/>
        </w:rPr>
        <w:t xml:space="preserve"> an exemplary positive impact</w:t>
      </w:r>
      <w:r w:rsidR="009C1509">
        <w:rPr>
          <w:rFonts w:ascii="Times New Roman" w:hAnsi="Times New Roman" w:cs="Times New Roman"/>
          <w:sz w:val="24"/>
          <w:szCs w:val="24"/>
        </w:rPr>
        <w:t xml:space="preserve"> on living standards, empowerment and alleviation of poverty on the rural poor. </w:t>
      </w:r>
    </w:p>
    <w:p w:rsidR="00B170F1" w:rsidRPr="00B170F1" w:rsidRDefault="006D1374" w:rsidP="00312709">
      <w:pPr>
        <w:spacing w:after="0" w:line="360" w:lineRule="exact"/>
        <w:jc w:val="both"/>
        <w:rPr>
          <w:rFonts w:ascii="Times New Roman" w:hAnsi="Times New Roman" w:cs="Times New Roman"/>
          <w:b/>
          <w:bCs/>
          <w:sz w:val="24"/>
          <w:szCs w:val="24"/>
        </w:rPr>
      </w:pPr>
      <w:r>
        <w:rPr>
          <w:rFonts w:ascii="Times New Roman" w:hAnsi="Times New Roman" w:cs="Times New Roman"/>
          <w:b/>
          <w:bCs/>
          <w:sz w:val="24"/>
          <w:szCs w:val="24"/>
        </w:rPr>
        <w:t>Problems of MFI in North-E</w:t>
      </w:r>
      <w:r w:rsidR="00584417">
        <w:rPr>
          <w:rFonts w:ascii="Times New Roman" w:hAnsi="Times New Roman" w:cs="Times New Roman"/>
          <w:b/>
          <w:bCs/>
          <w:sz w:val="24"/>
          <w:szCs w:val="24"/>
        </w:rPr>
        <w:t xml:space="preserve">ast </w:t>
      </w:r>
    </w:p>
    <w:p w:rsidR="00584417" w:rsidRPr="00584417" w:rsidRDefault="007056D2" w:rsidP="008B6382">
      <w:pPr>
        <w:autoSpaceDE w:val="0"/>
        <w:autoSpaceDN w:val="0"/>
        <w:adjustRightInd w:val="0"/>
        <w:spacing w:after="0" w:line="380" w:lineRule="exact"/>
        <w:ind w:firstLine="720"/>
        <w:jc w:val="both"/>
        <w:rPr>
          <w:rFonts w:ascii="Times New Roman" w:hAnsi="Times New Roman" w:cs="Times New Roman"/>
          <w:sz w:val="24"/>
          <w:szCs w:val="24"/>
        </w:rPr>
      </w:pPr>
      <w:r w:rsidRPr="00584417">
        <w:rPr>
          <w:rFonts w:ascii="Times New Roman" w:hAnsi="Times New Roman" w:cs="Times New Roman"/>
          <w:sz w:val="24"/>
          <w:szCs w:val="24"/>
        </w:rPr>
        <w:t>The</w:t>
      </w:r>
      <w:r w:rsidR="00FB63A3" w:rsidRPr="00584417">
        <w:rPr>
          <w:rFonts w:ascii="Times New Roman" w:hAnsi="Times New Roman" w:cs="Times New Roman"/>
          <w:sz w:val="24"/>
          <w:szCs w:val="24"/>
        </w:rPr>
        <w:t xml:space="preserve"> </w:t>
      </w:r>
      <w:r w:rsidRPr="00584417">
        <w:rPr>
          <w:rFonts w:ascii="Times New Roman" w:hAnsi="Times New Roman" w:cs="Times New Roman"/>
          <w:sz w:val="24"/>
          <w:szCs w:val="24"/>
        </w:rPr>
        <w:t>marvelous success of microfinance enjoys</w:t>
      </w:r>
      <w:r w:rsidR="00FB63A3" w:rsidRPr="00584417">
        <w:rPr>
          <w:rFonts w:ascii="Times New Roman" w:hAnsi="Times New Roman" w:cs="Times New Roman"/>
          <w:sz w:val="24"/>
          <w:szCs w:val="24"/>
        </w:rPr>
        <w:t xml:space="preserve"> greatly in the southern part of India emerging top position in all aspects</w:t>
      </w:r>
      <w:r w:rsidRPr="00584417">
        <w:rPr>
          <w:rFonts w:ascii="Times New Roman" w:hAnsi="Times New Roman" w:cs="Times New Roman"/>
          <w:sz w:val="24"/>
          <w:szCs w:val="24"/>
        </w:rPr>
        <w:t>.</w:t>
      </w:r>
      <w:r w:rsidR="00584417" w:rsidRPr="00584417">
        <w:rPr>
          <w:rFonts w:ascii="Times New Roman" w:hAnsi="Times New Roman" w:cs="Times New Roman"/>
          <w:sz w:val="24"/>
          <w:szCs w:val="24"/>
        </w:rPr>
        <w:t xml:space="preserve"> Despite of </w:t>
      </w:r>
      <w:r w:rsidR="00511836" w:rsidRPr="00584417">
        <w:rPr>
          <w:rFonts w:ascii="Times New Roman" w:hAnsi="Times New Roman" w:cs="Times New Roman"/>
          <w:sz w:val="24"/>
          <w:szCs w:val="24"/>
        </w:rPr>
        <w:t>effective and concrete endeavor with all round support by the different governments</w:t>
      </w:r>
      <w:r w:rsidR="00584417" w:rsidRPr="00584417">
        <w:rPr>
          <w:rFonts w:ascii="Times New Roman" w:hAnsi="Times New Roman" w:cs="Times New Roman"/>
          <w:sz w:val="24"/>
          <w:szCs w:val="24"/>
        </w:rPr>
        <w:t xml:space="preserve"> and the</w:t>
      </w:r>
      <w:r w:rsidR="00511836" w:rsidRPr="00584417">
        <w:rPr>
          <w:rFonts w:ascii="Times New Roman" w:hAnsi="Times New Roman" w:cs="Times New Roman"/>
          <w:sz w:val="24"/>
          <w:szCs w:val="24"/>
        </w:rPr>
        <w:t xml:space="preserve"> </w:t>
      </w:r>
      <w:r w:rsidR="00584417" w:rsidRPr="00584417">
        <w:rPr>
          <w:rFonts w:ascii="Times New Roman" w:hAnsi="Times New Roman" w:cs="Times New Roman"/>
          <w:sz w:val="24"/>
          <w:szCs w:val="24"/>
        </w:rPr>
        <w:t xml:space="preserve">agencies </w:t>
      </w:r>
      <w:r w:rsidR="00511836" w:rsidRPr="00584417">
        <w:rPr>
          <w:rFonts w:ascii="Times New Roman" w:hAnsi="Times New Roman" w:cs="Times New Roman"/>
          <w:sz w:val="24"/>
          <w:szCs w:val="24"/>
        </w:rPr>
        <w:t xml:space="preserve">programme of microfinance </w:t>
      </w:r>
      <w:r w:rsidR="00584417" w:rsidRPr="00584417">
        <w:rPr>
          <w:rFonts w:ascii="Times New Roman" w:hAnsi="Times New Roman" w:cs="Times New Roman"/>
          <w:sz w:val="24"/>
          <w:szCs w:val="24"/>
        </w:rPr>
        <w:t>are</w:t>
      </w:r>
      <w:r w:rsidR="00511836" w:rsidRPr="00584417">
        <w:rPr>
          <w:rFonts w:ascii="Times New Roman" w:hAnsi="Times New Roman" w:cs="Times New Roman"/>
          <w:sz w:val="24"/>
          <w:szCs w:val="24"/>
        </w:rPr>
        <w:t xml:space="preserve"> not come up to the expectation.</w:t>
      </w:r>
      <w:r w:rsidR="00584417">
        <w:rPr>
          <w:rFonts w:ascii="Times New Roman" w:hAnsi="Times New Roman" w:cs="Times New Roman"/>
          <w:sz w:val="24"/>
          <w:szCs w:val="24"/>
        </w:rPr>
        <w:t xml:space="preserve"> </w:t>
      </w:r>
      <w:r w:rsidR="0073091E" w:rsidRPr="00584417">
        <w:rPr>
          <w:rFonts w:ascii="Times New Roman" w:eastAsia="Times New Roman" w:hAnsi="Times New Roman" w:cs="Times New Roman"/>
          <w:sz w:val="24"/>
          <w:szCs w:val="24"/>
          <w:lang w:val="en-IN"/>
        </w:rPr>
        <w:t xml:space="preserve">Like any other </w:t>
      </w:r>
      <w:r w:rsidR="00584417" w:rsidRPr="00584417">
        <w:rPr>
          <w:rFonts w:ascii="Times New Roman" w:hAnsi="Times New Roman" w:cs="Times New Roman"/>
          <w:sz w:val="24"/>
          <w:szCs w:val="24"/>
        </w:rPr>
        <w:t xml:space="preserve">socio-economic </w:t>
      </w:r>
      <w:r w:rsidR="0073091E" w:rsidRPr="00584417">
        <w:rPr>
          <w:rFonts w:ascii="Times New Roman" w:eastAsia="Times New Roman" w:hAnsi="Times New Roman" w:cs="Times New Roman"/>
          <w:sz w:val="24"/>
          <w:szCs w:val="24"/>
          <w:lang w:val="en-IN"/>
        </w:rPr>
        <w:t>programs, microfinance</w:t>
      </w:r>
      <w:r w:rsidR="00584417" w:rsidRPr="00584417">
        <w:rPr>
          <w:rFonts w:ascii="Times New Roman" w:eastAsia="Times New Roman" w:hAnsi="Times New Roman" w:cs="Times New Roman"/>
          <w:sz w:val="24"/>
          <w:szCs w:val="24"/>
          <w:lang w:val="en-IN"/>
        </w:rPr>
        <w:t xml:space="preserve"> has its own limitations and problems some are given below</w:t>
      </w:r>
    </w:p>
    <w:p w:rsidR="00E945FA" w:rsidRPr="00E945FA" w:rsidRDefault="00E945FA" w:rsidP="00E26308">
      <w:pPr>
        <w:pStyle w:val="ListParagraph"/>
        <w:numPr>
          <w:ilvl w:val="0"/>
          <w:numId w:val="5"/>
        </w:numPr>
        <w:autoSpaceDE w:val="0"/>
        <w:autoSpaceDN w:val="0"/>
        <w:adjustRightInd w:val="0"/>
        <w:spacing w:after="0" w:line="380" w:lineRule="exact"/>
        <w:jc w:val="both"/>
        <w:rPr>
          <w:rFonts w:ascii="Times New Roman" w:hAnsi="Times New Roman" w:cs="Times New Roman"/>
          <w:sz w:val="24"/>
          <w:szCs w:val="24"/>
        </w:rPr>
      </w:pPr>
      <w:r w:rsidRPr="00E945FA">
        <w:rPr>
          <w:rFonts w:ascii="Times New Roman" w:hAnsi="Times New Roman" w:cs="Times New Roman"/>
          <w:sz w:val="24"/>
          <w:szCs w:val="24"/>
        </w:rPr>
        <w:t>Lack of late and effective implementation of the programme by the banks in reference to identification of NGOs, credit groups, motivation among bankers and social disposition in the region.</w:t>
      </w:r>
    </w:p>
    <w:p w:rsidR="00AE2514" w:rsidRDefault="00AE2514" w:rsidP="00E26308">
      <w:pPr>
        <w:pStyle w:val="ListParagraph"/>
        <w:numPr>
          <w:ilvl w:val="0"/>
          <w:numId w:val="5"/>
        </w:numPr>
        <w:autoSpaceDE w:val="0"/>
        <w:autoSpaceDN w:val="0"/>
        <w:adjustRightInd w:val="0"/>
        <w:spacing w:after="0" w:line="380" w:lineRule="exact"/>
        <w:jc w:val="both"/>
        <w:rPr>
          <w:rFonts w:ascii="Times New Roman" w:hAnsi="Times New Roman" w:cs="Times New Roman"/>
          <w:sz w:val="24"/>
          <w:szCs w:val="24"/>
        </w:rPr>
      </w:pPr>
      <w:r>
        <w:rPr>
          <w:rFonts w:ascii="Times New Roman" w:hAnsi="Times New Roman" w:cs="Times New Roman"/>
          <w:sz w:val="24"/>
          <w:szCs w:val="24"/>
        </w:rPr>
        <w:t>Lack of follow up and holding support with professional expertise for effective implication of microfinance programme.</w:t>
      </w:r>
    </w:p>
    <w:p w:rsidR="00AE2514" w:rsidRDefault="00AE2514" w:rsidP="00E26308">
      <w:pPr>
        <w:pStyle w:val="ListParagraph"/>
        <w:numPr>
          <w:ilvl w:val="0"/>
          <w:numId w:val="5"/>
        </w:numPr>
        <w:autoSpaceDE w:val="0"/>
        <w:autoSpaceDN w:val="0"/>
        <w:adjustRightInd w:val="0"/>
        <w:spacing w:after="0" w:line="380" w:lineRule="exact"/>
        <w:jc w:val="both"/>
        <w:rPr>
          <w:rFonts w:ascii="Times New Roman" w:hAnsi="Times New Roman" w:cs="Times New Roman"/>
          <w:sz w:val="24"/>
          <w:szCs w:val="24"/>
        </w:rPr>
      </w:pPr>
      <w:r>
        <w:rPr>
          <w:rFonts w:ascii="Times New Roman" w:hAnsi="Times New Roman" w:cs="Times New Roman"/>
          <w:sz w:val="24"/>
          <w:szCs w:val="24"/>
        </w:rPr>
        <w:t>Problem of forming and nurturing qualitative groups to achieve the desired target.</w:t>
      </w:r>
    </w:p>
    <w:p w:rsidR="00AE2514" w:rsidRDefault="00AE2514" w:rsidP="00E26308">
      <w:pPr>
        <w:pStyle w:val="ListParagraph"/>
        <w:numPr>
          <w:ilvl w:val="0"/>
          <w:numId w:val="5"/>
        </w:numPr>
        <w:autoSpaceDE w:val="0"/>
        <w:autoSpaceDN w:val="0"/>
        <w:adjustRightInd w:val="0"/>
        <w:spacing w:after="0" w:line="380" w:lineRule="exact"/>
        <w:jc w:val="both"/>
        <w:rPr>
          <w:rFonts w:ascii="Times New Roman" w:hAnsi="Times New Roman" w:cs="Times New Roman"/>
          <w:sz w:val="24"/>
          <w:szCs w:val="24"/>
        </w:rPr>
      </w:pPr>
      <w:r>
        <w:rPr>
          <w:rFonts w:ascii="Times New Roman" w:hAnsi="Times New Roman" w:cs="Times New Roman"/>
          <w:sz w:val="24"/>
          <w:szCs w:val="24"/>
        </w:rPr>
        <w:t>Lack of insufficient managerial  and marketing skills</w:t>
      </w:r>
    </w:p>
    <w:p w:rsidR="00AE2514" w:rsidRDefault="00AE2514" w:rsidP="00E26308">
      <w:pPr>
        <w:pStyle w:val="ListParagraph"/>
        <w:numPr>
          <w:ilvl w:val="0"/>
          <w:numId w:val="5"/>
        </w:numPr>
        <w:autoSpaceDE w:val="0"/>
        <w:autoSpaceDN w:val="0"/>
        <w:adjustRightInd w:val="0"/>
        <w:spacing w:after="0" w:line="380" w:lineRule="exact"/>
        <w:jc w:val="both"/>
        <w:rPr>
          <w:rFonts w:ascii="Times New Roman" w:hAnsi="Times New Roman" w:cs="Times New Roman"/>
          <w:sz w:val="24"/>
          <w:szCs w:val="24"/>
        </w:rPr>
      </w:pPr>
      <w:r>
        <w:rPr>
          <w:rFonts w:ascii="Times New Roman" w:hAnsi="Times New Roman" w:cs="Times New Roman"/>
          <w:sz w:val="24"/>
          <w:szCs w:val="24"/>
        </w:rPr>
        <w:t>Lack of implementation of advanced and efficient IT tools with efficient operational management information system.</w:t>
      </w:r>
    </w:p>
    <w:p w:rsidR="00B47098" w:rsidRDefault="00B47098" w:rsidP="00E26308">
      <w:pPr>
        <w:pStyle w:val="ListParagraph"/>
        <w:numPr>
          <w:ilvl w:val="0"/>
          <w:numId w:val="5"/>
        </w:numPr>
        <w:autoSpaceDE w:val="0"/>
        <w:autoSpaceDN w:val="0"/>
        <w:adjustRightInd w:val="0"/>
        <w:spacing w:after="0" w:line="380" w:lineRule="exact"/>
        <w:jc w:val="both"/>
        <w:rPr>
          <w:rFonts w:ascii="Times New Roman" w:hAnsi="Times New Roman" w:cs="Times New Roman"/>
          <w:sz w:val="24"/>
          <w:szCs w:val="24"/>
        </w:rPr>
      </w:pPr>
      <w:r>
        <w:rPr>
          <w:rFonts w:ascii="Times New Roman" w:hAnsi="Times New Roman" w:cs="Times New Roman"/>
          <w:sz w:val="24"/>
          <w:szCs w:val="24"/>
        </w:rPr>
        <w:t>Lack of limited number of experienced NGOs that works with clear mission and vision.</w:t>
      </w:r>
    </w:p>
    <w:p w:rsidR="00B47098" w:rsidRDefault="00B47098" w:rsidP="00E26308">
      <w:pPr>
        <w:pStyle w:val="ListParagraph"/>
        <w:numPr>
          <w:ilvl w:val="0"/>
          <w:numId w:val="5"/>
        </w:numPr>
        <w:autoSpaceDE w:val="0"/>
        <w:autoSpaceDN w:val="0"/>
        <w:adjustRightInd w:val="0"/>
        <w:spacing w:after="0" w:line="380" w:lineRule="exact"/>
        <w:jc w:val="both"/>
        <w:rPr>
          <w:rFonts w:ascii="Times New Roman" w:hAnsi="Times New Roman" w:cs="Times New Roman"/>
          <w:sz w:val="24"/>
          <w:szCs w:val="24"/>
        </w:rPr>
      </w:pPr>
      <w:r>
        <w:rPr>
          <w:rFonts w:ascii="Times New Roman" w:hAnsi="Times New Roman" w:cs="Times New Roman"/>
          <w:sz w:val="24"/>
          <w:szCs w:val="24"/>
        </w:rPr>
        <w:t>Lack of inadequate capital and source of fund that cater low rate of interest to MFIs.</w:t>
      </w:r>
    </w:p>
    <w:p w:rsidR="00B47098" w:rsidRDefault="00B47098" w:rsidP="00E26308">
      <w:pPr>
        <w:pStyle w:val="ListParagraph"/>
        <w:numPr>
          <w:ilvl w:val="0"/>
          <w:numId w:val="5"/>
        </w:numPr>
        <w:autoSpaceDE w:val="0"/>
        <w:autoSpaceDN w:val="0"/>
        <w:adjustRightInd w:val="0"/>
        <w:spacing w:after="0" w:line="380" w:lineRule="exact"/>
        <w:jc w:val="both"/>
        <w:rPr>
          <w:rFonts w:ascii="Times New Roman" w:hAnsi="Times New Roman" w:cs="Times New Roman"/>
          <w:sz w:val="24"/>
          <w:szCs w:val="24"/>
        </w:rPr>
      </w:pPr>
      <w:r>
        <w:rPr>
          <w:rFonts w:ascii="Times New Roman" w:hAnsi="Times New Roman" w:cs="Times New Roman"/>
          <w:sz w:val="24"/>
          <w:szCs w:val="24"/>
        </w:rPr>
        <w:t xml:space="preserve">More </w:t>
      </w:r>
      <w:r w:rsidR="00327245">
        <w:rPr>
          <w:rFonts w:ascii="Times New Roman" w:hAnsi="Times New Roman" w:cs="Times New Roman"/>
          <w:sz w:val="24"/>
          <w:szCs w:val="24"/>
        </w:rPr>
        <w:t>administrative</w:t>
      </w:r>
      <w:r w:rsidR="00E945FA">
        <w:rPr>
          <w:rFonts w:ascii="Times New Roman" w:hAnsi="Times New Roman" w:cs="Times New Roman"/>
          <w:sz w:val="24"/>
          <w:szCs w:val="24"/>
        </w:rPr>
        <w:t xml:space="preserve"> cost</w:t>
      </w:r>
      <w:r>
        <w:rPr>
          <w:rFonts w:ascii="Times New Roman" w:hAnsi="Times New Roman" w:cs="Times New Roman"/>
          <w:sz w:val="24"/>
          <w:szCs w:val="24"/>
        </w:rPr>
        <w:t xml:space="preserve"> because of low growth rate of SHGs.</w:t>
      </w:r>
    </w:p>
    <w:p w:rsidR="00B47098" w:rsidRDefault="00B47098" w:rsidP="00E26308">
      <w:pPr>
        <w:pStyle w:val="ListParagraph"/>
        <w:numPr>
          <w:ilvl w:val="0"/>
          <w:numId w:val="5"/>
        </w:numPr>
        <w:autoSpaceDE w:val="0"/>
        <w:autoSpaceDN w:val="0"/>
        <w:adjustRightInd w:val="0"/>
        <w:spacing w:after="0" w:line="380" w:lineRule="exact"/>
        <w:jc w:val="both"/>
        <w:rPr>
          <w:rFonts w:ascii="Times New Roman" w:hAnsi="Times New Roman" w:cs="Times New Roman"/>
          <w:sz w:val="24"/>
          <w:szCs w:val="24"/>
        </w:rPr>
      </w:pPr>
      <w:r>
        <w:rPr>
          <w:rFonts w:ascii="Times New Roman" w:hAnsi="Times New Roman" w:cs="Times New Roman"/>
          <w:sz w:val="24"/>
          <w:szCs w:val="24"/>
        </w:rPr>
        <w:t>Lack of proper training</w:t>
      </w:r>
      <w:r w:rsidR="000C7B56">
        <w:rPr>
          <w:rFonts w:ascii="Times New Roman" w:hAnsi="Times New Roman" w:cs="Times New Roman"/>
          <w:sz w:val="24"/>
          <w:szCs w:val="24"/>
        </w:rPr>
        <w:t xml:space="preserve"> and intervention agencies.</w:t>
      </w:r>
      <w:r w:rsidR="008C4DEC">
        <w:rPr>
          <w:rFonts w:ascii="Times New Roman" w:hAnsi="Times New Roman" w:cs="Times New Roman"/>
          <w:sz w:val="24"/>
          <w:szCs w:val="24"/>
        </w:rPr>
        <w:t xml:space="preserve"> </w:t>
      </w:r>
    </w:p>
    <w:p w:rsidR="008C4DEC" w:rsidRDefault="008C4DEC" w:rsidP="00E26308">
      <w:pPr>
        <w:pStyle w:val="ListParagraph"/>
        <w:numPr>
          <w:ilvl w:val="0"/>
          <w:numId w:val="5"/>
        </w:numPr>
        <w:autoSpaceDE w:val="0"/>
        <w:autoSpaceDN w:val="0"/>
        <w:adjustRightInd w:val="0"/>
        <w:spacing w:after="0" w:line="380" w:lineRule="exact"/>
        <w:jc w:val="both"/>
        <w:rPr>
          <w:rFonts w:ascii="Times New Roman" w:hAnsi="Times New Roman" w:cs="Times New Roman"/>
          <w:sz w:val="24"/>
          <w:szCs w:val="24"/>
        </w:rPr>
      </w:pPr>
      <w:r>
        <w:rPr>
          <w:rFonts w:ascii="Times New Roman" w:hAnsi="Times New Roman" w:cs="Times New Roman"/>
          <w:sz w:val="24"/>
          <w:szCs w:val="24"/>
        </w:rPr>
        <w:t>Lack of  awareness among the poor people and risk averse mindset</w:t>
      </w:r>
    </w:p>
    <w:p w:rsidR="008C4DEC" w:rsidRDefault="008C4DEC" w:rsidP="00E26308">
      <w:pPr>
        <w:pStyle w:val="ListParagraph"/>
        <w:numPr>
          <w:ilvl w:val="0"/>
          <w:numId w:val="5"/>
        </w:numPr>
        <w:autoSpaceDE w:val="0"/>
        <w:autoSpaceDN w:val="0"/>
        <w:adjustRightInd w:val="0"/>
        <w:spacing w:after="0" w:line="380" w:lineRule="exact"/>
        <w:jc w:val="both"/>
        <w:rPr>
          <w:rFonts w:ascii="Times New Roman" w:hAnsi="Times New Roman" w:cs="Times New Roman"/>
          <w:sz w:val="24"/>
          <w:szCs w:val="24"/>
        </w:rPr>
      </w:pPr>
      <w:r w:rsidRPr="008C4DEC">
        <w:rPr>
          <w:rFonts w:ascii="Times New Roman" w:hAnsi="Times New Roman" w:cs="Times New Roman"/>
          <w:sz w:val="24"/>
          <w:szCs w:val="24"/>
        </w:rPr>
        <w:t xml:space="preserve">All sorts of infrastructural deficiencies starting from communication to under utilization of resources as well as its </w:t>
      </w:r>
      <w:r w:rsidRPr="008C4DEC">
        <w:rPr>
          <w:rFonts w:ascii="Times New Roman" w:hAnsi="Times New Roman" w:cs="Times New Roman"/>
          <w:iCs/>
          <w:sz w:val="24"/>
          <w:szCs w:val="24"/>
        </w:rPr>
        <w:t>geographical isolation</w:t>
      </w:r>
      <w:r w:rsidRPr="008C4DEC">
        <w:rPr>
          <w:rFonts w:ascii="Times New Roman" w:hAnsi="Times New Roman" w:cs="Times New Roman"/>
          <w:sz w:val="24"/>
          <w:szCs w:val="24"/>
        </w:rPr>
        <w:t>.</w:t>
      </w:r>
    </w:p>
    <w:p w:rsidR="008C4DEC" w:rsidRPr="008C4DEC" w:rsidRDefault="008C4DEC" w:rsidP="00E26308">
      <w:pPr>
        <w:pStyle w:val="ListParagraph"/>
        <w:numPr>
          <w:ilvl w:val="0"/>
          <w:numId w:val="5"/>
        </w:numPr>
        <w:autoSpaceDE w:val="0"/>
        <w:autoSpaceDN w:val="0"/>
        <w:adjustRightInd w:val="0"/>
        <w:spacing w:after="0" w:line="380" w:lineRule="exact"/>
        <w:jc w:val="both"/>
        <w:rPr>
          <w:rFonts w:ascii="Times New Roman" w:hAnsi="Times New Roman" w:cs="Times New Roman"/>
          <w:sz w:val="24"/>
          <w:szCs w:val="24"/>
        </w:rPr>
      </w:pPr>
      <w:r>
        <w:rPr>
          <w:rFonts w:ascii="Times New Roman" w:hAnsi="Times New Roman" w:cs="Times New Roman"/>
          <w:sz w:val="24"/>
          <w:szCs w:val="24"/>
        </w:rPr>
        <w:t>Lack of ineffective delivery of microfinance services with rigid attitude of the stakeholders of the programme</w:t>
      </w:r>
      <w:r w:rsidR="001D35BC">
        <w:rPr>
          <w:rFonts w:ascii="Times New Roman" w:hAnsi="Times New Roman" w:cs="Times New Roman"/>
          <w:sz w:val="24"/>
          <w:szCs w:val="24"/>
        </w:rPr>
        <w:t>.</w:t>
      </w:r>
    </w:p>
    <w:p w:rsidR="00B170F1" w:rsidRPr="00180AF8" w:rsidRDefault="00B170F1" w:rsidP="00E26308">
      <w:pPr>
        <w:autoSpaceDE w:val="0"/>
        <w:autoSpaceDN w:val="0"/>
        <w:adjustRightInd w:val="0"/>
        <w:spacing w:before="240" w:after="0" w:line="380" w:lineRule="exact"/>
        <w:jc w:val="both"/>
        <w:outlineLvl w:val="0"/>
        <w:rPr>
          <w:rFonts w:ascii="Times New Roman" w:hAnsi="Times New Roman" w:cs="Times New Roman"/>
          <w:b/>
          <w:sz w:val="24"/>
          <w:szCs w:val="24"/>
        </w:rPr>
      </w:pPr>
      <w:r w:rsidRPr="00180AF8">
        <w:rPr>
          <w:rFonts w:ascii="Times New Roman" w:hAnsi="Times New Roman" w:cs="Times New Roman"/>
          <w:b/>
          <w:sz w:val="24"/>
          <w:szCs w:val="24"/>
        </w:rPr>
        <w:t>Conclusion</w:t>
      </w:r>
    </w:p>
    <w:p w:rsidR="00925B9D" w:rsidRDefault="00E1000C" w:rsidP="00A66FA6">
      <w:pPr>
        <w:spacing w:after="0" w:line="380" w:lineRule="exact"/>
        <w:ind w:firstLine="720"/>
        <w:jc w:val="both"/>
        <w:rPr>
          <w:rFonts w:ascii="Times New Roman" w:hAnsi="Times New Roman" w:cs="Times New Roman"/>
          <w:sz w:val="24"/>
          <w:szCs w:val="24"/>
        </w:rPr>
      </w:pPr>
      <w:r w:rsidRPr="00C30EAE">
        <w:rPr>
          <w:rFonts w:ascii="Times New Roman" w:hAnsi="Times New Roman" w:cs="Times New Roman"/>
          <w:sz w:val="24"/>
          <w:szCs w:val="24"/>
        </w:rPr>
        <w:t xml:space="preserve">The </w:t>
      </w:r>
      <w:r>
        <w:rPr>
          <w:rFonts w:ascii="Times New Roman" w:hAnsi="Times New Roman" w:cs="Times New Roman"/>
          <w:sz w:val="24"/>
          <w:szCs w:val="24"/>
        </w:rPr>
        <w:t>microfinance</w:t>
      </w:r>
      <w:r w:rsidR="00374AAA">
        <w:rPr>
          <w:rFonts w:ascii="Times New Roman" w:hAnsi="Times New Roman" w:cs="Times New Roman"/>
          <w:sz w:val="24"/>
          <w:szCs w:val="24"/>
        </w:rPr>
        <w:t xml:space="preserve"> seems to be </w:t>
      </w:r>
      <w:r w:rsidR="00374AAA" w:rsidRPr="00C30EAE">
        <w:rPr>
          <w:rFonts w:ascii="Times New Roman" w:hAnsi="Times New Roman" w:cs="Times New Roman"/>
          <w:sz w:val="24"/>
          <w:szCs w:val="24"/>
        </w:rPr>
        <w:t>a</w:t>
      </w:r>
      <w:r w:rsidR="00925B9D" w:rsidRPr="00C30EAE">
        <w:rPr>
          <w:rFonts w:ascii="Times New Roman" w:hAnsi="Times New Roman" w:cs="Times New Roman"/>
          <w:sz w:val="24"/>
          <w:szCs w:val="24"/>
        </w:rPr>
        <w:t xml:space="preserve"> very </w:t>
      </w:r>
      <w:r w:rsidR="00374AAA">
        <w:rPr>
          <w:rFonts w:ascii="Times New Roman" w:hAnsi="Times New Roman" w:cs="Times New Roman"/>
          <w:sz w:val="24"/>
          <w:szCs w:val="24"/>
        </w:rPr>
        <w:t>burning concept of funding</w:t>
      </w:r>
      <w:r w:rsidR="00925B9D" w:rsidRPr="00C30EAE">
        <w:rPr>
          <w:rFonts w:ascii="Times New Roman" w:hAnsi="Times New Roman" w:cs="Times New Roman"/>
          <w:sz w:val="24"/>
          <w:szCs w:val="24"/>
        </w:rPr>
        <w:t xml:space="preserve"> the </w:t>
      </w:r>
      <w:r w:rsidR="007877F5">
        <w:rPr>
          <w:rFonts w:ascii="Times New Roman" w:hAnsi="Times New Roman" w:cs="Times New Roman"/>
          <w:sz w:val="24"/>
          <w:szCs w:val="24"/>
        </w:rPr>
        <w:t xml:space="preserve">rural </w:t>
      </w:r>
      <w:r w:rsidR="00925B9D" w:rsidRPr="00C30EAE">
        <w:rPr>
          <w:rFonts w:ascii="Times New Roman" w:hAnsi="Times New Roman" w:cs="Times New Roman"/>
          <w:sz w:val="24"/>
          <w:szCs w:val="24"/>
        </w:rPr>
        <w:t xml:space="preserve">poor </w:t>
      </w:r>
      <w:r w:rsidR="00925B9D">
        <w:rPr>
          <w:rFonts w:ascii="Times New Roman" w:hAnsi="Times New Roman" w:cs="Times New Roman"/>
          <w:sz w:val="24"/>
          <w:szCs w:val="24"/>
        </w:rPr>
        <w:t>in India</w:t>
      </w:r>
      <w:r>
        <w:rPr>
          <w:rFonts w:ascii="Times New Roman" w:hAnsi="Times New Roman" w:cs="Times New Roman"/>
          <w:sz w:val="24"/>
          <w:szCs w:val="24"/>
        </w:rPr>
        <w:t xml:space="preserve"> since long.</w:t>
      </w:r>
      <w:r w:rsidR="00925B9D">
        <w:rPr>
          <w:rFonts w:ascii="Times New Roman" w:hAnsi="Times New Roman" w:cs="Times New Roman"/>
          <w:sz w:val="24"/>
          <w:szCs w:val="24"/>
        </w:rPr>
        <w:t xml:space="preserve"> </w:t>
      </w:r>
      <w:r w:rsidR="00142088">
        <w:rPr>
          <w:rFonts w:ascii="Times New Roman" w:hAnsi="Times New Roman" w:cs="Times New Roman"/>
          <w:sz w:val="24"/>
          <w:szCs w:val="24"/>
        </w:rPr>
        <w:t xml:space="preserve"> </w:t>
      </w:r>
      <w:r>
        <w:rPr>
          <w:rFonts w:ascii="Times New Roman" w:hAnsi="Times New Roman" w:cs="Times New Roman"/>
          <w:sz w:val="24"/>
          <w:szCs w:val="24"/>
        </w:rPr>
        <w:t>All most all r</w:t>
      </w:r>
      <w:r w:rsidRPr="000B21DE">
        <w:rPr>
          <w:rFonts w:ascii="Times New Roman" w:hAnsi="Times New Roman" w:cs="Times New Roman"/>
          <w:sz w:val="24"/>
          <w:szCs w:val="24"/>
        </w:rPr>
        <w:t>ecent studies and review</w:t>
      </w:r>
      <w:r>
        <w:rPr>
          <w:rFonts w:ascii="Times New Roman" w:hAnsi="Times New Roman" w:cs="Times New Roman"/>
          <w:sz w:val="24"/>
          <w:szCs w:val="24"/>
        </w:rPr>
        <w:t xml:space="preserve"> literatures i</w:t>
      </w:r>
      <w:r w:rsidRPr="000B21DE">
        <w:rPr>
          <w:rFonts w:ascii="Times New Roman" w:hAnsi="Times New Roman" w:cs="Times New Roman"/>
          <w:sz w:val="24"/>
          <w:szCs w:val="24"/>
        </w:rPr>
        <w:t xml:space="preserve">t is </w:t>
      </w:r>
      <w:r>
        <w:rPr>
          <w:rFonts w:ascii="Times New Roman" w:hAnsi="Times New Roman" w:cs="Times New Roman"/>
          <w:sz w:val="24"/>
          <w:szCs w:val="24"/>
        </w:rPr>
        <w:t>mentioned</w:t>
      </w:r>
      <w:r w:rsidRPr="000B21DE">
        <w:rPr>
          <w:rFonts w:ascii="Times New Roman" w:hAnsi="Times New Roman" w:cs="Times New Roman"/>
          <w:sz w:val="24"/>
          <w:szCs w:val="24"/>
        </w:rPr>
        <w:t xml:space="preserve">  that SHG-Bank linkage model of </w:t>
      </w:r>
      <w:r>
        <w:rPr>
          <w:rFonts w:ascii="Times New Roman" w:hAnsi="Times New Roman" w:cs="Times New Roman"/>
          <w:sz w:val="24"/>
          <w:szCs w:val="24"/>
        </w:rPr>
        <w:t>microfinance enhancing financial reach ability of poor is cost effective,</w:t>
      </w:r>
      <w:r w:rsidRPr="000B21DE">
        <w:rPr>
          <w:rFonts w:ascii="Times New Roman" w:hAnsi="Times New Roman" w:cs="Times New Roman"/>
          <w:sz w:val="24"/>
          <w:szCs w:val="24"/>
        </w:rPr>
        <w:t xml:space="preserve"> </w:t>
      </w:r>
      <w:r>
        <w:rPr>
          <w:rFonts w:ascii="Times New Roman" w:hAnsi="Times New Roman" w:cs="Times New Roman"/>
          <w:sz w:val="24"/>
          <w:szCs w:val="24"/>
        </w:rPr>
        <w:t>viable</w:t>
      </w:r>
      <w:r w:rsidR="00142088">
        <w:rPr>
          <w:rFonts w:ascii="Times New Roman" w:hAnsi="Times New Roman" w:cs="Times New Roman"/>
          <w:sz w:val="24"/>
          <w:szCs w:val="24"/>
        </w:rPr>
        <w:t xml:space="preserve"> and certainly subscribes</w:t>
      </w:r>
      <w:r w:rsidRPr="000B21DE">
        <w:rPr>
          <w:rFonts w:ascii="Times New Roman" w:hAnsi="Times New Roman" w:cs="Times New Roman"/>
          <w:sz w:val="24"/>
          <w:szCs w:val="24"/>
        </w:rPr>
        <w:t xml:space="preserve"> overall development of poor.  </w:t>
      </w:r>
      <w:r w:rsidR="00925B9D" w:rsidRPr="000D7FEB">
        <w:rPr>
          <w:rFonts w:ascii="Times New Roman" w:hAnsi="Times New Roman" w:cs="Times New Roman"/>
          <w:sz w:val="24"/>
          <w:szCs w:val="24"/>
        </w:rPr>
        <w:t>Over the</w:t>
      </w:r>
      <w:r w:rsidR="00925B9D">
        <w:rPr>
          <w:rFonts w:ascii="Times New Roman" w:hAnsi="Times New Roman" w:cs="Times New Roman"/>
          <w:sz w:val="24"/>
          <w:szCs w:val="24"/>
        </w:rPr>
        <w:t xml:space="preserve"> </w:t>
      </w:r>
      <w:r w:rsidR="00925B9D" w:rsidRPr="000D7FEB">
        <w:rPr>
          <w:rFonts w:ascii="Times New Roman" w:hAnsi="Times New Roman" w:cs="Times New Roman"/>
          <w:sz w:val="24"/>
          <w:szCs w:val="24"/>
        </w:rPr>
        <w:t>years</w:t>
      </w:r>
      <w:r w:rsidR="00925B9D" w:rsidRPr="00C30EAE">
        <w:rPr>
          <w:rFonts w:ascii="Times New Roman" w:hAnsi="Times New Roman" w:cs="Times New Roman"/>
          <w:sz w:val="24"/>
          <w:szCs w:val="24"/>
        </w:rPr>
        <w:t>, it has grown at a tremendous pace</w:t>
      </w:r>
      <w:r w:rsidR="00925B9D">
        <w:rPr>
          <w:rFonts w:ascii="Times New Roman" w:hAnsi="Times New Roman" w:cs="Times New Roman"/>
          <w:sz w:val="24"/>
          <w:szCs w:val="24"/>
        </w:rPr>
        <w:t xml:space="preserve"> and it became a right and potential form of rural finance. It achieved a considerable outreach across the nation particularly </w:t>
      </w:r>
      <w:r w:rsidR="0035578B" w:rsidRPr="000B21DE">
        <w:rPr>
          <w:rFonts w:ascii="Times New Roman" w:hAnsi="Times New Roman" w:cs="Times New Roman"/>
          <w:sz w:val="24"/>
          <w:szCs w:val="24"/>
        </w:rPr>
        <w:t>the women to bring them up not only economically but also socially,</w:t>
      </w:r>
      <w:r w:rsidR="0035578B" w:rsidRPr="0035578B">
        <w:rPr>
          <w:rFonts w:ascii="Times New Roman" w:hAnsi="Times New Roman" w:cs="Times New Roman"/>
          <w:sz w:val="24"/>
          <w:szCs w:val="24"/>
        </w:rPr>
        <w:t xml:space="preserve"> </w:t>
      </w:r>
      <w:r w:rsidR="0035578B" w:rsidRPr="000B21DE">
        <w:rPr>
          <w:rFonts w:ascii="Times New Roman" w:hAnsi="Times New Roman" w:cs="Times New Roman"/>
          <w:sz w:val="24"/>
          <w:szCs w:val="24"/>
        </w:rPr>
        <w:t>politically</w:t>
      </w:r>
      <w:r w:rsidR="0035578B">
        <w:rPr>
          <w:rFonts w:ascii="Times New Roman" w:hAnsi="Times New Roman" w:cs="Times New Roman"/>
          <w:sz w:val="24"/>
          <w:szCs w:val="24"/>
        </w:rPr>
        <w:t>,</w:t>
      </w:r>
      <w:r w:rsidR="0035578B" w:rsidRPr="000B21DE">
        <w:rPr>
          <w:rFonts w:ascii="Times New Roman" w:hAnsi="Times New Roman" w:cs="Times New Roman"/>
          <w:sz w:val="24"/>
          <w:szCs w:val="24"/>
        </w:rPr>
        <w:t xml:space="preserve"> mentally, educationally </w:t>
      </w:r>
      <w:r w:rsidR="0035578B">
        <w:rPr>
          <w:rFonts w:ascii="Times New Roman" w:hAnsi="Times New Roman" w:cs="Times New Roman"/>
          <w:sz w:val="24"/>
          <w:szCs w:val="24"/>
        </w:rPr>
        <w:t>in</w:t>
      </w:r>
      <w:r w:rsidR="00925B9D">
        <w:rPr>
          <w:rFonts w:ascii="Times New Roman" w:hAnsi="Times New Roman" w:cs="Times New Roman"/>
          <w:sz w:val="24"/>
          <w:szCs w:val="24"/>
        </w:rPr>
        <w:t xml:space="preserve"> the southern states.</w:t>
      </w:r>
    </w:p>
    <w:p w:rsidR="00925B9D" w:rsidRPr="00A9300D" w:rsidRDefault="00925B9D" w:rsidP="008B6382">
      <w:pPr>
        <w:spacing w:after="0" w:line="370" w:lineRule="exact"/>
        <w:ind w:firstLine="720"/>
        <w:jc w:val="both"/>
        <w:rPr>
          <w:rFonts w:ascii="Times New Roman" w:hAnsi="Times New Roman" w:cs="Times New Roman"/>
          <w:sz w:val="24"/>
          <w:szCs w:val="24"/>
        </w:rPr>
      </w:pPr>
      <w:r w:rsidRPr="00A9300D">
        <w:rPr>
          <w:rFonts w:ascii="Times New Roman" w:hAnsi="Times New Roman" w:cs="Times New Roman"/>
          <w:sz w:val="24"/>
          <w:szCs w:val="24"/>
        </w:rPr>
        <w:t>Despite of effective and concrete endeavor with all round support by the different governments and the agencies the overall progress of microfinance across the nati</w:t>
      </w:r>
      <w:r w:rsidR="00374AAA">
        <w:rPr>
          <w:rFonts w:ascii="Times New Roman" w:hAnsi="Times New Roman" w:cs="Times New Roman"/>
          <w:sz w:val="24"/>
          <w:szCs w:val="24"/>
        </w:rPr>
        <w:t>on is not equal. The achievement of northe</w:t>
      </w:r>
      <w:r w:rsidRPr="00A9300D">
        <w:rPr>
          <w:rFonts w:ascii="Times New Roman" w:hAnsi="Times New Roman" w:cs="Times New Roman"/>
          <w:sz w:val="24"/>
          <w:szCs w:val="24"/>
        </w:rPr>
        <w:t>ast</w:t>
      </w:r>
      <w:r w:rsidR="00374AAA">
        <w:rPr>
          <w:rFonts w:ascii="Times New Roman" w:hAnsi="Times New Roman" w:cs="Times New Roman"/>
          <w:sz w:val="24"/>
          <w:szCs w:val="24"/>
        </w:rPr>
        <w:t xml:space="preserve"> area</w:t>
      </w:r>
      <w:r w:rsidRPr="00A9300D">
        <w:rPr>
          <w:rFonts w:ascii="Times New Roman" w:hAnsi="Times New Roman" w:cs="Times New Roman"/>
          <w:sz w:val="24"/>
          <w:szCs w:val="24"/>
        </w:rPr>
        <w:t xml:space="preserve"> </w:t>
      </w:r>
      <w:r w:rsidR="00374AAA">
        <w:rPr>
          <w:rFonts w:ascii="Times New Roman" w:hAnsi="Times New Roman" w:cs="Times New Roman"/>
          <w:sz w:val="24"/>
          <w:szCs w:val="24"/>
        </w:rPr>
        <w:t>was grim</w:t>
      </w:r>
      <w:r w:rsidRPr="00A9300D">
        <w:rPr>
          <w:rFonts w:ascii="Times New Roman" w:hAnsi="Times New Roman" w:cs="Times New Roman"/>
          <w:sz w:val="24"/>
          <w:szCs w:val="24"/>
        </w:rPr>
        <w:t xml:space="preserve"> along with regional disparities. The </w:t>
      </w:r>
      <w:r w:rsidR="00374AAA">
        <w:rPr>
          <w:rFonts w:ascii="Times New Roman" w:hAnsi="Times New Roman" w:cs="Times New Roman"/>
          <w:sz w:val="24"/>
          <w:szCs w:val="24"/>
        </w:rPr>
        <w:t>variance in the development</w:t>
      </w:r>
      <w:r w:rsidRPr="00A9300D">
        <w:rPr>
          <w:rFonts w:ascii="Times New Roman" w:hAnsi="Times New Roman" w:cs="Times New Roman"/>
          <w:sz w:val="24"/>
          <w:szCs w:val="24"/>
        </w:rPr>
        <w:t xml:space="preserve"> of microfinance in the northeast are </w:t>
      </w:r>
      <w:r w:rsidR="00374AAA">
        <w:rPr>
          <w:rFonts w:ascii="Times New Roman" w:hAnsi="Times New Roman" w:cs="Times New Roman"/>
          <w:sz w:val="24"/>
          <w:szCs w:val="24"/>
        </w:rPr>
        <w:t>because of</w:t>
      </w:r>
      <w:r w:rsidRPr="00A9300D">
        <w:rPr>
          <w:rFonts w:ascii="Times New Roman" w:hAnsi="Times New Roman" w:cs="Times New Roman"/>
          <w:sz w:val="24"/>
          <w:szCs w:val="24"/>
        </w:rPr>
        <w:t xml:space="preserve"> all sorts of infrastructural deficiencies starting from proper communication, literacy, availability of banking agencies to under utilization of resources as well as its </w:t>
      </w:r>
      <w:r w:rsidRPr="00A9300D">
        <w:rPr>
          <w:rFonts w:ascii="Times New Roman" w:hAnsi="Times New Roman" w:cs="Times New Roman"/>
          <w:iCs/>
          <w:sz w:val="24"/>
          <w:szCs w:val="24"/>
        </w:rPr>
        <w:t>geographical isolation</w:t>
      </w:r>
      <w:r w:rsidRPr="00A9300D">
        <w:rPr>
          <w:rFonts w:ascii="Times New Roman" w:hAnsi="Times New Roman" w:cs="Times New Roman"/>
          <w:sz w:val="24"/>
          <w:szCs w:val="24"/>
        </w:rPr>
        <w:t>.</w:t>
      </w:r>
    </w:p>
    <w:p w:rsidR="00DF3D03" w:rsidRPr="00DF3D03" w:rsidRDefault="00D15071" w:rsidP="008B6382">
      <w:pPr>
        <w:spacing w:after="0" w:line="370" w:lineRule="exact"/>
        <w:ind w:firstLine="720"/>
        <w:jc w:val="both"/>
        <w:rPr>
          <w:rFonts w:ascii="Times New Roman" w:hAnsi="Times New Roman" w:cs="Times New Roman"/>
          <w:sz w:val="24"/>
          <w:szCs w:val="24"/>
        </w:rPr>
      </w:pPr>
      <w:r>
        <w:rPr>
          <w:rFonts w:ascii="Times New Roman" w:hAnsi="Times New Roman" w:cs="Times New Roman"/>
          <w:sz w:val="24"/>
          <w:szCs w:val="24"/>
        </w:rPr>
        <w:t>Assessing the all it is suggested that t</w:t>
      </w:r>
      <w:r w:rsidR="0035578B">
        <w:rPr>
          <w:rFonts w:ascii="Times New Roman" w:hAnsi="Times New Roman" w:cs="Times New Roman"/>
          <w:sz w:val="24"/>
          <w:szCs w:val="24"/>
        </w:rPr>
        <w:t xml:space="preserve">he </w:t>
      </w:r>
      <w:r w:rsidR="0035578B" w:rsidRPr="000B21DE">
        <w:rPr>
          <w:rFonts w:ascii="Times New Roman" w:hAnsi="Times New Roman" w:cs="Times New Roman"/>
          <w:sz w:val="24"/>
          <w:szCs w:val="24"/>
        </w:rPr>
        <w:t>government</w:t>
      </w:r>
      <w:r w:rsidR="00A73DED">
        <w:rPr>
          <w:rFonts w:ascii="Times New Roman" w:hAnsi="Times New Roman" w:cs="Times New Roman"/>
          <w:sz w:val="24"/>
          <w:szCs w:val="24"/>
        </w:rPr>
        <w:t xml:space="preserve"> and Reserve Bank of India</w:t>
      </w:r>
      <w:r w:rsidR="000E5BD1" w:rsidRPr="000B21DE">
        <w:rPr>
          <w:rFonts w:ascii="Times New Roman" w:hAnsi="Times New Roman" w:cs="Times New Roman"/>
          <w:sz w:val="24"/>
          <w:szCs w:val="24"/>
        </w:rPr>
        <w:t xml:space="preserve"> should take necessary </w:t>
      </w:r>
      <w:r w:rsidR="0035578B">
        <w:rPr>
          <w:rFonts w:ascii="Times New Roman" w:hAnsi="Times New Roman" w:cs="Times New Roman"/>
          <w:sz w:val="24"/>
          <w:szCs w:val="24"/>
        </w:rPr>
        <w:t xml:space="preserve">dimensions </w:t>
      </w:r>
      <w:r w:rsidR="0035578B" w:rsidRPr="000B21DE">
        <w:rPr>
          <w:rFonts w:ascii="Times New Roman" w:hAnsi="Times New Roman" w:cs="Times New Roman"/>
          <w:sz w:val="24"/>
          <w:szCs w:val="24"/>
        </w:rPr>
        <w:t>to</w:t>
      </w:r>
      <w:r w:rsidR="000E5BD1" w:rsidRPr="000B21DE">
        <w:rPr>
          <w:rFonts w:ascii="Times New Roman" w:hAnsi="Times New Roman" w:cs="Times New Roman"/>
          <w:sz w:val="24"/>
          <w:szCs w:val="24"/>
        </w:rPr>
        <w:t xml:space="preserve"> </w:t>
      </w:r>
      <w:r w:rsidR="0035578B">
        <w:rPr>
          <w:rFonts w:ascii="Times New Roman" w:hAnsi="Times New Roman" w:cs="Times New Roman"/>
          <w:sz w:val="24"/>
          <w:szCs w:val="24"/>
        </w:rPr>
        <w:t>enhance concert</w:t>
      </w:r>
      <w:r w:rsidR="000E5BD1" w:rsidRPr="000B21DE">
        <w:rPr>
          <w:rFonts w:ascii="Times New Roman" w:hAnsi="Times New Roman" w:cs="Times New Roman"/>
          <w:sz w:val="24"/>
          <w:szCs w:val="24"/>
        </w:rPr>
        <w:t xml:space="preserve"> of MFI’</w:t>
      </w:r>
      <w:r w:rsidR="000E5BD1">
        <w:rPr>
          <w:rFonts w:ascii="Times New Roman" w:hAnsi="Times New Roman" w:cs="Times New Roman"/>
          <w:sz w:val="24"/>
          <w:szCs w:val="24"/>
        </w:rPr>
        <w:t xml:space="preserve">s </w:t>
      </w:r>
      <w:r w:rsidR="000E5BD1" w:rsidRPr="000B21DE">
        <w:rPr>
          <w:rFonts w:ascii="Times New Roman" w:hAnsi="Times New Roman" w:cs="Times New Roman"/>
          <w:sz w:val="24"/>
          <w:szCs w:val="24"/>
        </w:rPr>
        <w:t xml:space="preserve">especially </w:t>
      </w:r>
      <w:r w:rsidR="00DF3D03">
        <w:rPr>
          <w:rFonts w:ascii="Times New Roman" w:hAnsi="Times New Roman" w:cs="Times New Roman"/>
          <w:sz w:val="24"/>
          <w:szCs w:val="24"/>
        </w:rPr>
        <w:t>in Northeast.</w:t>
      </w:r>
      <w:r w:rsidR="000E5BD1" w:rsidRPr="000B21DE">
        <w:rPr>
          <w:rFonts w:ascii="Times New Roman" w:hAnsi="Times New Roman" w:cs="Times New Roman"/>
          <w:sz w:val="24"/>
          <w:szCs w:val="24"/>
        </w:rPr>
        <w:t xml:space="preserve"> It is </w:t>
      </w:r>
      <w:r w:rsidR="00DF3D03">
        <w:rPr>
          <w:rFonts w:ascii="Times New Roman" w:hAnsi="Times New Roman" w:cs="Times New Roman"/>
          <w:sz w:val="24"/>
          <w:szCs w:val="24"/>
        </w:rPr>
        <w:t xml:space="preserve">essential </w:t>
      </w:r>
      <w:r w:rsidR="000E5BD1" w:rsidRPr="000B21DE">
        <w:rPr>
          <w:rFonts w:ascii="Times New Roman" w:hAnsi="Times New Roman" w:cs="Times New Roman"/>
          <w:sz w:val="24"/>
          <w:szCs w:val="24"/>
        </w:rPr>
        <w:t xml:space="preserve">that </w:t>
      </w:r>
      <w:r w:rsidR="00DF3D03">
        <w:rPr>
          <w:rFonts w:ascii="Times New Roman" w:hAnsi="Times New Roman" w:cs="Times New Roman"/>
          <w:sz w:val="24"/>
          <w:szCs w:val="24"/>
        </w:rPr>
        <w:t xml:space="preserve">a close vision </w:t>
      </w:r>
      <w:r w:rsidR="000E5BD1" w:rsidRPr="000B21DE">
        <w:rPr>
          <w:rFonts w:ascii="Times New Roman" w:hAnsi="Times New Roman" w:cs="Times New Roman"/>
          <w:sz w:val="24"/>
          <w:szCs w:val="24"/>
        </w:rPr>
        <w:t xml:space="preserve">should be </w:t>
      </w:r>
      <w:r w:rsidR="00DF3D03">
        <w:rPr>
          <w:rFonts w:ascii="Times New Roman" w:hAnsi="Times New Roman" w:cs="Times New Roman"/>
          <w:sz w:val="24"/>
          <w:szCs w:val="24"/>
        </w:rPr>
        <w:t>work</w:t>
      </w:r>
      <w:r w:rsidR="00F53F76">
        <w:rPr>
          <w:rFonts w:ascii="Times New Roman" w:hAnsi="Times New Roman" w:cs="Times New Roman"/>
          <w:sz w:val="24"/>
          <w:szCs w:val="24"/>
        </w:rPr>
        <w:t xml:space="preserve">ed </w:t>
      </w:r>
      <w:r w:rsidR="00DF3D03">
        <w:rPr>
          <w:rFonts w:ascii="Times New Roman" w:hAnsi="Times New Roman" w:cs="Times New Roman"/>
          <w:sz w:val="24"/>
          <w:szCs w:val="24"/>
        </w:rPr>
        <w:t>out in forming and develop</w:t>
      </w:r>
      <w:r w:rsidR="00F53F76">
        <w:rPr>
          <w:rFonts w:ascii="Times New Roman" w:hAnsi="Times New Roman" w:cs="Times New Roman"/>
          <w:sz w:val="24"/>
          <w:szCs w:val="24"/>
        </w:rPr>
        <w:t>ing</w:t>
      </w:r>
      <w:r w:rsidR="000E5BD1" w:rsidRPr="000B21DE">
        <w:rPr>
          <w:rFonts w:ascii="Times New Roman" w:hAnsi="Times New Roman" w:cs="Times New Roman"/>
          <w:sz w:val="24"/>
          <w:szCs w:val="24"/>
        </w:rPr>
        <w:t xml:space="preserve"> such groups without </w:t>
      </w:r>
      <w:r w:rsidR="00DF3D03">
        <w:rPr>
          <w:rFonts w:ascii="Times New Roman" w:hAnsi="Times New Roman" w:cs="Times New Roman"/>
          <w:sz w:val="24"/>
          <w:szCs w:val="24"/>
        </w:rPr>
        <w:t xml:space="preserve">surrendering </w:t>
      </w:r>
      <w:r w:rsidR="00DF3D03" w:rsidRPr="000B21DE">
        <w:rPr>
          <w:rFonts w:ascii="Times New Roman" w:hAnsi="Times New Roman" w:cs="Times New Roman"/>
          <w:sz w:val="24"/>
          <w:szCs w:val="24"/>
        </w:rPr>
        <w:t>quality</w:t>
      </w:r>
      <w:r w:rsidR="00DF3D03">
        <w:rPr>
          <w:rFonts w:ascii="Times New Roman" w:hAnsi="Times New Roman" w:cs="Times New Roman"/>
          <w:sz w:val="24"/>
          <w:szCs w:val="24"/>
        </w:rPr>
        <w:t xml:space="preserve"> of the group.</w:t>
      </w:r>
      <w:r w:rsidR="000E5BD1" w:rsidRPr="000B21DE">
        <w:rPr>
          <w:rFonts w:ascii="Times New Roman" w:hAnsi="Times New Roman" w:cs="Times New Roman"/>
          <w:sz w:val="24"/>
          <w:szCs w:val="24"/>
        </w:rPr>
        <w:t xml:space="preserve"> </w:t>
      </w:r>
      <w:r w:rsidR="00DF3D03">
        <w:rPr>
          <w:rFonts w:ascii="Times New Roman" w:hAnsi="Times New Roman" w:cs="Times New Roman"/>
          <w:sz w:val="24"/>
          <w:szCs w:val="24"/>
        </w:rPr>
        <w:t>It is required to implement the</w:t>
      </w:r>
      <w:r w:rsidR="00DF3D03" w:rsidRPr="00DF3D03">
        <w:rPr>
          <w:rFonts w:ascii="Times New Roman" w:hAnsi="Times New Roman" w:cs="Times New Roman"/>
          <w:sz w:val="24"/>
          <w:szCs w:val="24"/>
        </w:rPr>
        <w:t xml:space="preserve"> advanced and efficient IT tools with efficient operational management information system.</w:t>
      </w:r>
    </w:p>
    <w:p w:rsidR="00E86BE2" w:rsidRPr="000B21DE" w:rsidRDefault="00DF3D03" w:rsidP="008B6382">
      <w:pPr>
        <w:spacing w:after="0" w:line="370" w:lineRule="exact"/>
        <w:ind w:firstLine="720"/>
        <w:jc w:val="both"/>
        <w:rPr>
          <w:rFonts w:ascii="Times New Roman" w:hAnsi="Times New Roman" w:cs="Times New Roman"/>
          <w:sz w:val="24"/>
          <w:szCs w:val="24"/>
        </w:rPr>
      </w:pPr>
      <w:r>
        <w:rPr>
          <w:rFonts w:ascii="Times New Roman" w:hAnsi="Times New Roman" w:cs="Times New Roman"/>
          <w:sz w:val="24"/>
          <w:szCs w:val="24"/>
        </w:rPr>
        <w:t>Evaluating</w:t>
      </w:r>
      <w:r w:rsidR="00E86BE2" w:rsidRPr="000B21DE">
        <w:rPr>
          <w:rFonts w:ascii="Times New Roman" w:hAnsi="Times New Roman" w:cs="Times New Roman"/>
          <w:sz w:val="24"/>
          <w:szCs w:val="24"/>
        </w:rPr>
        <w:t xml:space="preserve"> the successful model of SHGs</w:t>
      </w:r>
      <w:r w:rsidR="00E86BE2">
        <w:rPr>
          <w:rFonts w:ascii="Times New Roman" w:hAnsi="Times New Roman" w:cs="Times New Roman"/>
          <w:sz w:val="24"/>
          <w:szCs w:val="24"/>
        </w:rPr>
        <w:t>,</w:t>
      </w:r>
      <w:r w:rsidR="00E86BE2" w:rsidRPr="000B21DE">
        <w:rPr>
          <w:rFonts w:ascii="Times New Roman" w:hAnsi="Times New Roman" w:cs="Times New Roman"/>
          <w:sz w:val="24"/>
          <w:szCs w:val="24"/>
        </w:rPr>
        <w:t xml:space="preserve"> </w:t>
      </w:r>
      <w:r w:rsidR="008D34F8">
        <w:rPr>
          <w:rFonts w:ascii="Times New Roman" w:hAnsi="Times New Roman" w:cs="Times New Roman"/>
          <w:sz w:val="24"/>
          <w:szCs w:val="24"/>
        </w:rPr>
        <w:t xml:space="preserve">mainly </w:t>
      </w:r>
      <w:r w:rsidR="00E86BE2" w:rsidRPr="000B21DE">
        <w:rPr>
          <w:rFonts w:ascii="Times New Roman" w:hAnsi="Times New Roman" w:cs="Times New Roman"/>
          <w:sz w:val="24"/>
          <w:szCs w:val="24"/>
        </w:rPr>
        <w:t>in the south</w:t>
      </w:r>
      <w:r w:rsidR="00E86BE2">
        <w:rPr>
          <w:rFonts w:ascii="Times New Roman" w:hAnsi="Times New Roman" w:cs="Times New Roman"/>
          <w:sz w:val="24"/>
          <w:szCs w:val="24"/>
        </w:rPr>
        <w:t xml:space="preserve"> </w:t>
      </w:r>
      <w:r w:rsidR="008D34F8">
        <w:rPr>
          <w:rFonts w:ascii="Times New Roman" w:hAnsi="Times New Roman" w:cs="Times New Roman"/>
          <w:sz w:val="24"/>
          <w:szCs w:val="24"/>
        </w:rPr>
        <w:t xml:space="preserve">part of </w:t>
      </w:r>
      <w:r w:rsidR="00E86BE2">
        <w:rPr>
          <w:rFonts w:ascii="Times New Roman" w:hAnsi="Times New Roman" w:cs="Times New Roman"/>
          <w:sz w:val="24"/>
          <w:szCs w:val="24"/>
        </w:rPr>
        <w:t>India and</w:t>
      </w:r>
      <w:r w:rsidR="00E86BE2" w:rsidRPr="000B21DE">
        <w:rPr>
          <w:rFonts w:ascii="Times New Roman" w:hAnsi="Times New Roman" w:cs="Times New Roman"/>
          <w:sz w:val="24"/>
          <w:szCs w:val="24"/>
        </w:rPr>
        <w:t xml:space="preserve"> </w:t>
      </w:r>
      <w:r w:rsidR="003F7CB7">
        <w:rPr>
          <w:rFonts w:ascii="Times New Roman" w:hAnsi="Times New Roman" w:cs="Times New Roman"/>
          <w:sz w:val="24"/>
          <w:szCs w:val="24"/>
        </w:rPr>
        <w:t xml:space="preserve">globally </w:t>
      </w:r>
      <w:r w:rsidR="00E86BE2" w:rsidRPr="000B21DE">
        <w:rPr>
          <w:rFonts w:ascii="Times New Roman" w:hAnsi="Times New Roman" w:cs="Times New Roman"/>
          <w:sz w:val="24"/>
          <w:szCs w:val="24"/>
        </w:rPr>
        <w:t xml:space="preserve">accepted </w:t>
      </w:r>
      <w:r w:rsidR="00E86BE2">
        <w:rPr>
          <w:rFonts w:ascii="Times New Roman" w:hAnsi="Times New Roman" w:cs="Times New Roman"/>
          <w:sz w:val="24"/>
          <w:szCs w:val="24"/>
        </w:rPr>
        <w:t>become</w:t>
      </w:r>
      <w:r w:rsidR="00E86BE2" w:rsidRPr="000B21DE">
        <w:rPr>
          <w:rFonts w:ascii="Times New Roman" w:hAnsi="Times New Roman" w:cs="Times New Roman"/>
          <w:sz w:val="24"/>
          <w:szCs w:val="24"/>
        </w:rPr>
        <w:t xml:space="preserve"> an </w:t>
      </w:r>
      <w:r w:rsidR="003F7CB7">
        <w:rPr>
          <w:rFonts w:ascii="Times New Roman" w:hAnsi="Times New Roman" w:cs="Times New Roman"/>
          <w:sz w:val="24"/>
          <w:szCs w:val="24"/>
        </w:rPr>
        <w:t>model</w:t>
      </w:r>
      <w:r w:rsidR="00E86BE2" w:rsidRPr="00DD7E87">
        <w:rPr>
          <w:rFonts w:ascii="Times New Roman" w:hAnsi="Times New Roman" w:cs="Times New Roman"/>
          <w:sz w:val="24"/>
          <w:szCs w:val="24"/>
        </w:rPr>
        <w:t xml:space="preserve"> </w:t>
      </w:r>
      <w:r w:rsidR="00E86BE2" w:rsidRPr="000B21DE">
        <w:rPr>
          <w:rFonts w:ascii="Times New Roman" w:hAnsi="Times New Roman" w:cs="Times New Roman"/>
          <w:sz w:val="24"/>
          <w:szCs w:val="24"/>
        </w:rPr>
        <w:t xml:space="preserve">for the other developing </w:t>
      </w:r>
      <w:r w:rsidR="003F7CB7">
        <w:rPr>
          <w:rFonts w:ascii="Times New Roman" w:hAnsi="Times New Roman" w:cs="Times New Roman"/>
          <w:sz w:val="24"/>
          <w:szCs w:val="24"/>
        </w:rPr>
        <w:t>nations</w:t>
      </w:r>
      <w:r w:rsidR="00E86BE2">
        <w:rPr>
          <w:rFonts w:ascii="Times New Roman" w:hAnsi="Times New Roman" w:cs="Times New Roman"/>
          <w:sz w:val="24"/>
          <w:szCs w:val="24"/>
        </w:rPr>
        <w:t xml:space="preserve"> </w:t>
      </w:r>
      <w:r w:rsidR="00E86BE2" w:rsidRPr="000B21DE">
        <w:rPr>
          <w:rFonts w:ascii="Times New Roman" w:hAnsi="Times New Roman" w:cs="Times New Roman"/>
          <w:sz w:val="24"/>
          <w:szCs w:val="24"/>
        </w:rPr>
        <w:t>to follow</w:t>
      </w:r>
      <w:r w:rsidR="00E86BE2">
        <w:rPr>
          <w:rFonts w:ascii="Times New Roman" w:hAnsi="Times New Roman" w:cs="Times New Roman"/>
          <w:sz w:val="24"/>
          <w:szCs w:val="24"/>
        </w:rPr>
        <w:t xml:space="preserve"> to bring up the poor </w:t>
      </w:r>
      <w:r w:rsidR="003F7CB7">
        <w:rPr>
          <w:rFonts w:ascii="Times New Roman" w:hAnsi="Times New Roman" w:cs="Times New Roman"/>
          <w:sz w:val="24"/>
          <w:szCs w:val="24"/>
        </w:rPr>
        <w:t>not only economically but also  other spheres of life.</w:t>
      </w:r>
    </w:p>
    <w:p w:rsidR="00B170F1" w:rsidRPr="0099447B" w:rsidRDefault="00B170F1" w:rsidP="00AD6FBC">
      <w:pPr>
        <w:spacing w:before="240" w:after="0"/>
        <w:jc w:val="both"/>
        <w:outlineLvl w:val="0"/>
        <w:rPr>
          <w:rFonts w:ascii="Times New Roman" w:hAnsi="Times New Roman" w:cs="Times New Roman"/>
          <w:b/>
        </w:rPr>
      </w:pPr>
      <w:r w:rsidRPr="0099447B">
        <w:rPr>
          <w:rFonts w:ascii="Times New Roman" w:hAnsi="Times New Roman" w:cs="Times New Roman"/>
          <w:b/>
        </w:rPr>
        <w:t>References:</w:t>
      </w:r>
    </w:p>
    <w:p w:rsidR="00263BEF" w:rsidRPr="00EA21D0" w:rsidRDefault="004A5910" w:rsidP="00EA21D0">
      <w:pPr>
        <w:pStyle w:val="ListParagraph"/>
        <w:numPr>
          <w:ilvl w:val="0"/>
          <w:numId w:val="6"/>
        </w:numPr>
        <w:spacing w:after="0" w:line="240" w:lineRule="exact"/>
        <w:jc w:val="both"/>
        <w:rPr>
          <w:rFonts w:ascii="Times New Roman" w:hAnsi="Times New Roman" w:cs="Times New Roman"/>
          <w:sz w:val="24"/>
          <w:szCs w:val="24"/>
        </w:rPr>
      </w:pPr>
      <w:r w:rsidRPr="00A66FA6">
        <w:rPr>
          <w:rFonts w:ascii="Times New Roman" w:hAnsi="Times New Roman" w:cs="Times New Roman"/>
          <w:sz w:val="24"/>
          <w:szCs w:val="24"/>
        </w:rPr>
        <w:t xml:space="preserve">Hannover, W. (2005). </w:t>
      </w:r>
      <w:r w:rsidRPr="00A66FA6">
        <w:rPr>
          <w:rFonts w:ascii="Times New Roman" w:hAnsi="Times New Roman" w:cs="Times New Roman"/>
          <w:i/>
          <w:iCs/>
          <w:sz w:val="24"/>
          <w:szCs w:val="24"/>
        </w:rPr>
        <w:t>Impact of Microfinance Linkage Banking in India on the Millenium Development Goals (MDG): Summary of Major Reports from Existing Studies</w:t>
      </w:r>
      <w:r w:rsidRPr="00A66FA6">
        <w:rPr>
          <w:rFonts w:ascii="Times New Roman" w:hAnsi="Times New Roman" w:cs="Times New Roman"/>
          <w:sz w:val="24"/>
          <w:szCs w:val="24"/>
        </w:rPr>
        <w:t>.</w:t>
      </w:r>
      <w:hyperlink r:id="rId12" w:history="1">
        <w:r w:rsidR="00EA21D0" w:rsidRPr="009F62B9">
          <w:rPr>
            <w:rStyle w:val="Hyperlink"/>
            <w:rFonts w:ascii="Times New Roman" w:hAnsi="Times New Roman" w:cs="Times New Roman"/>
            <w:sz w:val="24"/>
            <w:szCs w:val="24"/>
          </w:rPr>
          <w:t>https://www.findevgateway.org/paper/2005/05/impact-microfinance-linkage-banking-india-millennium-development-goals-summary-major</w:t>
        </w:r>
      </w:hyperlink>
      <w:r w:rsidR="00EA21D0">
        <w:rPr>
          <w:rFonts w:ascii="Times New Roman" w:hAnsi="Times New Roman" w:cs="Times New Roman"/>
          <w:sz w:val="24"/>
          <w:szCs w:val="24"/>
        </w:rPr>
        <w:t xml:space="preserve"> </w:t>
      </w:r>
    </w:p>
    <w:p w:rsidR="00CA1822" w:rsidRPr="000A6BD1" w:rsidRDefault="00CA1822" w:rsidP="00CA1822">
      <w:pPr>
        <w:pStyle w:val="ListParagraph"/>
        <w:numPr>
          <w:ilvl w:val="0"/>
          <w:numId w:val="6"/>
        </w:numPr>
        <w:spacing w:after="0" w:line="240" w:lineRule="auto"/>
        <w:jc w:val="both"/>
        <w:rPr>
          <w:rFonts w:ascii="Times New Roman" w:eastAsia="Times New Roman" w:hAnsi="Times New Roman" w:cs="Times New Roman"/>
          <w:sz w:val="24"/>
          <w:szCs w:val="24"/>
        </w:rPr>
      </w:pPr>
      <w:r w:rsidRPr="000A6BD1">
        <w:rPr>
          <w:rFonts w:ascii="Times New Roman" w:eastAsia="Times New Roman" w:hAnsi="Times New Roman" w:cs="Times New Roman"/>
          <w:sz w:val="24"/>
          <w:szCs w:val="24"/>
        </w:rPr>
        <w:t>Harper, M. (2002, November). Promotion of self help groups under the SHG bank linkage programme in India. In</w:t>
      </w:r>
      <w:r w:rsidRPr="000A6BD1">
        <w:rPr>
          <w:rFonts w:ascii="Times New Roman" w:eastAsia="Times New Roman" w:hAnsi="Times New Roman" w:cs="Times New Roman"/>
          <w:i/>
          <w:iCs/>
          <w:sz w:val="24"/>
          <w:szCs w:val="24"/>
        </w:rPr>
        <w:t xml:space="preserve"> Seminar on SHG-bank Linkage programme at New Delhi</w:t>
      </w:r>
      <w:r w:rsidR="00F53F76">
        <w:rPr>
          <w:rFonts w:ascii="Times New Roman" w:eastAsia="Times New Roman" w:hAnsi="Times New Roman" w:cs="Times New Roman"/>
          <w:sz w:val="24"/>
          <w:szCs w:val="24"/>
        </w:rPr>
        <w:t xml:space="preserve">, </w:t>
      </w:r>
      <w:r w:rsidRPr="000A6BD1">
        <w:rPr>
          <w:rFonts w:ascii="Times New Roman" w:eastAsia="Times New Roman" w:hAnsi="Times New Roman" w:cs="Times New Roman"/>
          <w:sz w:val="24"/>
          <w:szCs w:val="24"/>
        </w:rPr>
        <w:t>pp. 25-</w:t>
      </w:r>
      <w:r w:rsidR="008751EC">
        <w:rPr>
          <w:rFonts w:ascii="Times New Roman" w:eastAsia="Times New Roman" w:hAnsi="Times New Roman" w:cs="Times New Roman"/>
          <w:sz w:val="24"/>
          <w:szCs w:val="24"/>
        </w:rPr>
        <w:t>2</w:t>
      </w:r>
      <w:r w:rsidR="00F53F76">
        <w:rPr>
          <w:rFonts w:ascii="Times New Roman" w:eastAsia="Times New Roman" w:hAnsi="Times New Roman" w:cs="Times New Roman"/>
          <w:sz w:val="24"/>
          <w:szCs w:val="24"/>
        </w:rPr>
        <w:t>6</w:t>
      </w:r>
      <w:r w:rsidRPr="000A6BD1">
        <w:rPr>
          <w:rFonts w:ascii="Times New Roman" w:eastAsia="Times New Roman" w:hAnsi="Times New Roman" w:cs="Times New Roman"/>
          <w:sz w:val="24"/>
          <w:szCs w:val="24"/>
        </w:rPr>
        <w:t>.</w:t>
      </w:r>
    </w:p>
    <w:p w:rsidR="004A5910" w:rsidRDefault="004A5910" w:rsidP="00CA1822">
      <w:pPr>
        <w:pStyle w:val="ListParagraph"/>
        <w:numPr>
          <w:ilvl w:val="0"/>
          <w:numId w:val="6"/>
        </w:numPr>
        <w:spacing w:after="0" w:line="240" w:lineRule="exact"/>
        <w:jc w:val="both"/>
        <w:rPr>
          <w:rFonts w:ascii="Times New Roman" w:hAnsi="Times New Roman" w:cs="Times New Roman"/>
          <w:sz w:val="24"/>
          <w:szCs w:val="24"/>
        </w:rPr>
      </w:pPr>
      <w:r w:rsidRPr="00CA1822">
        <w:rPr>
          <w:rFonts w:ascii="Times New Roman" w:hAnsi="Times New Roman" w:cs="Times New Roman"/>
          <w:sz w:val="24"/>
          <w:szCs w:val="24"/>
        </w:rPr>
        <w:t xml:space="preserve">Nanda, Y. S. "Significance of Establishing Linkages with Self-help Groups and Banks." </w:t>
      </w:r>
      <w:r w:rsidRPr="00CA1822">
        <w:rPr>
          <w:rFonts w:ascii="Times New Roman" w:hAnsi="Times New Roman" w:cs="Times New Roman"/>
          <w:i/>
          <w:iCs/>
          <w:sz w:val="24"/>
          <w:szCs w:val="24"/>
        </w:rPr>
        <w:t>Mumbai, India: National Bank for Agriculture and Rural Development</w:t>
      </w:r>
      <w:r w:rsidRPr="00CA1822">
        <w:rPr>
          <w:rFonts w:ascii="Times New Roman" w:hAnsi="Times New Roman" w:cs="Times New Roman"/>
          <w:sz w:val="24"/>
          <w:szCs w:val="24"/>
        </w:rPr>
        <w:t xml:space="preserve"> (1995).</w:t>
      </w:r>
    </w:p>
    <w:p w:rsidR="008B4BA7" w:rsidRPr="008B4BA7" w:rsidRDefault="00682C32" w:rsidP="008B4BA7">
      <w:pPr>
        <w:pStyle w:val="ListParagraph"/>
        <w:spacing w:after="0" w:line="240" w:lineRule="exact"/>
        <w:jc w:val="both"/>
        <w:rPr>
          <w:rFonts w:ascii="Times New Roman" w:eastAsia="Times New Roman" w:hAnsi="Times New Roman" w:cs="Times New Roman"/>
          <w:sz w:val="24"/>
          <w:szCs w:val="24"/>
        </w:rPr>
      </w:pPr>
      <w:hyperlink r:id="rId13" w:history="1">
        <w:r w:rsidR="008B4BA7" w:rsidRPr="00791D48">
          <w:rPr>
            <w:rStyle w:val="Hyperlink"/>
            <w:rFonts w:ascii="Times New Roman" w:hAnsi="Times New Roman" w:cs="Times New Roman"/>
            <w:sz w:val="24"/>
            <w:szCs w:val="24"/>
          </w:rPr>
          <w:t>https://www.academia.edu/89322206/Group_lending_through_an_SHG_bank_linkage_programme_in_India_transaction_costs_and_social_benefit</w:t>
        </w:r>
      </w:hyperlink>
    </w:p>
    <w:p w:rsidR="00E02884" w:rsidRPr="00A66FA6" w:rsidRDefault="0089467F" w:rsidP="00A66FA6">
      <w:pPr>
        <w:pStyle w:val="ListParagraph"/>
        <w:numPr>
          <w:ilvl w:val="0"/>
          <w:numId w:val="6"/>
        </w:numPr>
        <w:spacing w:after="0" w:line="240" w:lineRule="exact"/>
        <w:jc w:val="both"/>
        <w:rPr>
          <w:rFonts w:ascii="Times New Roman" w:eastAsia="Times New Roman" w:hAnsi="Times New Roman" w:cs="Times New Roman"/>
          <w:sz w:val="24"/>
          <w:szCs w:val="24"/>
        </w:rPr>
      </w:pPr>
      <w:r w:rsidRPr="00A66FA6">
        <w:rPr>
          <w:rFonts w:ascii="Times New Roman" w:eastAsia="Times New Roman" w:hAnsi="Times New Roman" w:cs="Times New Roman"/>
          <w:sz w:val="24"/>
          <w:szCs w:val="24"/>
        </w:rPr>
        <w:t>Chhatoi,B.,Shanti, A, &amp; Nayak, K.(2009).</w:t>
      </w:r>
      <w:r w:rsidR="00E02884" w:rsidRPr="00A66FA6">
        <w:rPr>
          <w:rFonts w:ascii="Times New Roman" w:eastAsia="Times New Roman" w:hAnsi="Times New Roman" w:cs="Times New Roman"/>
          <w:sz w:val="24"/>
          <w:szCs w:val="24"/>
        </w:rPr>
        <w:t xml:space="preserve">Financing the Poor through SHG-Bank Linkage Programme. </w:t>
      </w:r>
      <w:r w:rsidR="000A6BD1">
        <w:rPr>
          <w:rFonts w:ascii="Times New Roman" w:eastAsia="Times New Roman" w:hAnsi="Times New Roman" w:cs="Times New Roman"/>
          <w:sz w:val="24"/>
          <w:szCs w:val="24"/>
        </w:rPr>
        <w:t>The Indian Journal of commerce</w:t>
      </w:r>
      <w:r w:rsidR="00E02884" w:rsidRPr="00A66FA6">
        <w:rPr>
          <w:rFonts w:ascii="Times New Roman" w:eastAsia="Times New Roman" w:hAnsi="Times New Roman" w:cs="Times New Roman"/>
          <w:sz w:val="24"/>
          <w:szCs w:val="24"/>
        </w:rPr>
        <w:t xml:space="preserve">, </w:t>
      </w:r>
      <w:r w:rsidR="00E02884" w:rsidRPr="00A66FA6">
        <w:rPr>
          <w:rFonts w:ascii="Times New Roman" w:eastAsia="Times New Roman" w:hAnsi="Times New Roman" w:cs="Times New Roman"/>
          <w:i/>
          <w:iCs/>
          <w:sz w:val="24"/>
          <w:szCs w:val="24"/>
        </w:rPr>
        <w:t>62</w:t>
      </w:r>
      <w:r w:rsidR="001F1114">
        <w:rPr>
          <w:rFonts w:ascii="Times New Roman" w:eastAsia="Times New Roman" w:hAnsi="Times New Roman" w:cs="Times New Roman"/>
          <w:sz w:val="24"/>
          <w:szCs w:val="24"/>
        </w:rPr>
        <w:t>(1).</w:t>
      </w:r>
    </w:p>
    <w:p w:rsidR="00B170F1" w:rsidRPr="00A66FA6" w:rsidRDefault="00B170F1" w:rsidP="00A66FA6">
      <w:pPr>
        <w:pStyle w:val="ListParagraph"/>
        <w:numPr>
          <w:ilvl w:val="0"/>
          <w:numId w:val="6"/>
        </w:numPr>
        <w:spacing w:after="0" w:line="240" w:lineRule="exact"/>
        <w:jc w:val="both"/>
        <w:rPr>
          <w:rFonts w:ascii="Times New Roman" w:hAnsi="Times New Roman" w:cs="Times New Roman"/>
          <w:sz w:val="24"/>
          <w:szCs w:val="24"/>
        </w:rPr>
      </w:pPr>
      <w:r w:rsidRPr="00A66FA6">
        <w:rPr>
          <w:rFonts w:ascii="Times New Roman" w:hAnsi="Times New Roman" w:cs="Times New Roman"/>
          <w:sz w:val="24"/>
          <w:szCs w:val="24"/>
        </w:rPr>
        <w:t xml:space="preserve">NABARD: Progress of SHG-Bank linkage in India </w:t>
      </w:r>
      <w:r w:rsidR="002E6B7C" w:rsidRPr="00A66FA6">
        <w:rPr>
          <w:rFonts w:ascii="Times New Roman" w:hAnsi="Times New Roman" w:cs="Times New Roman"/>
          <w:sz w:val="24"/>
          <w:szCs w:val="24"/>
        </w:rPr>
        <w:t>20</w:t>
      </w:r>
      <w:r w:rsidRPr="00A66FA6">
        <w:rPr>
          <w:rFonts w:ascii="Times New Roman" w:hAnsi="Times New Roman" w:cs="Times New Roman"/>
          <w:sz w:val="24"/>
          <w:szCs w:val="24"/>
        </w:rPr>
        <w:t>05</w:t>
      </w:r>
      <w:r w:rsidR="008D0986" w:rsidRPr="00A66FA6">
        <w:rPr>
          <w:rFonts w:ascii="Times New Roman" w:hAnsi="Times New Roman" w:cs="Times New Roman"/>
          <w:sz w:val="24"/>
          <w:szCs w:val="24"/>
        </w:rPr>
        <w:t xml:space="preserve"> to 2022</w:t>
      </w:r>
      <w:r w:rsidR="002E6B7C" w:rsidRPr="00A66FA6">
        <w:rPr>
          <w:rFonts w:ascii="Times New Roman" w:hAnsi="Times New Roman" w:cs="Times New Roman"/>
          <w:sz w:val="24"/>
          <w:szCs w:val="24"/>
        </w:rPr>
        <w:t xml:space="preserve"> Reports</w:t>
      </w:r>
      <w:r w:rsidR="00E02884" w:rsidRPr="00A66FA6">
        <w:rPr>
          <w:rFonts w:ascii="Times New Roman" w:hAnsi="Times New Roman" w:cs="Times New Roman"/>
          <w:sz w:val="24"/>
          <w:szCs w:val="24"/>
        </w:rPr>
        <w:t xml:space="preserve">, </w:t>
      </w:r>
      <w:hyperlink r:id="rId14" w:history="1">
        <w:r w:rsidR="002E6B7C" w:rsidRPr="00A66FA6">
          <w:rPr>
            <w:rStyle w:val="Hyperlink"/>
            <w:rFonts w:ascii="Times New Roman" w:hAnsi="Times New Roman" w:cs="Times New Roman"/>
            <w:sz w:val="24"/>
            <w:szCs w:val="24"/>
          </w:rPr>
          <w:t>www.nabard.org</w:t>
        </w:r>
      </w:hyperlink>
    </w:p>
    <w:p w:rsidR="002E6B7C" w:rsidRPr="00A66FA6" w:rsidRDefault="00E02884" w:rsidP="00A66FA6">
      <w:pPr>
        <w:pStyle w:val="ListParagraph"/>
        <w:numPr>
          <w:ilvl w:val="0"/>
          <w:numId w:val="6"/>
        </w:numPr>
        <w:spacing w:after="0" w:line="240" w:lineRule="exact"/>
        <w:jc w:val="both"/>
        <w:rPr>
          <w:rFonts w:ascii="Times New Roman" w:hAnsi="Times New Roman" w:cs="Times New Roman"/>
          <w:i/>
          <w:iCs/>
          <w:sz w:val="24"/>
          <w:szCs w:val="24"/>
        </w:rPr>
      </w:pPr>
      <w:r w:rsidRPr="00A66FA6">
        <w:rPr>
          <w:rFonts w:ascii="Times New Roman" w:hAnsi="Times New Roman" w:cs="Times New Roman"/>
          <w:sz w:val="24"/>
          <w:szCs w:val="24"/>
        </w:rPr>
        <w:t xml:space="preserve">Desai, G. R., &amp; Mohiuddin, A. (1992). Involving women in agriculture: issues and strategies: a study across three States. </w:t>
      </w:r>
      <w:r w:rsidR="00051FBD" w:rsidRPr="00A66FA6">
        <w:rPr>
          <w:rFonts w:ascii="Times New Roman" w:hAnsi="Times New Roman" w:cs="Times New Roman"/>
          <w:i/>
          <w:iCs/>
          <w:sz w:val="24"/>
          <w:szCs w:val="24"/>
        </w:rPr>
        <w:t xml:space="preserve">Journal </w:t>
      </w:r>
      <w:r w:rsidR="00051FBD">
        <w:rPr>
          <w:rFonts w:ascii="Times New Roman" w:hAnsi="Times New Roman" w:cs="Times New Roman"/>
          <w:i/>
          <w:iCs/>
          <w:sz w:val="24"/>
          <w:szCs w:val="24"/>
        </w:rPr>
        <w:t>of Rural D</w:t>
      </w:r>
      <w:r w:rsidRPr="00A66FA6">
        <w:rPr>
          <w:rFonts w:ascii="Times New Roman" w:hAnsi="Times New Roman" w:cs="Times New Roman"/>
          <w:i/>
          <w:iCs/>
          <w:sz w:val="24"/>
          <w:szCs w:val="24"/>
        </w:rPr>
        <w:t>evelopment</w:t>
      </w:r>
      <w:r w:rsidRPr="00A66FA6">
        <w:rPr>
          <w:rFonts w:ascii="Times New Roman" w:hAnsi="Times New Roman" w:cs="Times New Roman"/>
          <w:sz w:val="24"/>
          <w:szCs w:val="24"/>
        </w:rPr>
        <w:t xml:space="preserve">. </w:t>
      </w:r>
      <w:r w:rsidR="002E6B7C" w:rsidRPr="00A66FA6">
        <w:rPr>
          <w:rFonts w:ascii="Times New Roman" w:hAnsi="Times New Roman" w:cs="Times New Roman"/>
          <w:sz w:val="24"/>
          <w:szCs w:val="24"/>
        </w:rPr>
        <w:t>11(5): 506-648.</w:t>
      </w:r>
    </w:p>
    <w:p w:rsidR="00CD6369" w:rsidRPr="00A66FA6" w:rsidRDefault="00CD6369" w:rsidP="00A66FA6">
      <w:pPr>
        <w:pStyle w:val="ListParagraph"/>
        <w:numPr>
          <w:ilvl w:val="0"/>
          <w:numId w:val="6"/>
        </w:numPr>
        <w:spacing w:after="0" w:line="240" w:lineRule="exact"/>
        <w:jc w:val="both"/>
        <w:rPr>
          <w:rFonts w:ascii="Times New Roman" w:hAnsi="Times New Roman" w:cs="Times New Roman"/>
          <w:sz w:val="24"/>
          <w:szCs w:val="24"/>
        </w:rPr>
      </w:pPr>
      <w:r w:rsidRPr="00A66FA6">
        <w:rPr>
          <w:rFonts w:ascii="Times New Roman" w:hAnsi="Times New Roman" w:cs="Times New Roman"/>
          <w:sz w:val="24"/>
          <w:szCs w:val="24"/>
        </w:rPr>
        <w:t xml:space="preserve">Sheokand, S. M. (2000). Reorienting banking with the poor: The SHG bank linkage way. </w:t>
      </w:r>
      <w:r w:rsidRPr="00A66FA6">
        <w:rPr>
          <w:rFonts w:ascii="Times New Roman" w:hAnsi="Times New Roman" w:cs="Times New Roman"/>
          <w:i/>
          <w:iCs/>
          <w:sz w:val="24"/>
          <w:szCs w:val="24"/>
        </w:rPr>
        <w:t>Microfinance emerging challenges. Tata McGraw Hill Publications</w:t>
      </w:r>
      <w:r w:rsidRPr="00A66FA6">
        <w:rPr>
          <w:rFonts w:ascii="Times New Roman" w:hAnsi="Times New Roman" w:cs="Times New Roman"/>
          <w:sz w:val="24"/>
          <w:szCs w:val="24"/>
        </w:rPr>
        <w:t>,</w:t>
      </w:r>
      <w:r w:rsidR="00E2108E">
        <w:rPr>
          <w:rFonts w:ascii="Times New Roman" w:hAnsi="Times New Roman" w:cs="Times New Roman"/>
          <w:sz w:val="24"/>
          <w:szCs w:val="24"/>
        </w:rPr>
        <w:t xml:space="preserve"> </w:t>
      </w:r>
      <w:r w:rsidR="001F1114">
        <w:rPr>
          <w:rFonts w:ascii="Times New Roman" w:hAnsi="Times New Roman" w:cs="Times New Roman"/>
          <w:sz w:val="24"/>
          <w:szCs w:val="24"/>
        </w:rPr>
        <w:t>New Delhi, pp.</w:t>
      </w:r>
      <w:r w:rsidRPr="00A66FA6">
        <w:rPr>
          <w:rFonts w:ascii="Times New Roman" w:hAnsi="Times New Roman" w:cs="Times New Roman"/>
          <w:sz w:val="24"/>
          <w:szCs w:val="24"/>
        </w:rPr>
        <w:t xml:space="preserve"> 75-89.</w:t>
      </w:r>
    </w:p>
    <w:p w:rsidR="00A84518" w:rsidRPr="00A66FA6" w:rsidRDefault="00A84518" w:rsidP="00A66FA6">
      <w:pPr>
        <w:pStyle w:val="ListParagraph"/>
        <w:numPr>
          <w:ilvl w:val="0"/>
          <w:numId w:val="6"/>
        </w:numPr>
        <w:spacing w:after="0" w:line="240" w:lineRule="exact"/>
        <w:jc w:val="both"/>
        <w:rPr>
          <w:rFonts w:ascii="Times New Roman" w:hAnsi="Times New Roman" w:cs="Times New Roman"/>
          <w:sz w:val="24"/>
          <w:szCs w:val="24"/>
        </w:rPr>
      </w:pPr>
      <w:r w:rsidRPr="00A66FA6">
        <w:rPr>
          <w:rFonts w:ascii="Times New Roman" w:hAnsi="Times New Roman" w:cs="Times New Roman"/>
          <w:sz w:val="24"/>
          <w:szCs w:val="24"/>
        </w:rPr>
        <w:t xml:space="preserve">Bansal, H. (2003). SGH-bank linkage program in India: An overview. </w:t>
      </w:r>
      <w:r w:rsidRPr="00A66FA6">
        <w:rPr>
          <w:rFonts w:ascii="Times New Roman" w:hAnsi="Times New Roman" w:cs="Times New Roman"/>
          <w:i/>
          <w:iCs/>
          <w:sz w:val="24"/>
          <w:szCs w:val="24"/>
        </w:rPr>
        <w:t>Journal of Microfinance/ESR Review</w:t>
      </w:r>
      <w:r w:rsidRPr="00A66FA6">
        <w:rPr>
          <w:rFonts w:ascii="Times New Roman" w:hAnsi="Times New Roman" w:cs="Times New Roman"/>
          <w:sz w:val="24"/>
          <w:szCs w:val="24"/>
        </w:rPr>
        <w:t xml:space="preserve">, </w:t>
      </w:r>
      <w:r w:rsidR="00086EFB">
        <w:rPr>
          <w:rFonts w:ascii="Times New Roman" w:hAnsi="Times New Roman" w:cs="Times New Roman"/>
          <w:sz w:val="24"/>
          <w:szCs w:val="24"/>
        </w:rPr>
        <w:t>Vol.-</w:t>
      </w:r>
      <w:r w:rsidRPr="00A66FA6">
        <w:rPr>
          <w:rFonts w:ascii="Times New Roman" w:hAnsi="Times New Roman" w:cs="Times New Roman"/>
          <w:i/>
          <w:iCs/>
          <w:sz w:val="24"/>
          <w:szCs w:val="24"/>
        </w:rPr>
        <w:t>5</w:t>
      </w:r>
      <w:r w:rsidR="00086EFB">
        <w:rPr>
          <w:rFonts w:ascii="Times New Roman" w:hAnsi="Times New Roman" w:cs="Times New Roman"/>
          <w:i/>
          <w:iCs/>
          <w:sz w:val="24"/>
          <w:szCs w:val="24"/>
        </w:rPr>
        <w:t>, N0-</w:t>
      </w:r>
      <w:r w:rsidR="001F1114">
        <w:rPr>
          <w:rFonts w:ascii="Times New Roman" w:hAnsi="Times New Roman" w:cs="Times New Roman"/>
          <w:sz w:val="24"/>
          <w:szCs w:val="24"/>
        </w:rPr>
        <w:t>1.</w:t>
      </w:r>
    </w:p>
    <w:p w:rsidR="00A84518" w:rsidRPr="00A66FA6" w:rsidRDefault="00A84518" w:rsidP="00A66FA6">
      <w:pPr>
        <w:pStyle w:val="ListParagraph"/>
        <w:numPr>
          <w:ilvl w:val="0"/>
          <w:numId w:val="6"/>
        </w:numPr>
        <w:autoSpaceDE w:val="0"/>
        <w:autoSpaceDN w:val="0"/>
        <w:adjustRightInd w:val="0"/>
        <w:spacing w:after="0" w:line="240" w:lineRule="exact"/>
        <w:jc w:val="both"/>
        <w:rPr>
          <w:rFonts w:ascii="Times New Roman" w:hAnsi="Times New Roman" w:cs="Times New Roman"/>
          <w:sz w:val="24"/>
          <w:szCs w:val="24"/>
        </w:rPr>
      </w:pPr>
      <w:r w:rsidRPr="00A66FA6">
        <w:rPr>
          <w:rFonts w:ascii="Times New Roman" w:hAnsi="Times New Roman" w:cs="Times New Roman"/>
          <w:sz w:val="24"/>
          <w:szCs w:val="24"/>
        </w:rPr>
        <w:t xml:space="preserve">Basu, P. (2005). A financial system for India's poor. </w:t>
      </w:r>
      <w:r w:rsidRPr="00A66FA6">
        <w:rPr>
          <w:rFonts w:ascii="Times New Roman" w:hAnsi="Times New Roman" w:cs="Times New Roman"/>
          <w:i/>
          <w:iCs/>
          <w:sz w:val="24"/>
          <w:szCs w:val="24"/>
        </w:rPr>
        <w:t>Economic and Political Weekly</w:t>
      </w:r>
      <w:r w:rsidRPr="00A66FA6">
        <w:rPr>
          <w:rFonts w:ascii="Times New Roman" w:hAnsi="Times New Roman" w:cs="Times New Roman"/>
          <w:sz w:val="24"/>
          <w:szCs w:val="24"/>
        </w:rPr>
        <w:t xml:space="preserve">, 4008-4012. </w:t>
      </w:r>
    </w:p>
    <w:p w:rsidR="00EB5B33" w:rsidRPr="0072127D" w:rsidRDefault="00EB5B33" w:rsidP="00A66FA6">
      <w:pPr>
        <w:pStyle w:val="ListParagraph"/>
        <w:numPr>
          <w:ilvl w:val="0"/>
          <w:numId w:val="6"/>
        </w:numPr>
        <w:autoSpaceDE w:val="0"/>
        <w:autoSpaceDN w:val="0"/>
        <w:adjustRightInd w:val="0"/>
        <w:spacing w:after="0" w:line="240" w:lineRule="exact"/>
        <w:jc w:val="both"/>
        <w:rPr>
          <w:rFonts w:ascii="Times New Roman" w:hAnsi="Times New Roman" w:cs="Times New Roman"/>
          <w:sz w:val="24"/>
          <w:szCs w:val="24"/>
        </w:rPr>
      </w:pPr>
      <w:r w:rsidRPr="0072127D">
        <w:rPr>
          <w:rFonts w:ascii="Times New Roman" w:hAnsi="Times New Roman" w:cs="Times New Roman"/>
          <w:sz w:val="24"/>
          <w:szCs w:val="24"/>
        </w:rPr>
        <w:t xml:space="preserve">Gurumoorthy, T. R. (2000), “Self-Help Groups Empower Rural Women”, </w:t>
      </w:r>
      <w:r w:rsidRPr="0072127D">
        <w:rPr>
          <w:rFonts w:ascii="Times New Roman" w:hAnsi="Times New Roman" w:cs="Times New Roman"/>
          <w:i/>
          <w:iCs/>
          <w:sz w:val="24"/>
          <w:szCs w:val="24"/>
        </w:rPr>
        <w:t xml:space="preserve">Kurukshetra, </w:t>
      </w:r>
      <w:r w:rsidRPr="0072127D">
        <w:rPr>
          <w:rFonts w:ascii="Times New Roman" w:hAnsi="Times New Roman" w:cs="Times New Roman"/>
          <w:sz w:val="24"/>
          <w:szCs w:val="24"/>
        </w:rPr>
        <w:t>Vol. 48, No. 5, pp. 31-37</w:t>
      </w:r>
    </w:p>
    <w:p w:rsidR="00EB5B33" w:rsidRPr="00A66FA6" w:rsidRDefault="00EB5B33" w:rsidP="00A66FA6">
      <w:pPr>
        <w:pStyle w:val="ListParagraph"/>
        <w:numPr>
          <w:ilvl w:val="0"/>
          <w:numId w:val="6"/>
        </w:numPr>
        <w:spacing w:after="0" w:line="240" w:lineRule="exact"/>
        <w:jc w:val="both"/>
        <w:rPr>
          <w:rFonts w:ascii="Times New Roman" w:hAnsi="Times New Roman" w:cs="Times New Roman"/>
          <w:sz w:val="24"/>
          <w:szCs w:val="24"/>
        </w:rPr>
      </w:pPr>
      <w:r w:rsidRPr="00A66FA6">
        <w:rPr>
          <w:rFonts w:ascii="Times New Roman" w:hAnsi="Times New Roman" w:cs="Times New Roman"/>
          <w:sz w:val="24"/>
          <w:szCs w:val="24"/>
        </w:rPr>
        <w:t>Satish P.</w:t>
      </w:r>
      <w:r w:rsidR="001F1114">
        <w:rPr>
          <w:rFonts w:ascii="Times New Roman" w:hAnsi="Times New Roman" w:cs="Times New Roman"/>
          <w:sz w:val="24"/>
          <w:szCs w:val="24"/>
        </w:rPr>
        <w:t>(</w:t>
      </w:r>
      <w:r w:rsidRPr="00A66FA6">
        <w:rPr>
          <w:rFonts w:ascii="Times New Roman" w:hAnsi="Times New Roman" w:cs="Times New Roman"/>
          <w:sz w:val="24"/>
          <w:szCs w:val="24"/>
        </w:rPr>
        <w:t xml:space="preserve"> </w:t>
      </w:r>
      <w:r w:rsidR="001F1114" w:rsidRPr="00A66FA6">
        <w:rPr>
          <w:rFonts w:ascii="Times New Roman" w:hAnsi="Times New Roman" w:cs="Times New Roman"/>
          <w:sz w:val="24"/>
          <w:szCs w:val="24"/>
        </w:rPr>
        <w:t>2005</w:t>
      </w:r>
      <w:r w:rsidR="001F1114">
        <w:rPr>
          <w:rFonts w:ascii="Times New Roman" w:hAnsi="Times New Roman" w:cs="Times New Roman"/>
          <w:sz w:val="24"/>
          <w:szCs w:val="24"/>
        </w:rPr>
        <w:t xml:space="preserve">) </w:t>
      </w:r>
      <w:r w:rsidRPr="00A66FA6">
        <w:rPr>
          <w:rFonts w:ascii="Times New Roman" w:hAnsi="Times New Roman" w:cs="Times New Roman"/>
          <w:sz w:val="24"/>
          <w:szCs w:val="24"/>
        </w:rPr>
        <w:t xml:space="preserve">Mat instreaming of Indian Microfinance", Economic and Political Weekly (EPW)., </w:t>
      </w:r>
      <w:r w:rsidR="00086EFB">
        <w:rPr>
          <w:rFonts w:ascii="Times New Roman" w:hAnsi="Times New Roman" w:cs="Times New Roman"/>
          <w:sz w:val="24"/>
          <w:szCs w:val="24"/>
        </w:rPr>
        <w:t>Vol.-40, No-17</w:t>
      </w:r>
      <w:r w:rsidRPr="00A66FA6">
        <w:rPr>
          <w:rFonts w:ascii="Times New Roman" w:hAnsi="Times New Roman" w:cs="Times New Roman"/>
          <w:sz w:val="24"/>
          <w:szCs w:val="24"/>
        </w:rPr>
        <w:t>.</w:t>
      </w:r>
    </w:p>
    <w:p w:rsidR="00EB5B33" w:rsidRPr="00086EFB" w:rsidRDefault="00EB5B33" w:rsidP="00A66FA6">
      <w:pPr>
        <w:pStyle w:val="Default"/>
        <w:numPr>
          <w:ilvl w:val="0"/>
          <w:numId w:val="6"/>
        </w:numPr>
        <w:spacing w:line="240" w:lineRule="exact"/>
        <w:jc w:val="both"/>
        <w:rPr>
          <w:sz w:val="18"/>
          <w:szCs w:val="18"/>
        </w:rPr>
      </w:pPr>
      <w:r w:rsidRPr="002A2508">
        <w:t xml:space="preserve">Gopal, R. and M. Prasadarao (2010), “Impact of SHG Based Micro Finance on Women Empowerment”, paper accessed from internet on </w:t>
      </w:r>
      <w:r w:rsidR="002A2508">
        <w:t>20 August 2023</w:t>
      </w:r>
      <w:r w:rsidRPr="002A2508">
        <w:t xml:space="preserve">. </w:t>
      </w:r>
      <w:r w:rsidR="002A2508" w:rsidRPr="009E34A1">
        <w:t>https://www.academia.edu/35084221/</w:t>
      </w:r>
      <w:r w:rsidR="002A2508" w:rsidRPr="00086EFB">
        <w:rPr>
          <w:sz w:val="18"/>
          <w:szCs w:val="18"/>
        </w:rPr>
        <w:t>FORMAL_AND_INFORMAL_INSTITUTIONS_AND_MARKET_AFORES)</w:t>
      </w:r>
    </w:p>
    <w:p w:rsidR="00A84518" w:rsidRPr="00A66FA6" w:rsidRDefault="00A84518" w:rsidP="00A66FA6">
      <w:pPr>
        <w:pStyle w:val="ListParagraph"/>
        <w:numPr>
          <w:ilvl w:val="0"/>
          <w:numId w:val="6"/>
        </w:numPr>
        <w:spacing w:after="0" w:line="240" w:lineRule="exact"/>
        <w:jc w:val="both"/>
        <w:rPr>
          <w:rFonts w:ascii="Times New Roman" w:hAnsi="Times New Roman" w:cs="Times New Roman"/>
          <w:sz w:val="24"/>
          <w:szCs w:val="24"/>
        </w:rPr>
      </w:pPr>
      <w:r w:rsidRPr="00A66FA6">
        <w:rPr>
          <w:rFonts w:ascii="Times New Roman" w:hAnsi="Times New Roman" w:cs="Times New Roman"/>
          <w:sz w:val="24"/>
          <w:szCs w:val="24"/>
        </w:rPr>
        <w:t xml:space="preserve">Manju, H. A., &amp; Shanmugam, V. (2013). An analysis of SHG performance through microfinance in India. </w:t>
      </w:r>
      <w:r w:rsidRPr="00A66FA6">
        <w:rPr>
          <w:rFonts w:ascii="Times New Roman" w:hAnsi="Times New Roman" w:cs="Times New Roman"/>
          <w:i/>
          <w:iCs/>
          <w:sz w:val="24"/>
          <w:szCs w:val="24"/>
        </w:rPr>
        <w:t>A Journal of Economics and Management</w:t>
      </w:r>
      <w:r w:rsidRPr="00A66FA6">
        <w:rPr>
          <w:rFonts w:ascii="Times New Roman" w:hAnsi="Times New Roman" w:cs="Times New Roman"/>
          <w:sz w:val="24"/>
          <w:szCs w:val="24"/>
        </w:rPr>
        <w:t xml:space="preserve">, </w:t>
      </w:r>
      <w:r w:rsidR="001F1114">
        <w:rPr>
          <w:rFonts w:ascii="Times New Roman" w:hAnsi="Times New Roman" w:cs="Times New Roman"/>
          <w:sz w:val="24"/>
          <w:szCs w:val="24"/>
        </w:rPr>
        <w:t>vol</w:t>
      </w:r>
      <w:r w:rsidR="00AF3EF1">
        <w:rPr>
          <w:rFonts w:ascii="Times New Roman" w:hAnsi="Times New Roman" w:cs="Times New Roman"/>
          <w:sz w:val="24"/>
          <w:szCs w:val="24"/>
        </w:rPr>
        <w:t xml:space="preserve">. </w:t>
      </w:r>
      <w:r w:rsidR="001F1114">
        <w:rPr>
          <w:rFonts w:ascii="Times New Roman" w:hAnsi="Times New Roman" w:cs="Times New Roman"/>
          <w:sz w:val="24"/>
          <w:szCs w:val="24"/>
        </w:rPr>
        <w:t>-</w:t>
      </w:r>
      <w:r w:rsidRPr="00A66FA6">
        <w:rPr>
          <w:rFonts w:ascii="Times New Roman" w:hAnsi="Times New Roman" w:cs="Times New Roman"/>
          <w:i/>
          <w:iCs/>
          <w:sz w:val="24"/>
          <w:szCs w:val="24"/>
        </w:rPr>
        <w:t>2</w:t>
      </w:r>
      <w:r w:rsidR="00AF3EF1">
        <w:rPr>
          <w:rFonts w:ascii="Times New Roman" w:hAnsi="Times New Roman" w:cs="Times New Roman"/>
          <w:sz w:val="24"/>
          <w:szCs w:val="24"/>
        </w:rPr>
        <w:t>, No.-</w:t>
      </w:r>
      <w:r w:rsidRPr="00A66FA6">
        <w:rPr>
          <w:rFonts w:ascii="Times New Roman" w:hAnsi="Times New Roman" w:cs="Times New Roman"/>
          <w:sz w:val="24"/>
          <w:szCs w:val="24"/>
        </w:rPr>
        <w:t>1, 27-37.</w:t>
      </w:r>
    </w:p>
    <w:p w:rsidR="00A84518" w:rsidRPr="00A66FA6" w:rsidRDefault="00A84518" w:rsidP="00A66FA6">
      <w:pPr>
        <w:pStyle w:val="ListParagraph"/>
        <w:numPr>
          <w:ilvl w:val="0"/>
          <w:numId w:val="6"/>
        </w:numPr>
        <w:spacing w:after="0" w:line="240" w:lineRule="exact"/>
        <w:jc w:val="both"/>
        <w:rPr>
          <w:rFonts w:ascii="Times New Roman" w:hAnsi="Times New Roman" w:cs="Times New Roman"/>
          <w:sz w:val="24"/>
          <w:szCs w:val="24"/>
        </w:rPr>
      </w:pPr>
      <w:r w:rsidRPr="00A66FA6">
        <w:rPr>
          <w:rFonts w:ascii="Times New Roman" w:hAnsi="Times New Roman" w:cs="Times New Roman"/>
          <w:sz w:val="24"/>
          <w:szCs w:val="24"/>
        </w:rPr>
        <w:t xml:space="preserve">Santosh, K., Subrahmanyam, S. E. V., &amp; Reddy, T. N. (2016). Microfinance–A holistic approach towards financial inclusion. </w:t>
      </w:r>
      <w:r w:rsidRPr="00A66FA6">
        <w:rPr>
          <w:rFonts w:ascii="Times New Roman" w:hAnsi="Times New Roman" w:cs="Times New Roman"/>
          <w:i/>
          <w:iCs/>
          <w:sz w:val="24"/>
          <w:szCs w:val="24"/>
        </w:rPr>
        <w:t>Imperial journal of interdisciplinary research</w:t>
      </w:r>
      <w:r w:rsidRPr="00A66FA6">
        <w:rPr>
          <w:rFonts w:ascii="Times New Roman" w:hAnsi="Times New Roman" w:cs="Times New Roman"/>
          <w:sz w:val="24"/>
          <w:szCs w:val="24"/>
        </w:rPr>
        <w:t xml:space="preserve">, </w:t>
      </w:r>
      <w:r w:rsidR="00AF3EF1">
        <w:rPr>
          <w:rFonts w:ascii="Times New Roman" w:hAnsi="Times New Roman" w:cs="Times New Roman"/>
          <w:sz w:val="24"/>
          <w:szCs w:val="24"/>
        </w:rPr>
        <w:t>vol.-</w:t>
      </w:r>
      <w:r w:rsidRPr="00A66FA6">
        <w:rPr>
          <w:rFonts w:ascii="Times New Roman" w:hAnsi="Times New Roman" w:cs="Times New Roman"/>
          <w:i/>
          <w:iCs/>
          <w:sz w:val="24"/>
          <w:szCs w:val="24"/>
        </w:rPr>
        <w:t>2</w:t>
      </w:r>
      <w:r w:rsidR="00AF3EF1">
        <w:rPr>
          <w:rFonts w:ascii="Times New Roman" w:hAnsi="Times New Roman" w:cs="Times New Roman"/>
          <w:i/>
          <w:iCs/>
          <w:sz w:val="24"/>
          <w:szCs w:val="24"/>
        </w:rPr>
        <w:t>, No-</w:t>
      </w:r>
      <w:r w:rsidRPr="00A66FA6">
        <w:rPr>
          <w:rFonts w:ascii="Times New Roman" w:hAnsi="Times New Roman" w:cs="Times New Roman"/>
          <w:sz w:val="24"/>
          <w:szCs w:val="24"/>
        </w:rPr>
        <w:t xml:space="preserve">9. </w:t>
      </w:r>
    </w:p>
    <w:p w:rsidR="00263BEF" w:rsidRDefault="00A84518" w:rsidP="00A66FA6">
      <w:pPr>
        <w:pStyle w:val="ListParagraph"/>
        <w:numPr>
          <w:ilvl w:val="0"/>
          <w:numId w:val="6"/>
        </w:numPr>
        <w:spacing w:after="0" w:line="240" w:lineRule="exact"/>
        <w:jc w:val="both"/>
        <w:rPr>
          <w:rFonts w:ascii="Times New Roman" w:hAnsi="Times New Roman" w:cs="Times New Roman"/>
          <w:sz w:val="24"/>
          <w:szCs w:val="24"/>
        </w:rPr>
      </w:pPr>
      <w:r w:rsidRPr="00A66FA6">
        <w:rPr>
          <w:rFonts w:ascii="Times New Roman" w:hAnsi="Times New Roman" w:cs="Times New Roman"/>
          <w:sz w:val="24"/>
          <w:szCs w:val="24"/>
        </w:rPr>
        <w:t xml:space="preserve">Inaganti, M. R., &amp; Kasturi, R. (2015). Indian microfinance sector in the new millennium: developments and concerns. </w:t>
      </w:r>
      <w:r w:rsidRPr="00A66FA6">
        <w:rPr>
          <w:rFonts w:ascii="Times New Roman" w:hAnsi="Times New Roman" w:cs="Times New Roman"/>
          <w:i/>
          <w:iCs/>
          <w:sz w:val="24"/>
          <w:szCs w:val="24"/>
        </w:rPr>
        <w:t>International Journal of Advanced Research in Management and Social Sciences</w:t>
      </w:r>
      <w:r w:rsidRPr="00A66FA6">
        <w:rPr>
          <w:rFonts w:ascii="Times New Roman" w:hAnsi="Times New Roman" w:cs="Times New Roman"/>
          <w:sz w:val="24"/>
          <w:szCs w:val="24"/>
        </w:rPr>
        <w:t xml:space="preserve">, </w:t>
      </w:r>
      <w:r w:rsidR="00AF3EF1">
        <w:rPr>
          <w:rFonts w:ascii="Times New Roman" w:hAnsi="Times New Roman" w:cs="Times New Roman"/>
          <w:sz w:val="24"/>
          <w:szCs w:val="24"/>
        </w:rPr>
        <w:t xml:space="preserve">vol. - </w:t>
      </w:r>
      <w:r w:rsidRPr="00A66FA6">
        <w:rPr>
          <w:rFonts w:ascii="Times New Roman" w:hAnsi="Times New Roman" w:cs="Times New Roman"/>
          <w:i/>
          <w:iCs/>
          <w:sz w:val="24"/>
          <w:szCs w:val="24"/>
        </w:rPr>
        <w:t>4</w:t>
      </w:r>
      <w:r w:rsidR="00AF3EF1">
        <w:rPr>
          <w:rFonts w:ascii="Times New Roman" w:hAnsi="Times New Roman" w:cs="Times New Roman"/>
          <w:sz w:val="24"/>
          <w:szCs w:val="24"/>
        </w:rPr>
        <w:t xml:space="preserve">, No. </w:t>
      </w:r>
      <w:r w:rsidRPr="00A66FA6">
        <w:rPr>
          <w:rFonts w:ascii="Times New Roman" w:hAnsi="Times New Roman" w:cs="Times New Roman"/>
          <w:sz w:val="24"/>
          <w:szCs w:val="24"/>
        </w:rPr>
        <w:t>6, 200-213.</w:t>
      </w:r>
    </w:p>
    <w:p w:rsidR="00A84518" w:rsidRPr="00A66FA6" w:rsidRDefault="00A84518" w:rsidP="00A66FA6">
      <w:pPr>
        <w:pStyle w:val="ListParagraph"/>
        <w:numPr>
          <w:ilvl w:val="0"/>
          <w:numId w:val="6"/>
        </w:numPr>
        <w:spacing w:after="0" w:line="240" w:lineRule="exact"/>
        <w:jc w:val="both"/>
        <w:rPr>
          <w:rFonts w:ascii="Times New Roman" w:hAnsi="Times New Roman" w:cs="Times New Roman"/>
          <w:sz w:val="24"/>
          <w:szCs w:val="24"/>
        </w:rPr>
      </w:pPr>
      <w:r w:rsidRPr="00A66FA6">
        <w:rPr>
          <w:rFonts w:ascii="Times New Roman" w:hAnsi="Times New Roman" w:cs="Times New Roman"/>
          <w:sz w:val="24"/>
          <w:szCs w:val="24"/>
        </w:rPr>
        <w:t xml:space="preserve">Prathap, B. N., Subrahmanya, K. C., &amp; Harisha, B. S. (2018). Microfinance Delivery–Challenges and Remedies. </w:t>
      </w:r>
      <w:r w:rsidRPr="00A66FA6">
        <w:rPr>
          <w:rFonts w:ascii="Times New Roman" w:hAnsi="Times New Roman" w:cs="Times New Roman"/>
          <w:i/>
          <w:iCs/>
          <w:sz w:val="24"/>
          <w:szCs w:val="24"/>
        </w:rPr>
        <w:t>International Journal of Management Studies</w:t>
      </w:r>
      <w:r w:rsidRPr="00A66FA6">
        <w:rPr>
          <w:rFonts w:ascii="Times New Roman" w:hAnsi="Times New Roman" w:cs="Times New Roman"/>
          <w:sz w:val="24"/>
          <w:szCs w:val="24"/>
        </w:rPr>
        <w:t xml:space="preserve">, </w:t>
      </w:r>
      <w:r w:rsidR="001F1114">
        <w:rPr>
          <w:rFonts w:ascii="Times New Roman" w:hAnsi="Times New Roman" w:cs="Times New Roman"/>
          <w:sz w:val="24"/>
          <w:szCs w:val="24"/>
        </w:rPr>
        <w:t>Vol.-</w:t>
      </w:r>
      <w:r w:rsidRPr="00A66FA6">
        <w:rPr>
          <w:rFonts w:ascii="Times New Roman" w:hAnsi="Times New Roman" w:cs="Times New Roman"/>
          <w:i/>
          <w:iCs/>
          <w:sz w:val="24"/>
          <w:szCs w:val="24"/>
        </w:rPr>
        <w:t>3</w:t>
      </w:r>
      <w:r w:rsidR="001F1114">
        <w:rPr>
          <w:rFonts w:ascii="Times New Roman" w:hAnsi="Times New Roman" w:cs="Times New Roman"/>
          <w:sz w:val="24"/>
          <w:szCs w:val="24"/>
        </w:rPr>
        <w:t>. No</w:t>
      </w:r>
      <w:r w:rsidRPr="00A66FA6">
        <w:rPr>
          <w:rFonts w:ascii="Times New Roman" w:hAnsi="Times New Roman" w:cs="Times New Roman"/>
          <w:sz w:val="24"/>
          <w:szCs w:val="24"/>
        </w:rPr>
        <w:t xml:space="preserve">9, 138. </w:t>
      </w:r>
    </w:p>
    <w:p w:rsidR="007B57E0" w:rsidRDefault="001F1114" w:rsidP="007B57E0">
      <w:pPr>
        <w:pStyle w:val="ListParagraph"/>
        <w:numPr>
          <w:ilvl w:val="0"/>
          <w:numId w:val="6"/>
        </w:numPr>
        <w:spacing w:after="0" w:line="240" w:lineRule="exact"/>
        <w:jc w:val="both"/>
        <w:rPr>
          <w:rFonts w:ascii="Times New Roman" w:hAnsi="Times New Roman" w:cs="Times New Roman"/>
          <w:sz w:val="24"/>
          <w:szCs w:val="24"/>
        </w:rPr>
      </w:pPr>
      <w:r>
        <w:rPr>
          <w:rFonts w:ascii="Times New Roman" w:hAnsi="Times New Roman" w:cs="Times New Roman"/>
          <w:sz w:val="24"/>
          <w:szCs w:val="24"/>
        </w:rPr>
        <w:t>Sohn, W., and</w:t>
      </w:r>
      <w:r w:rsidR="003537C8" w:rsidRPr="00A66FA6">
        <w:rPr>
          <w:rFonts w:ascii="Times New Roman" w:hAnsi="Times New Roman" w:cs="Times New Roman"/>
          <w:sz w:val="24"/>
          <w:szCs w:val="24"/>
        </w:rPr>
        <w:t xml:space="preserve"> Ume, L. (2019). Impact of microfinance on poverty alleviation: a global analysis. </w:t>
      </w:r>
      <w:r w:rsidR="003537C8" w:rsidRPr="00A66FA6">
        <w:rPr>
          <w:rFonts w:ascii="Times New Roman" w:hAnsi="Times New Roman" w:cs="Times New Roman"/>
          <w:i/>
          <w:iCs/>
          <w:sz w:val="24"/>
          <w:szCs w:val="24"/>
        </w:rPr>
        <w:t>Journal of Economics and Development Studies</w:t>
      </w:r>
      <w:r w:rsidR="003537C8" w:rsidRPr="00A66FA6">
        <w:rPr>
          <w:rFonts w:ascii="Times New Roman" w:hAnsi="Times New Roman" w:cs="Times New Roman"/>
          <w:sz w:val="24"/>
          <w:szCs w:val="24"/>
        </w:rPr>
        <w:t xml:space="preserve">, </w:t>
      </w:r>
      <w:r w:rsidR="00AF3EF1">
        <w:rPr>
          <w:rFonts w:ascii="Times New Roman" w:hAnsi="Times New Roman" w:cs="Times New Roman"/>
          <w:sz w:val="24"/>
          <w:szCs w:val="24"/>
        </w:rPr>
        <w:t>vol.-</w:t>
      </w:r>
      <w:r w:rsidR="003537C8" w:rsidRPr="00A66FA6">
        <w:rPr>
          <w:rFonts w:ascii="Times New Roman" w:hAnsi="Times New Roman" w:cs="Times New Roman"/>
          <w:i/>
          <w:iCs/>
          <w:sz w:val="24"/>
          <w:szCs w:val="24"/>
        </w:rPr>
        <w:t>7</w:t>
      </w:r>
      <w:r w:rsidR="00AF3EF1">
        <w:rPr>
          <w:rFonts w:ascii="Times New Roman" w:hAnsi="Times New Roman" w:cs="Times New Roman"/>
          <w:sz w:val="24"/>
          <w:szCs w:val="24"/>
        </w:rPr>
        <w:t xml:space="preserve">, No. - </w:t>
      </w:r>
      <w:r w:rsidR="003537C8" w:rsidRPr="00A66FA6">
        <w:rPr>
          <w:rFonts w:ascii="Times New Roman" w:hAnsi="Times New Roman" w:cs="Times New Roman"/>
          <w:sz w:val="24"/>
          <w:szCs w:val="24"/>
        </w:rPr>
        <w:t>2, 82-102.</w:t>
      </w:r>
    </w:p>
    <w:p w:rsidR="0089467F" w:rsidRPr="002B38BD" w:rsidRDefault="007B57E0" w:rsidP="007B57E0">
      <w:pPr>
        <w:pStyle w:val="ListParagraph"/>
        <w:numPr>
          <w:ilvl w:val="0"/>
          <w:numId w:val="6"/>
        </w:numPr>
        <w:spacing w:after="0" w:line="240" w:lineRule="exact"/>
        <w:jc w:val="both"/>
        <w:rPr>
          <w:rFonts w:ascii="Times New Roman" w:hAnsi="Times New Roman" w:cs="Times New Roman"/>
          <w:sz w:val="24"/>
          <w:szCs w:val="24"/>
        </w:rPr>
      </w:pPr>
      <w:r w:rsidRPr="002B38BD">
        <w:rPr>
          <w:rFonts w:ascii="Times New Roman" w:hAnsi="Times New Roman" w:cs="Times New Roman"/>
          <w:sz w:val="24"/>
          <w:szCs w:val="24"/>
        </w:rPr>
        <w:t>SIDBI Reports of Various Years (</w:t>
      </w:r>
      <w:hyperlink r:id="rId15" w:history="1">
        <w:r w:rsidR="00F4087D" w:rsidRPr="002B38BD">
          <w:rPr>
            <w:rStyle w:val="Hyperlink"/>
            <w:rFonts w:ascii="Times New Roman" w:hAnsi="Times New Roman" w:cs="Times New Roman"/>
            <w:sz w:val="24"/>
            <w:szCs w:val="24"/>
          </w:rPr>
          <w:t>https://www.sidbi.in/en/publication-and-reports</w:t>
        </w:r>
      </w:hyperlink>
      <w:r w:rsidRPr="002B38BD">
        <w:rPr>
          <w:rFonts w:ascii="Times New Roman" w:hAnsi="Times New Roman" w:cs="Times New Roman"/>
          <w:sz w:val="24"/>
          <w:szCs w:val="24"/>
        </w:rPr>
        <w:t>)</w:t>
      </w:r>
      <w:r w:rsidR="00F4087D" w:rsidRPr="002B38BD">
        <w:rPr>
          <w:rFonts w:ascii="Times New Roman" w:hAnsi="Times New Roman" w:cs="Times New Roman"/>
          <w:sz w:val="24"/>
          <w:szCs w:val="24"/>
        </w:rPr>
        <w:t xml:space="preserve"> </w:t>
      </w:r>
      <w:r w:rsidR="00CA22BC" w:rsidRPr="002B38BD">
        <w:rPr>
          <w:rFonts w:ascii="Times New Roman" w:hAnsi="Times New Roman" w:cs="Times New Roman"/>
          <w:sz w:val="24"/>
          <w:szCs w:val="24"/>
        </w:rPr>
        <w:t xml:space="preserve">  </w:t>
      </w:r>
    </w:p>
    <w:p w:rsidR="00EA21D0" w:rsidRDefault="00EA21D0" w:rsidP="00086EFB">
      <w:pPr>
        <w:pStyle w:val="ListParagraph"/>
        <w:spacing w:after="0" w:line="240" w:lineRule="exact"/>
        <w:jc w:val="both"/>
        <w:rPr>
          <w:rFonts w:ascii="Times New Roman" w:hAnsi="Times New Roman" w:cs="Times New Roman"/>
          <w:sz w:val="24"/>
          <w:szCs w:val="24"/>
        </w:rPr>
      </w:pPr>
    </w:p>
    <w:sectPr w:rsidR="00EA21D0" w:rsidSect="00B742B9">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4CB" w:rsidRDefault="008A24CB" w:rsidP="00B841B3">
      <w:pPr>
        <w:spacing w:after="0" w:line="240" w:lineRule="auto"/>
      </w:pPr>
      <w:r>
        <w:separator/>
      </w:r>
    </w:p>
  </w:endnote>
  <w:endnote w:type="continuationSeparator" w:id="1">
    <w:p w:rsidR="008A24CB" w:rsidRDefault="008A24CB" w:rsidP="00B841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9706"/>
      <w:docPartObj>
        <w:docPartGallery w:val="Page Numbers (Bottom of Page)"/>
        <w:docPartUnique/>
      </w:docPartObj>
    </w:sdtPr>
    <w:sdtContent>
      <w:p w:rsidR="00AF3EF1" w:rsidRDefault="00682C32">
        <w:pPr>
          <w:pStyle w:val="Footer"/>
          <w:jc w:val="center"/>
        </w:pPr>
        <w:fldSimple w:instr=" PAGE   \* MERGEFORMAT ">
          <w:r w:rsidR="008A24CB">
            <w:rPr>
              <w:noProof/>
            </w:rPr>
            <w:t>1</w:t>
          </w:r>
        </w:fldSimple>
      </w:p>
    </w:sdtContent>
  </w:sdt>
  <w:p w:rsidR="00AF3EF1" w:rsidRDefault="00AF3E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4CB" w:rsidRDefault="008A24CB" w:rsidP="00B841B3">
      <w:pPr>
        <w:spacing w:after="0" w:line="240" w:lineRule="auto"/>
      </w:pPr>
      <w:r>
        <w:separator/>
      </w:r>
    </w:p>
  </w:footnote>
  <w:footnote w:type="continuationSeparator" w:id="1">
    <w:p w:rsidR="008A24CB" w:rsidRDefault="008A24CB" w:rsidP="00B841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B37D5"/>
    <w:multiLevelType w:val="hybridMultilevel"/>
    <w:tmpl w:val="CA72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C42E1"/>
    <w:multiLevelType w:val="hybridMultilevel"/>
    <w:tmpl w:val="E0BC0A40"/>
    <w:lvl w:ilvl="0" w:tplc="8E46B094">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B9133A5"/>
    <w:multiLevelType w:val="hybridMultilevel"/>
    <w:tmpl w:val="E2C2AE2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E2B766F"/>
    <w:multiLevelType w:val="hybridMultilevel"/>
    <w:tmpl w:val="EDBA7CF2"/>
    <w:lvl w:ilvl="0" w:tplc="DB8AD84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592608C"/>
    <w:multiLevelType w:val="hybridMultilevel"/>
    <w:tmpl w:val="1EEEE7B4"/>
    <w:lvl w:ilvl="0" w:tplc="A282C55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1C46F97"/>
    <w:multiLevelType w:val="hybridMultilevel"/>
    <w:tmpl w:val="CA72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DB5009"/>
    <w:multiLevelType w:val="hybridMultilevel"/>
    <w:tmpl w:val="5A3075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6"/>
  </w:num>
  <w:num w:numId="3">
    <w:abstractNumId w:val="4"/>
  </w:num>
  <w:num w:numId="4">
    <w:abstractNumId w:val="2"/>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savePreviewPicture/>
  <w:hdrShapeDefaults>
    <o:shapedefaults v:ext="edit" spidmax="139266"/>
  </w:hdrShapeDefaults>
  <w:footnotePr>
    <w:footnote w:id="0"/>
    <w:footnote w:id="1"/>
  </w:footnotePr>
  <w:endnotePr>
    <w:endnote w:id="0"/>
    <w:endnote w:id="1"/>
  </w:endnotePr>
  <w:compat>
    <w:useFELayout/>
  </w:compat>
  <w:rsids>
    <w:rsidRoot w:val="00B170F1"/>
    <w:rsid w:val="000017E2"/>
    <w:rsid w:val="0000342C"/>
    <w:rsid w:val="0000544D"/>
    <w:rsid w:val="00013988"/>
    <w:rsid w:val="000140A9"/>
    <w:rsid w:val="00035701"/>
    <w:rsid w:val="000364F2"/>
    <w:rsid w:val="00036D3E"/>
    <w:rsid w:val="00051FBD"/>
    <w:rsid w:val="00061F9F"/>
    <w:rsid w:val="000621FA"/>
    <w:rsid w:val="0006385A"/>
    <w:rsid w:val="000850B7"/>
    <w:rsid w:val="00086EFB"/>
    <w:rsid w:val="00090DDE"/>
    <w:rsid w:val="00091FF8"/>
    <w:rsid w:val="00094E3A"/>
    <w:rsid w:val="000A6BD1"/>
    <w:rsid w:val="000B1FE8"/>
    <w:rsid w:val="000C4118"/>
    <w:rsid w:val="000C5A54"/>
    <w:rsid w:val="000C64F2"/>
    <w:rsid w:val="000C7B56"/>
    <w:rsid w:val="000D1379"/>
    <w:rsid w:val="000D3C67"/>
    <w:rsid w:val="000E1F95"/>
    <w:rsid w:val="000E5BD1"/>
    <w:rsid w:val="000E726B"/>
    <w:rsid w:val="000F05C1"/>
    <w:rsid w:val="000F2268"/>
    <w:rsid w:val="000F46B4"/>
    <w:rsid w:val="001010D3"/>
    <w:rsid w:val="00102BC5"/>
    <w:rsid w:val="00103BB3"/>
    <w:rsid w:val="00116BDD"/>
    <w:rsid w:val="00117A62"/>
    <w:rsid w:val="0012343F"/>
    <w:rsid w:val="00124AAA"/>
    <w:rsid w:val="00140EC8"/>
    <w:rsid w:val="00142088"/>
    <w:rsid w:val="00145CB0"/>
    <w:rsid w:val="0016101D"/>
    <w:rsid w:val="001648CC"/>
    <w:rsid w:val="00171BF6"/>
    <w:rsid w:val="001737F1"/>
    <w:rsid w:val="00174FE9"/>
    <w:rsid w:val="0017580E"/>
    <w:rsid w:val="001759A2"/>
    <w:rsid w:val="00175D31"/>
    <w:rsid w:val="00180AF8"/>
    <w:rsid w:val="00181871"/>
    <w:rsid w:val="001951AC"/>
    <w:rsid w:val="001B2433"/>
    <w:rsid w:val="001D04D4"/>
    <w:rsid w:val="001D3517"/>
    <w:rsid w:val="001D35BC"/>
    <w:rsid w:val="001D7580"/>
    <w:rsid w:val="001E26FC"/>
    <w:rsid w:val="001E6B3B"/>
    <w:rsid w:val="001F1114"/>
    <w:rsid w:val="00207615"/>
    <w:rsid w:val="00210DDE"/>
    <w:rsid w:val="00213D1C"/>
    <w:rsid w:val="0021642B"/>
    <w:rsid w:val="002237F6"/>
    <w:rsid w:val="00227773"/>
    <w:rsid w:val="00230B19"/>
    <w:rsid w:val="00244F96"/>
    <w:rsid w:val="00245CFA"/>
    <w:rsid w:val="002470F5"/>
    <w:rsid w:val="00257B88"/>
    <w:rsid w:val="00263520"/>
    <w:rsid w:val="00263BEF"/>
    <w:rsid w:val="00271401"/>
    <w:rsid w:val="00272833"/>
    <w:rsid w:val="00275ADC"/>
    <w:rsid w:val="0028059A"/>
    <w:rsid w:val="00285A4D"/>
    <w:rsid w:val="002866A8"/>
    <w:rsid w:val="0029230C"/>
    <w:rsid w:val="00293BFC"/>
    <w:rsid w:val="002A2508"/>
    <w:rsid w:val="002A7F0A"/>
    <w:rsid w:val="002B2EA2"/>
    <w:rsid w:val="002B38BD"/>
    <w:rsid w:val="002E28C7"/>
    <w:rsid w:val="002E38D1"/>
    <w:rsid w:val="002E43FF"/>
    <w:rsid w:val="002E6B7C"/>
    <w:rsid w:val="002F18DD"/>
    <w:rsid w:val="002F4D02"/>
    <w:rsid w:val="002F7B68"/>
    <w:rsid w:val="0030494C"/>
    <w:rsid w:val="003058A4"/>
    <w:rsid w:val="00307CCD"/>
    <w:rsid w:val="00311C24"/>
    <w:rsid w:val="00312709"/>
    <w:rsid w:val="00315512"/>
    <w:rsid w:val="003164B6"/>
    <w:rsid w:val="00323C28"/>
    <w:rsid w:val="00324F7B"/>
    <w:rsid w:val="00327245"/>
    <w:rsid w:val="00330254"/>
    <w:rsid w:val="003306B8"/>
    <w:rsid w:val="00336419"/>
    <w:rsid w:val="00341520"/>
    <w:rsid w:val="00343349"/>
    <w:rsid w:val="0034436B"/>
    <w:rsid w:val="003463CE"/>
    <w:rsid w:val="003519E2"/>
    <w:rsid w:val="003537C8"/>
    <w:rsid w:val="0035530E"/>
    <w:rsid w:val="0035578B"/>
    <w:rsid w:val="00355900"/>
    <w:rsid w:val="00357D0B"/>
    <w:rsid w:val="00362BF4"/>
    <w:rsid w:val="0037257B"/>
    <w:rsid w:val="00374AAA"/>
    <w:rsid w:val="00374F49"/>
    <w:rsid w:val="003838FF"/>
    <w:rsid w:val="00386987"/>
    <w:rsid w:val="00392FB5"/>
    <w:rsid w:val="00396AA6"/>
    <w:rsid w:val="003A06E8"/>
    <w:rsid w:val="003A200F"/>
    <w:rsid w:val="003B2698"/>
    <w:rsid w:val="003C0123"/>
    <w:rsid w:val="003C2BDD"/>
    <w:rsid w:val="003C5CC8"/>
    <w:rsid w:val="003D0A23"/>
    <w:rsid w:val="003D15F3"/>
    <w:rsid w:val="003D1A91"/>
    <w:rsid w:val="003D369E"/>
    <w:rsid w:val="003E0116"/>
    <w:rsid w:val="003E23FD"/>
    <w:rsid w:val="003E4B58"/>
    <w:rsid w:val="003F0B4D"/>
    <w:rsid w:val="003F1793"/>
    <w:rsid w:val="003F3DC3"/>
    <w:rsid w:val="003F419B"/>
    <w:rsid w:val="003F7B66"/>
    <w:rsid w:val="003F7CB7"/>
    <w:rsid w:val="00405625"/>
    <w:rsid w:val="0040764E"/>
    <w:rsid w:val="004118E4"/>
    <w:rsid w:val="004170E9"/>
    <w:rsid w:val="00432473"/>
    <w:rsid w:val="00437FB8"/>
    <w:rsid w:val="00444E26"/>
    <w:rsid w:val="00467EE6"/>
    <w:rsid w:val="00467F8C"/>
    <w:rsid w:val="00471039"/>
    <w:rsid w:val="00475780"/>
    <w:rsid w:val="00480E79"/>
    <w:rsid w:val="00482AD1"/>
    <w:rsid w:val="00484633"/>
    <w:rsid w:val="004A5910"/>
    <w:rsid w:val="004A63F9"/>
    <w:rsid w:val="004B666B"/>
    <w:rsid w:val="004B7992"/>
    <w:rsid w:val="004C1C7C"/>
    <w:rsid w:val="004C1D63"/>
    <w:rsid w:val="004C348A"/>
    <w:rsid w:val="004C5CC5"/>
    <w:rsid w:val="004C6D4D"/>
    <w:rsid w:val="004D3386"/>
    <w:rsid w:val="004F1C16"/>
    <w:rsid w:val="004F2BC3"/>
    <w:rsid w:val="004F4930"/>
    <w:rsid w:val="005006BB"/>
    <w:rsid w:val="005024F4"/>
    <w:rsid w:val="005065BD"/>
    <w:rsid w:val="00510646"/>
    <w:rsid w:val="00511836"/>
    <w:rsid w:val="00513003"/>
    <w:rsid w:val="00517365"/>
    <w:rsid w:val="00532B58"/>
    <w:rsid w:val="00541D8A"/>
    <w:rsid w:val="00552B0F"/>
    <w:rsid w:val="00552B63"/>
    <w:rsid w:val="00554F82"/>
    <w:rsid w:val="005555FC"/>
    <w:rsid w:val="00556F83"/>
    <w:rsid w:val="005651D9"/>
    <w:rsid w:val="0056637E"/>
    <w:rsid w:val="00573F0C"/>
    <w:rsid w:val="005753E1"/>
    <w:rsid w:val="00577398"/>
    <w:rsid w:val="005818F1"/>
    <w:rsid w:val="00581B3F"/>
    <w:rsid w:val="00583486"/>
    <w:rsid w:val="00584417"/>
    <w:rsid w:val="0058489C"/>
    <w:rsid w:val="00586B2F"/>
    <w:rsid w:val="005958BD"/>
    <w:rsid w:val="005972FC"/>
    <w:rsid w:val="005A0AB3"/>
    <w:rsid w:val="005A6ABB"/>
    <w:rsid w:val="005A6F4D"/>
    <w:rsid w:val="005B07EB"/>
    <w:rsid w:val="005B3F49"/>
    <w:rsid w:val="005B4004"/>
    <w:rsid w:val="005B6DB2"/>
    <w:rsid w:val="005B6E1A"/>
    <w:rsid w:val="005C0F59"/>
    <w:rsid w:val="005D00F0"/>
    <w:rsid w:val="005F0E1F"/>
    <w:rsid w:val="005F51A4"/>
    <w:rsid w:val="00603EB9"/>
    <w:rsid w:val="0060411D"/>
    <w:rsid w:val="00613F61"/>
    <w:rsid w:val="00620F28"/>
    <w:rsid w:val="00624E91"/>
    <w:rsid w:val="006255FB"/>
    <w:rsid w:val="0063067C"/>
    <w:rsid w:val="00635DF4"/>
    <w:rsid w:val="0065218C"/>
    <w:rsid w:val="00652191"/>
    <w:rsid w:val="0065444F"/>
    <w:rsid w:val="00654FF0"/>
    <w:rsid w:val="00657298"/>
    <w:rsid w:val="00672BD4"/>
    <w:rsid w:val="00675FE7"/>
    <w:rsid w:val="0068290C"/>
    <w:rsid w:val="00682B3B"/>
    <w:rsid w:val="00682C32"/>
    <w:rsid w:val="006855D6"/>
    <w:rsid w:val="0068741C"/>
    <w:rsid w:val="00692B2B"/>
    <w:rsid w:val="006950EC"/>
    <w:rsid w:val="00696BB0"/>
    <w:rsid w:val="006A2C48"/>
    <w:rsid w:val="006A3586"/>
    <w:rsid w:val="006C3698"/>
    <w:rsid w:val="006C630E"/>
    <w:rsid w:val="006D1374"/>
    <w:rsid w:val="006D28E8"/>
    <w:rsid w:val="006D5544"/>
    <w:rsid w:val="006E1EA4"/>
    <w:rsid w:val="006E2AD5"/>
    <w:rsid w:val="006E3E51"/>
    <w:rsid w:val="006E6B09"/>
    <w:rsid w:val="006E79B4"/>
    <w:rsid w:val="00701AC2"/>
    <w:rsid w:val="007056D2"/>
    <w:rsid w:val="00713FA9"/>
    <w:rsid w:val="00720608"/>
    <w:rsid w:val="0072127D"/>
    <w:rsid w:val="0073088B"/>
    <w:rsid w:val="0073091E"/>
    <w:rsid w:val="00737330"/>
    <w:rsid w:val="00741668"/>
    <w:rsid w:val="007432CE"/>
    <w:rsid w:val="00756B24"/>
    <w:rsid w:val="007604D3"/>
    <w:rsid w:val="0076065D"/>
    <w:rsid w:val="00762C1E"/>
    <w:rsid w:val="007662E8"/>
    <w:rsid w:val="00767583"/>
    <w:rsid w:val="00771971"/>
    <w:rsid w:val="00773230"/>
    <w:rsid w:val="00773837"/>
    <w:rsid w:val="00774F88"/>
    <w:rsid w:val="00782D19"/>
    <w:rsid w:val="00787113"/>
    <w:rsid w:val="007877F5"/>
    <w:rsid w:val="00791D0F"/>
    <w:rsid w:val="007A14F5"/>
    <w:rsid w:val="007B0307"/>
    <w:rsid w:val="007B57E0"/>
    <w:rsid w:val="007B74A4"/>
    <w:rsid w:val="007C0B90"/>
    <w:rsid w:val="007C22E4"/>
    <w:rsid w:val="007D798C"/>
    <w:rsid w:val="007E1693"/>
    <w:rsid w:val="007E370C"/>
    <w:rsid w:val="007F161A"/>
    <w:rsid w:val="008008E7"/>
    <w:rsid w:val="008014C6"/>
    <w:rsid w:val="008074C9"/>
    <w:rsid w:val="00814662"/>
    <w:rsid w:val="008146CE"/>
    <w:rsid w:val="00815D2D"/>
    <w:rsid w:val="00817497"/>
    <w:rsid w:val="00820ED0"/>
    <w:rsid w:val="00826C0D"/>
    <w:rsid w:val="00831309"/>
    <w:rsid w:val="008466A4"/>
    <w:rsid w:val="0085149C"/>
    <w:rsid w:val="00863096"/>
    <w:rsid w:val="008677A6"/>
    <w:rsid w:val="008751EC"/>
    <w:rsid w:val="00880646"/>
    <w:rsid w:val="0088176C"/>
    <w:rsid w:val="008842AB"/>
    <w:rsid w:val="008842D0"/>
    <w:rsid w:val="008917C6"/>
    <w:rsid w:val="0089260F"/>
    <w:rsid w:val="0089467F"/>
    <w:rsid w:val="00895F72"/>
    <w:rsid w:val="00896758"/>
    <w:rsid w:val="008A24CB"/>
    <w:rsid w:val="008B3D73"/>
    <w:rsid w:val="008B4BA7"/>
    <w:rsid w:val="008B5686"/>
    <w:rsid w:val="008B6382"/>
    <w:rsid w:val="008B7D38"/>
    <w:rsid w:val="008C4DEC"/>
    <w:rsid w:val="008D0986"/>
    <w:rsid w:val="008D34F8"/>
    <w:rsid w:val="008D5D11"/>
    <w:rsid w:val="008E26E2"/>
    <w:rsid w:val="008E4715"/>
    <w:rsid w:val="008E6C1C"/>
    <w:rsid w:val="008F719E"/>
    <w:rsid w:val="008F72E7"/>
    <w:rsid w:val="0091653A"/>
    <w:rsid w:val="00917138"/>
    <w:rsid w:val="00925B9D"/>
    <w:rsid w:val="00935F1D"/>
    <w:rsid w:val="00940049"/>
    <w:rsid w:val="00941CC7"/>
    <w:rsid w:val="009449FA"/>
    <w:rsid w:val="00950A8F"/>
    <w:rsid w:val="00950F21"/>
    <w:rsid w:val="0095662F"/>
    <w:rsid w:val="00965EEF"/>
    <w:rsid w:val="00981141"/>
    <w:rsid w:val="009858C6"/>
    <w:rsid w:val="0099121F"/>
    <w:rsid w:val="0099447B"/>
    <w:rsid w:val="009974F8"/>
    <w:rsid w:val="009B0B68"/>
    <w:rsid w:val="009B1819"/>
    <w:rsid w:val="009C1509"/>
    <w:rsid w:val="009C6B17"/>
    <w:rsid w:val="009D59E8"/>
    <w:rsid w:val="009D69F6"/>
    <w:rsid w:val="009E0A30"/>
    <w:rsid w:val="009E0A53"/>
    <w:rsid w:val="009E2AB0"/>
    <w:rsid w:val="009E4E3F"/>
    <w:rsid w:val="009E61D4"/>
    <w:rsid w:val="00A0755E"/>
    <w:rsid w:val="00A3024A"/>
    <w:rsid w:val="00A319D5"/>
    <w:rsid w:val="00A34272"/>
    <w:rsid w:val="00A37CBA"/>
    <w:rsid w:val="00A4725E"/>
    <w:rsid w:val="00A57625"/>
    <w:rsid w:val="00A6648D"/>
    <w:rsid w:val="00A66FA6"/>
    <w:rsid w:val="00A73DED"/>
    <w:rsid w:val="00A74D76"/>
    <w:rsid w:val="00A84518"/>
    <w:rsid w:val="00A946F0"/>
    <w:rsid w:val="00A960B8"/>
    <w:rsid w:val="00AA1770"/>
    <w:rsid w:val="00AA342E"/>
    <w:rsid w:val="00AA569C"/>
    <w:rsid w:val="00AA65E5"/>
    <w:rsid w:val="00AA6956"/>
    <w:rsid w:val="00AB1FBF"/>
    <w:rsid w:val="00AB3D11"/>
    <w:rsid w:val="00AC0213"/>
    <w:rsid w:val="00AC329D"/>
    <w:rsid w:val="00AC3F2E"/>
    <w:rsid w:val="00AC575C"/>
    <w:rsid w:val="00AC79A3"/>
    <w:rsid w:val="00AD18BE"/>
    <w:rsid w:val="00AD1904"/>
    <w:rsid w:val="00AD4285"/>
    <w:rsid w:val="00AD5C5F"/>
    <w:rsid w:val="00AD6FBC"/>
    <w:rsid w:val="00AE1247"/>
    <w:rsid w:val="00AE2514"/>
    <w:rsid w:val="00AF3EF1"/>
    <w:rsid w:val="00AF4F47"/>
    <w:rsid w:val="00B000A8"/>
    <w:rsid w:val="00B0323C"/>
    <w:rsid w:val="00B1497E"/>
    <w:rsid w:val="00B170F1"/>
    <w:rsid w:val="00B17C33"/>
    <w:rsid w:val="00B21714"/>
    <w:rsid w:val="00B26381"/>
    <w:rsid w:val="00B30B83"/>
    <w:rsid w:val="00B426ED"/>
    <w:rsid w:val="00B42BC4"/>
    <w:rsid w:val="00B43289"/>
    <w:rsid w:val="00B47098"/>
    <w:rsid w:val="00B471C2"/>
    <w:rsid w:val="00B519A2"/>
    <w:rsid w:val="00B53F4C"/>
    <w:rsid w:val="00B636D0"/>
    <w:rsid w:val="00B64F3B"/>
    <w:rsid w:val="00B65DB3"/>
    <w:rsid w:val="00B708F7"/>
    <w:rsid w:val="00B73BA7"/>
    <w:rsid w:val="00B742B9"/>
    <w:rsid w:val="00B755CE"/>
    <w:rsid w:val="00B82755"/>
    <w:rsid w:val="00B8377A"/>
    <w:rsid w:val="00B83C0D"/>
    <w:rsid w:val="00B841B3"/>
    <w:rsid w:val="00B912BC"/>
    <w:rsid w:val="00B9382D"/>
    <w:rsid w:val="00B97D04"/>
    <w:rsid w:val="00BC2068"/>
    <w:rsid w:val="00BC59C1"/>
    <w:rsid w:val="00BC73EE"/>
    <w:rsid w:val="00BD2565"/>
    <w:rsid w:val="00BD28AF"/>
    <w:rsid w:val="00BD5669"/>
    <w:rsid w:val="00BD687D"/>
    <w:rsid w:val="00BD6B4C"/>
    <w:rsid w:val="00BE10A9"/>
    <w:rsid w:val="00BF0A56"/>
    <w:rsid w:val="00BF2F6D"/>
    <w:rsid w:val="00C05F39"/>
    <w:rsid w:val="00C11A0C"/>
    <w:rsid w:val="00C304DC"/>
    <w:rsid w:val="00C329FB"/>
    <w:rsid w:val="00C453F2"/>
    <w:rsid w:val="00C56526"/>
    <w:rsid w:val="00C600BF"/>
    <w:rsid w:val="00C624B4"/>
    <w:rsid w:val="00C67D24"/>
    <w:rsid w:val="00C71273"/>
    <w:rsid w:val="00C81C4B"/>
    <w:rsid w:val="00C863D0"/>
    <w:rsid w:val="00CA0969"/>
    <w:rsid w:val="00CA1822"/>
    <w:rsid w:val="00CA22BC"/>
    <w:rsid w:val="00CA349A"/>
    <w:rsid w:val="00CA4A54"/>
    <w:rsid w:val="00CA4C01"/>
    <w:rsid w:val="00CA623A"/>
    <w:rsid w:val="00CB38E6"/>
    <w:rsid w:val="00CB7164"/>
    <w:rsid w:val="00CC0E6B"/>
    <w:rsid w:val="00CC2CFD"/>
    <w:rsid w:val="00CC4D61"/>
    <w:rsid w:val="00CD27B3"/>
    <w:rsid w:val="00CD55F8"/>
    <w:rsid w:val="00CD6369"/>
    <w:rsid w:val="00CD6A94"/>
    <w:rsid w:val="00CE0AF5"/>
    <w:rsid w:val="00CE21CE"/>
    <w:rsid w:val="00CE242B"/>
    <w:rsid w:val="00CE6A77"/>
    <w:rsid w:val="00CF3484"/>
    <w:rsid w:val="00CF783D"/>
    <w:rsid w:val="00D03EAF"/>
    <w:rsid w:val="00D055BD"/>
    <w:rsid w:val="00D124C1"/>
    <w:rsid w:val="00D15071"/>
    <w:rsid w:val="00D20383"/>
    <w:rsid w:val="00D2177A"/>
    <w:rsid w:val="00D21CAE"/>
    <w:rsid w:val="00D23260"/>
    <w:rsid w:val="00D23E9D"/>
    <w:rsid w:val="00D27FA4"/>
    <w:rsid w:val="00D300CE"/>
    <w:rsid w:val="00D5168F"/>
    <w:rsid w:val="00D53CFB"/>
    <w:rsid w:val="00D57510"/>
    <w:rsid w:val="00D5761E"/>
    <w:rsid w:val="00D609E3"/>
    <w:rsid w:val="00D61597"/>
    <w:rsid w:val="00D6212C"/>
    <w:rsid w:val="00D71EC2"/>
    <w:rsid w:val="00D74144"/>
    <w:rsid w:val="00D76C4F"/>
    <w:rsid w:val="00D77B54"/>
    <w:rsid w:val="00D82D07"/>
    <w:rsid w:val="00D85704"/>
    <w:rsid w:val="00D95619"/>
    <w:rsid w:val="00DA0053"/>
    <w:rsid w:val="00DA6101"/>
    <w:rsid w:val="00DA6CE5"/>
    <w:rsid w:val="00DB0465"/>
    <w:rsid w:val="00DC200C"/>
    <w:rsid w:val="00DC76CB"/>
    <w:rsid w:val="00DD05AE"/>
    <w:rsid w:val="00DD3575"/>
    <w:rsid w:val="00DD3FA4"/>
    <w:rsid w:val="00DE4F92"/>
    <w:rsid w:val="00DF3A28"/>
    <w:rsid w:val="00DF3D03"/>
    <w:rsid w:val="00DF70FF"/>
    <w:rsid w:val="00DF77CD"/>
    <w:rsid w:val="00E02884"/>
    <w:rsid w:val="00E0383E"/>
    <w:rsid w:val="00E07E4E"/>
    <w:rsid w:val="00E1000C"/>
    <w:rsid w:val="00E12C21"/>
    <w:rsid w:val="00E2108E"/>
    <w:rsid w:val="00E21BEF"/>
    <w:rsid w:val="00E26308"/>
    <w:rsid w:val="00E3327E"/>
    <w:rsid w:val="00E33BDC"/>
    <w:rsid w:val="00E3612D"/>
    <w:rsid w:val="00E41257"/>
    <w:rsid w:val="00E4219F"/>
    <w:rsid w:val="00E4270C"/>
    <w:rsid w:val="00E44B40"/>
    <w:rsid w:val="00E50C31"/>
    <w:rsid w:val="00E52F6A"/>
    <w:rsid w:val="00E60E43"/>
    <w:rsid w:val="00E73989"/>
    <w:rsid w:val="00E86BE2"/>
    <w:rsid w:val="00E874A0"/>
    <w:rsid w:val="00E932CF"/>
    <w:rsid w:val="00E945FA"/>
    <w:rsid w:val="00EA1AFA"/>
    <w:rsid w:val="00EA21D0"/>
    <w:rsid w:val="00EA2D47"/>
    <w:rsid w:val="00EA34A1"/>
    <w:rsid w:val="00EB5B33"/>
    <w:rsid w:val="00EB664D"/>
    <w:rsid w:val="00EB77D6"/>
    <w:rsid w:val="00EC371F"/>
    <w:rsid w:val="00EC64F2"/>
    <w:rsid w:val="00ED42C0"/>
    <w:rsid w:val="00EE3EEE"/>
    <w:rsid w:val="00EE5179"/>
    <w:rsid w:val="00EF3BF0"/>
    <w:rsid w:val="00EF607B"/>
    <w:rsid w:val="00EF60B8"/>
    <w:rsid w:val="00EF6F85"/>
    <w:rsid w:val="00F02D5C"/>
    <w:rsid w:val="00F122C0"/>
    <w:rsid w:val="00F133EC"/>
    <w:rsid w:val="00F152C0"/>
    <w:rsid w:val="00F1601A"/>
    <w:rsid w:val="00F16DBE"/>
    <w:rsid w:val="00F1704D"/>
    <w:rsid w:val="00F2295F"/>
    <w:rsid w:val="00F3510B"/>
    <w:rsid w:val="00F36047"/>
    <w:rsid w:val="00F36411"/>
    <w:rsid w:val="00F36582"/>
    <w:rsid w:val="00F4087D"/>
    <w:rsid w:val="00F4247F"/>
    <w:rsid w:val="00F44B82"/>
    <w:rsid w:val="00F50C73"/>
    <w:rsid w:val="00F50FF2"/>
    <w:rsid w:val="00F53F76"/>
    <w:rsid w:val="00F56CC6"/>
    <w:rsid w:val="00F610AC"/>
    <w:rsid w:val="00F7081F"/>
    <w:rsid w:val="00F722A6"/>
    <w:rsid w:val="00F82F3D"/>
    <w:rsid w:val="00F958AD"/>
    <w:rsid w:val="00F96027"/>
    <w:rsid w:val="00F960C2"/>
    <w:rsid w:val="00FA00EE"/>
    <w:rsid w:val="00FB543F"/>
    <w:rsid w:val="00FB56AF"/>
    <w:rsid w:val="00FB6200"/>
    <w:rsid w:val="00FB63A3"/>
    <w:rsid w:val="00FD2DB3"/>
    <w:rsid w:val="00FE0B2F"/>
    <w:rsid w:val="00FE4D4A"/>
    <w:rsid w:val="00FE719F"/>
    <w:rsid w:val="00FF4C54"/>
    <w:rsid w:val="00FF69F7"/>
    <w:rsid w:val="00FF7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2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60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E2AB0"/>
    <w:pPr>
      <w:autoSpaceDE w:val="0"/>
      <w:autoSpaceDN w:val="0"/>
      <w:adjustRightInd w:val="0"/>
      <w:spacing w:after="0" w:line="240" w:lineRule="auto"/>
    </w:pPr>
    <w:rPr>
      <w:rFonts w:ascii="Times New Roman" w:hAnsi="Times New Roman" w:cs="Times New Roman"/>
      <w:color w:val="000000"/>
      <w:sz w:val="24"/>
      <w:szCs w:val="24"/>
    </w:rPr>
  </w:style>
  <w:style w:type="paragraph" w:styleId="DocumentMap">
    <w:name w:val="Document Map"/>
    <w:basedOn w:val="Normal"/>
    <w:link w:val="DocumentMapChar"/>
    <w:uiPriority w:val="99"/>
    <w:semiHidden/>
    <w:unhideWhenUsed/>
    <w:rsid w:val="00F958A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58AD"/>
    <w:rPr>
      <w:rFonts w:ascii="Tahoma" w:hAnsi="Tahoma" w:cs="Tahoma"/>
      <w:sz w:val="16"/>
      <w:szCs w:val="16"/>
    </w:rPr>
  </w:style>
  <w:style w:type="paragraph" w:styleId="BalloonText">
    <w:name w:val="Balloon Text"/>
    <w:basedOn w:val="Normal"/>
    <w:link w:val="BalloonTextChar"/>
    <w:uiPriority w:val="99"/>
    <w:semiHidden/>
    <w:unhideWhenUsed/>
    <w:rsid w:val="00B83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377A"/>
    <w:rPr>
      <w:rFonts w:ascii="Tahoma" w:hAnsi="Tahoma" w:cs="Tahoma"/>
      <w:sz w:val="16"/>
      <w:szCs w:val="16"/>
    </w:rPr>
  </w:style>
  <w:style w:type="character" w:styleId="Strong">
    <w:name w:val="Strong"/>
    <w:basedOn w:val="DefaultParagraphFont"/>
    <w:uiPriority w:val="22"/>
    <w:qFormat/>
    <w:rsid w:val="00773837"/>
    <w:rPr>
      <w:b/>
      <w:bCs/>
    </w:rPr>
  </w:style>
  <w:style w:type="paragraph" w:styleId="ListParagraph">
    <w:name w:val="List Paragraph"/>
    <w:basedOn w:val="Normal"/>
    <w:uiPriority w:val="34"/>
    <w:qFormat/>
    <w:rsid w:val="00773837"/>
    <w:pPr>
      <w:ind w:left="720"/>
      <w:contextualSpacing/>
    </w:pPr>
  </w:style>
  <w:style w:type="character" w:styleId="Hyperlink">
    <w:name w:val="Hyperlink"/>
    <w:basedOn w:val="DefaultParagraphFont"/>
    <w:uiPriority w:val="99"/>
    <w:unhideWhenUsed/>
    <w:rsid w:val="002E6B7C"/>
    <w:rPr>
      <w:color w:val="0000FF" w:themeColor="hyperlink"/>
      <w:u w:val="single"/>
    </w:rPr>
  </w:style>
  <w:style w:type="paragraph" w:styleId="Header">
    <w:name w:val="header"/>
    <w:basedOn w:val="Normal"/>
    <w:link w:val="HeaderChar"/>
    <w:uiPriority w:val="99"/>
    <w:semiHidden/>
    <w:unhideWhenUsed/>
    <w:rsid w:val="00B841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41B3"/>
  </w:style>
  <w:style w:type="paragraph" w:styleId="Footer">
    <w:name w:val="footer"/>
    <w:basedOn w:val="Normal"/>
    <w:link w:val="FooterChar"/>
    <w:uiPriority w:val="99"/>
    <w:unhideWhenUsed/>
    <w:rsid w:val="00B841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1B3"/>
  </w:style>
  <w:style w:type="character" w:styleId="Emphasis">
    <w:name w:val="Emphasis"/>
    <w:basedOn w:val="DefaultParagraphFont"/>
    <w:uiPriority w:val="20"/>
    <w:qFormat/>
    <w:rsid w:val="00FF69F7"/>
    <w:rPr>
      <w:i/>
      <w:iCs/>
    </w:rPr>
  </w:style>
</w:styles>
</file>

<file path=word/webSettings.xml><?xml version="1.0" encoding="utf-8"?>
<w:webSettings xmlns:r="http://schemas.openxmlformats.org/officeDocument/2006/relationships" xmlns:w="http://schemas.openxmlformats.org/wordprocessingml/2006/main">
  <w:divs>
    <w:div w:id="302931618">
      <w:bodyDiv w:val="1"/>
      <w:marLeft w:val="0"/>
      <w:marRight w:val="0"/>
      <w:marTop w:val="0"/>
      <w:marBottom w:val="0"/>
      <w:divBdr>
        <w:top w:val="none" w:sz="0" w:space="0" w:color="auto"/>
        <w:left w:val="none" w:sz="0" w:space="0" w:color="auto"/>
        <w:bottom w:val="none" w:sz="0" w:space="0" w:color="auto"/>
        <w:right w:val="none" w:sz="0" w:space="0" w:color="auto"/>
      </w:divBdr>
    </w:div>
    <w:div w:id="574166289">
      <w:bodyDiv w:val="1"/>
      <w:marLeft w:val="0"/>
      <w:marRight w:val="0"/>
      <w:marTop w:val="0"/>
      <w:marBottom w:val="0"/>
      <w:divBdr>
        <w:top w:val="none" w:sz="0" w:space="0" w:color="auto"/>
        <w:left w:val="none" w:sz="0" w:space="0" w:color="auto"/>
        <w:bottom w:val="none" w:sz="0" w:space="0" w:color="auto"/>
        <w:right w:val="none" w:sz="0" w:space="0" w:color="auto"/>
      </w:divBdr>
      <w:divsChild>
        <w:div w:id="1609846223">
          <w:marLeft w:val="0"/>
          <w:marRight w:val="0"/>
          <w:marTop w:val="0"/>
          <w:marBottom w:val="0"/>
          <w:divBdr>
            <w:top w:val="none" w:sz="0" w:space="0" w:color="auto"/>
            <w:left w:val="none" w:sz="0" w:space="0" w:color="auto"/>
            <w:bottom w:val="none" w:sz="0" w:space="0" w:color="auto"/>
            <w:right w:val="none" w:sz="0" w:space="0" w:color="auto"/>
          </w:divBdr>
        </w:div>
      </w:divsChild>
    </w:div>
    <w:div w:id="716197054">
      <w:bodyDiv w:val="1"/>
      <w:marLeft w:val="0"/>
      <w:marRight w:val="0"/>
      <w:marTop w:val="0"/>
      <w:marBottom w:val="0"/>
      <w:divBdr>
        <w:top w:val="none" w:sz="0" w:space="0" w:color="auto"/>
        <w:left w:val="none" w:sz="0" w:space="0" w:color="auto"/>
        <w:bottom w:val="none" w:sz="0" w:space="0" w:color="auto"/>
        <w:right w:val="none" w:sz="0" w:space="0" w:color="auto"/>
      </w:divBdr>
      <w:divsChild>
        <w:div w:id="113714920">
          <w:marLeft w:val="0"/>
          <w:marRight w:val="0"/>
          <w:marTop w:val="0"/>
          <w:marBottom w:val="0"/>
          <w:divBdr>
            <w:top w:val="none" w:sz="0" w:space="0" w:color="auto"/>
            <w:left w:val="none" w:sz="0" w:space="0" w:color="auto"/>
            <w:bottom w:val="none" w:sz="0" w:space="0" w:color="auto"/>
            <w:right w:val="none" w:sz="0" w:space="0" w:color="auto"/>
          </w:divBdr>
        </w:div>
      </w:divsChild>
    </w:div>
    <w:div w:id="1077165969">
      <w:bodyDiv w:val="1"/>
      <w:marLeft w:val="0"/>
      <w:marRight w:val="0"/>
      <w:marTop w:val="0"/>
      <w:marBottom w:val="0"/>
      <w:divBdr>
        <w:top w:val="none" w:sz="0" w:space="0" w:color="auto"/>
        <w:left w:val="none" w:sz="0" w:space="0" w:color="auto"/>
        <w:bottom w:val="none" w:sz="0" w:space="0" w:color="auto"/>
        <w:right w:val="none" w:sz="0" w:space="0" w:color="auto"/>
      </w:divBdr>
    </w:div>
    <w:div w:id="1331955237">
      <w:bodyDiv w:val="1"/>
      <w:marLeft w:val="0"/>
      <w:marRight w:val="0"/>
      <w:marTop w:val="0"/>
      <w:marBottom w:val="0"/>
      <w:divBdr>
        <w:top w:val="none" w:sz="0" w:space="0" w:color="auto"/>
        <w:left w:val="none" w:sz="0" w:space="0" w:color="auto"/>
        <w:bottom w:val="none" w:sz="0" w:space="0" w:color="auto"/>
        <w:right w:val="none" w:sz="0" w:space="0" w:color="auto"/>
      </w:divBdr>
      <w:divsChild>
        <w:div w:id="1601794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academia.edu/89322206/Group_lending_through_an_SHG_bank_linkage_programme_in_India_transaction_costs_and_social_benef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devgateway.org/paper/2005/05/impact-microfinance-linkage-banking-india-millennium-development-goals-summary-majo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www.sidbi.in/en/publication-and-reports"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nabard.org"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b="1" i="0" u="none" strike="noStrike" baseline="0" smtClean="0">
                <a:latin typeface="Times New Roman" pitchFamily="18" charset="0"/>
                <a:cs typeface="Times New Roman" pitchFamily="18" charset="0"/>
              </a:rPr>
              <a:t>Status Microfinance in North-east India compare to national level           as on 31-03- 2022  ( Rs. In Lakhs)</a:t>
            </a:r>
            <a:endParaRPr lang="en-US" sz="1200">
              <a:latin typeface="Times New Roman" pitchFamily="18" charset="0"/>
              <a:cs typeface="Times New Roman" pitchFamily="18" charset="0"/>
            </a:endParaRPr>
          </a:p>
        </c:rich>
      </c:tx>
      <c:layout>
        <c:manualLayout>
          <c:xMode val="edge"/>
          <c:yMode val="edge"/>
          <c:x val="0.13881211187837017"/>
          <c:y val="2.0678246484698803E-2"/>
        </c:manualLayout>
      </c:layout>
    </c:title>
    <c:view3D>
      <c:perspective val="30"/>
    </c:view3D>
    <c:plotArea>
      <c:layout>
        <c:manualLayout>
          <c:layoutTarget val="inner"/>
          <c:xMode val="edge"/>
          <c:yMode val="edge"/>
          <c:x val="1.7407076587167235E-2"/>
          <c:y val="0.35658189314993666"/>
          <c:w val="0.95214686561969863"/>
          <c:h val="0.44820743783242767"/>
        </c:manualLayout>
      </c:layout>
      <c:bar3DChart>
        <c:barDir val="col"/>
        <c:grouping val="standard"/>
        <c:ser>
          <c:idx val="0"/>
          <c:order val="0"/>
          <c:tx>
            <c:strRef>
              <c:f>Sheet1!$B$1</c:f>
              <c:strCache>
                <c:ptCount val="1"/>
                <c:pt idx="0">
                  <c:v>North-Eastern Region</c:v>
                </c:pt>
              </c:strCache>
            </c:strRef>
          </c:tx>
          <c:dLbls>
            <c:dLbl>
              <c:idx val="0"/>
              <c:layout>
                <c:manualLayout>
                  <c:x val="3.7037037037038048E-2"/>
                  <c:y val="-1.9841269841270374E-2"/>
                </c:manualLayout>
              </c:layout>
              <c:showVal val="1"/>
            </c:dLbl>
            <c:dLbl>
              <c:idx val="1"/>
              <c:layout>
                <c:manualLayout>
                  <c:x val="1.6203703703704123E-2"/>
                  <c:y val="-2.7777777777779684E-2"/>
                </c:manualLayout>
              </c:layout>
              <c:showVal val="1"/>
            </c:dLbl>
            <c:dLbl>
              <c:idx val="2"/>
              <c:layout>
                <c:manualLayout>
                  <c:x val="-1.3888888888889435E-2"/>
                  <c:y val="-3.1746031746031675E-2"/>
                </c:manualLayout>
              </c:layout>
              <c:showVal val="1"/>
            </c:dLbl>
            <c:txPr>
              <a:bodyPr/>
              <a:lstStyle/>
              <a:p>
                <a:pPr>
                  <a:defRPr sz="1100" b="1">
                    <a:latin typeface="Times New Roman" pitchFamily="18" charset="0"/>
                    <a:cs typeface="Times New Roman" pitchFamily="18" charset="0"/>
                  </a:defRPr>
                </a:pPr>
                <a:endParaRPr lang="en-US"/>
              </a:p>
            </c:txPr>
            <c:showVal val="1"/>
          </c:dLbls>
          <c:cat>
            <c:strRef>
              <c:f>Sheet1!$A$2:$A$4</c:f>
              <c:strCache>
                <c:ptCount val="3"/>
                <c:pt idx="0">
                  <c:v>Total savings</c:v>
                </c:pt>
                <c:pt idx="1">
                  <c:v>Loan Disbursements</c:v>
                </c:pt>
                <c:pt idx="2">
                  <c:v>Loan Outstanding</c:v>
                </c:pt>
              </c:strCache>
            </c:strRef>
          </c:cat>
          <c:val>
            <c:numRef>
              <c:f>Sheet1!$B$2:$B$4</c:f>
              <c:numCache>
                <c:formatCode>General</c:formatCode>
                <c:ptCount val="3"/>
                <c:pt idx="0">
                  <c:v>106440.93</c:v>
                </c:pt>
                <c:pt idx="1">
                  <c:v>184636.3</c:v>
                </c:pt>
                <c:pt idx="2">
                  <c:v>236245.06</c:v>
                </c:pt>
              </c:numCache>
            </c:numRef>
          </c:val>
        </c:ser>
        <c:ser>
          <c:idx val="1"/>
          <c:order val="1"/>
          <c:tx>
            <c:strRef>
              <c:f>Sheet1!$C$1</c:f>
              <c:strCache>
                <c:ptCount val="1"/>
                <c:pt idx="0">
                  <c:v>All India Average</c:v>
                </c:pt>
              </c:strCache>
            </c:strRef>
          </c:tx>
          <c:dLbls>
            <c:dLbl>
              <c:idx val="0"/>
              <c:layout>
                <c:manualLayout>
                  <c:x val="4.6296296296297534E-3"/>
                  <c:y val="-1.1904761904762411E-2"/>
                </c:manualLayout>
              </c:layout>
              <c:showVal val="1"/>
            </c:dLbl>
            <c:dLbl>
              <c:idx val="1"/>
              <c:layout>
                <c:manualLayout>
                  <c:x val="4.6296296296297534E-3"/>
                  <c:y val="-1.1904761904762411E-2"/>
                </c:manualLayout>
              </c:layout>
              <c:showVal val="1"/>
            </c:dLbl>
            <c:dLbl>
              <c:idx val="2"/>
              <c:layout>
                <c:manualLayout>
                  <c:x val="1.6203703703704185E-2"/>
                  <c:y val="-1.1904761904762411E-2"/>
                </c:manualLayout>
              </c:layout>
              <c:showVal val="1"/>
            </c:dLbl>
            <c:txPr>
              <a:bodyPr/>
              <a:lstStyle/>
              <a:p>
                <a:pPr>
                  <a:defRPr sz="1100" b="1">
                    <a:latin typeface="Times New Roman" pitchFamily="18" charset="0"/>
                    <a:cs typeface="Times New Roman" pitchFamily="18" charset="0"/>
                  </a:defRPr>
                </a:pPr>
                <a:endParaRPr lang="en-US"/>
              </a:p>
            </c:txPr>
            <c:showVal val="1"/>
          </c:dLbls>
          <c:cat>
            <c:strRef>
              <c:f>Sheet1!$A$2:$A$4</c:f>
              <c:strCache>
                <c:ptCount val="3"/>
                <c:pt idx="0">
                  <c:v>Total savings</c:v>
                </c:pt>
                <c:pt idx="1">
                  <c:v>Loan Disbursements</c:v>
                </c:pt>
                <c:pt idx="2">
                  <c:v>Loan Outstanding</c:v>
                </c:pt>
              </c:strCache>
            </c:strRef>
          </c:cat>
          <c:val>
            <c:numRef>
              <c:f>Sheet1!$C$2:$C$4</c:f>
              <c:numCache>
                <c:formatCode>General</c:formatCode>
                <c:ptCount val="3"/>
                <c:pt idx="0">
                  <c:v>787341.35000000044</c:v>
                </c:pt>
                <c:pt idx="1">
                  <c:v>1662153.75</c:v>
                </c:pt>
                <c:pt idx="2">
                  <c:v>2417521.6</c:v>
                </c:pt>
              </c:numCache>
            </c:numRef>
          </c:val>
        </c:ser>
        <c:dLbls>
          <c:showVal val="1"/>
        </c:dLbls>
        <c:shape val="cylinder"/>
        <c:axId val="175057152"/>
        <c:axId val="175089920"/>
        <c:axId val="175321984"/>
      </c:bar3DChart>
      <c:catAx>
        <c:axId val="175057152"/>
        <c:scaling>
          <c:orientation val="minMax"/>
        </c:scaling>
        <c:axPos val="b"/>
        <c:majorTickMark val="none"/>
        <c:tickLblPos val="nextTo"/>
        <c:txPr>
          <a:bodyPr/>
          <a:lstStyle/>
          <a:p>
            <a:pPr>
              <a:defRPr sz="1100" b="1">
                <a:latin typeface="Times New Roman" pitchFamily="18" charset="0"/>
                <a:cs typeface="Times New Roman" pitchFamily="18" charset="0"/>
              </a:defRPr>
            </a:pPr>
            <a:endParaRPr lang="en-US"/>
          </a:p>
        </c:txPr>
        <c:crossAx val="175089920"/>
        <c:crosses val="autoZero"/>
        <c:auto val="1"/>
        <c:lblAlgn val="ctr"/>
        <c:lblOffset val="100"/>
      </c:catAx>
      <c:valAx>
        <c:axId val="175089920"/>
        <c:scaling>
          <c:orientation val="minMax"/>
        </c:scaling>
        <c:delete val="1"/>
        <c:axPos val="l"/>
        <c:numFmt formatCode="General" sourceLinked="1"/>
        <c:majorTickMark val="none"/>
        <c:tickLblPos val="nextTo"/>
        <c:crossAx val="175057152"/>
        <c:crosses val="autoZero"/>
        <c:crossBetween val="between"/>
      </c:valAx>
      <c:serAx>
        <c:axId val="175321984"/>
        <c:scaling>
          <c:orientation val="minMax"/>
        </c:scaling>
        <c:delete val="1"/>
        <c:axPos val="b"/>
        <c:majorTickMark val="none"/>
        <c:tickLblPos val="nextTo"/>
        <c:crossAx val="175089920"/>
        <c:crosses val="autoZero"/>
      </c:serAx>
    </c:plotArea>
    <c:legend>
      <c:legendPos val="t"/>
      <c:layout>
        <c:manualLayout>
          <c:xMode val="edge"/>
          <c:yMode val="edge"/>
          <c:x val="0.25104843579852903"/>
          <c:y val="0.18305417700578988"/>
          <c:w val="0.49790295713188926"/>
          <c:h val="8.7697338856218068E-2"/>
        </c:manualLayout>
      </c:layout>
      <c:txPr>
        <a:bodyPr/>
        <a:lstStyle/>
        <a:p>
          <a:pPr>
            <a:defRPr sz="1200" b="1">
              <a:latin typeface="Times New Roman" pitchFamily="18" charset="0"/>
              <a:cs typeface="Times New Roman" pitchFamily="18" charset="0"/>
            </a:defRPr>
          </a:pPr>
          <a:endParaRPr lang="en-US"/>
        </a:p>
      </c:txPr>
    </c:legend>
    <c:plotVisOnly val="1"/>
  </c:chart>
  <c:spPr>
    <a:ln w="12700"/>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Agency-wise Position of SHG Savings with Banks in North East Region up to 31-03- 2022 </a:t>
            </a:r>
          </a:p>
        </c:rich>
      </c:tx>
      <c:layout>
        <c:manualLayout>
          <c:xMode val="edge"/>
          <c:yMode val="edge"/>
          <c:x val="0.12368488580959711"/>
          <c:y val="4.1946308724832217E-2"/>
        </c:manualLayout>
      </c:layout>
    </c:title>
    <c:plotArea>
      <c:layout/>
      <c:pieChart>
        <c:varyColors val="1"/>
        <c:ser>
          <c:idx val="1"/>
          <c:order val="1"/>
          <c:tx>
            <c:strRef>
              <c:f>Sheet1!$B$1</c:f>
              <c:strCache>
                <c:ptCount val="1"/>
                <c:pt idx="0">
                  <c:v>Percentage</c:v>
                </c:pt>
              </c:strCache>
            </c:strRef>
          </c:tx>
          <c:dLbls>
            <c:txPr>
              <a:bodyPr/>
              <a:lstStyle/>
              <a:p>
                <a:pPr>
                  <a:defRPr sz="1200">
                    <a:latin typeface="Times New Roman" pitchFamily="18" charset="0"/>
                    <a:cs typeface="Times New Roman" pitchFamily="18" charset="0"/>
                  </a:defRPr>
                </a:pPr>
                <a:endParaRPr lang="en-US"/>
              </a:p>
            </c:txPr>
            <c:showPercent val="1"/>
          </c:dLbls>
          <c:cat>
            <c:strRef>
              <c:f>Sheet1!$A$2:$A$4</c:f>
              <c:strCache>
                <c:ptCount val="3"/>
                <c:pt idx="0">
                  <c:v>Commercial Banks</c:v>
                </c:pt>
                <c:pt idx="1">
                  <c:v>Regional Rural Banks</c:v>
                </c:pt>
                <c:pt idx="2">
                  <c:v>Co-Operative Banks</c:v>
                </c:pt>
              </c:strCache>
            </c:strRef>
          </c:cat>
          <c:val>
            <c:numRef>
              <c:f>Sheet1!$B$2:$B$4</c:f>
              <c:numCache>
                <c:formatCode>0%</c:formatCode>
                <c:ptCount val="3"/>
                <c:pt idx="0">
                  <c:v>0.52</c:v>
                </c:pt>
                <c:pt idx="1">
                  <c:v>0.46</c:v>
                </c:pt>
                <c:pt idx="2">
                  <c:v>2.0000000000000011E-2</c:v>
                </c:pt>
              </c:numCache>
            </c:numRef>
          </c:val>
        </c:ser>
        <c:ser>
          <c:idx val="2"/>
          <c:order val="2"/>
          <c:tx>
            <c:strRef>
              <c:f>Sheet1!$C$1</c:f>
              <c:strCache>
                <c:ptCount val="1"/>
              </c:strCache>
            </c:strRef>
          </c:tx>
          <c:dLbls>
            <c:showPercent val="1"/>
          </c:dLbls>
          <c:cat>
            <c:strRef>
              <c:f>Sheet1!$A$2:$A$4</c:f>
              <c:strCache>
                <c:ptCount val="3"/>
                <c:pt idx="0">
                  <c:v>Commercial Banks</c:v>
                </c:pt>
                <c:pt idx="1">
                  <c:v>Regional Rural Banks</c:v>
                </c:pt>
                <c:pt idx="2">
                  <c:v>Co-Operative Banks</c:v>
                </c:pt>
              </c:strCache>
            </c:strRef>
          </c:cat>
          <c:val>
            <c:numRef>
              <c:f>Sheet1!$C$2:$C$4</c:f>
              <c:numCache>
                <c:formatCode>General</c:formatCode>
                <c:ptCount val="3"/>
              </c:numCache>
            </c:numRef>
          </c:val>
        </c:ser>
        <c:ser>
          <c:idx val="0"/>
          <c:order val="0"/>
          <c:tx>
            <c:strRef>
              <c:f>Sheet1!$B$1</c:f>
              <c:strCache>
                <c:ptCount val="1"/>
                <c:pt idx="0">
                  <c:v>Percentage</c:v>
                </c:pt>
              </c:strCache>
            </c:strRef>
          </c:tx>
          <c:dLbls>
            <c:showPercent val="1"/>
          </c:dLbls>
          <c:cat>
            <c:strRef>
              <c:f>Sheet1!$A$2:$A$4</c:f>
              <c:strCache>
                <c:ptCount val="3"/>
                <c:pt idx="0">
                  <c:v>Commercial Banks</c:v>
                </c:pt>
                <c:pt idx="1">
                  <c:v>Regional Rural Banks</c:v>
                </c:pt>
                <c:pt idx="2">
                  <c:v>Co-Operative Banks</c:v>
                </c:pt>
              </c:strCache>
            </c:strRef>
          </c:cat>
          <c:val>
            <c:numRef>
              <c:f>Sheet1!$B$2:$B$4</c:f>
              <c:numCache>
                <c:formatCode>0%</c:formatCode>
                <c:ptCount val="3"/>
                <c:pt idx="0">
                  <c:v>0.52</c:v>
                </c:pt>
                <c:pt idx="1">
                  <c:v>0.46</c:v>
                </c:pt>
                <c:pt idx="2">
                  <c:v>2.0000000000000011E-2</c:v>
                </c:pt>
              </c:numCache>
            </c:numRef>
          </c:val>
        </c:ser>
        <c:dLbls>
          <c:showPercent val="1"/>
        </c:dLbls>
        <c:firstSliceAng val="0"/>
      </c:pieChart>
    </c:plotArea>
    <c:legend>
      <c:legendPos val="t"/>
      <c:txPr>
        <a:bodyPr/>
        <a:lstStyle/>
        <a:p>
          <a:pPr>
            <a:defRPr sz="1200">
              <a:latin typeface="Times New Roman" pitchFamily="18" charset="0"/>
              <a:cs typeface="Times New Roman" pitchFamily="18" charset="0"/>
            </a:defRPr>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en-US" sz="1200" b="1" i="0" u="none" strike="noStrike" baseline="0" smtClean="0">
                <a:latin typeface="Times New Roman" pitchFamily="18" charset="0"/>
                <a:cs typeface="Times New Roman" pitchFamily="18" charset="0"/>
              </a:rPr>
              <a:t>Agency-wise status of bank loan disbursement among the North-East during 2021-2022 </a:t>
            </a:r>
            <a:endParaRPr lang="en-US" sz="1200">
              <a:latin typeface="Times New Roman" pitchFamily="18" charset="0"/>
              <a:cs typeface="Times New Roman" pitchFamily="18" charset="0"/>
            </a:endParaRPr>
          </a:p>
        </c:rich>
      </c:tx>
      <c:layout>
        <c:manualLayout>
          <c:xMode val="edge"/>
          <c:yMode val="edge"/>
          <c:x val="0.11145790604763255"/>
          <c:y val="2.8132386135828469E-2"/>
        </c:manualLayout>
      </c:layout>
    </c:title>
    <c:plotArea>
      <c:layout>
        <c:manualLayout>
          <c:layoutTarget val="inner"/>
          <c:xMode val="edge"/>
          <c:yMode val="edge"/>
          <c:x val="0.46067013382141181"/>
          <c:y val="0.46969676831983476"/>
          <c:w val="0.15434730156362686"/>
          <c:h val="0.50198311170771936"/>
        </c:manualLayout>
      </c:layout>
      <c:pieChart>
        <c:varyColors val="1"/>
        <c:ser>
          <c:idx val="0"/>
          <c:order val="0"/>
          <c:tx>
            <c:strRef>
              <c:f>Sheet1!$B$1</c:f>
              <c:strCache>
                <c:ptCount val="1"/>
                <c:pt idx="0">
                  <c:v>Sales</c:v>
                </c:pt>
              </c:strCache>
            </c:strRef>
          </c:tx>
          <c:dLbls>
            <c:txPr>
              <a:bodyPr/>
              <a:lstStyle/>
              <a:p>
                <a:pPr>
                  <a:defRPr sz="1200">
                    <a:latin typeface="Times New Roman" pitchFamily="18" charset="0"/>
                    <a:cs typeface="Times New Roman" pitchFamily="18" charset="0"/>
                  </a:defRPr>
                </a:pPr>
                <a:endParaRPr lang="en-US"/>
              </a:p>
            </c:txPr>
            <c:showPercent val="1"/>
            <c:showLeaderLines val="1"/>
          </c:dLbls>
          <c:cat>
            <c:strRef>
              <c:f>Sheet1!$A$2:$A$4</c:f>
              <c:strCache>
                <c:ptCount val="3"/>
                <c:pt idx="0">
                  <c:v>Commercial Banks</c:v>
                </c:pt>
                <c:pt idx="1">
                  <c:v>Regional Rural Banks</c:v>
                </c:pt>
                <c:pt idx="2">
                  <c:v>Co-Operative Banks</c:v>
                </c:pt>
              </c:strCache>
            </c:strRef>
          </c:cat>
          <c:val>
            <c:numRef>
              <c:f>Sheet1!$B$2:$B$4</c:f>
              <c:numCache>
                <c:formatCode>0%</c:formatCode>
                <c:ptCount val="3"/>
                <c:pt idx="0">
                  <c:v>0.30000000000000032</c:v>
                </c:pt>
                <c:pt idx="1">
                  <c:v>0.68</c:v>
                </c:pt>
                <c:pt idx="2">
                  <c:v>2.0000000000000011E-2</c:v>
                </c:pt>
              </c:numCache>
            </c:numRef>
          </c:val>
        </c:ser>
        <c:dLbls>
          <c:showPercent val="1"/>
        </c:dLbls>
        <c:firstSliceAng val="0"/>
      </c:pieChart>
    </c:plotArea>
    <c:legend>
      <c:legendPos val="t"/>
      <c:layout>
        <c:manualLayout>
          <c:xMode val="edge"/>
          <c:yMode val="edge"/>
          <c:x val="6.8596095202532112E-2"/>
          <c:y val="0.24334514007491734"/>
          <c:w val="0.86280763931919757"/>
          <c:h val="0.13473363946685821"/>
        </c:manualLayout>
      </c:layout>
      <c:txPr>
        <a:bodyPr/>
        <a:lstStyle/>
        <a:p>
          <a:pPr>
            <a:defRPr sz="1200">
              <a:latin typeface="Times New Roman" pitchFamily="18" charset="0"/>
              <a:cs typeface="Times New Roman" pitchFamily="18" charset="0"/>
            </a:defRPr>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pPr>
            <a:r>
              <a:rPr lang="en-US" sz="1200">
                <a:latin typeface="Times New Roman" pitchFamily="18" charset="0"/>
                <a:cs typeface="Times New Roman" pitchFamily="18" charset="0"/>
              </a:rPr>
              <a:t>Agency-wise position of outstanding  loans against SHGs in the North-East as on 31-03-2022. </a:t>
            </a:r>
          </a:p>
        </c:rich>
      </c:tx>
    </c:title>
    <c:plotArea>
      <c:layout/>
      <c:pieChart>
        <c:varyColors val="1"/>
        <c:ser>
          <c:idx val="0"/>
          <c:order val="0"/>
          <c:tx>
            <c:strRef>
              <c:f>Sheet1!$B$1</c:f>
              <c:strCache>
                <c:ptCount val="1"/>
                <c:pt idx="0">
                  <c:v>Sales</c:v>
                </c:pt>
              </c:strCache>
            </c:strRef>
          </c:tx>
          <c:dLbls>
            <c:txPr>
              <a:bodyPr/>
              <a:lstStyle/>
              <a:p>
                <a:pPr>
                  <a:defRPr sz="1200">
                    <a:latin typeface="Times New Roman" pitchFamily="18" charset="0"/>
                    <a:cs typeface="Times New Roman" pitchFamily="18" charset="0"/>
                  </a:defRPr>
                </a:pPr>
                <a:endParaRPr lang="en-US"/>
              </a:p>
            </c:txPr>
            <c:showPercent val="1"/>
          </c:dLbls>
          <c:cat>
            <c:strRef>
              <c:f>Sheet1!$A$2:$A$4</c:f>
              <c:strCache>
                <c:ptCount val="3"/>
                <c:pt idx="0">
                  <c:v>Commercial Banks</c:v>
                </c:pt>
                <c:pt idx="1">
                  <c:v>Regional Rural Banks</c:v>
                </c:pt>
                <c:pt idx="2">
                  <c:v>Co-Operative Banks</c:v>
                </c:pt>
              </c:strCache>
            </c:strRef>
          </c:cat>
          <c:val>
            <c:numRef>
              <c:f>Sheet1!$B$2:$B$4</c:f>
              <c:numCache>
                <c:formatCode>0%</c:formatCode>
                <c:ptCount val="3"/>
                <c:pt idx="0">
                  <c:v>0.37000000000000038</c:v>
                </c:pt>
                <c:pt idx="1">
                  <c:v>0.62000000000000965</c:v>
                </c:pt>
                <c:pt idx="2">
                  <c:v>1.0000000000000005E-2</c:v>
                </c:pt>
              </c:numCache>
            </c:numRef>
          </c:val>
        </c:ser>
        <c:dLbls>
          <c:showPercent val="1"/>
        </c:dLbls>
        <c:firstSliceAng val="0"/>
      </c:pieChart>
    </c:plotArea>
    <c:legend>
      <c:legendPos val="t"/>
      <c:txPr>
        <a:bodyPr/>
        <a:lstStyle/>
        <a:p>
          <a:pPr>
            <a:defRPr sz="1200">
              <a:latin typeface="Times New Roman" pitchFamily="18" charset="0"/>
              <a:cs typeface="Times New Roman" pitchFamily="18" charset="0"/>
            </a:defRPr>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7236C-EFB0-4FE6-BA05-6E81C816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13</Pages>
  <Words>3996</Words>
  <Characters>22783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susanta</dc:creator>
  <cp:lastModifiedBy>Pramath Nath</cp:lastModifiedBy>
  <cp:revision>236</cp:revision>
  <dcterms:created xsi:type="dcterms:W3CDTF">2016-11-16T06:02:00Z</dcterms:created>
  <dcterms:modified xsi:type="dcterms:W3CDTF">2023-10-02T12:15:00Z</dcterms:modified>
</cp:coreProperties>
</file>