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541" w:rsidRPr="00BA2B0F" w:rsidRDefault="005E1541" w:rsidP="002B432B">
      <w:pPr>
        <w:pStyle w:val="NoSpacing"/>
        <w:rPr>
          <w:rFonts w:ascii="Times New Roman" w:hAnsi="Times New Roman" w:cs="Times New Roman"/>
          <w:i/>
          <w:sz w:val="48"/>
          <w:szCs w:val="48"/>
        </w:rPr>
      </w:pPr>
      <w:r w:rsidRPr="00BA2B0F">
        <w:rPr>
          <w:rFonts w:ascii="Times New Roman" w:hAnsi="Times New Roman" w:cs="Times New Roman"/>
          <w:sz w:val="48"/>
          <w:szCs w:val="48"/>
        </w:rPr>
        <w:t>Physicochem</w:t>
      </w:r>
      <w:r w:rsidR="00BA2B0F" w:rsidRPr="00BA2B0F">
        <w:rPr>
          <w:rFonts w:ascii="Times New Roman" w:hAnsi="Times New Roman" w:cs="Times New Roman"/>
          <w:sz w:val="48"/>
          <w:szCs w:val="48"/>
        </w:rPr>
        <w:t xml:space="preserve">ical standardization of a Unani </w:t>
      </w:r>
      <w:r w:rsidRPr="00BA2B0F">
        <w:rPr>
          <w:rFonts w:ascii="Times New Roman" w:hAnsi="Times New Roman" w:cs="Times New Roman"/>
          <w:sz w:val="48"/>
          <w:szCs w:val="48"/>
        </w:rPr>
        <w:t>Pharmacopoeal Tablet</w:t>
      </w:r>
      <w:r w:rsidR="00BA2B0F" w:rsidRPr="00BA2B0F">
        <w:rPr>
          <w:rFonts w:ascii="Times New Roman" w:hAnsi="Times New Roman" w:cs="Times New Roman"/>
          <w:sz w:val="48"/>
          <w:szCs w:val="48"/>
        </w:rPr>
        <w:t xml:space="preserve"> </w:t>
      </w:r>
      <w:r w:rsidRPr="00BA2B0F">
        <w:rPr>
          <w:rFonts w:ascii="Times New Roman" w:hAnsi="Times New Roman" w:cs="Times New Roman"/>
          <w:sz w:val="48"/>
          <w:szCs w:val="48"/>
        </w:rPr>
        <w:t>‘</w:t>
      </w:r>
      <w:r w:rsidRPr="00BA2B0F">
        <w:rPr>
          <w:rFonts w:ascii="Times New Roman" w:hAnsi="Times New Roman" w:cs="Times New Roman"/>
          <w:i/>
          <w:sz w:val="48"/>
          <w:szCs w:val="48"/>
        </w:rPr>
        <w:t>Qurs-e-</w:t>
      </w:r>
      <w:r w:rsidR="00371441" w:rsidRPr="00BA2B0F">
        <w:rPr>
          <w:rFonts w:ascii="Times New Roman" w:hAnsi="Times New Roman" w:cs="Times New Roman"/>
          <w:i/>
          <w:sz w:val="48"/>
          <w:szCs w:val="48"/>
        </w:rPr>
        <w:t xml:space="preserve"> Mulayyan</w:t>
      </w:r>
      <w:r w:rsidRPr="00BA2B0F">
        <w:rPr>
          <w:rFonts w:ascii="Times New Roman" w:hAnsi="Times New Roman" w:cs="Times New Roman"/>
          <w:i/>
          <w:sz w:val="48"/>
          <w:szCs w:val="48"/>
        </w:rPr>
        <w:t>’</w:t>
      </w:r>
    </w:p>
    <w:p w:rsidR="00BA2B0F" w:rsidRDefault="00BA2B0F" w:rsidP="002B432B">
      <w:pPr>
        <w:pStyle w:val="NoSpacing"/>
        <w:jc w:val="center"/>
        <w:rPr>
          <w:rStyle w:val="Emphasis"/>
          <w:rFonts w:ascii="Times New Roman" w:hAnsi="Times New Roman" w:cs="Times New Roman"/>
          <w:b/>
          <w:i w:val="0"/>
          <w:sz w:val="20"/>
          <w:szCs w:val="20"/>
        </w:rPr>
      </w:pPr>
    </w:p>
    <w:p w:rsidR="005E1541" w:rsidRPr="00BA2B0F" w:rsidRDefault="005E1541" w:rsidP="002B432B">
      <w:pPr>
        <w:pStyle w:val="NoSpacing"/>
        <w:rPr>
          <w:rStyle w:val="Emphasis"/>
          <w:rFonts w:ascii="Times New Roman" w:hAnsi="Times New Roman" w:cs="Times New Roman"/>
          <w:b/>
          <w:i w:val="0"/>
          <w:sz w:val="20"/>
          <w:szCs w:val="20"/>
        </w:rPr>
      </w:pPr>
      <w:r w:rsidRPr="00BA2B0F">
        <w:rPr>
          <w:rStyle w:val="Emphasis"/>
          <w:rFonts w:ascii="Times New Roman" w:hAnsi="Times New Roman" w:cs="Times New Roman"/>
          <w:b/>
          <w:i w:val="0"/>
          <w:sz w:val="20"/>
          <w:szCs w:val="20"/>
        </w:rPr>
        <w:t>Abdullah</w:t>
      </w:r>
      <w:r w:rsidR="00371441" w:rsidRPr="00BA2B0F">
        <w:rPr>
          <w:rStyle w:val="Emphasis"/>
          <w:rFonts w:ascii="Times New Roman" w:hAnsi="Times New Roman" w:cs="Times New Roman"/>
          <w:b/>
          <w:i w:val="0"/>
          <w:sz w:val="20"/>
          <w:szCs w:val="20"/>
          <w:vertAlign w:val="superscript"/>
        </w:rPr>
        <w:t>1</w:t>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ab/>
      </w:r>
      <w:r w:rsidR="006E6E02">
        <w:rPr>
          <w:rStyle w:val="Emphasis"/>
          <w:rFonts w:ascii="Times New Roman" w:hAnsi="Times New Roman" w:cs="Times New Roman"/>
          <w:b/>
          <w:i w:val="0"/>
          <w:sz w:val="20"/>
          <w:szCs w:val="20"/>
        </w:rPr>
        <w:tab/>
      </w:r>
      <w:r w:rsidR="00BA2B0F" w:rsidRPr="00BA2B0F">
        <w:rPr>
          <w:rStyle w:val="Emphasis"/>
          <w:rFonts w:ascii="Times New Roman" w:hAnsi="Times New Roman" w:cs="Times New Roman"/>
          <w:b/>
          <w:i w:val="0"/>
          <w:sz w:val="20"/>
          <w:szCs w:val="20"/>
        </w:rPr>
        <w:t>Mohd Shamim Khan</w:t>
      </w:r>
      <w:r w:rsidR="00371441" w:rsidRPr="00BA2B0F">
        <w:rPr>
          <w:rStyle w:val="Emphasis"/>
          <w:rFonts w:ascii="Times New Roman" w:hAnsi="Times New Roman" w:cs="Times New Roman"/>
          <w:b/>
          <w:i w:val="0"/>
          <w:sz w:val="20"/>
          <w:szCs w:val="20"/>
          <w:vertAlign w:val="superscript"/>
        </w:rPr>
        <w:t>2</w:t>
      </w:r>
    </w:p>
    <w:p w:rsidR="00BA2B0F" w:rsidRPr="00BA2B0F" w:rsidRDefault="00BA2B0F" w:rsidP="002B432B">
      <w:pPr>
        <w:pStyle w:val="NoSpacing"/>
        <w:rPr>
          <w:rStyle w:val="Emphasis"/>
          <w:rFonts w:ascii="Times New Roman" w:hAnsi="Times New Roman" w:cs="Times New Roman"/>
          <w:b/>
          <w:sz w:val="20"/>
          <w:szCs w:val="20"/>
        </w:rPr>
      </w:pPr>
      <w:r w:rsidRPr="00BA2B0F">
        <w:rPr>
          <w:rFonts w:ascii="Times New Roman" w:hAnsi="Times New Roman" w:cs="Times New Roman"/>
          <w:bCs/>
          <w:sz w:val="20"/>
          <w:szCs w:val="20"/>
        </w:rPr>
        <w:t>Assistant Manager (Production)</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Senior Unani Medical Officer-2</w:t>
      </w:r>
    </w:p>
    <w:p w:rsidR="005E1541" w:rsidRPr="00BA2B0F" w:rsidRDefault="00371441" w:rsidP="002B432B">
      <w:pPr>
        <w:pStyle w:val="NoSpacing"/>
        <w:rPr>
          <w:rFonts w:ascii="Times New Roman" w:hAnsi="Times New Roman" w:cs="Times New Roman"/>
          <w:bCs/>
          <w:sz w:val="20"/>
          <w:szCs w:val="20"/>
        </w:rPr>
      </w:pPr>
      <w:r w:rsidRPr="00BA2B0F">
        <w:rPr>
          <w:rFonts w:ascii="Times New Roman" w:hAnsi="Times New Roman" w:cs="Times New Roman"/>
          <w:bCs/>
          <w:sz w:val="20"/>
          <w:szCs w:val="20"/>
        </w:rPr>
        <w:t>Dawakhana Tibbiya College, AMU Aligarh</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Government Unani Dispensory, Bheem Ganj</w:t>
      </w:r>
    </w:p>
    <w:p w:rsidR="00BA2B0F" w:rsidRDefault="00BA2B0F" w:rsidP="002B432B">
      <w:pPr>
        <w:pStyle w:val="NoSpacing"/>
        <w:rPr>
          <w:rFonts w:ascii="Times New Roman" w:hAnsi="Times New Roman" w:cs="Times New Roman"/>
          <w:bCs/>
          <w:sz w:val="20"/>
          <w:szCs w:val="20"/>
        </w:rPr>
      </w:pPr>
      <w:r>
        <w:rPr>
          <w:rFonts w:ascii="Times New Roman" w:hAnsi="Times New Roman" w:cs="Times New Roman"/>
          <w:bCs/>
          <w:sz w:val="20"/>
          <w:szCs w:val="20"/>
        </w:rPr>
        <w:t>Aligarh, Utter Pradesh</w:t>
      </w:r>
      <w:r w:rsidR="006E6E02">
        <w:rPr>
          <w:rFonts w:ascii="Times New Roman" w:hAnsi="Times New Roman" w:cs="Times New Roman"/>
          <w:bCs/>
          <w:sz w:val="20"/>
          <w:szCs w:val="20"/>
        </w:rPr>
        <w:t xml:space="preserve"> (India) 202002</w:t>
      </w:r>
      <w:r w:rsidR="006E6E02">
        <w:rPr>
          <w:rFonts w:ascii="Times New Roman" w:hAnsi="Times New Roman" w:cs="Times New Roman"/>
          <w:bCs/>
          <w:sz w:val="20"/>
          <w:szCs w:val="20"/>
        </w:rPr>
        <w:tab/>
      </w:r>
      <w:r w:rsidR="006E6E02">
        <w:rPr>
          <w:rFonts w:ascii="Times New Roman" w:hAnsi="Times New Roman" w:cs="Times New Roman"/>
          <w:bCs/>
          <w:sz w:val="20"/>
          <w:szCs w:val="20"/>
        </w:rPr>
        <w:tab/>
      </w:r>
      <w:r w:rsidR="006E6E02">
        <w:rPr>
          <w:rFonts w:ascii="Times New Roman" w:hAnsi="Times New Roman" w:cs="Times New Roman"/>
          <w:bCs/>
          <w:sz w:val="20"/>
          <w:szCs w:val="20"/>
        </w:rPr>
        <w:tab/>
        <w:t>Kota, Rajisthan (India)-324002</w:t>
      </w:r>
    </w:p>
    <w:p w:rsidR="006E6E02" w:rsidRPr="006E6E02" w:rsidRDefault="005E1541" w:rsidP="002B432B">
      <w:pPr>
        <w:pStyle w:val="NoSpacing"/>
        <w:rPr>
          <w:rFonts w:ascii="Times New Roman" w:hAnsi="Times New Roman" w:cs="Times New Roman"/>
          <w:bCs/>
          <w:i/>
          <w:sz w:val="20"/>
          <w:szCs w:val="20"/>
        </w:rPr>
      </w:pPr>
      <w:r w:rsidRPr="006E6E02">
        <w:rPr>
          <w:rFonts w:ascii="Times New Roman" w:hAnsi="Times New Roman" w:cs="Times New Roman"/>
          <w:bCs/>
          <w:i/>
          <w:sz w:val="20"/>
          <w:szCs w:val="20"/>
        </w:rPr>
        <w:t>E-mail:</w:t>
      </w:r>
      <w:r w:rsidR="00371441" w:rsidRPr="006E6E02">
        <w:rPr>
          <w:rFonts w:ascii="Times New Roman" w:hAnsi="Times New Roman" w:cs="Times New Roman"/>
          <w:bCs/>
          <w:i/>
          <w:sz w:val="20"/>
          <w:szCs w:val="20"/>
        </w:rPr>
        <w:t>drabdullahalig</w:t>
      </w:r>
      <w:r w:rsidRPr="006E6E02">
        <w:rPr>
          <w:rFonts w:ascii="Times New Roman" w:hAnsi="Times New Roman" w:cs="Times New Roman"/>
          <w:bCs/>
          <w:i/>
          <w:sz w:val="20"/>
          <w:szCs w:val="20"/>
        </w:rPr>
        <w:t>@gmail.com</w:t>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Pr>
          <w:rFonts w:ascii="Times New Roman" w:hAnsi="Times New Roman" w:cs="Times New Roman"/>
          <w:bCs/>
          <w:i/>
          <w:sz w:val="20"/>
          <w:szCs w:val="20"/>
        </w:rPr>
        <w:tab/>
      </w:r>
      <w:r w:rsidR="006E6E02" w:rsidRPr="006E6E02">
        <w:rPr>
          <w:rFonts w:ascii="Times New Roman" w:hAnsi="Times New Roman" w:cs="Times New Roman"/>
          <w:bCs/>
          <w:i/>
          <w:sz w:val="20"/>
          <w:szCs w:val="20"/>
        </w:rPr>
        <w:t>E-mail:</w:t>
      </w:r>
      <w:r w:rsidR="006E6E02">
        <w:rPr>
          <w:rFonts w:ascii="Times New Roman" w:hAnsi="Times New Roman" w:cs="Times New Roman"/>
          <w:bCs/>
          <w:i/>
          <w:sz w:val="20"/>
          <w:szCs w:val="20"/>
        </w:rPr>
        <w:t>drshamimm</w:t>
      </w:r>
      <w:r w:rsidR="006E6E02" w:rsidRPr="006E6E02">
        <w:rPr>
          <w:rFonts w:ascii="Times New Roman" w:hAnsi="Times New Roman" w:cs="Times New Roman"/>
          <w:bCs/>
          <w:i/>
          <w:sz w:val="20"/>
          <w:szCs w:val="20"/>
        </w:rPr>
        <w:t>@yahoo.co.in</w:t>
      </w:r>
    </w:p>
    <w:p w:rsidR="006E6E02" w:rsidRDefault="006E6E02" w:rsidP="002B432B">
      <w:pPr>
        <w:spacing w:after="0" w:line="240" w:lineRule="auto"/>
        <w:jc w:val="center"/>
        <w:rPr>
          <w:rFonts w:ascii="Times New Roman" w:hAnsi="Times New Roman" w:cs="Times New Roman"/>
          <w:b/>
          <w:bCs/>
          <w:sz w:val="24"/>
          <w:szCs w:val="24"/>
        </w:rPr>
      </w:pPr>
    </w:p>
    <w:p w:rsidR="005E1541" w:rsidRPr="006E6E02" w:rsidRDefault="002B432B" w:rsidP="002B432B">
      <w:pPr>
        <w:spacing w:after="0" w:line="240" w:lineRule="auto"/>
        <w:jc w:val="center"/>
        <w:rPr>
          <w:rFonts w:ascii="Times New Roman" w:hAnsi="Times New Roman" w:cs="Times New Roman"/>
          <w:b/>
          <w:bCs/>
          <w:sz w:val="20"/>
          <w:szCs w:val="20"/>
        </w:rPr>
      </w:pPr>
      <w:r w:rsidRPr="006E6E02">
        <w:rPr>
          <w:rFonts w:ascii="Times New Roman" w:hAnsi="Times New Roman" w:cs="Times New Roman"/>
          <w:b/>
          <w:bCs/>
          <w:sz w:val="20"/>
          <w:szCs w:val="20"/>
        </w:rPr>
        <w:t>ABSTRACT</w:t>
      </w:r>
    </w:p>
    <w:p w:rsidR="005E1541" w:rsidRPr="006E6E02" w:rsidRDefault="005E1541" w:rsidP="002B432B">
      <w:pPr>
        <w:spacing w:after="0" w:line="240" w:lineRule="auto"/>
        <w:jc w:val="both"/>
        <w:rPr>
          <w:rFonts w:ascii="Times New Roman" w:hAnsi="Times New Roman" w:cs="Times New Roman"/>
          <w:sz w:val="20"/>
          <w:szCs w:val="20"/>
          <w:lang w:val="it-IT"/>
        </w:rPr>
      </w:pPr>
      <w:r w:rsidRPr="006E6E02">
        <w:rPr>
          <w:rFonts w:ascii="Times New Roman" w:hAnsi="Times New Roman" w:cs="Times New Roman"/>
          <w:bCs/>
          <w:sz w:val="20"/>
          <w:szCs w:val="20"/>
        </w:rPr>
        <w:t xml:space="preserve">In the Unani System of Medicine the drugs derived from natural sources are used, the majority of them are from plant origin. These single drugs are formulated in different dosage forms i.e. Tablets, Pills and Semisolids (Lauq, Khamira, Majoon etc.). Like any other system of medicine the efficacy of Unani formulations depends on potential and purity of the drugs used. To develop a mechanism for quality assurance of plants products and to ensure the purity of crude drugs and its standardization is essential. Standardization and quality control are the key factors in regulating the therapeutic efficacy because organoleptic parameters are insufficient for quality assessment. The present study deal with compound Unani formulation of </w:t>
      </w:r>
      <w:r w:rsidR="00E66A40" w:rsidRPr="006E6E02">
        <w:rPr>
          <w:rFonts w:ascii="Times New Roman" w:hAnsi="Times New Roman" w:cs="Times New Roman"/>
          <w:sz w:val="20"/>
          <w:szCs w:val="20"/>
        </w:rPr>
        <w:t>Qurs-e- Mulayyan</w:t>
      </w:r>
      <w:r w:rsidRPr="006E6E02">
        <w:rPr>
          <w:rFonts w:ascii="Times New Roman" w:hAnsi="Times New Roman" w:cs="Times New Roman"/>
          <w:sz w:val="20"/>
          <w:szCs w:val="20"/>
          <w:lang w:val="pt-BR"/>
        </w:rPr>
        <w:t xml:space="preserve"> a tablet formulated on the formullae mentioned in </w:t>
      </w:r>
      <w:r w:rsidRPr="006E6E02">
        <w:rPr>
          <w:rFonts w:ascii="Times New Roman" w:hAnsi="Times New Roman" w:cs="Times New Roman"/>
          <w:sz w:val="20"/>
          <w:szCs w:val="20"/>
          <w:lang w:val="it-IT"/>
        </w:rPr>
        <w:t xml:space="preserve">National Formulary of Unani Medicine Part </w:t>
      </w:r>
      <w:r w:rsidR="00E66A40" w:rsidRPr="006E6E02">
        <w:rPr>
          <w:rFonts w:ascii="Times New Roman" w:hAnsi="Times New Roman" w:cs="Times New Roman"/>
          <w:sz w:val="20"/>
          <w:szCs w:val="20"/>
          <w:lang w:val="it-IT"/>
        </w:rPr>
        <w:t>5</w:t>
      </w:r>
      <w:r w:rsidRPr="006E6E02">
        <w:rPr>
          <w:rFonts w:ascii="Times New Roman" w:hAnsi="Times New Roman" w:cs="Times New Roman"/>
          <w:sz w:val="20"/>
          <w:szCs w:val="20"/>
          <w:lang w:val="it-IT"/>
        </w:rPr>
        <w:t>. For standardization of drugs, investigation of the tablets were made on the basis of the parameters approved by the Unani Pharmacopoea Committe, along with the analysis of pesticidal residue, microbial load, heavy metals and aflotoxin analysis. their percentage composition are as follow</w:t>
      </w:r>
      <w:r w:rsidRPr="006E6E02">
        <w:rPr>
          <w:rFonts w:ascii="Times New Roman" w:hAnsi="Times New Roman" w:cs="Times New Roman"/>
          <w:sz w:val="20"/>
          <w:szCs w:val="20"/>
        </w:rPr>
        <w:t xml:space="preserve"> Total ash </w:t>
      </w:r>
      <w:r w:rsidR="00E66A40" w:rsidRPr="006E6E02">
        <w:rPr>
          <w:rFonts w:ascii="Times New Roman" w:hAnsi="Times New Roman" w:cs="Times New Roman"/>
          <w:sz w:val="20"/>
          <w:szCs w:val="20"/>
        </w:rPr>
        <w:t>9.50</w:t>
      </w:r>
      <w:r w:rsidRPr="006E6E02">
        <w:rPr>
          <w:rFonts w:ascii="Times New Roman" w:hAnsi="Times New Roman" w:cs="Times New Roman"/>
          <w:sz w:val="20"/>
          <w:szCs w:val="20"/>
        </w:rPr>
        <w:t xml:space="preserve"> %, Acid insoluble ash </w:t>
      </w:r>
      <w:r w:rsidR="00E66A40" w:rsidRPr="006E6E02">
        <w:rPr>
          <w:rFonts w:ascii="Times New Roman" w:hAnsi="Times New Roman" w:cs="Times New Roman"/>
          <w:sz w:val="20"/>
          <w:szCs w:val="20"/>
        </w:rPr>
        <w:t>3.5</w:t>
      </w:r>
      <w:r w:rsidRPr="006E6E02">
        <w:rPr>
          <w:rFonts w:ascii="Times New Roman" w:hAnsi="Times New Roman" w:cs="Times New Roman"/>
          <w:sz w:val="20"/>
          <w:szCs w:val="20"/>
        </w:rPr>
        <w:t xml:space="preserve"> %, Water soluble ash </w:t>
      </w:r>
      <w:r w:rsidR="00E66A40" w:rsidRPr="006E6E02">
        <w:rPr>
          <w:rFonts w:ascii="Times New Roman" w:hAnsi="Times New Roman" w:cs="Times New Roman"/>
          <w:sz w:val="20"/>
          <w:szCs w:val="20"/>
        </w:rPr>
        <w:t>3.30</w:t>
      </w:r>
      <w:r w:rsidRPr="006E6E02">
        <w:rPr>
          <w:rFonts w:ascii="Times New Roman" w:hAnsi="Times New Roman" w:cs="Times New Roman"/>
          <w:sz w:val="20"/>
          <w:szCs w:val="20"/>
        </w:rPr>
        <w:t xml:space="preserve">, Alcohol soluble matter </w:t>
      </w:r>
      <w:r w:rsidR="00E66A40" w:rsidRPr="006E6E02">
        <w:rPr>
          <w:rFonts w:ascii="Times New Roman" w:hAnsi="Times New Roman" w:cs="Times New Roman"/>
          <w:sz w:val="20"/>
          <w:szCs w:val="20"/>
        </w:rPr>
        <w:t>19.30</w:t>
      </w:r>
      <w:r w:rsidRPr="006E6E02">
        <w:rPr>
          <w:rFonts w:ascii="Times New Roman" w:hAnsi="Times New Roman" w:cs="Times New Roman"/>
          <w:sz w:val="20"/>
          <w:szCs w:val="20"/>
        </w:rPr>
        <w:t xml:space="preserve"> %, Water soluble matter </w:t>
      </w:r>
      <w:r w:rsidR="00E66A40" w:rsidRPr="006E6E02">
        <w:rPr>
          <w:rFonts w:ascii="Times New Roman" w:hAnsi="Times New Roman" w:cs="Times New Roman"/>
          <w:sz w:val="20"/>
          <w:szCs w:val="20"/>
        </w:rPr>
        <w:t>16.80</w:t>
      </w:r>
      <w:r w:rsidRPr="006E6E02">
        <w:rPr>
          <w:rFonts w:ascii="Times New Roman" w:hAnsi="Times New Roman" w:cs="Times New Roman"/>
          <w:sz w:val="20"/>
          <w:szCs w:val="20"/>
        </w:rPr>
        <w:t xml:space="preserve">%, , Water content </w:t>
      </w:r>
      <w:r w:rsidR="00E66A40" w:rsidRPr="006E6E02">
        <w:rPr>
          <w:rFonts w:ascii="Times New Roman" w:hAnsi="Times New Roman" w:cs="Times New Roman"/>
          <w:sz w:val="20"/>
          <w:szCs w:val="20"/>
        </w:rPr>
        <w:t>3.6</w:t>
      </w:r>
      <w:r w:rsidRPr="006E6E02">
        <w:rPr>
          <w:rFonts w:ascii="Times New Roman" w:hAnsi="Times New Roman" w:cs="Times New Roman"/>
          <w:sz w:val="20"/>
          <w:szCs w:val="20"/>
        </w:rPr>
        <w:t xml:space="preserve">%, pH 10%: </w:t>
      </w:r>
      <w:r w:rsidR="00E66A40" w:rsidRPr="006E6E02">
        <w:rPr>
          <w:rFonts w:ascii="Times New Roman" w:hAnsi="Times New Roman" w:cs="Times New Roman"/>
          <w:sz w:val="20"/>
          <w:szCs w:val="20"/>
        </w:rPr>
        <w:t>6.32</w:t>
      </w:r>
      <w:r w:rsidRPr="006E6E02">
        <w:rPr>
          <w:rFonts w:ascii="Times New Roman" w:hAnsi="Times New Roman" w:cs="Times New Roman"/>
          <w:sz w:val="20"/>
          <w:szCs w:val="20"/>
        </w:rPr>
        <w:t xml:space="preserve"> &amp; 1%: </w:t>
      </w:r>
      <w:r w:rsidR="00E66A40" w:rsidRPr="006E6E02">
        <w:rPr>
          <w:rFonts w:ascii="Times New Roman" w:hAnsi="Times New Roman" w:cs="Times New Roman"/>
          <w:sz w:val="20"/>
          <w:szCs w:val="20"/>
        </w:rPr>
        <w:t>7.16</w:t>
      </w:r>
      <w:r w:rsidRPr="006E6E02">
        <w:rPr>
          <w:rFonts w:ascii="Times New Roman" w:hAnsi="Times New Roman" w:cs="Times New Roman"/>
          <w:sz w:val="20"/>
          <w:szCs w:val="20"/>
        </w:rPr>
        <w:t xml:space="preserve">, Disintegration time in pure water </w:t>
      </w:r>
      <w:r w:rsidR="00E66A40" w:rsidRPr="006E6E02">
        <w:rPr>
          <w:rFonts w:ascii="Times New Roman" w:hAnsi="Times New Roman" w:cs="Times New Roman"/>
          <w:sz w:val="20"/>
          <w:szCs w:val="20"/>
        </w:rPr>
        <w:t>10.32</w:t>
      </w:r>
      <w:r w:rsidRPr="006E6E02">
        <w:rPr>
          <w:rFonts w:ascii="Times New Roman" w:hAnsi="Times New Roman" w:cs="Times New Roman"/>
          <w:sz w:val="20"/>
          <w:szCs w:val="20"/>
        </w:rPr>
        <w:t xml:space="preserve"> </w:t>
      </w:r>
      <w:r w:rsidR="00956468">
        <w:rPr>
          <w:rFonts w:ascii="Times New Roman" w:hAnsi="Times New Roman" w:cs="Times New Roman"/>
          <w:sz w:val="20"/>
          <w:szCs w:val="20"/>
        </w:rPr>
        <w:t>minutes</w:t>
      </w:r>
      <w:r w:rsidRPr="006E6E02">
        <w:rPr>
          <w:rFonts w:ascii="Times New Roman" w:hAnsi="Times New Roman" w:cs="Times New Roman"/>
          <w:sz w:val="20"/>
          <w:szCs w:val="20"/>
        </w:rPr>
        <w:t xml:space="preserve">, Disintegration time in acid media </w:t>
      </w:r>
      <w:r w:rsidR="00E66A40" w:rsidRPr="006E6E02">
        <w:rPr>
          <w:rFonts w:ascii="Times New Roman" w:hAnsi="Times New Roman" w:cs="Times New Roman"/>
          <w:sz w:val="20"/>
          <w:szCs w:val="20"/>
        </w:rPr>
        <w:t>12.36</w:t>
      </w:r>
      <w:r w:rsidRPr="006E6E02">
        <w:rPr>
          <w:rFonts w:ascii="Times New Roman" w:hAnsi="Times New Roman" w:cs="Times New Roman"/>
          <w:sz w:val="20"/>
          <w:szCs w:val="20"/>
        </w:rPr>
        <w:t xml:space="preserve"> </w:t>
      </w:r>
      <w:r w:rsidR="00956468">
        <w:rPr>
          <w:rFonts w:ascii="Times New Roman" w:hAnsi="Times New Roman" w:cs="Times New Roman"/>
          <w:sz w:val="20"/>
          <w:szCs w:val="20"/>
        </w:rPr>
        <w:t>minutes</w:t>
      </w:r>
      <w:r w:rsidRPr="006E6E02">
        <w:rPr>
          <w:rFonts w:ascii="Times New Roman" w:hAnsi="Times New Roman" w:cs="Times New Roman"/>
          <w:sz w:val="20"/>
          <w:szCs w:val="20"/>
        </w:rPr>
        <w:t>, weight of qurs 5</w:t>
      </w:r>
      <w:r w:rsidR="00E66A40" w:rsidRPr="006E6E02">
        <w:rPr>
          <w:rFonts w:ascii="Times New Roman" w:hAnsi="Times New Roman" w:cs="Times New Roman"/>
          <w:sz w:val="20"/>
          <w:szCs w:val="20"/>
        </w:rPr>
        <w:t>8</w:t>
      </w:r>
      <w:r w:rsidRPr="006E6E02">
        <w:rPr>
          <w:rFonts w:ascii="Times New Roman" w:hAnsi="Times New Roman" w:cs="Times New Roman"/>
          <w:sz w:val="20"/>
          <w:szCs w:val="20"/>
        </w:rPr>
        <w:t>0</w:t>
      </w:r>
      <w:r w:rsidR="00E66A40" w:rsidRPr="006E6E02">
        <w:rPr>
          <w:rFonts w:ascii="Times New Roman" w:hAnsi="Times New Roman" w:cs="Times New Roman"/>
          <w:sz w:val="20"/>
          <w:szCs w:val="20"/>
        </w:rPr>
        <w:t xml:space="preserve"> </w:t>
      </w:r>
      <w:r w:rsidRPr="006E6E02">
        <w:rPr>
          <w:rFonts w:ascii="Times New Roman" w:hAnsi="Times New Roman" w:cs="Times New Roman"/>
          <w:sz w:val="20"/>
          <w:szCs w:val="20"/>
        </w:rPr>
        <w:t xml:space="preserve">mg and Diameter of qurs </w:t>
      </w:r>
      <w:r w:rsidR="00934185" w:rsidRPr="006E6E02">
        <w:rPr>
          <w:rFonts w:ascii="Times New Roman" w:hAnsi="Times New Roman" w:cs="Times New Roman"/>
          <w:sz w:val="20"/>
          <w:szCs w:val="20"/>
        </w:rPr>
        <w:t>1.4</w:t>
      </w:r>
      <w:r w:rsidRPr="006E6E02">
        <w:rPr>
          <w:rFonts w:ascii="Times New Roman" w:hAnsi="Times New Roman" w:cs="Times New Roman"/>
          <w:sz w:val="20"/>
          <w:szCs w:val="20"/>
        </w:rPr>
        <w:t xml:space="preserve"> </w:t>
      </w:r>
      <w:r w:rsidR="00934185" w:rsidRPr="006E6E02">
        <w:rPr>
          <w:rFonts w:ascii="Times New Roman" w:hAnsi="Times New Roman" w:cs="Times New Roman"/>
          <w:sz w:val="20"/>
          <w:szCs w:val="20"/>
        </w:rPr>
        <w:t>c</w:t>
      </w:r>
      <w:r w:rsidRPr="006E6E02">
        <w:rPr>
          <w:rFonts w:ascii="Times New Roman" w:hAnsi="Times New Roman" w:cs="Times New Roman"/>
          <w:sz w:val="20"/>
          <w:szCs w:val="20"/>
        </w:rPr>
        <w:t xml:space="preserve">m </w:t>
      </w:r>
      <w:r w:rsidRPr="006E6E02">
        <w:rPr>
          <w:rFonts w:ascii="Times New Roman" w:hAnsi="Times New Roman" w:cs="Times New Roman"/>
          <w:sz w:val="20"/>
          <w:szCs w:val="20"/>
          <w:lang w:val="it-IT"/>
        </w:rPr>
        <w:t>is being determined and purity is confirmed.</w:t>
      </w:r>
      <w:r w:rsidRPr="006E6E02">
        <w:rPr>
          <w:rFonts w:ascii="Times New Roman" w:hAnsi="Times New Roman" w:cs="Times New Roman"/>
          <w:b/>
          <w:bCs/>
          <w:sz w:val="20"/>
          <w:szCs w:val="20"/>
        </w:rPr>
        <w:t xml:space="preserve"> </w:t>
      </w:r>
      <w:r w:rsidRPr="006E6E02">
        <w:rPr>
          <w:rFonts w:ascii="Times New Roman" w:hAnsi="Times New Roman" w:cs="Times New Roman"/>
          <w:sz w:val="20"/>
          <w:szCs w:val="20"/>
        </w:rPr>
        <w:t>In addition</w:t>
      </w:r>
      <w:r w:rsidRPr="006E6E02">
        <w:rPr>
          <w:rFonts w:ascii="Times New Roman" w:hAnsi="Times New Roman" w:cs="Times New Roman"/>
          <w:sz w:val="20"/>
          <w:szCs w:val="20"/>
          <w:lang w:val="it-IT"/>
        </w:rPr>
        <w:t xml:space="preserve"> analysis of Microbial Load, Aflatoxin and Pesticidal residue were also done but not detected The Thin layer chromatography (TLC) finger printing was made to check the standard of future batch.</w:t>
      </w:r>
    </w:p>
    <w:p w:rsidR="00EA3161" w:rsidRDefault="005E1541" w:rsidP="002B432B">
      <w:pPr>
        <w:spacing w:after="0" w:line="240" w:lineRule="auto"/>
        <w:jc w:val="both"/>
        <w:rPr>
          <w:rFonts w:ascii="Times New Roman" w:hAnsi="Times New Roman" w:cs="Times New Roman"/>
          <w:sz w:val="20"/>
          <w:szCs w:val="20"/>
          <w:lang w:val="it-IT"/>
        </w:rPr>
      </w:pPr>
      <w:r w:rsidRPr="006E6E02">
        <w:rPr>
          <w:rFonts w:ascii="Times New Roman" w:hAnsi="Times New Roman" w:cs="Times New Roman"/>
          <w:b/>
          <w:sz w:val="20"/>
          <w:szCs w:val="20"/>
          <w:lang w:val="it-IT"/>
        </w:rPr>
        <w:t>Key Words</w:t>
      </w:r>
      <w:r w:rsidRPr="006E6E02">
        <w:rPr>
          <w:rFonts w:ascii="Times New Roman" w:hAnsi="Times New Roman" w:cs="Times New Roman"/>
          <w:sz w:val="20"/>
          <w:szCs w:val="20"/>
          <w:lang w:val="it-IT"/>
        </w:rPr>
        <w:t>: Qurs, Standardization, quality control and NFUM</w:t>
      </w:r>
    </w:p>
    <w:p w:rsidR="002B432B" w:rsidRDefault="002B432B" w:rsidP="002B432B">
      <w:pPr>
        <w:spacing w:after="0" w:line="240" w:lineRule="auto"/>
        <w:jc w:val="both"/>
        <w:rPr>
          <w:rFonts w:ascii="Times New Roman" w:hAnsi="Times New Roman" w:cs="Times New Roman"/>
          <w:sz w:val="20"/>
          <w:szCs w:val="20"/>
          <w:lang w:val="it-IT"/>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lang w:val="it-IT"/>
        </w:rPr>
      </w:pPr>
      <w:r w:rsidRPr="00063E3F">
        <w:rPr>
          <w:rFonts w:ascii="Times New Roman" w:hAnsi="Times New Roman" w:cs="Times New Roman"/>
          <w:b/>
          <w:sz w:val="20"/>
          <w:szCs w:val="20"/>
          <w:lang w:val="it-IT"/>
        </w:rPr>
        <w:t>INTRODUCTION</w:t>
      </w:r>
    </w:p>
    <w:p w:rsidR="00EA3161" w:rsidRPr="006E6E02" w:rsidRDefault="00EA3161" w:rsidP="002B432B">
      <w:pPr>
        <w:spacing w:after="0" w:line="240" w:lineRule="auto"/>
        <w:ind w:firstLine="360"/>
        <w:jc w:val="both"/>
        <w:rPr>
          <w:rFonts w:ascii="Times New Roman" w:hAnsi="Times New Roman" w:cs="Times New Roman"/>
          <w:sz w:val="20"/>
          <w:szCs w:val="20"/>
          <w:lang w:val="it-IT"/>
        </w:rPr>
      </w:pPr>
      <w:r w:rsidRPr="006E6E02">
        <w:rPr>
          <w:rFonts w:ascii="Times New Roman" w:hAnsi="Times New Roman" w:cs="Times New Roman"/>
          <w:sz w:val="20"/>
          <w:szCs w:val="20"/>
          <w:lang w:val="it-IT"/>
        </w:rPr>
        <w:t xml:space="preserve">In present scenerio the interest of peoples increse day by day about traditional medicine and drugs of Unani System of Medicine are included in the list. The issue of quality, efficacy and safety of Unani Herbal Drugs have attained renewed attention of scientist, and there is need of sufficient scientific data in order to enforce acceptance of Unani Herbal medicines on large scale in India and abroad. One </w:t>
      </w:r>
      <w:r w:rsidRPr="006E6E02">
        <w:rPr>
          <w:rFonts w:ascii="Times New Roman" w:hAnsi="Times New Roman" w:cs="Times New Roman"/>
          <w:bCs/>
          <w:sz w:val="20"/>
          <w:szCs w:val="20"/>
        </w:rPr>
        <w:t>Unani formulation “</w:t>
      </w:r>
      <w:r w:rsidR="005F788E" w:rsidRPr="006E6E02">
        <w:rPr>
          <w:rFonts w:ascii="Times New Roman" w:hAnsi="Times New Roman" w:cs="Times New Roman"/>
          <w:sz w:val="20"/>
          <w:szCs w:val="20"/>
        </w:rPr>
        <w:t>Qurs-e- Mulayyan</w:t>
      </w:r>
      <w:r w:rsidRPr="006E6E02">
        <w:rPr>
          <w:rFonts w:ascii="Times New Roman" w:hAnsi="Times New Roman" w:cs="Times New Roman"/>
          <w:sz w:val="20"/>
          <w:szCs w:val="20"/>
          <w:lang w:val="pt-BR"/>
        </w:rPr>
        <w:t>”</w:t>
      </w:r>
      <w:r w:rsidRPr="006E6E02">
        <w:rPr>
          <w:rFonts w:ascii="Times New Roman" w:hAnsi="Times New Roman" w:cs="Times New Roman"/>
          <w:sz w:val="20"/>
          <w:szCs w:val="20"/>
          <w:lang w:val="it-IT"/>
        </w:rPr>
        <w:t xml:space="preserve"> is taken in order to standardize it for quality assurance and to help manufacturers to produce standard products. </w:t>
      </w:r>
      <w:r w:rsidRPr="006E6E02">
        <w:rPr>
          <w:rFonts w:ascii="Times New Roman" w:eastAsia="Calibri" w:hAnsi="Times New Roman" w:cs="Times New Roman"/>
          <w:sz w:val="20"/>
          <w:szCs w:val="20"/>
          <w:lang w:val="it-IT"/>
        </w:rPr>
        <w:t>The methods of preparations that are evolved after many experiments are finalized and mentioned in this communication.</w:t>
      </w:r>
      <w:r w:rsidRPr="006E6E02">
        <w:rPr>
          <w:rFonts w:ascii="Times New Roman" w:hAnsi="Times New Roman" w:cs="Times New Roman"/>
          <w:sz w:val="20"/>
          <w:szCs w:val="20"/>
          <w:lang w:val="it-IT"/>
        </w:rPr>
        <w:t xml:space="preserve"> This</w:t>
      </w:r>
      <w:r w:rsidRPr="006E6E02">
        <w:rPr>
          <w:rFonts w:ascii="Times New Roman" w:eastAsia="Calibri" w:hAnsi="Times New Roman" w:cs="Times New Roman"/>
          <w:sz w:val="20"/>
          <w:szCs w:val="20"/>
          <w:lang w:val="it-IT"/>
        </w:rPr>
        <w:t xml:space="preserve"> Unani formulation are prepared after taking into consideration the best methods suitable in the Indian atmosphere. The standardization on the basis of the recommendations of attributes recommonded by authentic bodies (Unani Pharmacopoeia/</w:t>
      </w:r>
      <w:r w:rsidRPr="006E6E02">
        <w:rPr>
          <w:rFonts w:ascii="Times New Roman" w:hAnsi="Times New Roman" w:cs="Times New Roman"/>
          <w:spacing w:val="-4"/>
          <w:sz w:val="20"/>
          <w:szCs w:val="20"/>
        </w:rPr>
        <w:t xml:space="preserve">WHO guidelines (Anonymous, 1978(b), </w:t>
      </w:r>
      <w:r w:rsidRPr="006E6E02">
        <w:rPr>
          <w:rFonts w:ascii="Times New Roman" w:eastAsia="Calibri" w:hAnsi="Times New Roman" w:cs="Times New Roman"/>
          <w:sz w:val="20"/>
          <w:szCs w:val="20"/>
          <w:lang w:val="it-IT"/>
        </w:rPr>
        <w:t>is made and three experiments for three different batches of compound preparations (nine experiments for one parameter) are done and the data were Statically finalized.“</w:t>
      </w:r>
      <w:r w:rsidR="005F788E" w:rsidRPr="00075F0A">
        <w:rPr>
          <w:rFonts w:ascii="Times New Roman" w:hAnsi="Times New Roman" w:cs="Times New Roman"/>
          <w:i/>
          <w:sz w:val="20"/>
          <w:szCs w:val="20"/>
        </w:rPr>
        <w:t>Qurs-e- Mulayyan</w:t>
      </w:r>
      <w:r w:rsidRPr="006E6E02">
        <w:rPr>
          <w:rFonts w:ascii="Times New Roman" w:hAnsi="Times New Roman" w:cs="Times New Roman"/>
          <w:sz w:val="20"/>
          <w:szCs w:val="20"/>
          <w:lang w:val="pt-BR"/>
        </w:rPr>
        <w:t>” is used in treatment of</w:t>
      </w:r>
      <w:r w:rsidRPr="006E6E02">
        <w:rPr>
          <w:rFonts w:ascii="Times New Roman" w:hAnsi="Times New Roman" w:cs="Times New Roman"/>
          <w:sz w:val="20"/>
          <w:szCs w:val="20"/>
        </w:rPr>
        <w:t xml:space="preserve"> </w:t>
      </w:r>
      <w:r w:rsidR="00946454" w:rsidRPr="006E6E02">
        <w:rPr>
          <w:rFonts w:ascii="Times New Roman" w:hAnsi="Times New Roman" w:cs="Times New Roman"/>
          <w:sz w:val="20"/>
          <w:szCs w:val="20"/>
        </w:rPr>
        <w:t>Qabz,</w:t>
      </w:r>
      <w:r w:rsidR="006E7722" w:rsidRPr="006E6E02">
        <w:rPr>
          <w:rFonts w:ascii="Times New Roman" w:hAnsi="Times New Roman" w:cs="Times New Roman"/>
          <w:sz w:val="20"/>
          <w:szCs w:val="20"/>
        </w:rPr>
        <w:t xml:space="preserve"> Nazla, Qabz Sabab Ramad, Wajh-ul-uzn wa Anf</w:t>
      </w:r>
      <w:r w:rsidR="00EA5E26">
        <w:rPr>
          <w:rFonts w:ascii="Times New Roman" w:hAnsi="Times New Roman" w:cs="Times New Roman"/>
          <w:sz w:val="20"/>
          <w:szCs w:val="20"/>
        </w:rPr>
        <w:t>, Mode of administration: oral and dose: 2-3 tablets</w:t>
      </w:r>
      <w:r w:rsidR="006E7722" w:rsidRPr="006E6E02">
        <w:rPr>
          <w:rFonts w:ascii="Times New Roman" w:hAnsi="Times New Roman" w:cs="Times New Roman"/>
          <w:sz w:val="20"/>
          <w:szCs w:val="20"/>
        </w:rPr>
        <w:t xml:space="preserve"> </w:t>
      </w:r>
      <w:r w:rsidRPr="006E6E02">
        <w:rPr>
          <w:rFonts w:ascii="Times New Roman" w:hAnsi="Times New Roman" w:cs="Times New Roman"/>
          <w:sz w:val="20"/>
          <w:szCs w:val="20"/>
        </w:rPr>
        <w:t>(</w:t>
      </w:r>
      <w:r w:rsidRPr="006E6E02">
        <w:rPr>
          <w:rFonts w:ascii="Times New Roman" w:hAnsi="Times New Roman" w:cs="Times New Roman"/>
          <w:sz w:val="20"/>
          <w:szCs w:val="20"/>
          <w:lang w:val="it-IT"/>
        </w:rPr>
        <w:t xml:space="preserve">Anonymous, </w:t>
      </w:r>
      <w:r w:rsidR="000B08A4" w:rsidRPr="006E6E02">
        <w:rPr>
          <w:rFonts w:ascii="Times New Roman" w:hAnsi="Times New Roman" w:cs="Times New Roman"/>
          <w:sz w:val="20"/>
          <w:szCs w:val="20"/>
          <w:lang w:val="it-IT"/>
        </w:rPr>
        <w:t>2008</w:t>
      </w:r>
      <w:r w:rsidRPr="006E6E02">
        <w:rPr>
          <w:rFonts w:ascii="Times New Roman" w:hAnsi="Times New Roman" w:cs="Times New Roman"/>
          <w:sz w:val="20"/>
          <w:szCs w:val="20"/>
        </w:rPr>
        <w:t>).</w:t>
      </w:r>
    </w:p>
    <w:p w:rsidR="002B432B" w:rsidRDefault="002B432B" w:rsidP="002B432B">
      <w:pPr>
        <w:spacing w:after="0" w:line="240" w:lineRule="auto"/>
        <w:jc w:val="both"/>
        <w:rPr>
          <w:rFonts w:ascii="Times New Roman" w:hAnsi="Times New Roman" w:cs="Times New Roman"/>
          <w:b/>
          <w:sz w:val="20"/>
          <w:szCs w:val="20"/>
          <w:lang w:val="it-IT"/>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lang w:val="it-IT"/>
        </w:rPr>
      </w:pPr>
      <w:r w:rsidRPr="00063E3F">
        <w:rPr>
          <w:rFonts w:ascii="Times New Roman" w:hAnsi="Times New Roman" w:cs="Times New Roman"/>
          <w:b/>
          <w:sz w:val="20"/>
          <w:szCs w:val="20"/>
          <w:lang w:val="it-IT"/>
        </w:rPr>
        <w:t>MATERIAL</w:t>
      </w:r>
      <w:r>
        <w:rPr>
          <w:rFonts w:ascii="Times New Roman" w:hAnsi="Times New Roman" w:cs="Times New Roman"/>
          <w:b/>
          <w:sz w:val="20"/>
          <w:szCs w:val="20"/>
          <w:lang w:val="it-IT"/>
        </w:rPr>
        <w:t>S</w:t>
      </w:r>
      <w:r w:rsidR="00DE3F7B">
        <w:rPr>
          <w:rFonts w:ascii="Times New Roman" w:hAnsi="Times New Roman" w:cs="Times New Roman"/>
          <w:b/>
          <w:sz w:val="20"/>
          <w:szCs w:val="20"/>
          <w:lang w:val="it-IT"/>
        </w:rPr>
        <w:t xml:space="preserve"> AND METHODS</w:t>
      </w:r>
    </w:p>
    <w:p w:rsidR="00EA3161" w:rsidRDefault="00EA3161" w:rsidP="00311DFF">
      <w:pPr>
        <w:spacing w:after="0" w:line="240" w:lineRule="auto"/>
        <w:ind w:firstLine="360"/>
        <w:jc w:val="both"/>
        <w:rPr>
          <w:rFonts w:ascii="Times New Roman" w:hAnsi="Times New Roman" w:cs="Times New Roman"/>
          <w:sz w:val="20"/>
          <w:szCs w:val="20"/>
          <w:lang w:val="it-IT"/>
        </w:rPr>
      </w:pPr>
      <w:r w:rsidRPr="006E6E02">
        <w:rPr>
          <w:rFonts w:ascii="Times New Roman" w:eastAsia="Calibri" w:hAnsi="Times New Roman" w:cs="Times New Roman"/>
          <w:sz w:val="20"/>
          <w:szCs w:val="20"/>
          <w:lang w:val="it-IT"/>
        </w:rPr>
        <w:t>The raw materials were procured or collected from local market or from the field as when required and subjected to the standardization based on the data provided in the Unani, Ayurvedic, Indian and/or British Pharmacopoeia and preceded accordingly. The standards of those raw materials that are not available were standardized in the laboratory based on the recommendations of the Indian Pharmacopoeia/</w:t>
      </w:r>
      <w:r w:rsidRPr="006E6E02">
        <w:rPr>
          <w:rFonts w:ascii="Times New Roman" w:hAnsi="Times New Roman" w:cs="Times New Roman"/>
          <w:spacing w:val="-4"/>
          <w:sz w:val="20"/>
          <w:szCs w:val="20"/>
        </w:rPr>
        <w:t>WHO guidelines (Anonymous, 1978(a);Anonymous, 1978(b)</w:t>
      </w:r>
      <w:r w:rsidRPr="006E6E02">
        <w:rPr>
          <w:rFonts w:ascii="Times New Roman" w:eastAsia="Calibri" w:hAnsi="Times New Roman" w:cs="Times New Roman"/>
          <w:sz w:val="20"/>
          <w:szCs w:val="20"/>
          <w:lang w:val="it-IT"/>
        </w:rPr>
        <w:t>. For those attributes that are not mentioned in the Unani Pharmacopoeia and/or WHO bulletin the standard methods mentioned in different Journals or CCRUM books (Anonymouse, 2008) for standardization of Single as well as compound formulations are used or developed in the lab</w:t>
      </w:r>
      <w:r w:rsidRPr="006E6E02">
        <w:rPr>
          <w:rFonts w:ascii="Times New Roman" w:hAnsi="Times New Roman" w:cs="Times New Roman"/>
          <w:sz w:val="20"/>
          <w:szCs w:val="20"/>
          <w:lang w:val="it-IT"/>
        </w:rPr>
        <w:t xml:space="preserve">. The commercial sample of </w:t>
      </w:r>
      <w:r w:rsidR="00EA5E26">
        <w:rPr>
          <w:rFonts w:ascii="Times New Roman" w:hAnsi="Times New Roman" w:cs="Times New Roman"/>
          <w:sz w:val="20"/>
          <w:szCs w:val="20"/>
          <w:lang w:val="it-IT"/>
        </w:rPr>
        <w:t>Saqmonia</w:t>
      </w:r>
      <w:r w:rsidRPr="006E6E02">
        <w:rPr>
          <w:rFonts w:ascii="Times New Roman" w:hAnsi="Times New Roman" w:cs="Times New Roman"/>
          <w:sz w:val="20"/>
          <w:szCs w:val="20"/>
          <w:lang w:val="it-IT"/>
        </w:rPr>
        <w:t xml:space="preserve">, </w:t>
      </w:r>
      <w:r w:rsidR="00004755" w:rsidRPr="00842EA9">
        <w:rPr>
          <w:rFonts w:ascii="Times New Roman" w:hAnsi="Times New Roman" w:cs="Times New Roman"/>
          <w:sz w:val="20"/>
          <w:szCs w:val="20"/>
        </w:rPr>
        <w:t>Arrowroot</w:t>
      </w:r>
      <w:r w:rsidRPr="006E6E02">
        <w:rPr>
          <w:rFonts w:ascii="Times New Roman" w:hAnsi="Times New Roman" w:cs="Times New Roman"/>
          <w:sz w:val="20"/>
          <w:szCs w:val="20"/>
          <w:lang w:val="it-IT"/>
        </w:rPr>
        <w:t xml:space="preserve">, and </w:t>
      </w:r>
      <w:r w:rsidR="00004755" w:rsidRPr="00554B46">
        <w:rPr>
          <w:rFonts w:ascii="Times New Roman" w:hAnsi="Times New Roman" w:cs="Times New Roman"/>
          <w:color w:val="000000"/>
          <w:sz w:val="20"/>
          <w:szCs w:val="20"/>
          <w:lang w:val="it-IT"/>
        </w:rPr>
        <w:t>Magnesia Fahmi</w:t>
      </w:r>
      <w:r w:rsidRPr="006E6E02">
        <w:rPr>
          <w:rFonts w:ascii="Times New Roman" w:hAnsi="Times New Roman" w:cs="Times New Roman"/>
          <w:sz w:val="20"/>
          <w:szCs w:val="20"/>
          <w:lang w:val="it-IT"/>
        </w:rPr>
        <w:t xml:space="preserve"> were standardized and their standards are quoted here.</w:t>
      </w:r>
    </w:p>
    <w:p w:rsidR="00842EA9" w:rsidRDefault="00842EA9" w:rsidP="00842EA9">
      <w:pPr>
        <w:pStyle w:val="Heading2"/>
        <w:spacing w:before="0" w:after="0"/>
        <w:rPr>
          <w:rFonts w:ascii="Times New Roman" w:eastAsiaTheme="minorEastAsia" w:hAnsi="Times New Roman" w:cs="Times New Roman"/>
          <w:b w:val="0"/>
          <w:bCs w:val="0"/>
          <w:i w:val="0"/>
          <w:iCs w:val="0"/>
          <w:sz w:val="20"/>
          <w:szCs w:val="20"/>
        </w:rPr>
      </w:pPr>
      <w:bookmarkStart w:id="0" w:name="_Toc316914096"/>
      <w:bookmarkStart w:id="1" w:name="_Toc316915297"/>
      <w:bookmarkStart w:id="2" w:name="_Toc317520672"/>
      <w:bookmarkStart w:id="3" w:name="_Toc317798696"/>
      <w:r w:rsidRPr="00842EA9">
        <w:rPr>
          <w:rFonts w:ascii="Times New Roman" w:hAnsi="Times New Roman" w:cs="Times New Roman"/>
          <w:i w:val="0"/>
          <w:sz w:val="20"/>
          <w:szCs w:val="20"/>
        </w:rPr>
        <w:t>Saqmonia</w:t>
      </w:r>
      <w:bookmarkEnd w:id="0"/>
      <w:bookmarkEnd w:id="1"/>
      <w:bookmarkEnd w:id="2"/>
      <w:bookmarkEnd w:id="3"/>
      <w:r>
        <w:rPr>
          <w:rFonts w:ascii="Times New Roman" w:eastAsiaTheme="minorEastAsia" w:hAnsi="Times New Roman" w:cs="Times New Roman"/>
          <w:b w:val="0"/>
          <w:bCs w:val="0"/>
          <w:i w:val="0"/>
          <w:iCs w:val="0"/>
          <w:sz w:val="20"/>
          <w:szCs w:val="20"/>
        </w:rPr>
        <w:t>:</w:t>
      </w:r>
    </w:p>
    <w:p w:rsidR="00842EA9" w:rsidRPr="00004755" w:rsidRDefault="00842EA9" w:rsidP="00004755">
      <w:pPr>
        <w:pStyle w:val="Heading2"/>
        <w:spacing w:before="0" w:after="0"/>
        <w:jc w:val="both"/>
        <w:rPr>
          <w:rFonts w:ascii="Times New Roman" w:hAnsi="Times New Roman" w:cs="Times New Roman"/>
          <w:b w:val="0"/>
          <w:i w:val="0"/>
          <w:sz w:val="20"/>
          <w:szCs w:val="20"/>
        </w:rPr>
      </w:pPr>
      <w:r w:rsidRPr="00842EA9">
        <w:rPr>
          <w:rFonts w:ascii="Times New Roman" w:eastAsiaTheme="minorEastAsia" w:hAnsi="Times New Roman" w:cs="Times New Roman"/>
          <w:b w:val="0"/>
          <w:bCs w:val="0"/>
          <w:i w:val="0"/>
          <w:iCs w:val="0"/>
          <w:sz w:val="20"/>
          <w:szCs w:val="20"/>
        </w:rPr>
        <w:t xml:space="preserve"> </w:t>
      </w:r>
      <w:r w:rsidR="00311DFF">
        <w:rPr>
          <w:rFonts w:ascii="Times New Roman" w:eastAsiaTheme="minorEastAsia" w:hAnsi="Times New Roman" w:cs="Times New Roman"/>
          <w:b w:val="0"/>
          <w:bCs w:val="0"/>
          <w:i w:val="0"/>
          <w:iCs w:val="0"/>
          <w:sz w:val="20"/>
          <w:szCs w:val="20"/>
        </w:rPr>
        <w:tab/>
      </w:r>
      <w:r w:rsidRPr="00EA5E26">
        <w:rPr>
          <w:rFonts w:ascii="Times New Roman" w:eastAsiaTheme="minorEastAsia" w:hAnsi="Times New Roman" w:cs="Times New Roman"/>
          <w:b w:val="0"/>
          <w:bCs w:val="0"/>
          <w:i w:val="0"/>
          <w:iCs w:val="0"/>
          <w:sz w:val="20"/>
          <w:szCs w:val="20"/>
        </w:rPr>
        <w:t>This substance is all factious, and is said to be made in Surat; nevertheless it was for many years purchased by the Medical store Department in Bombay under the impression that it was genuine Scammony (</w:t>
      </w:r>
      <w:r w:rsidR="00004755">
        <w:rPr>
          <w:rFonts w:ascii="Times New Roman" w:eastAsiaTheme="minorEastAsia" w:hAnsi="Times New Roman" w:cs="Times New Roman"/>
          <w:b w:val="0"/>
          <w:bCs w:val="0"/>
          <w:i w:val="0"/>
          <w:iCs w:val="0"/>
          <w:sz w:val="20"/>
          <w:szCs w:val="20"/>
        </w:rPr>
        <w:t>PI</w:t>
      </w:r>
      <w:r w:rsidRPr="00EA5E26">
        <w:rPr>
          <w:rFonts w:ascii="Times New Roman" w:eastAsiaTheme="minorEastAsia" w:hAnsi="Times New Roman" w:cs="Times New Roman"/>
          <w:b w:val="0"/>
          <w:bCs w:val="0"/>
          <w:i w:val="0"/>
          <w:iCs w:val="0"/>
          <w:sz w:val="20"/>
          <w:szCs w:val="20"/>
        </w:rPr>
        <w:t xml:space="preserve">) Appearance: in irregular fragments. </w:t>
      </w:r>
      <w:r w:rsidRPr="00EA5E26">
        <w:rPr>
          <w:rFonts w:ascii="Times New Roman" w:hAnsi="Times New Roman" w:cs="Times New Roman"/>
          <w:b w:val="0"/>
          <w:i w:val="0"/>
          <w:sz w:val="20"/>
          <w:szCs w:val="20"/>
        </w:rPr>
        <w:t xml:space="preserve">Color:  bright green colour; Texture: somewhat translucent at the edges, and </w:t>
      </w:r>
      <w:r w:rsidRPr="00EA5E26">
        <w:rPr>
          <w:rFonts w:ascii="Times New Roman" w:hAnsi="Times New Roman" w:cs="Times New Roman"/>
          <w:b w:val="0"/>
          <w:i w:val="0"/>
          <w:sz w:val="20"/>
          <w:szCs w:val="20"/>
        </w:rPr>
        <w:lastRenderedPageBreak/>
        <w:t xml:space="preserve">having a resinous fracture. Solubility: Rectified spirit dissolves the resin, and leaves a residue of green colouring matter and gum. </w:t>
      </w:r>
      <w:r w:rsidRPr="00004755">
        <w:rPr>
          <w:rFonts w:ascii="Times New Roman" w:hAnsi="Times New Roman" w:cs="Times New Roman"/>
          <w:b w:val="0"/>
          <w:i w:val="0"/>
          <w:sz w:val="20"/>
          <w:szCs w:val="20"/>
        </w:rPr>
        <w:t>Green color residue:  vegetable origin.</w:t>
      </w:r>
      <w:r w:rsidR="002D584E"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Sometimes a black Saqmonia is met with; this is also spurious, and is resinous in taste and smell, but has a more solves out a quantity of resin, and leaves a black residue vegetable hairs, numerous small carbonaceous particles, and small irregular crystalline particles. Treat with dilute hydrochloric acid it effervesces feebly after a short time; with strong acid it effervesces strongly at once, and form a green solution.</w:t>
      </w:r>
    </w:p>
    <w:p w:rsidR="00842EA9" w:rsidRPr="00004755" w:rsidRDefault="00842EA9" w:rsidP="00004755">
      <w:pPr>
        <w:pStyle w:val="Heading2"/>
        <w:spacing w:before="0" w:after="0"/>
        <w:rPr>
          <w:rFonts w:ascii="Times New Roman" w:hAnsi="Times New Roman" w:cs="Times New Roman"/>
          <w:b w:val="0"/>
          <w:i w:val="0"/>
          <w:sz w:val="20"/>
          <w:szCs w:val="20"/>
        </w:rPr>
      </w:pPr>
      <w:r w:rsidRPr="00004755">
        <w:rPr>
          <w:rFonts w:ascii="Times New Roman" w:hAnsi="Times New Roman" w:cs="Times New Roman"/>
          <w:b w:val="0"/>
          <w:i w:val="0"/>
          <w:sz w:val="20"/>
          <w:szCs w:val="20"/>
        </w:rPr>
        <w:t>Physicochemical analysis</w:t>
      </w:r>
      <w:r w:rsidR="002D584E" w:rsidRPr="00004755">
        <w:rPr>
          <w:rFonts w:ascii="Times New Roman" w:hAnsi="Times New Roman" w:cs="Times New Roman"/>
          <w:b w:val="0"/>
          <w:i w:val="0"/>
          <w:sz w:val="20"/>
          <w:szCs w:val="20"/>
        </w:rPr>
        <w:t xml:space="preserve"> of Saqmonia</w:t>
      </w:r>
      <w:r w:rsidR="002D584E" w:rsidRPr="00004755">
        <w:rPr>
          <w:rFonts w:ascii="Times New Roman" w:eastAsiaTheme="minorEastAsia" w:hAnsi="Times New Roman" w:cs="Times New Roman"/>
          <w:b w:val="0"/>
          <w:bCs w:val="0"/>
          <w:i w:val="0"/>
          <w:iCs w:val="0"/>
          <w:sz w:val="20"/>
          <w:szCs w:val="20"/>
        </w:rPr>
        <w:t>:</w:t>
      </w:r>
      <w:r w:rsidR="00004755" w:rsidRPr="00004755">
        <w:rPr>
          <w:rFonts w:ascii="Times New Roman" w:eastAsiaTheme="minorEastAsia" w:hAnsi="Times New Roman" w:cs="Times New Roman"/>
          <w:b w:val="0"/>
          <w:bCs w:val="0"/>
          <w:i w:val="0"/>
          <w:iCs w:val="0"/>
          <w:sz w:val="20"/>
          <w:szCs w:val="20"/>
        </w:rPr>
        <w:t xml:space="preserve"> </w:t>
      </w:r>
      <w:r w:rsidRPr="00004755">
        <w:rPr>
          <w:rFonts w:ascii="Times New Roman" w:hAnsi="Times New Roman" w:cs="Times New Roman"/>
          <w:b w:val="0"/>
          <w:i w:val="0"/>
          <w:sz w:val="20"/>
          <w:szCs w:val="20"/>
        </w:rPr>
        <w:t xml:space="preserve">Total Ash Value: not more than 3.41% </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 xml:space="preserve">Acid insoluble ash: not more than 0.98% </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Water soluble ash: Negligible</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Alcohol Extract: Not less than 63.12%</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Water Extract: Not less than 5.12%</w:t>
      </w:r>
      <w:r w:rsidR="00004755" w:rsidRPr="00004755">
        <w:rPr>
          <w:rFonts w:ascii="Times New Roman" w:hAnsi="Times New Roman" w:cs="Times New Roman"/>
          <w:b w:val="0"/>
          <w:i w:val="0"/>
          <w:sz w:val="20"/>
          <w:szCs w:val="20"/>
        </w:rPr>
        <w:t xml:space="preserve">, </w:t>
      </w:r>
      <w:r w:rsidRPr="00004755">
        <w:rPr>
          <w:rFonts w:ascii="Times New Roman" w:hAnsi="Times New Roman" w:cs="Times New Roman"/>
          <w:b w:val="0"/>
          <w:i w:val="0"/>
          <w:sz w:val="20"/>
          <w:szCs w:val="20"/>
        </w:rPr>
        <w:t>NOTE: High Quantity of Pb is noted</w:t>
      </w:r>
    </w:p>
    <w:p w:rsidR="002B432B" w:rsidRPr="00004755" w:rsidRDefault="002B432B" w:rsidP="002B432B">
      <w:pPr>
        <w:spacing w:after="0" w:line="240" w:lineRule="auto"/>
        <w:jc w:val="both"/>
        <w:rPr>
          <w:rFonts w:ascii="Times New Roman" w:hAnsi="Times New Roman" w:cs="Times New Roman"/>
          <w:sz w:val="20"/>
          <w:szCs w:val="20"/>
        </w:rPr>
      </w:pPr>
    </w:p>
    <w:p w:rsidR="00842EA9" w:rsidRPr="00842EA9" w:rsidRDefault="00842EA9" w:rsidP="00842EA9">
      <w:pPr>
        <w:pStyle w:val="Heading2"/>
        <w:spacing w:before="0" w:after="0"/>
        <w:rPr>
          <w:rFonts w:ascii="Times New Roman" w:hAnsi="Times New Roman" w:cs="Times New Roman"/>
          <w:i w:val="0"/>
          <w:sz w:val="20"/>
          <w:szCs w:val="20"/>
        </w:rPr>
      </w:pPr>
      <w:bookmarkStart w:id="4" w:name="_Toc316914098"/>
      <w:bookmarkStart w:id="5" w:name="_Toc316915299"/>
      <w:bookmarkStart w:id="6" w:name="_Toc317520674"/>
      <w:bookmarkStart w:id="7" w:name="_Toc317798698"/>
      <w:r w:rsidRPr="00842EA9">
        <w:rPr>
          <w:rFonts w:ascii="Times New Roman" w:hAnsi="Times New Roman" w:cs="Times New Roman"/>
          <w:i w:val="0"/>
          <w:sz w:val="20"/>
          <w:szCs w:val="20"/>
        </w:rPr>
        <w:t>Past Arrowroot Starch</w:t>
      </w:r>
      <w:bookmarkEnd w:id="4"/>
      <w:bookmarkEnd w:id="5"/>
      <w:bookmarkEnd w:id="6"/>
      <w:bookmarkEnd w:id="7"/>
    </w:p>
    <w:p w:rsidR="00842EA9" w:rsidRPr="00842EA9" w:rsidRDefault="00842EA9" w:rsidP="00842EA9">
      <w:pPr>
        <w:spacing w:after="0"/>
        <w:jc w:val="both"/>
        <w:rPr>
          <w:rFonts w:ascii="Times New Roman" w:hAnsi="Times New Roman" w:cs="Times New Roman"/>
          <w:color w:val="000000"/>
          <w:sz w:val="20"/>
          <w:szCs w:val="20"/>
        </w:rPr>
      </w:pPr>
      <w:r w:rsidRPr="00842EA9">
        <w:rPr>
          <w:rFonts w:ascii="Times New Roman" w:hAnsi="Times New Roman" w:cs="Times New Roman"/>
          <w:b/>
          <w:color w:val="000000"/>
          <w:sz w:val="20"/>
          <w:szCs w:val="20"/>
        </w:rPr>
        <w:t>Other name:</w:t>
      </w:r>
      <w:r w:rsidRPr="00842EA9">
        <w:rPr>
          <w:rFonts w:ascii="Times New Roman" w:hAnsi="Times New Roman" w:cs="Times New Roman"/>
          <w:color w:val="000000"/>
          <w:sz w:val="20"/>
          <w:szCs w:val="20"/>
        </w:rPr>
        <w:t xml:space="preserve"> </w:t>
      </w:r>
      <w:r w:rsidRPr="00842EA9">
        <w:rPr>
          <w:rFonts w:ascii="Times New Roman" w:hAnsi="Times New Roman" w:cs="Times New Roman"/>
          <w:sz w:val="20"/>
          <w:szCs w:val="20"/>
        </w:rPr>
        <w:t>Maranta starch</w:t>
      </w:r>
    </w:p>
    <w:p w:rsidR="00842EA9" w:rsidRPr="00842EA9" w:rsidRDefault="00004755" w:rsidP="00842EA9">
      <w:pPr>
        <w:spacing w:after="0"/>
        <w:jc w:val="both"/>
        <w:rPr>
          <w:rFonts w:ascii="Times New Roman" w:hAnsi="Times New Roman" w:cs="Times New Roman"/>
          <w:sz w:val="20"/>
          <w:szCs w:val="20"/>
        </w:rPr>
      </w:pPr>
      <w:r w:rsidRPr="00842EA9">
        <w:rPr>
          <w:rFonts w:ascii="Times New Roman" w:hAnsi="Times New Roman" w:cs="Times New Roman"/>
          <w:b/>
          <w:sz w:val="20"/>
          <w:szCs w:val="20"/>
        </w:rPr>
        <w:t>Microscopy:</w:t>
      </w:r>
      <w:r w:rsidRPr="00842EA9">
        <w:rPr>
          <w:rFonts w:ascii="Times New Roman" w:hAnsi="Times New Roman" w:cs="Times New Roman"/>
          <w:sz w:val="20"/>
          <w:szCs w:val="20"/>
        </w:rPr>
        <w:t xml:space="preserve"> The</w:t>
      </w:r>
      <w:r w:rsidR="00842EA9" w:rsidRPr="00842EA9">
        <w:rPr>
          <w:rFonts w:ascii="Times New Roman" w:hAnsi="Times New Roman" w:cs="Times New Roman"/>
          <w:sz w:val="20"/>
          <w:szCs w:val="20"/>
        </w:rPr>
        <w:t xml:space="preserve"> granules of maranta starch are ovoid with a few small tuberosities; the striations are concentric and rather indistinct; the hilum is usually at the border end of the granule and is represented in commercial starch by a split which usually has the form of two radiating, curved lines. They are 7 to 30 to 45 to 75 microns in diameter and are all simple.</w:t>
      </w:r>
    </w:p>
    <w:p w:rsidR="00842EA9" w:rsidRPr="00842EA9" w:rsidRDefault="00842EA9" w:rsidP="00842EA9">
      <w:pPr>
        <w:spacing w:after="0"/>
        <w:jc w:val="both"/>
        <w:rPr>
          <w:rFonts w:ascii="Times New Roman" w:hAnsi="Times New Roman" w:cs="Times New Roman"/>
          <w:b/>
          <w:sz w:val="20"/>
          <w:szCs w:val="20"/>
        </w:rPr>
      </w:pPr>
      <w:r w:rsidRPr="00842EA9">
        <w:rPr>
          <w:rFonts w:ascii="Times New Roman" w:hAnsi="Times New Roman" w:cs="Times New Roman"/>
          <w:b/>
          <w:sz w:val="20"/>
          <w:szCs w:val="20"/>
        </w:rPr>
        <w:t>Colour Test:</w:t>
      </w:r>
      <w:r w:rsidRPr="00842EA9">
        <w:rPr>
          <w:rFonts w:ascii="Times New Roman" w:hAnsi="Times New Roman" w:cs="Times New Roman"/>
          <w:sz w:val="20"/>
          <w:szCs w:val="20"/>
        </w:rPr>
        <w:t xml:space="preserve"> With Iodine it gives blue colour</w:t>
      </w:r>
    </w:p>
    <w:p w:rsidR="00004755" w:rsidRDefault="00004755" w:rsidP="00004755">
      <w:pPr>
        <w:pStyle w:val="Heading2"/>
        <w:spacing w:before="0" w:after="0"/>
        <w:rPr>
          <w:rFonts w:ascii="Times New Roman" w:hAnsi="Times New Roman" w:cs="Times New Roman"/>
          <w:i w:val="0"/>
          <w:sz w:val="20"/>
          <w:szCs w:val="20"/>
          <w:lang w:val="it-IT"/>
        </w:rPr>
      </w:pPr>
      <w:bookmarkStart w:id="8" w:name="_Toc316914100"/>
      <w:bookmarkStart w:id="9" w:name="_Toc316915301"/>
      <w:bookmarkStart w:id="10" w:name="_Toc317520676"/>
      <w:bookmarkStart w:id="11" w:name="_Toc317798700"/>
    </w:p>
    <w:p w:rsidR="00004755" w:rsidRPr="00004755" w:rsidRDefault="00004755" w:rsidP="00004755">
      <w:pPr>
        <w:pStyle w:val="Heading2"/>
        <w:spacing w:before="0" w:after="0"/>
        <w:rPr>
          <w:rFonts w:ascii="Times New Roman" w:hAnsi="Times New Roman" w:cs="Times New Roman"/>
          <w:i w:val="0"/>
          <w:color w:val="000000"/>
          <w:sz w:val="20"/>
          <w:szCs w:val="20"/>
          <w:lang w:val="it-IT"/>
        </w:rPr>
      </w:pPr>
      <w:r w:rsidRPr="00004755">
        <w:rPr>
          <w:rFonts w:ascii="Times New Roman" w:hAnsi="Times New Roman" w:cs="Times New Roman"/>
          <w:i w:val="0"/>
          <w:sz w:val="20"/>
          <w:szCs w:val="20"/>
          <w:lang w:val="it-IT"/>
        </w:rPr>
        <w:t>Sang-e-Jarahat</w:t>
      </w:r>
      <w:bookmarkEnd w:id="8"/>
      <w:bookmarkEnd w:id="9"/>
      <w:bookmarkEnd w:id="10"/>
      <w:bookmarkEnd w:id="11"/>
      <w:r w:rsidRPr="00004755">
        <w:rPr>
          <w:rFonts w:ascii="Times New Roman" w:hAnsi="Times New Roman" w:cs="Times New Roman"/>
          <w:i w:val="0"/>
          <w:sz w:val="20"/>
          <w:szCs w:val="20"/>
          <w:lang w:val="it-IT"/>
        </w:rPr>
        <w:t>:</w:t>
      </w:r>
      <w:r w:rsidR="00EE28D6">
        <w:rPr>
          <w:rFonts w:ascii="Times New Roman" w:hAnsi="Times New Roman" w:cs="Times New Roman"/>
          <w:i w:val="0"/>
          <w:sz w:val="20"/>
          <w:szCs w:val="20"/>
          <w:lang w:val="it-IT"/>
        </w:rPr>
        <w:t xml:space="preserve"> </w:t>
      </w:r>
      <w:r w:rsidRPr="00004755">
        <w:rPr>
          <w:rFonts w:ascii="Times New Roman" w:hAnsi="Times New Roman" w:cs="Times New Roman"/>
          <w:i w:val="0"/>
          <w:color w:val="000000"/>
          <w:sz w:val="20"/>
          <w:szCs w:val="20"/>
          <w:lang w:val="it-IT"/>
        </w:rPr>
        <w:t>Unani Name: Sang-e-Jarahat</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Chemical Name:</w:t>
      </w:r>
      <w:r w:rsidRPr="00004755">
        <w:rPr>
          <w:rFonts w:ascii="Times New Roman" w:hAnsi="Times New Roman" w:cs="Times New Roman"/>
          <w:color w:val="000000"/>
          <w:sz w:val="20"/>
          <w:szCs w:val="20"/>
        </w:rPr>
        <w:t xml:space="preserve"> Hydrated Magnesium Silicate</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Chemical Formulae</w:t>
      </w:r>
      <w:r w:rsidRPr="00004755">
        <w:rPr>
          <w:rFonts w:ascii="Times New Roman" w:hAnsi="Times New Roman" w:cs="Times New Roman"/>
          <w:color w:val="000000"/>
          <w:sz w:val="20"/>
          <w:szCs w:val="20"/>
        </w:rPr>
        <w:t>: Mg</w:t>
      </w:r>
      <w:r w:rsidRPr="00004755">
        <w:rPr>
          <w:rFonts w:ascii="Times New Roman" w:hAnsi="Times New Roman" w:cs="Times New Roman"/>
          <w:color w:val="000000"/>
          <w:sz w:val="20"/>
          <w:szCs w:val="20"/>
          <w:vertAlign w:val="subscript"/>
        </w:rPr>
        <w:t>3</w:t>
      </w:r>
      <w:r w:rsidRPr="00004755">
        <w:rPr>
          <w:rFonts w:ascii="Times New Roman" w:hAnsi="Times New Roman" w:cs="Times New Roman"/>
          <w:color w:val="000000"/>
          <w:sz w:val="20"/>
          <w:szCs w:val="20"/>
        </w:rPr>
        <w:t>O</w:t>
      </w:r>
      <w:r w:rsidRPr="00004755">
        <w:rPr>
          <w:rFonts w:ascii="Times New Roman" w:hAnsi="Times New Roman" w:cs="Times New Roman"/>
          <w:color w:val="000000"/>
          <w:sz w:val="20"/>
          <w:szCs w:val="20"/>
          <w:vertAlign w:val="subscript"/>
        </w:rPr>
        <w:t>7</w:t>
      </w:r>
      <w:r w:rsidRPr="00004755">
        <w:rPr>
          <w:rFonts w:ascii="Times New Roman" w:hAnsi="Times New Roman" w:cs="Times New Roman"/>
          <w:color w:val="000000"/>
          <w:sz w:val="20"/>
          <w:szCs w:val="20"/>
        </w:rPr>
        <w:t>Si</w:t>
      </w:r>
      <w:r w:rsidRPr="00004755">
        <w:rPr>
          <w:rFonts w:ascii="Times New Roman" w:hAnsi="Times New Roman" w:cs="Times New Roman"/>
          <w:color w:val="000000"/>
          <w:sz w:val="20"/>
          <w:szCs w:val="20"/>
          <w:vertAlign w:val="subscript"/>
        </w:rPr>
        <w:t>2</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 xml:space="preserve">Physical Character: </w:t>
      </w:r>
      <w:r w:rsidRPr="00004755">
        <w:rPr>
          <w:rFonts w:ascii="Times New Roman" w:hAnsi="Times New Roman" w:cs="Times New Roman"/>
          <w:color w:val="000000"/>
          <w:sz w:val="20"/>
          <w:szCs w:val="20"/>
        </w:rPr>
        <w:t>White Monoclinic Crystals</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Solubility in water:</w:t>
      </w:r>
      <w:r w:rsidRPr="00004755">
        <w:rPr>
          <w:rFonts w:ascii="Times New Roman" w:hAnsi="Times New Roman" w:cs="Times New Roman"/>
          <w:color w:val="000000"/>
          <w:sz w:val="20"/>
          <w:szCs w:val="20"/>
        </w:rPr>
        <w:t xml:space="preserve"> Insoluble in Water</w:t>
      </w:r>
    </w:p>
    <w:p w:rsidR="00004755" w:rsidRPr="00004755" w:rsidRDefault="00004755" w:rsidP="00004755">
      <w:pPr>
        <w:spacing w:after="0"/>
        <w:jc w:val="both"/>
        <w:rPr>
          <w:rFonts w:ascii="Times New Roman" w:hAnsi="Times New Roman" w:cs="Times New Roman"/>
          <w:color w:val="000000"/>
          <w:sz w:val="20"/>
          <w:szCs w:val="20"/>
        </w:rPr>
      </w:pPr>
      <w:r w:rsidRPr="00004755">
        <w:rPr>
          <w:rFonts w:ascii="Times New Roman" w:hAnsi="Times New Roman" w:cs="Times New Roman"/>
          <w:b/>
          <w:color w:val="000000"/>
          <w:sz w:val="20"/>
          <w:szCs w:val="20"/>
        </w:rPr>
        <w:t xml:space="preserve">Solubility in HF: </w:t>
      </w:r>
      <w:r w:rsidRPr="00004755">
        <w:rPr>
          <w:rFonts w:ascii="Times New Roman" w:hAnsi="Times New Roman" w:cs="Times New Roman"/>
          <w:color w:val="000000"/>
          <w:sz w:val="20"/>
          <w:szCs w:val="20"/>
        </w:rPr>
        <w:t>Slightly soluble in HF</w:t>
      </w:r>
      <w:r w:rsidR="00DA4327">
        <w:rPr>
          <w:rFonts w:ascii="Times New Roman" w:hAnsi="Times New Roman" w:cs="Times New Roman"/>
          <w:color w:val="000000"/>
          <w:sz w:val="20"/>
          <w:szCs w:val="20"/>
        </w:rPr>
        <w:t xml:space="preserve">  (Hydrogen fluoride)</w:t>
      </w:r>
    </w:p>
    <w:p w:rsidR="002B432B" w:rsidRDefault="002B432B" w:rsidP="002B432B">
      <w:pPr>
        <w:spacing w:after="0" w:line="240" w:lineRule="auto"/>
        <w:rPr>
          <w:rFonts w:ascii="Times New Roman" w:eastAsia="Calibri" w:hAnsi="Times New Roman" w:cs="Times New Roman"/>
          <w:b/>
          <w:sz w:val="20"/>
          <w:szCs w:val="20"/>
          <w:lang w:val="it-IT"/>
        </w:rPr>
      </w:pPr>
    </w:p>
    <w:p w:rsidR="00842EA9" w:rsidRPr="00554B46" w:rsidRDefault="00842EA9" w:rsidP="00842EA9">
      <w:pPr>
        <w:pStyle w:val="Heading2"/>
        <w:spacing w:before="0" w:after="0"/>
        <w:rPr>
          <w:rFonts w:ascii="Times New Roman" w:hAnsi="Times New Roman" w:cs="Times New Roman"/>
          <w:i w:val="0"/>
          <w:sz w:val="20"/>
          <w:szCs w:val="20"/>
          <w:lang w:val="it-IT"/>
        </w:rPr>
      </w:pPr>
      <w:bookmarkStart w:id="12" w:name="_Toc316914102"/>
      <w:bookmarkStart w:id="13" w:name="_Toc316915303"/>
      <w:bookmarkStart w:id="14" w:name="_Toc317520678"/>
      <w:bookmarkStart w:id="15" w:name="_Toc317798702"/>
      <w:r w:rsidRPr="00554B46">
        <w:rPr>
          <w:rFonts w:ascii="Times New Roman" w:hAnsi="Times New Roman" w:cs="Times New Roman"/>
          <w:i w:val="0"/>
          <w:sz w:val="20"/>
          <w:szCs w:val="20"/>
          <w:lang w:val="it-IT"/>
        </w:rPr>
        <w:t>Magnesia Fahmi</w:t>
      </w:r>
      <w:bookmarkEnd w:id="12"/>
      <w:bookmarkEnd w:id="13"/>
      <w:bookmarkEnd w:id="14"/>
      <w:bookmarkEnd w:id="15"/>
    </w:p>
    <w:p w:rsidR="00842EA9" w:rsidRPr="00554B46" w:rsidRDefault="00842EA9" w:rsidP="00842EA9">
      <w:pPr>
        <w:spacing w:after="0"/>
        <w:jc w:val="both"/>
        <w:rPr>
          <w:rFonts w:ascii="Times New Roman" w:hAnsi="Times New Roman" w:cs="Times New Roman"/>
          <w:color w:val="000000"/>
          <w:sz w:val="20"/>
          <w:szCs w:val="20"/>
          <w:lang w:val="it-IT"/>
        </w:rPr>
      </w:pPr>
      <w:r w:rsidRPr="00554B46">
        <w:rPr>
          <w:rFonts w:ascii="Times New Roman" w:hAnsi="Times New Roman" w:cs="Times New Roman"/>
          <w:color w:val="000000"/>
          <w:sz w:val="20"/>
          <w:szCs w:val="20"/>
          <w:lang w:val="it-IT"/>
        </w:rPr>
        <w:t>Unani Name: Magnesia Fahmi</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Chemical Name: Magnesium Carbonate</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 xml:space="preserve">Physical Characters: White Odorless, Bulky Powder </w:t>
      </w:r>
    </w:p>
    <w:p w:rsidR="00842EA9" w:rsidRPr="00554B46" w:rsidRDefault="00842EA9" w:rsidP="00842EA9">
      <w:pPr>
        <w:spacing w:after="0"/>
        <w:jc w:val="both"/>
        <w:rPr>
          <w:rFonts w:ascii="Times New Roman" w:hAnsi="Times New Roman" w:cs="Times New Roman"/>
          <w:color w:val="000000"/>
          <w:sz w:val="20"/>
          <w:szCs w:val="20"/>
          <w:vertAlign w:val="subscript"/>
        </w:rPr>
      </w:pPr>
      <w:r w:rsidRPr="00554B46">
        <w:rPr>
          <w:rFonts w:ascii="Times New Roman" w:hAnsi="Times New Roman" w:cs="Times New Roman"/>
          <w:color w:val="000000"/>
          <w:sz w:val="20"/>
          <w:szCs w:val="20"/>
        </w:rPr>
        <w:t>Chemical Formulae: MgCO</w:t>
      </w:r>
      <w:r w:rsidRPr="00554B46">
        <w:rPr>
          <w:rFonts w:ascii="Times New Roman" w:hAnsi="Times New Roman" w:cs="Times New Roman"/>
          <w:color w:val="000000"/>
          <w:sz w:val="20"/>
          <w:szCs w:val="20"/>
          <w:vertAlign w:val="subscript"/>
        </w:rPr>
        <w:t>3</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Magnesium as Oxide: 45%</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Solubility in Water: Less than 1%</w:t>
      </w:r>
    </w:p>
    <w:p w:rsidR="00842EA9" w:rsidRPr="00554B46" w:rsidRDefault="00842EA9" w:rsidP="00842EA9">
      <w:pPr>
        <w:spacing w:after="0"/>
        <w:jc w:val="both"/>
        <w:rPr>
          <w:rFonts w:ascii="Times New Roman" w:hAnsi="Times New Roman" w:cs="Times New Roman"/>
          <w:color w:val="000000"/>
          <w:sz w:val="20"/>
          <w:szCs w:val="20"/>
        </w:rPr>
      </w:pPr>
      <w:r w:rsidRPr="00554B46">
        <w:rPr>
          <w:rFonts w:ascii="Times New Roman" w:hAnsi="Times New Roman" w:cs="Times New Roman"/>
          <w:color w:val="000000"/>
          <w:sz w:val="20"/>
          <w:szCs w:val="20"/>
        </w:rPr>
        <w:t>Solubility in Alcohol: Insoluble</w:t>
      </w:r>
    </w:p>
    <w:p w:rsidR="00842EA9" w:rsidRPr="00554B46" w:rsidRDefault="00842EA9" w:rsidP="00842EA9">
      <w:pPr>
        <w:spacing w:after="0"/>
        <w:jc w:val="both"/>
        <w:rPr>
          <w:rFonts w:ascii="Times New Roman" w:hAnsi="Times New Roman" w:cs="Times New Roman"/>
          <w:sz w:val="20"/>
          <w:szCs w:val="20"/>
        </w:rPr>
      </w:pPr>
      <w:r w:rsidRPr="00554B46">
        <w:rPr>
          <w:rFonts w:ascii="Times New Roman" w:hAnsi="Times New Roman" w:cs="Times New Roman"/>
          <w:color w:val="000000"/>
          <w:sz w:val="20"/>
          <w:szCs w:val="20"/>
        </w:rPr>
        <w:t>Soluble in Acetic Acid; approximately 99.90%</w:t>
      </w:r>
    </w:p>
    <w:p w:rsidR="00842EA9" w:rsidRDefault="00842EA9" w:rsidP="002B432B">
      <w:pPr>
        <w:spacing w:after="0" w:line="240" w:lineRule="auto"/>
        <w:rPr>
          <w:rFonts w:ascii="Times New Roman" w:eastAsia="Calibri" w:hAnsi="Times New Roman" w:cs="Times New Roman"/>
          <w:b/>
          <w:sz w:val="20"/>
          <w:szCs w:val="20"/>
          <w:lang w:val="it-IT"/>
        </w:rPr>
      </w:pPr>
    </w:p>
    <w:p w:rsidR="006F7CD5" w:rsidRPr="002D584E" w:rsidRDefault="00EA3161" w:rsidP="00004755">
      <w:pPr>
        <w:spacing w:after="0" w:line="240" w:lineRule="auto"/>
        <w:rPr>
          <w:rFonts w:ascii="Times New Roman" w:hAnsi="Times New Roman" w:cs="Times New Roman"/>
          <w:sz w:val="20"/>
          <w:szCs w:val="20"/>
        </w:rPr>
      </w:pPr>
      <w:r w:rsidRPr="006E6E02">
        <w:rPr>
          <w:rFonts w:ascii="Times New Roman" w:eastAsia="Calibri" w:hAnsi="Times New Roman" w:cs="Times New Roman"/>
          <w:b/>
          <w:sz w:val="20"/>
          <w:szCs w:val="20"/>
          <w:lang w:val="it-IT"/>
        </w:rPr>
        <w:t>Processing of raw materials</w:t>
      </w:r>
      <w:r w:rsidRPr="006E6E02">
        <w:rPr>
          <w:rFonts w:ascii="Times New Roman" w:eastAsia="Calibri" w:hAnsi="Times New Roman" w:cs="Times New Roman"/>
          <w:sz w:val="20"/>
          <w:szCs w:val="20"/>
          <w:lang w:val="it-IT"/>
        </w:rPr>
        <w:t xml:space="preserve">: </w:t>
      </w:r>
      <w:r w:rsidR="006F7CD5" w:rsidRPr="002D584E">
        <w:rPr>
          <w:rFonts w:ascii="Times New Roman" w:hAnsi="Times New Roman" w:cs="Times New Roman"/>
          <w:sz w:val="20"/>
          <w:szCs w:val="20"/>
        </w:rPr>
        <w:t xml:space="preserve">It is prepared according to the composition of the formulation given under </w:t>
      </w:r>
      <w:r w:rsidR="002D584E" w:rsidRPr="002D584E">
        <w:rPr>
          <w:rFonts w:ascii="Times New Roman" w:hAnsi="Times New Roman" w:cs="Times New Roman"/>
          <w:sz w:val="20"/>
          <w:szCs w:val="20"/>
        </w:rPr>
        <w:t>Table-1</w:t>
      </w:r>
      <w:r w:rsidR="006F7CD5" w:rsidRPr="002D584E">
        <w:rPr>
          <w:rFonts w:ascii="Times New Roman" w:hAnsi="Times New Roman" w:cs="Times New Roman"/>
          <w:sz w:val="20"/>
          <w:szCs w:val="20"/>
        </w:rPr>
        <w:t>, in the following manner while maintaining the proportion of the ingredients for the present batch size.</w:t>
      </w:r>
    </w:p>
    <w:p w:rsidR="006F7CD5" w:rsidRPr="002D584E" w:rsidRDefault="002D584E" w:rsidP="006F7CD5">
      <w:pPr>
        <w:spacing w:after="0"/>
        <w:jc w:val="both"/>
        <w:rPr>
          <w:rFonts w:ascii="Times New Roman" w:hAnsi="Times New Roman" w:cs="Times New Roman"/>
          <w:sz w:val="20"/>
          <w:szCs w:val="20"/>
        </w:rPr>
      </w:pPr>
      <w:r>
        <w:rPr>
          <w:rFonts w:ascii="Times New Roman" w:hAnsi="Times New Roman" w:cs="Times New Roman"/>
          <w:b/>
          <w:sz w:val="20"/>
          <w:szCs w:val="20"/>
        </w:rPr>
        <w:t>(a)</w:t>
      </w:r>
      <w:r w:rsidR="006F7CD5" w:rsidRPr="002D584E">
        <w:rPr>
          <w:rFonts w:ascii="Times New Roman" w:hAnsi="Times New Roman" w:cs="Times New Roman"/>
          <w:b/>
          <w:sz w:val="20"/>
          <w:szCs w:val="20"/>
        </w:rPr>
        <w:t xml:space="preserve"> Raw materials</w:t>
      </w:r>
      <w:r w:rsidR="00004755">
        <w:rPr>
          <w:rFonts w:ascii="Times New Roman" w:hAnsi="Times New Roman" w:cs="Times New Roman"/>
          <w:b/>
          <w:sz w:val="20"/>
          <w:szCs w:val="20"/>
        </w:rPr>
        <w:t xml:space="preserve">: </w:t>
      </w:r>
      <w:r w:rsidR="006F7CD5" w:rsidRPr="002D584E">
        <w:rPr>
          <w:rFonts w:ascii="Times New Roman" w:hAnsi="Times New Roman" w:cs="Times New Roman"/>
          <w:sz w:val="20"/>
          <w:szCs w:val="20"/>
        </w:rPr>
        <w:t>The raw materials were purchased from the market and their identity, purity and strength was checked as per reference.</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(b) Preparation of Tablet</w:t>
      </w:r>
    </w:p>
    <w:p w:rsidR="006F7CD5" w:rsidRPr="002D584E" w:rsidRDefault="006F7CD5" w:rsidP="006F7CD5">
      <w:pPr>
        <w:spacing w:after="0"/>
        <w:jc w:val="both"/>
        <w:rPr>
          <w:rFonts w:ascii="Times New Roman" w:hAnsi="Times New Roman" w:cs="Times New Roman"/>
          <w:sz w:val="20"/>
          <w:szCs w:val="20"/>
        </w:rPr>
      </w:pPr>
      <w:r w:rsidRPr="002D584E">
        <w:rPr>
          <w:rFonts w:ascii="Times New Roman" w:hAnsi="Times New Roman" w:cs="Times New Roman"/>
          <w:sz w:val="20"/>
          <w:szCs w:val="20"/>
        </w:rPr>
        <w:t xml:space="preserve">All the drugs except Mastagi, Sange Jarahat Sayeedah and Magnesium carbonate were grinded and filtered through the filter (80 meshes). Mastagi was grinded in a cold mortar and pestle till it changes in to fine powder then filtered, and added in the powder.  To make granule powder mixed with the paste of Arraroot and Gelatin. After making the “lubdi” it was dried further and powdered and sieved through sieve number 16.  After that paraffin liquid, Sange Jarahat Sayeedah and Magnesium Carbonate were added and finally tablets were prepared with the help of tablet making machine. </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(c)</w:t>
      </w:r>
      <w:r w:rsidR="006F7CD5" w:rsidRPr="002D584E">
        <w:rPr>
          <w:rFonts w:ascii="Times New Roman" w:hAnsi="Times New Roman" w:cs="Times New Roman"/>
          <w:b/>
          <w:sz w:val="20"/>
          <w:szCs w:val="20"/>
        </w:rPr>
        <w:t xml:space="preserve"> </w:t>
      </w:r>
      <w:r>
        <w:rPr>
          <w:rFonts w:ascii="Times New Roman" w:hAnsi="Times New Roman" w:cs="Times New Roman"/>
          <w:b/>
          <w:sz w:val="20"/>
          <w:szCs w:val="20"/>
        </w:rPr>
        <w:t xml:space="preserve"> </w:t>
      </w:r>
      <w:r w:rsidR="006F7CD5" w:rsidRPr="002D584E">
        <w:rPr>
          <w:rFonts w:ascii="Times New Roman" w:hAnsi="Times New Roman" w:cs="Times New Roman"/>
          <w:b/>
          <w:sz w:val="20"/>
          <w:szCs w:val="20"/>
        </w:rPr>
        <w:t xml:space="preserve">In Process Standardization </w:t>
      </w:r>
    </w:p>
    <w:p w:rsidR="006F7CD5" w:rsidRPr="002D584E" w:rsidRDefault="006F7CD5" w:rsidP="006F7CD5">
      <w:pPr>
        <w:spacing w:after="0"/>
        <w:jc w:val="both"/>
        <w:rPr>
          <w:rFonts w:ascii="Times New Roman" w:hAnsi="Times New Roman" w:cs="Times New Roman"/>
          <w:b/>
          <w:sz w:val="20"/>
          <w:szCs w:val="20"/>
        </w:rPr>
      </w:pPr>
      <w:r w:rsidRPr="002D584E">
        <w:rPr>
          <w:rFonts w:ascii="Times New Roman" w:hAnsi="Times New Roman" w:cs="Times New Roman"/>
          <w:sz w:val="20"/>
          <w:szCs w:val="20"/>
        </w:rPr>
        <w:t>Frequent checking of particle size of powder is necessary. The instruction may be issued that after passing through the mesh the remaining part should be powdered further and nothing should be discarded.</w:t>
      </w:r>
    </w:p>
    <w:p w:rsidR="006F7CD5" w:rsidRPr="002D584E" w:rsidRDefault="002D584E" w:rsidP="006F7CD5">
      <w:pPr>
        <w:spacing w:after="0"/>
        <w:jc w:val="both"/>
        <w:rPr>
          <w:rFonts w:ascii="Times New Roman" w:hAnsi="Times New Roman" w:cs="Times New Roman"/>
          <w:sz w:val="20"/>
          <w:szCs w:val="20"/>
        </w:rPr>
      </w:pPr>
      <w:r>
        <w:rPr>
          <w:rFonts w:ascii="Times New Roman" w:hAnsi="Times New Roman" w:cs="Times New Roman"/>
          <w:b/>
          <w:sz w:val="20"/>
          <w:szCs w:val="20"/>
        </w:rPr>
        <w:t xml:space="preserve">(d) </w:t>
      </w:r>
      <w:r w:rsidR="006F7CD5" w:rsidRPr="002D584E">
        <w:rPr>
          <w:rFonts w:ascii="Times New Roman" w:hAnsi="Times New Roman" w:cs="Times New Roman"/>
          <w:b/>
          <w:sz w:val="20"/>
          <w:szCs w:val="20"/>
        </w:rPr>
        <w:t xml:space="preserve"> Production</w:t>
      </w:r>
      <w:r>
        <w:rPr>
          <w:rFonts w:ascii="Times New Roman" w:hAnsi="Times New Roman" w:cs="Times New Roman"/>
          <w:b/>
          <w:sz w:val="20"/>
          <w:szCs w:val="20"/>
        </w:rPr>
        <w:t xml:space="preserve">: </w:t>
      </w:r>
      <w:r w:rsidR="006F7CD5" w:rsidRPr="002D584E">
        <w:rPr>
          <w:rFonts w:ascii="Times New Roman" w:hAnsi="Times New Roman" w:cs="Times New Roman"/>
          <w:sz w:val="20"/>
          <w:szCs w:val="20"/>
        </w:rPr>
        <w:t>Net product is expected to be 95%.</w:t>
      </w:r>
    </w:p>
    <w:p w:rsidR="006F7CD5" w:rsidRPr="002D584E" w:rsidRDefault="002D584E" w:rsidP="006F7CD5">
      <w:pPr>
        <w:spacing w:after="0"/>
        <w:jc w:val="both"/>
        <w:rPr>
          <w:rFonts w:ascii="Times New Roman" w:hAnsi="Times New Roman" w:cs="Times New Roman"/>
          <w:b/>
          <w:sz w:val="20"/>
          <w:szCs w:val="20"/>
        </w:rPr>
      </w:pPr>
      <w:r>
        <w:rPr>
          <w:rFonts w:ascii="Times New Roman" w:hAnsi="Times New Roman" w:cs="Times New Roman"/>
          <w:b/>
          <w:sz w:val="20"/>
          <w:szCs w:val="20"/>
        </w:rPr>
        <w:t xml:space="preserve">(e) </w:t>
      </w:r>
      <w:r w:rsidR="006F7CD5" w:rsidRPr="002D584E">
        <w:rPr>
          <w:rFonts w:ascii="Times New Roman" w:hAnsi="Times New Roman" w:cs="Times New Roman"/>
          <w:b/>
          <w:sz w:val="20"/>
          <w:szCs w:val="20"/>
        </w:rPr>
        <w:t>Loss</w:t>
      </w:r>
      <w:r>
        <w:rPr>
          <w:rFonts w:ascii="Times New Roman" w:hAnsi="Times New Roman" w:cs="Times New Roman"/>
          <w:b/>
          <w:sz w:val="20"/>
          <w:szCs w:val="20"/>
        </w:rPr>
        <w:t xml:space="preserve">: </w:t>
      </w:r>
      <w:r w:rsidR="006F7CD5" w:rsidRPr="002D584E">
        <w:rPr>
          <w:rFonts w:ascii="Times New Roman" w:hAnsi="Times New Roman" w:cs="Times New Roman"/>
          <w:sz w:val="20"/>
          <w:szCs w:val="20"/>
        </w:rPr>
        <w:t>The net loss during processing is expected to be 5%.</w:t>
      </w:r>
    </w:p>
    <w:p w:rsidR="00EA3161" w:rsidRPr="006E6E02" w:rsidRDefault="00EA3161" w:rsidP="00D9037B">
      <w:pPr>
        <w:spacing w:after="0"/>
        <w:jc w:val="both"/>
        <w:rPr>
          <w:rFonts w:ascii="Times New Roman" w:hAnsi="Times New Roman" w:cs="Times New Roman"/>
          <w:sz w:val="20"/>
          <w:szCs w:val="20"/>
          <w:lang w:val="pt-BR"/>
        </w:rPr>
      </w:pPr>
      <w:r w:rsidRPr="006E6E02">
        <w:rPr>
          <w:rFonts w:ascii="Times New Roman" w:hAnsi="Times New Roman" w:cs="Times New Roman"/>
          <w:b/>
          <w:sz w:val="20"/>
          <w:szCs w:val="20"/>
        </w:rPr>
        <w:t xml:space="preserve">Determination of the weight and diameter of the </w:t>
      </w:r>
      <w:r w:rsidRPr="006E6E02">
        <w:rPr>
          <w:rFonts w:ascii="Times New Roman" w:eastAsia="Calibri" w:hAnsi="Times New Roman" w:cs="Times New Roman"/>
          <w:b/>
          <w:sz w:val="20"/>
          <w:szCs w:val="20"/>
          <w:lang w:val="it-IT"/>
        </w:rPr>
        <w:t>“</w:t>
      </w:r>
      <w:r w:rsidRPr="006E6E02">
        <w:rPr>
          <w:rFonts w:ascii="Times New Roman" w:hAnsi="Times New Roman" w:cs="Times New Roman"/>
          <w:b/>
          <w:sz w:val="20"/>
          <w:szCs w:val="20"/>
          <w:lang w:val="pt-BR"/>
        </w:rPr>
        <w:t>Qurs-e-</w:t>
      </w:r>
      <w:r w:rsidR="000C57E9" w:rsidRPr="006E6E02">
        <w:rPr>
          <w:rFonts w:ascii="Times New Roman" w:hAnsi="Times New Roman" w:cs="Times New Roman"/>
          <w:b/>
          <w:sz w:val="20"/>
          <w:szCs w:val="20"/>
          <w:lang w:val="pt-BR"/>
        </w:rPr>
        <w:t>Mulayyan</w:t>
      </w:r>
      <w:r w:rsidRPr="006E6E02">
        <w:rPr>
          <w:rFonts w:ascii="Times New Roman" w:hAnsi="Times New Roman" w:cs="Times New Roman"/>
          <w:b/>
          <w:sz w:val="20"/>
          <w:szCs w:val="20"/>
          <w:lang w:val="pt-BR"/>
        </w:rPr>
        <w:t>”</w:t>
      </w:r>
      <w:r w:rsidRPr="006E6E02">
        <w:rPr>
          <w:rFonts w:ascii="Times New Roman" w:hAnsi="Times New Roman" w:cs="Times New Roman"/>
          <w:sz w:val="20"/>
          <w:szCs w:val="20"/>
          <w:lang w:val="pt-BR"/>
        </w:rPr>
        <w:t xml:space="preserve"> </w:t>
      </w:r>
    </w:p>
    <w:p w:rsidR="00EA3161" w:rsidRPr="006E6E02" w:rsidRDefault="00842EA9" w:rsidP="002B432B">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The weight of </w:t>
      </w:r>
      <w:r w:rsidR="00EA3161" w:rsidRPr="006E6E02">
        <w:rPr>
          <w:rFonts w:ascii="Times New Roman" w:hAnsi="Times New Roman" w:cs="Times New Roman"/>
          <w:sz w:val="20"/>
          <w:szCs w:val="20"/>
        </w:rPr>
        <w:t>ten tablets was taken using electronic balance. The average weight of the tablets was calculated and considered as the weight of the tablet in grams.</w:t>
      </w:r>
      <w:r w:rsidR="00EA3161" w:rsidRPr="006E6E02">
        <w:rPr>
          <w:rFonts w:ascii="Times New Roman" w:hAnsi="Times New Roman" w:cs="Times New Roman"/>
          <w:b/>
          <w:sz w:val="20"/>
          <w:szCs w:val="20"/>
        </w:rPr>
        <w:t xml:space="preserve"> </w:t>
      </w:r>
      <w:r w:rsidR="00EA3161" w:rsidRPr="006E6E02">
        <w:rPr>
          <w:rFonts w:ascii="Times New Roman" w:hAnsi="Times New Roman" w:cs="Times New Roman"/>
          <w:sz w:val="20"/>
          <w:szCs w:val="20"/>
        </w:rPr>
        <w:t>The diameter of five tablets was taken using Vernier Caliper. The mean of the reading gives the value of the diameter of the tablets</w:t>
      </w:r>
      <w:r w:rsidR="00BC388C">
        <w:rPr>
          <w:rFonts w:ascii="Times New Roman" w:hAnsi="Times New Roman" w:cs="Times New Roman"/>
          <w:sz w:val="20"/>
          <w:szCs w:val="20"/>
        </w:rPr>
        <w:t xml:space="preserve"> (Table-2)</w:t>
      </w:r>
      <w:r w:rsidR="00EA3161" w:rsidRPr="006E6E02">
        <w:rPr>
          <w:rFonts w:ascii="Times New Roman" w:hAnsi="Times New Roman" w:cs="Times New Roman"/>
          <w:sz w:val="20"/>
          <w:szCs w:val="20"/>
        </w:rPr>
        <w:t>.</w:t>
      </w:r>
    </w:p>
    <w:p w:rsidR="002B432B" w:rsidRDefault="002B432B" w:rsidP="002B432B">
      <w:pPr>
        <w:spacing w:after="0" w:line="240" w:lineRule="auto"/>
        <w:jc w:val="both"/>
        <w:rPr>
          <w:rFonts w:ascii="Times New Roman" w:hAnsi="Times New Roman" w:cs="Times New Roman"/>
          <w:b/>
          <w:sz w:val="20"/>
          <w:szCs w:val="20"/>
        </w:rPr>
      </w:pPr>
    </w:p>
    <w:p w:rsidR="00EA3161" w:rsidRPr="006E6E02" w:rsidRDefault="00EA3161" w:rsidP="002B432B">
      <w:pPr>
        <w:spacing w:after="0" w:line="240" w:lineRule="auto"/>
        <w:jc w:val="both"/>
        <w:rPr>
          <w:rFonts w:ascii="Times New Roman" w:hAnsi="Times New Roman" w:cs="Times New Roman"/>
          <w:b/>
          <w:sz w:val="20"/>
          <w:szCs w:val="20"/>
        </w:rPr>
      </w:pPr>
      <w:r w:rsidRPr="006E6E02">
        <w:rPr>
          <w:rFonts w:ascii="Times New Roman" w:hAnsi="Times New Roman" w:cs="Times New Roman"/>
          <w:b/>
          <w:sz w:val="20"/>
          <w:szCs w:val="20"/>
        </w:rPr>
        <w:t>Method for the determination of disintegration of tablets</w:t>
      </w:r>
    </w:p>
    <w:p w:rsidR="00EA3161" w:rsidRPr="006E6E02" w:rsidRDefault="00EA3161" w:rsidP="002B432B">
      <w:pPr>
        <w:spacing w:after="0" w:line="240" w:lineRule="auto"/>
        <w:ind w:firstLine="720"/>
        <w:jc w:val="both"/>
        <w:rPr>
          <w:rFonts w:ascii="Times New Roman" w:hAnsi="Times New Roman" w:cs="Times New Roman"/>
          <w:sz w:val="20"/>
          <w:szCs w:val="20"/>
        </w:rPr>
      </w:pPr>
      <w:r w:rsidRPr="006E6E02">
        <w:rPr>
          <w:rFonts w:ascii="Times New Roman" w:hAnsi="Times New Roman" w:cs="Times New Roman"/>
          <w:sz w:val="20"/>
          <w:szCs w:val="20"/>
        </w:rPr>
        <w:t xml:space="preserve">The rate of disintegration was measured by Disintegration-testing apparatus using the two media, the aqueous as well as in the acidic medium. Simulated Gastric Fluid (pH about 1.2) was prepared without enzyme by dissolving 1 gm of NaCl </w:t>
      </w:r>
      <w:r w:rsidR="00842EA9">
        <w:rPr>
          <w:rFonts w:ascii="Times New Roman" w:hAnsi="Times New Roman" w:cs="Times New Roman"/>
          <w:sz w:val="20"/>
          <w:szCs w:val="20"/>
        </w:rPr>
        <w:t xml:space="preserve">(Sodium Chloride) </w:t>
      </w:r>
      <w:r w:rsidRPr="006E6E02">
        <w:rPr>
          <w:rFonts w:ascii="Times New Roman" w:hAnsi="Times New Roman" w:cs="Times New Roman"/>
          <w:sz w:val="20"/>
          <w:szCs w:val="20"/>
        </w:rPr>
        <w:t>in 500 ml of de-ionized water, adding 7 ml of concentrated HCl</w:t>
      </w:r>
      <w:r w:rsidR="00842EA9">
        <w:rPr>
          <w:rFonts w:ascii="Times New Roman" w:hAnsi="Times New Roman" w:cs="Times New Roman"/>
          <w:sz w:val="20"/>
          <w:szCs w:val="20"/>
        </w:rPr>
        <w:t xml:space="preserve"> (Hydrochloric acid)</w:t>
      </w:r>
      <w:r w:rsidRPr="006E6E02">
        <w:rPr>
          <w:rFonts w:ascii="Times New Roman" w:hAnsi="Times New Roman" w:cs="Times New Roman"/>
          <w:sz w:val="20"/>
          <w:szCs w:val="20"/>
        </w:rPr>
        <w:t xml:space="preserve">, and diluting the volume to 1000 ml with water. For measurement in aqueous medium Double distilled water was taken (Anonymous, 1989) </w:t>
      </w:r>
    </w:p>
    <w:p w:rsidR="002B432B" w:rsidRDefault="002B432B" w:rsidP="002B432B">
      <w:pPr>
        <w:pStyle w:val="NormalWeb"/>
        <w:spacing w:before="0" w:beforeAutospacing="0" w:after="0" w:afterAutospacing="0" w:line="240" w:lineRule="auto"/>
        <w:jc w:val="both"/>
        <w:rPr>
          <w:rFonts w:ascii="Times New Roman" w:hAnsi="Times New Roman" w:cs="Times New Roman"/>
          <w:b/>
          <w:bCs/>
        </w:rPr>
      </w:pPr>
    </w:p>
    <w:p w:rsidR="00EA3161" w:rsidRPr="006E6E02" w:rsidRDefault="00EA3161" w:rsidP="002B432B">
      <w:pPr>
        <w:pStyle w:val="NormalWeb"/>
        <w:spacing w:before="0" w:beforeAutospacing="0" w:after="0" w:afterAutospacing="0" w:line="240" w:lineRule="auto"/>
        <w:jc w:val="both"/>
        <w:rPr>
          <w:rFonts w:ascii="Times New Roman" w:hAnsi="Times New Roman" w:cs="Times New Roman"/>
          <w:b/>
          <w:bCs/>
        </w:rPr>
      </w:pPr>
      <w:r w:rsidRPr="006E6E02">
        <w:rPr>
          <w:rFonts w:ascii="Times New Roman" w:hAnsi="Times New Roman" w:cs="Times New Roman"/>
          <w:b/>
          <w:bCs/>
        </w:rPr>
        <w:t>Friability and disintegration:</w:t>
      </w:r>
    </w:p>
    <w:p w:rsidR="00EA3161" w:rsidRPr="006E6E02" w:rsidRDefault="00EA3161" w:rsidP="00063E3F">
      <w:pPr>
        <w:pStyle w:val="NormalWeb"/>
        <w:spacing w:before="0" w:beforeAutospacing="0" w:after="0" w:afterAutospacing="0" w:line="240" w:lineRule="auto"/>
        <w:ind w:firstLine="720"/>
        <w:jc w:val="both"/>
        <w:rPr>
          <w:rFonts w:ascii="Times New Roman" w:hAnsi="Times New Roman" w:cs="Times New Roman"/>
        </w:rPr>
      </w:pPr>
      <w:r w:rsidRPr="006E6E02">
        <w:rPr>
          <w:rFonts w:ascii="Times New Roman" w:hAnsi="Times New Roman" w:cs="Times New Roman"/>
        </w:rPr>
        <w:t>Friability is the ability of tablets to withstand the movement of shipping and handling without breaking or chipping. A friabilator is a device use to test this ability by allowing a few tablets to roll and fall within the machine, and the change in weight of the tablets is measured (Vijaya and Mishra, 2006). The disintegration time were determined by using the disintegration equipment using the method mentioned in WHO Bulletin.</w:t>
      </w:r>
    </w:p>
    <w:p w:rsidR="002B432B" w:rsidRDefault="002B432B" w:rsidP="002B432B">
      <w:pPr>
        <w:spacing w:after="0" w:line="240" w:lineRule="auto"/>
        <w:jc w:val="both"/>
        <w:rPr>
          <w:rFonts w:ascii="Times New Roman" w:hAnsi="Times New Roman" w:cs="Times New Roman"/>
          <w:b/>
          <w:sz w:val="20"/>
          <w:szCs w:val="20"/>
        </w:rPr>
      </w:pPr>
    </w:p>
    <w:p w:rsidR="00EA3161" w:rsidRPr="00063E3F" w:rsidRDefault="00DE3F7B" w:rsidP="00063E3F">
      <w:pPr>
        <w:pStyle w:val="ListParagraph"/>
        <w:numPr>
          <w:ilvl w:val="0"/>
          <w:numId w:val="3"/>
        </w:num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t>PHYSICOCHEMICAL PARAMETERS</w:t>
      </w:r>
    </w:p>
    <w:p w:rsidR="00063E3F" w:rsidRDefault="00063E3F" w:rsidP="00063E3F">
      <w:pPr>
        <w:spacing w:after="0" w:line="240" w:lineRule="auto"/>
        <w:ind w:firstLine="720"/>
        <w:jc w:val="both"/>
        <w:rPr>
          <w:rFonts w:ascii="Times New Roman" w:hAnsi="Times New Roman" w:cs="Times New Roman"/>
          <w:spacing w:val="-4"/>
          <w:sz w:val="20"/>
          <w:szCs w:val="20"/>
        </w:rPr>
      </w:pPr>
    </w:p>
    <w:p w:rsidR="00EA3161" w:rsidRPr="006E6E02" w:rsidRDefault="00EA3161" w:rsidP="00063E3F">
      <w:pPr>
        <w:spacing w:after="0" w:line="240" w:lineRule="auto"/>
        <w:ind w:firstLine="720"/>
        <w:jc w:val="both"/>
        <w:rPr>
          <w:rFonts w:ascii="Times New Roman" w:hAnsi="Times New Roman" w:cs="Times New Roman"/>
          <w:spacing w:val="-4"/>
          <w:sz w:val="20"/>
          <w:szCs w:val="20"/>
        </w:rPr>
      </w:pPr>
      <w:r w:rsidRPr="006E6E02">
        <w:rPr>
          <w:rFonts w:ascii="Times New Roman" w:hAnsi="Times New Roman" w:cs="Times New Roman"/>
          <w:spacing w:val="-4"/>
          <w:sz w:val="20"/>
          <w:szCs w:val="20"/>
        </w:rPr>
        <w:t xml:space="preserve">Physicochemical studies like total ash; acid insoluble ash; water soluble ash; alcohol and water soluble matter; water content; loss on drying according to methods recorded in Indian Pharmacopoeia, WHO guidelines (2005) and methods mentioned by Afaq </w:t>
      </w:r>
      <w:r w:rsidRPr="006E6E02">
        <w:rPr>
          <w:rFonts w:ascii="Times New Roman" w:hAnsi="Times New Roman" w:cs="Times New Roman"/>
          <w:i/>
          <w:spacing w:val="-4"/>
          <w:sz w:val="20"/>
          <w:szCs w:val="20"/>
        </w:rPr>
        <w:t>et al</w:t>
      </w:r>
      <w:r w:rsidRPr="006E6E02">
        <w:rPr>
          <w:rFonts w:ascii="Times New Roman" w:hAnsi="Times New Roman" w:cs="Times New Roman"/>
          <w:spacing w:val="-4"/>
          <w:sz w:val="20"/>
          <w:szCs w:val="20"/>
        </w:rPr>
        <w:t xml:space="preserve"> (Anonymous, 1978(a); Anonymous, 1978(b); Anonymous, 2005 and Afaq </w:t>
      </w:r>
      <w:r w:rsidRPr="006E6E02">
        <w:rPr>
          <w:rFonts w:ascii="Times New Roman" w:hAnsi="Times New Roman" w:cs="Times New Roman"/>
          <w:i/>
          <w:spacing w:val="-4"/>
          <w:sz w:val="20"/>
          <w:szCs w:val="20"/>
        </w:rPr>
        <w:t>et al</w:t>
      </w:r>
      <w:r w:rsidRPr="006E6E02">
        <w:rPr>
          <w:rFonts w:ascii="Times New Roman" w:hAnsi="Times New Roman" w:cs="Times New Roman"/>
          <w:spacing w:val="-4"/>
          <w:sz w:val="20"/>
          <w:szCs w:val="20"/>
        </w:rPr>
        <w:t xml:space="preserve">, 1994). Thin Layer Chromatography was conducted taking the help of method mentioned by Harborne (1973), using the standard methods by using a suitable solvent and </w:t>
      </w:r>
      <w:r w:rsidRPr="006E6E02">
        <w:rPr>
          <w:rFonts w:ascii="Times New Roman" w:hAnsi="Times New Roman" w:cs="Times New Roman"/>
          <w:sz w:val="20"/>
          <w:szCs w:val="20"/>
        </w:rPr>
        <w:t>pre-coated silica gel (60 F254) aluminum plates (layer thickness 0.25mm)</w:t>
      </w:r>
      <w:r w:rsidRPr="006E6E02">
        <w:rPr>
          <w:rFonts w:ascii="Times New Roman" w:hAnsi="Times New Roman" w:cs="Times New Roman"/>
          <w:spacing w:val="-4"/>
          <w:sz w:val="20"/>
          <w:szCs w:val="20"/>
        </w:rPr>
        <w:t xml:space="preserve">.The visualization of spots were made by giving the different spray treatment of developed plates or observing the colour under UV light. </w:t>
      </w:r>
      <w:r w:rsidRPr="006E6E02">
        <w:rPr>
          <w:rFonts w:ascii="Times New Roman" w:hAnsi="Times New Roman" w:cs="Times New Roman"/>
          <w:spacing w:val="-4"/>
          <w:sz w:val="20"/>
          <w:szCs w:val="20"/>
          <w:lang w:val="it-IT"/>
        </w:rPr>
        <w:t xml:space="preserve"> The  atomic absorption method for  heavy metals </w:t>
      </w:r>
      <w:r w:rsidRPr="006E6E02">
        <w:rPr>
          <w:rFonts w:ascii="Times New Roman" w:hAnsi="Times New Roman" w:cs="Times New Roman"/>
          <w:spacing w:val="-4"/>
          <w:sz w:val="20"/>
          <w:szCs w:val="20"/>
        </w:rPr>
        <w:t xml:space="preserve">determination was used. The drug was ignited in to ash that dissolved in suitable solvent and proceeded accordingly. The presence of </w:t>
      </w:r>
      <w:r w:rsidRPr="006E6E02">
        <w:rPr>
          <w:rFonts w:ascii="Times New Roman" w:hAnsi="Times New Roman" w:cs="Times New Roman"/>
          <w:spacing w:val="-4"/>
          <w:sz w:val="20"/>
          <w:szCs w:val="20"/>
          <w:lang w:val="it-IT"/>
        </w:rPr>
        <w:t xml:space="preserve">aflotoxins and microbial load were </w:t>
      </w:r>
      <w:r w:rsidRPr="006E6E02">
        <w:rPr>
          <w:rFonts w:ascii="Times New Roman" w:hAnsi="Times New Roman" w:cs="Times New Roman"/>
          <w:spacing w:val="-4"/>
          <w:sz w:val="20"/>
          <w:szCs w:val="20"/>
        </w:rPr>
        <w:t>studied</w:t>
      </w:r>
      <w:r w:rsidRPr="006E6E02">
        <w:rPr>
          <w:rFonts w:ascii="Times New Roman" w:hAnsi="Times New Roman" w:cs="Times New Roman"/>
          <w:spacing w:val="-4"/>
          <w:sz w:val="20"/>
          <w:szCs w:val="20"/>
          <w:lang w:val="it-IT"/>
        </w:rPr>
        <w:t xml:space="preserve"> as per revised recomendation of WHO mentioned in its bulletin </w:t>
      </w:r>
      <w:r w:rsidRPr="006E6E02">
        <w:rPr>
          <w:rFonts w:ascii="Times New Roman" w:hAnsi="Times New Roman" w:cs="Times New Roman"/>
          <w:spacing w:val="-4"/>
          <w:sz w:val="20"/>
          <w:szCs w:val="20"/>
        </w:rPr>
        <w:t xml:space="preserve">(Anonymous, 2005). </w:t>
      </w:r>
    </w:p>
    <w:p w:rsidR="00063E3F" w:rsidRDefault="00063E3F" w:rsidP="002B432B">
      <w:pPr>
        <w:spacing w:after="0" w:line="240" w:lineRule="auto"/>
        <w:jc w:val="both"/>
        <w:rPr>
          <w:rFonts w:ascii="Times New Roman" w:hAnsi="Times New Roman" w:cs="Times New Roman"/>
          <w:b/>
          <w:sz w:val="20"/>
          <w:szCs w:val="20"/>
        </w:rPr>
      </w:pPr>
    </w:p>
    <w:p w:rsidR="00EA3161" w:rsidRPr="00063E3F" w:rsidRDefault="00021102" w:rsidP="00063E3F">
      <w:pPr>
        <w:pStyle w:val="ListParagraph"/>
        <w:numPr>
          <w:ilvl w:val="0"/>
          <w:numId w:val="3"/>
        </w:num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t>RESULTS AND DISCUSSION</w:t>
      </w:r>
    </w:p>
    <w:p w:rsidR="00063E3F" w:rsidRDefault="00063E3F" w:rsidP="00063E3F">
      <w:pPr>
        <w:spacing w:after="0" w:line="240" w:lineRule="auto"/>
        <w:ind w:firstLine="720"/>
        <w:jc w:val="both"/>
        <w:rPr>
          <w:rFonts w:ascii="Times New Roman" w:hAnsi="Times New Roman" w:cs="Times New Roman"/>
          <w:sz w:val="20"/>
          <w:szCs w:val="20"/>
        </w:rPr>
      </w:pPr>
    </w:p>
    <w:p w:rsidR="00075F0A" w:rsidRDefault="00EA3161" w:rsidP="00063E3F">
      <w:pPr>
        <w:spacing w:after="0" w:line="240" w:lineRule="auto"/>
        <w:ind w:firstLine="720"/>
        <w:jc w:val="both"/>
        <w:rPr>
          <w:rFonts w:ascii="Times New Roman" w:hAnsi="Times New Roman" w:cs="Times New Roman"/>
          <w:sz w:val="20"/>
          <w:szCs w:val="20"/>
        </w:rPr>
      </w:pPr>
      <w:r w:rsidRPr="006E6E02">
        <w:rPr>
          <w:rFonts w:ascii="Times New Roman" w:hAnsi="Times New Roman" w:cs="Times New Roman"/>
          <w:sz w:val="20"/>
          <w:szCs w:val="20"/>
        </w:rPr>
        <w:t xml:space="preserve">The physicochemical studies of the average 500 mg tablets not less than revealed the total ash not more than 23%, acid insoluble ash not more than 22% and water soluble ash not more than 1.5%. The alcohol soluble matter not less than 17% and water soluble matter was not less than 30%. The water content was recorded as not more than 5%. The pH of 1% aqueous solution was 4.05 and 10% aqueous solution was 3.91. The average 10 mm size of the tablets stands for 2 hours with a minimum loss of 1% in friability test. The maximum disintegration time of the tablets in the water was 15 second showing that the tablet can be disintegration in stomach quickly making the drug available to the body for its designated activities. The atomic absorption analysis of the tablets shows absence of all the heavy metals (As, Cd, Pb and Hg). While no bacteria or fungus was noted, even after keeping the tablets for about two years. </w:t>
      </w:r>
    </w:p>
    <w:p w:rsidR="00EA3161" w:rsidRPr="00D9037B" w:rsidRDefault="00EA3161" w:rsidP="00D9037B">
      <w:pPr>
        <w:spacing w:after="0"/>
        <w:jc w:val="both"/>
        <w:rPr>
          <w:rFonts w:ascii="Times New Roman" w:hAnsi="Times New Roman" w:cs="Times New Roman"/>
          <w:sz w:val="20"/>
          <w:szCs w:val="20"/>
        </w:rPr>
      </w:pPr>
      <w:r w:rsidRPr="006E6E02">
        <w:rPr>
          <w:rFonts w:ascii="Times New Roman" w:hAnsi="Times New Roman" w:cs="Times New Roman"/>
          <w:sz w:val="20"/>
          <w:szCs w:val="20"/>
        </w:rPr>
        <w:t xml:space="preserve">The zero hours no aflatoxin (B1, B2, G1, G2)were recorded and also not recorded after two years. The </w:t>
      </w:r>
      <w:r w:rsidR="00D9037B">
        <w:rPr>
          <w:rFonts w:ascii="Times New Roman" w:hAnsi="Times New Roman" w:cs="Times New Roman"/>
          <w:sz w:val="20"/>
          <w:szCs w:val="20"/>
        </w:rPr>
        <w:t>petroleum ether</w:t>
      </w:r>
      <w:r w:rsidRPr="006E6E02">
        <w:rPr>
          <w:rFonts w:ascii="Times New Roman" w:hAnsi="Times New Roman" w:cs="Times New Roman"/>
          <w:sz w:val="20"/>
          <w:szCs w:val="20"/>
        </w:rPr>
        <w:t xml:space="preserve"> extract of tablets was subjected to TLC studies (Fig. 3)</w:t>
      </w:r>
      <w:r w:rsidR="00D9037B">
        <w:rPr>
          <w:rFonts w:ascii="Times New Roman" w:hAnsi="Times New Roman" w:cs="Times New Roman"/>
          <w:sz w:val="20"/>
          <w:szCs w:val="20"/>
        </w:rPr>
        <w:t>,</w:t>
      </w:r>
      <w:r w:rsidRPr="006E6E02">
        <w:rPr>
          <w:rFonts w:ascii="Times New Roman" w:hAnsi="Times New Roman" w:cs="Times New Roman"/>
          <w:sz w:val="20"/>
          <w:szCs w:val="20"/>
        </w:rPr>
        <w:t xml:space="preserve"> and </w:t>
      </w:r>
      <w:r w:rsidR="00D9037B">
        <w:rPr>
          <w:rFonts w:ascii="Times New Roman" w:hAnsi="Times New Roman" w:cs="Times New Roman"/>
          <w:sz w:val="20"/>
          <w:szCs w:val="20"/>
        </w:rPr>
        <w:t xml:space="preserve">visualized under </w:t>
      </w:r>
      <w:r w:rsidR="00D9037B" w:rsidRPr="002D584E">
        <w:rPr>
          <w:rFonts w:ascii="Times New Roman" w:hAnsi="Times New Roman" w:cs="Times New Roman"/>
          <w:sz w:val="20"/>
          <w:szCs w:val="20"/>
        </w:rPr>
        <w:t>UV Long wave length; Two spots; Rf 0.9;0.7  Bluish florescence ;</w:t>
      </w:r>
      <w:r w:rsidR="00D9037B" w:rsidRPr="00D9037B">
        <w:rPr>
          <w:rFonts w:ascii="Times New Roman" w:hAnsi="Times New Roman" w:cs="Times New Roman"/>
          <w:sz w:val="20"/>
          <w:szCs w:val="20"/>
        </w:rPr>
        <w:t xml:space="preserve"> </w:t>
      </w:r>
      <w:r w:rsidR="00D9037B" w:rsidRPr="002D584E">
        <w:rPr>
          <w:rFonts w:ascii="Times New Roman" w:hAnsi="Times New Roman" w:cs="Times New Roman"/>
          <w:sz w:val="20"/>
          <w:szCs w:val="20"/>
        </w:rPr>
        <w:t>Short Wave length; Rf 0.9 (Yellow fluorescence);0.7 (Blue fluorescence)</w:t>
      </w:r>
      <w:r w:rsidR="00D9037B">
        <w:rPr>
          <w:rFonts w:ascii="Times New Roman" w:hAnsi="Times New Roman" w:cs="Times New Roman"/>
          <w:sz w:val="20"/>
          <w:szCs w:val="20"/>
        </w:rPr>
        <w:t xml:space="preserve"> </w:t>
      </w:r>
      <w:r w:rsidRPr="006E6E02">
        <w:rPr>
          <w:rFonts w:ascii="Times New Roman" w:hAnsi="Times New Roman" w:cs="Times New Roman"/>
          <w:sz w:val="20"/>
          <w:szCs w:val="20"/>
        </w:rPr>
        <w:t>The plate was developed in the mixture of toluene and ethyl acetate (</w:t>
      </w:r>
      <w:r w:rsidR="00D9037B">
        <w:rPr>
          <w:rFonts w:ascii="Times New Roman" w:hAnsi="Times New Roman" w:cs="Times New Roman"/>
          <w:sz w:val="20"/>
          <w:szCs w:val="20"/>
        </w:rPr>
        <w:t>24</w:t>
      </w:r>
      <w:r w:rsidRPr="006E6E02">
        <w:rPr>
          <w:rFonts w:ascii="Times New Roman" w:hAnsi="Times New Roman" w:cs="Times New Roman"/>
          <w:sz w:val="20"/>
          <w:szCs w:val="20"/>
        </w:rPr>
        <w:t>:1).</w:t>
      </w:r>
      <w:r w:rsidRPr="006E6E02">
        <w:rPr>
          <w:rFonts w:ascii="Times New Roman" w:hAnsi="Times New Roman" w:cs="Times New Roman"/>
          <w:sz w:val="20"/>
          <w:szCs w:val="20"/>
          <w:lang w:val="it-IT"/>
        </w:rPr>
        <w:t xml:space="preserve"> </w:t>
      </w:r>
    </w:p>
    <w:p w:rsidR="00EA3161" w:rsidRDefault="00EA3161" w:rsidP="00063E3F">
      <w:pPr>
        <w:spacing w:after="0" w:line="240" w:lineRule="auto"/>
        <w:ind w:firstLine="720"/>
        <w:jc w:val="both"/>
        <w:rPr>
          <w:rFonts w:ascii="Times New Roman" w:hAnsi="Times New Roman" w:cs="Times New Roman"/>
          <w:sz w:val="20"/>
          <w:szCs w:val="20"/>
          <w:lang w:val="it-IT"/>
        </w:rPr>
      </w:pPr>
      <w:r w:rsidRPr="00075F0A">
        <w:rPr>
          <w:rFonts w:ascii="Times New Roman" w:hAnsi="Times New Roman" w:cs="Times New Roman"/>
          <w:sz w:val="20"/>
          <w:szCs w:val="20"/>
          <w:lang w:val="it-IT"/>
        </w:rPr>
        <w:t xml:space="preserve">The micrscopy </w:t>
      </w:r>
      <w:r w:rsidR="00A27567">
        <w:rPr>
          <w:rFonts w:ascii="Times New Roman" w:hAnsi="Times New Roman" w:cs="Times New Roman"/>
          <w:sz w:val="20"/>
          <w:szCs w:val="20"/>
        </w:rPr>
        <w:t>of the powder of “</w:t>
      </w:r>
      <w:r w:rsidR="00A27567" w:rsidRPr="00A27567">
        <w:rPr>
          <w:rFonts w:ascii="Times New Roman" w:hAnsi="Times New Roman" w:cs="Times New Roman"/>
          <w:i/>
          <w:sz w:val="20"/>
          <w:szCs w:val="20"/>
        </w:rPr>
        <w:t>Qurs-e-Mulayyan</w:t>
      </w:r>
      <w:r w:rsidR="00A27567">
        <w:rPr>
          <w:rFonts w:ascii="Times New Roman" w:hAnsi="Times New Roman" w:cs="Times New Roman"/>
          <w:sz w:val="20"/>
          <w:szCs w:val="20"/>
        </w:rPr>
        <w:t>”</w:t>
      </w:r>
      <w:r w:rsidR="00075F0A" w:rsidRPr="00075F0A">
        <w:rPr>
          <w:rFonts w:ascii="Times New Roman" w:hAnsi="Times New Roman" w:cs="Times New Roman"/>
          <w:sz w:val="20"/>
          <w:szCs w:val="20"/>
        </w:rPr>
        <w:t xml:space="preserve"> </w:t>
      </w:r>
      <w:r w:rsidR="00A27567">
        <w:rPr>
          <w:rFonts w:ascii="Times New Roman" w:hAnsi="Times New Roman" w:cs="Times New Roman"/>
          <w:sz w:val="20"/>
          <w:szCs w:val="20"/>
        </w:rPr>
        <w:t xml:space="preserve">show </w:t>
      </w:r>
      <w:r w:rsidR="00075F0A" w:rsidRPr="00075F0A">
        <w:rPr>
          <w:rFonts w:ascii="Times New Roman" w:hAnsi="Times New Roman" w:cs="Times New Roman"/>
          <w:sz w:val="20"/>
          <w:szCs w:val="20"/>
        </w:rPr>
        <w:t>the trachieds, stone cells, vessels and fibers, epidermal cells of Senna are visible. The crystals and the starch granules of Arrowroot are abundant</w:t>
      </w:r>
      <w:r w:rsidRPr="00075F0A">
        <w:rPr>
          <w:rFonts w:ascii="Times New Roman" w:hAnsi="Times New Roman" w:cs="Times New Roman"/>
          <w:sz w:val="20"/>
          <w:szCs w:val="20"/>
        </w:rPr>
        <w:t>.</w:t>
      </w:r>
      <w:r w:rsidR="00A27567">
        <w:rPr>
          <w:rFonts w:ascii="Times New Roman" w:hAnsi="Times New Roman" w:cs="Times New Roman"/>
          <w:sz w:val="20"/>
          <w:szCs w:val="20"/>
        </w:rPr>
        <w:t xml:space="preserve"> </w:t>
      </w:r>
      <w:r w:rsidRPr="006E6E02">
        <w:rPr>
          <w:rFonts w:ascii="Times New Roman" w:eastAsia="Calibri" w:hAnsi="Times New Roman" w:cs="Times New Roman"/>
          <w:sz w:val="20"/>
          <w:szCs w:val="20"/>
        </w:rPr>
        <w:t xml:space="preserve">The tablet is hard solid, </w:t>
      </w:r>
      <w:r w:rsidR="00A27567">
        <w:rPr>
          <w:rFonts w:ascii="Times New Roman" w:eastAsia="Calibri" w:hAnsi="Times New Roman" w:cs="Times New Roman"/>
          <w:sz w:val="20"/>
          <w:szCs w:val="20"/>
        </w:rPr>
        <w:t>brownish</w:t>
      </w:r>
      <w:r w:rsidRPr="006E6E02">
        <w:rPr>
          <w:rFonts w:ascii="Times New Roman" w:eastAsia="Calibri" w:hAnsi="Times New Roman" w:cs="Times New Roman"/>
          <w:sz w:val="20"/>
          <w:szCs w:val="20"/>
        </w:rPr>
        <w:t xml:space="preserve"> in </w:t>
      </w:r>
      <w:r w:rsidR="00A27567" w:rsidRPr="006E6E02">
        <w:rPr>
          <w:rFonts w:ascii="Times New Roman" w:eastAsia="Calibri" w:hAnsi="Times New Roman" w:cs="Times New Roman"/>
          <w:sz w:val="20"/>
          <w:szCs w:val="20"/>
        </w:rPr>
        <w:t>color</w:t>
      </w:r>
      <w:r w:rsidRPr="006E6E02">
        <w:rPr>
          <w:rFonts w:ascii="Times New Roman" w:eastAsia="Calibri" w:hAnsi="Times New Roman" w:cs="Times New Roman"/>
          <w:sz w:val="20"/>
          <w:szCs w:val="20"/>
        </w:rPr>
        <w:t xml:space="preserve"> with Very astringent in taste</w:t>
      </w:r>
      <w:r w:rsidRPr="006E6E02">
        <w:rPr>
          <w:rFonts w:ascii="Times New Roman" w:hAnsi="Times New Roman" w:cs="Times New Roman"/>
          <w:sz w:val="20"/>
          <w:szCs w:val="20"/>
          <w:lang w:val="it-IT"/>
        </w:rPr>
        <w:t xml:space="preserve"> and during preperation of one batch </w:t>
      </w:r>
      <w:r w:rsidR="000216A5">
        <w:rPr>
          <w:rFonts w:ascii="Times New Roman" w:hAnsi="Times New Roman" w:cs="Times New Roman"/>
          <w:sz w:val="20"/>
          <w:szCs w:val="20"/>
          <w:lang w:val="it-IT"/>
        </w:rPr>
        <w:t>5</w:t>
      </w:r>
      <w:r w:rsidRPr="006E6E02">
        <w:rPr>
          <w:rFonts w:ascii="Times New Roman" w:hAnsi="Times New Roman" w:cs="Times New Roman"/>
          <w:sz w:val="20"/>
          <w:szCs w:val="20"/>
          <w:lang w:val="it-IT"/>
        </w:rPr>
        <w:t>% loss is expected.</w:t>
      </w:r>
    </w:p>
    <w:p w:rsidR="000D7B1C" w:rsidRDefault="000D7B1C" w:rsidP="00063E3F">
      <w:pPr>
        <w:spacing w:after="0" w:line="240" w:lineRule="auto"/>
        <w:ind w:firstLine="720"/>
        <w:jc w:val="both"/>
        <w:rPr>
          <w:rFonts w:ascii="Times New Roman" w:hAnsi="Times New Roman" w:cs="Times New Roman"/>
          <w:sz w:val="20"/>
          <w:szCs w:val="20"/>
          <w:lang w:val="it-IT"/>
        </w:rPr>
      </w:pPr>
    </w:p>
    <w:p w:rsidR="00063E3F" w:rsidRDefault="00063E3F" w:rsidP="002B432B">
      <w:pPr>
        <w:spacing w:after="0" w:line="240" w:lineRule="auto"/>
        <w:rPr>
          <w:rFonts w:ascii="Times New Roman" w:eastAsia="Calibri" w:hAnsi="Times New Roman" w:cs="Times New Roman"/>
          <w:b/>
          <w:sz w:val="20"/>
          <w:szCs w:val="20"/>
        </w:rPr>
      </w:pPr>
    </w:p>
    <w:p w:rsidR="00063E3F" w:rsidRPr="00063E3F" w:rsidRDefault="00021102" w:rsidP="00063E3F">
      <w:pPr>
        <w:pStyle w:val="ListParagraph"/>
        <w:numPr>
          <w:ilvl w:val="0"/>
          <w:numId w:val="3"/>
        </w:numPr>
        <w:spacing w:after="0" w:line="240" w:lineRule="auto"/>
        <w:jc w:val="center"/>
        <w:rPr>
          <w:rFonts w:ascii="Times New Roman" w:eastAsia="Calibri" w:hAnsi="Times New Roman" w:cs="Times New Roman"/>
          <w:b/>
          <w:sz w:val="20"/>
          <w:szCs w:val="20"/>
        </w:rPr>
      </w:pPr>
      <w:r w:rsidRPr="00063E3F">
        <w:rPr>
          <w:rFonts w:ascii="Times New Roman" w:eastAsia="Calibri" w:hAnsi="Times New Roman" w:cs="Times New Roman"/>
          <w:b/>
          <w:sz w:val="20"/>
          <w:szCs w:val="20"/>
        </w:rPr>
        <w:t>CONCLUSION</w:t>
      </w:r>
    </w:p>
    <w:p w:rsidR="00063E3F" w:rsidRDefault="00063E3F" w:rsidP="00063E3F">
      <w:pPr>
        <w:spacing w:after="0" w:line="240" w:lineRule="auto"/>
        <w:ind w:firstLine="720"/>
        <w:jc w:val="both"/>
        <w:rPr>
          <w:rFonts w:ascii="Times New Roman" w:eastAsia="Calibri" w:hAnsi="Times New Roman" w:cs="Times New Roman"/>
          <w:sz w:val="20"/>
          <w:szCs w:val="20"/>
        </w:rPr>
      </w:pPr>
    </w:p>
    <w:p w:rsidR="00EA3161" w:rsidRDefault="00EA3161" w:rsidP="00063E3F">
      <w:pPr>
        <w:spacing w:after="0" w:line="240" w:lineRule="auto"/>
        <w:ind w:firstLine="720"/>
        <w:jc w:val="both"/>
        <w:rPr>
          <w:rFonts w:ascii="Times New Roman" w:eastAsia="Calibri" w:hAnsi="Times New Roman" w:cs="Times New Roman"/>
          <w:sz w:val="20"/>
          <w:szCs w:val="20"/>
        </w:rPr>
      </w:pPr>
      <w:r w:rsidRPr="006E6E02">
        <w:rPr>
          <w:rFonts w:ascii="Times New Roman" w:eastAsia="Calibri" w:hAnsi="Times New Roman" w:cs="Times New Roman"/>
          <w:sz w:val="20"/>
          <w:szCs w:val="20"/>
        </w:rPr>
        <w:t>The compound Unani Formulation “Qurs-e-</w:t>
      </w:r>
      <w:r w:rsidR="000C57E9" w:rsidRPr="006E6E02">
        <w:rPr>
          <w:rFonts w:ascii="Times New Roman" w:eastAsia="Calibri" w:hAnsi="Times New Roman" w:cs="Times New Roman"/>
          <w:sz w:val="20"/>
          <w:szCs w:val="20"/>
        </w:rPr>
        <w:t>Mulayyan</w:t>
      </w:r>
      <w:r w:rsidRPr="006E6E02">
        <w:rPr>
          <w:rFonts w:ascii="Times New Roman" w:eastAsia="Calibri" w:hAnsi="Times New Roman" w:cs="Times New Roman"/>
          <w:sz w:val="20"/>
          <w:szCs w:val="20"/>
        </w:rPr>
        <w:t>” used in the current study is of the standard parameter as given in Ayurevedic and Unani Pharmacopoeia. The above standards can be used for correct identification of market samples of drug.</w:t>
      </w:r>
    </w:p>
    <w:p w:rsidR="000D7B1C" w:rsidRDefault="000D7B1C" w:rsidP="00063E3F">
      <w:pPr>
        <w:spacing w:after="0" w:line="240" w:lineRule="auto"/>
        <w:ind w:firstLine="720"/>
        <w:jc w:val="both"/>
        <w:rPr>
          <w:rFonts w:ascii="Times New Roman" w:eastAsia="Calibri" w:hAnsi="Times New Roman" w:cs="Times New Roman"/>
          <w:sz w:val="20"/>
          <w:szCs w:val="20"/>
        </w:rPr>
      </w:pPr>
    </w:p>
    <w:p w:rsidR="000D7B1C" w:rsidRDefault="000D7B1C" w:rsidP="00063E3F">
      <w:pPr>
        <w:spacing w:after="0" w:line="240" w:lineRule="auto"/>
        <w:ind w:firstLine="720"/>
        <w:jc w:val="both"/>
        <w:rPr>
          <w:rFonts w:ascii="Times New Roman" w:eastAsia="Calibri" w:hAnsi="Times New Roman" w:cs="Times New Roman"/>
          <w:sz w:val="20"/>
          <w:szCs w:val="20"/>
        </w:rPr>
      </w:pPr>
    </w:p>
    <w:p w:rsidR="000D7B1C" w:rsidRDefault="000D7B1C" w:rsidP="006F7CD5">
      <w:pPr>
        <w:spacing w:after="0" w:line="240" w:lineRule="auto"/>
        <w:jc w:val="center"/>
        <w:rPr>
          <w:rFonts w:ascii="Times New Roman" w:hAnsi="Times New Roman"/>
          <w:sz w:val="20"/>
          <w:szCs w:val="20"/>
        </w:rPr>
      </w:pPr>
    </w:p>
    <w:p w:rsidR="000D7B1C" w:rsidRDefault="000D7B1C" w:rsidP="006F7CD5">
      <w:pPr>
        <w:spacing w:after="0" w:line="240" w:lineRule="auto"/>
        <w:jc w:val="center"/>
        <w:rPr>
          <w:rFonts w:ascii="Times New Roman" w:hAnsi="Times New Roman"/>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BC388C" w:rsidRDefault="00BC388C" w:rsidP="006F7CD5">
      <w:pPr>
        <w:spacing w:after="0" w:line="240" w:lineRule="auto"/>
        <w:jc w:val="center"/>
        <w:rPr>
          <w:rFonts w:ascii="Times New Roman" w:hAnsi="Times New Roman" w:cs="Times New Roman"/>
          <w:b/>
          <w:sz w:val="20"/>
          <w:szCs w:val="20"/>
        </w:rPr>
      </w:pPr>
    </w:p>
    <w:p w:rsidR="000D7B1C" w:rsidRDefault="00DE3F7B" w:rsidP="006F7CD5">
      <w:pPr>
        <w:spacing w:after="0" w:line="240" w:lineRule="auto"/>
        <w:jc w:val="center"/>
        <w:rPr>
          <w:rFonts w:ascii="Times New Roman" w:hAnsi="Times New Roman"/>
          <w:sz w:val="20"/>
          <w:szCs w:val="20"/>
        </w:rPr>
      </w:pPr>
      <w:r>
        <w:rPr>
          <w:rFonts w:ascii="Times New Roman" w:hAnsi="Times New Roman" w:cs="Times New Roman"/>
          <w:b/>
          <w:sz w:val="20"/>
          <w:szCs w:val="20"/>
        </w:rPr>
        <w:lastRenderedPageBreak/>
        <w:t>T</w:t>
      </w:r>
      <w:r w:rsidRPr="00842EA9">
        <w:rPr>
          <w:rFonts w:ascii="Times New Roman" w:hAnsi="Times New Roman" w:cs="Times New Roman"/>
          <w:b/>
          <w:sz w:val="20"/>
          <w:szCs w:val="20"/>
        </w:rPr>
        <w:t>able</w:t>
      </w:r>
      <w:r>
        <w:rPr>
          <w:rFonts w:ascii="Times New Roman" w:hAnsi="Times New Roman" w:cs="Times New Roman"/>
          <w:b/>
          <w:sz w:val="20"/>
          <w:szCs w:val="20"/>
        </w:rPr>
        <w:t xml:space="preserve"> </w:t>
      </w:r>
      <w:r w:rsidRPr="00842EA9">
        <w:rPr>
          <w:rFonts w:ascii="Times New Roman" w:hAnsi="Times New Roman" w:cs="Times New Roman"/>
          <w:b/>
          <w:sz w:val="20"/>
          <w:szCs w:val="20"/>
        </w:rPr>
        <w:t xml:space="preserve">1: </w:t>
      </w:r>
      <w:r>
        <w:rPr>
          <w:rFonts w:ascii="Times New Roman" w:hAnsi="Times New Roman" w:cs="Times New Roman"/>
          <w:b/>
          <w:sz w:val="20"/>
          <w:szCs w:val="20"/>
        </w:rPr>
        <w:t>I</w:t>
      </w:r>
      <w:r w:rsidRPr="00842EA9">
        <w:rPr>
          <w:rFonts w:ascii="Times New Roman" w:hAnsi="Times New Roman" w:cs="Times New Roman"/>
          <w:b/>
          <w:sz w:val="20"/>
          <w:szCs w:val="20"/>
        </w:rPr>
        <w:t xml:space="preserve">ngredients of </w:t>
      </w:r>
      <w:r>
        <w:rPr>
          <w:rFonts w:ascii="Times New Roman" w:hAnsi="Times New Roman" w:cs="Times New Roman"/>
          <w:b/>
          <w:sz w:val="20"/>
          <w:szCs w:val="20"/>
        </w:rPr>
        <w:t>Q</w:t>
      </w:r>
      <w:r w:rsidRPr="00842EA9">
        <w:rPr>
          <w:rFonts w:ascii="Times New Roman" w:hAnsi="Times New Roman" w:cs="Times New Roman"/>
          <w:b/>
          <w:sz w:val="20"/>
          <w:szCs w:val="20"/>
        </w:rPr>
        <w:t>urs-e-</w:t>
      </w:r>
      <w:r>
        <w:rPr>
          <w:rFonts w:ascii="Times New Roman" w:hAnsi="Times New Roman" w:cs="Times New Roman"/>
          <w:b/>
          <w:sz w:val="20"/>
          <w:szCs w:val="20"/>
        </w:rPr>
        <w:t>M</w:t>
      </w:r>
      <w:r w:rsidRPr="00842EA9">
        <w:rPr>
          <w:rFonts w:ascii="Times New Roman" w:hAnsi="Times New Roman" w:cs="Times New Roman"/>
          <w:b/>
          <w:sz w:val="20"/>
          <w:szCs w:val="20"/>
        </w:rPr>
        <w:t>ulayyan</w:t>
      </w:r>
    </w:p>
    <w:p w:rsidR="006F7CD5" w:rsidRDefault="006F7CD5" w:rsidP="0062166E">
      <w:pPr>
        <w:spacing w:after="0" w:line="240" w:lineRule="auto"/>
        <w:rPr>
          <w:rFonts w:ascii="Times New Roman" w:hAnsi="Times New Roman"/>
          <w:sz w:val="20"/>
          <w:szCs w:val="20"/>
        </w:rPr>
      </w:pPr>
    </w:p>
    <w:p w:rsidR="000D7B1C" w:rsidRDefault="000D7B1C" w:rsidP="0062166E">
      <w:pPr>
        <w:spacing w:after="0" w:line="240" w:lineRule="auto"/>
        <w:rPr>
          <w:rFonts w:ascii="Times New Roman" w:hAnsi="Times New Roman"/>
          <w:sz w:val="20"/>
          <w:szCs w:val="20"/>
        </w:rPr>
      </w:pPr>
    </w:p>
    <w:tbl>
      <w:tblPr>
        <w:tblpPr w:leftFromText="180" w:rightFromText="180" w:vertAnchor="page" w:horzAnchor="margin" w:tblpY="2270"/>
        <w:tblW w:w="100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38"/>
        <w:gridCol w:w="2080"/>
        <w:gridCol w:w="2250"/>
        <w:gridCol w:w="2086"/>
        <w:gridCol w:w="1985"/>
        <w:gridCol w:w="983"/>
      </w:tblGrid>
      <w:tr w:rsidR="00BC388C" w:rsidRPr="006F7CD5" w:rsidTr="00BC388C">
        <w:trPr>
          <w:cantSplit/>
          <w:trHeight w:val="276"/>
        </w:trPr>
        <w:tc>
          <w:tcPr>
            <w:tcW w:w="638"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 xml:space="preserve">S N0. </w:t>
            </w:r>
          </w:p>
        </w:tc>
        <w:tc>
          <w:tcPr>
            <w:tcW w:w="2080"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Unani Name</w:t>
            </w:r>
          </w:p>
        </w:tc>
        <w:tc>
          <w:tcPr>
            <w:tcW w:w="2250"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Botanical Name</w:t>
            </w:r>
          </w:p>
        </w:tc>
        <w:tc>
          <w:tcPr>
            <w:tcW w:w="2086"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Part Used</w:t>
            </w:r>
          </w:p>
        </w:tc>
        <w:tc>
          <w:tcPr>
            <w:tcW w:w="1985"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Reference</w:t>
            </w:r>
          </w:p>
        </w:tc>
        <w:tc>
          <w:tcPr>
            <w:tcW w:w="983" w:type="dxa"/>
            <w:noWrap/>
          </w:tcPr>
          <w:p w:rsidR="00BC388C" w:rsidRPr="006F7CD5" w:rsidRDefault="00BC388C" w:rsidP="00BC388C">
            <w:pPr>
              <w:spacing w:after="0" w:line="240" w:lineRule="auto"/>
              <w:rPr>
                <w:rFonts w:ascii="Times New Roman" w:hAnsi="Times New Roman" w:cs="Times New Roman"/>
                <w:b/>
                <w:bCs/>
                <w:sz w:val="20"/>
                <w:szCs w:val="20"/>
              </w:rPr>
            </w:pPr>
            <w:r w:rsidRPr="006F7CD5">
              <w:rPr>
                <w:rFonts w:ascii="Times New Roman" w:hAnsi="Times New Roman" w:cs="Times New Roman"/>
                <w:b/>
                <w:bCs/>
                <w:sz w:val="20"/>
                <w:szCs w:val="20"/>
              </w:rPr>
              <w:t>Quantity</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Amla Khusk</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Emblica officinalis</w:t>
            </w:r>
            <w:r w:rsidRPr="006F7CD5">
              <w:rPr>
                <w:rFonts w:ascii="Times New Roman" w:hAnsi="Times New Roman" w:cs="Times New Roman"/>
                <w:sz w:val="20"/>
                <w:szCs w:val="20"/>
              </w:rPr>
              <w:t xml:space="preserve"> Gaertn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Dried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p.5</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2</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Badyan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Foeniculum vulgare </w:t>
            </w:r>
            <w:r w:rsidRPr="006F7CD5">
              <w:rPr>
                <w:rFonts w:ascii="Times New Roman" w:hAnsi="Times New Roman" w:cs="Times New Roman"/>
                <w:sz w:val="20"/>
                <w:szCs w:val="20"/>
              </w:rPr>
              <w:t>Mill</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p.13</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3</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Bahera</w:t>
            </w:r>
          </w:p>
        </w:tc>
        <w:tc>
          <w:tcPr>
            <w:tcW w:w="2250" w:type="dxa"/>
            <w:noWrap/>
          </w:tcPr>
          <w:p w:rsidR="00BC388C" w:rsidRPr="006F7CD5" w:rsidRDefault="00BC388C" w:rsidP="00BC388C">
            <w:pPr>
              <w:spacing w:after="0" w:line="240" w:lineRule="auto"/>
              <w:rPr>
                <w:rFonts w:ascii="Times New Roman" w:hAnsi="Times New Roman" w:cs="Times New Roman"/>
                <w:i/>
                <w:sz w:val="20"/>
                <w:szCs w:val="20"/>
              </w:rPr>
            </w:pPr>
            <w:r w:rsidRPr="006F7CD5">
              <w:rPr>
                <w:rFonts w:ascii="Times New Roman" w:hAnsi="Times New Roman" w:cs="Times New Roman"/>
                <w:i/>
                <w:sz w:val="20"/>
                <w:szCs w:val="20"/>
              </w:rPr>
              <w:t>Terminalia belerica Rosc</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p.17</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4</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Post  Halila Zard</w:t>
            </w:r>
          </w:p>
        </w:tc>
        <w:tc>
          <w:tcPr>
            <w:tcW w:w="2250" w:type="dxa"/>
            <w:noWrap/>
          </w:tcPr>
          <w:p w:rsidR="00BC388C" w:rsidRPr="006F7CD5" w:rsidRDefault="00BC388C" w:rsidP="00BC388C">
            <w:pPr>
              <w:spacing w:after="0" w:line="240" w:lineRule="auto"/>
              <w:rPr>
                <w:rFonts w:ascii="Times New Roman" w:hAnsi="Times New Roman" w:cs="Times New Roman"/>
                <w:i/>
                <w:sz w:val="20"/>
                <w:szCs w:val="20"/>
              </w:rPr>
            </w:pPr>
            <w:r w:rsidRPr="006F7CD5">
              <w:rPr>
                <w:rFonts w:ascii="Times New Roman" w:hAnsi="Times New Roman" w:cs="Times New Roman"/>
                <w:i/>
                <w:sz w:val="20"/>
                <w:szCs w:val="20"/>
              </w:rPr>
              <w:t>Terminalia chebula Retz</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Pericarp of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p.32</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5</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Turbud Safed</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Operculina turpethum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 xml:space="preserve">Root </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5, p.105</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6</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Rewand Chini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Rheum officinale </w:t>
            </w:r>
            <w:r w:rsidRPr="006F7CD5">
              <w:rPr>
                <w:rFonts w:ascii="Times New Roman" w:hAnsi="Times New Roman" w:cs="Times New Roman"/>
                <w:sz w:val="20"/>
                <w:szCs w:val="20"/>
              </w:rPr>
              <w:t>Baillon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Root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2, p.91</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515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7</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Saqmonia</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Convolvulus scammonia</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Gum</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375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8</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Senna Makki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Cassia angustifolia </w:t>
            </w:r>
            <w:r w:rsidRPr="006F7CD5">
              <w:rPr>
                <w:rFonts w:ascii="Times New Roman" w:hAnsi="Times New Roman" w:cs="Times New Roman"/>
                <w:sz w:val="20"/>
                <w:szCs w:val="20"/>
              </w:rPr>
              <w:t>Vahl</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Leave</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1, p.76</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565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9</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Gond</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 xml:space="preserve">Acacia nilotica </w:t>
            </w:r>
            <w:r w:rsidRPr="006F7CD5">
              <w:rPr>
                <w:rFonts w:ascii="Times New Roman" w:hAnsi="Times New Roman" w:cs="Times New Roman"/>
                <w:sz w:val="20"/>
                <w:szCs w:val="20"/>
              </w:rPr>
              <w:t>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Gum</w:t>
            </w:r>
          </w:p>
        </w:tc>
        <w:tc>
          <w:tcPr>
            <w:tcW w:w="1985" w:type="dxa"/>
            <w:noWrap/>
          </w:tcPr>
          <w:p w:rsidR="00BC388C" w:rsidRPr="006F7CD5" w:rsidRDefault="00BC388C" w:rsidP="00BC388C">
            <w:pPr>
              <w:spacing w:after="0" w:line="240" w:lineRule="auto"/>
              <w:rPr>
                <w:rFonts w:ascii="Times New Roman" w:hAnsi="Times New Roman" w:cs="Times New Roman"/>
                <w:sz w:val="20"/>
                <w:szCs w:val="20"/>
                <w:u w:val="single"/>
              </w:rPr>
            </w:pPr>
            <w:r w:rsidRPr="006F7CD5">
              <w:rPr>
                <w:rFonts w:ascii="Times New Roman" w:hAnsi="Times New Roman" w:cs="Times New Roman"/>
                <w:sz w:val="20"/>
                <w:szCs w:val="20"/>
              </w:rPr>
              <w:t>UPI Part 1, Vol 6, p.66</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10</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Mastagi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Pistacia lentiscus</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Oleo-gum-resin</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UPI Part 1, Vol 5, p.50</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11</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Halila Siyah</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Terminalia chebula Retz</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Immature Fruit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Standardization of Single drugs  Part1, P.86-90</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12</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Paste Arrowroot</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i/>
                <w:sz w:val="20"/>
                <w:szCs w:val="20"/>
              </w:rPr>
              <w:t>Maranta arvndinaceae</w:t>
            </w:r>
            <w:r w:rsidRPr="006F7CD5">
              <w:rPr>
                <w:rFonts w:ascii="Times New Roman" w:hAnsi="Times New Roman" w:cs="Times New Roman"/>
                <w:sz w:val="20"/>
                <w:szCs w:val="20"/>
              </w:rPr>
              <w:t xml:space="preserve"> Linn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Starch obtained from root</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300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13</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Paste Gelatin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Gelatin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IP 1970 p.214</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200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14</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Shamaeen</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Liquid Paraffin</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IP 1970 p.354</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15 g</w:t>
            </w:r>
          </w:p>
        </w:tc>
      </w:tr>
      <w:tr w:rsidR="00BC388C" w:rsidRPr="006F7CD5" w:rsidTr="00BC388C">
        <w:trPr>
          <w:cantSplit/>
          <w:trHeight w:val="276"/>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15</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Sang Jarahat Saeeda</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color w:val="000000"/>
                <w:sz w:val="20"/>
                <w:szCs w:val="20"/>
              </w:rPr>
              <w:t>Hydrated Magnesium Silicate</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color w:val="000000"/>
                <w:sz w:val="20"/>
                <w:szCs w:val="20"/>
              </w:rPr>
              <w:t xml:space="preserve">Hydrated Magnesium Silicate </w:t>
            </w:r>
            <w:r w:rsidRPr="006F7CD5">
              <w:rPr>
                <w:rFonts w:ascii="Times New Roman" w:hAnsi="Times New Roman" w:cs="Times New Roman"/>
                <w:sz w:val="20"/>
                <w:szCs w:val="20"/>
              </w:rPr>
              <w:t>(Mineral)</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50 g</w:t>
            </w:r>
          </w:p>
        </w:tc>
      </w:tr>
      <w:tr w:rsidR="00BC388C" w:rsidRPr="006F7CD5" w:rsidTr="00BC388C">
        <w:trPr>
          <w:cantSplit/>
          <w:trHeight w:val="89"/>
        </w:trPr>
        <w:tc>
          <w:tcPr>
            <w:tcW w:w="638" w:type="dxa"/>
            <w:noWrap/>
          </w:tcPr>
          <w:p w:rsidR="00BC388C" w:rsidRPr="006F7CD5" w:rsidRDefault="00BC388C" w:rsidP="00BC388C">
            <w:pPr>
              <w:spacing w:after="0" w:line="240" w:lineRule="auto"/>
              <w:jc w:val="center"/>
              <w:rPr>
                <w:rFonts w:ascii="Times New Roman" w:hAnsi="Times New Roman" w:cs="Times New Roman"/>
                <w:sz w:val="20"/>
                <w:szCs w:val="20"/>
              </w:rPr>
            </w:pPr>
            <w:r w:rsidRPr="006F7CD5">
              <w:rPr>
                <w:rFonts w:ascii="Times New Roman" w:hAnsi="Times New Roman" w:cs="Times New Roman"/>
                <w:sz w:val="20"/>
                <w:szCs w:val="20"/>
              </w:rPr>
              <w:t>16</w:t>
            </w:r>
          </w:p>
        </w:tc>
        <w:tc>
          <w:tcPr>
            <w:tcW w:w="208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Magnesia Fahmi</w:t>
            </w:r>
          </w:p>
        </w:tc>
        <w:tc>
          <w:tcPr>
            <w:tcW w:w="2250"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Magnesium Carbonate</w:t>
            </w:r>
          </w:p>
        </w:tc>
        <w:tc>
          <w:tcPr>
            <w:tcW w:w="2086"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Mg CO</w:t>
            </w:r>
            <w:r w:rsidRPr="006F7CD5">
              <w:rPr>
                <w:rFonts w:ascii="Times New Roman" w:hAnsi="Times New Roman" w:cs="Times New Roman"/>
                <w:sz w:val="20"/>
                <w:szCs w:val="20"/>
                <w:vertAlign w:val="subscript"/>
              </w:rPr>
              <w:t>3</w:t>
            </w:r>
          </w:p>
        </w:tc>
        <w:tc>
          <w:tcPr>
            <w:tcW w:w="1985"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w:t>
            </w:r>
          </w:p>
        </w:tc>
        <w:tc>
          <w:tcPr>
            <w:tcW w:w="983" w:type="dxa"/>
            <w:noWrap/>
          </w:tcPr>
          <w:p w:rsidR="00BC388C" w:rsidRPr="006F7CD5" w:rsidRDefault="00BC388C" w:rsidP="00BC388C">
            <w:pPr>
              <w:spacing w:after="0" w:line="240" w:lineRule="auto"/>
              <w:rPr>
                <w:rFonts w:ascii="Times New Roman" w:hAnsi="Times New Roman" w:cs="Times New Roman"/>
                <w:sz w:val="20"/>
                <w:szCs w:val="20"/>
              </w:rPr>
            </w:pPr>
            <w:r w:rsidRPr="006F7CD5">
              <w:rPr>
                <w:rFonts w:ascii="Times New Roman" w:hAnsi="Times New Roman" w:cs="Times New Roman"/>
                <w:sz w:val="20"/>
                <w:szCs w:val="20"/>
              </w:rPr>
              <w:t>10 g</w:t>
            </w:r>
          </w:p>
        </w:tc>
      </w:tr>
    </w:tbl>
    <w:p w:rsidR="00554B46" w:rsidRPr="00B7734F" w:rsidRDefault="00BC388C" w:rsidP="0062166E">
      <w:pPr>
        <w:spacing w:after="0" w:line="240" w:lineRule="auto"/>
        <w:rPr>
          <w:rFonts w:ascii="Times New Roman" w:hAnsi="Times New Roman"/>
          <w:sz w:val="20"/>
          <w:szCs w:val="20"/>
        </w:rPr>
      </w:pPr>
      <w:r>
        <w:rPr>
          <w:rFonts w:ascii="Times New Roman" w:hAnsi="Times New Roman"/>
          <w:sz w:val="20"/>
          <w:szCs w:val="20"/>
        </w:rPr>
        <w:t xml:space="preserve"> </w:t>
      </w:r>
      <w:r w:rsidR="00554B46" w:rsidRPr="00B7734F">
        <w:rPr>
          <w:rFonts w:ascii="Times New Roman" w:hAnsi="Times New Roman"/>
          <w:sz w:val="20"/>
          <w:szCs w:val="20"/>
        </w:rPr>
        <w:t>Note:</w:t>
      </w:r>
    </w:p>
    <w:p w:rsidR="001D14AD" w:rsidRDefault="00554B46" w:rsidP="0062166E">
      <w:pPr>
        <w:spacing w:after="0" w:line="240" w:lineRule="auto"/>
        <w:rPr>
          <w:rFonts w:ascii="Times New Roman" w:hAnsi="Times New Roman"/>
          <w:sz w:val="20"/>
          <w:szCs w:val="20"/>
        </w:rPr>
      </w:pPr>
      <w:r>
        <w:rPr>
          <w:rFonts w:ascii="Times New Roman" w:hAnsi="Times New Roman"/>
          <w:sz w:val="20"/>
          <w:szCs w:val="20"/>
        </w:rPr>
        <w:t>*</w:t>
      </w:r>
      <w:r w:rsidR="0062166E" w:rsidRPr="0062166E">
        <w:rPr>
          <w:rFonts w:ascii="Times New Roman" w:hAnsi="Times New Roman"/>
          <w:sz w:val="20"/>
          <w:szCs w:val="20"/>
        </w:rPr>
        <w:t xml:space="preserve">1. Standardization of the raw material made in the laboratory and mentioned under the heading of material and </w:t>
      </w:r>
      <w:r w:rsidR="001D14AD">
        <w:rPr>
          <w:rFonts w:ascii="Times New Roman" w:hAnsi="Times New Roman"/>
          <w:sz w:val="20"/>
          <w:szCs w:val="20"/>
        </w:rPr>
        <w:t xml:space="preserve"> </w:t>
      </w:r>
    </w:p>
    <w:p w:rsidR="0062166E" w:rsidRPr="0062166E" w:rsidRDefault="001D14AD" w:rsidP="0062166E">
      <w:pPr>
        <w:spacing w:after="0" w:line="240" w:lineRule="auto"/>
        <w:rPr>
          <w:rFonts w:ascii="Times New Roman" w:hAnsi="Times New Roman"/>
          <w:sz w:val="20"/>
          <w:szCs w:val="20"/>
        </w:rPr>
      </w:pPr>
      <w:r>
        <w:rPr>
          <w:rFonts w:ascii="Times New Roman" w:hAnsi="Times New Roman"/>
          <w:sz w:val="20"/>
          <w:szCs w:val="20"/>
        </w:rPr>
        <w:t xml:space="preserve">       </w:t>
      </w:r>
      <w:r w:rsidR="0062166E" w:rsidRPr="0062166E">
        <w:rPr>
          <w:rFonts w:ascii="Times New Roman" w:hAnsi="Times New Roman"/>
          <w:sz w:val="20"/>
          <w:szCs w:val="20"/>
        </w:rPr>
        <w:t>method.</w:t>
      </w:r>
    </w:p>
    <w:p w:rsidR="0062166E" w:rsidRDefault="0062166E" w:rsidP="0062166E">
      <w:pPr>
        <w:spacing w:after="0" w:line="240" w:lineRule="auto"/>
        <w:rPr>
          <w:rFonts w:ascii="Times New Roman" w:hAnsi="Times New Roman"/>
          <w:sz w:val="20"/>
          <w:szCs w:val="20"/>
        </w:rPr>
      </w:pPr>
      <w:r w:rsidRPr="0062166E">
        <w:rPr>
          <w:rFonts w:ascii="Times New Roman" w:hAnsi="Times New Roman"/>
          <w:sz w:val="20"/>
          <w:szCs w:val="20"/>
        </w:rPr>
        <w:t>2. UPI: The Unani Pharmacopoeia of India</w:t>
      </w:r>
    </w:p>
    <w:p w:rsidR="0013705E" w:rsidRPr="0062166E" w:rsidRDefault="0013705E" w:rsidP="0062166E">
      <w:pPr>
        <w:spacing w:after="0" w:line="240" w:lineRule="auto"/>
        <w:rPr>
          <w:rFonts w:ascii="Times New Roman" w:hAnsi="Times New Roman"/>
          <w:b/>
          <w:sz w:val="20"/>
          <w:szCs w:val="20"/>
        </w:rPr>
      </w:pPr>
      <w:r>
        <w:rPr>
          <w:rFonts w:ascii="Times New Roman" w:hAnsi="Times New Roman"/>
          <w:sz w:val="20"/>
          <w:szCs w:val="20"/>
        </w:rPr>
        <w:t xml:space="preserve">3. </w:t>
      </w:r>
      <w:r w:rsidR="00004755">
        <w:rPr>
          <w:rFonts w:ascii="Times New Roman" w:hAnsi="Times New Roman"/>
          <w:sz w:val="20"/>
          <w:szCs w:val="20"/>
        </w:rPr>
        <w:t>PI</w:t>
      </w:r>
      <w:r>
        <w:rPr>
          <w:rFonts w:ascii="Times New Roman" w:hAnsi="Times New Roman"/>
          <w:sz w:val="20"/>
          <w:szCs w:val="20"/>
        </w:rPr>
        <w:t>: Pharmacopoeia</w:t>
      </w:r>
      <w:r w:rsidR="00004755">
        <w:rPr>
          <w:rFonts w:ascii="Times New Roman" w:hAnsi="Times New Roman"/>
          <w:sz w:val="20"/>
          <w:szCs w:val="20"/>
        </w:rPr>
        <w:t xml:space="preserve"> of India</w:t>
      </w: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0D7B1C" w:rsidRDefault="000D7B1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BC388C" w:rsidRDefault="00BC388C" w:rsidP="00554B46">
      <w:pPr>
        <w:spacing w:after="0" w:line="360" w:lineRule="auto"/>
        <w:jc w:val="center"/>
        <w:rPr>
          <w:rFonts w:ascii="Times New Roman" w:hAnsi="Times New Roman"/>
          <w:b/>
          <w:sz w:val="20"/>
          <w:szCs w:val="20"/>
        </w:rPr>
      </w:pPr>
    </w:p>
    <w:p w:rsidR="00956468" w:rsidRPr="00956468" w:rsidRDefault="00853C6F" w:rsidP="00554B46">
      <w:pPr>
        <w:spacing w:after="0" w:line="360" w:lineRule="auto"/>
        <w:jc w:val="center"/>
        <w:rPr>
          <w:rFonts w:ascii="Times New Roman" w:hAnsi="Times New Roman"/>
          <w:b/>
          <w:sz w:val="20"/>
          <w:szCs w:val="20"/>
        </w:rPr>
      </w:pPr>
      <w:r>
        <w:rPr>
          <w:rFonts w:ascii="Times New Roman" w:hAnsi="Times New Roman"/>
          <w:b/>
          <w:sz w:val="20"/>
          <w:szCs w:val="20"/>
        </w:rPr>
        <w:lastRenderedPageBreak/>
        <w:t>Table</w:t>
      </w:r>
      <w:r w:rsidRPr="00956468">
        <w:rPr>
          <w:rFonts w:ascii="Times New Roman" w:hAnsi="Times New Roman"/>
          <w:b/>
          <w:sz w:val="20"/>
          <w:szCs w:val="20"/>
        </w:rPr>
        <w:t xml:space="preserve"> 2</w:t>
      </w:r>
      <w:r>
        <w:rPr>
          <w:rFonts w:ascii="Times New Roman" w:hAnsi="Times New Roman"/>
          <w:b/>
          <w:sz w:val="20"/>
          <w:szCs w:val="20"/>
        </w:rPr>
        <w:t>: P</w:t>
      </w:r>
      <w:r w:rsidRPr="00956468">
        <w:rPr>
          <w:rFonts w:ascii="Times New Roman" w:hAnsi="Times New Roman"/>
          <w:b/>
          <w:sz w:val="20"/>
          <w:szCs w:val="20"/>
        </w:rPr>
        <w:t xml:space="preserve">hysicochemical </w:t>
      </w:r>
      <w:r>
        <w:rPr>
          <w:rFonts w:ascii="Times New Roman" w:hAnsi="Times New Roman"/>
          <w:b/>
          <w:sz w:val="20"/>
          <w:szCs w:val="20"/>
        </w:rPr>
        <w:t>Properties of Q</w:t>
      </w:r>
      <w:r w:rsidRPr="00956468">
        <w:rPr>
          <w:rFonts w:ascii="Times New Roman" w:hAnsi="Times New Roman"/>
          <w:b/>
          <w:sz w:val="20"/>
          <w:szCs w:val="20"/>
        </w:rPr>
        <w:t>urs</w:t>
      </w:r>
      <w:r>
        <w:rPr>
          <w:rFonts w:ascii="Times New Roman" w:hAnsi="Times New Roman"/>
          <w:b/>
          <w:sz w:val="20"/>
          <w:szCs w:val="20"/>
        </w:rPr>
        <w:t>-e-Mulayyan</w:t>
      </w:r>
    </w:p>
    <w:tbl>
      <w:tblPr>
        <w:tblStyle w:val="TableGrid"/>
        <w:tblpPr w:leftFromText="187" w:rightFromText="187" w:vertAnchor="text" w:horzAnchor="margin" w:tblpXSpec="center" w:tblpY="6"/>
        <w:tblW w:w="6408" w:type="dxa"/>
        <w:tblLook w:val="04A0"/>
      </w:tblPr>
      <w:tblGrid>
        <w:gridCol w:w="3078"/>
        <w:gridCol w:w="3330"/>
      </w:tblGrid>
      <w:tr w:rsidR="00956468" w:rsidRPr="00956468" w:rsidTr="00554B46">
        <w:tc>
          <w:tcPr>
            <w:tcW w:w="3078" w:type="dxa"/>
          </w:tcPr>
          <w:p w:rsidR="00956468" w:rsidRPr="00956468" w:rsidRDefault="00956468" w:rsidP="001F5E04">
            <w:pPr>
              <w:pStyle w:val="NoSpacing"/>
              <w:spacing w:line="276" w:lineRule="auto"/>
              <w:rPr>
                <w:rFonts w:ascii="Times New Roman" w:hAnsi="Times New Roman"/>
                <w:b/>
                <w:sz w:val="20"/>
                <w:szCs w:val="20"/>
              </w:rPr>
            </w:pPr>
            <w:r w:rsidRPr="00956468">
              <w:rPr>
                <w:rFonts w:ascii="Times New Roman" w:hAnsi="Times New Roman"/>
                <w:b/>
                <w:sz w:val="20"/>
                <w:szCs w:val="20"/>
              </w:rPr>
              <w:t>Parameter</w:t>
            </w:r>
          </w:p>
        </w:tc>
        <w:tc>
          <w:tcPr>
            <w:tcW w:w="3330" w:type="dxa"/>
          </w:tcPr>
          <w:p w:rsidR="00956468" w:rsidRPr="00956468" w:rsidRDefault="00B14557" w:rsidP="00B14557">
            <w:pPr>
              <w:pStyle w:val="NoSpacing"/>
              <w:spacing w:line="276" w:lineRule="auto"/>
              <w:rPr>
                <w:rFonts w:ascii="Times New Roman" w:hAnsi="Times New Roman"/>
                <w:b/>
                <w:sz w:val="20"/>
                <w:szCs w:val="20"/>
              </w:rPr>
            </w:pPr>
            <w:r>
              <w:rPr>
                <w:rFonts w:ascii="Times New Roman" w:hAnsi="Times New Roman" w:cs="Times New Roman"/>
                <w:b/>
                <w:sz w:val="20"/>
                <w:szCs w:val="20"/>
              </w:rPr>
              <w:t>Q</w:t>
            </w:r>
            <w:r w:rsidRPr="00842EA9">
              <w:rPr>
                <w:rFonts w:ascii="Times New Roman" w:hAnsi="Times New Roman" w:cs="Times New Roman"/>
                <w:b/>
                <w:sz w:val="20"/>
                <w:szCs w:val="20"/>
              </w:rPr>
              <w:t>urs-e-</w:t>
            </w:r>
            <w:r>
              <w:rPr>
                <w:rFonts w:ascii="Times New Roman" w:hAnsi="Times New Roman" w:cs="Times New Roman"/>
                <w:b/>
                <w:sz w:val="20"/>
                <w:szCs w:val="20"/>
              </w:rPr>
              <w:t>M</w:t>
            </w:r>
            <w:r w:rsidRPr="00842EA9">
              <w:rPr>
                <w:rFonts w:ascii="Times New Roman" w:hAnsi="Times New Roman" w:cs="Times New Roman"/>
                <w:b/>
                <w:sz w:val="20"/>
                <w:szCs w:val="20"/>
              </w:rPr>
              <w:t>ulayyan</w:t>
            </w:r>
            <w:r w:rsidRPr="00956468">
              <w:rPr>
                <w:rFonts w:ascii="Times New Roman" w:hAnsi="Times New Roman"/>
                <w:b/>
                <w:sz w:val="20"/>
                <w:szCs w:val="20"/>
              </w:rPr>
              <w:t xml:space="preserve"> </w:t>
            </w:r>
            <w:r w:rsidR="00956468" w:rsidRPr="00956468">
              <w:rPr>
                <w:rFonts w:ascii="Times New Roman" w:hAnsi="Times New Roman"/>
                <w:b/>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bookmarkStart w:id="16" w:name="_Toc216966574"/>
            <w:r w:rsidRPr="00956468">
              <w:rPr>
                <w:rFonts w:ascii="Times New Roman" w:hAnsi="Times New Roman"/>
                <w:sz w:val="20"/>
                <w:szCs w:val="20"/>
              </w:rPr>
              <w:t>Total ash</w:t>
            </w:r>
            <w:bookmarkEnd w:id="16"/>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Acid insoluble ash</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Water soluble ash</w:t>
            </w:r>
          </w:p>
        </w:tc>
        <w:tc>
          <w:tcPr>
            <w:tcW w:w="3330"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9.50 </w:t>
            </w:r>
            <w:r w:rsidRPr="00956468">
              <w:rPr>
                <w:rFonts w:ascii="Times New Roman" w:hAnsi="Times New Roman"/>
                <w:sz w:val="20"/>
                <w:szCs w:val="20"/>
              </w:rPr>
              <w:t xml:space="preserve">% </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3.5 </w:t>
            </w:r>
            <w:r w:rsidRPr="00956468">
              <w:rPr>
                <w:rFonts w:ascii="Times New Roman" w:hAnsi="Times New Roman"/>
                <w:sz w:val="20"/>
                <w:szCs w:val="20"/>
              </w:rPr>
              <w:t>%</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3.3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Alc</w:t>
            </w:r>
            <w:r w:rsidR="00366AA2">
              <w:rPr>
                <w:rFonts w:ascii="Times New Roman" w:hAnsi="Times New Roman"/>
                <w:sz w:val="20"/>
                <w:szCs w:val="20"/>
              </w:rPr>
              <w:t>ohol</w:t>
            </w:r>
            <w:r w:rsidRPr="00956468">
              <w:rPr>
                <w:rFonts w:ascii="Times New Roman" w:hAnsi="Times New Roman"/>
                <w:sz w:val="20"/>
                <w:szCs w:val="20"/>
              </w:rPr>
              <w:t xml:space="preserve"> S</w:t>
            </w:r>
            <w:r w:rsidR="00366AA2">
              <w:rPr>
                <w:rFonts w:ascii="Times New Roman" w:hAnsi="Times New Roman"/>
                <w:sz w:val="20"/>
                <w:szCs w:val="20"/>
              </w:rPr>
              <w:t xml:space="preserve">oluble </w:t>
            </w:r>
            <w:r w:rsidRPr="00956468">
              <w:rPr>
                <w:rFonts w:ascii="Times New Roman" w:hAnsi="Times New Roman"/>
                <w:sz w:val="20"/>
                <w:szCs w:val="20"/>
              </w:rPr>
              <w:t xml:space="preserve"> Matter</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Aq</w:t>
            </w:r>
            <w:r w:rsidR="00366AA2">
              <w:rPr>
                <w:rFonts w:ascii="Times New Roman" w:hAnsi="Times New Roman"/>
                <w:sz w:val="20"/>
                <w:szCs w:val="20"/>
              </w:rPr>
              <w:t>ueous</w:t>
            </w:r>
            <w:r w:rsidRPr="00956468">
              <w:rPr>
                <w:rFonts w:ascii="Times New Roman" w:hAnsi="Times New Roman"/>
                <w:sz w:val="20"/>
                <w:szCs w:val="20"/>
              </w:rPr>
              <w:t xml:space="preserve"> </w:t>
            </w:r>
            <w:r w:rsidR="00366AA2" w:rsidRPr="00956468">
              <w:rPr>
                <w:rFonts w:ascii="Times New Roman" w:hAnsi="Times New Roman"/>
                <w:sz w:val="20"/>
                <w:szCs w:val="20"/>
              </w:rPr>
              <w:t>S</w:t>
            </w:r>
            <w:r w:rsidR="00366AA2">
              <w:rPr>
                <w:rFonts w:ascii="Times New Roman" w:hAnsi="Times New Roman"/>
                <w:sz w:val="20"/>
                <w:szCs w:val="20"/>
              </w:rPr>
              <w:t xml:space="preserve">oluble </w:t>
            </w:r>
            <w:r w:rsidRPr="00956468">
              <w:rPr>
                <w:rFonts w:ascii="Times New Roman" w:hAnsi="Times New Roman"/>
                <w:sz w:val="20"/>
                <w:szCs w:val="20"/>
              </w:rPr>
              <w:t xml:space="preserve"> Matter</w:t>
            </w:r>
          </w:p>
        </w:tc>
        <w:tc>
          <w:tcPr>
            <w:tcW w:w="3330"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less than </w:t>
            </w:r>
            <w:r w:rsidR="00366AA2">
              <w:rPr>
                <w:rFonts w:ascii="Times New Roman" w:hAnsi="Times New Roman"/>
                <w:sz w:val="20"/>
                <w:szCs w:val="20"/>
              </w:rPr>
              <w:t xml:space="preserve">19.30 </w:t>
            </w:r>
            <w:r w:rsidRPr="00956468">
              <w:rPr>
                <w:rFonts w:ascii="Times New Roman" w:hAnsi="Times New Roman"/>
                <w:sz w:val="20"/>
                <w:szCs w:val="20"/>
              </w:rPr>
              <w:t>%</w:t>
            </w:r>
          </w:p>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less than </w:t>
            </w:r>
            <w:r w:rsidR="00366AA2">
              <w:rPr>
                <w:rFonts w:ascii="Times New Roman" w:hAnsi="Times New Roman"/>
                <w:sz w:val="20"/>
                <w:szCs w:val="20"/>
              </w:rPr>
              <w:t xml:space="preserve">16.80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Water Content</w:t>
            </w:r>
          </w:p>
        </w:tc>
        <w:tc>
          <w:tcPr>
            <w:tcW w:w="3330" w:type="dxa"/>
          </w:tcPr>
          <w:p w:rsidR="00956468" w:rsidRPr="00956468" w:rsidRDefault="00956468" w:rsidP="00366AA2">
            <w:pPr>
              <w:pStyle w:val="NoSpacing"/>
              <w:spacing w:line="276" w:lineRule="auto"/>
              <w:rPr>
                <w:rFonts w:ascii="Times New Roman" w:hAnsi="Times New Roman"/>
                <w:sz w:val="20"/>
                <w:szCs w:val="20"/>
              </w:rPr>
            </w:pPr>
            <w:r w:rsidRPr="00956468">
              <w:rPr>
                <w:rFonts w:ascii="Times New Roman" w:hAnsi="Times New Roman"/>
                <w:sz w:val="20"/>
                <w:szCs w:val="20"/>
              </w:rPr>
              <w:t xml:space="preserve">Not  more than </w:t>
            </w:r>
            <w:r w:rsidR="00366AA2">
              <w:rPr>
                <w:rFonts w:ascii="Times New Roman" w:hAnsi="Times New Roman"/>
                <w:sz w:val="20"/>
                <w:szCs w:val="20"/>
              </w:rPr>
              <w:t xml:space="preserve">3.6 </w:t>
            </w:r>
            <w:r w:rsidRPr="00956468">
              <w:rPr>
                <w:rFonts w:ascii="Times New Roman" w:hAnsi="Times New Roman"/>
                <w:sz w:val="20"/>
                <w:szCs w:val="20"/>
              </w:rPr>
              <w:t>%</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pH of aq. Solution</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 xml:space="preserve">(i) pH of the 1% </w:t>
            </w:r>
          </w:p>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(ii) pH of the 10%</w:t>
            </w:r>
          </w:p>
        </w:tc>
        <w:tc>
          <w:tcPr>
            <w:tcW w:w="3330" w:type="dxa"/>
          </w:tcPr>
          <w:p w:rsidR="00956468" w:rsidRPr="00956468" w:rsidRDefault="00956468" w:rsidP="001F5E04">
            <w:pPr>
              <w:pStyle w:val="NoSpacing"/>
              <w:spacing w:line="276" w:lineRule="auto"/>
              <w:rPr>
                <w:rFonts w:ascii="Times New Roman" w:hAnsi="Times New Roman"/>
                <w:sz w:val="20"/>
                <w:szCs w:val="20"/>
              </w:rPr>
            </w:pPr>
          </w:p>
          <w:p w:rsidR="00956468" w:rsidRPr="00956468" w:rsidRDefault="00366AA2" w:rsidP="001F5E04">
            <w:pPr>
              <w:rPr>
                <w:rFonts w:ascii="Times New Roman" w:hAnsi="Times New Roman"/>
                <w:sz w:val="20"/>
                <w:szCs w:val="20"/>
              </w:rPr>
            </w:pPr>
            <w:r>
              <w:rPr>
                <w:rFonts w:ascii="Times New Roman" w:hAnsi="Times New Roman"/>
                <w:sz w:val="20"/>
                <w:szCs w:val="20"/>
              </w:rPr>
              <w:t>6.32</w:t>
            </w:r>
          </w:p>
          <w:p w:rsidR="00956468" w:rsidRPr="00956468" w:rsidRDefault="00366AA2" w:rsidP="001F5E04">
            <w:pPr>
              <w:rPr>
                <w:rFonts w:ascii="Times New Roman" w:hAnsi="Times New Roman"/>
                <w:sz w:val="20"/>
                <w:szCs w:val="20"/>
              </w:rPr>
            </w:pPr>
            <w:r>
              <w:rPr>
                <w:rFonts w:ascii="Times New Roman" w:hAnsi="Times New Roman"/>
                <w:sz w:val="20"/>
                <w:szCs w:val="20"/>
              </w:rPr>
              <w:t>7.16</w:t>
            </w:r>
          </w:p>
        </w:tc>
      </w:tr>
      <w:tr w:rsidR="00956468" w:rsidRPr="00956468" w:rsidTr="00554B46">
        <w:tc>
          <w:tcPr>
            <w:tcW w:w="3078" w:type="dxa"/>
          </w:tcPr>
          <w:p w:rsid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Disintegration time</w:t>
            </w:r>
            <w:r w:rsidR="00366AA2">
              <w:rPr>
                <w:rFonts w:ascii="Times New Roman" w:hAnsi="Times New Roman"/>
                <w:sz w:val="20"/>
                <w:szCs w:val="20"/>
              </w:rPr>
              <w:t>:</w:t>
            </w:r>
          </w:p>
          <w:p w:rsidR="00366AA2" w:rsidRDefault="00366AA2" w:rsidP="00366AA2">
            <w:pPr>
              <w:pStyle w:val="NoSpacing"/>
              <w:numPr>
                <w:ilvl w:val="0"/>
                <w:numId w:val="5"/>
              </w:numPr>
              <w:spacing w:line="276" w:lineRule="auto"/>
              <w:rPr>
                <w:rFonts w:ascii="Times New Roman" w:hAnsi="Times New Roman"/>
                <w:sz w:val="20"/>
                <w:szCs w:val="20"/>
              </w:rPr>
            </w:pPr>
            <w:r>
              <w:rPr>
                <w:rFonts w:ascii="Times New Roman" w:hAnsi="Times New Roman"/>
                <w:sz w:val="20"/>
                <w:szCs w:val="20"/>
              </w:rPr>
              <w:t>In distilled water</w:t>
            </w:r>
          </w:p>
          <w:p w:rsidR="00366AA2" w:rsidRPr="00366AA2" w:rsidRDefault="00366AA2" w:rsidP="00366AA2">
            <w:pPr>
              <w:pStyle w:val="NoSpacing"/>
              <w:spacing w:line="276" w:lineRule="auto"/>
              <w:ind w:left="720"/>
              <w:rPr>
                <w:rFonts w:ascii="Times New Roman" w:hAnsi="Times New Roman"/>
                <w:sz w:val="12"/>
                <w:szCs w:val="20"/>
              </w:rPr>
            </w:pPr>
          </w:p>
          <w:p w:rsidR="00366AA2" w:rsidRPr="00956468" w:rsidRDefault="00366AA2" w:rsidP="00366AA2">
            <w:pPr>
              <w:pStyle w:val="NoSpacing"/>
              <w:numPr>
                <w:ilvl w:val="0"/>
                <w:numId w:val="5"/>
              </w:numPr>
              <w:spacing w:line="276" w:lineRule="auto"/>
              <w:rPr>
                <w:rFonts w:ascii="Times New Roman" w:hAnsi="Times New Roman"/>
                <w:sz w:val="20"/>
                <w:szCs w:val="20"/>
              </w:rPr>
            </w:pPr>
            <w:r>
              <w:rPr>
                <w:rFonts w:ascii="Times New Roman" w:hAnsi="Times New Roman"/>
                <w:sz w:val="20"/>
                <w:szCs w:val="20"/>
              </w:rPr>
              <w:t>In simulated gastric fluid</w:t>
            </w:r>
          </w:p>
          <w:p w:rsidR="00956468" w:rsidRPr="00956468" w:rsidRDefault="00956468" w:rsidP="001F5E04">
            <w:pPr>
              <w:pStyle w:val="NoSpacing"/>
              <w:spacing w:line="276" w:lineRule="auto"/>
              <w:rPr>
                <w:rFonts w:ascii="Times New Roman" w:hAnsi="Times New Roman"/>
                <w:sz w:val="20"/>
                <w:szCs w:val="20"/>
              </w:rPr>
            </w:pPr>
          </w:p>
        </w:tc>
        <w:tc>
          <w:tcPr>
            <w:tcW w:w="3330" w:type="dxa"/>
          </w:tcPr>
          <w:p w:rsidR="00366AA2" w:rsidRDefault="00366AA2" w:rsidP="001F5E04">
            <w:pPr>
              <w:rPr>
                <w:rFonts w:ascii="Times New Roman" w:hAnsi="Times New Roman"/>
                <w:sz w:val="20"/>
                <w:szCs w:val="20"/>
              </w:rPr>
            </w:pPr>
          </w:p>
          <w:p w:rsidR="00956468" w:rsidRPr="00956468" w:rsidRDefault="00366AA2" w:rsidP="001F5E04">
            <w:pPr>
              <w:rPr>
                <w:rFonts w:ascii="Times New Roman" w:hAnsi="Times New Roman"/>
                <w:sz w:val="20"/>
                <w:szCs w:val="20"/>
              </w:rPr>
            </w:pPr>
            <w:r>
              <w:rPr>
                <w:rFonts w:ascii="Times New Roman" w:hAnsi="Times New Roman"/>
                <w:sz w:val="20"/>
                <w:szCs w:val="20"/>
              </w:rPr>
              <w:t>10.08-10.32 minutes</w:t>
            </w:r>
          </w:p>
          <w:p w:rsidR="00366AA2" w:rsidRDefault="00366AA2" w:rsidP="00366AA2">
            <w:pPr>
              <w:rPr>
                <w:rFonts w:ascii="Times New Roman" w:hAnsi="Times New Roman"/>
                <w:sz w:val="20"/>
                <w:szCs w:val="20"/>
              </w:rPr>
            </w:pPr>
          </w:p>
          <w:p w:rsidR="00956468" w:rsidRPr="00956468" w:rsidRDefault="00366AA2" w:rsidP="00366AA2">
            <w:pPr>
              <w:rPr>
                <w:rFonts w:ascii="Times New Roman" w:hAnsi="Times New Roman"/>
                <w:sz w:val="20"/>
                <w:szCs w:val="20"/>
              </w:rPr>
            </w:pPr>
            <w:r>
              <w:rPr>
                <w:rFonts w:ascii="Times New Roman" w:hAnsi="Times New Roman"/>
                <w:sz w:val="20"/>
                <w:szCs w:val="20"/>
              </w:rPr>
              <w:t>10.08-10.32 minutes</w:t>
            </w:r>
          </w:p>
        </w:tc>
      </w:tr>
      <w:tr w:rsidR="00956468" w:rsidRPr="00956468" w:rsidTr="00554B46">
        <w:tc>
          <w:tcPr>
            <w:tcW w:w="3078" w:type="dxa"/>
          </w:tcPr>
          <w:p w:rsidR="00956468" w:rsidRPr="00956468" w:rsidRDefault="00956468" w:rsidP="001F5E04">
            <w:pPr>
              <w:pStyle w:val="NoSpacing"/>
              <w:spacing w:line="276" w:lineRule="auto"/>
              <w:rPr>
                <w:rFonts w:ascii="Times New Roman" w:hAnsi="Times New Roman"/>
                <w:sz w:val="20"/>
                <w:szCs w:val="20"/>
              </w:rPr>
            </w:pPr>
            <w:r w:rsidRPr="00956468">
              <w:rPr>
                <w:rFonts w:ascii="Times New Roman" w:hAnsi="Times New Roman"/>
                <w:sz w:val="20"/>
                <w:szCs w:val="20"/>
              </w:rPr>
              <w:t>Diameter of Qurs</w:t>
            </w:r>
          </w:p>
        </w:tc>
        <w:tc>
          <w:tcPr>
            <w:tcW w:w="3330" w:type="dxa"/>
          </w:tcPr>
          <w:p w:rsidR="00956468" w:rsidRPr="00956468" w:rsidRDefault="00366AA2" w:rsidP="001F5E04">
            <w:pPr>
              <w:pStyle w:val="NoSpacing"/>
              <w:spacing w:line="276" w:lineRule="auto"/>
              <w:rPr>
                <w:rFonts w:ascii="Times New Roman" w:hAnsi="Times New Roman"/>
                <w:sz w:val="20"/>
                <w:szCs w:val="20"/>
              </w:rPr>
            </w:pPr>
            <w:r>
              <w:rPr>
                <w:rFonts w:ascii="Times New Roman" w:hAnsi="Times New Roman"/>
                <w:sz w:val="20"/>
                <w:szCs w:val="20"/>
              </w:rPr>
              <w:t>1.40 cm</w:t>
            </w:r>
          </w:p>
        </w:tc>
      </w:tr>
      <w:tr w:rsidR="000216A5" w:rsidRPr="00956468" w:rsidTr="00554B46">
        <w:tc>
          <w:tcPr>
            <w:tcW w:w="3078" w:type="dxa"/>
          </w:tcPr>
          <w:p w:rsidR="000216A5" w:rsidRPr="00956468" w:rsidRDefault="000216A5" w:rsidP="001F5E04">
            <w:pPr>
              <w:pStyle w:val="NoSpacing"/>
              <w:spacing w:line="276" w:lineRule="auto"/>
              <w:rPr>
                <w:rFonts w:ascii="Times New Roman" w:hAnsi="Times New Roman"/>
                <w:sz w:val="20"/>
                <w:szCs w:val="20"/>
              </w:rPr>
            </w:pPr>
            <w:r w:rsidRPr="001A451E">
              <w:rPr>
                <w:rFonts w:ascii="Times New Roman" w:hAnsi="Times New Roman" w:cs="Times New Roman"/>
                <w:sz w:val="24"/>
                <w:szCs w:val="24"/>
              </w:rPr>
              <w:t>Thickness</w:t>
            </w:r>
          </w:p>
        </w:tc>
        <w:tc>
          <w:tcPr>
            <w:tcW w:w="3330" w:type="dxa"/>
          </w:tcPr>
          <w:p w:rsidR="000216A5" w:rsidRDefault="000216A5" w:rsidP="001F5E04">
            <w:pPr>
              <w:pStyle w:val="NoSpacing"/>
              <w:spacing w:line="276" w:lineRule="auto"/>
              <w:rPr>
                <w:rFonts w:ascii="Times New Roman" w:hAnsi="Times New Roman"/>
                <w:sz w:val="20"/>
                <w:szCs w:val="20"/>
              </w:rPr>
            </w:pPr>
            <w:r w:rsidRPr="001A451E">
              <w:rPr>
                <w:rFonts w:ascii="Times New Roman" w:hAnsi="Times New Roman" w:cs="Times New Roman"/>
                <w:sz w:val="24"/>
                <w:szCs w:val="24"/>
              </w:rPr>
              <w:t>0.4 cm</w:t>
            </w:r>
          </w:p>
        </w:tc>
      </w:tr>
      <w:tr w:rsidR="000216A5" w:rsidRPr="00956468" w:rsidTr="00554B46">
        <w:tc>
          <w:tcPr>
            <w:tcW w:w="3078" w:type="dxa"/>
          </w:tcPr>
          <w:p w:rsidR="000216A5" w:rsidRPr="00956468" w:rsidRDefault="000216A5" w:rsidP="000216A5">
            <w:pPr>
              <w:pStyle w:val="NoSpacing"/>
              <w:spacing w:line="276" w:lineRule="auto"/>
              <w:rPr>
                <w:rFonts w:ascii="Times New Roman" w:hAnsi="Times New Roman"/>
                <w:sz w:val="20"/>
                <w:szCs w:val="20"/>
              </w:rPr>
            </w:pPr>
            <w:r w:rsidRPr="00956468">
              <w:rPr>
                <w:rFonts w:ascii="Times New Roman" w:hAnsi="Times New Roman"/>
                <w:sz w:val="20"/>
                <w:szCs w:val="20"/>
              </w:rPr>
              <w:t>Weight of Qurs in mg</w:t>
            </w:r>
          </w:p>
        </w:tc>
        <w:tc>
          <w:tcPr>
            <w:tcW w:w="3330" w:type="dxa"/>
          </w:tcPr>
          <w:p w:rsidR="000216A5" w:rsidRPr="00956468" w:rsidRDefault="000216A5" w:rsidP="000216A5">
            <w:pPr>
              <w:pStyle w:val="NoSpacing"/>
              <w:spacing w:line="276" w:lineRule="auto"/>
              <w:rPr>
                <w:rFonts w:ascii="Times New Roman" w:hAnsi="Times New Roman"/>
                <w:sz w:val="20"/>
                <w:szCs w:val="20"/>
              </w:rPr>
            </w:pPr>
            <w:r w:rsidRPr="00956468">
              <w:rPr>
                <w:rFonts w:ascii="Times New Roman" w:hAnsi="Times New Roman"/>
                <w:sz w:val="20"/>
                <w:szCs w:val="20"/>
              </w:rPr>
              <w:t>5</w:t>
            </w:r>
            <w:r>
              <w:rPr>
                <w:rFonts w:ascii="Times New Roman" w:hAnsi="Times New Roman"/>
                <w:sz w:val="20"/>
                <w:szCs w:val="20"/>
              </w:rPr>
              <w:t xml:space="preserve">80-600 </w:t>
            </w:r>
            <w:r w:rsidRPr="00956468">
              <w:rPr>
                <w:rFonts w:ascii="Times New Roman" w:hAnsi="Times New Roman"/>
                <w:sz w:val="20"/>
                <w:szCs w:val="20"/>
              </w:rPr>
              <w:t xml:space="preserve"> mg</w:t>
            </w:r>
          </w:p>
        </w:tc>
      </w:tr>
    </w:tbl>
    <w:p w:rsidR="00956468" w:rsidRDefault="00956468" w:rsidP="00956468">
      <w:pPr>
        <w:spacing w:after="0" w:line="360" w:lineRule="auto"/>
        <w:rPr>
          <w:rFonts w:ascii="Times New Roman" w:hAnsi="Times New Roman"/>
          <w:sz w:val="20"/>
          <w:szCs w:val="20"/>
        </w:rPr>
      </w:pPr>
    </w:p>
    <w:p w:rsidR="00004755" w:rsidRDefault="00004755" w:rsidP="00956468">
      <w:pPr>
        <w:spacing w:after="0" w:line="360" w:lineRule="auto"/>
        <w:rPr>
          <w:rFonts w:ascii="Times New Roman" w:hAnsi="Times New Roman"/>
          <w:sz w:val="20"/>
          <w:szCs w:val="20"/>
        </w:rPr>
      </w:pPr>
    </w:p>
    <w:p w:rsidR="00004755" w:rsidRDefault="00004755" w:rsidP="00956468">
      <w:pPr>
        <w:spacing w:after="0" w:line="360" w:lineRule="auto"/>
        <w:rPr>
          <w:rFonts w:ascii="Times New Roman" w:hAnsi="Times New Roman"/>
          <w:sz w:val="20"/>
          <w:szCs w:val="20"/>
        </w:rPr>
      </w:pPr>
    </w:p>
    <w:p w:rsidR="00004755" w:rsidRPr="00956468" w:rsidRDefault="00004755"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956468" w:rsidRPr="00956468" w:rsidRDefault="00956468" w:rsidP="00956468">
      <w:pPr>
        <w:spacing w:after="0" w:line="360" w:lineRule="auto"/>
        <w:rPr>
          <w:rFonts w:ascii="Times New Roman" w:hAnsi="Times New Roman"/>
          <w:sz w:val="20"/>
          <w:szCs w:val="20"/>
        </w:rPr>
      </w:pPr>
    </w:p>
    <w:p w:rsidR="000D7B1C" w:rsidRPr="00956468" w:rsidRDefault="000D7B1C" w:rsidP="000D7B1C">
      <w:pPr>
        <w:pStyle w:val="NoSpacing"/>
        <w:ind w:left="720" w:firstLine="720"/>
        <w:rPr>
          <w:rFonts w:ascii="Times New Roman" w:hAnsi="Times New Roman"/>
          <w:sz w:val="20"/>
          <w:szCs w:val="20"/>
        </w:rPr>
      </w:pPr>
      <w:r w:rsidRPr="00956468">
        <w:rPr>
          <w:rFonts w:ascii="Times New Roman" w:hAnsi="Times New Roman"/>
          <w:sz w:val="20"/>
          <w:szCs w:val="20"/>
        </w:rPr>
        <w:t>Note:</w:t>
      </w:r>
      <w:r>
        <w:rPr>
          <w:rFonts w:ascii="Times New Roman" w:hAnsi="Times New Roman"/>
          <w:sz w:val="20"/>
          <w:szCs w:val="20"/>
        </w:rPr>
        <w:t xml:space="preserve"> </w:t>
      </w:r>
      <w:r w:rsidRPr="00956468">
        <w:rPr>
          <w:rFonts w:ascii="Times New Roman" w:hAnsi="Times New Roman"/>
          <w:sz w:val="20"/>
          <w:szCs w:val="20"/>
          <w:vertAlign w:val="superscript"/>
        </w:rPr>
        <w:t>*</w:t>
      </w:r>
      <w:r>
        <w:rPr>
          <w:rFonts w:ascii="Times New Roman" w:hAnsi="Times New Roman"/>
          <w:sz w:val="20"/>
          <w:szCs w:val="20"/>
          <w:vertAlign w:val="superscript"/>
        </w:rPr>
        <w:t xml:space="preserve"> </w:t>
      </w:r>
      <w:r w:rsidRPr="00956468">
        <w:rPr>
          <w:rFonts w:ascii="Times New Roman" w:hAnsi="Times New Roman"/>
          <w:sz w:val="20"/>
          <w:szCs w:val="20"/>
        </w:rPr>
        <w:t>Each sample done in triplicate</w:t>
      </w:r>
    </w:p>
    <w:p w:rsidR="00366AA2" w:rsidRDefault="00366AA2" w:rsidP="00956468">
      <w:pPr>
        <w:pStyle w:val="NoSpacing"/>
        <w:rPr>
          <w:rFonts w:ascii="Times New Roman" w:hAnsi="Times New Roman"/>
          <w:sz w:val="20"/>
          <w:szCs w:val="20"/>
        </w:rPr>
      </w:pPr>
    </w:p>
    <w:p w:rsidR="00366AA2" w:rsidRDefault="00366AA2" w:rsidP="00956468">
      <w:pPr>
        <w:pStyle w:val="NoSpacing"/>
        <w:rPr>
          <w:rFonts w:ascii="Times New Roman" w:hAnsi="Times New Roman"/>
          <w:sz w:val="20"/>
          <w:szCs w:val="20"/>
        </w:rPr>
      </w:pPr>
    </w:p>
    <w:p w:rsidR="00366AA2" w:rsidRDefault="00366AA2" w:rsidP="00956468">
      <w:pPr>
        <w:spacing w:after="0" w:line="360" w:lineRule="auto"/>
        <w:rPr>
          <w:rFonts w:ascii="Times New Roman" w:hAnsi="Times New Roman"/>
          <w:b/>
          <w:bCs/>
          <w:sz w:val="20"/>
          <w:szCs w:val="20"/>
        </w:rPr>
      </w:pPr>
    </w:p>
    <w:p w:rsidR="00956468" w:rsidRPr="00554B46" w:rsidRDefault="00956468" w:rsidP="000D7B1C">
      <w:pPr>
        <w:spacing w:after="0" w:line="360" w:lineRule="auto"/>
        <w:jc w:val="center"/>
        <w:rPr>
          <w:rFonts w:ascii="Times New Roman" w:hAnsi="Times New Roman"/>
          <w:b/>
          <w:sz w:val="20"/>
          <w:szCs w:val="20"/>
        </w:rPr>
      </w:pPr>
      <w:r w:rsidRPr="00554B46">
        <w:rPr>
          <w:rFonts w:ascii="Times New Roman" w:hAnsi="Times New Roman"/>
          <w:b/>
          <w:bCs/>
          <w:sz w:val="20"/>
          <w:szCs w:val="20"/>
        </w:rPr>
        <w:t xml:space="preserve">Table 3. </w:t>
      </w:r>
      <w:r w:rsidRPr="00554B46">
        <w:rPr>
          <w:rFonts w:ascii="Times New Roman" w:hAnsi="Times New Roman"/>
          <w:b/>
          <w:sz w:val="20"/>
          <w:szCs w:val="20"/>
        </w:rPr>
        <w:t>Heavy Metals (a), Aflatoxin (b) and Microbial Load (c) of Qurs-e-</w:t>
      </w:r>
      <w:r w:rsidR="00BC388C">
        <w:rPr>
          <w:rFonts w:ascii="Times New Roman" w:hAnsi="Times New Roman"/>
          <w:b/>
          <w:sz w:val="20"/>
          <w:szCs w:val="20"/>
        </w:rPr>
        <w:t>Mulayyan</w:t>
      </w:r>
    </w:p>
    <w:p w:rsidR="00956468" w:rsidRPr="00956468" w:rsidRDefault="00956468" w:rsidP="00554B46">
      <w:pPr>
        <w:pStyle w:val="ListParagraph"/>
        <w:numPr>
          <w:ilvl w:val="0"/>
          <w:numId w:val="4"/>
        </w:numPr>
        <w:spacing w:after="0"/>
        <w:jc w:val="center"/>
        <w:rPr>
          <w:rFonts w:ascii="Times New Roman" w:hAnsi="Times New Roman"/>
          <w:sz w:val="20"/>
          <w:szCs w:val="20"/>
        </w:rPr>
      </w:pPr>
      <w:r w:rsidRPr="00956468">
        <w:rPr>
          <w:rFonts w:ascii="Times New Roman" w:hAnsi="Times New Roman"/>
          <w:sz w:val="20"/>
          <w:szCs w:val="20"/>
        </w:rPr>
        <w:t>Qualitative test for Heavy Metals</w:t>
      </w:r>
    </w:p>
    <w:tbl>
      <w:tblPr>
        <w:tblStyle w:val="TableGrid"/>
        <w:tblW w:w="0" w:type="auto"/>
        <w:tblInd w:w="720" w:type="dxa"/>
        <w:tblLook w:val="04A0"/>
      </w:tblPr>
      <w:tblGrid>
        <w:gridCol w:w="738"/>
        <w:gridCol w:w="1710"/>
        <w:gridCol w:w="2430"/>
        <w:gridCol w:w="2610"/>
      </w:tblGrid>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S.No.</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Test Parameter</w:t>
            </w:r>
          </w:p>
        </w:tc>
        <w:tc>
          <w:tcPr>
            <w:tcW w:w="243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Results*</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Limit</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Arsenic</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0.064</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3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Cadmium</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0.441</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0.3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Lead</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0.064</w:t>
            </w:r>
            <w:r w:rsidR="00956468" w:rsidRPr="00956468">
              <w:rPr>
                <w:rFonts w:ascii="Times New Roman" w:hAnsi="Times New Roman"/>
                <w:sz w:val="20"/>
                <w:szCs w:val="20"/>
              </w:rPr>
              <w:t xml:space="preserve"> ppm</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10.0 ppm</w:t>
            </w:r>
          </w:p>
        </w:tc>
      </w:tr>
      <w:tr w:rsidR="00956468" w:rsidRPr="00956468" w:rsidTr="001F5E04">
        <w:tc>
          <w:tcPr>
            <w:tcW w:w="738"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17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Mercury</w:t>
            </w:r>
          </w:p>
        </w:tc>
        <w:tc>
          <w:tcPr>
            <w:tcW w:w="2430" w:type="dxa"/>
          </w:tcPr>
          <w:p w:rsidR="00956468" w:rsidRPr="00956468" w:rsidRDefault="001D14AD" w:rsidP="00554B46">
            <w:pPr>
              <w:pStyle w:val="ListParagraph"/>
              <w:ind w:left="0"/>
              <w:jc w:val="center"/>
              <w:rPr>
                <w:rFonts w:ascii="Times New Roman" w:hAnsi="Times New Roman"/>
                <w:sz w:val="20"/>
                <w:szCs w:val="20"/>
              </w:rPr>
            </w:pPr>
            <w:r>
              <w:rPr>
                <w:rFonts w:ascii="Times New Roman" w:hAnsi="Times New Roman"/>
                <w:sz w:val="20"/>
                <w:szCs w:val="20"/>
              </w:rPr>
              <w:t>Not detected</w:t>
            </w:r>
          </w:p>
        </w:tc>
        <w:tc>
          <w:tcPr>
            <w:tcW w:w="261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 ppm</w:t>
            </w:r>
          </w:p>
        </w:tc>
      </w:tr>
    </w:tbl>
    <w:p w:rsidR="001D14AD" w:rsidRPr="00956468" w:rsidRDefault="00956468" w:rsidP="00554B46">
      <w:pPr>
        <w:pStyle w:val="ListParagraph"/>
        <w:spacing w:after="0"/>
        <w:jc w:val="center"/>
        <w:rPr>
          <w:rFonts w:ascii="Times New Roman" w:hAnsi="Times New Roman"/>
          <w:sz w:val="20"/>
          <w:szCs w:val="20"/>
        </w:rPr>
      </w:pPr>
      <w:r w:rsidRPr="00956468">
        <w:rPr>
          <w:rFonts w:ascii="Times New Roman" w:hAnsi="Times New Roman"/>
          <w:sz w:val="20"/>
          <w:szCs w:val="20"/>
        </w:rPr>
        <w:t xml:space="preserve">*Each parameter is mean of three </w:t>
      </w:r>
      <w:r w:rsidR="001D14AD">
        <w:rPr>
          <w:rFonts w:ascii="Times New Roman" w:hAnsi="Times New Roman"/>
          <w:sz w:val="20"/>
          <w:szCs w:val="20"/>
        </w:rPr>
        <w:t>experiments, ppm: stand for part per million</w:t>
      </w:r>
    </w:p>
    <w:p w:rsidR="00956468" w:rsidRPr="00956468" w:rsidRDefault="00956468" w:rsidP="00554B46">
      <w:pPr>
        <w:pStyle w:val="ListParagraph"/>
        <w:spacing w:after="0"/>
        <w:jc w:val="center"/>
        <w:rPr>
          <w:rFonts w:ascii="Times New Roman" w:hAnsi="Times New Roman"/>
          <w:sz w:val="20"/>
          <w:szCs w:val="20"/>
        </w:rPr>
      </w:pPr>
    </w:p>
    <w:p w:rsidR="00956468" w:rsidRPr="00956468" w:rsidRDefault="00956468" w:rsidP="00554B46">
      <w:pPr>
        <w:pStyle w:val="ListParagraph"/>
        <w:spacing w:after="0"/>
        <w:jc w:val="center"/>
        <w:rPr>
          <w:rFonts w:ascii="Times New Roman" w:hAnsi="Times New Roman"/>
          <w:sz w:val="20"/>
          <w:szCs w:val="20"/>
        </w:rPr>
      </w:pPr>
      <w:r w:rsidRPr="00956468">
        <w:rPr>
          <w:rFonts w:ascii="Times New Roman" w:hAnsi="Times New Roman"/>
          <w:sz w:val="20"/>
          <w:szCs w:val="20"/>
        </w:rPr>
        <w:t>(b) Aflatoxin</w:t>
      </w:r>
    </w:p>
    <w:tbl>
      <w:tblPr>
        <w:tblStyle w:val="TableGrid"/>
        <w:tblW w:w="0" w:type="auto"/>
        <w:tblInd w:w="720" w:type="dxa"/>
        <w:tblLook w:val="04A0"/>
      </w:tblPr>
      <w:tblGrid>
        <w:gridCol w:w="763"/>
        <w:gridCol w:w="1865"/>
        <w:gridCol w:w="1645"/>
        <w:gridCol w:w="2700"/>
      </w:tblGrid>
      <w:tr w:rsidR="00956468" w:rsidRPr="00956468" w:rsidTr="001F5E04">
        <w:tc>
          <w:tcPr>
            <w:tcW w:w="763"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S.No.</w:t>
            </w:r>
          </w:p>
        </w:tc>
        <w:tc>
          <w:tcPr>
            <w:tcW w:w="186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Test Parameter</w:t>
            </w:r>
          </w:p>
        </w:tc>
        <w:tc>
          <w:tcPr>
            <w:tcW w:w="164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Results*</w:t>
            </w:r>
          </w:p>
        </w:tc>
        <w:tc>
          <w:tcPr>
            <w:tcW w:w="2700"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Limit</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B1</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0.50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B2</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0.10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G1</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0.15 ppm</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186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G2</w:t>
            </w:r>
          </w:p>
        </w:tc>
        <w:tc>
          <w:tcPr>
            <w:tcW w:w="1645" w:type="dxa"/>
          </w:tcPr>
          <w:p w:rsidR="00956468" w:rsidRPr="00956468" w:rsidRDefault="00956468" w:rsidP="00554B46">
            <w:pPr>
              <w:pStyle w:val="Default"/>
              <w:jc w:val="center"/>
              <w:rPr>
                <w:rFonts w:ascii="Times New Roman" w:hAnsi="Times New Roman" w:cs="Times New Roman"/>
                <w:sz w:val="20"/>
                <w:szCs w:val="20"/>
              </w:rPr>
            </w:pPr>
            <w:r w:rsidRPr="00956468">
              <w:rPr>
                <w:rFonts w:ascii="Times New Roman" w:hAnsi="Times New Roman" w:cs="Times New Roman"/>
                <w:sz w:val="20"/>
                <w:szCs w:val="20"/>
              </w:rPr>
              <w:t>Not detected</w:t>
            </w:r>
          </w:p>
        </w:tc>
        <w:tc>
          <w:tcPr>
            <w:tcW w:w="2700"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0.10 ppm</w:t>
            </w:r>
          </w:p>
        </w:tc>
      </w:tr>
    </w:tbl>
    <w:p w:rsidR="00956468" w:rsidRPr="00956468" w:rsidRDefault="00956468" w:rsidP="00554B46">
      <w:pPr>
        <w:spacing w:after="0" w:line="360" w:lineRule="auto"/>
        <w:jc w:val="center"/>
        <w:rPr>
          <w:rFonts w:ascii="Times New Roman" w:hAnsi="Times New Roman"/>
          <w:sz w:val="20"/>
          <w:szCs w:val="20"/>
        </w:rPr>
      </w:pPr>
      <w:r w:rsidRPr="00956468">
        <w:rPr>
          <w:rFonts w:ascii="Times New Roman" w:hAnsi="Times New Roman"/>
          <w:sz w:val="20"/>
          <w:szCs w:val="20"/>
        </w:rPr>
        <w:t>*Each parameter is mean of three experiments.</w:t>
      </w:r>
    </w:p>
    <w:p w:rsidR="000D7B1C" w:rsidRDefault="000D7B1C" w:rsidP="00554B46">
      <w:pPr>
        <w:spacing w:after="0" w:line="360" w:lineRule="auto"/>
        <w:jc w:val="center"/>
        <w:rPr>
          <w:rFonts w:ascii="Times New Roman" w:hAnsi="Times New Roman"/>
          <w:sz w:val="20"/>
          <w:szCs w:val="20"/>
        </w:rPr>
      </w:pPr>
    </w:p>
    <w:p w:rsidR="00956468" w:rsidRPr="00956468" w:rsidRDefault="00956468" w:rsidP="00554B46">
      <w:pPr>
        <w:spacing w:after="0" w:line="360" w:lineRule="auto"/>
        <w:jc w:val="center"/>
        <w:rPr>
          <w:rFonts w:ascii="Times New Roman" w:hAnsi="Times New Roman"/>
          <w:sz w:val="20"/>
          <w:szCs w:val="20"/>
        </w:rPr>
      </w:pPr>
      <w:r w:rsidRPr="00956468">
        <w:rPr>
          <w:rFonts w:ascii="Times New Roman" w:hAnsi="Times New Roman"/>
          <w:sz w:val="20"/>
          <w:szCs w:val="20"/>
        </w:rPr>
        <w:t>(c) Microbial Load</w:t>
      </w:r>
    </w:p>
    <w:tbl>
      <w:tblPr>
        <w:tblStyle w:val="TableGrid"/>
        <w:tblW w:w="0" w:type="auto"/>
        <w:tblInd w:w="720" w:type="dxa"/>
        <w:tblLook w:val="04A0"/>
      </w:tblPr>
      <w:tblGrid>
        <w:gridCol w:w="763"/>
        <w:gridCol w:w="2585"/>
        <w:gridCol w:w="1249"/>
        <w:gridCol w:w="2351"/>
      </w:tblGrid>
      <w:tr w:rsidR="00956468" w:rsidRPr="00956468" w:rsidTr="001F5E04">
        <w:tc>
          <w:tcPr>
            <w:tcW w:w="763"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S.No.</w:t>
            </w:r>
          </w:p>
        </w:tc>
        <w:tc>
          <w:tcPr>
            <w:tcW w:w="2585"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Test Parameter</w:t>
            </w:r>
          </w:p>
        </w:tc>
        <w:tc>
          <w:tcPr>
            <w:tcW w:w="1249"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Results*</w:t>
            </w:r>
          </w:p>
        </w:tc>
        <w:tc>
          <w:tcPr>
            <w:tcW w:w="2351" w:type="dxa"/>
          </w:tcPr>
          <w:p w:rsidR="00956468" w:rsidRPr="00956468" w:rsidRDefault="00956468" w:rsidP="00554B46">
            <w:pPr>
              <w:pStyle w:val="ListParagraph"/>
              <w:ind w:left="0"/>
              <w:jc w:val="center"/>
              <w:rPr>
                <w:rFonts w:ascii="Times New Roman" w:hAnsi="Times New Roman"/>
                <w:b/>
                <w:sz w:val="20"/>
                <w:szCs w:val="20"/>
              </w:rPr>
            </w:pPr>
            <w:r w:rsidRPr="00956468">
              <w:rPr>
                <w:rFonts w:ascii="Times New Roman" w:hAnsi="Times New Roman"/>
                <w:b/>
                <w:sz w:val="20"/>
                <w:szCs w:val="20"/>
              </w:rPr>
              <w:t>Limit</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1</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Total Bacterial Count</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105 /g</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2</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Total Fungal Count</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Not more than 103/g</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3</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Enterobacteriaceae</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4</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Salmonella</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r w:rsidR="00956468" w:rsidRPr="00956468" w:rsidTr="001F5E04">
        <w:tc>
          <w:tcPr>
            <w:tcW w:w="763"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5</w:t>
            </w:r>
          </w:p>
        </w:tc>
        <w:tc>
          <w:tcPr>
            <w:tcW w:w="2585"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Staphylococcus aureus</w:t>
            </w:r>
          </w:p>
        </w:tc>
        <w:tc>
          <w:tcPr>
            <w:tcW w:w="1249"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c>
          <w:tcPr>
            <w:tcW w:w="2351" w:type="dxa"/>
          </w:tcPr>
          <w:p w:rsidR="00956468" w:rsidRPr="00956468" w:rsidRDefault="00956468" w:rsidP="00554B46">
            <w:pPr>
              <w:pStyle w:val="ListParagraph"/>
              <w:ind w:left="0"/>
              <w:jc w:val="center"/>
              <w:rPr>
                <w:rFonts w:ascii="Times New Roman" w:hAnsi="Times New Roman"/>
                <w:sz w:val="20"/>
                <w:szCs w:val="20"/>
              </w:rPr>
            </w:pPr>
            <w:r w:rsidRPr="00956468">
              <w:rPr>
                <w:rFonts w:ascii="Times New Roman" w:hAnsi="Times New Roman"/>
                <w:sz w:val="20"/>
                <w:szCs w:val="20"/>
              </w:rPr>
              <w:t>Nil</w:t>
            </w:r>
          </w:p>
        </w:tc>
      </w:tr>
    </w:tbl>
    <w:p w:rsidR="00956468" w:rsidRPr="00956468" w:rsidRDefault="00956468" w:rsidP="00554B46">
      <w:pPr>
        <w:spacing w:line="360" w:lineRule="auto"/>
        <w:jc w:val="center"/>
        <w:rPr>
          <w:rFonts w:ascii="Times New Roman" w:hAnsi="Times New Roman"/>
          <w:sz w:val="20"/>
          <w:szCs w:val="20"/>
        </w:rPr>
      </w:pPr>
      <w:r w:rsidRPr="00956468">
        <w:rPr>
          <w:rFonts w:ascii="Times New Roman" w:hAnsi="Times New Roman"/>
          <w:sz w:val="20"/>
          <w:szCs w:val="20"/>
        </w:rPr>
        <w:t>*Each parameter is mean of three experiments.</w:t>
      </w:r>
    </w:p>
    <w:p w:rsidR="00522E95" w:rsidRDefault="00522E95" w:rsidP="00554B46">
      <w:pPr>
        <w:spacing w:after="0" w:line="240" w:lineRule="auto"/>
        <w:jc w:val="center"/>
        <w:rPr>
          <w:rFonts w:ascii="Times New Roman" w:hAnsi="Times New Roman" w:cs="Times New Roman"/>
          <w:sz w:val="20"/>
          <w:szCs w:val="20"/>
        </w:rPr>
      </w:pPr>
    </w:p>
    <w:p w:rsidR="009316D4" w:rsidRDefault="009316D4" w:rsidP="002B432B">
      <w:pPr>
        <w:spacing w:after="0" w:line="240" w:lineRule="auto"/>
        <w:rPr>
          <w:rFonts w:ascii="Times New Roman" w:hAnsi="Times New Roman" w:cs="Times New Roman"/>
          <w:sz w:val="20"/>
          <w:szCs w:val="20"/>
        </w:rPr>
      </w:pPr>
    </w:p>
    <w:p w:rsidR="009316D4" w:rsidRDefault="009316D4" w:rsidP="002B432B">
      <w:pPr>
        <w:spacing w:after="0" w:line="240" w:lineRule="auto"/>
        <w:rPr>
          <w:rFonts w:ascii="Times New Roman" w:hAnsi="Times New Roman" w:cs="Times New Roman"/>
          <w:sz w:val="20"/>
          <w:szCs w:val="20"/>
        </w:rPr>
      </w:pPr>
    </w:p>
    <w:p w:rsidR="00842EA9" w:rsidRPr="00B63AD7" w:rsidRDefault="00687A90" w:rsidP="00842EA9">
      <w:pPr>
        <w:spacing w:after="0"/>
        <w:jc w:val="center"/>
        <w:rPr>
          <w:rFonts w:ascii="Times New Roman" w:hAnsi="Times New Roman" w:cs="Times New Roman"/>
          <w:b/>
          <w:sz w:val="20"/>
          <w:szCs w:val="20"/>
        </w:rPr>
      </w:pPr>
      <w:r>
        <w:rPr>
          <w:rFonts w:ascii="Times New Roman" w:hAnsi="Times New Roman" w:cs="Times New Roman"/>
          <w:b/>
          <w:noProof/>
          <w:sz w:val="20"/>
          <w:szCs w:val="20"/>
          <w:lang w:bidi="hi-IN"/>
        </w:rPr>
        <w:lastRenderedPageBreak/>
        <w:drawing>
          <wp:anchor distT="0" distB="0" distL="114300" distR="114300" simplePos="0" relativeHeight="251666432" behindDoc="0" locked="0" layoutInCell="1" allowOverlap="1">
            <wp:simplePos x="0" y="0"/>
            <wp:positionH relativeFrom="column">
              <wp:posOffset>4342130</wp:posOffset>
            </wp:positionH>
            <wp:positionV relativeFrom="paragraph">
              <wp:posOffset>71755</wp:posOffset>
            </wp:positionV>
            <wp:extent cx="1014095" cy="973455"/>
            <wp:effectExtent l="19050" t="0" r="0" b="0"/>
            <wp:wrapSquare wrapText="bothSides"/>
            <wp:docPr id="11" name="Picture 67" descr="DSC004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DSC00463"/>
                    <pic:cNvPicPr>
                      <a:picLocks noChangeAspect="1" noChangeArrowheads="1"/>
                    </pic:cNvPicPr>
                  </pic:nvPicPr>
                  <pic:blipFill>
                    <a:blip r:embed="rId7"/>
                    <a:srcRect/>
                    <a:stretch>
                      <a:fillRect/>
                    </a:stretch>
                  </pic:blipFill>
                  <pic:spPr bwMode="auto">
                    <a:xfrm>
                      <a:off x="0" y="0"/>
                      <a:ext cx="1014095" cy="973455"/>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lang w:bidi="hi-IN"/>
        </w:rPr>
        <w:drawing>
          <wp:anchor distT="0" distB="0" distL="114300" distR="114300" simplePos="0" relativeHeight="251662336" behindDoc="0" locked="0" layoutInCell="1" allowOverlap="1">
            <wp:simplePos x="0" y="0"/>
            <wp:positionH relativeFrom="column">
              <wp:posOffset>2146300</wp:posOffset>
            </wp:positionH>
            <wp:positionV relativeFrom="paragraph">
              <wp:posOffset>71755</wp:posOffset>
            </wp:positionV>
            <wp:extent cx="1610360" cy="973455"/>
            <wp:effectExtent l="19050" t="0" r="8890" b="0"/>
            <wp:wrapSquare wrapText="bothSides"/>
            <wp:docPr id="7" name="Picture 63" descr="DSC0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DSC00458"/>
                    <pic:cNvPicPr>
                      <a:picLocks noChangeAspect="1" noChangeArrowheads="1"/>
                    </pic:cNvPicPr>
                  </pic:nvPicPr>
                  <pic:blipFill>
                    <a:blip r:embed="rId8" cstate="print"/>
                    <a:srcRect/>
                    <a:stretch>
                      <a:fillRect/>
                    </a:stretch>
                  </pic:blipFill>
                  <pic:spPr bwMode="auto">
                    <a:xfrm>
                      <a:off x="0" y="0"/>
                      <a:ext cx="1610360" cy="973455"/>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lang w:bidi="hi-IN"/>
        </w:rPr>
        <w:drawing>
          <wp:anchor distT="0" distB="0" distL="114300" distR="114300" simplePos="0" relativeHeight="251667456" behindDoc="0" locked="0" layoutInCell="1" allowOverlap="1">
            <wp:simplePos x="0" y="0"/>
            <wp:positionH relativeFrom="column">
              <wp:posOffset>-1270</wp:posOffset>
            </wp:positionH>
            <wp:positionV relativeFrom="paragraph">
              <wp:posOffset>71755</wp:posOffset>
            </wp:positionV>
            <wp:extent cx="1789430" cy="973455"/>
            <wp:effectExtent l="19050" t="0" r="1270" b="0"/>
            <wp:wrapSquare wrapText="bothSides"/>
            <wp:docPr id="12" name="Picture 68" descr="fig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fig15"/>
                    <pic:cNvPicPr>
                      <a:picLocks noChangeAspect="1" noChangeArrowheads="1"/>
                    </pic:cNvPicPr>
                  </pic:nvPicPr>
                  <pic:blipFill>
                    <a:blip r:embed="rId9"/>
                    <a:srcRect/>
                    <a:stretch>
                      <a:fillRect/>
                    </a:stretch>
                  </pic:blipFill>
                  <pic:spPr bwMode="auto">
                    <a:xfrm>
                      <a:off x="0" y="0"/>
                      <a:ext cx="1789430" cy="973455"/>
                    </a:xfrm>
                    <a:prstGeom prst="rect">
                      <a:avLst/>
                    </a:prstGeom>
                    <a:noFill/>
                    <a:ln w="9525">
                      <a:noFill/>
                      <a:miter lim="800000"/>
                      <a:headEnd/>
                      <a:tailEnd/>
                    </a:ln>
                  </pic:spPr>
                </pic:pic>
              </a:graphicData>
            </a:graphic>
          </wp:anchor>
        </w:drawing>
      </w: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r>
        <w:rPr>
          <w:rFonts w:ascii="Times New Roman" w:hAnsi="Times New Roman" w:cs="Times New Roman"/>
          <w:b/>
          <w:noProof/>
          <w:sz w:val="20"/>
          <w:szCs w:val="20"/>
          <w:lang w:bidi="hi-IN"/>
        </w:rPr>
        <w:drawing>
          <wp:anchor distT="0" distB="0" distL="114300" distR="114300" simplePos="0" relativeHeight="251660288" behindDoc="0" locked="0" layoutInCell="1" allowOverlap="1">
            <wp:simplePos x="0" y="0"/>
            <wp:positionH relativeFrom="column">
              <wp:posOffset>2444115</wp:posOffset>
            </wp:positionH>
            <wp:positionV relativeFrom="paragraph">
              <wp:posOffset>337820</wp:posOffset>
            </wp:positionV>
            <wp:extent cx="848995" cy="1122680"/>
            <wp:effectExtent l="19050" t="0" r="8255" b="0"/>
            <wp:wrapSquare wrapText="bothSides"/>
            <wp:docPr id="5" name="Picture 61" descr="DSC00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DSC00453"/>
                    <pic:cNvPicPr>
                      <a:picLocks noChangeAspect="1" noChangeArrowheads="1"/>
                    </pic:cNvPicPr>
                  </pic:nvPicPr>
                  <pic:blipFill>
                    <a:blip r:embed="rId10"/>
                    <a:srcRect/>
                    <a:stretch>
                      <a:fillRect/>
                    </a:stretch>
                  </pic:blipFill>
                  <pic:spPr bwMode="auto">
                    <a:xfrm>
                      <a:off x="0" y="0"/>
                      <a:ext cx="848995" cy="1122680"/>
                    </a:xfrm>
                    <a:prstGeom prst="rect">
                      <a:avLst/>
                    </a:prstGeom>
                    <a:noFill/>
                    <a:ln w="9525">
                      <a:noFill/>
                      <a:miter lim="800000"/>
                      <a:headEnd/>
                      <a:tailEnd/>
                    </a:ln>
                  </pic:spPr>
                </pic:pic>
              </a:graphicData>
            </a:graphic>
          </wp:anchor>
        </w:drawing>
      </w:r>
      <w:r w:rsidR="00687A90" w:rsidRPr="00B63AD7">
        <w:rPr>
          <w:rFonts w:ascii="Times New Roman" w:hAnsi="Times New Roman" w:cs="Times New Roman"/>
          <w:b/>
          <w:sz w:val="20"/>
          <w:szCs w:val="20"/>
        </w:rPr>
        <w:t>Parasitic</w:t>
      </w:r>
      <w:r w:rsidRPr="00B63AD7">
        <w:rPr>
          <w:rFonts w:ascii="Times New Roman" w:hAnsi="Times New Roman" w:cs="Times New Roman"/>
          <w:b/>
          <w:sz w:val="20"/>
          <w:szCs w:val="20"/>
        </w:rPr>
        <w:t xml:space="preserve"> stomata of </w:t>
      </w:r>
      <w:r w:rsidR="00687A90">
        <w:rPr>
          <w:rFonts w:ascii="Times New Roman" w:hAnsi="Times New Roman" w:cs="Times New Roman"/>
          <w:b/>
          <w:sz w:val="20"/>
          <w:szCs w:val="20"/>
        </w:rPr>
        <w:t>S</w:t>
      </w:r>
      <w:r w:rsidRPr="00B63AD7">
        <w:rPr>
          <w:rFonts w:ascii="Times New Roman" w:hAnsi="Times New Roman" w:cs="Times New Roman"/>
          <w:b/>
          <w:sz w:val="20"/>
          <w:szCs w:val="20"/>
        </w:rPr>
        <w:t xml:space="preserve">enna            Crystals, starch grains and stone cells      </w:t>
      </w:r>
      <w:r w:rsidR="00687A90">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A portion of epidermis        </w:t>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p>
    <w:p w:rsidR="00842EA9" w:rsidRPr="00B63AD7" w:rsidRDefault="00842EA9" w:rsidP="00842EA9">
      <w:pPr>
        <w:spacing w:after="0"/>
        <w:ind w:firstLine="720"/>
        <w:jc w:val="both"/>
        <w:rPr>
          <w:rFonts w:ascii="Times New Roman" w:hAnsi="Times New Roman" w:cs="Times New Roman"/>
          <w:b/>
          <w:sz w:val="20"/>
          <w:szCs w:val="20"/>
        </w:rPr>
      </w:pPr>
      <w:r>
        <w:rPr>
          <w:rFonts w:ascii="Times New Roman" w:hAnsi="Times New Roman" w:cs="Times New Roman"/>
          <w:b/>
          <w:noProof/>
          <w:sz w:val="20"/>
          <w:szCs w:val="20"/>
          <w:lang w:bidi="hi-IN"/>
        </w:rPr>
        <w:drawing>
          <wp:anchor distT="0" distB="0" distL="114300" distR="114300" simplePos="0" relativeHeight="251661312" behindDoc="0" locked="0" layoutInCell="1" allowOverlap="1">
            <wp:simplePos x="0" y="0"/>
            <wp:positionH relativeFrom="column">
              <wp:posOffset>4401820</wp:posOffset>
            </wp:positionH>
            <wp:positionV relativeFrom="paragraph">
              <wp:posOffset>141605</wp:posOffset>
            </wp:positionV>
            <wp:extent cx="1203325" cy="1073150"/>
            <wp:effectExtent l="19050" t="0" r="0" b="0"/>
            <wp:wrapSquare wrapText="bothSides"/>
            <wp:docPr id="6" name="Picture 62" descr="DSC00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DSC00457"/>
                    <pic:cNvPicPr>
                      <a:picLocks noChangeAspect="1" noChangeArrowheads="1"/>
                    </pic:cNvPicPr>
                  </pic:nvPicPr>
                  <pic:blipFill>
                    <a:blip r:embed="rId11" cstate="print"/>
                    <a:srcRect/>
                    <a:stretch>
                      <a:fillRect/>
                    </a:stretch>
                  </pic:blipFill>
                  <pic:spPr bwMode="auto">
                    <a:xfrm>
                      <a:off x="0" y="0"/>
                      <a:ext cx="1203325" cy="1073150"/>
                    </a:xfrm>
                    <a:prstGeom prst="rect">
                      <a:avLst/>
                    </a:prstGeom>
                    <a:noFill/>
                    <a:ln w="9525">
                      <a:noFill/>
                      <a:miter lim="800000"/>
                      <a:headEnd/>
                      <a:tailEnd/>
                    </a:ln>
                  </pic:spPr>
                </pic:pic>
              </a:graphicData>
            </a:graphic>
          </wp:anchor>
        </w:drawing>
      </w:r>
      <w:r w:rsidRPr="00B63AD7">
        <w:rPr>
          <w:rFonts w:ascii="Times New Roman" w:hAnsi="Times New Roman" w:cs="Times New Roman"/>
          <w:b/>
          <w:noProof/>
          <w:sz w:val="20"/>
          <w:szCs w:val="20"/>
          <w:lang w:bidi="hi-IN"/>
        </w:rPr>
        <w:drawing>
          <wp:anchor distT="0" distB="0" distL="114300" distR="114300" simplePos="0" relativeHeight="251659264" behindDoc="0" locked="0" layoutInCell="1" allowOverlap="1">
            <wp:simplePos x="0" y="0"/>
            <wp:positionH relativeFrom="column">
              <wp:posOffset>-2540</wp:posOffset>
            </wp:positionH>
            <wp:positionV relativeFrom="paragraph">
              <wp:posOffset>5080</wp:posOffset>
            </wp:positionV>
            <wp:extent cx="1153160" cy="1285240"/>
            <wp:effectExtent l="19050" t="0" r="8890" b="0"/>
            <wp:wrapSquare wrapText="bothSides"/>
            <wp:docPr id="4" name="Picture 60" descr="DSC00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DSC00451"/>
                    <pic:cNvPicPr>
                      <a:picLocks noChangeAspect="1" noChangeArrowheads="1"/>
                    </pic:cNvPicPr>
                  </pic:nvPicPr>
                  <pic:blipFill>
                    <a:blip r:embed="rId12"/>
                    <a:srcRect/>
                    <a:stretch>
                      <a:fillRect/>
                    </a:stretch>
                  </pic:blipFill>
                  <pic:spPr bwMode="auto">
                    <a:xfrm>
                      <a:off x="0" y="0"/>
                      <a:ext cx="1153160" cy="1285240"/>
                    </a:xfrm>
                    <a:prstGeom prst="rect">
                      <a:avLst/>
                    </a:prstGeom>
                    <a:noFill/>
                    <a:ln w="9525">
                      <a:noFill/>
                      <a:miter lim="800000"/>
                      <a:headEnd/>
                      <a:tailEnd/>
                    </a:ln>
                  </pic:spPr>
                </pic:pic>
              </a:graphicData>
            </a:graphic>
          </wp:anchor>
        </w:drawing>
      </w: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sz w:val="20"/>
          <w:szCs w:val="20"/>
        </w:rPr>
      </w:pPr>
      <w:r w:rsidRPr="00B63AD7">
        <w:rPr>
          <w:rFonts w:ascii="Times New Roman" w:hAnsi="Times New Roman" w:cs="Times New Roman"/>
          <w:b/>
          <w:sz w:val="20"/>
          <w:szCs w:val="20"/>
        </w:rPr>
        <w:t xml:space="preserve">Trachieds </w:t>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 Vessels </w:t>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Portion of Post Halila</w:t>
      </w:r>
    </w:p>
    <w:p w:rsidR="00842EA9" w:rsidRPr="00B63AD7" w:rsidRDefault="00842EA9" w:rsidP="00842EA9">
      <w:pPr>
        <w:spacing w:after="0"/>
        <w:rPr>
          <w:rFonts w:ascii="Times New Roman" w:hAnsi="Times New Roman" w:cs="Times New Roman"/>
          <w:sz w:val="20"/>
          <w:szCs w:val="20"/>
        </w:rPr>
      </w:pPr>
      <w:r>
        <w:rPr>
          <w:rFonts w:ascii="Times New Roman" w:hAnsi="Times New Roman" w:cs="Times New Roman"/>
          <w:noProof/>
          <w:sz w:val="20"/>
          <w:szCs w:val="20"/>
          <w:lang w:bidi="hi-IN"/>
        </w:rPr>
        <w:drawing>
          <wp:anchor distT="0" distB="0" distL="114300" distR="114300" simplePos="0" relativeHeight="251665408" behindDoc="0" locked="0" layoutInCell="1" allowOverlap="1">
            <wp:simplePos x="0" y="0"/>
            <wp:positionH relativeFrom="column">
              <wp:posOffset>4640580</wp:posOffset>
            </wp:positionH>
            <wp:positionV relativeFrom="paragraph">
              <wp:posOffset>70485</wp:posOffset>
            </wp:positionV>
            <wp:extent cx="825500" cy="904240"/>
            <wp:effectExtent l="19050" t="0" r="0" b="0"/>
            <wp:wrapSquare wrapText="bothSides"/>
            <wp:docPr id="10" name="Picture 66" descr="DSC00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DSC00474"/>
                    <pic:cNvPicPr>
                      <a:picLocks noChangeAspect="1" noChangeArrowheads="1"/>
                    </pic:cNvPicPr>
                  </pic:nvPicPr>
                  <pic:blipFill>
                    <a:blip r:embed="rId13"/>
                    <a:srcRect/>
                    <a:stretch>
                      <a:fillRect/>
                    </a:stretch>
                  </pic:blipFill>
                  <pic:spPr bwMode="auto">
                    <a:xfrm>
                      <a:off x="0" y="0"/>
                      <a:ext cx="825500" cy="904240"/>
                    </a:xfrm>
                    <a:prstGeom prst="rect">
                      <a:avLst/>
                    </a:prstGeom>
                    <a:noFill/>
                    <a:ln w="9525">
                      <a:noFill/>
                      <a:miter lim="800000"/>
                      <a:headEnd/>
                      <a:tailEnd/>
                    </a:ln>
                  </pic:spPr>
                </pic:pic>
              </a:graphicData>
            </a:graphic>
          </wp:anchor>
        </w:drawing>
      </w:r>
      <w:r>
        <w:rPr>
          <w:rFonts w:ascii="Times New Roman" w:hAnsi="Times New Roman" w:cs="Times New Roman"/>
          <w:noProof/>
          <w:sz w:val="20"/>
          <w:szCs w:val="20"/>
          <w:lang w:bidi="hi-IN"/>
        </w:rPr>
        <w:drawing>
          <wp:anchor distT="0" distB="0" distL="114300" distR="114300" simplePos="0" relativeHeight="251664384" behindDoc="0" locked="0" layoutInCell="1" allowOverlap="1">
            <wp:simplePos x="0" y="0"/>
            <wp:positionH relativeFrom="column">
              <wp:posOffset>2523490</wp:posOffset>
            </wp:positionH>
            <wp:positionV relativeFrom="paragraph">
              <wp:posOffset>70485</wp:posOffset>
            </wp:positionV>
            <wp:extent cx="622935" cy="864235"/>
            <wp:effectExtent l="19050" t="0" r="5715" b="0"/>
            <wp:wrapSquare wrapText="bothSides"/>
            <wp:docPr id="9" name="Picture 65" descr="DSC004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DSC00471"/>
                    <pic:cNvPicPr>
                      <a:picLocks noChangeAspect="1" noChangeArrowheads="1"/>
                    </pic:cNvPicPr>
                  </pic:nvPicPr>
                  <pic:blipFill>
                    <a:blip r:embed="rId14"/>
                    <a:srcRect/>
                    <a:stretch>
                      <a:fillRect/>
                    </a:stretch>
                  </pic:blipFill>
                  <pic:spPr bwMode="auto">
                    <a:xfrm>
                      <a:off x="0" y="0"/>
                      <a:ext cx="622935" cy="864235"/>
                    </a:xfrm>
                    <a:prstGeom prst="rect">
                      <a:avLst/>
                    </a:prstGeom>
                    <a:noFill/>
                    <a:ln w="9525">
                      <a:noFill/>
                      <a:miter lim="800000"/>
                      <a:headEnd/>
                      <a:tailEnd/>
                    </a:ln>
                  </pic:spPr>
                </pic:pic>
              </a:graphicData>
            </a:graphic>
          </wp:anchor>
        </w:drawing>
      </w:r>
      <w:r w:rsidRPr="00B63AD7">
        <w:rPr>
          <w:rFonts w:ascii="Times New Roman" w:hAnsi="Times New Roman" w:cs="Times New Roman"/>
          <w:noProof/>
          <w:sz w:val="20"/>
          <w:szCs w:val="20"/>
          <w:lang w:bidi="hi-IN"/>
        </w:rPr>
        <w:drawing>
          <wp:anchor distT="0" distB="0" distL="114300" distR="114300" simplePos="0" relativeHeight="251663360" behindDoc="0" locked="0" layoutInCell="1" allowOverlap="1">
            <wp:simplePos x="0" y="0"/>
            <wp:positionH relativeFrom="column">
              <wp:posOffset>635</wp:posOffset>
            </wp:positionH>
            <wp:positionV relativeFrom="paragraph">
              <wp:posOffset>138430</wp:posOffset>
            </wp:positionV>
            <wp:extent cx="1160145" cy="795020"/>
            <wp:effectExtent l="19050" t="0" r="1905" b="0"/>
            <wp:wrapSquare wrapText="bothSides"/>
            <wp:docPr id="8" name="Picture 64" descr="DSC00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DSC00460"/>
                    <pic:cNvPicPr>
                      <a:picLocks noChangeAspect="1" noChangeArrowheads="1"/>
                    </pic:cNvPicPr>
                  </pic:nvPicPr>
                  <pic:blipFill>
                    <a:blip r:embed="rId15"/>
                    <a:srcRect/>
                    <a:stretch>
                      <a:fillRect/>
                    </a:stretch>
                  </pic:blipFill>
                  <pic:spPr bwMode="auto">
                    <a:xfrm>
                      <a:off x="0" y="0"/>
                      <a:ext cx="1160145" cy="795020"/>
                    </a:xfrm>
                    <a:prstGeom prst="rect">
                      <a:avLst/>
                    </a:prstGeom>
                    <a:noFill/>
                    <a:ln w="9525">
                      <a:noFill/>
                      <a:miter lim="800000"/>
                      <a:headEnd/>
                      <a:tailEnd/>
                    </a:ln>
                  </pic:spPr>
                </pic:pic>
              </a:graphicData>
            </a:graphic>
          </wp:anchor>
        </w:drawing>
      </w: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p>
    <w:p w:rsidR="00842EA9" w:rsidRPr="00B63AD7" w:rsidRDefault="00842EA9" w:rsidP="00842EA9">
      <w:pPr>
        <w:spacing w:after="0"/>
        <w:jc w:val="both"/>
        <w:rPr>
          <w:rFonts w:ascii="Times New Roman" w:hAnsi="Times New Roman" w:cs="Times New Roman"/>
          <w:b/>
          <w:sz w:val="20"/>
          <w:szCs w:val="20"/>
        </w:rPr>
      </w:pP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r>
      <w:r w:rsidRPr="00B63AD7">
        <w:rPr>
          <w:rFonts w:ascii="Times New Roman" w:hAnsi="Times New Roman" w:cs="Times New Roman"/>
          <w:b/>
          <w:sz w:val="20"/>
          <w:szCs w:val="20"/>
        </w:rPr>
        <w:tab/>
        <w:t xml:space="preserve">          </w:t>
      </w:r>
    </w:p>
    <w:p w:rsidR="00842EA9" w:rsidRPr="00B63AD7" w:rsidRDefault="00842EA9" w:rsidP="00842EA9">
      <w:pPr>
        <w:spacing w:after="0"/>
        <w:rPr>
          <w:rFonts w:ascii="Times New Roman" w:hAnsi="Times New Roman" w:cs="Times New Roman"/>
          <w:b/>
          <w:sz w:val="20"/>
          <w:szCs w:val="20"/>
        </w:rPr>
      </w:pPr>
    </w:p>
    <w:p w:rsidR="00842EA9" w:rsidRDefault="00842EA9" w:rsidP="00842EA9">
      <w:pPr>
        <w:spacing w:after="0"/>
        <w:rPr>
          <w:rFonts w:ascii="Times New Roman" w:hAnsi="Times New Roman" w:cs="Times New Roman"/>
          <w:b/>
          <w:sz w:val="20"/>
          <w:szCs w:val="20"/>
        </w:rPr>
      </w:pPr>
    </w:p>
    <w:p w:rsidR="00842EA9" w:rsidRPr="00B63AD7" w:rsidRDefault="00842EA9" w:rsidP="00842EA9">
      <w:pPr>
        <w:spacing w:after="0"/>
        <w:rPr>
          <w:rFonts w:ascii="Times New Roman" w:hAnsi="Times New Roman" w:cs="Times New Roman"/>
          <w:b/>
          <w:sz w:val="20"/>
          <w:szCs w:val="20"/>
        </w:rPr>
      </w:pPr>
      <w:r w:rsidRPr="00B63AD7">
        <w:rPr>
          <w:rFonts w:ascii="Times New Roman" w:hAnsi="Times New Roman" w:cs="Times New Roman"/>
          <w:b/>
          <w:sz w:val="20"/>
          <w:szCs w:val="20"/>
        </w:rPr>
        <w:t>Vessels</w:t>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 xml:space="preserve">Crystals, Starch &amp; Stone cells </w:t>
      </w:r>
      <w:r w:rsidRPr="00B63AD7">
        <w:rPr>
          <w:rFonts w:ascii="Times New Roman" w:hAnsi="Times New Roman" w:cs="Times New Roman"/>
          <w:b/>
          <w:sz w:val="20"/>
          <w:szCs w:val="20"/>
        </w:rPr>
        <w:tab/>
        <w:t xml:space="preserve">           </w:t>
      </w:r>
      <w:r>
        <w:rPr>
          <w:rFonts w:ascii="Times New Roman" w:hAnsi="Times New Roman" w:cs="Times New Roman"/>
          <w:b/>
          <w:sz w:val="20"/>
          <w:szCs w:val="20"/>
        </w:rPr>
        <w:t xml:space="preserve">              </w:t>
      </w:r>
      <w:r w:rsidRPr="00B63AD7">
        <w:rPr>
          <w:rFonts w:ascii="Times New Roman" w:hAnsi="Times New Roman" w:cs="Times New Roman"/>
          <w:b/>
          <w:sz w:val="20"/>
          <w:szCs w:val="20"/>
        </w:rPr>
        <w:t>Stone Cell</w:t>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554B46" w:rsidRPr="00B63AD7" w:rsidRDefault="00554B46" w:rsidP="00554B46">
      <w:pPr>
        <w:pStyle w:val="Heading2"/>
        <w:spacing w:before="0" w:after="0"/>
        <w:jc w:val="center"/>
        <w:rPr>
          <w:rFonts w:ascii="Times New Roman" w:hAnsi="Times New Roman" w:cs="Times New Roman"/>
          <w:i w:val="0"/>
          <w:sz w:val="20"/>
          <w:szCs w:val="20"/>
        </w:rPr>
      </w:pPr>
      <w:r>
        <w:rPr>
          <w:rFonts w:ascii="Times New Roman" w:hAnsi="Times New Roman" w:cs="Times New Roman"/>
          <w:i w:val="0"/>
          <w:sz w:val="20"/>
          <w:szCs w:val="20"/>
        </w:rPr>
        <w:t xml:space="preserve">Image 1: </w:t>
      </w:r>
      <w:r w:rsidRPr="00B63AD7">
        <w:rPr>
          <w:rFonts w:ascii="Times New Roman" w:hAnsi="Times New Roman" w:cs="Times New Roman"/>
          <w:i w:val="0"/>
          <w:sz w:val="20"/>
          <w:szCs w:val="20"/>
        </w:rPr>
        <w:t>Microscopy Qurs Mullayan</w:t>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6F7CD5" w:rsidP="001D14AD">
      <w:pPr>
        <w:spacing w:after="0" w:line="240" w:lineRule="auto"/>
        <w:rPr>
          <w:rFonts w:ascii="Times New Roman" w:hAnsi="Times New Roman" w:cs="Times New Roman"/>
          <w:b/>
          <w:sz w:val="20"/>
          <w:szCs w:val="20"/>
        </w:rPr>
      </w:pPr>
      <w:r>
        <w:rPr>
          <w:rFonts w:ascii="Times New Roman" w:hAnsi="Times New Roman" w:cs="Times New Roman"/>
          <w:b/>
          <w:noProof/>
          <w:sz w:val="20"/>
          <w:szCs w:val="20"/>
          <w:lang w:bidi="hi-IN"/>
        </w:rPr>
        <w:drawing>
          <wp:anchor distT="0" distB="0" distL="114300" distR="114300" simplePos="0" relativeHeight="251669504" behindDoc="0" locked="0" layoutInCell="1" allowOverlap="1">
            <wp:simplePos x="0" y="0"/>
            <wp:positionH relativeFrom="column">
              <wp:posOffset>1628775</wp:posOffset>
            </wp:positionH>
            <wp:positionV relativeFrom="paragraph">
              <wp:posOffset>26670</wp:posOffset>
            </wp:positionV>
            <wp:extent cx="517525" cy="1987550"/>
            <wp:effectExtent l="19050" t="0" r="0" b="0"/>
            <wp:wrapSquare wrapText="bothSides"/>
            <wp:docPr id="13" name="Picture 58" descr="Qurs mullayy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Qurs mullayyan"/>
                    <pic:cNvPicPr>
                      <a:picLocks noChangeAspect="1" noChangeArrowheads="1"/>
                    </pic:cNvPicPr>
                  </pic:nvPicPr>
                  <pic:blipFill>
                    <a:blip r:embed="rId16" cstate="print"/>
                    <a:srcRect/>
                    <a:stretch>
                      <a:fillRect/>
                    </a:stretch>
                  </pic:blipFill>
                  <pic:spPr bwMode="auto">
                    <a:xfrm>
                      <a:off x="0" y="0"/>
                      <a:ext cx="517525" cy="1987550"/>
                    </a:xfrm>
                    <a:prstGeom prst="rect">
                      <a:avLst/>
                    </a:prstGeom>
                    <a:noFill/>
                    <a:ln w="9525">
                      <a:noFill/>
                      <a:miter lim="800000"/>
                      <a:headEnd/>
                      <a:tailEnd/>
                    </a:ln>
                  </pic:spPr>
                </pic:pic>
              </a:graphicData>
            </a:graphic>
          </wp:anchor>
        </w:drawing>
      </w:r>
      <w:r>
        <w:rPr>
          <w:rFonts w:ascii="Times New Roman" w:hAnsi="Times New Roman" w:cs="Times New Roman"/>
          <w:b/>
          <w:noProof/>
          <w:sz w:val="20"/>
          <w:szCs w:val="20"/>
          <w:lang w:bidi="hi-IN"/>
        </w:rPr>
        <w:drawing>
          <wp:anchor distT="0" distB="0" distL="114300" distR="114300" simplePos="0" relativeHeight="251670528" behindDoc="0" locked="0" layoutInCell="1" allowOverlap="1">
            <wp:simplePos x="0" y="0"/>
            <wp:positionH relativeFrom="column">
              <wp:posOffset>3884295</wp:posOffset>
            </wp:positionH>
            <wp:positionV relativeFrom="paragraph">
              <wp:posOffset>26670</wp:posOffset>
            </wp:positionV>
            <wp:extent cx="517525" cy="1987550"/>
            <wp:effectExtent l="19050" t="0" r="0" b="0"/>
            <wp:wrapSquare wrapText="bothSides"/>
            <wp:docPr id="1" name="Picture 59" descr="Qurs mullayya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Qurs mullayyan10"/>
                    <pic:cNvPicPr>
                      <a:picLocks noChangeAspect="1" noChangeArrowheads="1"/>
                    </pic:cNvPicPr>
                  </pic:nvPicPr>
                  <pic:blipFill>
                    <a:blip r:embed="rId17" cstate="print"/>
                    <a:srcRect/>
                    <a:stretch>
                      <a:fillRect/>
                    </a:stretch>
                  </pic:blipFill>
                  <pic:spPr bwMode="auto">
                    <a:xfrm>
                      <a:off x="0" y="0"/>
                      <a:ext cx="517525" cy="1987550"/>
                    </a:xfrm>
                    <a:prstGeom prst="rect">
                      <a:avLst/>
                    </a:prstGeom>
                    <a:noFill/>
                    <a:ln w="9525">
                      <a:noFill/>
                      <a:miter lim="800000"/>
                      <a:headEnd/>
                      <a:tailEnd/>
                    </a:ln>
                  </pic:spPr>
                </pic:pic>
              </a:graphicData>
            </a:graphic>
          </wp:anchor>
        </w:drawing>
      </w: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Default="001D14AD" w:rsidP="001D14AD">
      <w:pPr>
        <w:spacing w:after="0" w:line="240" w:lineRule="auto"/>
        <w:rPr>
          <w:rFonts w:ascii="Times New Roman" w:hAnsi="Times New Roman" w:cs="Times New Roman"/>
          <w:b/>
          <w:sz w:val="20"/>
          <w:szCs w:val="20"/>
        </w:rPr>
      </w:pPr>
    </w:p>
    <w:p w:rsidR="001D14AD" w:rsidRPr="006F7CD5" w:rsidRDefault="006F7CD5" w:rsidP="006F7CD5">
      <w:pPr>
        <w:spacing w:after="0" w:line="240" w:lineRule="auto"/>
        <w:ind w:left="1440" w:firstLine="720"/>
        <w:rPr>
          <w:rFonts w:ascii="Times New Roman" w:hAnsi="Times New Roman" w:cs="Times New Roman"/>
          <w:b/>
          <w:sz w:val="20"/>
          <w:szCs w:val="20"/>
        </w:rPr>
      </w:pPr>
      <w:r w:rsidRPr="006F7CD5">
        <w:rPr>
          <w:rFonts w:ascii="Times New Roman" w:hAnsi="Times New Roman" w:cs="Times New Roman"/>
          <w:b/>
          <w:sz w:val="20"/>
          <w:szCs w:val="20"/>
        </w:rPr>
        <w:t xml:space="preserve">Short Wave UV       </w:t>
      </w:r>
      <w:r w:rsidRPr="006F7CD5">
        <w:rPr>
          <w:rFonts w:ascii="Times New Roman" w:hAnsi="Times New Roman" w:cs="Times New Roman"/>
          <w:b/>
          <w:sz w:val="20"/>
          <w:szCs w:val="20"/>
        </w:rPr>
        <w:tab/>
      </w:r>
      <w:r w:rsidRPr="006F7CD5">
        <w:rPr>
          <w:rFonts w:ascii="Times New Roman" w:hAnsi="Times New Roman" w:cs="Times New Roman"/>
          <w:b/>
          <w:sz w:val="20"/>
          <w:szCs w:val="20"/>
        </w:rPr>
        <w:tab/>
      </w:r>
      <w:r w:rsidRPr="006F7CD5">
        <w:rPr>
          <w:rFonts w:ascii="Times New Roman" w:hAnsi="Times New Roman" w:cs="Times New Roman"/>
          <w:b/>
          <w:sz w:val="20"/>
          <w:szCs w:val="20"/>
        </w:rPr>
        <w:tab/>
        <w:t>Long wave UV</w:t>
      </w:r>
    </w:p>
    <w:p w:rsidR="001D14AD" w:rsidRPr="006F7CD5" w:rsidRDefault="001D14AD" w:rsidP="001D14AD">
      <w:pPr>
        <w:spacing w:after="0" w:line="240" w:lineRule="auto"/>
        <w:rPr>
          <w:rFonts w:ascii="Times New Roman" w:hAnsi="Times New Roman" w:cs="Times New Roman"/>
          <w:b/>
          <w:sz w:val="20"/>
          <w:szCs w:val="20"/>
        </w:rPr>
      </w:pPr>
    </w:p>
    <w:p w:rsidR="006F7CD5" w:rsidRPr="006F7CD5" w:rsidRDefault="006F7CD5" w:rsidP="006F7CD5">
      <w:pPr>
        <w:pStyle w:val="Heading2"/>
        <w:spacing w:before="0" w:after="0"/>
        <w:jc w:val="center"/>
        <w:rPr>
          <w:rFonts w:ascii="Times New Roman" w:hAnsi="Times New Roman" w:cs="Times New Roman"/>
          <w:i w:val="0"/>
          <w:sz w:val="20"/>
          <w:szCs w:val="20"/>
        </w:rPr>
      </w:pPr>
      <w:r w:rsidRPr="006F7CD5">
        <w:rPr>
          <w:rFonts w:ascii="Times New Roman" w:hAnsi="Times New Roman" w:cs="Times New Roman"/>
          <w:i w:val="0"/>
          <w:sz w:val="20"/>
          <w:szCs w:val="20"/>
        </w:rPr>
        <w:t>Image 2: TLC of  Qurs Mullayan</w:t>
      </w:r>
    </w:p>
    <w:p w:rsidR="001D14AD" w:rsidRPr="006F7CD5" w:rsidRDefault="001D14AD" w:rsidP="001D14AD">
      <w:pPr>
        <w:spacing w:after="0" w:line="240" w:lineRule="auto"/>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0D7B1C" w:rsidRDefault="000D7B1C" w:rsidP="009316D4">
      <w:pPr>
        <w:spacing w:after="0" w:line="240" w:lineRule="auto"/>
        <w:jc w:val="center"/>
        <w:rPr>
          <w:rFonts w:ascii="Times New Roman" w:hAnsi="Times New Roman" w:cs="Times New Roman"/>
          <w:b/>
          <w:sz w:val="20"/>
          <w:szCs w:val="20"/>
        </w:rPr>
      </w:pPr>
    </w:p>
    <w:p w:rsidR="009316D4" w:rsidRPr="00063E3F" w:rsidRDefault="009316D4" w:rsidP="009316D4">
      <w:pPr>
        <w:spacing w:after="0" w:line="240" w:lineRule="auto"/>
        <w:jc w:val="center"/>
        <w:rPr>
          <w:rFonts w:ascii="Times New Roman" w:hAnsi="Times New Roman" w:cs="Times New Roman"/>
          <w:b/>
          <w:sz w:val="20"/>
          <w:szCs w:val="20"/>
        </w:rPr>
      </w:pPr>
      <w:r w:rsidRPr="00063E3F">
        <w:rPr>
          <w:rFonts w:ascii="Times New Roman" w:hAnsi="Times New Roman" w:cs="Times New Roman"/>
          <w:b/>
          <w:sz w:val="20"/>
          <w:szCs w:val="20"/>
        </w:rPr>
        <w:lastRenderedPageBreak/>
        <w:t>REFERENCES</w:t>
      </w:r>
    </w:p>
    <w:p w:rsidR="009316D4" w:rsidRDefault="009316D4" w:rsidP="009316D4">
      <w:pPr>
        <w:spacing w:after="0" w:line="240" w:lineRule="auto"/>
        <w:jc w:val="both"/>
        <w:rPr>
          <w:rFonts w:ascii="Times New Roman" w:hAnsi="Times New Roman" w:cs="Times New Roman"/>
          <w:b/>
          <w:sz w:val="16"/>
          <w:szCs w:val="16"/>
        </w:rPr>
      </w:pPr>
    </w:p>
    <w:p w:rsidR="009316D4" w:rsidRPr="00943A55" w:rsidRDefault="006F7CD5" w:rsidP="009316D4">
      <w:pPr>
        <w:spacing w:after="0" w:line="240" w:lineRule="auto"/>
        <w:jc w:val="both"/>
        <w:rPr>
          <w:rFonts w:ascii="Times New Roman" w:hAnsi="Times New Roman" w:cs="Times New Roman"/>
          <w:spacing w:val="-4"/>
          <w:sz w:val="16"/>
          <w:szCs w:val="16"/>
        </w:rPr>
      </w:pPr>
      <w:r w:rsidRPr="00943A55">
        <w:rPr>
          <w:rFonts w:ascii="Times New Roman" w:hAnsi="Times New Roman" w:cs="Times New Roman"/>
          <w:sz w:val="16"/>
          <w:szCs w:val="16"/>
        </w:rPr>
        <w:t xml:space="preserve">[1] </w:t>
      </w:r>
      <w:r w:rsidR="009316D4" w:rsidRPr="00943A55">
        <w:rPr>
          <w:rFonts w:ascii="Times New Roman" w:hAnsi="Times New Roman" w:cs="Times New Roman"/>
          <w:sz w:val="16"/>
          <w:szCs w:val="16"/>
        </w:rPr>
        <w:t>Afaq, S.H., Taj</w:t>
      </w:r>
      <w:r w:rsidRPr="00943A55">
        <w:rPr>
          <w:rFonts w:ascii="Times New Roman" w:hAnsi="Times New Roman" w:cs="Times New Roman"/>
          <w:sz w:val="16"/>
          <w:szCs w:val="16"/>
        </w:rPr>
        <w:t xml:space="preserve">uddin </w:t>
      </w:r>
      <w:r w:rsidR="00E03B13">
        <w:rPr>
          <w:rFonts w:ascii="Times New Roman" w:hAnsi="Times New Roman" w:cs="Times New Roman"/>
          <w:sz w:val="16"/>
          <w:szCs w:val="16"/>
        </w:rPr>
        <w:t xml:space="preserve">&amp; Siddiqui, M.M.H, </w:t>
      </w:r>
      <w:r w:rsidRPr="00943A55">
        <w:rPr>
          <w:rFonts w:ascii="Times New Roman" w:hAnsi="Times New Roman" w:cs="Times New Roman"/>
          <w:sz w:val="16"/>
          <w:szCs w:val="16"/>
        </w:rPr>
        <w:t>“4</w:t>
      </w:r>
      <w:r w:rsidR="009316D4" w:rsidRPr="00943A55">
        <w:rPr>
          <w:rFonts w:ascii="Times New Roman" w:hAnsi="Times New Roman" w:cs="Times New Roman"/>
          <w:sz w:val="16"/>
          <w:szCs w:val="16"/>
        </w:rPr>
        <w:t>Standardization of Herbal Drugs</w:t>
      </w:r>
      <w:r w:rsidRPr="00943A55">
        <w:rPr>
          <w:rFonts w:ascii="Times New Roman" w:hAnsi="Times New Roman" w:cs="Times New Roman"/>
          <w:sz w:val="16"/>
          <w:szCs w:val="16"/>
        </w:rPr>
        <w:t>”</w:t>
      </w:r>
      <w:r w:rsidR="00E03B13">
        <w:rPr>
          <w:rFonts w:ascii="Times New Roman" w:hAnsi="Times New Roman" w:cs="Times New Roman"/>
          <w:sz w:val="16"/>
          <w:szCs w:val="16"/>
        </w:rPr>
        <w:t>, Pub.</w:t>
      </w:r>
      <w:r w:rsidR="009316D4" w:rsidRPr="00943A55">
        <w:rPr>
          <w:rFonts w:ascii="Times New Roman" w:hAnsi="Times New Roman" w:cs="Times New Roman"/>
          <w:sz w:val="16"/>
          <w:szCs w:val="16"/>
        </w:rPr>
        <w:t xml:space="preserve"> Division, AMU Aligarh, pp. 44, 70, 145</w:t>
      </w:r>
      <w:r w:rsidRPr="00943A55">
        <w:rPr>
          <w:rFonts w:ascii="Times New Roman" w:hAnsi="Times New Roman" w:cs="Times New Roman"/>
          <w:sz w:val="16"/>
          <w:szCs w:val="16"/>
        </w:rPr>
        <w:t>, 199</w:t>
      </w:r>
      <w:r w:rsidR="00943A55" w:rsidRPr="00943A55">
        <w:rPr>
          <w:rFonts w:ascii="Times New Roman" w:hAnsi="Times New Roman" w:cs="Times New Roman"/>
          <w:sz w:val="16"/>
          <w:szCs w:val="16"/>
        </w:rPr>
        <w:t>4.</w:t>
      </w:r>
      <w:r w:rsidR="009316D4" w:rsidRPr="00943A55">
        <w:rPr>
          <w:rFonts w:ascii="Times New Roman" w:hAnsi="Times New Roman" w:cs="Times New Roman"/>
          <w:spacing w:val="-4"/>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[2] Anonymous,</w:t>
      </w:r>
      <w:r w:rsidR="009316D4" w:rsidRPr="00943A55">
        <w:rPr>
          <w:rFonts w:ascii="Times New Roman" w:hAnsi="Times New Roman" w:cs="Times New Roman"/>
          <w:sz w:val="16"/>
          <w:szCs w:val="16"/>
        </w:rPr>
        <w:t xml:space="preserve">(a). </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Indian Pharmacopoeia</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4</w:t>
      </w:r>
      <w:r w:rsidR="009316D4" w:rsidRPr="00943A55">
        <w:rPr>
          <w:rFonts w:ascii="Times New Roman" w:hAnsi="Times New Roman" w:cs="Times New Roman"/>
          <w:sz w:val="16"/>
          <w:szCs w:val="16"/>
          <w:vertAlign w:val="superscript"/>
        </w:rPr>
        <w:t>th</w:t>
      </w:r>
      <w:r w:rsidR="009316D4" w:rsidRPr="00943A55">
        <w:rPr>
          <w:rFonts w:ascii="Times New Roman" w:hAnsi="Times New Roman" w:cs="Times New Roman"/>
          <w:sz w:val="16"/>
          <w:szCs w:val="16"/>
        </w:rPr>
        <w:t xml:space="preserve"> Edn. Vol.2, Controller of publication, Govt. of India, pp. 550, 99, 442, 62, 589</w:t>
      </w:r>
      <w:r w:rsidRPr="00943A55">
        <w:rPr>
          <w:rFonts w:ascii="Times New Roman" w:hAnsi="Times New Roman" w:cs="Times New Roman"/>
          <w:sz w:val="16"/>
          <w:szCs w:val="16"/>
        </w:rPr>
        <w:t>, 1978.</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[3] Anonymous,</w:t>
      </w:r>
      <w:r w:rsidR="009316D4" w:rsidRPr="00943A55">
        <w:rPr>
          <w:rFonts w:ascii="Times New Roman" w:hAnsi="Times New Roman" w:cs="Times New Roman"/>
          <w:sz w:val="16"/>
          <w:szCs w:val="16"/>
        </w:rPr>
        <w:t>(b). Quality control methods for medical plant materials World Health Organization, Geneva, pp. 25-28</w:t>
      </w:r>
      <w:r w:rsidRPr="00943A55">
        <w:rPr>
          <w:rFonts w:ascii="Times New Roman" w:hAnsi="Times New Roman" w:cs="Times New Roman"/>
          <w:sz w:val="16"/>
          <w:szCs w:val="16"/>
        </w:rPr>
        <w:t>.1978</w:t>
      </w:r>
      <w:r w:rsidR="009316D4" w:rsidRPr="00943A55">
        <w:rPr>
          <w:rFonts w:ascii="Times New Roman" w:hAnsi="Times New Roman" w:cs="Times New Roman"/>
          <w:sz w:val="16"/>
          <w:szCs w:val="16"/>
        </w:rPr>
        <w:t xml:space="preserve"> </w:t>
      </w:r>
    </w:p>
    <w:p w:rsidR="00943A55" w:rsidRPr="00943A55" w:rsidRDefault="00943A55" w:rsidP="009316D4">
      <w:pPr>
        <w:spacing w:after="0" w:line="240" w:lineRule="auto"/>
        <w:jc w:val="both"/>
        <w:rPr>
          <w:rFonts w:ascii="Times New Roman" w:hAnsi="Times New Roman" w:cs="Times New Roman"/>
          <w:spacing w:val="-4"/>
          <w:sz w:val="16"/>
          <w:szCs w:val="16"/>
        </w:rPr>
      </w:pPr>
      <w:r w:rsidRPr="00943A55">
        <w:rPr>
          <w:rFonts w:ascii="Times New Roman" w:hAnsi="Times New Roman" w:cs="Times New Roman"/>
          <w:sz w:val="16"/>
          <w:szCs w:val="16"/>
        </w:rPr>
        <w:t xml:space="preserve">[4] </w:t>
      </w:r>
      <w:r w:rsidR="009316D4" w:rsidRPr="00943A55">
        <w:rPr>
          <w:rFonts w:ascii="Times New Roman" w:hAnsi="Times New Roman" w:cs="Times New Roman"/>
          <w:sz w:val="16"/>
          <w:szCs w:val="16"/>
        </w:rPr>
        <w:t>Anonymous,</w:t>
      </w:r>
      <w:r w:rsidRPr="00943A55">
        <w:rPr>
          <w:rFonts w:ascii="Times New Roman" w:hAnsi="Times New Roman" w:cs="Times New Roman"/>
          <w:sz w:val="16"/>
          <w:szCs w:val="16"/>
        </w:rPr>
        <w:t xml:space="preserve"> “</w:t>
      </w:r>
      <w:r w:rsidRPr="00943A55">
        <w:rPr>
          <w:rFonts w:ascii="Times New Roman" w:hAnsi="Times New Roman" w:cs="Times New Roman"/>
          <w:spacing w:val="-4"/>
          <w:sz w:val="16"/>
          <w:szCs w:val="16"/>
        </w:rPr>
        <w:t>Quality</w:t>
      </w:r>
      <w:r w:rsidR="009316D4" w:rsidRPr="00943A55">
        <w:rPr>
          <w:rFonts w:ascii="Times New Roman" w:hAnsi="Times New Roman" w:cs="Times New Roman"/>
          <w:spacing w:val="-4"/>
          <w:sz w:val="16"/>
          <w:szCs w:val="16"/>
        </w:rPr>
        <w:t xml:space="preserve"> Control Methods for Medicinal Plant Material, WHO Revised DRAFT, UPDATE</w:t>
      </w:r>
      <w:r w:rsidRPr="00943A55">
        <w:rPr>
          <w:rFonts w:ascii="Times New Roman" w:hAnsi="Times New Roman" w:cs="Times New Roman"/>
          <w:spacing w:val="-4"/>
          <w:sz w:val="16"/>
          <w:szCs w:val="16"/>
        </w:rPr>
        <w:t>”</w:t>
      </w:r>
      <w:r w:rsidR="009316D4" w:rsidRPr="00943A55">
        <w:rPr>
          <w:rFonts w:ascii="Times New Roman" w:hAnsi="Times New Roman" w:cs="Times New Roman"/>
          <w:spacing w:val="-4"/>
          <w:sz w:val="16"/>
          <w:szCs w:val="16"/>
        </w:rPr>
        <w:t>, pp. 4-5, 20-40</w:t>
      </w:r>
      <w:r w:rsidRPr="00943A55">
        <w:rPr>
          <w:rFonts w:ascii="Times New Roman" w:hAnsi="Times New Roman" w:cs="Times New Roman"/>
          <w:spacing w:val="-4"/>
          <w:sz w:val="16"/>
          <w:szCs w:val="16"/>
        </w:rPr>
        <w:t>, September 2005.</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[5] Anonymous,“</w:t>
      </w:r>
      <w:r w:rsidR="009316D4" w:rsidRPr="00943A55">
        <w:rPr>
          <w:rFonts w:ascii="Times New Roman" w:hAnsi="Times New Roman" w:cs="Times New Roman"/>
          <w:sz w:val="16"/>
          <w:szCs w:val="16"/>
        </w:rPr>
        <w:t>National Formulary of Unani Medicine Part V</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Department of AYUSH, Ministry of Health and Family Wel</w:t>
      </w:r>
      <w:r w:rsidRPr="00943A55">
        <w:rPr>
          <w:rFonts w:ascii="Times New Roman" w:hAnsi="Times New Roman" w:cs="Times New Roman"/>
          <w:sz w:val="16"/>
          <w:szCs w:val="16"/>
        </w:rPr>
        <w:t xml:space="preserve">fare,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Government of India, p.26, 2008.</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eastAsia="Calibri" w:hAnsi="Times New Roman" w:cs="Times New Roman"/>
          <w:sz w:val="16"/>
          <w:szCs w:val="16"/>
          <w:lang w:val="it-IT"/>
        </w:rPr>
        <w:t xml:space="preserve">[6] </w:t>
      </w:r>
      <w:r w:rsidR="009316D4" w:rsidRPr="00943A55">
        <w:rPr>
          <w:rFonts w:ascii="Times New Roman" w:eastAsia="Calibri" w:hAnsi="Times New Roman" w:cs="Times New Roman"/>
          <w:sz w:val="16"/>
          <w:szCs w:val="16"/>
          <w:lang w:val="it-IT"/>
        </w:rPr>
        <w:t>Anonymous,</w:t>
      </w:r>
      <w:r w:rsidRPr="00943A55">
        <w:rPr>
          <w:rFonts w:ascii="Times New Roman" w:eastAsia="Calibri" w:hAnsi="Times New Roman" w:cs="Times New Roman"/>
          <w:sz w:val="16"/>
          <w:szCs w:val="16"/>
          <w:lang w:val="it-IT"/>
        </w:rPr>
        <w:t xml:space="preserve"> “</w:t>
      </w:r>
      <w:r w:rsidR="009316D4" w:rsidRPr="00943A55">
        <w:rPr>
          <w:rFonts w:ascii="Times New Roman" w:eastAsia="Calibri" w:hAnsi="Times New Roman" w:cs="Times New Roman"/>
          <w:sz w:val="16"/>
          <w:szCs w:val="16"/>
          <w:lang w:val="it-IT"/>
        </w:rPr>
        <w:t>The Unani Pharmacopooea of Indian</w:t>
      </w:r>
      <w:r w:rsidR="009316D4" w:rsidRPr="00943A55">
        <w:rPr>
          <w:rFonts w:ascii="Times New Roman" w:hAnsi="Times New Roman" w:cs="Times New Roman"/>
          <w:sz w:val="16"/>
          <w:szCs w:val="16"/>
        </w:rPr>
        <w:t xml:space="preserve"> Part-I, Vol.- 3, 4, 5 &amp; 6</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xml:space="preserve">, Department of AYUSH, Ministry of Health and Family </w:t>
      </w:r>
      <w:r w:rsidRPr="00943A55">
        <w:rPr>
          <w:rFonts w:ascii="Times New Roman" w:hAnsi="Times New Roman" w:cs="Times New Roman"/>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 xml:space="preserve">Welfare, Government of </w:t>
      </w:r>
      <w:r w:rsidRPr="00943A55">
        <w:rPr>
          <w:rFonts w:ascii="Times New Roman" w:hAnsi="Times New Roman" w:cs="Times New Roman"/>
          <w:sz w:val="16"/>
          <w:szCs w:val="16"/>
        </w:rPr>
        <w:t>India, pp. 31, 80, 145, 152, 66, 2008.</w:t>
      </w:r>
    </w:p>
    <w:p w:rsidR="00943A55" w:rsidRPr="00943A55" w:rsidRDefault="00943A55" w:rsidP="009316D4">
      <w:pPr>
        <w:spacing w:after="0" w:line="240" w:lineRule="auto"/>
        <w:jc w:val="both"/>
        <w:rPr>
          <w:rFonts w:ascii="Times New Roman" w:hAnsi="Times New Roman" w:cs="Times New Roman"/>
          <w:sz w:val="16"/>
          <w:szCs w:val="16"/>
        </w:rPr>
      </w:pPr>
      <w:r w:rsidRPr="00943A55">
        <w:rPr>
          <w:rFonts w:ascii="Times New Roman" w:eastAsia="Calibri" w:hAnsi="Times New Roman" w:cs="Times New Roman"/>
          <w:sz w:val="16"/>
          <w:szCs w:val="16"/>
          <w:lang w:val="it-IT"/>
        </w:rPr>
        <w:t xml:space="preserve">[7] </w:t>
      </w:r>
      <w:r w:rsidR="009316D4" w:rsidRPr="00943A55">
        <w:rPr>
          <w:rFonts w:ascii="Times New Roman" w:eastAsia="Calibri" w:hAnsi="Times New Roman" w:cs="Times New Roman"/>
          <w:sz w:val="16"/>
          <w:szCs w:val="16"/>
          <w:lang w:val="it-IT"/>
        </w:rPr>
        <w:t>Anonymous,</w:t>
      </w:r>
      <w:r w:rsidRPr="00943A55">
        <w:rPr>
          <w:rFonts w:ascii="Times New Roman" w:eastAsia="Calibri" w:hAnsi="Times New Roman" w:cs="Times New Roman"/>
          <w:sz w:val="16"/>
          <w:szCs w:val="16"/>
          <w:lang w:val="it-IT"/>
        </w:rPr>
        <w:t>”</w:t>
      </w:r>
      <w:r w:rsidR="009316D4" w:rsidRPr="00943A55">
        <w:rPr>
          <w:rFonts w:ascii="Times New Roman" w:eastAsia="Calibri" w:hAnsi="Times New Roman" w:cs="Times New Roman"/>
          <w:sz w:val="16"/>
          <w:szCs w:val="16"/>
          <w:lang w:val="it-IT"/>
        </w:rPr>
        <w:t>The Ayurvedic Pharmacopooea of Indian</w:t>
      </w:r>
      <w:r w:rsidRPr="00943A55">
        <w:rPr>
          <w:rFonts w:ascii="Times New Roman" w:hAnsi="Times New Roman" w:cs="Times New Roman"/>
          <w:sz w:val="16"/>
          <w:szCs w:val="16"/>
        </w:rPr>
        <w:t xml:space="preserve"> Part 1, Vol.1&amp;3”, </w:t>
      </w:r>
      <w:r w:rsidR="009316D4" w:rsidRPr="00943A55">
        <w:rPr>
          <w:rFonts w:ascii="Times New Roman" w:hAnsi="Times New Roman" w:cs="Times New Roman"/>
          <w:sz w:val="16"/>
          <w:szCs w:val="16"/>
        </w:rPr>
        <w:t xml:space="preserve">Department of AYUSH, Ministry of Health and Family </w:t>
      </w:r>
      <w:r w:rsidRPr="00943A55">
        <w:rPr>
          <w:rFonts w:ascii="Times New Roman" w:hAnsi="Times New Roman" w:cs="Times New Roman"/>
          <w:sz w:val="16"/>
          <w:szCs w:val="16"/>
        </w:rPr>
        <w:t xml:space="preserve"> </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Welfare, Government of</w:t>
      </w:r>
      <w:r w:rsidRPr="00943A55">
        <w:rPr>
          <w:rFonts w:ascii="Times New Roman" w:hAnsi="Times New Roman" w:cs="Times New Roman"/>
          <w:sz w:val="16"/>
          <w:szCs w:val="16"/>
        </w:rPr>
        <w:t xml:space="preserve"> India, pp. 30, 155, 207, 2008.</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[8] </w:t>
      </w:r>
      <w:r w:rsidR="009316D4" w:rsidRPr="00943A55">
        <w:rPr>
          <w:rFonts w:ascii="Times New Roman" w:hAnsi="Times New Roman" w:cs="Times New Roman"/>
          <w:sz w:val="16"/>
          <w:szCs w:val="16"/>
        </w:rPr>
        <w:t>Harborne, J. B.,</w:t>
      </w: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Phytochemical methods</w:t>
      </w:r>
      <w:r w:rsidRPr="00943A55">
        <w:rPr>
          <w:rFonts w:ascii="Times New Roman" w:hAnsi="Times New Roman" w:cs="Times New Roman"/>
          <w:sz w:val="16"/>
          <w:szCs w:val="16"/>
        </w:rPr>
        <w:t>”</w:t>
      </w:r>
      <w:r w:rsidR="009316D4" w:rsidRPr="00943A55">
        <w:rPr>
          <w:rFonts w:ascii="Times New Roman" w:hAnsi="Times New Roman" w:cs="Times New Roman"/>
          <w:sz w:val="16"/>
          <w:szCs w:val="16"/>
        </w:rPr>
        <w:t>, Champan and Hall, London, p. 70</w:t>
      </w:r>
      <w:r w:rsidRPr="00943A55">
        <w:rPr>
          <w:rFonts w:ascii="Times New Roman" w:hAnsi="Times New Roman" w:cs="Times New Roman"/>
          <w:sz w:val="16"/>
          <w:szCs w:val="16"/>
        </w:rPr>
        <w:t>, 1973.</w:t>
      </w:r>
    </w:p>
    <w:p w:rsidR="009316D4" w:rsidRPr="00943A55" w:rsidRDefault="00943A55" w:rsidP="009316D4">
      <w:pPr>
        <w:spacing w:after="0" w:line="240" w:lineRule="auto"/>
        <w:jc w:val="both"/>
        <w:rPr>
          <w:rFonts w:ascii="Times New Roman" w:hAnsi="Times New Roman" w:cs="Times New Roman"/>
          <w:sz w:val="16"/>
          <w:szCs w:val="16"/>
        </w:rPr>
      </w:pPr>
      <w:r w:rsidRPr="00943A55">
        <w:rPr>
          <w:rFonts w:ascii="Times New Roman" w:hAnsi="Times New Roman" w:cs="Times New Roman"/>
          <w:sz w:val="16"/>
          <w:szCs w:val="16"/>
        </w:rPr>
        <w:t xml:space="preserve">[9] </w:t>
      </w:r>
      <w:r w:rsidR="009316D4" w:rsidRPr="00943A55">
        <w:rPr>
          <w:rFonts w:ascii="Times New Roman" w:hAnsi="Times New Roman" w:cs="Times New Roman"/>
          <w:sz w:val="16"/>
          <w:szCs w:val="16"/>
        </w:rPr>
        <w:t>Vijaya, K. S. J. and Mishra, D. N.,</w:t>
      </w:r>
      <w:r w:rsidRPr="00943A55">
        <w:rPr>
          <w:rFonts w:ascii="Times New Roman" w:hAnsi="Times New Roman" w:cs="Times New Roman"/>
          <w:sz w:val="16"/>
          <w:szCs w:val="16"/>
        </w:rPr>
        <w:t xml:space="preserve"> “</w:t>
      </w:r>
      <w:r w:rsidR="009316D4" w:rsidRPr="00943A55">
        <w:rPr>
          <w:rFonts w:ascii="Times New Roman" w:hAnsi="Times New Roman" w:cs="Times New Roman"/>
          <w:sz w:val="16"/>
          <w:szCs w:val="16"/>
        </w:rPr>
        <w:t>Rapidly disintegration oral tablets of Meloxicam. Indian Drugs 43 (2)</w:t>
      </w:r>
      <w:r w:rsidRPr="00943A55">
        <w:rPr>
          <w:rFonts w:ascii="Times New Roman" w:hAnsi="Times New Roman" w:cs="Times New Roman"/>
          <w:sz w:val="16"/>
          <w:szCs w:val="16"/>
        </w:rPr>
        <w:t>”, pp.</w:t>
      </w:r>
      <w:r w:rsidR="009316D4" w:rsidRPr="00943A55">
        <w:rPr>
          <w:rFonts w:ascii="Times New Roman" w:hAnsi="Times New Roman" w:cs="Times New Roman"/>
          <w:sz w:val="16"/>
          <w:szCs w:val="16"/>
        </w:rPr>
        <w:t xml:space="preserve"> 117-121</w:t>
      </w:r>
      <w:r w:rsidRPr="00943A55">
        <w:rPr>
          <w:rFonts w:ascii="Times New Roman" w:hAnsi="Times New Roman" w:cs="Times New Roman"/>
          <w:sz w:val="16"/>
          <w:szCs w:val="16"/>
        </w:rPr>
        <w:t>, 2006.</w:t>
      </w:r>
    </w:p>
    <w:p w:rsidR="009316D4" w:rsidRPr="00943A55" w:rsidRDefault="009316D4" w:rsidP="009316D4">
      <w:pPr>
        <w:spacing w:after="0" w:line="240" w:lineRule="auto"/>
        <w:rPr>
          <w:rFonts w:ascii="Times New Roman" w:hAnsi="Times New Roman" w:cs="Times New Roman"/>
          <w:sz w:val="20"/>
          <w:szCs w:val="20"/>
        </w:rPr>
      </w:pPr>
    </w:p>
    <w:p w:rsidR="009316D4" w:rsidRPr="006E6E02" w:rsidRDefault="009316D4" w:rsidP="002B432B">
      <w:pPr>
        <w:spacing w:after="0" w:line="240" w:lineRule="auto"/>
        <w:rPr>
          <w:rFonts w:ascii="Times New Roman" w:hAnsi="Times New Roman" w:cs="Times New Roman"/>
          <w:sz w:val="20"/>
          <w:szCs w:val="20"/>
        </w:rPr>
      </w:pPr>
    </w:p>
    <w:sectPr w:rsidR="009316D4" w:rsidRPr="006E6E02" w:rsidSect="002B432B">
      <w:footerReference w:type="default" r:id="rId18"/>
      <w:pgSz w:w="11907" w:h="16840"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06A4" w:rsidRDefault="005F06A4" w:rsidP="00982387">
      <w:pPr>
        <w:spacing w:after="0" w:line="240" w:lineRule="auto"/>
      </w:pPr>
      <w:r>
        <w:separator/>
      </w:r>
    </w:p>
  </w:endnote>
  <w:endnote w:type="continuationSeparator" w:id="1">
    <w:p w:rsidR="005F06A4" w:rsidRDefault="005F06A4" w:rsidP="009823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9488766"/>
      <w:docPartObj>
        <w:docPartGallery w:val="Page Numbers (Bottom of Page)"/>
        <w:docPartUnique/>
      </w:docPartObj>
    </w:sdtPr>
    <w:sdtContent>
      <w:p w:rsidR="00982387" w:rsidRDefault="00122041">
        <w:pPr>
          <w:pStyle w:val="Footer"/>
          <w:jc w:val="center"/>
        </w:pPr>
        <w:fldSimple w:instr=" PAGE   \* MERGEFORMAT ">
          <w:r w:rsidR="00B7734F">
            <w:rPr>
              <w:noProof/>
            </w:rPr>
            <w:t>6</w:t>
          </w:r>
        </w:fldSimple>
      </w:p>
    </w:sdtContent>
  </w:sdt>
  <w:p w:rsidR="00982387" w:rsidRDefault="0098238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06A4" w:rsidRDefault="005F06A4" w:rsidP="00982387">
      <w:pPr>
        <w:spacing w:after="0" w:line="240" w:lineRule="auto"/>
      </w:pPr>
      <w:r>
        <w:separator/>
      </w:r>
    </w:p>
  </w:footnote>
  <w:footnote w:type="continuationSeparator" w:id="1">
    <w:p w:rsidR="005F06A4" w:rsidRDefault="005F06A4" w:rsidP="009823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AC635A"/>
    <w:multiLevelType w:val="hybridMultilevel"/>
    <w:tmpl w:val="016AB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660084"/>
    <w:multiLevelType w:val="hybridMultilevel"/>
    <w:tmpl w:val="F37A25EC"/>
    <w:lvl w:ilvl="0" w:tplc="FCF273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F4F1C27"/>
    <w:multiLevelType w:val="hybridMultilevel"/>
    <w:tmpl w:val="206ADB1E"/>
    <w:lvl w:ilvl="0" w:tplc="BFB4F4C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1680F64"/>
    <w:multiLevelType w:val="hybridMultilevel"/>
    <w:tmpl w:val="AB24FE16"/>
    <w:lvl w:ilvl="0" w:tplc="32460C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03038EF"/>
    <w:multiLevelType w:val="hybridMultilevel"/>
    <w:tmpl w:val="E5860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3EF79C6"/>
    <w:multiLevelType w:val="hybridMultilevel"/>
    <w:tmpl w:val="42A29044"/>
    <w:lvl w:ilvl="0" w:tplc="E20692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efaultTabStop w:val="720"/>
  <w:characterSpacingControl w:val="doNotCompress"/>
  <w:footnotePr>
    <w:footnote w:id="0"/>
    <w:footnote w:id="1"/>
  </w:footnotePr>
  <w:endnotePr>
    <w:endnote w:id="0"/>
    <w:endnote w:id="1"/>
  </w:endnotePr>
  <w:compat>
    <w:useFELayout/>
  </w:compat>
  <w:rsids>
    <w:rsidRoot w:val="005E1541"/>
    <w:rsid w:val="00004755"/>
    <w:rsid w:val="00021102"/>
    <w:rsid w:val="000216A5"/>
    <w:rsid w:val="0003718F"/>
    <w:rsid w:val="00063E3F"/>
    <w:rsid w:val="00075F0A"/>
    <w:rsid w:val="000B08A4"/>
    <w:rsid w:val="000C57E9"/>
    <w:rsid w:val="000D7B1C"/>
    <w:rsid w:val="00122041"/>
    <w:rsid w:val="0013705E"/>
    <w:rsid w:val="001D14AD"/>
    <w:rsid w:val="001E59BD"/>
    <w:rsid w:val="002123E8"/>
    <w:rsid w:val="002553AF"/>
    <w:rsid w:val="002B432B"/>
    <w:rsid w:val="002D584E"/>
    <w:rsid w:val="00311DFF"/>
    <w:rsid w:val="003234C9"/>
    <w:rsid w:val="00366AA2"/>
    <w:rsid w:val="00371441"/>
    <w:rsid w:val="003C2301"/>
    <w:rsid w:val="003C5CB3"/>
    <w:rsid w:val="00522E95"/>
    <w:rsid w:val="00554B46"/>
    <w:rsid w:val="005E1541"/>
    <w:rsid w:val="005F06A4"/>
    <w:rsid w:val="005F788E"/>
    <w:rsid w:val="005F7EDC"/>
    <w:rsid w:val="0062166E"/>
    <w:rsid w:val="00687A90"/>
    <w:rsid w:val="006C52BD"/>
    <w:rsid w:val="006D7AA0"/>
    <w:rsid w:val="006E6E02"/>
    <w:rsid w:val="006E7722"/>
    <w:rsid w:val="006F7CD5"/>
    <w:rsid w:val="00842EA9"/>
    <w:rsid w:val="00853C6F"/>
    <w:rsid w:val="00857FE0"/>
    <w:rsid w:val="00864422"/>
    <w:rsid w:val="008C5FF4"/>
    <w:rsid w:val="008E69A1"/>
    <w:rsid w:val="009316D4"/>
    <w:rsid w:val="00934185"/>
    <w:rsid w:val="00943A55"/>
    <w:rsid w:val="00946454"/>
    <w:rsid w:val="00956468"/>
    <w:rsid w:val="00982387"/>
    <w:rsid w:val="00A27567"/>
    <w:rsid w:val="00A42FC7"/>
    <w:rsid w:val="00B14557"/>
    <w:rsid w:val="00B721DA"/>
    <w:rsid w:val="00B7734F"/>
    <w:rsid w:val="00BA2B0F"/>
    <w:rsid w:val="00BC388C"/>
    <w:rsid w:val="00D34160"/>
    <w:rsid w:val="00D9037B"/>
    <w:rsid w:val="00DA4327"/>
    <w:rsid w:val="00DB15E4"/>
    <w:rsid w:val="00DB20CC"/>
    <w:rsid w:val="00DD1170"/>
    <w:rsid w:val="00DE3F7B"/>
    <w:rsid w:val="00E03B13"/>
    <w:rsid w:val="00E3373D"/>
    <w:rsid w:val="00E66A40"/>
    <w:rsid w:val="00E97F67"/>
    <w:rsid w:val="00EA3161"/>
    <w:rsid w:val="00EA5E26"/>
    <w:rsid w:val="00EA706E"/>
    <w:rsid w:val="00ED7EE1"/>
    <w:rsid w:val="00EE28D6"/>
    <w:rsid w:val="00F51323"/>
    <w:rsid w:val="00F9249F"/>
    <w:rsid w:val="00F936C5"/>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6C5"/>
  </w:style>
  <w:style w:type="paragraph" w:styleId="Heading2">
    <w:name w:val="heading 2"/>
    <w:basedOn w:val="Normal"/>
    <w:next w:val="Normal"/>
    <w:link w:val="Heading2Char"/>
    <w:qFormat/>
    <w:rsid w:val="00EA3161"/>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5E1541"/>
    <w:rPr>
      <w:i/>
      <w:iCs/>
    </w:rPr>
  </w:style>
  <w:style w:type="character" w:customStyle="1" w:styleId="Heading2Char">
    <w:name w:val="Heading 2 Char"/>
    <w:basedOn w:val="DefaultParagraphFont"/>
    <w:link w:val="Heading2"/>
    <w:rsid w:val="00EA3161"/>
    <w:rPr>
      <w:rFonts w:ascii="Arial" w:eastAsia="Times New Roman" w:hAnsi="Arial" w:cs="Arial"/>
      <w:b/>
      <w:bCs/>
      <w:i/>
      <w:iCs/>
      <w:sz w:val="28"/>
      <w:szCs w:val="28"/>
    </w:rPr>
  </w:style>
  <w:style w:type="paragraph" w:styleId="NormalWeb">
    <w:name w:val="Normal (Web)"/>
    <w:basedOn w:val="Normal"/>
    <w:rsid w:val="00EA3161"/>
    <w:pPr>
      <w:spacing w:before="100" w:beforeAutospacing="1" w:after="100" w:afterAutospacing="1" w:line="280" w:lineRule="atLeast"/>
    </w:pPr>
    <w:rPr>
      <w:rFonts w:ascii="Arial" w:eastAsia="Times New Roman" w:hAnsi="Arial" w:cs="Arial"/>
      <w:sz w:val="20"/>
      <w:szCs w:val="20"/>
    </w:rPr>
  </w:style>
  <w:style w:type="paragraph" w:styleId="NoSpacing">
    <w:name w:val="No Spacing"/>
    <w:uiPriority w:val="1"/>
    <w:qFormat/>
    <w:rsid w:val="00BA2B0F"/>
    <w:pPr>
      <w:spacing w:after="0" w:line="240" w:lineRule="auto"/>
    </w:pPr>
  </w:style>
  <w:style w:type="paragraph" w:styleId="ListParagraph">
    <w:name w:val="List Paragraph"/>
    <w:basedOn w:val="Normal"/>
    <w:uiPriority w:val="34"/>
    <w:qFormat/>
    <w:rsid w:val="002B432B"/>
    <w:pPr>
      <w:ind w:left="720"/>
      <w:contextualSpacing/>
    </w:pPr>
  </w:style>
  <w:style w:type="paragraph" w:customStyle="1" w:styleId="Default">
    <w:name w:val="Default"/>
    <w:rsid w:val="0062166E"/>
    <w:pPr>
      <w:autoSpaceDE w:val="0"/>
      <w:autoSpaceDN w:val="0"/>
      <w:adjustRightInd w:val="0"/>
      <w:spacing w:after="0" w:line="240" w:lineRule="auto"/>
    </w:pPr>
    <w:rPr>
      <w:rFonts w:ascii="Trebuchet MS" w:eastAsiaTheme="minorHAnsi" w:hAnsi="Trebuchet MS" w:cs="Trebuchet MS"/>
      <w:color w:val="000000"/>
      <w:sz w:val="24"/>
      <w:szCs w:val="24"/>
    </w:rPr>
  </w:style>
  <w:style w:type="table" w:styleId="TableGrid">
    <w:name w:val="Table Grid"/>
    <w:basedOn w:val="TableNormal"/>
    <w:uiPriority w:val="59"/>
    <w:rsid w:val="00956468"/>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9823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2387"/>
  </w:style>
  <w:style w:type="paragraph" w:styleId="Footer">
    <w:name w:val="footer"/>
    <w:basedOn w:val="Normal"/>
    <w:link w:val="FooterChar"/>
    <w:uiPriority w:val="99"/>
    <w:unhideWhenUsed/>
    <w:rsid w:val="00982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38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7</Pages>
  <Words>2557</Words>
  <Characters>14578</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9</cp:revision>
  <dcterms:created xsi:type="dcterms:W3CDTF">2023-08-22T17:01:00Z</dcterms:created>
  <dcterms:modified xsi:type="dcterms:W3CDTF">2023-08-29T21:04:00Z</dcterms:modified>
</cp:coreProperties>
</file>