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E95CF" w14:textId="3095F600" w:rsidR="000B20BB" w:rsidRPr="00864872" w:rsidRDefault="000B20BB" w:rsidP="00864872">
      <w:pPr>
        <w:pStyle w:val="Title"/>
        <w:spacing w:line="360" w:lineRule="auto"/>
        <w:ind w:left="0" w:firstLine="0"/>
        <w:rPr>
          <w:b w:val="0"/>
          <w:bCs w:val="0"/>
        </w:rPr>
      </w:pPr>
      <w:r w:rsidRPr="00864872">
        <w:t>Introduction to Natural Products: State-of-the-Art of Drug Discovery</w:t>
      </w:r>
    </w:p>
    <w:p w14:paraId="1CDC4870" w14:textId="3995DC19" w:rsidR="00864872" w:rsidRPr="00BA3B2A" w:rsidRDefault="000B20BB" w:rsidP="00864872">
      <w:pPr>
        <w:pStyle w:val="Title"/>
        <w:spacing w:line="360" w:lineRule="auto"/>
        <w:ind w:left="0" w:firstLine="0"/>
        <w:rPr>
          <w:b w:val="0"/>
          <w:bCs w:val="0"/>
        </w:rPr>
      </w:pPr>
      <w:r w:rsidRPr="00BA3B2A">
        <w:rPr>
          <w:b w:val="0"/>
          <w:bCs w:val="0"/>
        </w:rPr>
        <w:t>Salman Jameel</w:t>
      </w:r>
      <w:r w:rsidR="00E926B3" w:rsidRPr="00E926B3">
        <w:rPr>
          <w:b w:val="0"/>
          <w:bCs w:val="0"/>
          <w:vertAlign w:val="superscript"/>
        </w:rPr>
        <w:t>1,2</w:t>
      </w:r>
      <w:r w:rsidRPr="00BA3B2A">
        <w:rPr>
          <w:b w:val="0"/>
          <w:bCs w:val="0"/>
        </w:rPr>
        <w:t>, Khursheed Ahmad Bhat</w:t>
      </w:r>
      <w:r w:rsidR="00E926B3" w:rsidRPr="00E926B3">
        <w:rPr>
          <w:b w:val="0"/>
          <w:bCs w:val="0"/>
          <w:vertAlign w:val="superscript"/>
        </w:rPr>
        <w:t>1,2</w:t>
      </w:r>
      <w:r w:rsidR="00E926B3">
        <w:rPr>
          <w:b w:val="0"/>
          <w:bCs w:val="0"/>
          <w:vertAlign w:val="superscript"/>
        </w:rPr>
        <w:t>,</w:t>
      </w:r>
      <w:r w:rsidR="00864872" w:rsidRPr="00BA3B2A">
        <w:rPr>
          <w:b w:val="0"/>
          <w:bCs w:val="0"/>
        </w:rPr>
        <w:t>*</w:t>
      </w:r>
      <w:r w:rsidR="00E926B3">
        <w:rPr>
          <w:b w:val="0"/>
          <w:bCs w:val="0"/>
        </w:rPr>
        <w:t>, Luqman Jameel Rather</w:t>
      </w:r>
      <w:r w:rsidR="00E926B3" w:rsidRPr="00E926B3">
        <w:rPr>
          <w:b w:val="0"/>
          <w:bCs w:val="0"/>
          <w:vertAlign w:val="superscript"/>
        </w:rPr>
        <w:t>3</w:t>
      </w:r>
    </w:p>
    <w:p w14:paraId="33E69244" w14:textId="452973D6" w:rsidR="00864872" w:rsidRPr="00BA3B2A" w:rsidRDefault="00E926B3" w:rsidP="00864872">
      <w:pPr>
        <w:pStyle w:val="Title"/>
        <w:spacing w:line="360" w:lineRule="auto"/>
        <w:ind w:left="0" w:firstLine="0"/>
        <w:rPr>
          <w:b w:val="0"/>
          <w:bCs w:val="0"/>
        </w:rPr>
      </w:pPr>
      <w:r w:rsidRPr="00E926B3">
        <w:rPr>
          <w:b w:val="0"/>
          <w:bCs w:val="0"/>
          <w:vertAlign w:val="superscript"/>
        </w:rPr>
        <w:t>1</w:t>
      </w:r>
      <w:r w:rsidR="00864872" w:rsidRPr="00BA3B2A">
        <w:rPr>
          <w:b w:val="0"/>
          <w:bCs w:val="0"/>
        </w:rPr>
        <w:t>CSIR-Indian Institute of Integrative Medicine, Srinagar, Jammu and Kashmir, 190005 India</w:t>
      </w:r>
    </w:p>
    <w:p w14:paraId="5EDA8A1C" w14:textId="624DC0E4" w:rsidR="00864872" w:rsidRDefault="00E926B3" w:rsidP="00864872">
      <w:pPr>
        <w:spacing w:line="360" w:lineRule="auto"/>
        <w:jc w:val="center"/>
        <w:rPr>
          <w:rFonts w:ascii="Times New Roman" w:hAnsi="Times New Roman" w:cs="Times New Roman"/>
          <w:sz w:val="24"/>
          <w:szCs w:val="24"/>
        </w:rPr>
      </w:pPr>
      <w:r w:rsidRPr="00E926B3">
        <w:rPr>
          <w:rFonts w:ascii="Times New Roman" w:hAnsi="Times New Roman" w:cs="Times New Roman"/>
          <w:sz w:val="24"/>
          <w:szCs w:val="24"/>
          <w:vertAlign w:val="superscript"/>
        </w:rPr>
        <w:t>2</w:t>
      </w:r>
      <w:r w:rsidR="00864872" w:rsidRPr="00BA3B2A">
        <w:rPr>
          <w:rFonts w:ascii="Times New Roman" w:hAnsi="Times New Roman" w:cs="Times New Roman"/>
          <w:sz w:val="24"/>
          <w:szCs w:val="24"/>
        </w:rPr>
        <w:t>Academy of Scientific and Innovative Research (AcSIR), Ghaziabad, 201002 India</w:t>
      </w:r>
    </w:p>
    <w:p w14:paraId="235C955F" w14:textId="4E61C5FA" w:rsidR="00E926B3" w:rsidRDefault="00E926B3" w:rsidP="00E926B3">
      <w:pPr>
        <w:spacing w:line="360" w:lineRule="auto"/>
        <w:jc w:val="center"/>
        <w:rPr>
          <w:rFonts w:ascii="Times New Roman" w:hAnsi="Times New Roman" w:cs="Times New Roman"/>
          <w:sz w:val="24"/>
          <w:szCs w:val="24"/>
        </w:rPr>
      </w:pPr>
      <w:r>
        <w:rPr>
          <w:rFonts w:ascii="Times New Roman" w:hAnsi="Times New Roman" w:cs="Times New Roman"/>
          <w:sz w:val="24"/>
          <w:szCs w:val="24"/>
          <w:vertAlign w:val="superscript"/>
        </w:rPr>
        <w:t>3</w:t>
      </w:r>
      <w:r w:rsidRPr="00A21901">
        <w:rPr>
          <w:rFonts w:ascii="Times New Roman" w:hAnsi="Times New Roman" w:cs="Times New Roman"/>
          <w:sz w:val="24"/>
          <w:szCs w:val="24"/>
        </w:rPr>
        <w:t>College of Sericulture, Textile and Biomass Science, Southwest University, Chongqing, 400715, PR China</w:t>
      </w:r>
    </w:p>
    <w:p w14:paraId="1648D5CA" w14:textId="07EFE80A" w:rsidR="007252CC" w:rsidRPr="00A21901" w:rsidRDefault="007252CC" w:rsidP="00E926B3">
      <w:pPr>
        <w:spacing w:line="360" w:lineRule="auto"/>
        <w:jc w:val="center"/>
        <w:rPr>
          <w:rFonts w:ascii="Times New Roman" w:hAnsi="Times New Roman" w:cs="Times New Roman"/>
          <w:sz w:val="24"/>
          <w:szCs w:val="24"/>
        </w:rPr>
      </w:pPr>
      <w:r>
        <w:rPr>
          <w:rFonts w:ascii="Times New Roman" w:hAnsi="Times New Roman" w:cs="Times New Roman"/>
          <w:sz w:val="24"/>
          <w:szCs w:val="24"/>
        </w:rPr>
        <w:t>*Corresponding author</w:t>
      </w:r>
    </w:p>
    <w:p w14:paraId="6E536978" w14:textId="7F561C2B" w:rsidR="00E926B3" w:rsidRDefault="007252CC" w:rsidP="007252CC">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E_mail*: </w:t>
      </w:r>
      <w:hyperlink r:id="rId7" w:history="1">
        <w:r w:rsidRPr="00DB539A">
          <w:rPr>
            <w:rStyle w:val="Hyperlink"/>
            <w:rFonts w:ascii="Times New Roman" w:hAnsi="Times New Roman" w:cs="Times New Roman"/>
            <w:sz w:val="24"/>
            <w:szCs w:val="24"/>
          </w:rPr>
          <w:t>kabhat@iiim.res.in</w:t>
        </w:r>
      </w:hyperlink>
    </w:p>
    <w:p w14:paraId="01C53BEF" w14:textId="77777777" w:rsidR="007252CC" w:rsidRDefault="007252CC" w:rsidP="00E926B3">
      <w:pPr>
        <w:autoSpaceDE w:val="0"/>
        <w:autoSpaceDN w:val="0"/>
        <w:adjustRightInd w:val="0"/>
        <w:spacing w:line="360" w:lineRule="auto"/>
        <w:rPr>
          <w:rFonts w:ascii="Times New Roman" w:hAnsi="Times New Roman" w:cs="Times New Roman"/>
          <w:b/>
          <w:sz w:val="24"/>
          <w:szCs w:val="24"/>
        </w:rPr>
      </w:pPr>
    </w:p>
    <w:p w14:paraId="5F77FC02" w14:textId="04A324BE" w:rsidR="00E926B3" w:rsidRPr="000407C3" w:rsidRDefault="00E926B3" w:rsidP="007252CC">
      <w:pPr>
        <w:autoSpaceDE w:val="0"/>
        <w:autoSpaceDN w:val="0"/>
        <w:adjustRightInd w:val="0"/>
        <w:spacing w:line="360" w:lineRule="auto"/>
        <w:rPr>
          <w:rFonts w:ascii="Times New Roman" w:hAnsi="Times New Roman" w:cs="Times New Roman"/>
          <w:bCs/>
          <w:sz w:val="24"/>
          <w:szCs w:val="24"/>
        </w:rPr>
      </w:pPr>
      <w:r w:rsidRPr="000407C3">
        <w:rPr>
          <w:rFonts w:ascii="Times New Roman" w:hAnsi="Times New Roman" w:cs="Times New Roman"/>
          <w:b/>
          <w:sz w:val="24"/>
          <w:szCs w:val="24"/>
        </w:rPr>
        <w:t>Note#1:</w:t>
      </w:r>
      <w:r w:rsidRPr="000407C3">
        <w:rPr>
          <w:rFonts w:ascii="Times New Roman" w:hAnsi="Times New Roman" w:cs="Times New Roman"/>
          <w:bCs/>
          <w:sz w:val="24"/>
          <w:szCs w:val="24"/>
        </w:rPr>
        <w:t xml:space="preserve"> Authors declare no competing financial interest of any kind</w:t>
      </w:r>
    </w:p>
    <w:p w14:paraId="0E79D08B" w14:textId="77777777" w:rsidR="00E926B3" w:rsidRDefault="00E926B3" w:rsidP="007252CC">
      <w:pPr>
        <w:pStyle w:val="Heading1"/>
        <w:spacing w:line="360" w:lineRule="auto"/>
      </w:pPr>
    </w:p>
    <w:p w14:paraId="45C67E0D" w14:textId="77777777" w:rsidR="007252CC" w:rsidRPr="00030F71" w:rsidRDefault="007252CC" w:rsidP="007252CC">
      <w:pPr>
        <w:pStyle w:val="BodyText"/>
        <w:spacing w:line="360" w:lineRule="auto"/>
        <w:rPr>
          <w:b/>
          <w:bCs/>
        </w:rPr>
      </w:pPr>
      <w:r w:rsidRPr="00030F71">
        <w:rPr>
          <w:b/>
        </w:rPr>
        <w:t>ORCID details:</w:t>
      </w:r>
    </w:p>
    <w:p w14:paraId="00A0A297" w14:textId="16D962BA" w:rsidR="007252CC" w:rsidRDefault="007252CC" w:rsidP="007252CC">
      <w:pPr>
        <w:pStyle w:val="BodyText"/>
        <w:spacing w:line="360" w:lineRule="auto"/>
      </w:pPr>
      <w:r>
        <w:t>Khursheed Ahmad Bhat:</w:t>
      </w:r>
      <w:r>
        <w:tab/>
      </w:r>
      <w:r>
        <w:tab/>
      </w:r>
      <w:hyperlink r:id="rId8" w:history="1">
        <w:r w:rsidR="00AE01C7" w:rsidRPr="00DB539A">
          <w:rPr>
            <w:rStyle w:val="Hyperlink"/>
          </w:rPr>
          <w:t>https://orcid.org/0000-0001-5489-6314</w:t>
        </w:r>
      </w:hyperlink>
    </w:p>
    <w:p w14:paraId="7705975A" w14:textId="54B6B73E" w:rsidR="007252CC" w:rsidRPr="00030F71" w:rsidRDefault="007252CC" w:rsidP="007252CC">
      <w:pPr>
        <w:pStyle w:val="BodyText"/>
        <w:spacing w:line="360" w:lineRule="auto"/>
      </w:pPr>
      <w:r w:rsidRPr="00030F71">
        <w:t>Luqman Jameel Rather:</w:t>
      </w:r>
      <w:r w:rsidRPr="00030F71">
        <w:tab/>
      </w:r>
      <w:r w:rsidRPr="00030F71">
        <w:tab/>
      </w:r>
      <w:hyperlink r:id="rId9" w:history="1">
        <w:r w:rsidRPr="00030F71">
          <w:rPr>
            <w:rStyle w:val="Hyperlink"/>
          </w:rPr>
          <w:t>https://orcid.org/0000-0001-8247-2420</w:t>
        </w:r>
      </w:hyperlink>
    </w:p>
    <w:p w14:paraId="330B760C" w14:textId="2067B639" w:rsidR="007252CC" w:rsidRPr="007252CC" w:rsidRDefault="007252CC" w:rsidP="007252CC">
      <w:pPr>
        <w:spacing w:line="360" w:lineRule="auto"/>
        <w:rPr>
          <w:lang w:val="en-US"/>
        </w:rPr>
      </w:pPr>
    </w:p>
    <w:p w14:paraId="74A54A1E" w14:textId="3E5643F5" w:rsidR="00E926B3" w:rsidRPr="000407C3" w:rsidRDefault="00E926B3" w:rsidP="007252CC">
      <w:pPr>
        <w:pStyle w:val="Heading1"/>
        <w:spacing w:line="360" w:lineRule="auto"/>
      </w:pPr>
      <w:r w:rsidRPr="000407C3">
        <w:t>Author Details</w:t>
      </w:r>
    </w:p>
    <w:p w14:paraId="17C29A1A" w14:textId="722B531B" w:rsidR="00E926B3" w:rsidRDefault="00E926B3" w:rsidP="00E926B3">
      <w:pPr>
        <w:pStyle w:val="ListParagraph"/>
        <w:numPr>
          <w:ilvl w:val="0"/>
          <w:numId w:val="26"/>
        </w:numPr>
        <w:autoSpaceDE w:val="0"/>
        <w:autoSpaceDN w:val="0"/>
        <w:adjustRightInd w:val="0"/>
        <w:spacing w:line="360" w:lineRule="auto"/>
        <w:jc w:val="left"/>
        <w:rPr>
          <w:rFonts w:ascii="Times New Roman" w:hAnsi="Times New Roman"/>
          <w:sz w:val="24"/>
          <w:szCs w:val="24"/>
        </w:rPr>
      </w:pPr>
      <w:r>
        <w:rPr>
          <w:rFonts w:ascii="Times New Roman" w:hAnsi="Times New Roman"/>
          <w:sz w:val="24"/>
          <w:szCs w:val="24"/>
        </w:rPr>
        <w:t>Dr. Salman Jameel</w:t>
      </w:r>
    </w:p>
    <w:p w14:paraId="02804C3A" w14:textId="49908541" w:rsidR="00E926B3" w:rsidRDefault="00E926B3" w:rsidP="00E926B3">
      <w:pPr>
        <w:pStyle w:val="ListParagraph"/>
        <w:autoSpaceDE w:val="0"/>
        <w:autoSpaceDN w:val="0"/>
        <w:adjustRightInd w:val="0"/>
        <w:spacing w:line="360" w:lineRule="auto"/>
        <w:ind w:left="360"/>
        <w:jc w:val="left"/>
        <w:rPr>
          <w:rFonts w:ascii="Times New Roman" w:hAnsi="Times New Roman"/>
          <w:sz w:val="24"/>
          <w:szCs w:val="24"/>
        </w:rPr>
      </w:pPr>
      <w:r>
        <w:rPr>
          <w:rFonts w:ascii="Times New Roman" w:hAnsi="Times New Roman"/>
          <w:sz w:val="24"/>
          <w:szCs w:val="24"/>
        </w:rPr>
        <w:t>Phone: +91-7780840502</w:t>
      </w:r>
    </w:p>
    <w:p w14:paraId="7EC7E064" w14:textId="3ECC5641" w:rsidR="00E926B3" w:rsidRDefault="00E926B3" w:rsidP="00E926B3">
      <w:pPr>
        <w:pStyle w:val="ListParagraph"/>
        <w:autoSpaceDE w:val="0"/>
        <w:autoSpaceDN w:val="0"/>
        <w:adjustRightInd w:val="0"/>
        <w:spacing w:line="360" w:lineRule="auto"/>
        <w:ind w:left="360"/>
        <w:jc w:val="left"/>
        <w:rPr>
          <w:rFonts w:ascii="Times New Roman" w:hAnsi="Times New Roman"/>
          <w:sz w:val="24"/>
          <w:szCs w:val="24"/>
        </w:rPr>
      </w:pPr>
      <w:r>
        <w:rPr>
          <w:rFonts w:ascii="Times New Roman" w:hAnsi="Times New Roman"/>
          <w:sz w:val="24"/>
          <w:szCs w:val="24"/>
        </w:rPr>
        <w:t xml:space="preserve">E_mail: </w:t>
      </w:r>
      <w:hyperlink r:id="rId10" w:history="1">
        <w:r w:rsidRPr="00DB539A">
          <w:rPr>
            <w:rStyle w:val="Hyperlink"/>
            <w:rFonts w:ascii="Times New Roman" w:hAnsi="Times New Roman"/>
            <w:sz w:val="24"/>
            <w:szCs w:val="24"/>
          </w:rPr>
          <w:t>salmanjameel238@gmail.com</w:t>
        </w:r>
      </w:hyperlink>
    </w:p>
    <w:p w14:paraId="1006D15F" w14:textId="77777777" w:rsidR="00E926B3" w:rsidRDefault="00E926B3" w:rsidP="00E926B3">
      <w:pPr>
        <w:pStyle w:val="ListParagraph"/>
        <w:autoSpaceDE w:val="0"/>
        <w:autoSpaceDN w:val="0"/>
        <w:adjustRightInd w:val="0"/>
        <w:spacing w:line="360" w:lineRule="auto"/>
        <w:ind w:left="360"/>
        <w:jc w:val="left"/>
        <w:rPr>
          <w:rFonts w:ascii="Times New Roman" w:hAnsi="Times New Roman"/>
          <w:sz w:val="24"/>
          <w:szCs w:val="24"/>
        </w:rPr>
      </w:pPr>
    </w:p>
    <w:p w14:paraId="4D4C1E8A" w14:textId="4F98C948" w:rsidR="00E926B3" w:rsidRDefault="00E926B3" w:rsidP="00E926B3">
      <w:pPr>
        <w:pStyle w:val="ListParagraph"/>
        <w:numPr>
          <w:ilvl w:val="0"/>
          <w:numId w:val="26"/>
        </w:numPr>
        <w:autoSpaceDE w:val="0"/>
        <w:autoSpaceDN w:val="0"/>
        <w:adjustRightInd w:val="0"/>
        <w:spacing w:line="360" w:lineRule="auto"/>
        <w:jc w:val="left"/>
        <w:rPr>
          <w:rFonts w:ascii="Times New Roman" w:hAnsi="Times New Roman"/>
          <w:sz w:val="24"/>
          <w:szCs w:val="24"/>
        </w:rPr>
      </w:pPr>
      <w:r>
        <w:rPr>
          <w:rFonts w:ascii="Times New Roman" w:hAnsi="Times New Roman"/>
          <w:sz w:val="24"/>
          <w:szCs w:val="24"/>
        </w:rPr>
        <w:t>Dr. Khursheed Ahmad Bhat (Corresponding author)</w:t>
      </w:r>
    </w:p>
    <w:p w14:paraId="50FC97D9" w14:textId="66F113F7" w:rsidR="00E926B3" w:rsidRDefault="00E926B3" w:rsidP="00E926B3">
      <w:pPr>
        <w:pStyle w:val="ListParagraph"/>
        <w:autoSpaceDE w:val="0"/>
        <w:autoSpaceDN w:val="0"/>
        <w:adjustRightInd w:val="0"/>
        <w:spacing w:line="360" w:lineRule="auto"/>
        <w:ind w:left="360"/>
        <w:jc w:val="left"/>
        <w:rPr>
          <w:rFonts w:ascii="Times New Roman" w:hAnsi="Times New Roman"/>
          <w:sz w:val="24"/>
          <w:szCs w:val="24"/>
        </w:rPr>
      </w:pPr>
      <w:r>
        <w:rPr>
          <w:rFonts w:ascii="Times New Roman" w:hAnsi="Times New Roman"/>
          <w:sz w:val="24"/>
          <w:szCs w:val="24"/>
        </w:rPr>
        <w:t>Phone*: +91-7006848057</w:t>
      </w:r>
    </w:p>
    <w:p w14:paraId="2BBB1DB0" w14:textId="6A8E0F62" w:rsidR="00E926B3" w:rsidRDefault="00E926B3" w:rsidP="00E926B3">
      <w:pPr>
        <w:pStyle w:val="ListParagraph"/>
        <w:autoSpaceDE w:val="0"/>
        <w:autoSpaceDN w:val="0"/>
        <w:adjustRightInd w:val="0"/>
        <w:spacing w:line="360" w:lineRule="auto"/>
        <w:ind w:left="360"/>
        <w:jc w:val="left"/>
        <w:rPr>
          <w:rFonts w:ascii="Times New Roman" w:hAnsi="Times New Roman"/>
          <w:sz w:val="24"/>
          <w:szCs w:val="24"/>
        </w:rPr>
      </w:pPr>
      <w:r>
        <w:rPr>
          <w:rFonts w:ascii="Times New Roman" w:hAnsi="Times New Roman"/>
          <w:sz w:val="24"/>
          <w:szCs w:val="24"/>
        </w:rPr>
        <w:t xml:space="preserve">E_mail*: </w:t>
      </w:r>
      <w:hyperlink r:id="rId11" w:history="1">
        <w:r w:rsidRPr="00DB539A">
          <w:rPr>
            <w:rStyle w:val="Hyperlink"/>
            <w:rFonts w:ascii="Times New Roman" w:hAnsi="Times New Roman"/>
            <w:sz w:val="24"/>
            <w:szCs w:val="24"/>
          </w:rPr>
          <w:t>kabhat@iiim.res.in</w:t>
        </w:r>
      </w:hyperlink>
    </w:p>
    <w:p w14:paraId="6B39220B" w14:textId="77777777" w:rsidR="00E926B3" w:rsidRDefault="00E926B3" w:rsidP="00E926B3">
      <w:pPr>
        <w:pStyle w:val="ListParagraph"/>
        <w:autoSpaceDE w:val="0"/>
        <w:autoSpaceDN w:val="0"/>
        <w:adjustRightInd w:val="0"/>
        <w:spacing w:line="360" w:lineRule="auto"/>
        <w:ind w:left="360"/>
        <w:jc w:val="left"/>
        <w:rPr>
          <w:rFonts w:ascii="Times New Roman" w:hAnsi="Times New Roman"/>
          <w:sz w:val="24"/>
          <w:szCs w:val="24"/>
        </w:rPr>
      </w:pPr>
    </w:p>
    <w:p w14:paraId="260F2994" w14:textId="336EBDFA" w:rsidR="00E926B3" w:rsidRDefault="00E926B3" w:rsidP="00E926B3">
      <w:pPr>
        <w:pStyle w:val="ListParagraph"/>
        <w:numPr>
          <w:ilvl w:val="0"/>
          <w:numId w:val="26"/>
        </w:numPr>
        <w:autoSpaceDE w:val="0"/>
        <w:autoSpaceDN w:val="0"/>
        <w:adjustRightInd w:val="0"/>
        <w:spacing w:line="360" w:lineRule="auto"/>
        <w:jc w:val="left"/>
        <w:rPr>
          <w:rFonts w:ascii="Times New Roman" w:hAnsi="Times New Roman"/>
          <w:sz w:val="24"/>
          <w:szCs w:val="24"/>
        </w:rPr>
      </w:pPr>
      <w:r w:rsidRPr="000407C3">
        <w:rPr>
          <w:rFonts w:ascii="Times New Roman" w:hAnsi="Times New Roman"/>
          <w:sz w:val="24"/>
          <w:szCs w:val="24"/>
        </w:rPr>
        <w:t>Dr. Luqman Jameel Rather</w:t>
      </w:r>
    </w:p>
    <w:p w14:paraId="0A826932" w14:textId="77777777" w:rsidR="00E926B3" w:rsidRDefault="00E926B3" w:rsidP="00E926B3">
      <w:pPr>
        <w:pStyle w:val="ListParagraph"/>
        <w:autoSpaceDE w:val="0"/>
        <w:autoSpaceDN w:val="0"/>
        <w:adjustRightInd w:val="0"/>
        <w:spacing w:line="360" w:lineRule="auto"/>
        <w:ind w:left="360"/>
        <w:jc w:val="left"/>
        <w:rPr>
          <w:rFonts w:ascii="Times New Roman" w:hAnsi="Times New Roman" w:cs="Times New Roman"/>
          <w:sz w:val="24"/>
          <w:szCs w:val="24"/>
        </w:rPr>
      </w:pPr>
      <w:r w:rsidRPr="00E926B3">
        <w:rPr>
          <w:rFonts w:ascii="Times New Roman" w:hAnsi="Times New Roman" w:cs="Times New Roman"/>
          <w:sz w:val="24"/>
          <w:szCs w:val="24"/>
        </w:rPr>
        <w:t>Phone: +91-9596132231</w:t>
      </w:r>
    </w:p>
    <w:p w14:paraId="553C0625" w14:textId="20C19BC8" w:rsidR="00E926B3" w:rsidRPr="00E926B3" w:rsidRDefault="00E926B3" w:rsidP="00E926B3">
      <w:pPr>
        <w:pStyle w:val="ListParagraph"/>
        <w:autoSpaceDE w:val="0"/>
        <w:autoSpaceDN w:val="0"/>
        <w:adjustRightInd w:val="0"/>
        <w:spacing w:line="360" w:lineRule="auto"/>
        <w:ind w:left="360"/>
        <w:jc w:val="left"/>
        <w:rPr>
          <w:rStyle w:val="Hyperlink"/>
          <w:rFonts w:ascii="Times New Roman" w:hAnsi="Times New Roman"/>
          <w:color w:val="auto"/>
          <w:sz w:val="24"/>
          <w:szCs w:val="24"/>
          <w:u w:val="none"/>
        </w:rPr>
      </w:pPr>
      <w:r w:rsidRPr="000407C3">
        <w:rPr>
          <w:rFonts w:ascii="Times New Roman" w:hAnsi="Times New Roman" w:cs="Times New Roman"/>
          <w:sz w:val="24"/>
          <w:szCs w:val="24"/>
        </w:rPr>
        <w:t>E</w:t>
      </w:r>
      <w:r>
        <w:rPr>
          <w:rFonts w:ascii="Times New Roman" w:hAnsi="Times New Roman" w:cs="Times New Roman"/>
          <w:sz w:val="24"/>
          <w:szCs w:val="24"/>
        </w:rPr>
        <w:t>_</w:t>
      </w:r>
      <w:r w:rsidRPr="000407C3">
        <w:rPr>
          <w:rFonts w:ascii="Times New Roman" w:hAnsi="Times New Roman" w:cs="Times New Roman"/>
          <w:sz w:val="24"/>
          <w:szCs w:val="24"/>
        </w:rPr>
        <w:t xml:space="preserve">mail: </w:t>
      </w:r>
      <w:hyperlink r:id="rId12" w:history="1">
        <w:r w:rsidRPr="000407C3">
          <w:rPr>
            <w:rStyle w:val="Hyperlink"/>
            <w:rFonts w:ascii="Times New Roman" w:hAnsi="Times New Roman" w:cs="Times New Roman"/>
            <w:sz w:val="24"/>
            <w:szCs w:val="24"/>
          </w:rPr>
          <w:t>luqmanjameel123@gmail.com</w:t>
        </w:r>
      </w:hyperlink>
    </w:p>
    <w:p w14:paraId="62B5472A" w14:textId="77777777" w:rsidR="00E926B3" w:rsidRPr="00BF52CF" w:rsidRDefault="00E926B3" w:rsidP="007252CC">
      <w:pPr>
        <w:spacing w:line="360" w:lineRule="auto"/>
        <w:rPr>
          <w:rFonts w:ascii="Times New Roman" w:hAnsi="Times New Roman" w:cs="Times New Roman"/>
          <w:sz w:val="24"/>
          <w:szCs w:val="24"/>
        </w:rPr>
      </w:pPr>
    </w:p>
    <w:p w14:paraId="12E52AEE" w14:textId="77777777" w:rsidR="007252CC" w:rsidRPr="00BF52CF" w:rsidRDefault="007252CC" w:rsidP="007252CC">
      <w:pPr>
        <w:spacing w:line="360" w:lineRule="auto"/>
        <w:rPr>
          <w:rFonts w:ascii="Times New Roman" w:hAnsi="Times New Roman" w:cs="Times New Roman"/>
          <w:sz w:val="24"/>
          <w:szCs w:val="24"/>
        </w:rPr>
      </w:pPr>
    </w:p>
    <w:p w14:paraId="081E4DBB" w14:textId="77777777" w:rsidR="007252CC" w:rsidRPr="00BF52CF" w:rsidRDefault="007252CC" w:rsidP="007252CC">
      <w:pPr>
        <w:spacing w:line="360" w:lineRule="auto"/>
        <w:rPr>
          <w:rFonts w:ascii="Times New Roman" w:hAnsi="Times New Roman" w:cs="Times New Roman"/>
          <w:sz w:val="24"/>
          <w:szCs w:val="24"/>
        </w:rPr>
      </w:pPr>
    </w:p>
    <w:p w14:paraId="35C7BA67" w14:textId="77777777" w:rsidR="007252CC" w:rsidRPr="00BF52CF" w:rsidRDefault="007252CC" w:rsidP="007252CC">
      <w:pPr>
        <w:spacing w:line="360" w:lineRule="auto"/>
        <w:rPr>
          <w:rFonts w:ascii="Times New Roman" w:hAnsi="Times New Roman" w:cs="Times New Roman"/>
          <w:sz w:val="24"/>
          <w:szCs w:val="24"/>
        </w:rPr>
      </w:pPr>
    </w:p>
    <w:p w14:paraId="1C1F7B99" w14:textId="77777777" w:rsidR="007252CC" w:rsidRPr="00BF52CF" w:rsidRDefault="007252CC" w:rsidP="007252CC">
      <w:pPr>
        <w:spacing w:line="360" w:lineRule="auto"/>
        <w:rPr>
          <w:rFonts w:ascii="Times New Roman" w:hAnsi="Times New Roman" w:cs="Times New Roman"/>
          <w:sz w:val="24"/>
          <w:szCs w:val="24"/>
        </w:rPr>
      </w:pPr>
    </w:p>
    <w:p w14:paraId="6CB41A2F" w14:textId="77777777" w:rsidR="00BF52CF" w:rsidRPr="00BF52CF" w:rsidRDefault="00BF52CF" w:rsidP="00BF52CF">
      <w:pPr>
        <w:spacing w:line="360" w:lineRule="auto"/>
        <w:rPr>
          <w:rFonts w:ascii="Times New Roman" w:hAnsi="Times New Roman" w:cs="Times New Roman"/>
          <w:sz w:val="24"/>
          <w:szCs w:val="24"/>
        </w:rPr>
      </w:pPr>
    </w:p>
    <w:p w14:paraId="2128E3B7" w14:textId="77777777" w:rsidR="00BF52CF" w:rsidRDefault="00BF52CF" w:rsidP="00BF52CF">
      <w:pPr>
        <w:spacing w:line="360" w:lineRule="auto"/>
        <w:rPr>
          <w:rFonts w:ascii="Times New Roman" w:hAnsi="Times New Roman" w:cs="Times New Roman"/>
          <w:b/>
          <w:bCs/>
          <w:sz w:val="24"/>
          <w:szCs w:val="24"/>
        </w:rPr>
      </w:pPr>
    </w:p>
    <w:p w14:paraId="41BB7D53" w14:textId="545D7A47" w:rsidR="000B20BB" w:rsidRPr="00BA3B2A" w:rsidRDefault="000B20BB" w:rsidP="00BF52CF">
      <w:pPr>
        <w:spacing w:line="360" w:lineRule="auto"/>
        <w:jc w:val="center"/>
        <w:rPr>
          <w:rFonts w:ascii="Times New Roman" w:hAnsi="Times New Roman" w:cs="Times New Roman"/>
          <w:b/>
          <w:bCs/>
          <w:sz w:val="24"/>
          <w:szCs w:val="24"/>
        </w:rPr>
      </w:pPr>
      <w:r w:rsidRPr="00BA3B2A">
        <w:rPr>
          <w:rFonts w:ascii="Times New Roman" w:hAnsi="Times New Roman" w:cs="Times New Roman"/>
          <w:b/>
          <w:bCs/>
          <w:sz w:val="24"/>
          <w:szCs w:val="24"/>
        </w:rPr>
        <w:lastRenderedPageBreak/>
        <w:t>Abstract</w:t>
      </w:r>
    </w:p>
    <w:p w14:paraId="491AF3D7" w14:textId="77F7B544" w:rsidR="000B20BB" w:rsidRPr="006E1D98" w:rsidRDefault="006E1D98" w:rsidP="006E1D98">
      <w:pPr>
        <w:spacing w:line="360" w:lineRule="auto"/>
        <w:rPr>
          <w:rFonts w:ascii="Times New Roman" w:hAnsi="Times New Roman" w:cs="Times New Roman"/>
          <w:sz w:val="24"/>
          <w:szCs w:val="24"/>
        </w:rPr>
      </w:pPr>
      <w:r w:rsidRPr="006E1D98">
        <w:rPr>
          <w:rFonts w:ascii="Times New Roman" w:hAnsi="Times New Roman" w:cs="Times New Roman"/>
          <w:color w:val="2E2E2E"/>
          <w:sz w:val="24"/>
          <w:szCs w:val="24"/>
        </w:rPr>
        <w:t>Natural products, and especially the active ingredients found in </w:t>
      </w:r>
      <w:r>
        <w:rPr>
          <w:rFonts w:ascii="Times New Roman" w:hAnsi="Times New Roman" w:cs="Times New Roman"/>
          <w:color w:val="2E2E2E"/>
          <w:sz w:val="24"/>
          <w:szCs w:val="24"/>
        </w:rPr>
        <w:t xml:space="preserve">various plants used in </w:t>
      </w:r>
      <w:r w:rsidRPr="006E1D98">
        <w:rPr>
          <w:rFonts w:ascii="Times New Roman" w:hAnsi="Times New Roman" w:cs="Times New Roman"/>
          <w:sz w:val="24"/>
          <w:szCs w:val="24"/>
        </w:rPr>
        <w:t>traditional medicine</w:t>
      </w:r>
      <w:r w:rsidRPr="006E1D98">
        <w:rPr>
          <w:rFonts w:ascii="Times New Roman" w:hAnsi="Times New Roman" w:cs="Times New Roman"/>
          <w:color w:val="2E2E2E"/>
          <w:sz w:val="24"/>
          <w:szCs w:val="24"/>
        </w:rPr>
        <w:t xml:space="preserve"> have a thousand-year-long history of clinical use and a strong theoretical basis in </w:t>
      </w:r>
      <w:r>
        <w:rPr>
          <w:rFonts w:ascii="Times New Roman" w:hAnsi="Times New Roman" w:cs="Times New Roman"/>
          <w:color w:val="2E2E2E"/>
          <w:sz w:val="24"/>
          <w:szCs w:val="24"/>
        </w:rPr>
        <w:t>traditional medicine</w:t>
      </w:r>
      <w:r w:rsidRPr="006E1D98">
        <w:rPr>
          <w:rFonts w:ascii="Times New Roman" w:hAnsi="Times New Roman" w:cs="Times New Roman"/>
          <w:color w:val="2E2E2E"/>
          <w:sz w:val="24"/>
          <w:szCs w:val="24"/>
        </w:rPr>
        <w:t>.</w:t>
      </w:r>
      <w:r>
        <w:rPr>
          <w:rFonts w:ascii="Times New Roman" w:hAnsi="Times New Roman" w:cs="Times New Roman"/>
          <w:color w:val="2E2E2E"/>
          <w:sz w:val="24"/>
          <w:szCs w:val="24"/>
        </w:rPr>
        <w:t xml:space="preserve"> </w:t>
      </w:r>
      <w:r w:rsidRPr="006E1D98">
        <w:rPr>
          <w:rFonts w:ascii="Times New Roman" w:hAnsi="Times New Roman" w:cs="Times New Roman"/>
          <w:color w:val="2E2E2E"/>
          <w:sz w:val="24"/>
          <w:szCs w:val="24"/>
        </w:rPr>
        <w:t xml:space="preserve">As such, traditional remedies </w:t>
      </w:r>
      <w:r>
        <w:rPr>
          <w:rFonts w:ascii="Times New Roman" w:hAnsi="Times New Roman" w:cs="Times New Roman"/>
          <w:color w:val="2E2E2E"/>
          <w:sz w:val="24"/>
          <w:szCs w:val="24"/>
        </w:rPr>
        <w:t xml:space="preserve">(plant extracts, concoctions, etc) </w:t>
      </w:r>
      <w:r w:rsidRPr="006E1D98">
        <w:rPr>
          <w:rFonts w:ascii="Times New Roman" w:hAnsi="Times New Roman" w:cs="Times New Roman"/>
          <w:color w:val="2E2E2E"/>
          <w:sz w:val="24"/>
          <w:szCs w:val="24"/>
        </w:rPr>
        <w:t>provide shortcuts for the development of original new drugs in China</w:t>
      </w:r>
      <w:r>
        <w:rPr>
          <w:rFonts w:ascii="Times New Roman" w:hAnsi="Times New Roman" w:cs="Times New Roman"/>
          <w:color w:val="2E2E2E"/>
          <w:sz w:val="24"/>
          <w:szCs w:val="24"/>
        </w:rPr>
        <w:t xml:space="preserve"> and other parts of Asian countries with</w:t>
      </w:r>
      <w:r w:rsidRPr="006E1D98">
        <w:rPr>
          <w:rFonts w:ascii="Times New Roman" w:hAnsi="Times New Roman" w:cs="Times New Roman"/>
          <w:color w:val="2E2E2E"/>
          <w:sz w:val="24"/>
          <w:szCs w:val="24"/>
        </w:rPr>
        <w:t xml:space="preserve"> increasing numbers of natural products showing great therapeutic potential in various diseases</w:t>
      </w:r>
      <w:r w:rsidR="00D756A7">
        <w:rPr>
          <w:rFonts w:ascii="Times New Roman" w:hAnsi="Times New Roman" w:cs="Times New Roman"/>
          <w:color w:val="2E2E2E"/>
          <w:sz w:val="24"/>
          <w:szCs w:val="24"/>
        </w:rPr>
        <w:t xml:space="preserve"> and ailments</w:t>
      </w:r>
      <w:r w:rsidRPr="006E1D98">
        <w:rPr>
          <w:rFonts w:ascii="Times New Roman" w:hAnsi="Times New Roman" w:cs="Times New Roman"/>
          <w:color w:val="2E2E2E"/>
          <w:sz w:val="24"/>
          <w:szCs w:val="24"/>
        </w:rPr>
        <w:t xml:space="preserve">. This paper reviews </w:t>
      </w:r>
      <w:r w:rsidR="00D756A7">
        <w:rPr>
          <w:rFonts w:ascii="Times New Roman" w:hAnsi="Times New Roman" w:cs="Times New Roman"/>
          <w:color w:val="2E2E2E"/>
          <w:sz w:val="24"/>
          <w:szCs w:val="24"/>
        </w:rPr>
        <w:t xml:space="preserve">up-to-date knowledge regarding the history and importance of historically important synthetic and natural plant-based natural products, </w:t>
      </w:r>
      <w:r w:rsidR="00F54035">
        <w:rPr>
          <w:rFonts w:ascii="Times New Roman" w:hAnsi="Times New Roman" w:cs="Times New Roman"/>
          <w:color w:val="2E2E2E"/>
          <w:sz w:val="24"/>
          <w:szCs w:val="24"/>
        </w:rPr>
        <w:t xml:space="preserve">and </w:t>
      </w:r>
      <w:r w:rsidR="00D756A7">
        <w:rPr>
          <w:rFonts w:ascii="Times New Roman" w:hAnsi="Times New Roman" w:cs="Times New Roman"/>
          <w:color w:val="2E2E2E"/>
          <w:sz w:val="24"/>
          <w:szCs w:val="24"/>
        </w:rPr>
        <w:t>their traditional medicinal usage</w:t>
      </w:r>
      <w:r w:rsidRPr="006E1D98">
        <w:rPr>
          <w:rFonts w:ascii="Times New Roman" w:hAnsi="Times New Roman" w:cs="Times New Roman"/>
          <w:color w:val="2E2E2E"/>
          <w:sz w:val="24"/>
          <w:szCs w:val="24"/>
        </w:rPr>
        <w:t xml:space="preserve">, introduces the methods and newly emerging technologies used to identify and validate the targets of natural active ingredients, and summarizes the patterns of action of emerging </w:t>
      </w:r>
      <w:r w:rsidRPr="00D756A7">
        <w:rPr>
          <w:rFonts w:ascii="Times New Roman" w:hAnsi="Times New Roman" w:cs="Times New Roman"/>
          <w:color w:val="2E2E2E"/>
          <w:sz w:val="24"/>
          <w:szCs w:val="24"/>
        </w:rPr>
        <w:t>technologies such as</w:t>
      </w:r>
      <w:r w:rsidR="00D756A7" w:rsidRPr="00D756A7">
        <w:rPr>
          <w:rFonts w:ascii="Times New Roman" w:hAnsi="Times New Roman" w:cs="Times New Roman"/>
          <w:color w:val="2E2E2E"/>
          <w:sz w:val="24"/>
          <w:szCs w:val="24"/>
        </w:rPr>
        <w:t xml:space="preserve"> </w:t>
      </w:r>
      <w:r w:rsidR="00D756A7" w:rsidRPr="00D756A7">
        <w:rPr>
          <w:rFonts w:ascii="Times New Roman" w:hAnsi="Times New Roman" w:cs="Times New Roman"/>
          <w:sz w:val="24"/>
          <w:szCs w:val="24"/>
        </w:rPr>
        <w:t>Metabolomics, dereplication, METLIN, etc</w:t>
      </w:r>
      <w:r w:rsidR="00D756A7" w:rsidRPr="00D756A7">
        <w:rPr>
          <w:rFonts w:ascii="Times New Roman" w:hAnsi="Times New Roman" w:cs="Times New Roman"/>
          <w:color w:val="2E2E2E"/>
          <w:sz w:val="24"/>
          <w:szCs w:val="24"/>
        </w:rPr>
        <w:t xml:space="preserve"> </w:t>
      </w:r>
      <w:r w:rsidRPr="00D756A7">
        <w:rPr>
          <w:rFonts w:ascii="Times New Roman" w:hAnsi="Times New Roman" w:cs="Times New Roman"/>
          <w:color w:val="2E2E2E"/>
          <w:sz w:val="24"/>
          <w:szCs w:val="24"/>
        </w:rPr>
        <w:t>to provide insights for the development</w:t>
      </w:r>
      <w:r w:rsidRPr="006E1D98">
        <w:rPr>
          <w:rFonts w:ascii="Times New Roman" w:hAnsi="Times New Roman" w:cs="Times New Roman"/>
          <w:color w:val="2E2E2E"/>
          <w:sz w:val="24"/>
          <w:szCs w:val="24"/>
        </w:rPr>
        <w:t xml:space="preserve"> of innovative natural product-based</w:t>
      </w:r>
      <w:r w:rsidR="00D756A7">
        <w:rPr>
          <w:rFonts w:ascii="Times New Roman" w:hAnsi="Times New Roman" w:cs="Times New Roman"/>
          <w:color w:val="2E2E2E"/>
          <w:sz w:val="24"/>
          <w:szCs w:val="24"/>
        </w:rPr>
        <w:t xml:space="preserve"> </w:t>
      </w:r>
      <w:r w:rsidRPr="006E1D98">
        <w:rPr>
          <w:rFonts w:ascii="Times New Roman" w:hAnsi="Times New Roman" w:cs="Times New Roman"/>
          <w:color w:val="2E2E2E"/>
          <w:sz w:val="24"/>
          <w:szCs w:val="24"/>
        </w:rPr>
        <w:t xml:space="preserve">drugs. </w:t>
      </w:r>
      <w:r w:rsidR="00F54035">
        <w:rPr>
          <w:rFonts w:ascii="Times New Roman" w:hAnsi="Times New Roman" w:cs="Times New Roman"/>
          <w:color w:val="2E2E2E"/>
          <w:sz w:val="24"/>
          <w:szCs w:val="24"/>
        </w:rPr>
        <w:t>We hope</w:t>
      </w:r>
      <w:r w:rsidRPr="006E1D98">
        <w:rPr>
          <w:rFonts w:ascii="Times New Roman" w:hAnsi="Times New Roman" w:cs="Times New Roman"/>
          <w:color w:val="2E2E2E"/>
          <w:sz w:val="24"/>
          <w:szCs w:val="24"/>
        </w:rPr>
        <w:t xml:space="preserve"> that we can make use of advances in </w:t>
      </w:r>
      <w:r w:rsidR="00F54035">
        <w:rPr>
          <w:rFonts w:ascii="Times New Roman" w:hAnsi="Times New Roman" w:cs="Times New Roman"/>
          <w:color w:val="2E2E2E"/>
          <w:sz w:val="24"/>
          <w:szCs w:val="24"/>
        </w:rPr>
        <w:t xml:space="preserve">the </w:t>
      </w:r>
      <w:r w:rsidRPr="00D756A7">
        <w:rPr>
          <w:rFonts w:ascii="Times New Roman" w:hAnsi="Times New Roman" w:cs="Times New Roman"/>
          <w:color w:val="2E2E2E"/>
          <w:sz w:val="24"/>
          <w:szCs w:val="24"/>
        </w:rPr>
        <w:t>target identification</w:t>
      </w:r>
      <w:r w:rsidRPr="006E1D98">
        <w:rPr>
          <w:rFonts w:ascii="Times New Roman" w:hAnsi="Times New Roman" w:cs="Times New Roman"/>
          <w:color w:val="2E2E2E"/>
          <w:sz w:val="24"/>
          <w:szCs w:val="24"/>
        </w:rPr>
        <w:t> </w:t>
      </w:r>
      <w:r w:rsidR="00D756A7">
        <w:rPr>
          <w:rFonts w:ascii="Times New Roman" w:hAnsi="Times New Roman" w:cs="Times New Roman"/>
          <w:color w:val="2E2E2E"/>
          <w:sz w:val="24"/>
          <w:szCs w:val="24"/>
        </w:rPr>
        <w:t>of natural products</w:t>
      </w:r>
      <w:r w:rsidRPr="006E1D98">
        <w:rPr>
          <w:rFonts w:ascii="Times New Roman" w:hAnsi="Times New Roman" w:cs="Times New Roman"/>
          <w:color w:val="2E2E2E"/>
          <w:sz w:val="24"/>
          <w:szCs w:val="24"/>
        </w:rPr>
        <w:t xml:space="preserve"> to obtain a deeper understanding of </w:t>
      </w:r>
      <w:r w:rsidR="00F54035">
        <w:rPr>
          <w:rFonts w:ascii="Times New Roman" w:hAnsi="Times New Roman" w:cs="Times New Roman"/>
          <w:color w:val="2E2E2E"/>
          <w:sz w:val="24"/>
          <w:szCs w:val="24"/>
        </w:rPr>
        <w:t xml:space="preserve">the </w:t>
      </w:r>
      <w:r w:rsidR="00D756A7">
        <w:rPr>
          <w:rFonts w:ascii="Times New Roman" w:hAnsi="Times New Roman" w:cs="Times New Roman"/>
          <w:color w:val="2E2E2E"/>
          <w:sz w:val="24"/>
          <w:szCs w:val="24"/>
        </w:rPr>
        <w:t xml:space="preserve">mechanism of </w:t>
      </w:r>
      <w:r w:rsidRPr="006E1D98">
        <w:rPr>
          <w:rFonts w:ascii="Times New Roman" w:hAnsi="Times New Roman" w:cs="Times New Roman"/>
          <w:color w:val="2E2E2E"/>
          <w:sz w:val="24"/>
          <w:szCs w:val="24"/>
        </w:rPr>
        <w:t xml:space="preserve">action that will allow innovation and revitalization of </w:t>
      </w:r>
      <w:r w:rsidR="00D756A7">
        <w:rPr>
          <w:rFonts w:ascii="Times New Roman" w:hAnsi="Times New Roman" w:cs="Times New Roman"/>
          <w:color w:val="2E2E2E"/>
          <w:sz w:val="24"/>
          <w:szCs w:val="24"/>
        </w:rPr>
        <w:t xml:space="preserve">traditional medicine </w:t>
      </w:r>
      <w:r w:rsidRPr="006E1D98">
        <w:rPr>
          <w:rFonts w:ascii="Times New Roman" w:hAnsi="Times New Roman" w:cs="Times New Roman"/>
          <w:color w:val="2E2E2E"/>
          <w:sz w:val="24"/>
          <w:szCs w:val="24"/>
        </w:rPr>
        <w:t>and its swift industrialization.</w:t>
      </w:r>
    </w:p>
    <w:p w14:paraId="63A21FD4" w14:textId="537FB40D" w:rsidR="000C763D" w:rsidRPr="000B20BB" w:rsidRDefault="000C763D" w:rsidP="000B20BB">
      <w:pPr>
        <w:pStyle w:val="ListParagraph"/>
        <w:numPr>
          <w:ilvl w:val="0"/>
          <w:numId w:val="23"/>
        </w:numPr>
        <w:autoSpaceDE w:val="0"/>
        <w:autoSpaceDN w:val="0"/>
        <w:adjustRightInd w:val="0"/>
        <w:spacing w:line="360" w:lineRule="auto"/>
        <w:ind w:hanging="720"/>
        <w:rPr>
          <w:rFonts w:ascii="Times New Roman" w:hAnsi="Times New Roman" w:cs="Times New Roman"/>
          <w:b/>
          <w:bCs/>
          <w:sz w:val="24"/>
          <w:szCs w:val="24"/>
        </w:rPr>
      </w:pPr>
      <w:r w:rsidRPr="000B20BB">
        <w:rPr>
          <w:rFonts w:ascii="Times New Roman" w:hAnsi="Times New Roman" w:cs="Times New Roman"/>
          <w:b/>
          <w:bCs/>
          <w:sz w:val="24"/>
          <w:szCs w:val="24"/>
        </w:rPr>
        <w:t>Introduction</w:t>
      </w:r>
    </w:p>
    <w:p w14:paraId="5DABE47A" w14:textId="35B44863" w:rsidR="000C763D" w:rsidRPr="000B20BB" w:rsidRDefault="000C763D" w:rsidP="000B20BB">
      <w:pPr>
        <w:pStyle w:val="BodyTextIndent2"/>
        <w:spacing w:line="360" w:lineRule="auto"/>
        <w:ind w:firstLine="709"/>
      </w:pPr>
      <w:r w:rsidRPr="000B20BB">
        <w:t xml:space="preserve">Natural products (NPs) are organic compounds with </w:t>
      </w:r>
      <w:r w:rsidR="00F770EA">
        <w:t xml:space="preserve">potent </w:t>
      </w:r>
      <w:r w:rsidRPr="000B20BB">
        <w:t>biological activit</w:t>
      </w:r>
      <w:r w:rsidR="00F770EA">
        <w:t>ies</w:t>
      </w:r>
      <w:r w:rsidRPr="000B20BB">
        <w:t xml:space="preserve"> that are obtained from natural resources such as plants and animals (insects) [1, 2]. </w:t>
      </w:r>
      <w:r w:rsidRPr="00751EBE">
        <w:rPr>
          <w:color w:val="FF0000"/>
        </w:rPr>
        <w:t>Cancer</w:t>
      </w:r>
      <w:r w:rsidR="00F770EA" w:rsidRPr="00751EBE">
        <w:rPr>
          <w:color w:val="FF0000"/>
        </w:rPr>
        <w:t>, cardiovascular diseases, multiple sclerosis,</w:t>
      </w:r>
      <w:r w:rsidRPr="00751EBE">
        <w:rPr>
          <w:color w:val="FF0000"/>
        </w:rPr>
        <w:t xml:space="preserve"> and other viral diseases have long relied on natura</w:t>
      </w:r>
      <w:r w:rsidR="00F770EA" w:rsidRPr="00751EBE">
        <w:rPr>
          <w:color w:val="FF0000"/>
        </w:rPr>
        <w:t>l product (</w:t>
      </w:r>
      <w:r w:rsidRPr="00751EBE">
        <w:rPr>
          <w:color w:val="FF0000"/>
        </w:rPr>
        <w:t>NP</w:t>
      </w:r>
      <w:r w:rsidR="00F770EA" w:rsidRPr="00751EBE">
        <w:rPr>
          <w:color w:val="FF0000"/>
        </w:rPr>
        <w:t>)</w:t>
      </w:r>
      <w:r w:rsidRPr="00751EBE">
        <w:rPr>
          <w:color w:val="FF0000"/>
        </w:rPr>
        <w:t xml:space="preserve"> drugs [3-5].</w:t>
      </w:r>
      <w:r w:rsidR="00F770EA" w:rsidRPr="00751EBE">
        <w:rPr>
          <w:color w:val="FF0000"/>
        </w:rPr>
        <w:t xml:space="preserve"> </w:t>
      </w:r>
      <w:r w:rsidRPr="00751EBE">
        <w:rPr>
          <w:color w:val="FF0000"/>
        </w:rPr>
        <w:t>Medicinal oils from</w:t>
      </w:r>
      <w:r w:rsidR="00F770EA" w:rsidRPr="00751EBE">
        <w:rPr>
          <w:color w:val="FF0000"/>
        </w:rPr>
        <w:t xml:space="preserve"> </w:t>
      </w:r>
      <w:r w:rsidRPr="00751EBE">
        <w:rPr>
          <w:color w:val="FF0000"/>
        </w:rPr>
        <w:t>Cypress and myrrh</w:t>
      </w:r>
      <w:r w:rsidR="00F770EA" w:rsidRPr="00751EBE">
        <w:rPr>
          <w:color w:val="FF0000"/>
        </w:rPr>
        <w:t xml:space="preserve"> species</w:t>
      </w:r>
      <w:r w:rsidRPr="00751EBE">
        <w:rPr>
          <w:color w:val="FF0000"/>
        </w:rPr>
        <w:t xml:space="preserve"> were described on</w:t>
      </w:r>
      <w:r w:rsidR="00F770EA" w:rsidRPr="00751EBE">
        <w:rPr>
          <w:color w:val="FF0000"/>
        </w:rPr>
        <w:t xml:space="preserve"> the</w:t>
      </w:r>
      <w:r w:rsidRPr="00751EBE">
        <w:rPr>
          <w:color w:val="FF0000"/>
        </w:rPr>
        <w:t xml:space="preserve"> clay tablets in cuneiform from Mesopotamia (2600 B.C.) and are still used to treat </w:t>
      </w:r>
      <w:r w:rsidR="00F770EA" w:rsidRPr="00751EBE">
        <w:rPr>
          <w:color w:val="FF0000"/>
        </w:rPr>
        <w:t xml:space="preserve">some common ailments including </w:t>
      </w:r>
      <w:r w:rsidRPr="00751EBE">
        <w:rPr>
          <w:color w:val="FF0000"/>
        </w:rPr>
        <w:t>coughs, colds, and inflammation [6].</w:t>
      </w:r>
      <w:r w:rsidRPr="000B20BB">
        <w:t xml:space="preserve"> Among 700 plant-based remedies listed in the Ebers Papyrus (2900 B.C.) are tablets, infusions, gargles, and ointments. Shi Er Bing Fang (52 prescriptions), Shennong Herbal (365 medications), and Tang Herbal (100 medications) are all examples of the use of NPs in Chinese medicine dating back to 1100 BC [6].</w:t>
      </w:r>
      <w:r w:rsidR="00864872">
        <w:t xml:space="preserve"> </w:t>
      </w:r>
      <w:r w:rsidRPr="000B20BB">
        <w:t>Natural products, on the other hand, continue to provide distinct structural distinctions as compared to combinatorial chemistry, presenting prospects for the discovery of new low molecular</w:t>
      </w:r>
      <w:r w:rsidR="00F54035">
        <w:t>-</w:t>
      </w:r>
      <w:r w:rsidRPr="000B20BB">
        <w:t xml:space="preserve">weight lead molecules. Only 10% of the world's biodiversity has been examined for possible chemical and biological activity </w:t>
      </w:r>
      <w:r w:rsidR="00751EBE" w:rsidRPr="00751EBE">
        <w:rPr>
          <w:color w:val="FF0000"/>
        </w:rPr>
        <w:t>so</w:t>
      </w:r>
      <w:r w:rsidRPr="000B20BB">
        <w:t xml:space="preserve"> far, and many important natural lead compounds are still waiting to be discovered, with the difficulty being how to access this </w:t>
      </w:r>
      <w:r w:rsidR="00A65429" w:rsidRPr="00A65429">
        <w:rPr>
          <w:color w:val="FF0000"/>
        </w:rPr>
        <w:t xml:space="preserve">vast </w:t>
      </w:r>
      <w:r w:rsidRPr="000B20BB">
        <w:t>chemical diversity.</w:t>
      </w:r>
      <w:r w:rsidR="00751EBE">
        <w:t xml:space="preserve"> </w:t>
      </w:r>
      <w:r w:rsidRPr="000B20BB">
        <w:t>The collection and applications of medicinal plants were chronicled by Dioscorides (100 A.D.), and medicinal herbs were dealt with by Theophrastus (300 B.C.). The Western knowledge</w:t>
      </w:r>
      <w:r w:rsidR="00864872">
        <w:t xml:space="preserve"> </w:t>
      </w:r>
      <w:r w:rsidRPr="000B20BB">
        <w:t xml:space="preserve">was retained in the monasteries of England, Ireland, </w:t>
      </w:r>
      <w:r w:rsidRPr="000B20BB">
        <w:lastRenderedPageBreak/>
        <w:t>France, and Germany throughout the Dark and Middle Ages while the Arabs preserved the Greco-Roman knowledge and extended its usage, along with Indian and Chinese plants that were new to the Greco-Roman civilization</w:t>
      </w:r>
      <w:r w:rsidR="00864872">
        <w:t xml:space="preserve"> [6]</w:t>
      </w:r>
      <w:r w:rsidRPr="000B20BB">
        <w:t xml:space="preserve">. In the </w:t>
      </w:r>
      <w:r w:rsidR="00864872">
        <w:t>8</w:t>
      </w:r>
      <w:r w:rsidR="00864872" w:rsidRPr="00864872">
        <w:rPr>
          <w:vertAlign w:val="superscript"/>
        </w:rPr>
        <w:t>th</w:t>
      </w:r>
      <w:r w:rsidR="00864872">
        <w:t xml:space="preserve"> </w:t>
      </w:r>
      <w:r w:rsidRPr="000B20BB">
        <w:t xml:space="preserve">century, the Arabs were the first to </w:t>
      </w:r>
      <w:r w:rsidR="00864872">
        <w:t xml:space="preserve">have </w:t>
      </w:r>
      <w:r w:rsidRPr="000B20BB">
        <w:t>their pharmacies.</w:t>
      </w:r>
      <w:r w:rsidR="00864872">
        <w:t xml:space="preserve"> </w:t>
      </w:r>
      <w:r w:rsidRPr="000B20BB">
        <w:t xml:space="preserve">Avicenna, a Persian physician, pharmacist, poet, and philosopher, made significant contributions to the field of pharmacy </w:t>
      </w:r>
      <w:r w:rsidR="00A65429">
        <w:t>(</w:t>
      </w:r>
      <w:r w:rsidRPr="000B20BB">
        <w:t>Canon Medicinae</w:t>
      </w:r>
      <w:r w:rsidR="00A65429">
        <w:t>)</w:t>
      </w:r>
      <w:r w:rsidRPr="000B20BB">
        <w:t xml:space="preserve"> [6].</w:t>
      </w:r>
    </w:p>
    <w:p w14:paraId="2668FBB5" w14:textId="063A576F" w:rsidR="000C763D" w:rsidRPr="000B20BB" w:rsidRDefault="000C763D" w:rsidP="000B20BB">
      <w:pPr>
        <w:pStyle w:val="BodyTextIndent2"/>
        <w:spacing w:line="360" w:lineRule="auto"/>
        <w:ind w:firstLine="709"/>
      </w:pPr>
      <w:r w:rsidRPr="000B20BB">
        <w:t xml:space="preserve">NPs have distinct features from synthetic molecules, which can aid or hinder the drug development process. NPs have huge scaffold variation and structural complexity. </w:t>
      </w:r>
      <w:r w:rsidRPr="00F01037">
        <w:rPr>
          <w:color w:val="FF0000"/>
        </w:rPr>
        <w:t xml:space="preserve">They </w:t>
      </w:r>
      <w:r w:rsidR="00F01037" w:rsidRPr="00F01037">
        <w:rPr>
          <w:color w:val="FF0000"/>
        </w:rPr>
        <w:t xml:space="preserve">are </w:t>
      </w:r>
      <w:r w:rsidRPr="00F01037">
        <w:rPr>
          <w:color w:val="FF0000"/>
        </w:rPr>
        <w:t xml:space="preserve">high molecular </w:t>
      </w:r>
      <w:r w:rsidR="00F01037" w:rsidRPr="00F01037">
        <w:rPr>
          <w:color w:val="FF0000"/>
        </w:rPr>
        <w:t xml:space="preserve">weight molecules with </w:t>
      </w:r>
      <w:r w:rsidRPr="00F01037">
        <w:rPr>
          <w:color w:val="FF0000"/>
        </w:rPr>
        <w:t>more sp</w:t>
      </w:r>
      <w:r w:rsidRPr="00F01037">
        <w:rPr>
          <w:color w:val="FF0000"/>
          <w:vertAlign w:val="superscript"/>
        </w:rPr>
        <w:t>3</w:t>
      </w:r>
      <w:r w:rsidRPr="00F01037">
        <w:rPr>
          <w:color w:val="FF0000"/>
        </w:rPr>
        <w:t xml:space="preserve"> carbon and oxygen atoms</w:t>
      </w:r>
      <w:r w:rsidR="00F01037" w:rsidRPr="00F01037">
        <w:rPr>
          <w:color w:val="FF0000"/>
        </w:rPr>
        <w:t xml:space="preserve">, </w:t>
      </w:r>
      <w:r w:rsidRPr="00F01037">
        <w:rPr>
          <w:color w:val="FF0000"/>
        </w:rPr>
        <w:t xml:space="preserve">less nitrogen and halogen atoms, </w:t>
      </w:r>
      <w:r w:rsidR="00F01037" w:rsidRPr="00F01037">
        <w:rPr>
          <w:color w:val="FF0000"/>
        </w:rPr>
        <w:t xml:space="preserve">having </w:t>
      </w:r>
      <w:r w:rsidR="00F54035">
        <w:rPr>
          <w:color w:val="FF0000"/>
        </w:rPr>
        <w:t xml:space="preserve">the </w:t>
      </w:r>
      <w:r w:rsidR="00F01037" w:rsidRPr="00F01037">
        <w:rPr>
          <w:color w:val="FF0000"/>
        </w:rPr>
        <w:t xml:space="preserve">ability of </w:t>
      </w:r>
      <w:r w:rsidRPr="00F01037">
        <w:rPr>
          <w:color w:val="FF0000"/>
        </w:rPr>
        <w:t>H-bond</w:t>
      </w:r>
      <w:r w:rsidR="00F01037" w:rsidRPr="00F01037">
        <w:rPr>
          <w:color w:val="FF0000"/>
        </w:rPr>
        <w:t xml:space="preserve">ing, </w:t>
      </w:r>
      <w:r w:rsidRPr="00F01037">
        <w:rPr>
          <w:color w:val="FF0000"/>
        </w:rPr>
        <w:t xml:space="preserve">lower </w:t>
      </w:r>
      <w:r w:rsidRPr="00804AD6">
        <w:rPr>
          <w:color w:val="FF0000"/>
        </w:rPr>
        <w:t>octanol-water partition coefficients (stronger hydrophilicity), and higher stiffness [7-10].</w:t>
      </w:r>
      <w:r w:rsidR="00BA3B2A" w:rsidRPr="00804AD6">
        <w:rPr>
          <w:color w:val="FF0000"/>
        </w:rPr>
        <w:t xml:space="preserve"> </w:t>
      </w:r>
      <w:r w:rsidRPr="00804AD6">
        <w:rPr>
          <w:color w:val="FF0000"/>
        </w:rPr>
        <w:t xml:space="preserve">These </w:t>
      </w:r>
      <w:r w:rsidR="00804AD6" w:rsidRPr="00804AD6">
        <w:rPr>
          <w:color w:val="FF0000"/>
        </w:rPr>
        <w:t>characteristic features can be useful for the development of protein-protein interactions</w:t>
      </w:r>
      <w:r w:rsidRPr="00804AD6">
        <w:rPr>
          <w:color w:val="FF0000"/>
        </w:rPr>
        <w:t xml:space="preserve"> [11]. </w:t>
      </w:r>
      <w:r w:rsidRPr="000B20BB">
        <w:t xml:space="preserve">Beyond Lipinski's rule of five [12], </w:t>
      </w:r>
      <w:r w:rsidRPr="00736662">
        <w:rPr>
          <w:color w:val="FF0000"/>
        </w:rPr>
        <w:t xml:space="preserve">NPs are </w:t>
      </w:r>
      <w:r w:rsidR="00736662" w:rsidRPr="00736662">
        <w:rPr>
          <w:color w:val="FF0000"/>
        </w:rPr>
        <w:t>the</w:t>
      </w:r>
      <w:r w:rsidRPr="00736662">
        <w:rPr>
          <w:color w:val="FF0000"/>
        </w:rPr>
        <w:t xml:space="preserve"> key source</w:t>
      </w:r>
      <w:r w:rsidR="00736662" w:rsidRPr="00736662">
        <w:rPr>
          <w:color w:val="FF0000"/>
        </w:rPr>
        <w:t>s</w:t>
      </w:r>
      <w:r w:rsidRPr="00736662">
        <w:rPr>
          <w:color w:val="FF0000"/>
        </w:rPr>
        <w:t xml:space="preserve"> of oral medic</w:t>
      </w:r>
      <w:r w:rsidR="00736662" w:rsidRPr="00736662">
        <w:rPr>
          <w:color w:val="FF0000"/>
        </w:rPr>
        <w:t>ations</w:t>
      </w:r>
      <w:r w:rsidRPr="00736662">
        <w:rPr>
          <w:color w:val="FF0000"/>
        </w:rPr>
        <w:t xml:space="preserve">. </w:t>
      </w:r>
      <w:r w:rsidR="00736662" w:rsidRPr="00736662">
        <w:rPr>
          <w:color w:val="FF0000"/>
        </w:rPr>
        <w:t xml:space="preserve">However, </w:t>
      </w:r>
      <w:r w:rsidR="00F54035">
        <w:rPr>
          <w:color w:val="FF0000"/>
        </w:rPr>
        <w:t xml:space="preserve">the </w:t>
      </w:r>
      <w:r w:rsidR="00736662" w:rsidRPr="00736662">
        <w:rPr>
          <w:color w:val="FF0000"/>
        </w:rPr>
        <w:t xml:space="preserve">last 20 years demonstrate </w:t>
      </w:r>
      <w:r w:rsidR="00F54035">
        <w:rPr>
          <w:color w:val="FF0000"/>
        </w:rPr>
        <w:t xml:space="preserve">a </w:t>
      </w:r>
      <w:r w:rsidR="00736662" w:rsidRPr="00736662">
        <w:rPr>
          <w:color w:val="FF0000"/>
        </w:rPr>
        <w:t xml:space="preserve">huge rush in the use of high </w:t>
      </w:r>
      <w:r w:rsidRPr="00736662">
        <w:rPr>
          <w:color w:val="FF0000"/>
        </w:rPr>
        <w:t>molecular mass oral medications [13].</w:t>
      </w:r>
      <w:r w:rsidRPr="000B20BB">
        <w:t xml:space="preserve"> Evolution has structurally optimized NPs to fulfi</w:t>
      </w:r>
      <w:r w:rsidR="00F54035">
        <w:t>l</w:t>
      </w:r>
      <w:r w:rsidRPr="000B20BB">
        <w:t>l specific biological roles</w:t>
      </w:r>
      <w:r w:rsidR="00736662">
        <w:t>/functions</w:t>
      </w:r>
      <w:r w:rsidRPr="000B20BB">
        <w:t xml:space="preserve"> [1], </w:t>
      </w:r>
      <w:r w:rsidRPr="00736662">
        <w:rPr>
          <w:color w:val="FF0000"/>
        </w:rPr>
        <w:t>such as the regulation of endogenous defen</w:t>
      </w:r>
      <w:r w:rsidR="00F54035">
        <w:rPr>
          <w:color w:val="FF0000"/>
        </w:rPr>
        <w:t>s</w:t>
      </w:r>
      <w:r w:rsidRPr="00736662">
        <w:rPr>
          <w:color w:val="FF0000"/>
        </w:rPr>
        <w:t>e mechanisms</w:t>
      </w:r>
      <w:r w:rsidR="00736662" w:rsidRPr="00736662">
        <w:rPr>
          <w:color w:val="FF0000"/>
        </w:rPr>
        <w:t xml:space="preserve"> </w:t>
      </w:r>
      <w:r w:rsidRPr="00736662">
        <w:rPr>
          <w:color w:val="FF0000"/>
        </w:rPr>
        <w:t>which explains their importance to counter diseases and cancer.</w:t>
      </w:r>
      <w:r w:rsidRPr="000B20BB">
        <w:t xml:space="preserve"> In addition, their usage in conventional medicine may reveal information about efficacy and safety. In comparison to normal synthetic small-molecule libraries, the NP pool is enriched with 'bioactive' molecules that cover a larger chemical space [14].</w:t>
      </w:r>
    </w:p>
    <w:p w14:paraId="7C8F5AD7" w14:textId="7B3B9D95" w:rsidR="007252CC" w:rsidRPr="00BF52CF" w:rsidRDefault="000C763D" w:rsidP="00BF52CF">
      <w:pPr>
        <w:pStyle w:val="BodyTextIndent"/>
        <w:spacing w:line="360" w:lineRule="auto"/>
      </w:pPr>
      <w:r w:rsidRPr="000B20BB">
        <w:t>Due to many various limitations, pharmaceutical companies have limited their NP-based medication research efforts, even though many successful drug discoveries have been done to date. Target-based assays may not work with NP screens, which generally involve a library of natural extracts [15]. To prevent rediscovering previously found compounds, dereplication approaches must be utilized to find the bioactive molecules of interest. Enough biological material may also be difficult to get [16].</w:t>
      </w:r>
      <w:r w:rsidR="00BA3B2A">
        <w:t xml:space="preserve"> </w:t>
      </w:r>
      <w:r w:rsidRPr="00736662">
        <w:rPr>
          <w:color w:val="FF0000"/>
        </w:rPr>
        <w:t xml:space="preserve">Furthermore, gaining intellectual property rights for NPs with </w:t>
      </w:r>
      <w:r w:rsidR="00736662" w:rsidRPr="00736662">
        <w:rPr>
          <w:color w:val="FF0000"/>
        </w:rPr>
        <w:t xml:space="preserve">specific biological actions </w:t>
      </w:r>
      <w:r w:rsidRPr="00736662">
        <w:rPr>
          <w:color w:val="FF0000"/>
        </w:rPr>
        <w:t xml:space="preserve">might </w:t>
      </w:r>
      <w:r w:rsidR="00736662">
        <w:rPr>
          <w:color w:val="FF0000"/>
        </w:rPr>
        <w:t xml:space="preserve">become a limiting factor for </w:t>
      </w:r>
      <w:r w:rsidR="00F54035">
        <w:rPr>
          <w:color w:val="FF0000"/>
        </w:rPr>
        <w:t xml:space="preserve">the </w:t>
      </w:r>
      <w:r w:rsidR="00736662">
        <w:rPr>
          <w:color w:val="FF0000"/>
        </w:rPr>
        <w:t>full exploration of natural product molecule</w:t>
      </w:r>
      <w:r w:rsidR="00F54035">
        <w:rPr>
          <w:color w:val="FF0000"/>
        </w:rPr>
        <w:t>s</w:t>
      </w:r>
      <w:r w:rsidR="00736662">
        <w:rPr>
          <w:color w:val="FF0000"/>
        </w:rPr>
        <w:t xml:space="preserve"> </w:t>
      </w:r>
      <w:r w:rsidRPr="00736662">
        <w:rPr>
          <w:color w:val="FF0000"/>
        </w:rPr>
        <w:t>[17].</w:t>
      </w:r>
      <w:r w:rsidR="00F54035">
        <w:rPr>
          <w:color w:val="FF0000"/>
        </w:rPr>
        <w:t xml:space="preserve"> Recent developments in conjunction with the approval of </w:t>
      </w:r>
      <w:r w:rsidR="00F54035" w:rsidRPr="00F54035">
        <w:rPr>
          <w:color w:val="FF0000"/>
        </w:rPr>
        <w:t xml:space="preserve">the </w:t>
      </w:r>
      <w:r w:rsidRPr="00F54035">
        <w:rPr>
          <w:color w:val="FF0000"/>
        </w:rPr>
        <w:t>UN 1992 Convention on Biological Diversity and the Nagoya Protoco</w:t>
      </w:r>
      <w:r w:rsidR="00F54035" w:rsidRPr="00F54035">
        <w:rPr>
          <w:color w:val="FF0000"/>
        </w:rPr>
        <w:t xml:space="preserve">l, which came into effect </w:t>
      </w:r>
      <w:r w:rsidRPr="00F54035">
        <w:rPr>
          <w:color w:val="FF0000"/>
        </w:rPr>
        <w:t>in 2014</w:t>
      </w:r>
      <w:r w:rsidR="00F54035" w:rsidRPr="00F54035">
        <w:rPr>
          <w:color w:val="FF0000"/>
        </w:rPr>
        <w:t xml:space="preserve"> have resulted in the </w:t>
      </w:r>
      <w:r w:rsidRPr="00F54035">
        <w:rPr>
          <w:color w:val="FF0000"/>
        </w:rPr>
        <w:t>benefit-sharing of marine genetic resources [18, 19].</w:t>
      </w:r>
      <w:r w:rsidR="00BA3B2A">
        <w:t xml:space="preserve"> </w:t>
      </w:r>
      <w:r w:rsidRPr="000B20BB">
        <w:t xml:space="preserve">While NP structure complexity may be advantageous but synthesizing the structural analogs to examine structure-activity </w:t>
      </w:r>
      <w:r w:rsidRPr="00F54035">
        <w:rPr>
          <w:color w:val="FF0000"/>
        </w:rPr>
        <w:t>correlations</w:t>
      </w:r>
      <w:r w:rsidR="00F54035" w:rsidRPr="00F54035">
        <w:rPr>
          <w:color w:val="FF0000"/>
        </w:rPr>
        <w:t>/relationships</w:t>
      </w:r>
      <w:r w:rsidRPr="000B20BB">
        <w:t xml:space="preserve"> and optimize NP leads may be challenging if the synthetic routes are </w:t>
      </w:r>
      <w:r w:rsidR="00F54035" w:rsidRPr="00F54035">
        <w:rPr>
          <w:color w:val="FF0000"/>
        </w:rPr>
        <w:t>long and environmentally not fe</w:t>
      </w:r>
      <w:r w:rsidR="00F54035">
        <w:rPr>
          <w:color w:val="FF0000"/>
        </w:rPr>
        <w:t>a</w:t>
      </w:r>
      <w:r w:rsidR="00F54035" w:rsidRPr="00F54035">
        <w:rPr>
          <w:color w:val="FF0000"/>
        </w:rPr>
        <w:t>sible</w:t>
      </w:r>
      <w:r w:rsidRPr="000B20BB">
        <w:t xml:space="preserve">. Deconvolution of molecular mechanisms is time-consuming </w:t>
      </w:r>
      <w:r w:rsidR="00F54035">
        <w:t>and</w:t>
      </w:r>
      <w:r w:rsidRPr="000B20BB">
        <w:t xml:space="preserve"> </w:t>
      </w:r>
      <w:r w:rsidR="00F54035">
        <w:t>is</w:t>
      </w:r>
      <w:r w:rsidRPr="000B20BB">
        <w:t xml:space="preserve"> often identified by phenotypic assays [20]. </w:t>
      </w:r>
      <w:r w:rsidR="001A6A57" w:rsidRPr="001A6A57">
        <w:rPr>
          <w:color w:val="FF0000"/>
        </w:rPr>
        <w:t>I</w:t>
      </w:r>
      <w:r w:rsidRPr="001A6A57">
        <w:rPr>
          <w:color w:val="FF0000"/>
        </w:rPr>
        <w:t xml:space="preserve">nduced pluripotent stem cells and gene editing technologies </w:t>
      </w:r>
      <w:r w:rsidR="001A6A57" w:rsidRPr="001A6A57">
        <w:rPr>
          <w:color w:val="FF0000"/>
        </w:rPr>
        <w:t xml:space="preserve">with constant </w:t>
      </w:r>
      <w:r w:rsidRPr="001A6A57">
        <w:rPr>
          <w:color w:val="FF0000"/>
        </w:rPr>
        <w:t xml:space="preserve">attempts to find pharmacological mechanisms of action have made great progress </w:t>
      </w:r>
      <w:r w:rsidRPr="001A6A57">
        <w:rPr>
          <w:color w:val="FF0000"/>
        </w:rPr>
        <w:lastRenderedPageBreak/>
        <w:t>[21, 22].</w:t>
      </w:r>
      <w:r w:rsidR="00BF52CF" w:rsidRPr="00BF52CF">
        <w:t xml:space="preserve"> </w:t>
      </w:r>
      <w:r w:rsidR="00636091">
        <w:t xml:space="preserve">Herein, we present </w:t>
      </w:r>
      <w:r w:rsidR="00636091" w:rsidRPr="00BF52CF">
        <w:t>up-to-date knowledge regarding</w:t>
      </w:r>
      <w:r w:rsidR="00636091">
        <w:t xml:space="preserve"> </w:t>
      </w:r>
      <w:r w:rsidR="00636091">
        <w:rPr>
          <w:color w:val="2E2E2E"/>
        </w:rPr>
        <w:t>the history and importance of historically important synthetic and natural plant-based natural product</w:t>
      </w:r>
      <w:r w:rsidR="001A6A57">
        <w:rPr>
          <w:color w:val="2E2E2E"/>
        </w:rPr>
        <w:t xml:space="preserve"> </w:t>
      </w:r>
      <w:r w:rsidR="001A6A57" w:rsidRPr="001A6A57">
        <w:rPr>
          <w:color w:val="FF0000"/>
        </w:rPr>
        <w:t>molecules</w:t>
      </w:r>
      <w:r w:rsidR="00636091">
        <w:rPr>
          <w:color w:val="2E2E2E"/>
        </w:rPr>
        <w:t xml:space="preserve">, </w:t>
      </w:r>
      <w:r w:rsidR="001A6A57">
        <w:rPr>
          <w:color w:val="2E2E2E"/>
        </w:rPr>
        <w:t xml:space="preserve">their </w:t>
      </w:r>
      <w:r w:rsidR="00636091">
        <w:rPr>
          <w:color w:val="2E2E2E"/>
        </w:rPr>
        <w:t>traditional medicinal usage</w:t>
      </w:r>
      <w:r w:rsidR="00636091" w:rsidRPr="006E1D98">
        <w:rPr>
          <w:color w:val="2E2E2E"/>
        </w:rPr>
        <w:t xml:space="preserve">, introduces the methods and newly emerging technologies used to identify and validate the targets of natural active ingredients, and summarizes the patterns of action of emerging </w:t>
      </w:r>
      <w:r w:rsidR="00636091" w:rsidRPr="00D756A7">
        <w:rPr>
          <w:color w:val="2E2E2E"/>
        </w:rPr>
        <w:t xml:space="preserve">technologies such as </w:t>
      </w:r>
      <w:r w:rsidR="00636091" w:rsidRPr="00D756A7">
        <w:t>Metabolomics, dereplication, METLIN, etc</w:t>
      </w:r>
      <w:r w:rsidR="001A6A57">
        <w:t xml:space="preserve">. </w:t>
      </w:r>
      <w:r w:rsidR="00636091" w:rsidRPr="00D756A7">
        <w:rPr>
          <w:color w:val="2E2E2E"/>
        </w:rPr>
        <w:t>to provide insights for the development</w:t>
      </w:r>
      <w:r w:rsidR="00636091" w:rsidRPr="006E1D98">
        <w:rPr>
          <w:color w:val="2E2E2E"/>
        </w:rPr>
        <w:t xml:space="preserve"> of innovative natural product-based</w:t>
      </w:r>
      <w:r w:rsidR="00636091">
        <w:rPr>
          <w:color w:val="2E2E2E"/>
        </w:rPr>
        <w:t xml:space="preserve"> </w:t>
      </w:r>
      <w:r w:rsidR="00636091" w:rsidRPr="006E1D98">
        <w:rPr>
          <w:color w:val="2E2E2E"/>
        </w:rPr>
        <w:t>drugs.</w:t>
      </w:r>
    </w:p>
    <w:p w14:paraId="51EBB3F9" w14:textId="6ACC21B4" w:rsidR="000C763D" w:rsidRPr="00BF52CF" w:rsidRDefault="000C763D" w:rsidP="000B20BB">
      <w:pPr>
        <w:pStyle w:val="BodyTextIndent"/>
        <w:numPr>
          <w:ilvl w:val="0"/>
          <w:numId w:val="23"/>
        </w:numPr>
        <w:spacing w:line="360" w:lineRule="auto"/>
        <w:ind w:hanging="720"/>
        <w:rPr>
          <w:b/>
          <w:bCs/>
        </w:rPr>
      </w:pPr>
      <w:r w:rsidRPr="00BF52CF">
        <w:rPr>
          <w:b/>
          <w:bCs/>
        </w:rPr>
        <w:t>Natural Products (NPs) in traditional medicine</w:t>
      </w:r>
    </w:p>
    <w:p w14:paraId="5A644168" w14:textId="0F0A2D44" w:rsidR="000C763D" w:rsidRPr="000B20BB" w:rsidRDefault="000C763D" w:rsidP="000B20BB">
      <w:pPr>
        <w:pStyle w:val="BodyTextIndent"/>
        <w:spacing w:line="360" w:lineRule="auto"/>
        <w:ind w:firstLine="709"/>
      </w:pPr>
      <w:r w:rsidRPr="000B20BB">
        <w:t xml:space="preserve">Traditional medicines, potions, cures, and oils, all made from natural ingredients, have been used as medicines for centuries. However, the bioactive components of many of these natural items remain unknown. Medicinal plant applications have mostly been discovered by human experimentation throughout hundreds of years, whether it be through tests of taste or tragically early deaths in the quest for cures for sickness [23, 24]. The plant genus </w:t>
      </w:r>
      <w:r w:rsidRPr="000B20BB">
        <w:rPr>
          <w:i/>
          <w:iCs/>
        </w:rPr>
        <w:t>Salvia</w:t>
      </w:r>
      <w:r w:rsidRPr="000B20BB">
        <w:t>, which grows across the southwest United States and northwestern Mexico, was utilized by the Indian tribes of southern California to help with birthing [23]. It was thought that by "cooking" male newborns in hot Salvia ashes, these infants would grow up to be the strongest and healthiest members of their tribes, immune from any respiratory diseases for the rest of their lives [23].</w:t>
      </w:r>
      <w:r w:rsidR="00BA3B2A">
        <w:t xml:space="preserve"> </w:t>
      </w:r>
      <w:r w:rsidRPr="000B20BB">
        <w:rPr>
          <w:i/>
          <w:iCs/>
        </w:rPr>
        <w:t>S. sclarea</w:t>
      </w:r>
      <w:r w:rsidRPr="000B20BB">
        <w:t xml:space="preserve"> is commonly referred to as the clear eye or eye brilliant since the fresh plant's juice was used to heal eye ailments [25].</w:t>
      </w:r>
      <w:r w:rsidR="00BA3B2A">
        <w:t xml:space="preserve"> </w:t>
      </w:r>
      <w:r w:rsidRPr="000B20BB">
        <w:t xml:space="preserve">It was also used in Germany in the 19th century to flavor wine and beer. </w:t>
      </w:r>
      <w:r w:rsidRPr="000B20BB">
        <w:rPr>
          <w:i/>
          <w:iCs/>
        </w:rPr>
        <w:t>S. sclarea</w:t>
      </w:r>
      <w:r w:rsidRPr="000B20BB">
        <w:t xml:space="preserve"> is still employed in the production of muscatel wine, even though it has been outlawed. As a remedy for rheumatism, infusions or decoctions of the plant have been and continue to be used in baths [25].</w:t>
      </w:r>
      <w:r w:rsidR="00BA3B2A">
        <w:t xml:space="preserve"> </w:t>
      </w:r>
      <w:r w:rsidRPr="000B20BB">
        <w:t xml:space="preserve">Apart from this, aqueous extracts of </w:t>
      </w:r>
      <w:r w:rsidRPr="000B20BB">
        <w:rPr>
          <w:i/>
          <w:iCs/>
        </w:rPr>
        <w:t>S. sclarea</w:t>
      </w:r>
      <w:r w:rsidR="00BA3B2A">
        <w:rPr>
          <w:i/>
          <w:iCs/>
        </w:rPr>
        <w:t xml:space="preserve"> </w:t>
      </w:r>
      <w:r w:rsidRPr="000B20BB">
        <w:t>were utilized to treat a variety of digestive. The aqueous extract also functions as a deodorant and an anti-catarrhal agent.</w:t>
      </w:r>
      <w:r w:rsidR="00BA3B2A">
        <w:t xml:space="preserve"> </w:t>
      </w:r>
      <w:r w:rsidRPr="000B20BB">
        <w:rPr>
          <w:i/>
          <w:iCs/>
        </w:rPr>
        <w:t>S. Sclarea</w:t>
      </w:r>
      <w:r w:rsidRPr="000B20BB">
        <w:t xml:space="preserve"> is used in the form of a throat wash to treat oral cavity infections. Symptoms of several CNS illnesses have been successfully treated with the plant's extracts in clinical trials.</w:t>
      </w:r>
      <w:r w:rsidR="000B20BB">
        <w:t xml:space="preserve"> </w:t>
      </w:r>
      <w:r w:rsidRPr="000B20BB">
        <w:rPr>
          <w:i/>
          <w:iCs/>
        </w:rPr>
        <w:t>S. sclarea</w:t>
      </w:r>
      <w:r w:rsidRPr="000B20BB">
        <w:t xml:space="preserve"> was used to treat amenorrhea and dysmenorrhea because of its emmenagogic qualities</w:t>
      </w:r>
      <w:r w:rsidR="000B20BB">
        <w:t xml:space="preserve"> </w:t>
      </w:r>
      <w:r w:rsidRPr="000B20BB">
        <w:t>[26-28].</w:t>
      </w:r>
    </w:p>
    <w:p w14:paraId="532E067A" w14:textId="693BBB36" w:rsidR="000C763D" w:rsidRPr="000B20BB" w:rsidRDefault="000C763D" w:rsidP="000B20BB">
      <w:pPr>
        <w:pStyle w:val="BodyTextIndent"/>
        <w:spacing w:line="360" w:lineRule="auto"/>
        <w:ind w:firstLine="709"/>
      </w:pPr>
      <w:r w:rsidRPr="000B20BB">
        <w:t xml:space="preserve">It has been documented and claimed by Ayurvedic people that </w:t>
      </w:r>
      <w:r w:rsidRPr="000B20BB">
        <w:rPr>
          <w:i/>
          <w:iCs/>
        </w:rPr>
        <w:t>A</w:t>
      </w:r>
      <w:r w:rsidR="00EB7510">
        <w:rPr>
          <w:i/>
          <w:iCs/>
        </w:rPr>
        <w:t>.</w:t>
      </w:r>
      <w:r w:rsidRPr="000B20BB">
        <w:rPr>
          <w:i/>
          <w:iCs/>
        </w:rPr>
        <w:t xml:space="preserve"> maurorum</w:t>
      </w:r>
      <w:r w:rsidRPr="000B20BB">
        <w:t xml:space="preserve"> Medik (Camel's thorn) helps treat anorexia, dermatosis, constipation, epistaxis, leprosy, fever, obesity, and other ailments by releasing a gummy and sweet material from its stems and leaves known as "manna," which is composed of sucrose, melezitose, and invert sugar.</w:t>
      </w:r>
      <w:r w:rsidR="000B20BB">
        <w:t xml:space="preserve"> </w:t>
      </w:r>
      <w:r w:rsidRPr="000B20BB">
        <w:t xml:space="preserve">Roots of the Camel thorn plant were cooked and used as an antidote to bloody diarrhea in Israel, according to folklore. The Romans and Konkani people utilized the same herb to cure nasal polyp illness [24]. Eating the raw root of the plant </w:t>
      </w:r>
      <w:r w:rsidRPr="000B20BB">
        <w:rPr>
          <w:i/>
          <w:iCs/>
        </w:rPr>
        <w:t>Ligusticum scoticum</w:t>
      </w:r>
      <w:r w:rsidRPr="000B20BB">
        <w:t xml:space="preserve"> L. in the morning is </w:t>
      </w:r>
      <w:r w:rsidRPr="000B20BB">
        <w:lastRenderedPageBreak/>
        <w:t>considered to prevent a person from everyday infections. The root was also used as a treatment for flatulence and as an erectile dysfunction remedy [29-32].</w:t>
      </w:r>
    </w:p>
    <w:p w14:paraId="27BB4C0A" w14:textId="792C3A07" w:rsidR="000C763D" w:rsidRPr="000B20BB" w:rsidRDefault="000C763D" w:rsidP="000B20BB">
      <w:pPr>
        <w:pStyle w:val="BodyTextIndent"/>
        <w:numPr>
          <w:ilvl w:val="0"/>
          <w:numId w:val="23"/>
        </w:numPr>
        <w:spacing w:line="360" w:lineRule="auto"/>
        <w:ind w:hanging="720"/>
        <w:rPr>
          <w:b/>
          <w:bCs/>
        </w:rPr>
      </w:pPr>
      <w:r w:rsidRPr="000B20BB">
        <w:rPr>
          <w:b/>
          <w:bCs/>
        </w:rPr>
        <w:t>Primary and secondary metabolites</w:t>
      </w:r>
    </w:p>
    <w:p w14:paraId="5760EDAE" w14:textId="37447C19" w:rsidR="000C763D" w:rsidRPr="000B20BB" w:rsidRDefault="000C763D" w:rsidP="000B20BB">
      <w:pPr>
        <w:pStyle w:val="Header"/>
        <w:tabs>
          <w:tab w:val="clear" w:pos="4513"/>
          <w:tab w:val="clear" w:pos="9026"/>
        </w:tabs>
        <w:spacing w:line="360" w:lineRule="auto"/>
        <w:ind w:firstLine="709"/>
        <w:rPr>
          <w:rFonts w:ascii="Times New Roman" w:hAnsi="Times New Roman" w:cs="Times New Roman"/>
          <w:sz w:val="24"/>
          <w:szCs w:val="24"/>
        </w:rPr>
      </w:pPr>
      <w:r w:rsidRPr="00EB7510">
        <w:rPr>
          <w:rFonts w:ascii="Times New Roman" w:hAnsi="Times New Roman" w:cs="Times New Roman"/>
          <w:color w:val="FF0000"/>
          <w:sz w:val="24"/>
          <w:szCs w:val="24"/>
        </w:rPr>
        <w:t xml:space="preserve">The synthesis and </w:t>
      </w:r>
      <w:r w:rsidR="00EB7510" w:rsidRPr="00EB7510">
        <w:rPr>
          <w:rFonts w:ascii="Times New Roman" w:hAnsi="Times New Roman" w:cs="Times New Roman"/>
          <w:color w:val="FF0000"/>
          <w:sz w:val="24"/>
          <w:szCs w:val="24"/>
        </w:rPr>
        <w:t xml:space="preserve">the </w:t>
      </w:r>
      <w:r w:rsidRPr="00EB7510">
        <w:rPr>
          <w:rFonts w:ascii="Times New Roman" w:hAnsi="Times New Roman" w:cs="Times New Roman"/>
          <w:color w:val="FF0000"/>
          <w:sz w:val="24"/>
          <w:szCs w:val="24"/>
        </w:rPr>
        <w:t xml:space="preserve">breakdown of biomolecules </w:t>
      </w:r>
      <w:r w:rsidR="00EB7510" w:rsidRPr="00EB7510">
        <w:rPr>
          <w:rFonts w:ascii="Times New Roman" w:hAnsi="Times New Roman" w:cs="Times New Roman"/>
          <w:color w:val="FF0000"/>
          <w:sz w:val="24"/>
          <w:szCs w:val="24"/>
        </w:rPr>
        <w:t>(lipids, proteins, nucleic acids, and carbohydrates)</w:t>
      </w:r>
      <w:r w:rsidR="00EB7510" w:rsidRPr="00EB7510">
        <w:rPr>
          <w:rFonts w:ascii="Times New Roman" w:hAnsi="Times New Roman" w:cs="Times New Roman"/>
          <w:color w:val="FF0000"/>
          <w:sz w:val="24"/>
          <w:szCs w:val="24"/>
        </w:rPr>
        <w:t xml:space="preserve"> </w:t>
      </w:r>
      <w:r w:rsidRPr="00EB7510">
        <w:rPr>
          <w:rFonts w:ascii="Times New Roman" w:hAnsi="Times New Roman" w:cs="Times New Roman"/>
          <w:color w:val="FF0000"/>
          <w:sz w:val="24"/>
          <w:szCs w:val="24"/>
        </w:rPr>
        <w:t>that are essential</w:t>
      </w:r>
      <w:r w:rsidRPr="000B20BB">
        <w:rPr>
          <w:rFonts w:ascii="Times New Roman" w:hAnsi="Times New Roman" w:cs="Times New Roman"/>
          <w:sz w:val="24"/>
          <w:szCs w:val="24"/>
        </w:rPr>
        <w:t xml:space="preserve"> </w:t>
      </w:r>
      <w:r w:rsidR="00EB7510">
        <w:rPr>
          <w:rFonts w:ascii="Times New Roman" w:hAnsi="Times New Roman" w:cs="Times New Roman"/>
          <w:sz w:val="24"/>
          <w:szCs w:val="24"/>
        </w:rPr>
        <w:t>for</w:t>
      </w:r>
      <w:r w:rsidRPr="000B20BB">
        <w:rPr>
          <w:rFonts w:ascii="Times New Roman" w:hAnsi="Times New Roman" w:cs="Times New Roman"/>
          <w:sz w:val="24"/>
          <w:szCs w:val="24"/>
        </w:rPr>
        <w:t xml:space="preserve"> all living creatures and the molecules involved </w:t>
      </w:r>
      <w:r w:rsidR="00EB7510">
        <w:rPr>
          <w:rFonts w:ascii="Times New Roman" w:hAnsi="Times New Roman" w:cs="Times New Roman"/>
          <w:sz w:val="24"/>
          <w:szCs w:val="24"/>
        </w:rPr>
        <w:t xml:space="preserve">in the primary metabolism </w:t>
      </w:r>
      <w:r w:rsidRPr="000B20BB">
        <w:rPr>
          <w:rFonts w:ascii="Times New Roman" w:hAnsi="Times New Roman" w:cs="Times New Roman"/>
          <w:sz w:val="24"/>
          <w:szCs w:val="24"/>
        </w:rPr>
        <w:t>are known as primary metabolites [33]. The process through which bacteria, plants, and animals biosynthesize chemicals is called secondary metabolism, and the compounds are known as secondary metabolites (natural products) which are unique to each organism or a manifestation of a species' identity [33,</w:t>
      </w:r>
      <w:r w:rsidR="00EB7510">
        <w:rPr>
          <w:rFonts w:ascii="Times New Roman" w:hAnsi="Times New Roman" w:cs="Times New Roman"/>
          <w:sz w:val="24"/>
          <w:szCs w:val="24"/>
        </w:rPr>
        <w:t xml:space="preserve"> </w:t>
      </w:r>
      <w:r w:rsidRPr="000B20BB">
        <w:rPr>
          <w:rFonts w:ascii="Times New Roman" w:hAnsi="Times New Roman" w:cs="Times New Roman"/>
          <w:sz w:val="24"/>
          <w:szCs w:val="24"/>
        </w:rPr>
        <w:t xml:space="preserve">34]. Environmental adaption of </w:t>
      </w:r>
      <w:r w:rsidR="0033421C">
        <w:rPr>
          <w:rFonts w:ascii="Times New Roman" w:hAnsi="Times New Roman" w:cs="Times New Roman"/>
          <w:sz w:val="24"/>
          <w:szCs w:val="24"/>
        </w:rPr>
        <w:t xml:space="preserve">different </w:t>
      </w:r>
      <w:r w:rsidRPr="000B20BB">
        <w:rPr>
          <w:rFonts w:ascii="Times New Roman" w:hAnsi="Times New Roman" w:cs="Times New Roman"/>
          <w:sz w:val="24"/>
          <w:szCs w:val="24"/>
        </w:rPr>
        <w:t>organisms result</w:t>
      </w:r>
      <w:r w:rsidR="0033421C">
        <w:rPr>
          <w:rFonts w:ascii="Times New Roman" w:hAnsi="Times New Roman" w:cs="Times New Roman"/>
          <w:sz w:val="24"/>
          <w:szCs w:val="24"/>
        </w:rPr>
        <w:t>ed</w:t>
      </w:r>
      <w:r w:rsidRPr="000B20BB">
        <w:rPr>
          <w:rFonts w:ascii="Times New Roman" w:hAnsi="Times New Roman" w:cs="Times New Roman"/>
          <w:sz w:val="24"/>
          <w:szCs w:val="24"/>
        </w:rPr>
        <w:t xml:space="preserve"> in the production of chemicals/natural products as a </w:t>
      </w:r>
      <w:r w:rsidR="000B20BB" w:rsidRPr="000B20BB">
        <w:rPr>
          <w:rFonts w:ascii="Times New Roman" w:hAnsi="Times New Roman" w:cs="Times New Roman"/>
          <w:sz w:val="24"/>
          <w:szCs w:val="24"/>
        </w:rPr>
        <w:t>defen</w:t>
      </w:r>
      <w:r w:rsidR="00EB7510">
        <w:rPr>
          <w:rFonts w:ascii="Times New Roman" w:hAnsi="Times New Roman" w:cs="Times New Roman"/>
          <w:sz w:val="24"/>
          <w:szCs w:val="24"/>
        </w:rPr>
        <w:t>s</w:t>
      </w:r>
      <w:r w:rsidR="000B20BB" w:rsidRPr="000B20BB">
        <w:rPr>
          <w:rFonts w:ascii="Times New Roman" w:hAnsi="Times New Roman" w:cs="Times New Roman"/>
          <w:sz w:val="24"/>
          <w:szCs w:val="24"/>
        </w:rPr>
        <w:t>e</w:t>
      </w:r>
      <w:r w:rsidRPr="000B20BB">
        <w:rPr>
          <w:rFonts w:ascii="Times New Roman" w:hAnsi="Times New Roman" w:cs="Times New Roman"/>
          <w:sz w:val="24"/>
          <w:szCs w:val="24"/>
        </w:rPr>
        <w:t xml:space="preserve"> strategy against predators.</w:t>
      </w:r>
      <w:r w:rsidR="000B20BB">
        <w:rPr>
          <w:rFonts w:ascii="Times New Roman" w:hAnsi="Times New Roman" w:cs="Times New Roman"/>
          <w:sz w:val="24"/>
          <w:szCs w:val="24"/>
        </w:rPr>
        <w:t xml:space="preserve"> </w:t>
      </w:r>
      <w:r w:rsidRPr="000B20BB">
        <w:rPr>
          <w:rFonts w:ascii="Times New Roman" w:hAnsi="Times New Roman" w:cs="Times New Roman"/>
          <w:sz w:val="24"/>
          <w:szCs w:val="24"/>
        </w:rPr>
        <w:t>Biological intermediates and secondary metabolites (natural products) are produced in biosystems via the basic processes of photosynthesis and glycolysis</w:t>
      </w:r>
      <w:r w:rsidR="000B20BB">
        <w:rPr>
          <w:rFonts w:ascii="Times New Roman" w:hAnsi="Times New Roman" w:cs="Times New Roman"/>
          <w:sz w:val="24"/>
          <w:szCs w:val="24"/>
        </w:rPr>
        <w:t xml:space="preserve"> </w:t>
      </w:r>
      <w:r w:rsidRPr="000B20BB">
        <w:rPr>
          <w:rFonts w:ascii="Times New Roman" w:hAnsi="Times New Roman" w:cs="Times New Roman"/>
          <w:sz w:val="24"/>
          <w:szCs w:val="24"/>
        </w:rPr>
        <w:t xml:space="preserve">[33, 35]. Although the number of building </w:t>
      </w:r>
      <w:r w:rsidRPr="00EB7510">
        <w:rPr>
          <w:rFonts w:ascii="Times New Roman" w:hAnsi="Times New Roman" w:cs="Times New Roman"/>
          <w:color w:val="FF0000"/>
          <w:sz w:val="24"/>
          <w:szCs w:val="24"/>
        </w:rPr>
        <w:t xml:space="preserve">blocks </w:t>
      </w:r>
      <w:r w:rsidR="00EB7510">
        <w:rPr>
          <w:rFonts w:ascii="Times New Roman" w:hAnsi="Times New Roman" w:cs="Times New Roman"/>
          <w:color w:val="FF0000"/>
          <w:sz w:val="24"/>
          <w:szCs w:val="24"/>
        </w:rPr>
        <w:t>is</w:t>
      </w:r>
      <w:r w:rsidRPr="00EB7510">
        <w:rPr>
          <w:rFonts w:ascii="Times New Roman" w:hAnsi="Times New Roman" w:cs="Times New Roman"/>
          <w:color w:val="FF0000"/>
          <w:sz w:val="24"/>
          <w:szCs w:val="24"/>
        </w:rPr>
        <w:t xml:space="preserve"> restricted</w:t>
      </w:r>
      <w:r w:rsidR="00EB7510">
        <w:rPr>
          <w:rFonts w:ascii="Times New Roman" w:hAnsi="Times New Roman" w:cs="Times New Roman"/>
          <w:sz w:val="24"/>
          <w:szCs w:val="24"/>
        </w:rPr>
        <w:t>,</w:t>
      </w:r>
      <w:r w:rsidRPr="000B20BB">
        <w:rPr>
          <w:rFonts w:ascii="Times New Roman" w:hAnsi="Times New Roman" w:cs="Times New Roman"/>
          <w:sz w:val="24"/>
          <w:szCs w:val="24"/>
        </w:rPr>
        <w:t xml:space="preserve"> the secondary metabolite production is </w:t>
      </w:r>
      <w:r w:rsidRPr="00EB7510">
        <w:rPr>
          <w:rFonts w:ascii="Times New Roman" w:hAnsi="Times New Roman" w:cs="Times New Roman"/>
          <w:color w:val="FF0000"/>
          <w:sz w:val="24"/>
          <w:szCs w:val="24"/>
        </w:rPr>
        <w:t>unlimited</w:t>
      </w:r>
      <w:r w:rsidR="00EB7510" w:rsidRPr="00EB7510">
        <w:rPr>
          <w:rFonts w:ascii="Times New Roman" w:hAnsi="Times New Roman" w:cs="Times New Roman"/>
          <w:color w:val="FF0000"/>
          <w:sz w:val="24"/>
          <w:szCs w:val="24"/>
        </w:rPr>
        <w:t xml:space="preserve"> and diverse</w:t>
      </w:r>
      <w:r w:rsidRPr="000B20BB">
        <w:rPr>
          <w:rFonts w:ascii="Times New Roman" w:hAnsi="Times New Roman" w:cs="Times New Roman"/>
          <w:sz w:val="24"/>
          <w:szCs w:val="24"/>
        </w:rPr>
        <w:t xml:space="preserve">. Among the important substrates involved in secondary metabolite biosynthesis </w:t>
      </w:r>
      <w:r w:rsidR="00EB7510" w:rsidRPr="00EB7510">
        <w:rPr>
          <w:rFonts w:ascii="Times New Roman" w:hAnsi="Times New Roman" w:cs="Times New Roman"/>
          <w:color w:val="FF0000"/>
          <w:sz w:val="24"/>
          <w:szCs w:val="24"/>
        </w:rPr>
        <w:t xml:space="preserve">are </w:t>
      </w:r>
      <w:r w:rsidRPr="00EB7510">
        <w:rPr>
          <w:rFonts w:ascii="Times New Roman" w:hAnsi="Times New Roman" w:cs="Times New Roman"/>
          <w:color w:val="FF0000"/>
          <w:sz w:val="24"/>
          <w:szCs w:val="24"/>
        </w:rPr>
        <w:t>acetyl coenzyme A</w:t>
      </w:r>
      <w:r w:rsidRPr="000B20BB">
        <w:rPr>
          <w:rFonts w:ascii="Times New Roman" w:hAnsi="Times New Roman" w:cs="Times New Roman"/>
          <w:sz w:val="24"/>
          <w:szCs w:val="24"/>
        </w:rPr>
        <w:t xml:space="preserve"> (acetyl-CoA), shikimic acid, mevalonic acid, and 1-deoxyxylulose-5-phosphate. Decarboxylation, aldol, claisen, and schiff base synthesis are a few of the processes and reactions involved [33].</w:t>
      </w:r>
      <w:r w:rsidR="0033421C">
        <w:rPr>
          <w:rFonts w:ascii="Times New Roman" w:hAnsi="Times New Roman" w:cs="Times New Roman"/>
          <w:sz w:val="24"/>
          <w:szCs w:val="24"/>
        </w:rPr>
        <w:t xml:space="preserve"> </w:t>
      </w:r>
      <w:r w:rsidRPr="000B20BB">
        <w:rPr>
          <w:rFonts w:ascii="Times New Roman" w:hAnsi="Times New Roman" w:cs="Times New Roman"/>
          <w:sz w:val="24"/>
          <w:szCs w:val="24"/>
        </w:rPr>
        <w:t xml:space="preserve">Secondary metabolism is thought to primarily employ </w:t>
      </w:r>
      <w:r w:rsidRPr="00EB7510">
        <w:rPr>
          <w:rFonts w:ascii="Times New Roman" w:hAnsi="Times New Roman" w:cs="Times New Roman"/>
          <w:color w:val="FF0000"/>
          <w:sz w:val="24"/>
          <w:szCs w:val="24"/>
        </w:rPr>
        <w:t xml:space="preserve">amino acids </w:t>
      </w:r>
      <w:r w:rsidR="00EB7510" w:rsidRPr="00EB7510">
        <w:rPr>
          <w:rFonts w:ascii="Times New Roman" w:hAnsi="Times New Roman" w:cs="Times New Roman"/>
          <w:color w:val="FF0000"/>
          <w:sz w:val="24"/>
          <w:szCs w:val="24"/>
        </w:rPr>
        <w:t xml:space="preserve">through </w:t>
      </w:r>
      <w:r w:rsidRPr="00EB7510">
        <w:rPr>
          <w:rFonts w:ascii="Times New Roman" w:hAnsi="Times New Roman" w:cs="Times New Roman"/>
          <w:color w:val="FF0000"/>
          <w:sz w:val="24"/>
          <w:szCs w:val="24"/>
        </w:rPr>
        <w:t>acetate and shikimate pathways</w:t>
      </w:r>
      <w:r w:rsidRPr="000B20BB">
        <w:rPr>
          <w:rFonts w:ascii="Times New Roman" w:hAnsi="Times New Roman" w:cs="Times New Roman"/>
          <w:sz w:val="24"/>
          <w:szCs w:val="24"/>
        </w:rPr>
        <w:t xml:space="preserve"> to create intermediates that have taken a different biosynthetic route, leading to the biological synthesis of natural products [36]. Natural (e.g., viruses or environmental changes) and unnatural (e.g., chemical or radiation) causes result in biosynthetic pathway adjustments for the organism to adapt or give immunity [36]. Thus, the characteristic chemical structures with a wide range of activities are formed by the unique biosynthesis of these secondary metabolites which are produced by a huge number of terrestrial and marine species.</w:t>
      </w:r>
    </w:p>
    <w:p w14:paraId="3C8B0214" w14:textId="3E7578B7" w:rsidR="000C763D" w:rsidRPr="000B20BB" w:rsidRDefault="000C763D" w:rsidP="0033421C">
      <w:pPr>
        <w:pStyle w:val="BodyTextIndent"/>
        <w:numPr>
          <w:ilvl w:val="0"/>
          <w:numId w:val="23"/>
        </w:numPr>
        <w:spacing w:line="360" w:lineRule="auto"/>
        <w:ind w:hanging="720"/>
        <w:rPr>
          <w:b/>
          <w:bCs/>
        </w:rPr>
      </w:pPr>
      <w:r w:rsidRPr="000B20BB">
        <w:rPr>
          <w:b/>
          <w:bCs/>
        </w:rPr>
        <w:t>Historically important synthetic and plant-based natural products</w:t>
      </w:r>
    </w:p>
    <w:p w14:paraId="3BDB9940" w14:textId="0C69C544" w:rsidR="000C763D" w:rsidRPr="000B20BB" w:rsidRDefault="000C763D" w:rsidP="000B20BB">
      <w:pPr>
        <w:autoSpaceDE w:val="0"/>
        <w:autoSpaceDN w:val="0"/>
        <w:adjustRightInd w:val="0"/>
        <w:spacing w:line="360" w:lineRule="auto"/>
        <w:ind w:firstLine="709"/>
        <w:rPr>
          <w:rFonts w:ascii="Times New Roman" w:hAnsi="Times New Roman" w:cs="Times New Roman"/>
          <w:sz w:val="24"/>
          <w:szCs w:val="24"/>
        </w:rPr>
      </w:pPr>
      <w:r w:rsidRPr="000B20BB">
        <w:rPr>
          <w:rFonts w:ascii="Times New Roman" w:hAnsi="Times New Roman" w:cs="Times New Roman"/>
          <w:sz w:val="24"/>
          <w:szCs w:val="24"/>
        </w:rPr>
        <w:t xml:space="preserve">Traditional therapeutic techniques were used by people </w:t>
      </w:r>
      <w:r w:rsidRPr="00EB7510">
        <w:rPr>
          <w:rFonts w:ascii="Times New Roman" w:hAnsi="Times New Roman" w:cs="Times New Roman"/>
          <w:color w:val="FF0000"/>
          <w:sz w:val="24"/>
          <w:szCs w:val="24"/>
        </w:rPr>
        <w:t>in ancient times</w:t>
      </w:r>
      <w:r w:rsidR="00EB7510" w:rsidRPr="00EB7510">
        <w:rPr>
          <w:rFonts w:ascii="Times New Roman" w:hAnsi="Times New Roman" w:cs="Times New Roman"/>
          <w:color w:val="FF0000"/>
          <w:sz w:val="24"/>
          <w:szCs w:val="24"/>
        </w:rPr>
        <w:t xml:space="preserve"> to treat various diseases and ailments</w:t>
      </w:r>
      <w:r w:rsidRPr="00EB7510">
        <w:rPr>
          <w:rFonts w:ascii="Times New Roman" w:hAnsi="Times New Roman" w:cs="Times New Roman"/>
          <w:color w:val="FF0000"/>
          <w:sz w:val="24"/>
          <w:szCs w:val="24"/>
        </w:rPr>
        <w:t>, followed</w:t>
      </w:r>
      <w:r w:rsidRPr="000B20BB">
        <w:rPr>
          <w:rFonts w:ascii="Times New Roman" w:hAnsi="Times New Roman" w:cs="Times New Roman"/>
          <w:sz w:val="24"/>
          <w:szCs w:val="24"/>
        </w:rPr>
        <w:t xml:space="preserve"> by clinical, pharmacological, and chemical studies [37]. The synthesis </w:t>
      </w:r>
      <w:r w:rsidRPr="00EB7510">
        <w:rPr>
          <w:rFonts w:ascii="Times New Roman" w:hAnsi="Times New Roman" w:cs="Times New Roman"/>
          <w:color w:val="FF0000"/>
          <w:sz w:val="24"/>
          <w:szCs w:val="24"/>
        </w:rPr>
        <w:t xml:space="preserve">of </w:t>
      </w:r>
      <w:r w:rsidR="00EB7510" w:rsidRPr="00EB7510">
        <w:rPr>
          <w:rFonts w:ascii="Times New Roman" w:hAnsi="Times New Roman" w:cs="Times New Roman"/>
          <w:color w:val="FF0000"/>
          <w:sz w:val="24"/>
          <w:szCs w:val="24"/>
        </w:rPr>
        <w:t xml:space="preserve">one of the earliest </w:t>
      </w:r>
      <w:r w:rsidRPr="00EB7510">
        <w:rPr>
          <w:rFonts w:ascii="Times New Roman" w:hAnsi="Times New Roman" w:cs="Times New Roman"/>
          <w:color w:val="FF0000"/>
          <w:sz w:val="24"/>
          <w:szCs w:val="24"/>
        </w:rPr>
        <w:t>anti-inflammatory drug</w:t>
      </w:r>
      <w:r w:rsidR="00EB7510">
        <w:rPr>
          <w:rFonts w:ascii="Times New Roman" w:hAnsi="Times New Roman" w:cs="Times New Roman"/>
          <w:color w:val="FF0000"/>
          <w:sz w:val="24"/>
          <w:szCs w:val="24"/>
        </w:rPr>
        <w:t>s</w:t>
      </w:r>
      <w:r w:rsidRPr="000B20BB">
        <w:rPr>
          <w:rFonts w:ascii="Times New Roman" w:hAnsi="Times New Roman" w:cs="Times New Roman"/>
          <w:sz w:val="24"/>
          <w:szCs w:val="24"/>
        </w:rPr>
        <w:t xml:space="preserve"> aspirin </w:t>
      </w:r>
      <w:r w:rsidRPr="000B20BB">
        <w:rPr>
          <w:rFonts w:ascii="Times New Roman" w:hAnsi="Times New Roman" w:cs="Times New Roman"/>
          <w:b/>
          <w:bCs/>
          <w:sz w:val="24"/>
          <w:szCs w:val="24"/>
        </w:rPr>
        <w:t>(1)</w:t>
      </w:r>
      <w:r w:rsidRPr="000B20BB">
        <w:rPr>
          <w:rFonts w:ascii="Times New Roman" w:hAnsi="Times New Roman" w:cs="Times New Roman"/>
          <w:sz w:val="24"/>
          <w:szCs w:val="24"/>
        </w:rPr>
        <w:t xml:space="preserve"> from</w:t>
      </w:r>
      <w:r w:rsidR="00EB7510">
        <w:rPr>
          <w:rFonts w:ascii="Times New Roman" w:hAnsi="Times New Roman" w:cs="Times New Roman"/>
          <w:sz w:val="24"/>
          <w:szCs w:val="24"/>
        </w:rPr>
        <w:t xml:space="preserve"> </w:t>
      </w:r>
      <w:r w:rsidRPr="000B20BB">
        <w:rPr>
          <w:rFonts w:ascii="Times New Roman" w:hAnsi="Times New Roman" w:cs="Times New Roman"/>
          <w:sz w:val="24"/>
          <w:szCs w:val="24"/>
        </w:rPr>
        <w:t xml:space="preserve">salicin </w:t>
      </w:r>
      <w:r w:rsidRPr="000B20BB">
        <w:rPr>
          <w:rFonts w:ascii="Times New Roman" w:hAnsi="Times New Roman" w:cs="Times New Roman"/>
          <w:b/>
          <w:bCs/>
          <w:sz w:val="24"/>
          <w:szCs w:val="24"/>
        </w:rPr>
        <w:t>(2)</w:t>
      </w:r>
      <w:r w:rsidRPr="000B20BB">
        <w:rPr>
          <w:rFonts w:ascii="Times New Roman" w:hAnsi="Times New Roman" w:cs="Times New Roman"/>
          <w:sz w:val="24"/>
          <w:szCs w:val="24"/>
        </w:rPr>
        <w:t xml:space="preserve"> extracted from the </w:t>
      </w:r>
      <w:r w:rsidRPr="00EB7510">
        <w:rPr>
          <w:rFonts w:ascii="Times New Roman" w:hAnsi="Times New Roman" w:cs="Times New Roman"/>
          <w:color w:val="FF0000"/>
          <w:sz w:val="24"/>
          <w:szCs w:val="24"/>
        </w:rPr>
        <w:t xml:space="preserve">bark of </w:t>
      </w:r>
      <w:r w:rsidRPr="00EB7510">
        <w:rPr>
          <w:rFonts w:ascii="Times New Roman" w:hAnsi="Times New Roman" w:cs="Times New Roman"/>
          <w:i/>
          <w:iCs/>
          <w:color w:val="FF0000"/>
          <w:sz w:val="24"/>
          <w:szCs w:val="24"/>
        </w:rPr>
        <w:t>S</w:t>
      </w:r>
      <w:r w:rsidR="00EB7510" w:rsidRPr="00EB7510">
        <w:rPr>
          <w:rFonts w:ascii="Times New Roman" w:hAnsi="Times New Roman" w:cs="Times New Roman"/>
          <w:i/>
          <w:iCs/>
          <w:color w:val="FF0000"/>
          <w:sz w:val="24"/>
          <w:szCs w:val="24"/>
        </w:rPr>
        <w:t>.</w:t>
      </w:r>
      <w:r w:rsidRPr="00EB7510">
        <w:rPr>
          <w:rFonts w:ascii="Times New Roman" w:hAnsi="Times New Roman" w:cs="Times New Roman"/>
          <w:i/>
          <w:iCs/>
          <w:color w:val="FF0000"/>
          <w:sz w:val="24"/>
          <w:szCs w:val="24"/>
        </w:rPr>
        <w:t xml:space="preserve"> alba</w:t>
      </w:r>
      <w:r w:rsidRPr="00EB7510">
        <w:rPr>
          <w:rFonts w:ascii="Times New Roman" w:hAnsi="Times New Roman" w:cs="Times New Roman"/>
          <w:color w:val="FF0000"/>
          <w:sz w:val="24"/>
          <w:szCs w:val="24"/>
        </w:rPr>
        <w:t xml:space="preserve"> L.</w:t>
      </w:r>
      <w:r w:rsidRPr="000B20BB">
        <w:rPr>
          <w:rFonts w:ascii="Times New Roman" w:hAnsi="Times New Roman" w:cs="Times New Roman"/>
          <w:sz w:val="24"/>
          <w:szCs w:val="24"/>
        </w:rPr>
        <w:t xml:space="preserve"> is a notable example of the use of </w:t>
      </w:r>
      <w:r w:rsidRPr="00EB7510">
        <w:rPr>
          <w:rFonts w:ascii="Times New Roman" w:hAnsi="Times New Roman" w:cs="Times New Roman"/>
          <w:color w:val="FF0000"/>
          <w:sz w:val="24"/>
          <w:szCs w:val="24"/>
        </w:rPr>
        <w:t>plant</w:t>
      </w:r>
      <w:r w:rsidR="00EB7510" w:rsidRPr="00EB7510">
        <w:rPr>
          <w:rFonts w:ascii="Times New Roman" w:hAnsi="Times New Roman" w:cs="Times New Roman"/>
          <w:color w:val="FF0000"/>
          <w:sz w:val="24"/>
          <w:szCs w:val="24"/>
        </w:rPr>
        <w:t>-based</w:t>
      </w:r>
      <w:r w:rsidRPr="000B20BB">
        <w:rPr>
          <w:rFonts w:ascii="Times New Roman" w:hAnsi="Times New Roman" w:cs="Times New Roman"/>
          <w:sz w:val="24"/>
          <w:szCs w:val="24"/>
        </w:rPr>
        <w:t xml:space="preserve"> natural products as therapeutic agent</w:t>
      </w:r>
      <w:r w:rsidR="00EB7510">
        <w:rPr>
          <w:rFonts w:ascii="Times New Roman" w:hAnsi="Times New Roman" w:cs="Times New Roman"/>
          <w:sz w:val="24"/>
          <w:szCs w:val="24"/>
        </w:rPr>
        <w:t>s</w:t>
      </w:r>
      <w:r w:rsidRPr="000B20BB">
        <w:rPr>
          <w:rFonts w:ascii="Times New Roman" w:hAnsi="Times New Roman" w:cs="Times New Roman"/>
          <w:sz w:val="24"/>
          <w:szCs w:val="24"/>
        </w:rPr>
        <w:t xml:space="preserve"> [38]. The opium poppy</w:t>
      </w:r>
      <w:r w:rsidR="00EB7510">
        <w:rPr>
          <w:rFonts w:ascii="Times New Roman" w:hAnsi="Times New Roman" w:cs="Times New Roman"/>
          <w:sz w:val="24"/>
          <w:szCs w:val="24"/>
        </w:rPr>
        <w:t xml:space="preserve"> (</w:t>
      </w:r>
      <w:r w:rsidRPr="000B20BB">
        <w:rPr>
          <w:rFonts w:ascii="Times New Roman" w:hAnsi="Times New Roman" w:cs="Times New Roman"/>
          <w:i/>
          <w:iCs/>
          <w:sz w:val="24"/>
          <w:szCs w:val="24"/>
        </w:rPr>
        <w:t>P</w:t>
      </w:r>
      <w:r w:rsidR="00EB7510">
        <w:rPr>
          <w:rFonts w:ascii="Times New Roman" w:hAnsi="Times New Roman" w:cs="Times New Roman"/>
          <w:i/>
          <w:iCs/>
          <w:sz w:val="24"/>
          <w:szCs w:val="24"/>
        </w:rPr>
        <w:t>.</w:t>
      </w:r>
      <w:r w:rsidRPr="000B20BB">
        <w:rPr>
          <w:rFonts w:ascii="Times New Roman" w:hAnsi="Times New Roman" w:cs="Times New Roman"/>
          <w:i/>
          <w:iCs/>
          <w:sz w:val="24"/>
          <w:szCs w:val="24"/>
        </w:rPr>
        <w:t xml:space="preserve"> somniferum</w:t>
      </w:r>
      <w:r w:rsidRPr="000B20BB">
        <w:rPr>
          <w:rFonts w:ascii="Times New Roman" w:hAnsi="Times New Roman" w:cs="Times New Roman"/>
          <w:sz w:val="24"/>
          <w:szCs w:val="24"/>
        </w:rPr>
        <w:t xml:space="preserve"> L.</w:t>
      </w:r>
      <w:r w:rsidR="00EB7510">
        <w:rPr>
          <w:rFonts w:ascii="Times New Roman" w:hAnsi="Times New Roman" w:cs="Times New Roman"/>
          <w:sz w:val="24"/>
          <w:szCs w:val="24"/>
        </w:rPr>
        <w:t>)</w:t>
      </w:r>
      <w:r w:rsidRPr="000B20BB">
        <w:rPr>
          <w:rFonts w:ascii="Times New Roman" w:hAnsi="Times New Roman" w:cs="Times New Roman"/>
          <w:sz w:val="24"/>
          <w:szCs w:val="24"/>
        </w:rPr>
        <w:t xml:space="preserve"> produces a variety of alkaloids including morphine </w:t>
      </w:r>
      <w:r w:rsidRPr="000B20BB">
        <w:rPr>
          <w:rFonts w:ascii="Times New Roman" w:hAnsi="Times New Roman" w:cs="Times New Roman"/>
          <w:b/>
          <w:bCs/>
          <w:sz w:val="24"/>
          <w:szCs w:val="24"/>
        </w:rPr>
        <w:t>(3)</w:t>
      </w:r>
      <w:r w:rsidRPr="000B20BB">
        <w:rPr>
          <w:rFonts w:ascii="Times New Roman" w:hAnsi="Times New Roman" w:cs="Times New Roman"/>
          <w:sz w:val="24"/>
          <w:szCs w:val="24"/>
        </w:rPr>
        <w:t>, a commercially important narcotic drug discovered in 1803. It wasn't until the 1870s that morphine</w:t>
      </w:r>
      <w:r w:rsidR="0033421C">
        <w:rPr>
          <w:rFonts w:ascii="Times New Roman" w:hAnsi="Times New Roman" w:cs="Times New Roman"/>
          <w:sz w:val="24"/>
          <w:szCs w:val="24"/>
        </w:rPr>
        <w:t xml:space="preserve"> </w:t>
      </w:r>
      <w:r w:rsidRPr="000B20BB">
        <w:rPr>
          <w:rFonts w:ascii="Times New Roman" w:hAnsi="Times New Roman" w:cs="Times New Roman"/>
          <w:sz w:val="24"/>
          <w:szCs w:val="24"/>
        </w:rPr>
        <w:t xml:space="preserve">was discovered to produce diacetylmorphine (heroin) when treated with acetic anhydride and easily converted to codeine (painkiller). Poppy extracts were considered to have been used medicinally by the Sumerians and ancient </w:t>
      </w:r>
      <w:r w:rsidRPr="000B20BB">
        <w:rPr>
          <w:rFonts w:ascii="Times New Roman" w:hAnsi="Times New Roman" w:cs="Times New Roman"/>
          <w:sz w:val="24"/>
          <w:szCs w:val="24"/>
        </w:rPr>
        <w:lastRenderedPageBreak/>
        <w:t xml:space="preserve">Greeks, while the Arabs portrayed opium as addictive [38]. </w:t>
      </w:r>
      <w:r w:rsidR="0098045A" w:rsidRPr="0098045A">
        <w:rPr>
          <w:rFonts w:ascii="Times New Roman" w:hAnsi="Times New Roman" w:cs="Times New Roman"/>
          <w:color w:val="FF0000"/>
          <w:sz w:val="24"/>
          <w:szCs w:val="24"/>
        </w:rPr>
        <w:t xml:space="preserve">The cardiotonic glycoside known as digitoxin </w:t>
      </w:r>
      <w:r w:rsidR="0098045A" w:rsidRPr="0098045A">
        <w:rPr>
          <w:rFonts w:ascii="Times New Roman" w:hAnsi="Times New Roman" w:cs="Times New Roman"/>
          <w:b/>
          <w:bCs/>
          <w:color w:val="FF0000"/>
          <w:sz w:val="24"/>
          <w:szCs w:val="24"/>
        </w:rPr>
        <w:t>(4)</w:t>
      </w:r>
      <w:r w:rsidR="0098045A" w:rsidRPr="0098045A">
        <w:rPr>
          <w:rFonts w:ascii="Times New Roman" w:hAnsi="Times New Roman" w:cs="Times New Roman"/>
          <w:color w:val="FF0000"/>
          <w:sz w:val="24"/>
          <w:szCs w:val="24"/>
        </w:rPr>
        <w:t xml:space="preserve"> (</w:t>
      </w:r>
      <w:r w:rsidR="0098045A" w:rsidRPr="0098045A">
        <w:rPr>
          <w:rFonts w:ascii="Times New Roman" w:hAnsi="Times New Roman" w:cs="Times New Roman"/>
          <w:b/>
          <w:bCs/>
          <w:color w:val="FF0000"/>
          <w:sz w:val="24"/>
          <w:szCs w:val="24"/>
        </w:rPr>
        <w:t>Fig. 1</w:t>
      </w:r>
      <w:r w:rsidR="0098045A" w:rsidRPr="0098045A">
        <w:rPr>
          <w:rFonts w:ascii="Times New Roman" w:hAnsi="Times New Roman" w:cs="Times New Roman"/>
          <w:color w:val="FF0000"/>
          <w:sz w:val="24"/>
          <w:szCs w:val="24"/>
        </w:rPr>
        <w:t>)</w:t>
      </w:r>
      <w:r w:rsidR="0098045A" w:rsidRPr="0098045A">
        <w:rPr>
          <w:rFonts w:ascii="Times New Roman" w:hAnsi="Times New Roman" w:cs="Times New Roman"/>
          <w:color w:val="FF0000"/>
          <w:sz w:val="24"/>
          <w:szCs w:val="24"/>
        </w:rPr>
        <w:t xml:space="preserve"> </w:t>
      </w:r>
      <w:r w:rsidR="0098045A" w:rsidRPr="0098045A">
        <w:rPr>
          <w:rFonts w:ascii="Times New Roman" w:hAnsi="Times New Roman" w:cs="Times New Roman"/>
          <w:color w:val="FF0000"/>
          <w:sz w:val="24"/>
          <w:szCs w:val="24"/>
        </w:rPr>
        <w:t>was first isolated in the 1700s and has since been used to strengthen cardiac contractibility by promoting cardiac conduction. Long used to treat congestive heart failure, digitoxin</w:t>
      </w:r>
      <w:r w:rsidR="0098045A" w:rsidRPr="0098045A">
        <w:rPr>
          <w:rFonts w:ascii="Times New Roman" w:hAnsi="Times New Roman" w:cs="Times New Roman"/>
          <w:color w:val="FF0000"/>
          <w:sz w:val="24"/>
          <w:szCs w:val="24"/>
        </w:rPr>
        <w:t>,</w:t>
      </w:r>
      <w:r w:rsidR="0098045A" w:rsidRPr="0098045A">
        <w:rPr>
          <w:rFonts w:ascii="Times New Roman" w:hAnsi="Times New Roman" w:cs="Times New Roman"/>
          <w:color w:val="FF0000"/>
          <w:sz w:val="24"/>
          <w:szCs w:val="24"/>
        </w:rPr>
        <w:t xml:space="preserve"> and its derivatives are no longer utili</w:t>
      </w:r>
      <w:r w:rsidR="0098045A" w:rsidRPr="0098045A">
        <w:rPr>
          <w:rFonts w:ascii="Times New Roman" w:hAnsi="Times New Roman" w:cs="Times New Roman"/>
          <w:color w:val="FF0000"/>
          <w:sz w:val="24"/>
          <w:szCs w:val="24"/>
        </w:rPr>
        <w:t>z</w:t>
      </w:r>
      <w:r w:rsidR="0098045A" w:rsidRPr="0098045A">
        <w:rPr>
          <w:rFonts w:ascii="Times New Roman" w:hAnsi="Times New Roman" w:cs="Times New Roman"/>
          <w:color w:val="FF0000"/>
          <w:sz w:val="24"/>
          <w:szCs w:val="24"/>
        </w:rPr>
        <w:t>ed to treat "heart deficiency" due to their long-term negative effects</w:t>
      </w:r>
      <w:r w:rsidR="0098045A" w:rsidRPr="0098045A">
        <w:rPr>
          <w:rFonts w:ascii="Times New Roman" w:hAnsi="Times New Roman" w:cs="Times New Roman"/>
          <w:color w:val="FF0000"/>
          <w:sz w:val="24"/>
          <w:szCs w:val="24"/>
        </w:rPr>
        <w:t xml:space="preserve"> </w:t>
      </w:r>
      <w:r w:rsidRPr="0098045A">
        <w:rPr>
          <w:rFonts w:ascii="Times New Roman" w:hAnsi="Times New Roman" w:cs="Times New Roman"/>
          <w:color w:val="FF0000"/>
          <w:sz w:val="24"/>
          <w:szCs w:val="24"/>
        </w:rPr>
        <w:t>[38].</w:t>
      </w:r>
    </w:p>
    <w:p w14:paraId="7292F9DF" w14:textId="77777777" w:rsidR="000C763D" w:rsidRPr="000B20BB" w:rsidRDefault="000C763D" w:rsidP="000B20BB">
      <w:pPr>
        <w:autoSpaceDE w:val="0"/>
        <w:autoSpaceDN w:val="0"/>
        <w:adjustRightInd w:val="0"/>
        <w:spacing w:line="360" w:lineRule="auto"/>
        <w:jc w:val="center"/>
        <w:rPr>
          <w:rFonts w:ascii="Times New Roman" w:hAnsi="Times New Roman" w:cs="Times New Roman"/>
          <w:b/>
          <w:bCs/>
          <w:sz w:val="24"/>
          <w:szCs w:val="24"/>
        </w:rPr>
      </w:pPr>
      <w:r w:rsidRPr="000B20BB">
        <w:rPr>
          <w:rFonts w:ascii="Times New Roman" w:hAnsi="Times New Roman" w:cs="Times New Roman"/>
          <w:noProof/>
          <w:sz w:val="24"/>
          <w:szCs w:val="24"/>
          <w:lang w:eastAsia="en-IN"/>
        </w:rPr>
        <w:drawing>
          <wp:inline distT="0" distB="0" distL="0" distR="0" wp14:anchorId="17515BC6" wp14:editId="764C7216">
            <wp:extent cx="4851400" cy="3406260"/>
            <wp:effectExtent l="0" t="0" r="0"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5765" cy="3472515"/>
                    </a:xfrm>
                    <a:prstGeom prst="rect">
                      <a:avLst/>
                    </a:prstGeom>
                    <a:noFill/>
                    <a:ln>
                      <a:noFill/>
                    </a:ln>
                  </pic:spPr>
                </pic:pic>
              </a:graphicData>
            </a:graphic>
          </wp:inline>
        </w:drawing>
      </w:r>
    </w:p>
    <w:p w14:paraId="0B88E71C" w14:textId="7D69BB28" w:rsidR="000C763D" w:rsidRPr="000B20BB" w:rsidRDefault="000C763D" w:rsidP="000B20BB">
      <w:pPr>
        <w:autoSpaceDE w:val="0"/>
        <w:autoSpaceDN w:val="0"/>
        <w:adjustRightInd w:val="0"/>
        <w:spacing w:line="360" w:lineRule="auto"/>
        <w:jc w:val="center"/>
        <w:rPr>
          <w:rFonts w:ascii="Times New Roman" w:hAnsi="Times New Roman" w:cs="Times New Roman"/>
          <w:b/>
          <w:bCs/>
          <w:sz w:val="24"/>
          <w:szCs w:val="24"/>
        </w:rPr>
      </w:pPr>
      <w:r w:rsidRPr="000B20BB">
        <w:rPr>
          <w:rFonts w:ascii="Times New Roman" w:hAnsi="Times New Roman" w:cs="Times New Roman"/>
          <w:b/>
          <w:bCs/>
          <w:sz w:val="24"/>
          <w:szCs w:val="24"/>
        </w:rPr>
        <w:t>Fig. 1: Structure of Acetylsalicylic acid (1); Salicin (2); Morphine (3); and Digitoxin (4)</w:t>
      </w:r>
    </w:p>
    <w:p w14:paraId="6F2F20DE" w14:textId="50F4D541" w:rsidR="000C763D" w:rsidRPr="000B20BB" w:rsidRDefault="000C763D" w:rsidP="00787AA8">
      <w:pPr>
        <w:autoSpaceDE w:val="0"/>
        <w:autoSpaceDN w:val="0"/>
        <w:adjustRightInd w:val="0"/>
        <w:spacing w:line="360" w:lineRule="auto"/>
        <w:ind w:firstLine="709"/>
        <w:rPr>
          <w:rFonts w:ascii="Times New Roman" w:hAnsi="Times New Roman" w:cs="Times New Roman"/>
          <w:sz w:val="24"/>
          <w:szCs w:val="24"/>
        </w:rPr>
      </w:pPr>
      <w:r w:rsidRPr="000B20BB">
        <w:rPr>
          <w:rFonts w:ascii="Times New Roman" w:hAnsi="Times New Roman" w:cs="Times New Roman"/>
          <w:sz w:val="24"/>
          <w:szCs w:val="24"/>
        </w:rPr>
        <w:t xml:space="preserve">The antimalarial drug quinine </w:t>
      </w:r>
      <w:r w:rsidRPr="000B20BB">
        <w:rPr>
          <w:rFonts w:ascii="Times New Roman" w:hAnsi="Times New Roman" w:cs="Times New Roman"/>
          <w:b/>
          <w:bCs/>
          <w:sz w:val="24"/>
          <w:szCs w:val="24"/>
        </w:rPr>
        <w:t>(5)</w:t>
      </w:r>
      <w:r w:rsidRPr="000B20BB">
        <w:rPr>
          <w:rFonts w:ascii="Times New Roman" w:hAnsi="Times New Roman" w:cs="Times New Roman"/>
          <w:sz w:val="24"/>
          <w:szCs w:val="24"/>
        </w:rPr>
        <w:t xml:space="preserve">, </w:t>
      </w:r>
      <w:r w:rsidR="00787AA8">
        <w:rPr>
          <w:rFonts w:ascii="Times New Roman" w:hAnsi="Times New Roman" w:cs="Times New Roman"/>
          <w:sz w:val="24"/>
          <w:szCs w:val="24"/>
        </w:rPr>
        <w:t xml:space="preserve">is </w:t>
      </w:r>
      <w:r w:rsidRPr="000B20BB">
        <w:rPr>
          <w:rFonts w:ascii="Times New Roman" w:hAnsi="Times New Roman" w:cs="Times New Roman"/>
          <w:sz w:val="24"/>
          <w:szCs w:val="24"/>
        </w:rPr>
        <w:t xml:space="preserve">derived from the bark of </w:t>
      </w:r>
      <w:r w:rsidRPr="000B20BB">
        <w:rPr>
          <w:rFonts w:ascii="Times New Roman" w:hAnsi="Times New Roman" w:cs="Times New Roman"/>
          <w:i/>
          <w:iCs/>
          <w:sz w:val="24"/>
          <w:szCs w:val="24"/>
        </w:rPr>
        <w:t>C</w:t>
      </w:r>
      <w:r w:rsidR="00787AA8">
        <w:rPr>
          <w:rFonts w:ascii="Times New Roman" w:hAnsi="Times New Roman" w:cs="Times New Roman"/>
          <w:i/>
          <w:iCs/>
          <w:sz w:val="24"/>
          <w:szCs w:val="24"/>
        </w:rPr>
        <w:t>.</w:t>
      </w:r>
      <w:r w:rsidRPr="000B20BB">
        <w:rPr>
          <w:rFonts w:ascii="Times New Roman" w:hAnsi="Times New Roman" w:cs="Times New Roman"/>
          <w:i/>
          <w:iCs/>
          <w:sz w:val="24"/>
          <w:szCs w:val="24"/>
        </w:rPr>
        <w:t xml:space="preserve"> succirubra</w:t>
      </w:r>
      <w:r w:rsidRPr="000B20BB">
        <w:rPr>
          <w:rFonts w:ascii="Times New Roman" w:hAnsi="Times New Roman" w:cs="Times New Roman"/>
          <w:sz w:val="24"/>
          <w:szCs w:val="24"/>
        </w:rPr>
        <w:t xml:space="preserve"> Pav. Ex Klotsch and licensed by the US FDA in 2004, </w:t>
      </w:r>
      <w:r w:rsidRPr="00787AA8">
        <w:rPr>
          <w:rFonts w:ascii="Times New Roman" w:hAnsi="Times New Roman" w:cs="Times New Roman"/>
          <w:color w:val="FF0000"/>
          <w:sz w:val="24"/>
          <w:szCs w:val="24"/>
        </w:rPr>
        <w:t xml:space="preserve">has long been used </w:t>
      </w:r>
      <w:r w:rsidR="00787AA8" w:rsidRPr="00787AA8">
        <w:rPr>
          <w:rFonts w:ascii="Times New Roman" w:hAnsi="Times New Roman" w:cs="Times New Roman"/>
          <w:color w:val="FF0000"/>
          <w:sz w:val="24"/>
          <w:szCs w:val="24"/>
        </w:rPr>
        <w:t>for</w:t>
      </w:r>
      <w:r w:rsidRPr="00787AA8">
        <w:rPr>
          <w:rFonts w:ascii="Times New Roman" w:hAnsi="Times New Roman" w:cs="Times New Roman"/>
          <w:color w:val="FF0000"/>
          <w:sz w:val="24"/>
          <w:szCs w:val="24"/>
        </w:rPr>
        <w:t xml:space="preserve"> </w:t>
      </w:r>
      <w:r w:rsidR="00787AA8" w:rsidRPr="00787AA8">
        <w:rPr>
          <w:rFonts w:ascii="Times New Roman" w:hAnsi="Times New Roman" w:cs="Times New Roman"/>
          <w:color w:val="FF0000"/>
          <w:sz w:val="24"/>
          <w:szCs w:val="24"/>
        </w:rPr>
        <w:t xml:space="preserve">many throat infections in addition to </w:t>
      </w:r>
      <w:r w:rsidRPr="00787AA8">
        <w:rPr>
          <w:rFonts w:ascii="Times New Roman" w:hAnsi="Times New Roman" w:cs="Times New Roman"/>
          <w:color w:val="FF0000"/>
          <w:sz w:val="24"/>
          <w:szCs w:val="24"/>
        </w:rPr>
        <w:t>malaria, fever, mouth</w:t>
      </w:r>
      <w:r w:rsidR="00787AA8" w:rsidRPr="00787AA8">
        <w:rPr>
          <w:rFonts w:ascii="Times New Roman" w:hAnsi="Times New Roman" w:cs="Times New Roman"/>
          <w:color w:val="FF0000"/>
          <w:sz w:val="24"/>
          <w:szCs w:val="24"/>
        </w:rPr>
        <w:t xml:space="preserve">, </w:t>
      </w:r>
      <w:r w:rsidRPr="00787AA8">
        <w:rPr>
          <w:rFonts w:ascii="Times New Roman" w:hAnsi="Times New Roman" w:cs="Times New Roman"/>
          <w:color w:val="FF0000"/>
          <w:sz w:val="24"/>
          <w:szCs w:val="24"/>
        </w:rPr>
        <w:t>and cancer</w:t>
      </w:r>
      <w:r w:rsidRPr="000B20BB">
        <w:rPr>
          <w:rFonts w:ascii="Times New Roman" w:hAnsi="Times New Roman" w:cs="Times New Roman"/>
          <w:sz w:val="24"/>
          <w:szCs w:val="24"/>
        </w:rPr>
        <w:t xml:space="preserve">. Cinchona bark has been used to cure malaria since </w:t>
      </w:r>
      <w:r w:rsidRPr="009171B9">
        <w:rPr>
          <w:rFonts w:ascii="Times New Roman" w:hAnsi="Times New Roman" w:cs="Times New Roman"/>
          <w:color w:val="FF0000"/>
          <w:sz w:val="24"/>
          <w:szCs w:val="24"/>
        </w:rPr>
        <w:t>mid</w:t>
      </w:r>
      <w:r w:rsidR="009171B9" w:rsidRPr="009171B9">
        <w:rPr>
          <w:rFonts w:ascii="Times New Roman" w:hAnsi="Times New Roman" w:cs="Times New Roman"/>
          <w:color w:val="FF0000"/>
          <w:sz w:val="24"/>
          <w:szCs w:val="24"/>
        </w:rPr>
        <w:t xml:space="preserve"> 18</w:t>
      </w:r>
      <w:r w:rsidR="009171B9" w:rsidRPr="009171B9">
        <w:rPr>
          <w:rFonts w:ascii="Times New Roman" w:hAnsi="Times New Roman" w:cs="Times New Roman"/>
          <w:color w:val="FF0000"/>
          <w:sz w:val="24"/>
          <w:szCs w:val="24"/>
          <w:vertAlign w:val="superscript"/>
        </w:rPr>
        <w:t>th</w:t>
      </w:r>
      <w:r w:rsidR="009171B9" w:rsidRPr="009171B9">
        <w:rPr>
          <w:rFonts w:ascii="Times New Roman" w:hAnsi="Times New Roman" w:cs="Times New Roman"/>
          <w:color w:val="FF0000"/>
          <w:sz w:val="24"/>
          <w:szCs w:val="24"/>
        </w:rPr>
        <w:t xml:space="preserve"> </w:t>
      </w:r>
      <w:r w:rsidRPr="009171B9">
        <w:rPr>
          <w:rFonts w:ascii="Times New Roman" w:hAnsi="Times New Roman" w:cs="Times New Roman"/>
          <w:color w:val="FF0000"/>
          <w:sz w:val="24"/>
          <w:szCs w:val="24"/>
        </w:rPr>
        <w:t>century</w:t>
      </w:r>
      <w:r w:rsidRPr="000B20BB">
        <w:rPr>
          <w:rFonts w:ascii="Times New Roman" w:hAnsi="Times New Roman" w:cs="Times New Roman"/>
          <w:sz w:val="24"/>
          <w:szCs w:val="24"/>
        </w:rPr>
        <w:t xml:space="preserve"> [38]. Pilocarpine </w:t>
      </w:r>
      <w:r w:rsidRPr="000B20BB">
        <w:rPr>
          <w:rFonts w:ascii="Times New Roman" w:hAnsi="Times New Roman" w:cs="Times New Roman"/>
          <w:b/>
          <w:bCs/>
          <w:sz w:val="24"/>
          <w:szCs w:val="24"/>
        </w:rPr>
        <w:t>(6)</w:t>
      </w:r>
      <w:r w:rsidRPr="000B20BB">
        <w:rPr>
          <w:rFonts w:ascii="Times New Roman" w:hAnsi="Times New Roman" w:cs="Times New Roman"/>
          <w:sz w:val="24"/>
          <w:szCs w:val="24"/>
        </w:rPr>
        <w:t xml:space="preserve">, an L-histidine-derived alkaloid isolated </w:t>
      </w:r>
      <w:r w:rsidRPr="007D75BC">
        <w:rPr>
          <w:rFonts w:ascii="Times New Roman" w:hAnsi="Times New Roman" w:cs="Times New Roman"/>
          <w:color w:val="FF0000"/>
          <w:sz w:val="24"/>
          <w:szCs w:val="24"/>
        </w:rPr>
        <w:t xml:space="preserve">from </w:t>
      </w:r>
      <w:r w:rsidRPr="007D75BC">
        <w:rPr>
          <w:rFonts w:ascii="Times New Roman" w:hAnsi="Times New Roman" w:cs="Times New Roman"/>
          <w:i/>
          <w:iCs/>
          <w:color w:val="FF0000"/>
          <w:sz w:val="24"/>
          <w:szCs w:val="24"/>
        </w:rPr>
        <w:t>P</w:t>
      </w:r>
      <w:r w:rsidR="00F37C5C" w:rsidRPr="007D75BC">
        <w:rPr>
          <w:rFonts w:ascii="Times New Roman" w:hAnsi="Times New Roman" w:cs="Times New Roman"/>
          <w:i/>
          <w:iCs/>
          <w:color w:val="FF0000"/>
          <w:sz w:val="24"/>
          <w:szCs w:val="24"/>
        </w:rPr>
        <w:t>.</w:t>
      </w:r>
      <w:r w:rsidRPr="007D75BC">
        <w:rPr>
          <w:rFonts w:ascii="Times New Roman" w:hAnsi="Times New Roman" w:cs="Times New Roman"/>
          <w:i/>
          <w:iCs/>
          <w:color w:val="FF0000"/>
          <w:sz w:val="24"/>
          <w:szCs w:val="24"/>
        </w:rPr>
        <w:t xml:space="preserve"> jaborandi</w:t>
      </w:r>
      <w:r w:rsidRPr="007D75BC">
        <w:rPr>
          <w:rFonts w:ascii="Times New Roman" w:hAnsi="Times New Roman" w:cs="Times New Roman"/>
          <w:color w:val="FF0000"/>
          <w:sz w:val="24"/>
          <w:szCs w:val="24"/>
        </w:rPr>
        <w:t xml:space="preserve"> (</w:t>
      </w:r>
      <w:r w:rsidRPr="007D75BC">
        <w:rPr>
          <w:rFonts w:ascii="Times New Roman" w:hAnsi="Times New Roman" w:cs="Times New Roman"/>
          <w:i/>
          <w:iCs/>
          <w:color w:val="FF0000"/>
          <w:sz w:val="24"/>
          <w:szCs w:val="24"/>
        </w:rPr>
        <w:t>Rutaceae</w:t>
      </w:r>
      <w:r w:rsidRPr="007D75BC">
        <w:rPr>
          <w:rFonts w:ascii="Times New Roman" w:hAnsi="Times New Roman" w:cs="Times New Roman"/>
          <w:color w:val="FF0000"/>
          <w:sz w:val="24"/>
          <w:szCs w:val="24"/>
        </w:rPr>
        <w:t xml:space="preserve">), </w:t>
      </w:r>
      <w:r w:rsidRPr="000B20BB">
        <w:rPr>
          <w:rFonts w:ascii="Times New Roman" w:hAnsi="Times New Roman" w:cs="Times New Roman"/>
          <w:sz w:val="24"/>
          <w:szCs w:val="24"/>
        </w:rPr>
        <w:t>has been utilized for over ten decades as a therapeutic medication in the treatment of glaucoma. Pilocarpine was licensed by the FDA in 1994 for the treatment of Xerostomia (</w:t>
      </w:r>
      <w:r w:rsidR="00D27A2C">
        <w:rPr>
          <w:rFonts w:ascii="Times New Roman" w:hAnsi="Times New Roman" w:cs="Times New Roman"/>
          <w:sz w:val="24"/>
          <w:szCs w:val="24"/>
        </w:rPr>
        <w:t xml:space="preserve">a </w:t>
      </w:r>
      <w:r w:rsidRPr="000B20BB">
        <w:rPr>
          <w:rFonts w:ascii="Times New Roman" w:hAnsi="Times New Roman" w:cs="Times New Roman"/>
          <w:sz w:val="24"/>
          <w:szCs w:val="24"/>
        </w:rPr>
        <w:t xml:space="preserve">side effect of radiation therapy). Pilocarpine is also used </w:t>
      </w:r>
      <w:r w:rsidRPr="00D27A2C">
        <w:rPr>
          <w:rFonts w:ascii="Times New Roman" w:hAnsi="Times New Roman" w:cs="Times New Roman"/>
          <w:color w:val="FF0000"/>
          <w:sz w:val="24"/>
          <w:szCs w:val="24"/>
        </w:rPr>
        <w:t xml:space="preserve">to </w:t>
      </w:r>
      <w:r w:rsidR="00D27A2C" w:rsidRPr="00D27A2C">
        <w:rPr>
          <w:rFonts w:ascii="Times New Roman" w:hAnsi="Times New Roman" w:cs="Times New Roman"/>
          <w:color w:val="FF0000"/>
          <w:sz w:val="24"/>
          <w:szCs w:val="24"/>
        </w:rPr>
        <w:t xml:space="preserve">regulate </w:t>
      </w:r>
      <w:r w:rsidRPr="00D27A2C">
        <w:rPr>
          <w:rFonts w:ascii="Times New Roman" w:hAnsi="Times New Roman" w:cs="Times New Roman"/>
          <w:color w:val="FF0000"/>
          <w:sz w:val="24"/>
          <w:szCs w:val="24"/>
        </w:rPr>
        <w:t>sodium and chloride ion concentrations</w:t>
      </w:r>
      <w:r w:rsidR="00D27A2C" w:rsidRPr="00D27A2C">
        <w:rPr>
          <w:rFonts w:ascii="Times New Roman" w:hAnsi="Times New Roman" w:cs="Times New Roman"/>
          <w:color w:val="FF0000"/>
          <w:sz w:val="24"/>
          <w:szCs w:val="24"/>
        </w:rPr>
        <w:t xml:space="preserve"> in sweat glands</w:t>
      </w:r>
      <w:r w:rsidRPr="000B20BB">
        <w:rPr>
          <w:rFonts w:ascii="Times New Roman" w:hAnsi="Times New Roman" w:cs="Times New Roman"/>
          <w:sz w:val="24"/>
          <w:szCs w:val="24"/>
        </w:rPr>
        <w:t xml:space="preserve"> [39].</w:t>
      </w:r>
      <w:r w:rsidR="0033421C">
        <w:rPr>
          <w:rFonts w:ascii="Times New Roman" w:hAnsi="Times New Roman" w:cs="Times New Roman"/>
          <w:sz w:val="24"/>
          <w:szCs w:val="24"/>
        </w:rPr>
        <w:t xml:space="preserve"> </w:t>
      </w:r>
      <w:r w:rsidRPr="000B20BB">
        <w:rPr>
          <w:rFonts w:ascii="Times New Roman" w:hAnsi="Times New Roman" w:cs="Times New Roman"/>
          <w:sz w:val="24"/>
          <w:szCs w:val="24"/>
        </w:rPr>
        <w:t>In 1998, an oral preparation of pilocarpine was licensed for the treatment of Sjogren's syndrome, an autoimmune disease that destroys the salivary and lacrimal glands.</w:t>
      </w:r>
      <w:r w:rsidR="00787AA8">
        <w:rPr>
          <w:rFonts w:ascii="Times New Roman" w:hAnsi="Times New Roman" w:cs="Times New Roman"/>
          <w:sz w:val="24"/>
          <w:szCs w:val="24"/>
        </w:rPr>
        <w:t xml:space="preserve"> </w:t>
      </w:r>
      <w:r w:rsidRPr="000B20BB">
        <w:rPr>
          <w:rFonts w:ascii="Times New Roman" w:hAnsi="Times New Roman" w:cs="Times New Roman"/>
          <w:sz w:val="24"/>
          <w:szCs w:val="24"/>
        </w:rPr>
        <w:t>Medicinal uses of plants have been widely recorded for time immemorial. The plants have adapted themselves over some time to combat bacteria, insects, and fungi, resulting in the synthesis of unique but structurally distinct secondary metabolites (NPs).</w:t>
      </w:r>
      <w:r w:rsidR="0033421C">
        <w:rPr>
          <w:rFonts w:ascii="Times New Roman" w:hAnsi="Times New Roman" w:cs="Times New Roman"/>
          <w:sz w:val="24"/>
          <w:szCs w:val="24"/>
        </w:rPr>
        <w:t xml:space="preserve"> </w:t>
      </w:r>
      <w:r w:rsidRPr="000B20BB">
        <w:rPr>
          <w:rFonts w:ascii="Times New Roman" w:hAnsi="Times New Roman" w:cs="Times New Roman"/>
          <w:sz w:val="24"/>
          <w:szCs w:val="24"/>
        </w:rPr>
        <w:t xml:space="preserve">Plant ethnopharmacological qualities have served as the main source of medications in the early stages of drug discovery [40, 41]. Plant-based medicines are used by </w:t>
      </w:r>
      <w:r w:rsidRPr="000B20BB">
        <w:rPr>
          <w:rFonts w:ascii="Times New Roman" w:hAnsi="Times New Roman" w:cs="Times New Roman"/>
          <w:sz w:val="24"/>
          <w:szCs w:val="24"/>
        </w:rPr>
        <w:lastRenderedPageBreak/>
        <w:t>about 80% of the world's population, according to the WHO, whereas 80% of 122 plant-derived remedies were shown to have an ethnopharmacological function [42, 43].</w:t>
      </w:r>
      <w:r w:rsidR="0033421C">
        <w:rPr>
          <w:rFonts w:ascii="Times New Roman" w:hAnsi="Times New Roman" w:cs="Times New Roman"/>
          <w:sz w:val="24"/>
          <w:szCs w:val="24"/>
        </w:rPr>
        <w:t xml:space="preserve"> </w:t>
      </w:r>
      <w:r w:rsidRPr="0072282E">
        <w:rPr>
          <w:rFonts w:ascii="Times New Roman" w:hAnsi="Times New Roman" w:cs="Times New Roman"/>
          <w:color w:val="FF0000"/>
          <w:sz w:val="24"/>
          <w:szCs w:val="24"/>
        </w:rPr>
        <w:t>Traditional medicine's expertise</w:t>
      </w:r>
      <w:r w:rsidR="00D27A2C" w:rsidRPr="0072282E">
        <w:rPr>
          <w:rFonts w:ascii="Times New Roman" w:hAnsi="Times New Roman" w:cs="Times New Roman"/>
          <w:color w:val="FF0000"/>
          <w:sz w:val="24"/>
          <w:szCs w:val="24"/>
        </w:rPr>
        <w:t xml:space="preserve"> </w:t>
      </w:r>
      <w:r w:rsidRPr="0072282E">
        <w:rPr>
          <w:rFonts w:ascii="Times New Roman" w:hAnsi="Times New Roman" w:cs="Times New Roman"/>
          <w:color w:val="FF0000"/>
          <w:sz w:val="24"/>
          <w:szCs w:val="24"/>
        </w:rPr>
        <w:t>has prompted more research into medicinal plants as possible medications, resulting in the isolation of large amounts of natural compounds that have gone on to become well-known pharmaceuticals</w:t>
      </w:r>
      <w:r w:rsidRPr="000B20BB">
        <w:rPr>
          <w:rFonts w:ascii="Times New Roman" w:hAnsi="Times New Roman" w:cs="Times New Roman"/>
          <w:sz w:val="24"/>
          <w:szCs w:val="24"/>
        </w:rPr>
        <w:t>. Paclitaxel (</w:t>
      </w:r>
      <w:r w:rsidRPr="000B20BB">
        <w:rPr>
          <w:rFonts w:ascii="Times New Roman" w:hAnsi="Times New Roman" w:cs="Times New Roman"/>
          <w:b/>
          <w:bCs/>
          <w:sz w:val="24"/>
          <w:szCs w:val="24"/>
        </w:rPr>
        <w:t>7</w:t>
      </w:r>
      <w:r w:rsidRPr="000B20BB">
        <w:rPr>
          <w:rFonts w:ascii="Times New Roman" w:hAnsi="Times New Roman" w:cs="Times New Roman"/>
          <w:sz w:val="24"/>
          <w:szCs w:val="24"/>
        </w:rPr>
        <w:t>) (Taxol® from the bark of the Taxus brevifolia tree)is one of the most often used breast cancer medications[44].</w:t>
      </w:r>
      <w:r w:rsidR="0033421C">
        <w:rPr>
          <w:rFonts w:ascii="Times New Roman" w:hAnsi="Times New Roman" w:cs="Times New Roman"/>
          <w:sz w:val="24"/>
          <w:szCs w:val="24"/>
        </w:rPr>
        <w:t xml:space="preserve"> </w:t>
      </w:r>
      <w:r w:rsidRPr="000B20BB">
        <w:rPr>
          <w:rFonts w:ascii="Times New Roman" w:hAnsi="Times New Roman" w:cs="Times New Roman"/>
          <w:sz w:val="24"/>
          <w:szCs w:val="24"/>
        </w:rPr>
        <w:t xml:space="preserve">A course of treatment may require 2 grams of Taxol, which is typically produced from three mature 100-year-old trees. </w:t>
      </w:r>
      <w:r w:rsidRPr="0072282E">
        <w:rPr>
          <w:rFonts w:ascii="Times New Roman" w:hAnsi="Times New Roman" w:cs="Times New Roman"/>
          <w:color w:val="FF0000"/>
          <w:sz w:val="24"/>
          <w:szCs w:val="24"/>
        </w:rPr>
        <w:t>Taxol is being generated in synthetic laboratories at a rate of 100-200 kg</w:t>
      </w:r>
      <w:r w:rsidR="0072282E" w:rsidRPr="0072282E">
        <w:rPr>
          <w:rFonts w:ascii="Times New Roman" w:hAnsi="Times New Roman" w:cs="Times New Roman"/>
          <w:color w:val="FF0000"/>
          <w:sz w:val="24"/>
          <w:szCs w:val="24"/>
        </w:rPr>
        <w:t>/</w:t>
      </w:r>
      <w:r w:rsidRPr="0072282E">
        <w:rPr>
          <w:rFonts w:ascii="Times New Roman" w:hAnsi="Times New Roman" w:cs="Times New Roman"/>
          <w:color w:val="FF0000"/>
          <w:sz w:val="24"/>
          <w:szCs w:val="24"/>
        </w:rPr>
        <w:t>y</w:t>
      </w:r>
      <w:r w:rsidR="0072282E" w:rsidRPr="0072282E">
        <w:rPr>
          <w:rFonts w:ascii="Times New Roman" w:hAnsi="Times New Roman" w:cs="Times New Roman"/>
          <w:color w:val="FF0000"/>
          <w:sz w:val="24"/>
          <w:szCs w:val="24"/>
        </w:rPr>
        <w:t xml:space="preserve">ear </w:t>
      </w:r>
      <w:r w:rsidRPr="0072282E">
        <w:rPr>
          <w:rFonts w:ascii="Times New Roman" w:hAnsi="Times New Roman" w:cs="Times New Roman"/>
          <w:color w:val="FF0000"/>
          <w:sz w:val="24"/>
          <w:szCs w:val="24"/>
        </w:rPr>
        <w:t>to meet market demand</w:t>
      </w:r>
      <w:r w:rsidRPr="000B20BB">
        <w:rPr>
          <w:rFonts w:ascii="Times New Roman" w:hAnsi="Times New Roman" w:cs="Times New Roman"/>
          <w:sz w:val="24"/>
          <w:szCs w:val="24"/>
        </w:rPr>
        <w:t xml:space="preserve"> [33]. Taxol® </w:t>
      </w:r>
      <w:r w:rsidR="007A11FB" w:rsidRPr="000B20BB">
        <w:rPr>
          <w:rFonts w:ascii="Times New Roman" w:hAnsi="Times New Roman" w:cs="Times New Roman"/>
          <w:b/>
          <w:bCs/>
          <w:sz w:val="24"/>
          <w:szCs w:val="24"/>
        </w:rPr>
        <w:t>(7)</w:t>
      </w:r>
      <w:r w:rsidR="007A11FB" w:rsidRPr="000B20BB">
        <w:rPr>
          <w:rFonts w:ascii="Times New Roman" w:hAnsi="Times New Roman" w:cs="Times New Roman"/>
          <w:sz w:val="24"/>
          <w:szCs w:val="24"/>
        </w:rPr>
        <w:t xml:space="preserve"> </w:t>
      </w:r>
      <w:r w:rsidRPr="000B20BB">
        <w:rPr>
          <w:rFonts w:ascii="Times New Roman" w:hAnsi="Times New Roman" w:cs="Times New Roman"/>
          <w:sz w:val="24"/>
          <w:szCs w:val="24"/>
        </w:rPr>
        <w:t xml:space="preserve">received the first of multiple FDA clearances </w:t>
      </w:r>
      <w:r w:rsidRPr="0072282E">
        <w:rPr>
          <w:rFonts w:ascii="Times New Roman" w:hAnsi="Times New Roman" w:cs="Times New Roman"/>
          <w:color w:val="FF0000"/>
          <w:sz w:val="24"/>
          <w:szCs w:val="24"/>
        </w:rPr>
        <w:t xml:space="preserve">for </w:t>
      </w:r>
      <w:r w:rsidR="0072282E" w:rsidRPr="0072282E">
        <w:rPr>
          <w:rFonts w:ascii="Times New Roman" w:hAnsi="Times New Roman" w:cs="Times New Roman"/>
          <w:color w:val="FF0000"/>
          <w:sz w:val="24"/>
          <w:szCs w:val="24"/>
        </w:rPr>
        <w:t>its</w:t>
      </w:r>
      <w:r w:rsidR="0072282E">
        <w:rPr>
          <w:rFonts w:ascii="Times New Roman" w:hAnsi="Times New Roman" w:cs="Times New Roman"/>
          <w:sz w:val="24"/>
          <w:szCs w:val="24"/>
        </w:rPr>
        <w:t xml:space="preserve"> </w:t>
      </w:r>
      <w:r w:rsidRPr="000B20BB">
        <w:rPr>
          <w:rFonts w:ascii="Times New Roman" w:hAnsi="Times New Roman" w:cs="Times New Roman"/>
          <w:sz w:val="24"/>
          <w:szCs w:val="24"/>
        </w:rPr>
        <w:t xml:space="preserve">diverse applications in 1992 [45]. Because Taxol® is found in smaller levels in nature, it </w:t>
      </w:r>
      <w:r w:rsidR="007A11FB">
        <w:rPr>
          <w:rFonts w:ascii="Times New Roman" w:hAnsi="Times New Roman" w:cs="Times New Roman"/>
          <w:sz w:val="24"/>
          <w:szCs w:val="24"/>
        </w:rPr>
        <w:t xml:space="preserve">is being </w:t>
      </w:r>
      <w:r w:rsidRPr="007A11FB">
        <w:rPr>
          <w:rFonts w:ascii="Times New Roman" w:hAnsi="Times New Roman" w:cs="Times New Roman"/>
          <w:color w:val="FF0000"/>
          <w:sz w:val="24"/>
          <w:szCs w:val="24"/>
        </w:rPr>
        <w:t xml:space="preserve">synthesized </w:t>
      </w:r>
      <w:r w:rsidR="007A11FB" w:rsidRPr="007A11FB">
        <w:rPr>
          <w:rFonts w:ascii="Times New Roman" w:hAnsi="Times New Roman" w:cs="Times New Roman"/>
          <w:color w:val="FF0000"/>
          <w:sz w:val="24"/>
          <w:szCs w:val="24"/>
        </w:rPr>
        <w:t>in laborator</w:t>
      </w:r>
      <w:r w:rsidR="007A11FB">
        <w:rPr>
          <w:rFonts w:ascii="Times New Roman" w:hAnsi="Times New Roman" w:cs="Times New Roman"/>
          <w:color w:val="FF0000"/>
          <w:sz w:val="24"/>
          <w:szCs w:val="24"/>
        </w:rPr>
        <w:t>ies</w:t>
      </w:r>
      <w:r w:rsidR="007A11FB">
        <w:rPr>
          <w:rFonts w:ascii="Times New Roman" w:hAnsi="Times New Roman" w:cs="Times New Roman"/>
          <w:sz w:val="24"/>
          <w:szCs w:val="24"/>
        </w:rPr>
        <w:t xml:space="preserve"> </w:t>
      </w:r>
      <w:r w:rsidRPr="000B20BB">
        <w:rPr>
          <w:rFonts w:ascii="Times New Roman" w:hAnsi="Times New Roman" w:cs="Times New Roman"/>
          <w:sz w:val="24"/>
          <w:szCs w:val="24"/>
        </w:rPr>
        <w:t xml:space="preserve">[46]. Baccatin III </w:t>
      </w:r>
      <w:r w:rsidRPr="000B20BB">
        <w:rPr>
          <w:rFonts w:ascii="Times New Roman" w:hAnsi="Times New Roman" w:cs="Times New Roman"/>
          <w:b/>
          <w:bCs/>
          <w:sz w:val="24"/>
          <w:szCs w:val="24"/>
        </w:rPr>
        <w:t>(8)</w:t>
      </w:r>
      <w:r w:rsidRPr="000B20BB">
        <w:rPr>
          <w:rFonts w:ascii="Times New Roman" w:hAnsi="Times New Roman" w:cs="Times New Roman"/>
          <w:sz w:val="24"/>
          <w:szCs w:val="24"/>
        </w:rPr>
        <w:t xml:space="preserve"> (</w:t>
      </w:r>
      <w:r w:rsidRPr="000B20BB">
        <w:rPr>
          <w:rFonts w:ascii="Times New Roman" w:hAnsi="Times New Roman" w:cs="Times New Roman"/>
          <w:b/>
          <w:bCs/>
          <w:sz w:val="24"/>
          <w:szCs w:val="24"/>
        </w:rPr>
        <w:t>Fig. 2</w:t>
      </w:r>
      <w:r w:rsidRPr="000B20BB">
        <w:rPr>
          <w:rFonts w:ascii="Times New Roman" w:hAnsi="Times New Roman" w:cs="Times New Roman"/>
          <w:sz w:val="24"/>
          <w:szCs w:val="24"/>
        </w:rPr>
        <w:t xml:space="preserve">) which is found in larger concentrations and is readily available from </w:t>
      </w:r>
      <w:r w:rsidRPr="000B20BB">
        <w:rPr>
          <w:rFonts w:ascii="Times New Roman" w:hAnsi="Times New Roman" w:cs="Times New Roman"/>
          <w:i/>
          <w:iCs/>
          <w:sz w:val="24"/>
          <w:szCs w:val="24"/>
        </w:rPr>
        <w:t>T. brevifolia</w:t>
      </w:r>
      <w:r w:rsidRPr="000B20BB">
        <w:rPr>
          <w:rFonts w:ascii="Times New Roman" w:hAnsi="Times New Roman" w:cs="Times New Roman"/>
          <w:sz w:val="24"/>
          <w:szCs w:val="24"/>
        </w:rPr>
        <w:t xml:space="preserve"> and its derivatives, is an example of a structural counterpart that can be converted into Taxol [33].</w:t>
      </w:r>
    </w:p>
    <w:p w14:paraId="7E0CD137" w14:textId="77777777" w:rsidR="000C763D" w:rsidRPr="000B20BB" w:rsidRDefault="000C763D" w:rsidP="000B20BB">
      <w:pPr>
        <w:autoSpaceDE w:val="0"/>
        <w:autoSpaceDN w:val="0"/>
        <w:adjustRightInd w:val="0"/>
        <w:spacing w:line="360" w:lineRule="auto"/>
        <w:jc w:val="center"/>
        <w:rPr>
          <w:rFonts w:ascii="Times New Roman" w:hAnsi="Times New Roman" w:cs="Times New Roman"/>
          <w:sz w:val="24"/>
          <w:szCs w:val="24"/>
        </w:rPr>
      </w:pPr>
      <w:r w:rsidRPr="000B20BB">
        <w:rPr>
          <w:rFonts w:ascii="Times New Roman" w:hAnsi="Times New Roman" w:cs="Times New Roman"/>
          <w:noProof/>
          <w:sz w:val="24"/>
          <w:szCs w:val="24"/>
          <w:lang w:eastAsia="en-IN"/>
        </w:rPr>
        <w:drawing>
          <wp:inline distT="0" distB="0" distL="0" distR="0" wp14:anchorId="075CC0F3" wp14:editId="2672D133">
            <wp:extent cx="4851400" cy="3304685"/>
            <wp:effectExtent l="0" t="0" r="0" b="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7784" cy="3315845"/>
                    </a:xfrm>
                    <a:prstGeom prst="rect">
                      <a:avLst/>
                    </a:prstGeom>
                    <a:noFill/>
                    <a:ln>
                      <a:noFill/>
                    </a:ln>
                  </pic:spPr>
                </pic:pic>
              </a:graphicData>
            </a:graphic>
          </wp:inline>
        </w:drawing>
      </w:r>
    </w:p>
    <w:p w14:paraId="4CC332D3" w14:textId="404F748B" w:rsidR="000C763D" w:rsidRPr="000B20BB" w:rsidRDefault="000C763D" w:rsidP="000B20BB">
      <w:pPr>
        <w:autoSpaceDE w:val="0"/>
        <w:autoSpaceDN w:val="0"/>
        <w:adjustRightInd w:val="0"/>
        <w:spacing w:line="360" w:lineRule="auto"/>
        <w:rPr>
          <w:rFonts w:ascii="Times New Roman" w:hAnsi="Times New Roman" w:cs="Times New Roman"/>
          <w:b/>
          <w:bCs/>
          <w:sz w:val="24"/>
          <w:szCs w:val="24"/>
        </w:rPr>
      </w:pPr>
      <w:r w:rsidRPr="000B20BB">
        <w:rPr>
          <w:rFonts w:ascii="Times New Roman" w:hAnsi="Times New Roman" w:cs="Times New Roman"/>
          <w:b/>
          <w:bCs/>
          <w:sz w:val="24"/>
          <w:szCs w:val="24"/>
        </w:rPr>
        <w:t>Fig. 2: Structure of Quinine (5); Pilocarpine (6); Taxol® (7); and Baccatin III (8)</w:t>
      </w:r>
    </w:p>
    <w:p w14:paraId="7781AEA0" w14:textId="4B89A898" w:rsidR="000C763D" w:rsidRPr="000B20BB" w:rsidRDefault="000C763D" w:rsidP="000B20BB">
      <w:pPr>
        <w:autoSpaceDE w:val="0"/>
        <w:autoSpaceDN w:val="0"/>
        <w:adjustRightInd w:val="0"/>
        <w:spacing w:line="360" w:lineRule="auto"/>
        <w:ind w:firstLine="709"/>
        <w:rPr>
          <w:rFonts w:ascii="Times New Roman" w:hAnsi="Times New Roman" w:cs="Times New Roman"/>
          <w:sz w:val="24"/>
          <w:szCs w:val="24"/>
        </w:rPr>
      </w:pPr>
      <w:r w:rsidRPr="000B20BB">
        <w:rPr>
          <w:rFonts w:ascii="Times New Roman" w:hAnsi="Times New Roman" w:cs="Times New Roman"/>
          <w:sz w:val="24"/>
          <w:szCs w:val="24"/>
        </w:rPr>
        <w:t xml:space="preserve">Ingenol-3-O-angelate </w:t>
      </w:r>
      <w:r w:rsidRPr="000B20BB">
        <w:rPr>
          <w:rFonts w:ascii="Times New Roman" w:hAnsi="Times New Roman" w:cs="Times New Roman"/>
          <w:b/>
          <w:bCs/>
          <w:sz w:val="24"/>
          <w:szCs w:val="24"/>
        </w:rPr>
        <w:t>(9)</w:t>
      </w:r>
      <w:r w:rsidR="0033421C">
        <w:rPr>
          <w:rFonts w:ascii="Times New Roman" w:hAnsi="Times New Roman" w:cs="Times New Roman"/>
          <w:b/>
          <w:bCs/>
          <w:sz w:val="24"/>
          <w:szCs w:val="24"/>
        </w:rPr>
        <w:t xml:space="preserve"> </w:t>
      </w:r>
      <w:r w:rsidRPr="000B20BB">
        <w:rPr>
          <w:rFonts w:ascii="Times New Roman" w:hAnsi="Times New Roman" w:cs="Times New Roman"/>
          <w:sz w:val="24"/>
          <w:szCs w:val="24"/>
        </w:rPr>
        <w:t xml:space="preserve">is a derivative of diterpenoid ingenol isolated from </w:t>
      </w:r>
      <w:r w:rsidRPr="000B20BB">
        <w:rPr>
          <w:rFonts w:ascii="Times New Roman" w:hAnsi="Times New Roman" w:cs="Times New Roman"/>
          <w:i/>
          <w:iCs/>
          <w:sz w:val="24"/>
          <w:szCs w:val="24"/>
        </w:rPr>
        <w:t>E</w:t>
      </w:r>
      <w:r w:rsidR="005031ED">
        <w:rPr>
          <w:rFonts w:ascii="Times New Roman" w:hAnsi="Times New Roman" w:cs="Times New Roman"/>
          <w:i/>
          <w:iCs/>
          <w:sz w:val="24"/>
          <w:szCs w:val="24"/>
        </w:rPr>
        <w:t>.</w:t>
      </w:r>
      <w:r w:rsidRPr="000B20BB">
        <w:rPr>
          <w:rFonts w:ascii="Times New Roman" w:hAnsi="Times New Roman" w:cs="Times New Roman"/>
          <w:i/>
          <w:iCs/>
          <w:sz w:val="24"/>
          <w:szCs w:val="24"/>
        </w:rPr>
        <w:t xml:space="preserve"> peplus</w:t>
      </w:r>
      <w:r w:rsidRPr="000B20BB">
        <w:rPr>
          <w:rFonts w:ascii="Times New Roman" w:hAnsi="Times New Roman" w:cs="Times New Roman"/>
          <w:sz w:val="24"/>
          <w:szCs w:val="24"/>
        </w:rPr>
        <w:t xml:space="preserve">, </w:t>
      </w:r>
      <w:r w:rsidRPr="005031ED">
        <w:rPr>
          <w:rFonts w:ascii="Times New Roman" w:hAnsi="Times New Roman" w:cs="Times New Roman"/>
          <w:color w:val="FF0000"/>
          <w:sz w:val="24"/>
          <w:szCs w:val="24"/>
        </w:rPr>
        <w:t xml:space="preserve">is </w:t>
      </w:r>
      <w:r w:rsidR="005031ED" w:rsidRPr="005031ED">
        <w:rPr>
          <w:rFonts w:ascii="Times New Roman" w:hAnsi="Times New Roman" w:cs="Times New Roman"/>
          <w:color w:val="FF0000"/>
          <w:sz w:val="24"/>
          <w:szCs w:val="24"/>
        </w:rPr>
        <w:t xml:space="preserve">used to treat </w:t>
      </w:r>
      <w:r w:rsidRPr="005031ED">
        <w:rPr>
          <w:rFonts w:ascii="Times New Roman" w:hAnsi="Times New Roman" w:cs="Times New Roman"/>
          <w:color w:val="FF0000"/>
          <w:sz w:val="24"/>
          <w:szCs w:val="24"/>
        </w:rPr>
        <w:t>skin cancer</w:t>
      </w:r>
      <w:r w:rsidRPr="000B20BB">
        <w:rPr>
          <w:rFonts w:ascii="Times New Roman" w:hAnsi="Times New Roman" w:cs="Times New Roman"/>
          <w:sz w:val="24"/>
          <w:szCs w:val="24"/>
        </w:rPr>
        <w:t xml:space="preserve">, and is currently being studied for clinical trials by Peplin Biotech [47, 48]. Similarly, PG490-88 (14-succinyl triptolide sodium salt) </w:t>
      </w:r>
      <w:r w:rsidRPr="000B20BB">
        <w:rPr>
          <w:rFonts w:ascii="Times New Roman" w:hAnsi="Times New Roman" w:cs="Times New Roman"/>
          <w:b/>
          <w:bCs/>
          <w:sz w:val="24"/>
          <w:szCs w:val="24"/>
        </w:rPr>
        <w:t>(10)</w:t>
      </w:r>
      <w:r w:rsidRPr="000B20BB">
        <w:rPr>
          <w:rFonts w:ascii="Times New Roman" w:hAnsi="Times New Roman" w:cs="Times New Roman"/>
          <w:sz w:val="24"/>
          <w:szCs w:val="24"/>
        </w:rPr>
        <w:t>, the derivative of triptolide</w:t>
      </w:r>
      <w:r w:rsidR="0033421C">
        <w:rPr>
          <w:rFonts w:ascii="Times New Roman" w:hAnsi="Times New Roman" w:cs="Times New Roman"/>
          <w:sz w:val="24"/>
          <w:szCs w:val="24"/>
        </w:rPr>
        <w:t xml:space="preserve"> </w:t>
      </w:r>
      <w:r w:rsidRPr="000B20BB">
        <w:rPr>
          <w:rFonts w:ascii="Times New Roman" w:hAnsi="Times New Roman" w:cs="Times New Roman"/>
          <w:sz w:val="24"/>
          <w:szCs w:val="24"/>
        </w:rPr>
        <w:t xml:space="preserve">found naturally in </w:t>
      </w:r>
      <w:r w:rsidRPr="000B20BB">
        <w:rPr>
          <w:rFonts w:ascii="Times New Roman" w:hAnsi="Times New Roman" w:cs="Times New Roman"/>
          <w:i/>
          <w:iCs/>
          <w:sz w:val="24"/>
          <w:szCs w:val="24"/>
        </w:rPr>
        <w:t>T</w:t>
      </w:r>
      <w:r w:rsidR="005031ED">
        <w:rPr>
          <w:rFonts w:ascii="Times New Roman" w:hAnsi="Times New Roman" w:cs="Times New Roman"/>
          <w:i/>
          <w:iCs/>
          <w:sz w:val="24"/>
          <w:szCs w:val="24"/>
        </w:rPr>
        <w:t>.</w:t>
      </w:r>
      <w:r w:rsidRPr="000B20BB">
        <w:rPr>
          <w:rFonts w:ascii="Times New Roman" w:hAnsi="Times New Roman" w:cs="Times New Roman"/>
          <w:i/>
          <w:iCs/>
          <w:sz w:val="24"/>
          <w:szCs w:val="24"/>
        </w:rPr>
        <w:t xml:space="preserve"> wilfordii</w:t>
      </w:r>
      <w:r w:rsidRPr="000B20BB">
        <w:rPr>
          <w:rFonts w:ascii="Times New Roman" w:hAnsi="Times New Roman" w:cs="Times New Roman"/>
          <w:sz w:val="24"/>
          <w:szCs w:val="24"/>
        </w:rPr>
        <w:t xml:space="preserve"> is used to treat autoimmune and inflammatory illnesses [49, 50]. Similarly, Combretastatin A - 4 phosphate </w:t>
      </w:r>
      <w:r w:rsidRPr="000B20BB">
        <w:rPr>
          <w:rFonts w:ascii="Times New Roman" w:hAnsi="Times New Roman" w:cs="Times New Roman"/>
          <w:b/>
          <w:bCs/>
          <w:sz w:val="24"/>
          <w:szCs w:val="24"/>
        </w:rPr>
        <w:t>(11)</w:t>
      </w:r>
      <w:r w:rsidRPr="000B20BB">
        <w:rPr>
          <w:rFonts w:ascii="Times New Roman" w:hAnsi="Times New Roman" w:cs="Times New Roman"/>
          <w:sz w:val="24"/>
          <w:szCs w:val="24"/>
        </w:rPr>
        <w:t xml:space="preserve"> is a stilbene compound extracted from </w:t>
      </w:r>
      <w:r w:rsidR="005031ED">
        <w:rPr>
          <w:rFonts w:ascii="Times New Roman" w:hAnsi="Times New Roman" w:cs="Times New Roman"/>
          <w:i/>
          <w:iCs/>
          <w:sz w:val="24"/>
          <w:szCs w:val="24"/>
        </w:rPr>
        <w:t>C.</w:t>
      </w:r>
      <w:r w:rsidRPr="000B20BB">
        <w:rPr>
          <w:rFonts w:ascii="Times New Roman" w:hAnsi="Times New Roman" w:cs="Times New Roman"/>
          <w:i/>
          <w:iCs/>
          <w:sz w:val="24"/>
          <w:szCs w:val="24"/>
        </w:rPr>
        <w:t xml:space="preserve"> caffrum</w:t>
      </w:r>
      <w:r w:rsidRPr="000B20BB">
        <w:rPr>
          <w:rFonts w:ascii="Times New Roman" w:hAnsi="Times New Roman" w:cs="Times New Roman"/>
          <w:sz w:val="24"/>
          <w:szCs w:val="24"/>
        </w:rPr>
        <w:t xml:space="preserve"> </w:t>
      </w:r>
      <w:r w:rsidR="00516E07">
        <w:rPr>
          <w:rFonts w:ascii="Times New Roman" w:hAnsi="Times New Roman" w:cs="Times New Roman"/>
          <w:sz w:val="24"/>
          <w:szCs w:val="24"/>
        </w:rPr>
        <w:t xml:space="preserve">and </w:t>
      </w:r>
      <w:r w:rsidRPr="000B20BB">
        <w:rPr>
          <w:rFonts w:ascii="Times New Roman" w:hAnsi="Times New Roman" w:cs="Times New Roman"/>
          <w:sz w:val="24"/>
          <w:szCs w:val="24"/>
        </w:rPr>
        <w:t xml:space="preserve">is currently in Phase II clinical studies in China [51, 52]. AIDS (Acquired Immune Deficiency Syndrome) compelled the NCI and other institutions to </w:t>
      </w:r>
      <w:r w:rsidR="004A5F5C" w:rsidRPr="004A5F5C">
        <w:rPr>
          <w:rFonts w:ascii="Times New Roman" w:hAnsi="Times New Roman" w:cs="Times New Roman"/>
          <w:color w:val="FF0000"/>
          <w:sz w:val="24"/>
          <w:szCs w:val="24"/>
        </w:rPr>
        <w:t xml:space="preserve">search </w:t>
      </w:r>
      <w:r w:rsidR="004A5F5C" w:rsidRPr="004A5F5C">
        <w:rPr>
          <w:rFonts w:ascii="Times New Roman" w:hAnsi="Times New Roman" w:cs="Times New Roman"/>
          <w:color w:val="FF0000"/>
          <w:sz w:val="24"/>
          <w:szCs w:val="24"/>
        </w:rPr>
        <w:lastRenderedPageBreak/>
        <w:t xml:space="preserve">for </w:t>
      </w:r>
      <w:r w:rsidRPr="004A5F5C">
        <w:rPr>
          <w:rFonts w:ascii="Times New Roman" w:hAnsi="Times New Roman" w:cs="Times New Roman"/>
          <w:color w:val="FF0000"/>
          <w:sz w:val="24"/>
          <w:szCs w:val="24"/>
        </w:rPr>
        <w:t>natural</w:t>
      </w:r>
      <w:r w:rsidRPr="000B20BB">
        <w:rPr>
          <w:rFonts w:ascii="Times New Roman" w:hAnsi="Times New Roman" w:cs="Times New Roman"/>
          <w:sz w:val="24"/>
          <w:szCs w:val="24"/>
        </w:rPr>
        <w:t xml:space="preserve"> compounds as sources of prospective AIDS therapeutic candidates. A total of over 60,000 extracts were evaluated against lymphoblastic cells infected with HIV-1. The discovery of the important class of natural </w:t>
      </w:r>
      <w:r w:rsidR="005E0573">
        <w:rPr>
          <w:rFonts w:ascii="Times New Roman" w:hAnsi="Times New Roman" w:cs="Times New Roman"/>
          <w:sz w:val="24"/>
          <w:szCs w:val="24"/>
        </w:rPr>
        <w:t xml:space="preserve">compounds </w:t>
      </w:r>
      <w:r w:rsidRPr="000B20BB">
        <w:rPr>
          <w:rFonts w:ascii="Times New Roman" w:hAnsi="Times New Roman" w:cs="Times New Roman"/>
          <w:sz w:val="24"/>
          <w:szCs w:val="24"/>
        </w:rPr>
        <w:t xml:space="preserve">known as </w:t>
      </w:r>
      <w:r w:rsidRPr="005E0573">
        <w:rPr>
          <w:rFonts w:ascii="Times New Roman" w:hAnsi="Times New Roman" w:cs="Times New Roman"/>
          <w:color w:val="FF0000"/>
          <w:sz w:val="24"/>
          <w:szCs w:val="24"/>
        </w:rPr>
        <w:t>calanolides w</w:t>
      </w:r>
      <w:r w:rsidR="005E0573" w:rsidRPr="005E0573">
        <w:rPr>
          <w:rFonts w:ascii="Times New Roman" w:hAnsi="Times New Roman" w:cs="Times New Roman"/>
          <w:color w:val="FF0000"/>
          <w:sz w:val="24"/>
          <w:szCs w:val="24"/>
        </w:rPr>
        <w:t>ere</w:t>
      </w:r>
      <w:r w:rsidRPr="000B20BB">
        <w:rPr>
          <w:rFonts w:ascii="Times New Roman" w:hAnsi="Times New Roman" w:cs="Times New Roman"/>
          <w:sz w:val="24"/>
          <w:szCs w:val="24"/>
        </w:rPr>
        <w:t xml:space="preserve"> based on this approach. As a result, calanolides such as calanolide A </w:t>
      </w:r>
      <w:r w:rsidRPr="000B20BB">
        <w:rPr>
          <w:rFonts w:ascii="Times New Roman" w:hAnsi="Times New Roman" w:cs="Times New Roman"/>
          <w:b/>
          <w:bCs/>
          <w:sz w:val="24"/>
          <w:szCs w:val="24"/>
        </w:rPr>
        <w:t>(12)</w:t>
      </w:r>
      <w:r w:rsidRPr="000B20BB">
        <w:rPr>
          <w:rFonts w:ascii="Times New Roman" w:hAnsi="Times New Roman" w:cs="Times New Roman"/>
          <w:sz w:val="24"/>
          <w:szCs w:val="24"/>
        </w:rPr>
        <w:t xml:space="preserve"> and calanolide B </w:t>
      </w:r>
      <w:r w:rsidRPr="000B20BB">
        <w:rPr>
          <w:rFonts w:ascii="Times New Roman" w:hAnsi="Times New Roman" w:cs="Times New Roman"/>
          <w:b/>
          <w:bCs/>
          <w:sz w:val="24"/>
          <w:szCs w:val="24"/>
        </w:rPr>
        <w:t>(13)</w:t>
      </w:r>
      <w:r w:rsidRPr="000B20BB">
        <w:rPr>
          <w:rFonts w:ascii="Times New Roman" w:hAnsi="Times New Roman" w:cs="Times New Roman"/>
          <w:sz w:val="24"/>
          <w:szCs w:val="24"/>
        </w:rPr>
        <w:t xml:space="preserve"> from </w:t>
      </w:r>
      <w:r w:rsidRPr="000B20BB">
        <w:rPr>
          <w:rFonts w:ascii="Times New Roman" w:hAnsi="Times New Roman" w:cs="Times New Roman"/>
          <w:i/>
          <w:iCs/>
          <w:sz w:val="24"/>
          <w:szCs w:val="24"/>
        </w:rPr>
        <w:t>Calonphyllum</w:t>
      </w:r>
      <w:r w:rsidRPr="000B20BB">
        <w:rPr>
          <w:rFonts w:ascii="Times New Roman" w:hAnsi="Times New Roman" w:cs="Times New Roman"/>
          <w:sz w:val="24"/>
          <w:szCs w:val="24"/>
        </w:rPr>
        <w:t xml:space="preserve"> species, as well as prostratin </w:t>
      </w:r>
      <w:r w:rsidRPr="000B20BB">
        <w:rPr>
          <w:rFonts w:ascii="Times New Roman" w:hAnsi="Times New Roman" w:cs="Times New Roman"/>
          <w:b/>
          <w:bCs/>
          <w:sz w:val="24"/>
          <w:szCs w:val="24"/>
        </w:rPr>
        <w:t>(14)</w:t>
      </w:r>
      <w:r w:rsidR="0033421C">
        <w:rPr>
          <w:rFonts w:ascii="Times New Roman" w:hAnsi="Times New Roman" w:cs="Times New Roman"/>
          <w:b/>
          <w:bCs/>
          <w:sz w:val="24"/>
          <w:szCs w:val="24"/>
        </w:rPr>
        <w:t xml:space="preserve"> </w:t>
      </w:r>
      <w:r w:rsidRPr="000B20BB">
        <w:rPr>
          <w:rFonts w:ascii="Times New Roman" w:hAnsi="Times New Roman" w:cs="Times New Roman"/>
          <w:sz w:val="24"/>
          <w:szCs w:val="24"/>
        </w:rPr>
        <w:t>(</w:t>
      </w:r>
      <w:r w:rsidRPr="000B20BB">
        <w:rPr>
          <w:rFonts w:ascii="Times New Roman" w:hAnsi="Times New Roman" w:cs="Times New Roman"/>
          <w:b/>
          <w:bCs/>
          <w:sz w:val="24"/>
          <w:szCs w:val="24"/>
        </w:rPr>
        <w:t>Fig. 3</w:t>
      </w:r>
      <w:r w:rsidRPr="000B20BB">
        <w:rPr>
          <w:rFonts w:ascii="Times New Roman" w:hAnsi="Times New Roman" w:cs="Times New Roman"/>
          <w:sz w:val="24"/>
          <w:szCs w:val="24"/>
        </w:rPr>
        <w:t xml:space="preserve">) from </w:t>
      </w:r>
      <w:r w:rsidRPr="000B20BB">
        <w:rPr>
          <w:rFonts w:ascii="Times New Roman" w:hAnsi="Times New Roman" w:cs="Times New Roman"/>
          <w:i/>
          <w:iCs/>
          <w:sz w:val="24"/>
          <w:szCs w:val="24"/>
        </w:rPr>
        <w:t>H</w:t>
      </w:r>
      <w:r w:rsidR="005E0573">
        <w:rPr>
          <w:rFonts w:ascii="Times New Roman" w:hAnsi="Times New Roman" w:cs="Times New Roman"/>
          <w:i/>
          <w:iCs/>
          <w:sz w:val="24"/>
          <w:szCs w:val="24"/>
        </w:rPr>
        <w:t>.</w:t>
      </w:r>
      <w:r w:rsidRPr="000B20BB">
        <w:rPr>
          <w:rFonts w:ascii="Times New Roman" w:hAnsi="Times New Roman" w:cs="Times New Roman"/>
          <w:i/>
          <w:iCs/>
          <w:sz w:val="24"/>
          <w:szCs w:val="24"/>
        </w:rPr>
        <w:t xml:space="preserve"> nutans</w:t>
      </w:r>
      <w:r w:rsidRPr="000B20BB">
        <w:rPr>
          <w:rFonts w:ascii="Times New Roman" w:hAnsi="Times New Roman" w:cs="Times New Roman"/>
          <w:sz w:val="24"/>
          <w:szCs w:val="24"/>
        </w:rPr>
        <w:t xml:space="preserve"> lead to clinical and preclinical development [53-55].</w:t>
      </w:r>
    </w:p>
    <w:p w14:paraId="4515387F" w14:textId="77777777" w:rsidR="000C763D" w:rsidRPr="000B20BB" w:rsidRDefault="000C763D" w:rsidP="000B20BB">
      <w:pPr>
        <w:autoSpaceDE w:val="0"/>
        <w:autoSpaceDN w:val="0"/>
        <w:adjustRightInd w:val="0"/>
        <w:spacing w:line="360" w:lineRule="auto"/>
        <w:jc w:val="center"/>
        <w:rPr>
          <w:rFonts w:ascii="Times New Roman" w:hAnsi="Times New Roman" w:cs="Times New Roman"/>
          <w:sz w:val="24"/>
          <w:szCs w:val="24"/>
        </w:rPr>
      </w:pPr>
      <w:r w:rsidRPr="000B20BB">
        <w:rPr>
          <w:rFonts w:ascii="Times New Roman" w:hAnsi="Times New Roman" w:cs="Times New Roman"/>
          <w:noProof/>
          <w:sz w:val="24"/>
          <w:szCs w:val="24"/>
          <w:lang w:eastAsia="en-IN"/>
        </w:rPr>
        <w:drawing>
          <wp:inline distT="0" distB="0" distL="0" distR="0" wp14:anchorId="473E2E28" wp14:editId="5597A0B6">
            <wp:extent cx="5377591" cy="2838450"/>
            <wp:effectExtent l="0" t="0" r="0" b="0"/>
            <wp:docPr id="101" name="Picture 10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1350" cy="2850991"/>
                    </a:xfrm>
                    <a:prstGeom prst="rect">
                      <a:avLst/>
                    </a:prstGeom>
                    <a:noFill/>
                    <a:ln>
                      <a:noFill/>
                    </a:ln>
                  </pic:spPr>
                </pic:pic>
              </a:graphicData>
            </a:graphic>
          </wp:inline>
        </w:drawing>
      </w:r>
    </w:p>
    <w:p w14:paraId="5A252A17" w14:textId="1F1664BD" w:rsidR="000C763D" w:rsidRPr="000B20BB" w:rsidRDefault="000C763D" w:rsidP="000B20BB">
      <w:pPr>
        <w:pStyle w:val="Heading1"/>
        <w:autoSpaceDE w:val="0"/>
        <w:autoSpaceDN w:val="0"/>
        <w:adjustRightInd w:val="0"/>
        <w:spacing w:line="360" w:lineRule="auto"/>
        <w:jc w:val="center"/>
        <w:rPr>
          <w:lang w:val="en-IN"/>
        </w:rPr>
      </w:pPr>
      <w:r w:rsidRPr="000B20BB">
        <w:rPr>
          <w:lang w:val="en-IN"/>
        </w:rPr>
        <w:t xml:space="preserve">Fig. 3: </w:t>
      </w:r>
      <w:r w:rsidRPr="00F14BA4">
        <w:rPr>
          <w:color w:val="FF0000"/>
          <w:lang w:val="en-IN"/>
        </w:rPr>
        <w:t>Struct</w:t>
      </w:r>
      <w:r w:rsidR="00733E52" w:rsidRPr="00F14BA4">
        <w:rPr>
          <w:color w:val="FF0000"/>
          <w:lang w:val="en-IN"/>
        </w:rPr>
        <w:t>u</w:t>
      </w:r>
      <w:r w:rsidRPr="00F14BA4">
        <w:rPr>
          <w:color w:val="FF0000"/>
          <w:lang w:val="en-IN"/>
        </w:rPr>
        <w:t xml:space="preserve">res of </w:t>
      </w:r>
      <w:r w:rsidRPr="00F14BA4">
        <w:rPr>
          <w:color w:val="FF0000"/>
        </w:rPr>
        <w:t>Ingenol</w:t>
      </w:r>
      <w:r w:rsidRPr="000B20BB">
        <w:t xml:space="preserve"> 3-</w:t>
      </w:r>
      <w:r w:rsidRPr="000B20BB">
        <w:rPr>
          <w:i/>
          <w:iCs/>
        </w:rPr>
        <w:t>O</w:t>
      </w:r>
      <w:r w:rsidRPr="000B20BB">
        <w:t>-angelate (9); PG490-88 (10); Combretastatin A - 4 phosphate (11); calanolide A (12); calanolide B (13) and prostratin (14)</w:t>
      </w:r>
    </w:p>
    <w:p w14:paraId="5ECC98E8" w14:textId="7C459E28" w:rsidR="000C763D" w:rsidRPr="000B20BB" w:rsidRDefault="000C763D" w:rsidP="000B20BB">
      <w:pPr>
        <w:autoSpaceDE w:val="0"/>
        <w:autoSpaceDN w:val="0"/>
        <w:adjustRightInd w:val="0"/>
        <w:spacing w:line="360" w:lineRule="auto"/>
        <w:ind w:firstLine="709"/>
        <w:rPr>
          <w:rFonts w:ascii="Times New Roman" w:hAnsi="Times New Roman" w:cs="Times New Roman"/>
          <w:sz w:val="24"/>
          <w:szCs w:val="24"/>
        </w:rPr>
      </w:pPr>
      <w:r w:rsidRPr="000B20BB">
        <w:rPr>
          <w:rFonts w:ascii="Times New Roman" w:hAnsi="Times New Roman" w:cs="Times New Roman"/>
          <w:sz w:val="24"/>
          <w:szCs w:val="24"/>
        </w:rPr>
        <w:t xml:space="preserve">Sarawak Medichem Pharmaceuticals had licensed and approved Calanolide A for Phase II clinical </w:t>
      </w:r>
      <w:r w:rsidRPr="00831281">
        <w:rPr>
          <w:rFonts w:ascii="Times New Roman" w:hAnsi="Times New Roman" w:cs="Times New Roman"/>
          <w:color w:val="FF0000"/>
          <w:sz w:val="24"/>
          <w:szCs w:val="24"/>
        </w:rPr>
        <w:t xml:space="preserve">studies but </w:t>
      </w:r>
      <w:r w:rsidR="00831281" w:rsidRPr="00831281">
        <w:rPr>
          <w:rFonts w:ascii="Times New Roman" w:hAnsi="Times New Roman" w:cs="Times New Roman"/>
          <w:color w:val="FF0000"/>
          <w:sz w:val="24"/>
          <w:szCs w:val="24"/>
        </w:rPr>
        <w:t>was not</w:t>
      </w:r>
      <w:r w:rsidRPr="00831281">
        <w:rPr>
          <w:rFonts w:ascii="Times New Roman" w:hAnsi="Times New Roman" w:cs="Times New Roman"/>
          <w:color w:val="FF0000"/>
          <w:sz w:val="24"/>
          <w:szCs w:val="24"/>
        </w:rPr>
        <w:t xml:space="preserve"> pushed</w:t>
      </w:r>
      <w:r w:rsidRPr="000B20BB">
        <w:rPr>
          <w:rFonts w:ascii="Times New Roman" w:hAnsi="Times New Roman" w:cs="Times New Roman"/>
          <w:sz w:val="24"/>
          <w:szCs w:val="24"/>
        </w:rPr>
        <w:t xml:space="preserve"> forward for further therapeutic development.</w:t>
      </w:r>
      <w:r w:rsidR="0033421C">
        <w:rPr>
          <w:rFonts w:ascii="Times New Roman" w:hAnsi="Times New Roman" w:cs="Times New Roman"/>
          <w:sz w:val="24"/>
          <w:szCs w:val="24"/>
        </w:rPr>
        <w:t xml:space="preserve"> </w:t>
      </w:r>
      <w:r w:rsidRPr="000B20BB">
        <w:rPr>
          <w:rFonts w:ascii="Times New Roman" w:hAnsi="Times New Roman" w:cs="Times New Roman"/>
          <w:sz w:val="24"/>
          <w:szCs w:val="24"/>
        </w:rPr>
        <w:t>For the first time, prostratin was tested on humans in 2010 by the AIDS Research Alliance in</w:t>
      </w:r>
      <w:r w:rsidR="0033421C">
        <w:rPr>
          <w:rFonts w:ascii="Times New Roman" w:hAnsi="Times New Roman" w:cs="Times New Roman"/>
          <w:sz w:val="24"/>
          <w:szCs w:val="24"/>
        </w:rPr>
        <w:t xml:space="preserve"> </w:t>
      </w:r>
      <w:r w:rsidRPr="000B20BB">
        <w:rPr>
          <w:rFonts w:ascii="Times New Roman" w:hAnsi="Times New Roman" w:cs="Times New Roman"/>
          <w:sz w:val="24"/>
          <w:szCs w:val="24"/>
        </w:rPr>
        <w:t>Los Angeles, California. Artemisinin (</w:t>
      </w:r>
      <w:r w:rsidRPr="000B20BB">
        <w:rPr>
          <w:rFonts w:ascii="Times New Roman" w:hAnsi="Times New Roman" w:cs="Times New Roman"/>
          <w:b/>
          <w:bCs/>
          <w:sz w:val="24"/>
          <w:szCs w:val="24"/>
        </w:rPr>
        <w:t>15</w:t>
      </w:r>
      <w:r w:rsidRPr="000B20BB">
        <w:rPr>
          <w:rFonts w:ascii="Times New Roman" w:hAnsi="Times New Roman" w:cs="Times New Roman"/>
          <w:sz w:val="24"/>
          <w:szCs w:val="24"/>
        </w:rPr>
        <w:t>) introduced as Artemisin</w:t>
      </w:r>
      <w:r w:rsidR="0033421C">
        <w:rPr>
          <w:rFonts w:ascii="Times New Roman" w:hAnsi="Times New Roman" w:cs="Times New Roman"/>
          <w:sz w:val="24"/>
          <w:szCs w:val="24"/>
        </w:rPr>
        <w:t xml:space="preserve"> </w:t>
      </w:r>
      <w:r w:rsidRPr="000B20BB">
        <w:rPr>
          <w:rFonts w:ascii="Times New Roman" w:hAnsi="Times New Roman" w:cs="Times New Roman"/>
          <w:sz w:val="24"/>
          <w:szCs w:val="24"/>
        </w:rPr>
        <w:t xml:space="preserve">was isolated </w:t>
      </w:r>
      <w:r w:rsidRPr="00831281">
        <w:rPr>
          <w:rFonts w:ascii="Times New Roman" w:hAnsi="Times New Roman" w:cs="Times New Roman"/>
          <w:color w:val="FF0000"/>
          <w:sz w:val="24"/>
          <w:szCs w:val="24"/>
        </w:rPr>
        <w:t xml:space="preserve">from </w:t>
      </w:r>
      <w:r w:rsidRPr="00831281">
        <w:rPr>
          <w:rFonts w:ascii="Times New Roman" w:hAnsi="Times New Roman" w:cs="Times New Roman"/>
          <w:i/>
          <w:iCs/>
          <w:color w:val="FF0000"/>
          <w:sz w:val="24"/>
          <w:szCs w:val="24"/>
        </w:rPr>
        <w:t>A</w:t>
      </w:r>
      <w:r w:rsidR="00831281" w:rsidRPr="00831281">
        <w:rPr>
          <w:rFonts w:ascii="Times New Roman" w:hAnsi="Times New Roman" w:cs="Times New Roman"/>
          <w:i/>
          <w:iCs/>
          <w:color w:val="FF0000"/>
          <w:sz w:val="24"/>
          <w:szCs w:val="24"/>
        </w:rPr>
        <w:t>.</w:t>
      </w:r>
      <w:r w:rsidRPr="00831281">
        <w:rPr>
          <w:rFonts w:ascii="Times New Roman" w:hAnsi="Times New Roman" w:cs="Times New Roman"/>
          <w:i/>
          <w:iCs/>
          <w:color w:val="FF0000"/>
          <w:sz w:val="24"/>
          <w:szCs w:val="24"/>
        </w:rPr>
        <w:t xml:space="preserve"> annua</w:t>
      </w:r>
      <w:r w:rsidRPr="000B20BB">
        <w:rPr>
          <w:rFonts w:ascii="Times New Roman" w:hAnsi="Times New Roman" w:cs="Times New Roman"/>
          <w:sz w:val="24"/>
          <w:szCs w:val="24"/>
        </w:rPr>
        <w:t xml:space="preserve"> </w:t>
      </w:r>
      <w:r w:rsidRPr="00831281">
        <w:rPr>
          <w:rFonts w:ascii="Times New Roman" w:hAnsi="Times New Roman" w:cs="Times New Roman"/>
          <w:color w:val="FF0000"/>
          <w:sz w:val="24"/>
          <w:szCs w:val="24"/>
        </w:rPr>
        <w:t xml:space="preserve">and </w:t>
      </w:r>
      <w:r w:rsidR="00831281" w:rsidRPr="00831281">
        <w:rPr>
          <w:rFonts w:ascii="Times New Roman" w:hAnsi="Times New Roman" w:cs="Times New Roman"/>
          <w:color w:val="FF0000"/>
          <w:sz w:val="24"/>
          <w:szCs w:val="24"/>
        </w:rPr>
        <w:t xml:space="preserve">used as an </w:t>
      </w:r>
      <w:r w:rsidRPr="00831281">
        <w:rPr>
          <w:rFonts w:ascii="Times New Roman" w:hAnsi="Times New Roman" w:cs="Times New Roman"/>
          <w:color w:val="FF0000"/>
          <w:sz w:val="24"/>
          <w:szCs w:val="24"/>
        </w:rPr>
        <w:t>antimalarial drug</w:t>
      </w:r>
      <w:r w:rsidRPr="000B20BB">
        <w:rPr>
          <w:rFonts w:ascii="Times New Roman" w:hAnsi="Times New Roman" w:cs="Times New Roman"/>
          <w:sz w:val="24"/>
          <w:szCs w:val="24"/>
        </w:rPr>
        <w:t xml:space="preserve"> [56]. Arteether was introduced in 2000 as Artemotil, a synthetic derivative of artemisinin </w:t>
      </w:r>
      <w:r w:rsidRPr="000B20BB">
        <w:rPr>
          <w:rFonts w:ascii="Times New Roman" w:hAnsi="Times New Roman" w:cs="Times New Roman"/>
          <w:b/>
          <w:bCs/>
          <w:sz w:val="24"/>
          <w:szCs w:val="24"/>
        </w:rPr>
        <w:t>(16)</w:t>
      </w:r>
      <w:r w:rsidRPr="000B20BB">
        <w:rPr>
          <w:rFonts w:ascii="Times New Roman" w:hAnsi="Times New Roman" w:cs="Times New Roman"/>
          <w:sz w:val="24"/>
          <w:szCs w:val="24"/>
        </w:rPr>
        <w:t xml:space="preserve"> which was isolated from </w:t>
      </w:r>
      <w:r w:rsidRPr="000B20BB">
        <w:rPr>
          <w:rFonts w:ascii="Times New Roman" w:hAnsi="Times New Roman" w:cs="Times New Roman"/>
          <w:i/>
          <w:iCs/>
          <w:sz w:val="24"/>
          <w:szCs w:val="24"/>
        </w:rPr>
        <w:t>A</w:t>
      </w:r>
      <w:r w:rsidR="00BC2DC6">
        <w:rPr>
          <w:rFonts w:ascii="Times New Roman" w:hAnsi="Times New Roman" w:cs="Times New Roman"/>
          <w:i/>
          <w:iCs/>
          <w:sz w:val="24"/>
          <w:szCs w:val="24"/>
        </w:rPr>
        <w:t>.</w:t>
      </w:r>
      <w:r w:rsidRPr="000B20BB">
        <w:rPr>
          <w:rFonts w:ascii="Times New Roman" w:hAnsi="Times New Roman" w:cs="Times New Roman"/>
          <w:i/>
          <w:iCs/>
          <w:sz w:val="24"/>
          <w:szCs w:val="24"/>
        </w:rPr>
        <w:t xml:space="preserve"> annua</w:t>
      </w:r>
      <w:r w:rsidR="0033421C">
        <w:rPr>
          <w:rFonts w:ascii="Times New Roman" w:hAnsi="Times New Roman" w:cs="Times New Roman"/>
          <w:i/>
          <w:iCs/>
          <w:sz w:val="24"/>
          <w:szCs w:val="24"/>
        </w:rPr>
        <w:t xml:space="preserve"> </w:t>
      </w:r>
      <w:r w:rsidR="0033421C" w:rsidRPr="0033421C">
        <w:rPr>
          <w:rFonts w:ascii="Times New Roman" w:hAnsi="Times New Roman" w:cs="Times New Roman"/>
          <w:b/>
          <w:bCs/>
          <w:sz w:val="24"/>
          <w:szCs w:val="24"/>
        </w:rPr>
        <w:t>(</w:t>
      </w:r>
      <w:r w:rsidR="0033421C">
        <w:rPr>
          <w:rFonts w:ascii="Times New Roman" w:hAnsi="Times New Roman" w:cs="Times New Roman"/>
          <w:b/>
          <w:bCs/>
          <w:sz w:val="24"/>
          <w:szCs w:val="24"/>
        </w:rPr>
        <w:t>Fig. 4</w:t>
      </w:r>
      <w:r w:rsidR="0033421C" w:rsidRPr="0033421C">
        <w:rPr>
          <w:rFonts w:ascii="Times New Roman" w:hAnsi="Times New Roman" w:cs="Times New Roman"/>
          <w:b/>
          <w:bCs/>
          <w:sz w:val="24"/>
          <w:szCs w:val="24"/>
        </w:rPr>
        <w:t>)</w:t>
      </w:r>
      <w:r w:rsidRPr="000B20BB">
        <w:rPr>
          <w:rFonts w:ascii="Times New Roman" w:hAnsi="Times New Roman" w:cs="Times New Roman"/>
          <w:sz w:val="24"/>
          <w:szCs w:val="24"/>
        </w:rPr>
        <w:t>.</w:t>
      </w:r>
      <w:r w:rsidR="0033421C">
        <w:rPr>
          <w:rFonts w:ascii="Times New Roman" w:hAnsi="Times New Roman" w:cs="Times New Roman"/>
          <w:sz w:val="24"/>
          <w:szCs w:val="24"/>
        </w:rPr>
        <w:t xml:space="preserve"> </w:t>
      </w:r>
      <w:r w:rsidRPr="000B20BB">
        <w:rPr>
          <w:rFonts w:ascii="Times New Roman" w:hAnsi="Times New Roman" w:cs="Times New Roman"/>
          <w:i/>
          <w:iCs/>
          <w:sz w:val="24"/>
          <w:szCs w:val="24"/>
        </w:rPr>
        <w:t>A</w:t>
      </w:r>
      <w:r w:rsidR="00BC2DC6">
        <w:rPr>
          <w:rFonts w:ascii="Times New Roman" w:hAnsi="Times New Roman" w:cs="Times New Roman"/>
          <w:i/>
          <w:iCs/>
          <w:sz w:val="24"/>
          <w:szCs w:val="24"/>
        </w:rPr>
        <w:t>.</w:t>
      </w:r>
      <w:r w:rsidRPr="000B20BB">
        <w:rPr>
          <w:rFonts w:ascii="Times New Roman" w:hAnsi="Times New Roman" w:cs="Times New Roman"/>
          <w:i/>
          <w:iCs/>
          <w:sz w:val="24"/>
          <w:szCs w:val="24"/>
        </w:rPr>
        <w:t xml:space="preserve"> annua</w:t>
      </w:r>
      <w:r w:rsidRPr="000B20BB">
        <w:rPr>
          <w:rFonts w:ascii="Times New Roman" w:hAnsi="Times New Roman" w:cs="Times New Roman"/>
          <w:sz w:val="24"/>
          <w:szCs w:val="24"/>
        </w:rPr>
        <w:t xml:space="preserve"> was previously used in traditional Chinese medicine to cure fevers and chills. Other </w:t>
      </w:r>
      <w:r w:rsidRPr="00BC2DC6">
        <w:rPr>
          <w:rFonts w:ascii="Times New Roman" w:hAnsi="Times New Roman" w:cs="Times New Roman"/>
          <w:color w:val="FF0000"/>
          <w:sz w:val="24"/>
          <w:szCs w:val="24"/>
        </w:rPr>
        <w:t xml:space="preserve">antimalarial </w:t>
      </w:r>
      <w:r w:rsidR="00BC2DC6" w:rsidRPr="00BC2DC6">
        <w:rPr>
          <w:rFonts w:ascii="Times New Roman" w:hAnsi="Times New Roman" w:cs="Times New Roman"/>
          <w:color w:val="FF0000"/>
          <w:sz w:val="24"/>
          <w:szCs w:val="24"/>
        </w:rPr>
        <w:t>drugs</w:t>
      </w:r>
      <w:r w:rsidRPr="000B20BB">
        <w:rPr>
          <w:rFonts w:ascii="Times New Roman" w:hAnsi="Times New Roman" w:cs="Times New Roman"/>
          <w:sz w:val="24"/>
          <w:szCs w:val="24"/>
        </w:rPr>
        <w:t xml:space="preserve"> based on synthetic artemisinin analogs are in different stages of clinical </w:t>
      </w:r>
      <w:r w:rsidR="00BC2DC6" w:rsidRPr="00BC2DC6">
        <w:rPr>
          <w:rFonts w:ascii="Times New Roman" w:hAnsi="Times New Roman" w:cs="Times New Roman"/>
          <w:color w:val="FF0000"/>
          <w:sz w:val="24"/>
          <w:szCs w:val="24"/>
        </w:rPr>
        <w:t>tr</w:t>
      </w:r>
      <w:r w:rsidR="00BC2DC6">
        <w:rPr>
          <w:rFonts w:ascii="Times New Roman" w:hAnsi="Times New Roman" w:cs="Times New Roman"/>
          <w:color w:val="FF0000"/>
          <w:sz w:val="24"/>
          <w:szCs w:val="24"/>
        </w:rPr>
        <w:t>ia</w:t>
      </w:r>
      <w:r w:rsidR="00BC2DC6" w:rsidRPr="00BC2DC6">
        <w:rPr>
          <w:rFonts w:ascii="Times New Roman" w:hAnsi="Times New Roman" w:cs="Times New Roman"/>
          <w:color w:val="FF0000"/>
          <w:sz w:val="24"/>
          <w:szCs w:val="24"/>
        </w:rPr>
        <w:t>ls</w:t>
      </w:r>
      <w:r w:rsidR="00BC2DC6">
        <w:rPr>
          <w:rFonts w:ascii="Times New Roman" w:hAnsi="Times New Roman" w:cs="Times New Roman"/>
          <w:sz w:val="24"/>
          <w:szCs w:val="24"/>
        </w:rPr>
        <w:t xml:space="preserve"> </w:t>
      </w:r>
      <w:r w:rsidRPr="000B20BB">
        <w:rPr>
          <w:rFonts w:ascii="Times New Roman" w:hAnsi="Times New Roman" w:cs="Times New Roman"/>
          <w:sz w:val="24"/>
          <w:szCs w:val="24"/>
        </w:rPr>
        <w:t>in Europe [6, 33]. Piperaquine (synthetic bisquinoline drug), based on the 16 pharmacophores</w:t>
      </w:r>
      <w:r w:rsidR="00BC2DC6">
        <w:rPr>
          <w:rFonts w:ascii="Times New Roman" w:hAnsi="Times New Roman" w:cs="Times New Roman"/>
          <w:sz w:val="24"/>
          <w:szCs w:val="24"/>
        </w:rPr>
        <w:t xml:space="preserve"> </w:t>
      </w:r>
      <w:r w:rsidRPr="000B20BB">
        <w:rPr>
          <w:rFonts w:ascii="Times New Roman" w:hAnsi="Times New Roman" w:cs="Times New Roman"/>
          <w:sz w:val="24"/>
          <w:szCs w:val="24"/>
        </w:rPr>
        <w:t>in conjunction with a synthetic trioxolane is now being explored in tandem to treat malaria [57].</w:t>
      </w:r>
      <w:r w:rsidR="0033421C">
        <w:rPr>
          <w:rFonts w:ascii="Times New Roman" w:hAnsi="Times New Roman" w:cs="Times New Roman"/>
          <w:sz w:val="24"/>
          <w:szCs w:val="24"/>
        </w:rPr>
        <w:t xml:space="preserve"> </w:t>
      </w:r>
      <w:r w:rsidRPr="000B20BB">
        <w:rPr>
          <w:rFonts w:ascii="Times New Roman" w:hAnsi="Times New Roman" w:cs="Times New Roman"/>
          <w:sz w:val="24"/>
          <w:szCs w:val="24"/>
        </w:rPr>
        <w:t xml:space="preserve">Grandisine A </w:t>
      </w:r>
      <w:r w:rsidRPr="000B20BB">
        <w:rPr>
          <w:rFonts w:ascii="Times New Roman" w:hAnsi="Times New Roman" w:cs="Times New Roman"/>
          <w:b/>
          <w:bCs/>
          <w:sz w:val="24"/>
          <w:szCs w:val="24"/>
        </w:rPr>
        <w:t>(17)</w:t>
      </w:r>
      <w:r w:rsidRPr="000B20BB">
        <w:rPr>
          <w:rFonts w:ascii="Times New Roman" w:hAnsi="Times New Roman" w:cs="Times New Roman"/>
          <w:sz w:val="24"/>
          <w:szCs w:val="24"/>
        </w:rPr>
        <w:t xml:space="preserve"> and Grandisine B </w:t>
      </w:r>
      <w:r w:rsidRPr="000B20BB">
        <w:rPr>
          <w:rFonts w:ascii="Times New Roman" w:hAnsi="Times New Roman" w:cs="Times New Roman"/>
          <w:b/>
          <w:bCs/>
          <w:sz w:val="24"/>
          <w:szCs w:val="24"/>
        </w:rPr>
        <w:t>(18)</w:t>
      </w:r>
      <w:r w:rsidRPr="000B20BB">
        <w:rPr>
          <w:rFonts w:ascii="Times New Roman" w:hAnsi="Times New Roman" w:cs="Times New Roman"/>
          <w:sz w:val="24"/>
          <w:szCs w:val="24"/>
        </w:rPr>
        <w:t>, are the indole alkaloids</w:t>
      </w:r>
      <w:r w:rsidR="0033421C">
        <w:rPr>
          <w:rFonts w:ascii="Times New Roman" w:hAnsi="Times New Roman" w:cs="Times New Roman"/>
          <w:sz w:val="24"/>
          <w:szCs w:val="24"/>
        </w:rPr>
        <w:t xml:space="preserve"> </w:t>
      </w:r>
      <w:r w:rsidRPr="000B20BB">
        <w:rPr>
          <w:rFonts w:ascii="Times New Roman" w:hAnsi="Times New Roman" w:cs="Times New Roman"/>
          <w:sz w:val="24"/>
          <w:szCs w:val="24"/>
        </w:rPr>
        <w:t xml:space="preserve">isolated </w:t>
      </w:r>
      <w:r w:rsidRPr="002A1DC5">
        <w:rPr>
          <w:rFonts w:ascii="Times New Roman" w:hAnsi="Times New Roman" w:cs="Times New Roman"/>
          <w:color w:val="FF0000"/>
          <w:sz w:val="24"/>
          <w:szCs w:val="24"/>
        </w:rPr>
        <w:t xml:space="preserve">from </w:t>
      </w:r>
      <w:r w:rsidRPr="002A1DC5">
        <w:rPr>
          <w:rFonts w:ascii="Times New Roman" w:hAnsi="Times New Roman" w:cs="Times New Roman"/>
          <w:i/>
          <w:iCs/>
          <w:color w:val="FF0000"/>
          <w:sz w:val="24"/>
          <w:szCs w:val="24"/>
        </w:rPr>
        <w:t>E</w:t>
      </w:r>
      <w:r w:rsidR="002A1DC5" w:rsidRPr="002A1DC5">
        <w:rPr>
          <w:rFonts w:ascii="Times New Roman" w:hAnsi="Times New Roman" w:cs="Times New Roman"/>
          <w:i/>
          <w:iCs/>
          <w:color w:val="FF0000"/>
          <w:sz w:val="24"/>
          <w:szCs w:val="24"/>
        </w:rPr>
        <w:t>.</w:t>
      </w:r>
      <w:r w:rsidRPr="002A1DC5">
        <w:rPr>
          <w:rFonts w:ascii="Times New Roman" w:hAnsi="Times New Roman" w:cs="Times New Roman"/>
          <w:i/>
          <w:iCs/>
          <w:color w:val="FF0000"/>
          <w:sz w:val="24"/>
          <w:szCs w:val="24"/>
        </w:rPr>
        <w:t xml:space="preserve"> grandis</w:t>
      </w:r>
      <w:r w:rsidRPr="002A1DC5">
        <w:rPr>
          <w:rFonts w:ascii="Times New Roman" w:hAnsi="Times New Roman" w:cs="Times New Roman"/>
          <w:color w:val="FF0000"/>
          <w:sz w:val="24"/>
          <w:szCs w:val="24"/>
        </w:rPr>
        <w:t>.</w:t>
      </w:r>
      <w:r w:rsidRPr="000B20BB">
        <w:rPr>
          <w:rFonts w:ascii="Times New Roman" w:hAnsi="Times New Roman" w:cs="Times New Roman"/>
          <w:sz w:val="24"/>
          <w:szCs w:val="24"/>
        </w:rPr>
        <w:t xml:space="preserve"> Grandisine A has a tetracyclic skeleton whereas Grandisine B has both isoquinuclidinone and indolizidine rings in its structure. Both of these alkaloids bind to the opioid receptor in humans and are potent analgesics [58]. Similarly, galantamine </w:t>
      </w:r>
      <w:r w:rsidRPr="000B20BB">
        <w:rPr>
          <w:rFonts w:ascii="Times New Roman" w:hAnsi="Times New Roman" w:cs="Times New Roman"/>
          <w:sz w:val="24"/>
          <w:szCs w:val="24"/>
        </w:rPr>
        <w:lastRenderedPageBreak/>
        <w:t xml:space="preserve">hydrobromide </w:t>
      </w:r>
      <w:r w:rsidRPr="000B20BB">
        <w:rPr>
          <w:rFonts w:ascii="Times New Roman" w:hAnsi="Times New Roman" w:cs="Times New Roman"/>
          <w:b/>
          <w:bCs/>
          <w:sz w:val="24"/>
          <w:szCs w:val="24"/>
        </w:rPr>
        <w:t>(19)</w:t>
      </w:r>
      <w:r w:rsidRPr="000B20BB">
        <w:rPr>
          <w:rFonts w:ascii="Times New Roman" w:hAnsi="Times New Roman" w:cs="Times New Roman"/>
          <w:sz w:val="24"/>
          <w:szCs w:val="24"/>
        </w:rPr>
        <w:t xml:space="preserve">, an amaryllidaceae alkaloid derived from </w:t>
      </w:r>
      <w:r w:rsidRPr="000B20BB">
        <w:rPr>
          <w:rFonts w:ascii="Times New Roman" w:hAnsi="Times New Roman" w:cs="Times New Roman"/>
          <w:i/>
          <w:iCs/>
          <w:sz w:val="24"/>
          <w:szCs w:val="24"/>
        </w:rPr>
        <w:t>Galanthus nivalis</w:t>
      </w:r>
      <w:r w:rsidRPr="000B20BB">
        <w:rPr>
          <w:rFonts w:ascii="Times New Roman" w:hAnsi="Times New Roman" w:cs="Times New Roman"/>
          <w:sz w:val="24"/>
          <w:szCs w:val="24"/>
        </w:rPr>
        <w:t xml:space="preserve">, is widely used in Turkey and Bulgaria to treat neurological illnesses, including Parkinson's and Alzheimer's disease [59, 60]. Apomorphine </w:t>
      </w:r>
      <w:r w:rsidRPr="000B20BB">
        <w:rPr>
          <w:rFonts w:ascii="Times New Roman" w:hAnsi="Times New Roman" w:cs="Times New Roman"/>
          <w:b/>
          <w:bCs/>
          <w:sz w:val="24"/>
          <w:szCs w:val="24"/>
        </w:rPr>
        <w:t>(20)</w:t>
      </w:r>
      <w:r w:rsidRPr="000B20BB">
        <w:rPr>
          <w:rFonts w:ascii="Times New Roman" w:hAnsi="Times New Roman" w:cs="Times New Roman"/>
          <w:sz w:val="24"/>
          <w:szCs w:val="24"/>
        </w:rPr>
        <w:t xml:space="preserve">, a synthetic derivative of morphine, is a dopamine D1 and D2 receptor agonist as well as a powerful dopamine agonist for Parkinson's disease treatment. Tubocaurarine </w:t>
      </w:r>
      <w:r w:rsidRPr="000B20BB">
        <w:rPr>
          <w:rFonts w:ascii="Times New Roman" w:hAnsi="Times New Roman" w:cs="Times New Roman"/>
          <w:b/>
          <w:bCs/>
          <w:sz w:val="24"/>
          <w:szCs w:val="24"/>
        </w:rPr>
        <w:t>(21)</w:t>
      </w:r>
      <w:r w:rsidRPr="000B20BB">
        <w:rPr>
          <w:rFonts w:ascii="Times New Roman" w:hAnsi="Times New Roman" w:cs="Times New Roman"/>
          <w:sz w:val="24"/>
          <w:szCs w:val="24"/>
        </w:rPr>
        <w:t xml:space="preserve"> is an active ingredient found in </w:t>
      </w:r>
      <w:r w:rsidRPr="000B20BB">
        <w:rPr>
          <w:rFonts w:ascii="Times New Roman" w:hAnsi="Times New Roman" w:cs="Times New Roman"/>
          <w:i/>
          <w:iCs/>
          <w:sz w:val="24"/>
          <w:szCs w:val="24"/>
        </w:rPr>
        <w:t>Chondrodendron tomentosum</w:t>
      </w:r>
      <w:r w:rsidRPr="000B20BB">
        <w:rPr>
          <w:rFonts w:ascii="Times New Roman" w:hAnsi="Times New Roman" w:cs="Times New Roman"/>
          <w:sz w:val="24"/>
          <w:szCs w:val="24"/>
        </w:rPr>
        <w:t xml:space="preserve"> (Menispermaceae) that is utilized as a muscle relaxant in surgical procedures, reducing the requirement for deep anesthesia. The availability of tubocaurarine </w:t>
      </w:r>
      <w:r w:rsidRPr="000B20BB">
        <w:rPr>
          <w:rFonts w:ascii="Times New Roman" w:hAnsi="Times New Roman" w:cs="Times New Roman"/>
          <w:b/>
          <w:bCs/>
          <w:sz w:val="24"/>
          <w:szCs w:val="24"/>
        </w:rPr>
        <w:t>(21)</w:t>
      </w:r>
      <w:r w:rsidRPr="000B20BB">
        <w:rPr>
          <w:rFonts w:ascii="Times New Roman" w:hAnsi="Times New Roman" w:cs="Times New Roman"/>
          <w:sz w:val="24"/>
          <w:szCs w:val="24"/>
        </w:rPr>
        <w:t xml:space="preserve"> in trace amounts has led to the development of several synthetic derivatives that are currently </w:t>
      </w:r>
      <w:r w:rsidR="0033421C" w:rsidRPr="000B20BB">
        <w:rPr>
          <w:rFonts w:ascii="Times New Roman" w:hAnsi="Times New Roman" w:cs="Times New Roman"/>
          <w:sz w:val="24"/>
          <w:szCs w:val="24"/>
        </w:rPr>
        <w:t>favored</w:t>
      </w:r>
      <w:r w:rsidRPr="000B20BB">
        <w:rPr>
          <w:rFonts w:ascii="Times New Roman" w:hAnsi="Times New Roman" w:cs="Times New Roman"/>
          <w:sz w:val="24"/>
          <w:szCs w:val="24"/>
        </w:rPr>
        <w:t xml:space="preserve"> over natural substances [33].</w:t>
      </w:r>
    </w:p>
    <w:p w14:paraId="6A12F357" w14:textId="77777777" w:rsidR="000C763D" w:rsidRPr="000B20BB" w:rsidRDefault="000C763D" w:rsidP="000B20BB">
      <w:pPr>
        <w:pStyle w:val="Heading1"/>
        <w:autoSpaceDE w:val="0"/>
        <w:autoSpaceDN w:val="0"/>
        <w:adjustRightInd w:val="0"/>
        <w:spacing w:line="360" w:lineRule="auto"/>
        <w:jc w:val="center"/>
        <w:rPr>
          <w:lang w:val="en-IN"/>
        </w:rPr>
      </w:pPr>
      <w:r w:rsidRPr="000B20BB">
        <w:rPr>
          <w:noProof/>
          <w:lang w:val="en-IN" w:eastAsia="en-IN"/>
        </w:rPr>
        <w:drawing>
          <wp:inline distT="0" distB="0" distL="0" distR="0" wp14:anchorId="676F7CCF" wp14:editId="2681F992">
            <wp:extent cx="4851400" cy="4304665"/>
            <wp:effectExtent l="0" t="0" r="0" b="0"/>
            <wp:docPr id="102" name="Picture 10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Diagram, schematic&#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4155" cy="4360348"/>
                    </a:xfrm>
                    <a:prstGeom prst="rect">
                      <a:avLst/>
                    </a:prstGeom>
                    <a:noFill/>
                    <a:ln>
                      <a:noFill/>
                    </a:ln>
                  </pic:spPr>
                </pic:pic>
              </a:graphicData>
            </a:graphic>
          </wp:inline>
        </w:drawing>
      </w:r>
    </w:p>
    <w:p w14:paraId="740E427E" w14:textId="6E4EFEE0" w:rsidR="000C763D" w:rsidRPr="000B20BB" w:rsidRDefault="000C763D" w:rsidP="000B20BB">
      <w:pPr>
        <w:pStyle w:val="Heading1"/>
        <w:autoSpaceDE w:val="0"/>
        <w:autoSpaceDN w:val="0"/>
        <w:adjustRightInd w:val="0"/>
        <w:spacing w:line="360" w:lineRule="auto"/>
        <w:jc w:val="center"/>
      </w:pPr>
      <w:r w:rsidRPr="000B20BB">
        <w:rPr>
          <w:lang w:val="en-IN"/>
        </w:rPr>
        <w:t xml:space="preserve">Fig. 4: Structures of </w:t>
      </w:r>
      <w:r w:rsidRPr="000B20BB">
        <w:t>Artemisinin (15);  Artemisinin (16); Grandisine A (17);  Grandisine B (18);  Galantamine hydrobromide (19); Apomorphine (20); Tubocaurarine (21)</w:t>
      </w:r>
    </w:p>
    <w:p w14:paraId="6219DF92" w14:textId="164703DB" w:rsidR="000C763D" w:rsidRPr="000B20BB" w:rsidRDefault="000C763D" w:rsidP="0033421C">
      <w:pPr>
        <w:pStyle w:val="BodyTextIndent"/>
        <w:numPr>
          <w:ilvl w:val="0"/>
          <w:numId w:val="23"/>
        </w:numPr>
        <w:spacing w:line="360" w:lineRule="auto"/>
        <w:ind w:hanging="720"/>
        <w:rPr>
          <w:b/>
          <w:bCs/>
        </w:rPr>
      </w:pPr>
      <w:r w:rsidRPr="000B20BB">
        <w:rPr>
          <w:b/>
          <w:bCs/>
        </w:rPr>
        <w:t>Current status of natural products: Drug discovery and analytical methods</w:t>
      </w:r>
    </w:p>
    <w:p w14:paraId="3F3E7489" w14:textId="77777777" w:rsidR="003926D3" w:rsidRDefault="000C763D" w:rsidP="003926D3">
      <w:pPr>
        <w:pStyle w:val="BodyTextIndent"/>
        <w:spacing w:line="360" w:lineRule="auto"/>
      </w:pPr>
      <w:r w:rsidRPr="000B20BB">
        <w:t xml:space="preserve">Conventional drug research uses screening of crude extracts to select a bioactive hit, which is then fractionated to isolate </w:t>
      </w:r>
      <w:r w:rsidRPr="003926D3">
        <w:rPr>
          <w:color w:val="FF0000"/>
        </w:rPr>
        <w:t xml:space="preserve">the active </w:t>
      </w:r>
      <w:r w:rsidR="00F83166" w:rsidRPr="003926D3">
        <w:rPr>
          <w:color w:val="FF0000"/>
        </w:rPr>
        <w:t>compounds</w:t>
      </w:r>
      <w:r w:rsidRPr="000B20BB">
        <w:t>. Many limitations are associated with bioactivity-guided isolation however, these can be solved using several techniques and technology.</w:t>
      </w:r>
      <w:r w:rsidR="0033421C">
        <w:t xml:space="preserve"> </w:t>
      </w:r>
      <w:r w:rsidRPr="000B20BB">
        <w:t xml:space="preserve">For example, crude extracts can be fractionated into various sub-fractions that </w:t>
      </w:r>
      <w:r w:rsidR="003926D3">
        <w:t xml:space="preserve">are </w:t>
      </w:r>
      <w:r w:rsidRPr="000B20BB">
        <w:t xml:space="preserve">more appropriate for automated liquid handling systems to build libraries that are compatible </w:t>
      </w:r>
      <w:r w:rsidRPr="000B20BB">
        <w:lastRenderedPageBreak/>
        <w:t>with high-throughput screening. Furthermore, the fractionation procedures can be modified to ensure that sub-fractions contain molecules with drug-like characteristics. Such When techniques help to improve the number of hits [61].</w:t>
      </w:r>
    </w:p>
    <w:p w14:paraId="224690CA" w14:textId="140F1EDE" w:rsidR="000C763D" w:rsidRPr="000B20BB" w:rsidRDefault="000C763D" w:rsidP="003926D3">
      <w:pPr>
        <w:pStyle w:val="BodyTextIndent"/>
        <w:spacing w:line="360" w:lineRule="auto"/>
      </w:pPr>
      <w:r w:rsidRPr="000B20BB">
        <w:t>Metabolomics is a technique used to analyze various metabolites in the same sample (plant extract) at the same time. Due to improvements in chromatographic and spectrometric techniques, metabolomics was employed in various fields including biomedical and agricultural sciences [2]. The use of metabolomics in drug discovery has helped researchers to a great extent for searching active ingredients with the help of different NP analytical instruments and computational approaches that can generate convincing NP analogs and their simulations spectra [62-64]. It is possible to use metabolomics to identify novel NP scaffolds and annotate unknown analogs and new metabolite composition</w:t>
      </w:r>
      <w:r w:rsidR="00DE58AB">
        <w:t>s</w:t>
      </w:r>
      <w:r w:rsidRPr="000B20BB">
        <w:t xml:space="preserve"> from crude extracts, all of which can aid in the separation of different NPs [65, 66].</w:t>
      </w:r>
      <w:r w:rsidR="0033421C">
        <w:t xml:space="preserve"> </w:t>
      </w:r>
      <w:r w:rsidRPr="000B20BB">
        <w:t>It is also possible to use metabolomics to discover changes in metabolite compositions in distinct physiological states of the organism producing them and provide hypotheses to explain them, and metabolite profiles to support phenotypic characterization at the molecular level [67]. To better comprehend the chemical mechanisms of action, one can adopt either strategy.</w:t>
      </w:r>
      <w:r w:rsidR="0033421C">
        <w:t xml:space="preserve"> </w:t>
      </w:r>
      <w:r w:rsidRPr="000B20BB">
        <w:t xml:space="preserve">Metabolite profiling involves the use of various basic spectroscopic techniques such as NMR or HRMS or a combination of two or more techniques such as ULC for separating the mixture of two or more isomers present in crude NP extract [68-70]. The result of combined methods such as NMR and HRMS is much better compared to the use of single methods [71, 72]. Even while NMR extraction of NP extracts can be done easily with a high degree of repeatability and enough structural information of major components, it lacks sensitivity and can only be used to identify the major components only [70]. NMR instrumentation is a versatile spectroscopic technique that can be used to identify the chemical components in both unfractionated or LC fractionated samples [73]. </w:t>
      </w:r>
      <w:r w:rsidRPr="00EF54E9">
        <w:rPr>
          <w:color w:val="FF0000"/>
        </w:rPr>
        <w:t xml:space="preserve">HRMS </w:t>
      </w:r>
      <w:r w:rsidR="00EF54E9" w:rsidRPr="00EF54E9">
        <w:rPr>
          <w:color w:val="FF0000"/>
        </w:rPr>
        <w:t xml:space="preserve">(a gold </w:t>
      </w:r>
      <w:r w:rsidRPr="00EF54E9">
        <w:rPr>
          <w:color w:val="FF0000"/>
        </w:rPr>
        <w:t>standard</w:t>
      </w:r>
      <w:r w:rsidR="00EF54E9" w:rsidRPr="00EF54E9">
        <w:rPr>
          <w:color w:val="FF0000"/>
        </w:rPr>
        <w:t>) is often used in combination with LC</w:t>
      </w:r>
      <w:r w:rsidRPr="00EF54E9">
        <w:rPr>
          <w:color w:val="FF0000"/>
        </w:rPr>
        <w:t xml:space="preserve"> </w:t>
      </w:r>
      <w:r w:rsidR="00EF54E9" w:rsidRPr="00EF54E9">
        <w:rPr>
          <w:color w:val="FF0000"/>
        </w:rPr>
        <w:t>in</w:t>
      </w:r>
      <w:r w:rsidRPr="00EF54E9">
        <w:rPr>
          <w:color w:val="FF0000"/>
        </w:rPr>
        <w:t xml:space="preserve"> both qualitative and quantitative metabolite profiling [70]. </w:t>
      </w:r>
      <w:r w:rsidR="00EF54E9" w:rsidRPr="00EF54E9">
        <w:rPr>
          <w:color w:val="FF0000"/>
        </w:rPr>
        <w:t xml:space="preserve">HRMS may also be used in direct infusion mode (DIMS), which allows materials to be profiled by MS without the use of chromatography, or MS imaging (MSI), which enables the spatial distribution of NPs inside living </w:t>
      </w:r>
      <w:r w:rsidR="00EF54E9" w:rsidRPr="00EF54E9">
        <w:rPr>
          <w:color w:val="FF0000"/>
        </w:rPr>
        <w:t>plant cells</w:t>
      </w:r>
      <w:r w:rsidR="00EF54E9" w:rsidRPr="00EF54E9">
        <w:rPr>
          <w:color w:val="FF0000"/>
        </w:rPr>
        <w:t xml:space="preserve"> </w:t>
      </w:r>
      <w:r w:rsidRPr="00EF54E9">
        <w:rPr>
          <w:color w:val="FF0000"/>
        </w:rPr>
        <w:t xml:space="preserve">[74, </w:t>
      </w:r>
      <w:r w:rsidRPr="00784761">
        <w:rPr>
          <w:color w:val="FF0000"/>
        </w:rPr>
        <w:t>75].</w:t>
      </w:r>
      <w:r w:rsidR="0033421C" w:rsidRPr="00784761">
        <w:rPr>
          <w:color w:val="FF0000"/>
        </w:rPr>
        <w:t xml:space="preserve"> </w:t>
      </w:r>
      <w:r w:rsidR="00784761" w:rsidRPr="00784761">
        <w:rPr>
          <w:color w:val="FF0000"/>
        </w:rPr>
        <w:t>With the use of proper heuristic filtering and the exact molecular mass data that HRMS routinely collects, it may be possible to assign unambiguous molecular formulae to hundreds to thousands of metabolites in a single extract over a dynamic range that may surpass five orders of magnitude</w:t>
      </w:r>
      <w:r w:rsidR="00784761" w:rsidRPr="00784761">
        <w:rPr>
          <w:color w:val="FF0000"/>
        </w:rPr>
        <w:t xml:space="preserve"> </w:t>
      </w:r>
      <w:r w:rsidRPr="00784761">
        <w:rPr>
          <w:color w:val="FF0000"/>
        </w:rPr>
        <w:t>[68, 76]. There</w:t>
      </w:r>
      <w:r w:rsidRPr="000B20BB">
        <w:t xml:space="preserve"> are</w:t>
      </w:r>
      <w:r w:rsidR="00784761">
        <w:t xml:space="preserve"> many </w:t>
      </w:r>
      <w:r w:rsidRPr="000B20BB">
        <w:t xml:space="preserve">problems </w:t>
      </w:r>
      <w:r w:rsidR="00784761">
        <w:t xml:space="preserve">associated with </w:t>
      </w:r>
      <w:r w:rsidRPr="000B20BB">
        <w:t xml:space="preserve">data mining and the identification of </w:t>
      </w:r>
      <w:r w:rsidR="00784761">
        <w:t xml:space="preserve">secondary </w:t>
      </w:r>
      <w:r w:rsidRPr="000B20BB">
        <w:t>metabolites utilizing open web-based procedures [77].</w:t>
      </w:r>
    </w:p>
    <w:p w14:paraId="082D4B1C" w14:textId="635346D0" w:rsidR="000C763D" w:rsidRPr="000B20BB" w:rsidRDefault="00F96B42" w:rsidP="000B20BB">
      <w:pPr>
        <w:pStyle w:val="BodyTextIndent"/>
        <w:spacing w:line="360" w:lineRule="auto"/>
      </w:pPr>
      <w:r w:rsidRPr="00F96B42">
        <w:rPr>
          <w:color w:val="FF0000"/>
        </w:rPr>
        <w:lastRenderedPageBreak/>
        <w:t xml:space="preserve">Determining the molecular weight and </w:t>
      </w:r>
      <w:r>
        <w:rPr>
          <w:color w:val="FF0000"/>
        </w:rPr>
        <w:t xml:space="preserve">the </w:t>
      </w:r>
      <w:r w:rsidRPr="00F96B42">
        <w:rPr>
          <w:color w:val="FF0000"/>
        </w:rPr>
        <w:t xml:space="preserve">formula of secondary metabolites, as well as consulting the literature or structural NP databases with taxonomic data that significantly facilitates the identification process, are all steps in the process of dereplication. Private databases like the Dictionary of Natural Products (DNP) contain all known NP structures with links </w:t>
      </w:r>
      <w:r>
        <w:rPr>
          <w:color w:val="FF0000"/>
        </w:rPr>
        <w:t>to</w:t>
      </w:r>
      <w:r w:rsidRPr="00F96B42">
        <w:rPr>
          <w:color w:val="FF0000"/>
        </w:rPr>
        <w:t xml:space="preserve"> their biological sources. However, a search for experimental spectra across various platforms is made difficult by the lack of a comprehensive experimental tandem mass spectrometry database of all NPs reported to date and the lack of uniform collision energy parameters for fragmentation in LC-MS/MS </w:t>
      </w:r>
      <w:r w:rsidR="000C763D" w:rsidRPr="00F96B42">
        <w:rPr>
          <w:color w:val="FF0000"/>
        </w:rPr>
        <w:t>[62].</w:t>
      </w:r>
      <w:r>
        <w:t xml:space="preserve"> </w:t>
      </w:r>
      <w:r w:rsidR="000C763D" w:rsidRPr="000B20BB">
        <w:t xml:space="preserve">A new molecular networking platform created in the Dorrestein laboratory is an essential contribution to the toolset in this regard [78]. MS/MS data captured from a single set of extracts may be organized and shown as a cluster of structurally linked molecules using molecular networking. Dereplication is facilitated by the ability to annotate isomers and analogs of a particular cluster metabolite [79]. An MS/MS spectra predicted by methods like competitive fragmentation </w:t>
      </w:r>
      <w:r w:rsidR="0033421C" w:rsidRPr="000B20BB">
        <w:t>modeling</w:t>
      </w:r>
      <w:r w:rsidR="000C763D" w:rsidRPr="000B20BB">
        <w:t xml:space="preserve"> may be compared to the experimental spectra obtained during the experiment (CFM- ID) [80]. Massive theoretical NP spectrum databases were built and put to use in dereplication as a result of these kinds of techniques. But there are several issues with this technique, such as the fact that certain NPs are more suited to it than others, and the difficulty in assigning a structure to a particular NP [81].</w:t>
      </w:r>
      <w:r w:rsidR="00D17C3C">
        <w:t xml:space="preserve"> </w:t>
      </w:r>
      <w:r w:rsidR="00715FB1" w:rsidRPr="00D17C3C">
        <w:rPr>
          <w:color w:val="FF0000"/>
        </w:rPr>
        <w:t xml:space="preserve">The GNPS molecular networking technique has </w:t>
      </w:r>
      <w:r w:rsidR="00715FB1" w:rsidRPr="00D17C3C">
        <w:rPr>
          <w:color w:val="FF0000"/>
        </w:rPr>
        <w:t>several</w:t>
      </w:r>
      <w:r w:rsidR="00715FB1" w:rsidRPr="00D17C3C">
        <w:rPr>
          <w:color w:val="FF0000"/>
        </w:rPr>
        <w:t xml:space="preserve"> flaws, including non-specificity because certain classes of NPs exhibit superior performance than other extracts and ambiguity in structural assignment among potential anticipated candidates. </w:t>
      </w:r>
      <w:r w:rsidR="00715FB1" w:rsidRPr="00D17C3C">
        <w:rPr>
          <w:color w:val="FF0000"/>
        </w:rPr>
        <w:t>T</w:t>
      </w:r>
      <w:r w:rsidR="00715FB1" w:rsidRPr="00D17C3C">
        <w:rPr>
          <w:color w:val="FF0000"/>
        </w:rPr>
        <w:t xml:space="preserve">o increase the credibility of annotation platforms, efforts are being made to address these challenges, for as by superimposing molecular networks of huge NP extract libraries with taxonomic data. </w:t>
      </w:r>
      <w:r w:rsidR="000C763D" w:rsidRPr="00D17C3C">
        <w:rPr>
          <w:color w:val="FF0000"/>
        </w:rPr>
        <w:t xml:space="preserve">[82-85]. </w:t>
      </w:r>
      <w:r w:rsidR="00715FB1" w:rsidRPr="00D17C3C">
        <w:rPr>
          <w:color w:val="FF0000"/>
        </w:rPr>
        <w:t>In general, molecular networking strengthens the process of eliminating duplicates and determining how NP analogs are connected, which aids scientists in prioriti</w:t>
      </w:r>
      <w:r w:rsidR="00715FB1" w:rsidRPr="00D17C3C">
        <w:rPr>
          <w:color w:val="FF0000"/>
        </w:rPr>
        <w:t>z</w:t>
      </w:r>
      <w:r w:rsidR="00715FB1" w:rsidRPr="00D17C3C">
        <w:rPr>
          <w:color w:val="FF0000"/>
        </w:rPr>
        <w:t>ing the isolation of undiscovered molecules. We shouldn't ignore the importance of elucidating the structures of relevant NPs.</w:t>
      </w:r>
    </w:p>
    <w:p w14:paraId="4CA72DB7" w14:textId="64179337" w:rsidR="000C763D" w:rsidRDefault="005D50F7" w:rsidP="000B20BB">
      <w:pPr>
        <w:pStyle w:val="BodyTextIndent"/>
        <w:spacing w:line="360" w:lineRule="auto"/>
      </w:pPr>
      <w:r w:rsidRPr="005D50F7">
        <w:t>Another useful tool for metabolite identification is METLIN. The high-resolution MS/MS database on this platform can be utili</w:t>
      </w:r>
      <w:r>
        <w:t>z</w:t>
      </w:r>
      <w:r w:rsidRPr="005D50F7">
        <w:t>ed to identify unidentified chemicals [86]. Identification of Compound Structures (CSI) The databases' fragment ion spectra may be searched using FingerID and Input-Output Kernel Regression (IOKR), as well as spectra that aren't in the databases can be predicted</w:t>
      </w:r>
      <w:r>
        <w:t xml:space="preserve"> </w:t>
      </w:r>
      <w:r w:rsidR="000C763D" w:rsidRPr="000B20BB">
        <w:t xml:space="preserve">[87]. </w:t>
      </w:r>
      <w:r w:rsidRPr="005D50F7">
        <w:rPr>
          <w:color w:val="FF0000"/>
        </w:rPr>
        <w:t xml:space="preserve">It has also been revealed that a new computer program can anticipate the structural identification of metabolites that result from any given drug, which should make finding NPs simpler </w:t>
      </w:r>
      <w:r w:rsidR="000C763D" w:rsidRPr="005D50F7">
        <w:rPr>
          <w:color w:val="FF0000"/>
        </w:rPr>
        <w:t>[88].</w:t>
      </w:r>
      <w:r w:rsidR="0033421C" w:rsidRPr="005D50F7">
        <w:rPr>
          <w:color w:val="FF0000"/>
        </w:rPr>
        <w:t xml:space="preserve"> </w:t>
      </w:r>
      <w:r w:rsidRPr="005D50F7">
        <w:rPr>
          <w:color w:val="FF0000"/>
        </w:rPr>
        <w:t xml:space="preserve">Data from metabolomics may be compared to the biological activities of these extracts to expedite the discovery of bioactive </w:t>
      </w:r>
      <w:r w:rsidRPr="005D50F7">
        <w:rPr>
          <w:color w:val="FF0000"/>
        </w:rPr>
        <w:lastRenderedPageBreak/>
        <w:t>NPs in extracts</w:t>
      </w:r>
      <w:r w:rsidRPr="005D50F7">
        <w:rPr>
          <w:color w:val="FF0000"/>
        </w:rPr>
        <w:t xml:space="preserve"> </w:t>
      </w:r>
      <w:r w:rsidR="000C763D" w:rsidRPr="005D50F7">
        <w:rPr>
          <w:color w:val="FF0000"/>
        </w:rPr>
        <w:t xml:space="preserve">[89]. </w:t>
      </w:r>
      <w:r w:rsidRPr="005D50F7">
        <w:rPr>
          <w:color w:val="FF0000"/>
        </w:rPr>
        <w:t>Many types of chemometric methods</w:t>
      </w:r>
      <w:r w:rsidR="000C763D" w:rsidRPr="005D50F7">
        <w:rPr>
          <w:color w:val="FF0000"/>
        </w:rPr>
        <w:t xml:space="preserve"> can help</w:t>
      </w:r>
      <w:r w:rsidR="000C763D" w:rsidRPr="000B20BB">
        <w:t xml:space="preserve"> you figure out which compounds are active in complex mixtures without having to do more bioassays [90-92]. For example, multivariate data analysis can help you figure out which compounds are active in complex mixtures without having to do more bioassays.</w:t>
      </w:r>
      <w:r w:rsidR="000C70B3">
        <w:t xml:space="preserve"> </w:t>
      </w:r>
      <w:r w:rsidRPr="005D50F7">
        <w:rPr>
          <w:color w:val="FF0000"/>
        </w:rPr>
        <w:t xml:space="preserve">The simultaneous bioactivity assessment and identification of compounds in </w:t>
      </w:r>
      <w:r w:rsidRPr="005D50F7">
        <w:rPr>
          <w:color w:val="FF0000"/>
        </w:rPr>
        <w:t>small</w:t>
      </w:r>
      <w:r w:rsidRPr="005D50F7">
        <w:rPr>
          <w:color w:val="FF0000"/>
        </w:rPr>
        <w:t xml:space="preserve"> quantities (analytical scale) and complicated chemical combinations may be accomplished by connecting </w:t>
      </w:r>
      <w:r w:rsidRPr="005D50F7">
        <w:rPr>
          <w:color w:val="FF0000"/>
        </w:rPr>
        <w:t>several</w:t>
      </w:r>
      <w:r w:rsidRPr="005D50F7">
        <w:rPr>
          <w:color w:val="FF0000"/>
        </w:rPr>
        <w:t xml:space="preserve"> analytical modules</w:t>
      </w:r>
      <w:r w:rsidRPr="005D50F7">
        <w:rPr>
          <w:color w:val="FF0000"/>
        </w:rPr>
        <w:t xml:space="preserve"> </w:t>
      </w:r>
      <w:r w:rsidR="000C763D" w:rsidRPr="005D50F7">
        <w:rPr>
          <w:color w:val="FF0000"/>
        </w:rPr>
        <w:t xml:space="preserve">[71, 72]. </w:t>
      </w:r>
      <w:r w:rsidR="000C763D" w:rsidRPr="000B20BB">
        <w:t xml:space="preserve">We can combine the results of metabolomics screenings with those from transcriptome and proteome analyses or imaging-based screens. NP-mediated interactions between </w:t>
      </w:r>
      <w:r w:rsidR="000C763D" w:rsidRPr="000B20BB">
        <w:rPr>
          <w:i/>
          <w:iCs/>
        </w:rPr>
        <w:t>Micromonospora</w:t>
      </w:r>
      <w:r w:rsidR="000C763D" w:rsidRPr="000B20BB">
        <w:t xml:space="preserve"> and </w:t>
      </w:r>
      <w:r w:rsidR="000C763D" w:rsidRPr="000B20BB">
        <w:rPr>
          <w:i/>
          <w:iCs/>
        </w:rPr>
        <w:t>Rhodococcus</w:t>
      </w:r>
      <w:r w:rsidR="000C763D" w:rsidRPr="000B20BB">
        <w:t xml:space="preserve"> were studied by </w:t>
      </w:r>
      <w:r w:rsidR="000C763D" w:rsidRPr="000B20BB">
        <w:rPr>
          <w:i/>
          <w:iCs/>
        </w:rPr>
        <w:t>Acharya et al.</w:t>
      </w:r>
      <w:r w:rsidR="000C763D" w:rsidRPr="000B20BB">
        <w:t xml:space="preserve"> using the same procedure [93]. </w:t>
      </w:r>
      <w:r w:rsidR="000C763D" w:rsidRPr="000B20BB">
        <w:rPr>
          <w:i/>
          <w:iCs/>
        </w:rPr>
        <w:t>Kurita et al.</w:t>
      </w:r>
      <w:r w:rsidR="000C763D" w:rsidRPr="000B20BB">
        <w:t xml:space="preserve"> used untargeted metabolomics data from an extract library in conjunction with cytological profiling to </w:t>
      </w:r>
      <w:r w:rsidR="000C763D" w:rsidRPr="005D50F7">
        <w:rPr>
          <w:color w:val="FF0000"/>
        </w:rPr>
        <w:t>develop a mapping platform</w:t>
      </w:r>
      <w:r w:rsidR="000C763D" w:rsidRPr="000B20BB">
        <w:t xml:space="preserve"> for the prediction of constituent identities and mechanisms of action</w:t>
      </w:r>
      <w:r>
        <w:t xml:space="preserve">. </w:t>
      </w:r>
      <w:r w:rsidRPr="005D50F7">
        <w:rPr>
          <w:color w:val="FF0000"/>
        </w:rPr>
        <w:t xml:space="preserve">They </w:t>
      </w:r>
      <w:r w:rsidR="000C763D" w:rsidRPr="005D50F7">
        <w:rPr>
          <w:color w:val="FF0000"/>
        </w:rPr>
        <w:t>identified</w:t>
      </w:r>
      <w:r w:rsidR="000C763D" w:rsidRPr="000B20BB">
        <w:t xml:space="preserve"> the quinocinnolinomycins as a new family of NPs that cause endoplasmic reticulum stress [94, 95] (</w:t>
      </w:r>
      <w:r w:rsidR="000C763D" w:rsidRPr="000B20BB">
        <w:rPr>
          <w:b/>
          <w:bCs/>
        </w:rPr>
        <w:t>Fig. 5</w:t>
      </w:r>
      <w:r w:rsidR="000C763D" w:rsidRPr="000B20BB">
        <w:t>).</w:t>
      </w:r>
    </w:p>
    <w:p w14:paraId="24045741" w14:textId="77777777" w:rsidR="000C70B3" w:rsidRPr="000B20BB" w:rsidRDefault="000C70B3" w:rsidP="000C70B3">
      <w:pPr>
        <w:pStyle w:val="BodyTextIndent"/>
        <w:spacing w:line="360" w:lineRule="auto"/>
        <w:ind w:firstLine="0"/>
        <w:jc w:val="center"/>
      </w:pPr>
      <w:r w:rsidRPr="000B20BB">
        <w:rPr>
          <w:noProof/>
          <w:lang w:eastAsia="en-IN"/>
        </w:rPr>
        <w:drawing>
          <wp:inline distT="0" distB="0" distL="0" distR="0" wp14:anchorId="2E60E058" wp14:editId="558B5D25">
            <wp:extent cx="5274310" cy="2954020"/>
            <wp:effectExtent l="0" t="0" r="254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2954020"/>
                    </a:xfrm>
                    <a:prstGeom prst="rect">
                      <a:avLst/>
                    </a:prstGeom>
                    <a:noFill/>
                    <a:ln>
                      <a:noFill/>
                    </a:ln>
                  </pic:spPr>
                </pic:pic>
              </a:graphicData>
            </a:graphic>
          </wp:inline>
        </w:drawing>
      </w:r>
    </w:p>
    <w:p w14:paraId="2066D4F4" w14:textId="1D5D8BE2" w:rsidR="000C70B3" w:rsidRPr="000B20BB" w:rsidRDefault="000C70B3" w:rsidP="000C70B3">
      <w:pPr>
        <w:pStyle w:val="BodyTextIndent"/>
        <w:spacing w:line="360" w:lineRule="auto"/>
        <w:ind w:firstLine="0"/>
        <w:jc w:val="center"/>
      </w:pPr>
      <w:r w:rsidRPr="000B20BB">
        <w:rPr>
          <w:b/>
          <w:bCs/>
        </w:rPr>
        <w:t>Fig. 5: Applications of advanced analytical technologies empowering modern natural product-based drug discovery (LC-HRMS profiling of NPs)</w:t>
      </w:r>
    </w:p>
    <w:p w14:paraId="44919654" w14:textId="6D13F042" w:rsidR="000C763D" w:rsidRPr="000B20BB" w:rsidRDefault="000C763D" w:rsidP="000B20BB">
      <w:pPr>
        <w:pStyle w:val="BodyTextIndent"/>
        <w:spacing w:line="360" w:lineRule="auto"/>
      </w:pPr>
      <w:r w:rsidRPr="000B20BB">
        <w:t xml:space="preserve">NP-based drug development may be accelerated by analytical improvements that allow for the tracking of responses to bioactive compounds at the single-cell level. One of the most efficient ways to study bioactivity using single cells is through the use of high-throughput platforms developed by Irish, Bachmann, Earl, and colleagues, which incorporate phosphor-specific flow cytometry as well as single-cell chemical biology and cellular barcoding as well as other techniques from the field of metabolomic arrays. Biopsies from individuals with acute myeloid leukemia were analyzed using this technology, which allowed </w:t>
      </w:r>
      <w:r w:rsidRPr="000B20BB">
        <w:lastRenderedPageBreak/>
        <w:t xml:space="preserve">the researchers to identify novel bioactive polyketides after analyzing the single-cell responses of bone marrow biopsy samples [96]. </w:t>
      </w:r>
      <w:r w:rsidR="002204FC" w:rsidRPr="002204FC">
        <w:rPr>
          <w:color w:val="FF0000"/>
        </w:rPr>
        <w:t>Because NP amounts are frequently restricted, the development of higher-field NMR equipment and probe technology [97, 98] has made it feasible to identify the structure of NPs from extremely tiny quantities (below 10 g) [99, 100].</w:t>
      </w:r>
      <w:r w:rsidR="002204FC" w:rsidRPr="002204FC">
        <w:rPr>
          <w:color w:val="FF0000"/>
        </w:rPr>
        <w:t xml:space="preserve"> </w:t>
      </w:r>
      <w:r w:rsidRPr="000B20BB">
        <w:t xml:space="preserve">Microcrystal electron diffraction (MicroED) is a cryo-electron microscopy-based approach for </w:t>
      </w:r>
      <w:r w:rsidR="002204FC">
        <w:t xml:space="preserve">the </w:t>
      </w:r>
      <w:r w:rsidRPr="000B20BB">
        <w:t>unambiguous structural identification of tiny compounds that have already found substantial uses in NP research [101, 102].</w:t>
      </w:r>
      <w:r w:rsidR="002204FC">
        <w:t xml:space="preserve"> </w:t>
      </w:r>
      <w:r w:rsidRPr="000B20BB">
        <w:t>Isolated NPs may also suffer from an issue known as</w:t>
      </w:r>
      <w:r w:rsidR="000C70B3">
        <w:t xml:space="preserve"> </w:t>
      </w:r>
      <w:r w:rsidRPr="000B20BB">
        <w:t xml:space="preserve">'residual complexity' which occurs when physiologically powerful but undiscovered contaminants (which include structurally similar conformers) in an isolated NP sample lead to inaccurate attribution of structure or activity. It was advised by </w:t>
      </w:r>
      <w:r w:rsidRPr="000B20BB">
        <w:rPr>
          <w:i/>
          <w:iCs/>
        </w:rPr>
        <w:t>Pauli et al.</w:t>
      </w:r>
      <w:r w:rsidRPr="000B20BB">
        <w:t xml:space="preserve"> that lead NPs to undergo advanced purity analysis utilizing quantitative NMR and LC-MS at an early stage [103-104].</w:t>
      </w:r>
    </w:p>
    <w:p w14:paraId="0E4DCFE0" w14:textId="652D9461" w:rsidR="000C763D" w:rsidRPr="000B20BB" w:rsidRDefault="000C763D" w:rsidP="000C70B3">
      <w:pPr>
        <w:pStyle w:val="BodyTextIndent"/>
        <w:numPr>
          <w:ilvl w:val="0"/>
          <w:numId w:val="23"/>
        </w:numPr>
        <w:spacing w:line="360" w:lineRule="auto"/>
        <w:ind w:hanging="720"/>
        <w:rPr>
          <w:b/>
          <w:bCs/>
        </w:rPr>
      </w:pPr>
      <w:r w:rsidRPr="000B20BB">
        <w:rPr>
          <w:b/>
          <w:bCs/>
        </w:rPr>
        <w:t>Outlook for NPs in drug discovery</w:t>
      </w:r>
    </w:p>
    <w:p w14:paraId="5A2C6A5D" w14:textId="01C23842" w:rsidR="000C763D" w:rsidRPr="000B20BB" w:rsidRDefault="000C763D" w:rsidP="000B20BB">
      <w:pPr>
        <w:pStyle w:val="BodyTextIndent"/>
        <w:spacing w:line="360" w:lineRule="auto"/>
        <w:ind w:firstLine="709"/>
      </w:pPr>
      <w:r w:rsidRPr="000B20BB">
        <w:t>Natural Products based medication research may be resurrected in both established and emerging sectors because of the developments highlighted above. Long have NPs served as a primary source of new antibiotics and other drugs for treating various infectious diseases [105, 106]. Fig. 5 shows the NPs with antimicrobial properties that were found by leveraging discoveries in the prior sections, such as strategies to use the human microbiome for novel NPs [107, 108].</w:t>
      </w:r>
      <w:r w:rsidR="000C70B3">
        <w:t xml:space="preserve"> </w:t>
      </w:r>
      <w:r w:rsidRPr="000B20BB">
        <w:t>Additionally, researchers are looking for new NPs with antibacterial properties by using biosynthetic engineering, fully synthetic, and semi-synthetic approaches (</w:t>
      </w:r>
      <w:r w:rsidRPr="000B20BB">
        <w:rPr>
          <w:b/>
          <w:bCs/>
        </w:rPr>
        <w:t>Fig. 6</w:t>
      </w:r>
      <w:r w:rsidRPr="000B20BB">
        <w:t>)</w:t>
      </w:r>
      <w:r w:rsidR="000C70B3">
        <w:t xml:space="preserve"> </w:t>
      </w:r>
      <w:r w:rsidRPr="000B20BB">
        <w:t>[109-112].</w:t>
      </w:r>
      <w:r w:rsidR="000C70B3">
        <w:t xml:space="preserve"> </w:t>
      </w:r>
      <w:r w:rsidRPr="000B20BB">
        <w:t>Biosynthetic engineering, which modifies the producing organism's biosynthetic pathways, and total chemical synthesis will be very important in this context (</w:t>
      </w:r>
      <w:r w:rsidRPr="000B20BB">
        <w:rPr>
          <w:b/>
          <w:bCs/>
        </w:rPr>
        <w:t>Fig. 7</w:t>
      </w:r>
      <w:r w:rsidRPr="000B20BB">
        <w:t>).</w:t>
      </w:r>
      <w:r w:rsidR="00856636">
        <w:t xml:space="preserve"> </w:t>
      </w:r>
      <w:r w:rsidR="00856636" w:rsidRPr="000B20BB">
        <w:t>NPs targeting bacterial quorum sensing might also be used as an antiviral method to fight infections [113, 114].</w:t>
      </w:r>
      <w:r w:rsidR="00856636">
        <w:t xml:space="preserve"> </w:t>
      </w:r>
      <w:r w:rsidR="00856636" w:rsidRPr="000B20BB">
        <w:t>Several studies have already discussed the success NPs being served as potential cancer therapeutics [115-118].</w:t>
      </w:r>
      <w:r w:rsidR="00856636">
        <w:t xml:space="preserve"> </w:t>
      </w:r>
      <w:r w:rsidR="00856636" w:rsidRPr="002204FC">
        <w:rPr>
          <w:color w:val="FF0000"/>
        </w:rPr>
        <w:t xml:space="preserve">NPs have the potential to trigger an immune response against cancer cells that is both selective and potent. </w:t>
      </w:r>
      <w:r w:rsidR="002204FC" w:rsidRPr="002204FC">
        <w:rPr>
          <w:color w:val="FF0000"/>
        </w:rPr>
        <w:t>Given the current interest in methods that might raise immune checkpoint inhibitor response rates by making "cold" tumors "hot," this is a novel possibility in the field [119]. For instance, stress and dying cancer cells may produce damage-associated molecular patterns (DAMPs), which may increase their immunogenicity and open up new avenues for therapeutic development or repurposing [120-123].</w:t>
      </w:r>
      <w:r w:rsidR="002204FC" w:rsidRPr="002204FC">
        <w:t xml:space="preserve"> </w:t>
      </w:r>
      <w:r w:rsidR="00856636" w:rsidRPr="000B20BB">
        <w:t>Because of the potential for synergistic therapeutic effects of components in plant extracts, botanical treatments involving complex mixtures of NPs have long been of interest [124, 125].</w:t>
      </w:r>
      <w:r w:rsidR="002204FC">
        <w:t xml:space="preserve"> </w:t>
      </w:r>
      <w:r w:rsidR="002204FC" w:rsidRPr="000B20BB">
        <w:t xml:space="preserve">Botanical medicine development is hampered by the fact that the NP content in the beginning plant material is very variable due to variables such as </w:t>
      </w:r>
      <w:r w:rsidR="002204FC" w:rsidRPr="000B20BB">
        <w:lastRenderedPageBreak/>
        <w:t>environmental differences in the region where the plants are obtained [1].</w:t>
      </w:r>
      <w:r w:rsidR="002204FC">
        <w:t xml:space="preserve"> </w:t>
      </w:r>
      <w:r w:rsidR="002204FC" w:rsidRPr="000B20BB">
        <w:t>When it comes to developing new medicines, it is becoming increasingly possible to combine many NPs rather than find and isolate a single active component [126].</w:t>
      </w:r>
    </w:p>
    <w:p w14:paraId="74F94F25" w14:textId="77777777" w:rsidR="000C763D" w:rsidRPr="000B20BB" w:rsidRDefault="000C763D" w:rsidP="000B20BB">
      <w:pPr>
        <w:pStyle w:val="BodyTextIndent"/>
        <w:spacing w:line="360" w:lineRule="auto"/>
        <w:ind w:firstLine="0"/>
        <w:jc w:val="center"/>
      </w:pPr>
      <w:r w:rsidRPr="000B20BB">
        <w:rPr>
          <w:noProof/>
          <w:lang w:eastAsia="en-IN"/>
        </w:rPr>
        <w:drawing>
          <wp:inline distT="0" distB="0" distL="0" distR="0" wp14:anchorId="737D6C9E" wp14:editId="2DBCE854">
            <wp:extent cx="5166360" cy="3168485"/>
            <wp:effectExtent l="0" t="0" r="0" b="0"/>
            <wp:docPr id="6" name="Picture 6"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timelin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9343" cy="3170314"/>
                    </a:xfrm>
                    <a:prstGeom prst="rect">
                      <a:avLst/>
                    </a:prstGeom>
                    <a:noFill/>
                    <a:ln>
                      <a:noFill/>
                    </a:ln>
                  </pic:spPr>
                </pic:pic>
              </a:graphicData>
            </a:graphic>
          </wp:inline>
        </w:drawing>
      </w:r>
    </w:p>
    <w:p w14:paraId="1B5E24B9" w14:textId="231FF342" w:rsidR="000C763D" w:rsidRPr="000B20BB" w:rsidRDefault="000C763D" w:rsidP="000B20BB">
      <w:pPr>
        <w:autoSpaceDE w:val="0"/>
        <w:autoSpaceDN w:val="0"/>
        <w:adjustRightInd w:val="0"/>
        <w:spacing w:line="360" w:lineRule="auto"/>
        <w:jc w:val="center"/>
        <w:rPr>
          <w:rFonts w:ascii="Times New Roman" w:hAnsi="Times New Roman" w:cs="Times New Roman"/>
          <w:b/>
          <w:bCs/>
          <w:sz w:val="24"/>
          <w:szCs w:val="24"/>
        </w:rPr>
      </w:pPr>
      <w:r w:rsidRPr="000B20BB">
        <w:rPr>
          <w:rFonts w:ascii="Times New Roman" w:hAnsi="Times New Roman" w:cs="Times New Roman"/>
          <w:b/>
          <w:bCs/>
          <w:sz w:val="24"/>
          <w:szCs w:val="24"/>
        </w:rPr>
        <w:t>Fig. 6: NP-derived antibiotics with semisynthetic and synthetic</w:t>
      </w:r>
      <w:r w:rsidR="000C70B3">
        <w:rPr>
          <w:rFonts w:ascii="Times New Roman" w:hAnsi="Times New Roman" w:cs="Times New Roman"/>
          <w:b/>
          <w:bCs/>
          <w:sz w:val="24"/>
          <w:szCs w:val="24"/>
        </w:rPr>
        <w:t xml:space="preserve"> </w:t>
      </w:r>
      <w:r w:rsidRPr="000B20BB">
        <w:rPr>
          <w:rFonts w:ascii="Times New Roman" w:hAnsi="Times New Roman" w:cs="Times New Roman"/>
          <w:b/>
          <w:bCs/>
          <w:sz w:val="24"/>
          <w:szCs w:val="24"/>
        </w:rPr>
        <w:t>derivatives</w:t>
      </w:r>
    </w:p>
    <w:p w14:paraId="05B37E70" w14:textId="77777777" w:rsidR="000C763D" w:rsidRPr="000B20BB" w:rsidRDefault="000C763D" w:rsidP="000B20BB">
      <w:pPr>
        <w:autoSpaceDE w:val="0"/>
        <w:autoSpaceDN w:val="0"/>
        <w:adjustRightInd w:val="0"/>
        <w:spacing w:line="360" w:lineRule="auto"/>
        <w:jc w:val="center"/>
        <w:rPr>
          <w:rFonts w:ascii="Times New Roman" w:hAnsi="Times New Roman" w:cs="Times New Roman"/>
          <w:b/>
          <w:bCs/>
          <w:sz w:val="24"/>
          <w:szCs w:val="24"/>
        </w:rPr>
      </w:pPr>
      <w:r w:rsidRPr="000B20BB">
        <w:rPr>
          <w:rFonts w:ascii="Times New Roman" w:hAnsi="Times New Roman" w:cs="Times New Roman"/>
          <w:noProof/>
          <w:sz w:val="24"/>
          <w:szCs w:val="24"/>
          <w:lang w:eastAsia="en-IN"/>
        </w:rPr>
        <w:drawing>
          <wp:inline distT="0" distB="0" distL="0" distR="0" wp14:anchorId="4329ACF7" wp14:editId="30DD6064">
            <wp:extent cx="5274310" cy="1974850"/>
            <wp:effectExtent l="0" t="0" r="2540" b="635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1974850"/>
                    </a:xfrm>
                    <a:prstGeom prst="rect">
                      <a:avLst/>
                    </a:prstGeom>
                    <a:noFill/>
                    <a:ln>
                      <a:noFill/>
                    </a:ln>
                  </pic:spPr>
                </pic:pic>
              </a:graphicData>
            </a:graphic>
          </wp:inline>
        </w:drawing>
      </w:r>
    </w:p>
    <w:p w14:paraId="52064F20" w14:textId="5F058C9B" w:rsidR="000C763D" w:rsidRPr="000B20BB" w:rsidRDefault="000C763D" w:rsidP="000B20BB">
      <w:pPr>
        <w:autoSpaceDE w:val="0"/>
        <w:autoSpaceDN w:val="0"/>
        <w:adjustRightInd w:val="0"/>
        <w:spacing w:line="360" w:lineRule="auto"/>
        <w:jc w:val="center"/>
        <w:rPr>
          <w:rFonts w:ascii="Times New Roman" w:hAnsi="Times New Roman" w:cs="Times New Roman"/>
          <w:b/>
          <w:bCs/>
          <w:color w:val="000000"/>
          <w:sz w:val="24"/>
          <w:szCs w:val="24"/>
        </w:rPr>
      </w:pPr>
      <w:r w:rsidRPr="000B20BB">
        <w:rPr>
          <w:rFonts w:ascii="Times New Roman" w:hAnsi="Times New Roman" w:cs="Times New Roman"/>
          <w:b/>
          <w:bCs/>
          <w:sz w:val="24"/>
          <w:szCs w:val="24"/>
        </w:rPr>
        <w:t xml:space="preserve">Fig. 7: </w:t>
      </w:r>
      <w:r w:rsidRPr="000B20BB">
        <w:rPr>
          <w:rFonts w:ascii="Times New Roman" w:hAnsi="Times New Roman" w:cs="Times New Roman"/>
          <w:b/>
          <w:bCs/>
          <w:color w:val="000000"/>
          <w:sz w:val="24"/>
          <w:szCs w:val="24"/>
        </w:rPr>
        <w:t xml:space="preserve">The biosynthetic engineering approach for the generation </w:t>
      </w:r>
      <w:r w:rsidR="009A6520">
        <w:rPr>
          <w:rFonts w:ascii="Times New Roman" w:hAnsi="Times New Roman" w:cs="Times New Roman"/>
          <w:b/>
          <w:bCs/>
          <w:color w:val="000000"/>
          <w:sz w:val="24"/>
          <w:szCs w:val="24"/>
        </w:rPr>
        <w:t xml:space="preserve">of </w:t>
      </w:r>
      <w:r w:rsidRPr="000B20BB">
        <w:rPr>
          <w:rFonts w:ascii="Times New Roman" w:hAnsi="Times New Roman" w:cs="Times New Roman"/>
          <w:b/>
          <w:bCs/>
          <w:color w:val="000000"/>
          <w:sz w:val="24"/>
          <w:szCs w:val="24"/>
        </w:rPr>
        <w:t>bleomycin</w:t>
      </w:r>
    </w:p>
    <w:p w14:paraId="108310F0" w14:textId="5FD484CC" w:rsidR="000C763D" w:rsidRPr="000B20BB" w:rsidRDefault="000C763D" w:rsidP="00856636">
      <w:pPr>
        <w:pStyle w:val="BodyTextIndent"/>
        <w:spacing w:line="360" w:lineRule="auto"/>
        <w:ind w:firstLine="709"/>
      </w:pPr>
      <w:r w:rsidRPr="000B20BB">
        <w:t>Because NPs have been shown to influence the makeup of the gut microbiome, this is a promising area for NP-based medication development in the future [127-133]. Drug development efforts in this field are, however, only getting started, and there are still a lot of concerns [134].</w:t>
      </w:r>
      <w:r w:rsidR="000C70B3">
        <w:t xml:space="preserve"> </w:t>
      </w:r>
      <w:r w:rsidRPr="000B20BB">
        <w:t>Single microbiota-derived species for specific therapeutic applications may be a future area for research, and the above-discussed advancements in culture techniques, genome mining, and analytics will be critical.</w:t>
      </w:r>
      <w:r w:rsidR="00856636">
        <w:t xml:space="preserve"> </w:t>
      </w:r>
      <w:r w:rsidRPr="000B20BB">
        <w:t xml:space="preserve">These developments are supplemented by computational tools and databases that may be used to analyze genetic information and predict chemical structures and pharmacological activities, as well as methods for integrating </w:t>
      </w:r>
      <w:r w:rsidRPr="000B20BB">
        <w:lastRenderedPageBreak/>
        <w:t>data sets containing different information (such as multi-omics analysis).</w:t>
      </w:r>
      <w:r w:rsidR="000C70B3">
        <w:t xml:space="preserve"> </w:t>
      </w:r>
      <w:r w:rsidRPr="000B20BB">
        <w:t>Last but not least, NP-based drug discovery provides a unique niche for various types of</w:t>
      </w:r>
      <w:r w:rsidR="009A6520">
        <w:t xml:space="preserve"> </w:t>
      </w:r>
      <w:r w:rsidRPr="000B20BB">
        <w:t>academic–industry</w:t>
      </w:r>
      <w:r w:rsidR="009A6520">
        <w:t>-</w:t>
      </w:r>
      <w:r w:rsidRPr="000B20BB">
        <w:t>cooperation, but a fundamental difficulty is that scientific and technical knowledge is typically dispersed across several academic institutions and firms. To promote translational NP research in academia, which has grown increasingly challenging due to a decrease in the number of big corporations actively participating in NP research, focused efforts are required. To promote academic-industry ties, a common approach is to bring together all the required knowledge under one roof.</w:t>
      </w:r>
      <w:r w:rsidR="000C70B3">
        <w:t xml:space="preserve"> </w:t>
      </w:r>
      <w:r w:rsidR="009A6520" w:rsidRPr="009A6520">
        <w:rPr>
          <w:color w:val="FF0000"/>
        </w:rPr>
        <w:t>The Austrian Drug Screening Institute, the Michael Popp Research Institute for New Phyto-Entities, Bionorica Research, and Biocrates Life Sciences AG are a few of the organi</w:t>
      </w:r>
      <w:r w:rsidR="009A6520" w:rsidRPr="009A6520">
        <w:rPr>
          <w:color w:val="FF0000"/>
        </w:rPr>
        <w:t>z</w:t>
      </w:r>
      <w:r w:rsidR="009A6520" w:rsidRPr="009A6520">
        <w:rPr>
          <w:color w:val="FF0000"/>
        </w:rPr>
        <w:t>ations that have joined forces to form the Phytovalley Tirol, which is based in Innsbruck, Austria, and aims to accelerate NP-based drug discovery. The recently established International Natural Product Sciences Taskforce (INPST) provides a venue for the fusion of knowledge, tools, and resources from the collaborating academic and industrial groups. Last but not least, NPs continue to be a promising source for finding scaffolds with a wide range of bioactivities and great structural diversity that may be utili</w:t>
      </w:r>
      <w:r w:rsidR="009A6520">
        <w:rPr>
          <w:color w:val="FF0000"/>
        </w:rPr>
        <w:t>z</w:t>
      </w:r>
      <w:r w:rsidR="009A6520" w:rsidRPr="009A6520">
        <w:rPr>
          <w:color w:val="FF0000"/>
        </w:rPr>
        <w:t>ed directly or as a starting point for the development of new pharmaceuticals. High attrition rates continue to limit medication development, but NPs also face difficulties with supply sustainability, accessibility, and other factors.</w:t>
      </w:r>
    </w:p>
    <w:p w14:paraId="0F2D8981" w14:textId="276A6B90" w:rsidR="000C763D" w:rsidRPr="000B20BB" w:rsidRDefault="000C763D" w:rsidP="000C70B3">
      <w:pPr>
        <w:pStyle w:val="BodyTextIndent"/>
        <w:numPr>
          <w:ilvl w:val="0"/>
          <w:numId w:val="23"/>
        </w:numPr>
        <w:spacing w:line="360" w:lineRule="auto"/>
        <w:ind w:hanging="720"/>
        <w:rPr>
          <w:b/>
          <w:bCs/>
        </w:rPr>
      </w:pPr>
      <w:r w:rsidRPr="000B20BB">
        <w:rPr>
          <w:b/>
          <w:bCs/>
        </w:rPr>
        <w:t>Future prospects of natural product research</w:t>
      </w:r>
    </w:p>
    <w:p w14:paraId="756544B3" w14:textId="1BC3DED4" w:rsidR="000C763D" w:rsidRPr="000B20BB" w:rsidRDefault="000C763D" w:rsidP="00494B10">
      <w:pPr>
        <w:pStyle w:val="BodyText"/>
        <w:spacing w:line="360" w:lineRule="auto"/>
        <w:ind w:firstLine="709"/>
      </w:pPr>
      <w:bookmarkStart w:id="0" w:name="_Hlk100857994"/>
      <w:r w:rsidRPr="000B20BB">
        <w:t>Natural occurring chemicals and their synthesized counterparts make up around 50% of all medications now in use. They have also given the chemical platform or conceptual insight for the synthesis of almost half of all bioactive molecules that have been synthesized.</w:t>
      </w:r>
      <w:bookmarkEnd w:id="0"/>
      <w:r w:rsidRPr="000B20BB">
        <w:t xml:space="preserve"> According to a statistical examination of natural-source chemicals used in drug development, roughly 90,000 known naturally occurring compounds account for about 40% of total probable novel therapeutic molecules, whereas the other 60% is made up of several million synthetic molecules [135]. </w:t>
      </w:r>
      <w:r w:rsidR="009A6520" w:rsidRPr="009A6520">
        <w:rPr>
          <w:color w:val="FF0000"/>
        </w:rPr>
        <w:t>The fact that only a small number of molecules are involved in or have a meaningful influence on various life processes and that nature has been the best picker of molecules that affect particular metabolic processes in living things helps explain this stark difference in productivity</w:t>
      </w:r>
      <w:r w:rsidR="009A6520" w:rsidRPr="009A6520">
        <w:rPr>
          <w:color w:val="FF0000"/>
        </w:rPr>
        <w:t xml:space="preserve"> </w:t>
      </w:r>
      <w:r w:rsidRPr="009A6520">
        <w:rPr>
          <w:color w:val="FF0000"/>
        </w:rPr>
        <w:t>[136]. Natural</w:t>
      </w:r>
      <w:r w:rsidRPr="000B20BB">
        <w:t xml:space="preserve"> products continue to be one of the primary sources of new chemical entities for medication development, despite the pharmaceutical industry's enormous investment in current drug-discovery techniques. New avenues into the mechanism of pharmacological action have been discovered by the investigation of isolated compounds from natural resources [137]. In this context, natural compounds such as heroin, nicotine, acetylcholine, penicillin, and others have made significant contributions to contemporary </w:t>
      </w:r>
      <w:r w:rsidRPr="000B20BB">
        <w:lastRenderedPageBreak/>
        <w:t xml:space="preserve">pharmacology. Natural products offer medicinal chemists a wealth of options since the molecular structure is directly connected to biological action. When a compound's mechanism of action is uncertain, </w:t>
      </w:r>
      <w:r w:rsidR="00DE58AB">
        <w:t xml:space="preserve">the </w:t>
      </w:r>
      <w:r w:rsidRPr="000B20BB">
        <w:t>manufacture and research of precisely designed analogs of the lead molecule can be utilized to fine-tune the drug's molecular target contact to generate the desired biological response. Finally, lead modification can be used to change a molecule's physical properties so that it can be formed (e.g., as an oral dosage form).</w:t>
      </w:r>
    </w:p>
    <w:p w14:paraId="046E5E6C" w14:textId="77777777" w:rsidR="000C763D" w:rsidRPr="000B20BB" w:rsidRDefault="000C763D" w:rsidP="000C70B3">
      <w:pPr>
        <w:pStyle w:val="BodyText"/>
        <w:spacing w:line="360" w:lineRule="auto"/>
      </w:pPr>
      <w:r w:rsidRPr="000B20BB">
        <w:rPr>
          <w:b/>
          <w:bCs/>
        </w:rPr>
        <w:t>References:</w:t>
      </w:r>
    </w:p>
    <w:p w14:paraId="19290DF5" w14:textId="12BBA0BF" w:rsidR="000C763D" w:rsidRPr="000B20BB" w:rsidRDefault="000C763D" w:rsidP="000B20BB">
      <w:pPr>
        <w:pStyle w:val="BodyText"/>
        <w:numPr>
          <w:ilvl w:val="0"/>
          <w:numId w:val="8"/>
        </w:numPr>
        <w:spacing w:line="360" w:lineRule="auto"/>
        <w:ind w:left="709" w:hanging="709"/>
      </w:pPr>
      <w:bookmarkStart w:id="1" w:name="_Hlk100411034"/>
      <w:r w:rsidRPr="000B20BB">
        <w:t xml:space="preserve">Atanasov, A. G., </w:t>
      </w:r>
      <w:r w:rsidRPr="000B20BB">
        <w:rPr>
          <w:rStyle w:val="authors-list-item"/>
        </w:rPr>
        <w:t>Waltenberger, B.; Pferschy-Wenzig, E-M.;</w:t>
      </w:r>
      <w:r w:rsidRPr="000B20BB">
        <w:rPr>
          <w:rStyle w:val="comma"/>
          <w:shd w:val="clear" w:color="auto" w:fill="FFFFFF"/>
        </w:rPr>
        <w:t> </w:t>
      </w:r>
      <w:r w:rsidRPr="000B20BB">
        <w:rPr>
          <w:rStyle w:val="authors-list-item"/>
        </w:rPr>
        <w:t xml:space="preserve"> Linder, M.; Wawrosch, C.; Uhrin, P.; Temml, V.; Wang, L.; Schwaiger, S.; Heiss, E. H.; Rollinger, J. M.; Schuster, D.; M Breuss, J. S.; Bochkov, V.; Mihovilovic, M. D.; Kopp, B.; Bauer, R.; Dirsch, V. M.; Stuppner, H.</w:t>
      </w:r>
      <w:r w:rsidR="00D13D8E">
        <w:rPr>
          <w:rStyle w:val="authors-list-item"/>
        </w:rPr>
        <w:t xml:space="preserve"> </w:t>
      </w:r>
      <w:r w:rsidRPr="000B20BB">
        <w:rPr>
          <w:i/>
          <w:iCs/>
        </w:rPr>
        <w:t>Biotechnol. Adv</w:t>
      </w:r>
      <w:r w:rsidR="0041520E">
        <w:rPr>
          <w:i/>
          <w:iCs/>
        </w:rPr>
        <w:t xml:space="preserve">. </w:t>
      </w:r>
      <w:r w:rsidRPr="000B20BB">
        <w:rPr>
          <w:b/>
          <w:bCs/>
        </w:rPr>
        <w:t>2015</w:t>
      </w:r>
      <w:r w:rsidRPr="000B20BB">
        <w:t xml:space="preserve">, </w:t>
      </w:r>
      <w:r w:rsidRPr="000B20BB">
        <w:rPr>
          <w:i/>
          <w:iCs/>
        </w:rPr>
        <w:t>33</w:t>
      </w:r>
      <w:r w:rsidRPr="000B20BB">
        <w:t>, 1582-1614.</w:t>
      </w:r>
    </w:p>
    <w:p w14:paraId="570936BC" w14:textId="427D9A81" w:rsidR="000C763D" w:rsidRPr="000B20BB" w:rsidRDefault="000C763D" w:rsidP="000B20BB">
      <w:pPr>
        <w:pStyle w:val="BodyText"/>
        <w:numPr>
          <w:ilvl w:val="0"/>
          <w:numId w:val="8"/>
        </w:numPr>
        <w:spacing w:line="360" w:lineRule="auto"/>
        <w:ind w:left="709" w:hanging="709"/>
      </w:pPr>
      <w:r w:rsidRPr="000B20BB">
        <w:t xml:space="preserve">Harvey, A. L.; Edrada-Ebel, R.; Quinn, R. J. </w:t>
      </w:r>
      <w:r w:rsidRPr="000B20BB">
        <w:rPr>
          <w:i/>
          <w:iCs/>
        </w:rPr>
        <w:t>Nat. Rev. Drug Discov.</w:t>
      </w:r>
      <w:r w:rsidR="0041520E">
        <w:rPr>
          <w:i/>
          <w:iCs/>
        </w:rPr>
        <w:t xml:space="preserve"> </w:t>
      </w:r>
      <w:r w:rsidRPr="000B20BB">
        <w:rPr>
          <w:b/>
          <w:bCs/>
        </w:rPr>
        <w:t>2015</w:t>
      </w:r>
      <w:r w:rsidRPr="000B20BB">
        <w:t xml:space="preserve">, </w:t>
      </w:r>
      <w:r w:rsidRPr="000B20BB">
        <w:rPr>
          <w:i/>
          <w:iCs/>
        </w:rPr>
        <w:t>14</w:t>
      </w:r>
      <w:r w:rsidRPr="000B20BB">
        <w:t>, 111-129.</w:t>
      </w:r>
    </w:p>
    <w:p w14:paraId="1785B61F" w14:textId="679D2E43" w:rsidR="000C763D" w:rsidRPr="000B20BB" w:rsidRDefault="000C763D" w:rsidP="000B20BB">
      <w:pPr>
        <w:pStyle w:val="BodyText"/>
        <w:numPr>
          <w:ilvl w:val="0"/>
          <w:numId w:val="8"/>
        </w:numPr>
        <w:spacing w:line="360" w:lineRule="auto"/>
        <w:ind w:left="709" w:hanging="709"/>
      </w:pPr>
      <w:r w:rsidRPr="000B20BB">
        <w:t xml:space="preserve">Newman, D. J.; Cragg, G. M. </w:t>
      </w:r>
      <w:r w:rsidRPr="000B20BB">
        <w:rPr>
          <w:i/>
          <w:iCs/>
        </w:rPr>
        <w:t>J. Nat. Prod.</w:t>
      </w:r>
      <w:r w:rsidR="0041520E">
        <w:rPr>
          <w:i/>
          <w:iCs/>
        </w:rPr>
        <w:t xml:space="preserve"> </w:t>
      </w:r>
      <w:r w:rsidRPr="000B20BB">
        <w:rPr>
          <w:b/>
          <w:bCs/>
        </w:rPr>
        <w:t>2016</w:t>
      </w:r>
      <w:r w:rsidRPr="000B20BB">
        <w:t xml:space="preserve">, </w:t>
      </w:r>
      <w:r w:rsidRPr="000B20BB">
        <w:rPr>
          <w:i/>
          <w:iCs/>
        </w:rPr>
        <w:t>79</w:t>
      </w:r>
      <w:r w:rsidRPr="000B20BB">
        <w:t>, 629-661.</w:t>
      </w:r>
    </w:p>
    <w:p w14:paraId="7FA88558" w14:textId="1404B3A8" w:rsidR="000C763D" w:rsidRPr="000B20BB" w:rsidRDefault="000C763D" w:rsidP="000B20BB">
      <w:pPr>
        <w:pStyle w:val="BodyText"/>
        <w:numPr>
          <w:ilvl w:val="0"/>
          <w:numId w:val="8"/>
        </w:numPr>
        <w:spacing w:line="360" w:lineRule="auto"/>
        <w:ind w:left="709" w:hanging="709"/>
      </w:pPr>
      <w:r w:rsidRPr="000B20BB">
        <w:t xml:space="preserve">Waltenberger, B.; Mocan, A.; Šmejkal, K.; Heiss, E. H. E. H.; Atanasov, A. A. G. A. G. </w:t>
      </w:r>
      <w:r w:rsidRPr="000B20BB">
        <w:rPr>
          <w:i/>
          <w:iCs/>
        </w:rPr>
        <w:t>Molecules</w:t>
      </w:r>
      <w:r w:rsidR="0041520E">
        <w:rPr>
          <w:i/>
          <w:iCs/>
        </w:rPr>
        <w:t xml:space="preserve"> </w:t>
      </w:r>
      <w:r w:rsidRPr="000B20BB">
        <w:rPr>
          <w:b/>
          <w:bCs/>
        </w:rPr>
        <w:t>2016</w:t>
      </w:r>
      <w:r w:rsidRPr="000B20BB">
        <w:t xml:space="preserve">, </w:t>
      </w:r>
      <w:r w:rsidRPr="000B20BB">
        <w:rPr>
          <w:i/>
          <w:iCs/>
        </w:rPr>
        <w:t>21</w:t>
      </w:r>
      <w:r w:rsidRPr="000B20BB">
        <w:t>, 807.</w:t>
      </w:r>
    </w:p>
    <w:p w14:paraId="7F10891C" w14:textId="136CFC6A" w:rsidR="000C763D" w:rsidRPr="000B20BB" w:rsidRDefault="000C763D" w:rsidP="000B20BB">
      <w:pPr>
        <w:pStyle w:val="BodyText"/>
        <w:numPr>
          <w:ilvl w:val="0"/>
          <w:numId w:val="8"/>
        </w:numPr>
        <w:spacing w:line="360" w:lineRule="auto"/>
        <w:ind w:left="709" w:hanging="709"/>
      </w:pPr>
      <w:r w:rsidRPr="000B20BB">
        <w:t xml:space="preserve">Tintore, M.; Vidal-Jordana, A.; Sastre-Garriga, J. </w:t>
      </w:r>
      <w:r w:rsidRPr="000B20BB">
        <w:rPr>
          <w:i/>
          <w:iCs/>
        </w:rPr>
        <w:t>Nat. Rev. Neurol.</w:t>
      </w:r>
      <w:r w:rsidR="0041520E">
        <w:rPr>
          <w:i/>
          <w:iCs/>
        </w:rPr>
        <w:t xml:space="preserve"> </w:t>
      </w:r>
      <w:r w:rsidRPr="000B20BB">
        <w:rPr>
          <w:b/>
          <w:bCs/>
        </w:rPr>
        <w:t>2019</w:t>
      </w:r>
      <w:r w:rsidRPr="000B20BB">
        <w:t xml:space="preserve">, </w:t>
      </w:r>
      <w:r w:rsidRPr="000B20BB">
        <w:rPr>
          <w:i/>
          <w:iCs/>
        </w:rPr>
        <w:t>15</w:t>
      </w:r>
      <w:r w:rsidRPr="000B20BB">
        <w:t>, 53-58.</w:t>
      </w:r>
    </w:p>
    <w:p w14:paraId="3868F906" w14:textId="571C33D1" w:rsidR="000C763D" w:rsidRPr="000B20BB" w:rsidRDefault="000C763D" w:rsidP="000B20BB">
      <w:pPr>
        <w:pStyle w:val="BodyText"/>
        <w:numPr>
          <w:ilvl w:val="0"/>
          <w:numId w:val="8"/>
        </w:numPr>
        <w:spacing w:line="360" w:lineRule="auto"/>
        <w:ind w:left="709" w:hanging="709"/>
      </w:pPr>
      <w:r w:rsidRPr="000B20BB">
        <w:t xml:space="preserve">Cragg, G. M.; Newman, D. J. </w:t>
      </w:r>
      <w:r w:rsidRPr="000B20BB">
        <w:rPr>
          <w:i/>
          <w:iCs/>
        </w:rPr>
        <w:t>Pure Appl.Chem.</w:t>
      </w:r>
      <w:r w:rsidR="0041520E">
        <w:rPr>
          <w:i/>
          <w:iCs/>
        </w:rPr>
        <w:t xml:space="preserve"> </w:t>
      </w:r>
      <w:r w:rsidRPr="000B20BB">
        <w:rPr>
          <w:b/>
          <w:bCs/>
        </w:rPr>
        <w:t>2005</w:t>
      </w:r>
      <w:r w:rsidRPr="000B20BB">
        <w:t xml:space="preserve">, </w:t>
      </w:r>
      <w:r w:rsidRPr="000B20BB">
        <w:rPr>
          <w:i/>
          <w:iCs/>
        </w:rPr>
        <w:t>77</w:t>
      </w:r>
      <w:r w:rsidRPr="000B20BB">
        <w:t>, 7-24.</w:t>
      </w:r>
    </w:p>
    <w:p w14:paraId="2E262CC7" w14:textId="6FFCB370" w:rsidR="000C763D" w:rsidRPr="000B20BB" w:rsidRDefault="000C763D" w:rsidP="000B20BB">
      <w:pPr>
        <w:pStyle w:val="BodyText"/>
        <w:numPr>
          <w:ilvl w:val="0"/>
          <w:numId w:val="8"/>
        </w:numPr>
        <w:spacing w:line="360" w:lineRule="auto"/>
        <w:ind w:left="709" w:hanging="709"/>
      </w:pPr>
      <w:r w:rsidRPr="000B20BB">
        <w:t xml:space="preserve">Feher, M.; Schmidt, J. M. </w:t>
      </w:r>
      <w:r w:rsidRPr="000B20BB">
        <w:rPr>
          <w:i/>
          <w:iCs/>
        </w:rPr>
        <w:t>J. Chem. Inf. Comput. Sci.</w:t>
      </w:r>
      <w:r w:rsidR="0041520E">
        <w:rPr>
          <w:i/>
          <w:iCs/>
        </w:rPr>
        <w:t xml:space="preserve"> </w:t>
      </w:r>
      <w:r w:rsidRPr="000B20BB">
        <w:rPr>
          <w:b/>
          <w:bCs/>
        </w:rPr>
        <w:t>2003</w:t>
      </w:r>
      <w:r w:rsidRPr="000B20BB">
        <w:t xml:space="preserve">, </w:t>
      </w:r>
      <w:r w:rsidRPr="000B20BB">
        <w:rPr>
          <w:i/>
          <w:iCs/>
        </w:rPr>
        <w:t>43</w:t>
      </w:r>
      <w:r w:rsidRPr="000B20BB">
        <w:t>, 218-227.</w:t>
      </w:r>
    </w:p>
    <w:p w14:paraId="0990A0B8" w14:textId="43126E11" w:rsidR="000C763D" w:rsidRPr="000B20BB" w:rsidRDefault="000C763D" w:rsidP="000B20BB">
      <w:pPr>
        <w:pStyle w:val="BodyText"/>
        <w:numPr>
          <w:ilvl w:val="0"/>
          <w:numId w:val="8"/>
        </w:numPr>
        <w:spacing w:line="360" w:lineRule="auto"/>
        <w:ind w:left="709" w:hanging="709"/>
      </w:pPr>
      <w:r w:rsidRPr="000B20BB">
        <w:t xml:space="preserve">Barnes, E. C.; Kumar, R.; Davis, R. A. </w:t>
      </w:r>
      <w:r w:rsidRPr="000B20BB">
        <w:rPr>
          <w:i/>
          <w:iCs/>
        </w:rPr>
        <w:t>Nat. Prod. Rep.</w:t>
      </w:r>
      <w:r w:rsidR="00D13D8E">
        <w:rPr>
          <w:i/>
          <w:iCs/>
        </w:rPr>
        <w:t xml:space="preserve"> </w:t>
      </w:r>
      <w:r w:rsidRPr="000B20BB">
        <w:rPr>
          <w:b/>
          <w:bCs/>
        </w:rPr>
        <w:t>2016</w:t>
      </w:r>
      <w:r w:rsidRPr="000B20BB">
        <w:t xml:space="preserve">, </w:t>
      </w:r>
      <w:r w:rsidRPr="000B20BB">
        <w:rPr>
          <w:i/>
          <w:iCs/>
        </w:rPr>
        <w:t>33</w:t>
      </w:r>
      <w:r w:rsidRPr="000B20BB">
        <w:t>, 372-381.</w:t>
      </w:r>
    </w:p>
    <w:p w14:paraId="0C725ED5" w14:textId="3515623C" w:rsidR="000C763D" w:rsidRPr="000B20BB" w:rsidRDefault="000C763D" w:rsidP="000B20BB">
      <w:pPr>
        <w:pStyle w:val="BodyText"/>
        <w:numPr>
          <w:ilvl w:val="0"/>
          <w:numId w:val="8"/>
        </w:numPr>
        <w:spacing w:line="360" w:lineRule="auto"/>
        <w:ind w:left="709" w:hanging="709"/>
      </w:pPr>
      <w:r w:rsidRPr="000B20BB">
        <w:t xml:space="preserve">Li, J.W-H.; Vederas, J. C. </w:t>
      </w:r>
      <w:r w:rsidRPr="000B20BB">
        <w:rPr>
          <w:i/>
          <w:iCs/>
        </w:rPr>
        <w:t>Science</w:t>
      </w:r>
      <w:r w:rsidR="00D13D8E">
        <w:rPr>
          <w:i/>
          <w:iCs/>
        </w:rPr>
        <w:t xml:space="preserve"> </w:t>
      </w:r>
      <w:r w:rsidRPr="000B20BB">
        <w:rPr>
          <w:b/>
          <w:bCs/>
        </w:rPr>
        <w:t>2009</w:t>
      </w:r>
      <w:r w:rsidRPr="000B20BB">
        <w:t xml:space="preserve">, </w:t>
      </w:r>
      <w:r w:rsidRPr="000B20BB">
        <w:rPr>
          <w:i/>
          <w:iCs/>
        </w:rPr>
        <w:t>325</w:t>
      </w:r>
      <w:r w:rsidRPr="000B20BB">
        <w:t>, 161-165.</w:t>
      </w:r>
    </w:p>
    <w:p w14:paraId="1AACB665" w14:textId="10666C65" w:rsidR="000C763D" w:rsidRPr="000B20BB" w:rsidRDefault="000C763D" w:rsidP="000B20BB">
      <w:pPr>
        <w:pStyle w:val="BodyText"/>
        <w:numPr>
          <w:ilvl w:val="0"/>
          <w:numId w:val="8"/>
        </w:numPr>
        <w:spacing w:line="360" w:lineRule="auto"/>
        <w:ind w:left="709" w:hanging="709"/>
      </w:pPr>
      <w:r w:rsidRPr="000B20BB">
        <w:t xml:space="preserve">Clardy, J.; Walsh, C. </w:t>
      </w:r>
      <w:r w:rsidRPr="000B20BB">
        <w:rPr>
          <w:i/>
          <w:iCs/>
        </w:rPr>
        <w:t>Nature</w:t>
      </w:r>
      <w:r w:rsidR="00D13D8E">
        <w:rPr>
          <w:i/>
          <w:iCs/>
        </w:rPr>
        <w:t xml:space="preserve"> </w:t>
      </w:r>
      <w:r w:rsidRPr="000B20BB">
        <w:rPr>
          <w:b/>
          <w:bCs/>
        </w:rPr>
        <w:t>2004</w:t>
      </w:r>
      <w:r w:rsidRPr="000B20BB">
        <w:t xml:space="preserve">, </w:t>
      </w:r>
      <w:r w:rsidRPr="000B20BB">
        <w:rPr>
          <w:i/>
          <w:iCs/>
        </w:rPr>
        <w:t>432</w:t>
      </w:r>
      <w:r w:rsidRPr="000B20BB">
        <w:t>, 829-837.</w:t>
      </w:r>
    </w:p>
    <w:p w14:paraId="6EDE1030" w14:textId="445914F1" w:rsidR="000C763D" w:rsidRPr="000B20BB" w:rsidRDefault="000C763D" w:rsidP="000B20BB">
      <w:pPr>
        <w:pStyle w:val="BodyText"/>
        <w:numPr>
          <w:ilvl w:val="0"/>
          <w:numId w:val="8"/>
        </w:numPr>
        <w:spacing w:line="360" w:lineRule="auto"/>
        <w:ind w:left="709" w:hanging="709"/>
      </w:pPr>
      <w:r w:rsidRPr="000B20BB">
        <w:t xml:space="preserve">Lawson, A. D. G.; MacCoss, M.; Heer, J. P. </w:t>
      </w:r>
      <w:r w:rsidRPr="000B20BB">
        <w:rPr>
          <w:i/>
          <w:iCs/>
        </w:rPr>
        <w:t>J. Med. Chem.</w:t>
      </w:r>
      <w:r w:rsidR="00D13D8E">
        <w:rPr>
          <w:i/>
          <w:iCs/>
        </w:rPr>
        <w:t xml:space="preserve"> </w:t>
      </w:r>
      <w:r w:rsidRPr="000B20BB">
        <w:rPr>
          <w:b/>
          <w:bCs/>
        </w:rPr>
        <w:t>2018</w:t>
      </w:r>
      <w:r w:rsidRPr="000B20BB">
        <w:t xml:space="preserve">, </w:t>
      </w:r>
      <w:r w:rsidRPr="000B20BB">
        <w:rPr>
          <w:i/>
          <w:iCs/>
        </w:rPr>
        <w:t>61</w:t>
      </w:r>
      <w:r w:rsidRPr="000B20BB">
        <w:t>, 4283-4289.</w:t>
      </w:r>
    </w:p>
    <w:p w14:paraId="581FF6ED" w14:textId="28852882" w:rsidR="000C763D" w:rsidRPr="000B20BB" w:rsidRDefault="000C763D" w:rsidP="000B20BB">
      <w:pPr>
        <w:pStyle w:val="BodyText"/>
        <w:numPr>
          <w:ilvl w:val="0"/>
          <w:numId w:val="8"/>
        </w:numPr>
        <w:spacing w:line="360" w:lineRule="auto"/>
        <w:ind w:left="709" w:hanging="709"/>
      </w:pPr>
      <w:r w:rsidRPr="000B20BB">
        <w:t xml:space="preserve">Doak, B. C.; Over, B.; Giordanetto, F.; Kihlberg, J. </w:t>
      </w:r>
      <w:r w:rsidRPr="000B20BB">
        <w:rPr>
          <w:i/>
          <w:iCs/>
        </w:rPr>
        <w:t>Chem. Biol.</w:t>
      </w:r>
      <w:r w:rsidR="00D13D8E">
        <w:rPr>
          <w:i/>
          <w:iCs/>
        </w:rPr>
        <w:t xml:space="preserve"> </w:t>
      </w:r>
      <w:r w:rsidRPr="000B20BB">
        <w:rPr>
          <w:b/>
          <w:bCs/>
        </w:rPr>
        <w:t>2014</w:t>
      </w:r>
      <w:r w:rsidRPr="000B20BB">
        <w:t xml:space="preserve">, </w:t>
      </w:r>
      <w:r w:rsidRPr="000B20BB">
        <w:rPr>
          <w:i/>
          <w:iCs/>
        </w:rPr>
        <w:t>21</w:t>
      </w:r>
      <w:r w:rsidRPr="000B20BB">
        <w:t>, 1115–1142.</w:t>
      </w:r>
    </w:p>
    <w:p w14:paraId="5D50B4BE" w14:textId="176FDD98" w:rsidR="000C763D" w:rsidRPr="000B20BB" w:rsidRDefault="000C763D" w:rsidP="000B20BB">
      <w:pPr>
        <w:pStyle w:val="BodyText"/>
        <w:numPr>
          <w:ilvl w:val="0"/>
          <w:numId w:val="8"/>
        </w:numPr>
        <w:spacing w:line="360" w:lineRule="auto"/>
        <w:ind w:left="709" w:hanging="709"/>
      </w:pPr>
      <w:r w:rsidRPr="000B20BB">
        <w:t xml:space="preserve">Shultz, M. D. </w:t>
      </w:r>
      <w:r w:rsidRPr="000B20BB">
        <w:rPr>
          <w:i/>
          <w:iCs/>
        </w:rPr>
        <w:t>J. Med. Chem.</w:t>
      </w:r>
      <w:r w:rsidR="00D13D8E">
        <w:rPr>
          <w:i/>
          <w:iCs/>
        </w:rPr>
        <w:t xml:space="preserve"> </w:t>
      </w:r>
      <w:r w:rsidRPr="000B20BB">
        <w:rPr>
          <w:b/>
          <w:bCs/>
        </w:rPr>
        <w:t>2019</w:t>
      </w:r>
      <w:r w:rsidRPr="000B20BB">
        <w:t xml:space="preserve">, </w:t>
      </w:r>
      <w:r w:rsidRPr="000B20BB">
        <w:rPr>
          <w:i/>
          <w:iCs/>
        </w:rPr>
        <w:t>62</w:t>
      </w:r>
      <w:r w:rsidRPr="000B20BB">
        <w:t>, 1701-1714.</w:t>
      </w:r>
    </w:p>
    <w:p w14:paraId="7C32C445" w14:textId="3994C5F1" w:rsidR="000C763D" w:rsidRPr="000B20BB" w:rsidRDefault="000C763D" w:rsidP="000B20BB">
      <w:pPr>
        <w:pStyle w:val="BodyText"/>
        <w:numPr>
          <w:ilvl w:val="0"/>
          <w:numId w:val="8"/>
        </w:numPr>
        <w:spacing w:line="360" w:lineRule="auto"/>
        <w:ind w:left="709" w:hanging="709"/>
      </w:pPr>
      <w:r w:rsidRPr="000B20BB">
        <w:t xml:space="preserve">Lachance, H.; Wetzel, S.; Kumar, K; Waldmann, H. </w:t>
      </w:r>
      <w:r w:rsidRPr="000B20BB">
        <w:rPr>
          <w:i/>
          <w:iCs/>
        </w:rPr>
        <w:t>J. Med. Chem.</w:t>
      </w:r>
      <w:r w:rsidR="00D13D8E">
        <w:rPr>
          <w:i/>
          <w:iCs/>
        </w:rPr>
        <w:t xml:space="preserve"> </w:t>
      </w:r>
      <w:r w:rsidRPr="000B20BB">
        <w:rPr>
          <w:b/>
          <w:bCs/>
        </w:rPr>
        <w:t>2012</w:t>
      </w:r>
      <w:r w:rsidRPr="000B20BB">
        <w:t xml:space="preserve">, </w:t>
      </w:r>
      <w:r w:rsidRPr="000B20BB">
        <w:rPr>
          <w:i/>
          <w:iCs/>
        </w:rPr>
        <w:t>55</w:t>
      </w:r>
      <w:r w:rsidRPr="000B20BB">
        <w:t>, 5989-6001.</w:t>
      </w:r>
    </w:p>
    <w:p w14:paraId="42A096CF" w14:textId="1B7A9175" w:rsidR="000C763D" w:rsidRPr="000B20BB" w:rsidRDefault="000C763D" w:rsidP="000B20BB">
      <w:pPr>
        <w:pStyle w:val="BodyText"/>
        <w:numPr>
          <w:ilvl w:val="0"/>
          <w:numId w:val="8"/>
        </w:numPr>
        <w:spacing w:line="360" w:lineRule="auto"/>
        <w:ind w:left="709" w:hanging="709"/>
      </w:pPr>
      <w:r w:rsidRPr="000B20BB">
        <w:t xml:space="preserve">Henrich, C. J.; Beutler, J. A. </w:t>
      </w:r>
      <w:r w:rsidRPr="000B20BB">
        <w:rPr>
          <w:i/>
          <w:iCs/>
        </w:rPr>
        <w:t>Nat. Prod. Rep.</w:t>
      </w:r>
      <w:r w:rsidR="00D13D8E">
        <w:rPr>
          <w:i/>
          <w:iCs/>
        </w:rPr>
        <w:t xml:space="preserve"> </w:t>
      </w:r>
      <w:r w:rsidRPr="000B20BB">
        <w:rPr>
          <w:b/>
          <w:bCs/>
        </w:rPr>
        <w:t>2013</w:t>
      </w:r>
      <w:r w:rsidRPr="000B20BB">
        <w:t xml:space="preserve">, </w:t>
      </w:r>
      <w:r w:rsidRPr="000B20BB">
        <w:rPr>
          <w:i/>
          <w:iCs/>
        </w:rPr>
        <w:t>30</w:t>
      </w:r>
      <w:r w:rsidRPr="000B20BB">
        <w:t>, 1284.</w:t>
      </w:r>
    </w:p>
    <w:p w14:paraId="25C653E6" w14:textId="482B065A" w:rsidR="000C763D" w:rsidRPr="000B20BB" w:rsidRDefault="000C763D" w:rsidP="000B20BB">
      <w:pPr>
        <w:pStyle w:val="BodyText"/>
        <w:numPr>
          <w:ilvl w:val="0"/>
          <w:numId w:val="8"/>
        </w:numPr>
        <w:spacing w:line="360" w:lineRule="auto"/>
        <w:ind w:left="709" w:hanging="709"/>
      </w:pPr>
      <w:r w:rsidRPr="000B20BB">
        <w:t xml:space="preserve">Cragg, G. M.; Schepartz, S. A.; Suffness, M.; Grever, M. R. </w:t>
      </w:r>
      <w:r w:rsidRPr="000B20BB">
        <w:rPr>
          <w:i/>
          <w:iCs/>
        </w:rPr>
        <w:t>J. Nat. Prod.</w:t>
      </w:r>
      <w:r w:rsidR="00D13D8E">
        <w:rPr>
          <w:i/>
          <w:iCs/>
        </w:rPr>
        <w:t xml:space="preserve"> </w:t>
      </w:r>
      <w:r w:rsidRPr="000B20BB">
        <w:rPr>
          <w:b/>
          <w:bCs/>
        </w:rPr>
        <w:t>1993</w:t>
      </w:r>
      <w:r w:rsidRPr="000B20BB">
        <w:t xml:space="preserve">, </w:t>
      </w:r>
      <w:r w:rsidRPr="000B20BB">
        <w:rPr>
          <w:i/>
          <w:iCs/>
        </w:rPr>
        <w:t>56</w:t>
      </w:r>
      <w:r w:rsidRPr="000B20BB">
        <w:t>, 1657–1668.</w:t>
      </w:r>
    </w:p>
    <w:p w14:paraId="448D6A15" w14:textId="359F8429" w:rsidR="000C763D" w:rsidRPr="000B20BB" w:rsidRDefault="000C763D" w:rsidP="000B20BB">
      <w:pPr>
        <w:pStyle w:val="BodyText"/>
        <w:numPr>
          <w:ilvl w:val="0"/>
          <w:numId w:val="8"/>
        </w:numPr>
        <w:spacing w:line="360" w:lineRule="auto"/>
        <w:ind w:left="709" w:hanging="709"/>
      </w:pPr>
      <w:r w:rsidRPr="000B20BB">
        <w:t xml:space="preserve">Harrison, C. </w:t>
      </w:r>
      <w:r w:rsidRPr="000B20BB">
        <w:rPr>
          <w:i/>
          <w:iCs/>
        </w:rPr>
        <w:t>Nat. Biotechnol.</w:t>
      </w:r>
      <w:r w:rsidR="00D13D8E">
        <w:rPr>
          <w:i/>
          <w:iCs/>
        </w:rPr>
        <w:t xml:space="preserve"> </w:t>
      </w:r>
      <w:r w:rsidRPr="000B20BB">
        <w:rPr>
          <w:b/>
          <w:bCs/>
        </w:rPr>
        <w:t>2014</w:t>
      </w:r>
      <w:r w:rsidRPr="000B20BB">
        <w:t xml:space="preserve">, </w:t>
      </w:r>
      <w:r w:rsidRPr="000B20BB">
        <w:rPr>
          <w:i/>
          <w:iCs/>
        </w:rPr>
        <w:t>32</w:t>
      </w:r>
      <w:r w:rsidRPr="000B20BB">
        <w:t>, 403-404.</w:t>
      </w:r>
    </w:p>
    <w:p w14:paraId="002B8512" w14:textId="439DEE17" w:rsidR="000C763D" w:rsidRPr="000B20BB" w:rsidRDefault="000C763D" w:rsidP="000B20BB">
      <w:pPr>
        <w:pStyle w:val="BodyText"/>
        <w:numPr>
          <w:ilvl w:val="0"/>
          <w:numId w:val="8"/>
        </w:numPr>
        <w:spacing w:line="360" w:lineRule="auto"/>
        <w:ind w:left="709" w:hanging="709"/>
      </w:pPr>
      <w:r w:rsidRPr="000B20BB">
        <w:t xml:space="preserve">Burton, G.; Evans-Illidge, E. A. </w:t>
      </w:r>
      <w:r w:rsidRPr="000B20BB">
        <w:rPr>
          <w:i/>
          <w:iCs/>
        </w:rPr>
        <w:t>ACS Chem. Biol.</w:t>
      </w:r>
      <w:r w:rsidR="00D13D8E">
        <w:rPr>
          <w:i/>
          <w:iCs/>
        </w:rPr>
        <w:t xml:space="preserve"> </w:t>
      </w:r>
      <w:r w:rsidRPr="000B20BB">
        <w:rPr>
          <w:b/>
          <w:bCs/>
        </w:rPr>
        <w:t>2014</w:t>
      </w:r>
      <w:r w:rsidRPr="000B20BB">
        <w:t xml:space="preserve">, </w:t>
      </w:r>
      <w:r w:rsidRPr="000B20BB">
        <w:rPr>
          <w:i/>
          <w:iCs/>
        </w:rPr>
        <w:t>9</w:t>
      </w:r>
      <w:r w:rsidRPr="000B20BB">
        <w:t>, 588-591.</w:t>
      </w:r>
    </w:p>
    <w:p w14:paraId="209CA40F" w14:textId="1CC3AFFD" w:rsidR="000C763D" w:rsidRPr="000B20BB" w:rsidRDefault="000C763D" w:rsidP="000B20BB">
      <w:pPr>
        <w:pStyle w:val="BodyText"/>
        <w:numPr>
          <w:ilvl w:val="0"/>
          <w:numId w:val="8"/>
        </w:numPr>
        <w:spacing w:line="360" w:lineRule="auto"/>
        <w:ind w:left="709" w:hanging="709"/>
      </w:pPr>
      <w:r w:rsidRPr="000B20BB">
        <w:t xml:space="preserve">Heffernan, O. </w:t>
      </w:r>
      <w:r w:rsidRPr="000B20BB">
        <w:rPr>
          <w:i/>
          <w:iCs/>
        </w:rPr>
        <w:t>Nature</w:t>
      </w:r>
      <w:r w:rsidR="00D13D8E">
        <w:rPr>
          <w:i/>
          <w:iCs/>
        </w:rPr>
        <w:t xml:space="preserve"> </w:t>
      </w:r>
      <w:r w:rsidRPr="000B20BB">
        <w:rPr>
          <w:b/>
          <w:bCs/>
        </w:rPr>
        <w:t>2020</w:t>
      </w:r>
      <w:r w:rsidRPr="000B20BB">
        <w:t xml:space="preserve">, </w:t>
      </w:r>
      <w:r w:rsidRPr="000B20BB">
        <w:rPr>
          <w:i/>
          <w:iCs/>
        </w:rPr>
        <w:t>580</w:t>
      </w:r>
      <w:r w:rsidRPr="000B20BB">
        <w:t>, 20-22.</w:t>
      </w:r>
    </w:p>
    <w:p w14:paraId="344EA6D9" w14:textId="1A434944" w:rsidR="000C763D" w:rsidRPr="000B20BB" w:rsidRDefault="000C763D" w:rsidP="000B20BB">
      <w:pPr>
        <w:pStyle w:val="BodyText"/>
        <w:numPr>
          <w:ilvl w:val="0"/>
          <w:numId w:val="8"/>
        </w:numPr>
        <w:spacing w:line="360" w:lineRule="auto"/>
        <w:ind w:left="709" w:hanging="709"/>
      </w:pPr>
      <w:r w:rsidRPr="000B20BB">
        <w:t xml:space="preserve">Corson, T. W.; Crews, C. M. </w:t>
      </w:r>
      <w:r w:rsidRPr="000B20BB">
        <w:rPr>
          <w:i/>
          <w:iCs/>
        </w:rPr>
        <w:t>Cell</w:t>
      </w:r>
      <w:r w:rsidR="00D13D8E">
        <w:rPr>
          <w:i/>
          <w:iCs/>
        </w:rPr>
        <w:t xml:space="preserve"> </w:t>
      </w:r>
      <w:r w:rsidRPr="000B20BB">
        <w:rPr>
          <w:b/>
          <w:bCs/>
        </w:rPr>
        <w:t>2007</w:t>
      </w:r>
      <w:r w:rsidRPr="000B20BB">
        <w:t xml:space="preserve">, </w:t>
      </w:r>
      <w:r w:rsidRPr="000B20BB">
        <w:rPr>
          <w:i/>
          <w:iCs/>
        </w:rPr>
        <w:t>130</w:t>
      </w:r>
      <w:r w:rsidRPr="000B20BB">
        <w:t>, 769-774.</w:t>
      </w:r>
    </w:p>
    <w:p w14:paraId="48639B10" w14:textId="6B791E34" w:rsidR="000C763D" w:rsidRPr="000B20BB" w:rsidRDefault="000C763D" w:rsidP="000B20BB">
      <w:pPr>
        <w:pStyle w:val="BodyText"/>
        <w:numPr>
          <w:ilvl w:val="0"/>
          <w:numId w:val="8"/>
        </w:numPr>
        <w:spacing w:line="360" w:lineRule="auto"/>
        <w:ind w:left="709" w:hanging="709"/>
      </w:pPr>
      <w:r w:rsidRPr="000B20BB">
        <w:lastRenderedPageBreak/>
        <w:t xml:space="preserve">Moffat, J. G.; Vincent, F.; Lee, J. A.; Eder, J.; Prunotto, M. </w:t>
      </w:r>
      <w:r w:rsidRPr="000B20BB">
        <w:rPr>
          <w:i/>
          <w:iCs/>
        </w:rPr>
        <w:t>Nat. Rev. Drug Discov.</w:t>
      </w:r>
      <w:r w:rsidR="00543145">
        <w:rPr>
          <w:i/>
          <w:iCs/>
        </w:rPr>
        <w:t xml:space="preserve"> </w:t>
      </w:r>
      <w:r w:rsidRPr="000B20BB">
        <w:rPr>
          <w:b/>
          <w:bCs/>
        </w:rPr>
        <w:t>2017</w:t>
      </w:r>
      <w:r w:rsidRPr="000B20BB">
        <w:t xml:space="preserve">, </w:t>
      </w:r>
      <w:r w:rsidRPr="000B20BB">
        <w:rPr>
          <w:i/>
          <w:iCs/>
        </w:rPr>
        <w:t>16</w:t>
      </w:r>
      <w:r w:rsidRPr="000B20BB">
        <w:t>, 531-543.</w:t>
      </w:r>
    </w:p>
    <w:p w14:paraId="3040928D" w14:textId="20889A04" w:rsidR="000C763D" w:rsidRPr="000B20BB" w:rsidRDefault="000C763D" w:rsidP="000B20BB">
      <w:pPr>
        <w:pStyle w:val="BodyText"/>
        <w:numPr>
          <w:ilvl w:val="0"/>
          <w:numId w:val="8"/>
        </w:numPr>
        <w:spacing w:line="360" w:lineRule="auto"/>
        <w:ind w:left="709" w:hanging="709"/>
      </w:pPr>
      <w:r w:rsidRPr="000B20BB">
        <w:t xml:space="preserve">Shi, Y.; Inoue, H.; Wu, J. C.; Yamanaka, S. </w:t>
      </w:r>
      <w:r w:rsidRPr="000B20BB">
        <w:rPr>
          <w:i/>
          <w:iCs/>
        </w:rPr>
        <w:t>Nat. Rev. Drug Discov.</w:t>
      </w:r>
      <w:r w:rsidR="00543145">
        <w:rPr>
          <w:i/>
          <w:iCs/>
        </w:rPr>
        <w:t xml:space="preserve"> </w:t>
      </w:r>
      <w:r w:rsidRPr="000B20BB">
        <w:rPr>
          <w:b/>
          <w:bCs/>
        </w:rPr>
        <w:t>2017</w:t>
      </w:r>
      <w:r w:rsidRPr="000B20BB">
        <w:t xml:space="preserve">, </w:t>
      </w:r>
      <w:r w:rsidRPr="000B20BB">
        <w:rPr>
          <w:i/>
          <w:iCs/>
        </w:rPr>
        <w:t>16</w:t>
      </w:r>
      <w:r w:rsidRPr="000B20BB">
        <w:t>, 115-130.</w:t>
      </w:r>
    </w:p>
    <w:bookmarkEnd w:id="1"/>
    <w:p w14:paraId="3842E79E" w14:textId="77777777" w:rsidR="000C763D" w:rsidRPr="000B20BB" w:rsidRDefault="000C763D" w:rsidP="000B20BB">
      <w:pPr>
        <w:pStyle w:val="BodyText"/>
        <w:numPr>
          <w:ilvl w:val="0"/>
          <w:numId w:val="8"/>
        </w:numPr>
        <w:spacing w:line="360" w:lineRule="auto"/>
        <w:ind w:left="709" w:hanging="709"/>
      </w:pPr>
      <w:r w:rsidRPr="000B20BB">
        <w:t>Hicks, S. Desert Plants and People, 1st ed.; Naylor Co.: San Antonio, TX, USA, p.75.</w:t>
      </w:r>
    </w:p>
    <w:p w14:paraId="79BC5B4E" w14:textId="33895F4D" w:rsidR="000C763D" w:rsidRPr="000B20BB" w:rsidRDefault="000C763D" w:rsidP="000B20BB">
      <w:pPr>
        <w:pStyle w:val="BodyText"/>
        <w:numPr>
          <w:ilvl w:val="0"/>
          <w:numId w:val="8"/>
        </w:numPr>
        <w:spacing w:line="360" w:lineRule="auto"/>
        <w:ind w:left="709" w:hanging="709"/>
      </w:pPr>
      <w:r w:rsidRPr="000B20BB">
        <w:t xml:space="preserve">Kinghorn, A. D.; Pan, L.; Fletcher, J. N.; Chai, H. </w:t>
      </w:r>
      <w:r w:rsidRPr="000B20BB">
        <w:rPr>
          <w:i/>
          <w:iCs/>
        </w:rPr>
        <w:t>J. Nat. Prod.</w:t>
      </w:r>
      <w:r w:rsidR="00543145">
        <w:rPr>
          <w:i/>
          <w:iCs/>
        </w:rPr>
        <w:t xml:space="preserve"> </w:t>
      </w:r>
      <w:r w:rsidRPr="000B20BB">
        <w:rPr>
          <w:b/>
          <w:bCs/>
        </w:rPr>
        <w:t>2011</w:t>
      </w:r>
      <w:r w:rsidRPr="000B20BB">
        <w:t xml:space="preserve">, </w:t>
      </w:r>
      <w:r w:rsidRPr="000B20BB">
        <w:rPr>
          <w:i/>
          <w:iCs/>
        </w:rPr>
        <w:t>74</w:t>
      </w:r>
      <w:r w:rsidRPr="000B20BB">
        <w:t>, 1539–1555.</w:t>
      </w:r>
    </w:p>
    <w:p w14:paraId="4A07C768" w14:textId="3819CA44" w:rsidR="000C763D" w:rsidRPr="000B20BB" w:rsidRDefault="000C763D" w:rsidP="000B20BB">
      <w:pPr>
        <w:pStyle w:val="BodyText"/>
        <w:numPr>
          <w:ilvl w:val="0"/>
          <w:numId w:val="8"/>
        </w:numPr>
        <w:spacing w:line="360" w:lineRule="auto"/>
        <w:ind w:left="709" w:hanging="709"/>
      </w:pPr>
      <w:r w:rsidRPr="000B20BB">
        <w:t>Lawrence, B.L.</w:t>
      </w:r>
      <w:r w:rsidRPr="000B20BB">
        <w:rPr>
          <w:i/>
          <w:iCs/>
        </w:rPr>
        <w:t>4emes Rencontres Internationals-Nyons</w:t>
      </w:r>
      <w:r w:rsidR="00543145">
        <w:rPr>
          <w:i/>
          <w:iCs/>
        </w:rPr>
        <w:t xml:space="preserve"> </w:t>
      </w:r>
      <w:r w:rsidRPr="000B20BB">
        <w:rPr>
          <w:b/>
          <w:bCs/>
        </w:rPr>
        <w:t>1994</w:t>
      </w:r>
      <w:r w:rsidRPr="000B20BB">
        <w:t>, 41-58</w:t>
      </w:r>
      <w:r w:rsidRPr="000B20BB">
        <w:rPr>
          <w:b/>
          <w:bCs/>
        </w:rPr>
        <w:t>.</w:t>
      </w:r>
    </w:p>
    <w:p w14:paraId="2779B53A" w14:textId="77777777" w:rsidR="000C763D" w:rsidRPr="000B20BB" w:rsidRDefault="000C763D" w:rsidP="000B20BB">
      <w:pPr>
        <w:pStyle w:val="BodyText"/>
        <w:numPr>
          <w:ilvl w:val="0"/>
          <w:numId w:val="8"/>
        </w:numPr>
        <w:spacing w:line="360" w:lineRule="auto"/>
        <w:ind w:left="709" w:hanging="709"/>
      </w:pPr>
      <w:r w:rsidRPr="000B20BB">
        <w:t xml:space="preserve">Atanasova-Shopova, S.; Rusinov, K.; </w:t>
      </w:r>
      <w:r w:rsidRPr="000B20BB">
        <w:rPr>
          <w:i/>
          <w:iCs/>
        </w:rPr>
        <w:t xml:space="preserve">Izv. Inst. Fiziol. Bulg. Akad. NauL, </w:t>
      </w:r>
      <w:r w:rsidRPr="000B20BB">
        <w:rPr>
          <w:b/>
          <w:bCs/>
        </w:rPr>
        <w:t xml:space="preserve">1970, </w:t>
      </w:r>
      <w:r w:rsidRPr="000B20BB">
        <w:rPr>
          <w:i/>
          <w:iCs/>
        </w:rPr>
        <w:t>13</w:t>
      </w:r>
      <w:r w:rsidRPr="000B20BB">
        <w:t>, 89-95.</w:t>
      </w:r>
    </w:p>
    <w:p w14:paraId="032A40C0" w14:textId="77777777" w:rsidR="000C763D" w:rsidRPr="000B20BB" w:rsidRDefault="000C763D" w:rsidP="000B20BB">
      <w:pPr>
        <w:pStyle w:val="BodyText"/>
        <w:numPr>
          <w:ilvl w:val="0"/>
          <w:numId w:val="8"/>
        </w:numPr>
        <w:spacing w:line="360" w:lineRule="auto"/>
        <w:ind w:left="709" w:hanging="709"/>
      </w:pPr>
      <w:r w:rsidRPr="000B20BB">
        <w:t xml:space="preserve">Fackler, E.; </w:t>
      </w:r>
      <w:r w:rsidRPr="000B20BB">
        <w:rPr>
          <w:i/>
          <w:iCs/>
        </w:rPr>
        <w:t xml:space="preserve">Acta phytoterap., </w:t>
      </w:r>
      <w:r w:rsidRPr="000B20BB">
        <w:rPr>
          <w:b/>
          <w:bCs/>
        </w:rPr>
        <w:t xml:space="preserve">1964, </w:t>
      </w:r>
      <w:r w:rsidRPr="000B20BB">
        <w:rPr>
          <w:i/>
          <w:iCs/>
        </w:rPr>
        <w:t>2</w:t>
      </w:r>
      <w:r w:rsidRPr="000B20BB">
        <w:t>, 22.</w:t>
      </w:r>
    </w:p>
    <w:p w14:paraId="0702AE97" w14:textId="77777777" w:rsidR="000C763D" w:rsidRPr="000B20BB" w:rsidRDefault="000C763D" w:rsidP="000B20BB">
      <w:pPr>
        <w:pStyle w:val="BodyText"/>
        <w:numPr>
          <w:ilvl w:val="0"/>
          <w:numId w:val="8"/>
        </w:numPr>
        <w:spacing w:line="360" w:lineRule="auto"/>
        <w:ind w:left="709" w:hanging="709"/>
      </w:pPr>
      <w:r w:rsidRPr="000B20BB">
        <w:t xml:space="preserve">Marchioni, A.R.; Distefano, E.G. </w:t>
      </w:r>
      <w:r w:rsidRPr="000B20BB">
        <w:rPr>
          <w:i/>
          <w:iCs/>
        </w:rPr>
        <w:t xml:space="preserve">Le piante medicinali della Sardegna, </w:t>
      </w:r>
      <w:r w:rsidRPr="000B20BB">
        <w:t xml:space="preserve">Ed. Delia Torre: Cagliari (Italy), </w:t>
      </w:r>
      <w:r w:rsidRPr="000B20BB">
        <w:rPr>
          <w:b/>
          <w:bCs/>
        </w:rPr>
        <w:t>1989.</w:t>
      </w:r>
    </w:p>
    <w:p w14:paraId="0CF08A1D" w14:textId="77777777" w:rsidR="000C763D" w:rsidRPr="000B20BB" w:rsidRDefault="000C763D" w:rsidP="000B20BB">
      <w:pPr>
        <w:pStyle w:val="BodyText"/>
        <w:numPr>
          <w:ilvl w:val="0"/>
          <w:numId w:val="8"/>
        </w:numPr>
        <w:spacing w:line="360" w:lineRule="auto"/>
        <w:ind w:left="709" w:hanging="709"/>
      </w:pPr>
      <w:r w:rsidRPr="000B20BB">
        <w:t xml:space="preserve">Beith, M. Healing Threads: Traditional Medicines of the Highlands and Islands Edinburgh; Polygon: Edinburgh, UK, </w:t>
      </w:r>
      <w:r w:rsidRPr="000B20BB">
        <w:rPr>
          <w:b/>
          <w:bCs/>
        </w:rPr>
        <w:t>1999</w:t>
      </w:r>
      <w:r w:rsidRPr="000B20BB">
        <w:t>.</w:t>
      </w:r>
    </w:p>
    <w:p w14:paraId="02EF27F0" w14:textId="77777777" w:rsidR="000C763D" w:rsidRPr="000B20BB" w:rsidRDefault="000C763D" w:rsidP="000B20BB">
      <w:pPr>
        <w:pStyle w:val="BodyText"/>
        <w:numPr>
          <w:ilvl w:val="0"/>
          <w:numId w:val="8"/>
        </w:numPr>
        <w:spacing w:line="360" w:lineRule="auto"/>
        <w:ind w:left="709" w:hanging="709"/>
      </w:pPr>
      <w:r w:rsidRPr="000B20BB">
        <w:t xml:space="preserve">Duke, J. A.; Duke, P. A. K.; du Cellier, J. L. Duke's Handbook of Medicinal Plants of the Bible; CRC Press Taylor and Francis Group: Boca Raton, FL, USA, </w:t>
      </w:r>
      <w:r w:rsidRPr="000B20BB">
        <w:rPr>
          <w:b/>
          <w:bCs/>
        </w:rPr>
        <w:t>2008</w:t>
      </w:r>
      <w:r w:rsidRPr="000B20BB">
        <w:t>; p. 552.</w:t>
      </w:r>
    </w:p>
    <w:p w14:paraId="2BDBC941" w14:textId="77777777" w:rsidR="000C763D" w:rsidRPr="000B20BB" w:rsidRDefault="000C763D" w:rsidP="000B20BB">
      <w:pPr>
        <w:pStyle w:val="BodyText"/>
        <w:numPr>
          <w:ilvl w:val="0"/>
          <w:numId w:val="8"/>
        </w:numPr>
        <w:spacing w:line="360" w:lineRule="auto"/>
        <w:ind w:left="709" w:hanging="709"/>
      </w:pPr>
      <w:r w:rsidRPr="000B20BB">
        <w:t xml:space="preserve">Martin, M. A. Description of the Western Isles of Scotland, 4th ed.; Macleod, D. J. (Ed.) Stirling: Eneas Mackay: Cornhill, UK, </w:t>
      </w:r>
      <w:r w:rsidRPr="000B20BB">
        <w:rPr>
          <w:b/>
          <w:bCs/>
        </w:rPr>
        <w:t>1934</w:t>
      </w:r>
      <w:r w:rsidRPr="000B20BB">
        <w:t>.</w:t>
      </w:r>
    </w:p>
    <w:p w14:paraId="29C495DA" w14:textId="50715C82" w:rsidR="000C763D" w:rsidRPr="000B20BB" w:rsidRDefault="000C763D" w:rsidP="000B20BB">
      <w:pPr>
        <w:pStyle w:val="BodyText"/>
        <w:numPr>
          <w:ilvl w:val="0"/>
          <w:numId w:val="8"/>
        </w:numPr>
        <w:spacing w:line="360" w:lineRule="auto"/>
        <w:ind w:left="709" w:hanging="709"/>
      </w:pPr>
      <w:r w:rsidRPr="000B20BB">
        <w:t xml:space="preserve">Svabo, J. C. Indberetninger fra en Reise I Færøe 1781 og 1782; Selskabet til Udgivelse af Færøske Kildeskrifter og Studier: Copenhagen, Denmark, </w:t>
      </w:r>
      <w:r w:rsidRPr="00543145">
        <w:rPr>
          <w:b/>
          <w:bCs/>
        </w:rPr>
        <w:t>1959</w:t>
      </w:r>
      <w:r w:rsidRPr="000B20BB">
        <w:t>, p.</w:t>
      </w:r>
      <w:r w:rsidR="00543145">
        <w:t xml:space="preserve"> </w:t>
      </w:r>
      <w:r w:rsidRPr="000B20BB">
        <w:t>497.</w:t>
      </w:r>
    </w:p>
    <w:p w14:paraId="75B5A638" w14:textId="77777777" w:rsidR="000C763D" w:rsidRPr="000B20BB" w:rsidRDefault="000C763D" w:rsidP="000B20BB">
      <w:pPr>
        <w:pStyle w:val="BodyText"/>
        <w:numPr>
          <w:ilvl w:val="0"/>
          <w:numId w:val="8"/>
        </w:numPr>
        <w:spacing w:line="360" w:lineRule="auto"/>
        <w:ind w:left="709" w:hanging="709"/>
      </w:pPr>
      <w:r w:rsidRPr="000B20BB">
        <w:t>Dewick, P. M. Medicinal Natural Products: A Biosynthentic Approach, 2nd ed.; John Wiley and Son: West Sussex, UK, 2002; p. 520.</w:t>
      </w:r>
    </w:p>
    <w:p w14:paraId="54B6A89E" w14:textId="27F6BDD8" w:rsidR="000C763D" w:rsidRPr="000B20BB" w:rsidRDefault="000C763D" w:rsidP="000B20BB">
      <w:pPr>
        <w:pStyle w:val="BodyText"/>
        <w:numPr>
          <w:ilvl w:val="0"/>
          <w:numId w:val="8"/>
        </w:numPr>
        <w:spacing w:line="360" w:lineRule="auto"/>
        <w:ind w:left="709" w:hanging="709"/>
      </w:pPr>
      <w:r w:rsidRPr="000B20BB">
        <w:t xml:space="preserve">Maplestone, R. A.; Stone, M. J.; Williams, D. H. </w:t>
      </w:r>
      <w:r w:rsidRPr="000B20BB">
        <w:rPr>
          <w:i/>
          <w:iCs/>
        </w:rPr>
        <w:t>Gene.</w:t>
      </w:r>
      <w:r w:rsidR="00543145">
        <w:rPr>
          <w:i/>
          <w:iCs/>
        </w:rPr>
        <w:t xml:space="preserve"> </w:t>
      </w:r>
      <w:r w:rsidRPr="000B20BB">
        <w:rPr>
          <w:b/>
          <w:bCs/>
        </w:rPr>
        <w:t>1992</w:t>
      </w:r>
      <w:r w:rsidRPr="000B20BB">
        <w:t xml:space="preserve">, </w:t>
      </w:r>
      <w:r w:rsidRPr="000B20BB">
        <w:rPr>
          <w:i/>
          <w:iCs/>
        </w:rPr>
        <w:t>115</w:t>
      </w:r>
      <w:r w:rsidRPr="000B20BB">
        <w:t>, 151–157.</w:t>
      </w:r>
    </w:p>
    <w:p w14:paraId="7E6F97C7" w14:textId="77777777" w:rsidR="000C763D" w:rsidRPr="000B20BB" w:rsidRDefault="000C763D" w:rsidP="000B20BB">
      <w:pPr>
        <w:pStyle w:val="BodyText"/>
        <w:numPr>
          <w:ilvl w:val="0"/>
          <w:numId w:val="8"/>
        </w:numPr>
        <w:spacing w:line="360" w:lineRule="auto"/>
        <w:ind w:left="709" w:hanging="709"/>
      </w:pPr>
      <w:r w:rsidRPr="000B20BB">
        <w:t xml:space="preserve">Colegate, S. M.; Molyneux, R. J. Bioactive Natural Products: Detection, Isolation and Structure Determination; CRC Press: Boca Raton, FL, USA, </w:t>
      </w:r>
      <w:r w:rsidRPr="00543145">
        <w:rPr>
          <w:b/>
          <w:bCs/>
        </w:rPr>
        <w:t>2008</w:t>
      </w:r>
      <w:r w:rsidRPr="000B20BB">
        <w:t>; pp. 421–437.</w:t>
      </w:r>
    </w:p>
    <w:p w14:paraId="1A1E9A17" w14:textId="3FDDE069" w:rsidR="000C763D" w:rsidRPr="000B20BB" w:rsidRDefault="000C763D" w:rsidP="000B20BB">
      <w:pPr>
        <w:pStyle w:val="BodyText"/>
        <w:numPr>
          <w:ilvl w:val="0"/>
          <w:numId w:val="8"/>
        </w:numPr>
        <w:spacing w:line="360" w:lineRule="auto"/>
        <w:ind w:left="709" w:hanging="709"/>
      </w:pPr>
      <w:r w:rsidRPr="000B20BB">
        <w:t xml:space="preserve">Sarker, S. D.; Latif, Z.; Gray, A. I. Methods in Biotechnology: Natural Product Isolation; Satyajit D., Ed.; Human Press Inc: Totowa, NJ, USA, </w:t>
      </w:r>
      <w:r w:rsidRPr="00543145">
        <w:rPr>
          <w:b/>
          <w:bCs/>
        </w:rPr>
        <w:t>2006</w:t>
      </w:r>
      <w:r w:rsidRPr="000B20BB">
        <w:t>; p.</w:t>
      </w:r>
      <w:r w:rsidR="00543145">
        <w:t xml:space="preserve"> </w:t>
      </w:r>
      <w:r w:rsidRPr="000B20BB">
        <w:t>528.</w:t>
      </w:r>
    </w:p>
    <w:p w14:paraId="230A344E" w14:textId="77777777" w:rsidR="000C763D" w:rsidRPr="000B20BB" w:rsidRDefault="000C763D" w:rsidP="000B20BB">
      <w:pPr>
        <w:pStyle w:val="BodyText"/>
        <w:numPr>
          <w:ilvl w:val="0"/>
          <w:numId w:val="8"/>
        </w:numPr>
        <w:spacing w:line="360" w:lineRule="auto"/>
        <w:ind w:left="709" w:hanging="709"/>
      </w:pPr>
      <w:r w:rsidRPr="000B20BB">
        <w:t xml:space="preserve">Butler, M. S. T. </w:t>
      </w:r>
      <w:r w:rsidRPr="000B20BB">
        <w:rPr>
          <w:i/>
          <w:iCs/>
        </w:rPr>
        <w:t xml:space="preserve">J. Nat. Prod. </w:t>
      </w:r>
      <w:r w:rsidRPr="000B20BB">
        <w:rPr>
          <w:b/>
          <w:bCs/>
        </w:rPr>
        <w:t>2004</w:t>
      </w:r>
      <w:r w:rsidRPr="000B20BB">
        <w:t xml:space="preserve">, </w:t>
      </w:r>
      <w:r w:rsidRPr="000B20BB">
        <w:rPr>
          <w:i/>
          <w:iCs/>
        </w:rPr>
        <w:t>67</w:t>
      </w:r>
      <w:r w:rsidRPr="000B20BB">
        <w:t>, 2141–2153.</w:t>
      </w:r>
    </w:p>
    <w:p w14:paraId="598566E8" w14:textId="77777777" w:rsidR="000C763D" w:rsidRPr="000B20BB" w:rsidRDefault="000C763D" w:rsidP="000B20BB">
      <w:pPr>
        <w:pStyle w:val="BodyText"/>
        <w:numPr>
          <w:ilvl w:val="0"/>
          <w:numId w:val="8"/>
        </w:numPr>
        <w:spacing w:line="360" w:lineRule="auto"/>
        <w:ind w:left="709" w:hanging="709"/>
      </w:pPr>
      <w:r w:rsidRPr="000B20BB">
        <w:t xml:space="preserve">Der Marderosian, A.; Beutler, J. A. </w:t>
      </w:r>
      <w:r w:rsidRPr="000B20BB">
        <w:rPr>
          <w:i/>
          <w:iCs/>
        </w:rPr>
        <w:t>The Review of Natural Products</w:t>
      </w:r>
      <w:r w:rsidRPr="000B20BB">
        <w:t xml:space="preserve">, 2nd ed.; Facts and Comparisons; Seattle, WA, USA, </w:t>
      </w:r>
      <w:r w:rsidRPr="000B20BB">
        <w:rPr>
          <w:b/>
          <w:bCs/>
        </w:rPr>
        <w:t>2002</w:t>
      </w:r>
      <w:r w:rsidRPr="000B20BB">
        <w:t>; pp. 13–43.</w:t>
      </w:r>
    </w:p>
    <w:p w14:paraId="6DC9B290" w14:textId="77777777" w:rsidR="000C763D" w:rsidRPr="000B20BB" w:rsidRDefault="000C763D" w:rsidP="000B20BB">
      <w:pPr>
        <w:pStyle w:val="BodyText"/>
        <w:numPr>
          <w:ilvl w:val="0"/>
          <w:numId w:val="8"/>
        </w:numPr>
        <w:spacing w:line="360" w:lineRule="auto"/>
        <w:ind w:left="709" w:hanging="709"/>
      </w:pPr>
      <w:r w:rsidRPr="000B20BB">
        <w:t xml:space="preserve">Aniszewski, T. Alkaloids—Secrets of Life. In </w:t>
      </w:r>
      <w:r w:rsidRPr="000B20BB">
        <w:rPr>
          <w:i/>
          <w:iCs/>
        </w:rPr>
        <w:t>Alkaloid Chemistry, Biological Significance, Applications and Ecological Role</w:t>
      </w:r>
      <w:r w:rsidRPr="000B20BB">
        <w:t xml:space="preserve">; Elsevier Science: Amsterdam, The Netherlands, </w:t>
      </w:r>
      <w:r w:rsidRPr="000B20BB">
        <w:rPr>
          <w:b/>
          <w:bCs/>
        </w:rPr>
        <w:t>2007</w:t>
      </w:r>
      <w:r w:rsidRPr="000B20BB">
        <w:t>; p. 334.</w:t>
      </w:r>
    </w:p>
    <w:p w14:paraId="6DD427CF" w14:textId="77777777" w:rsidR="000C763D" w:rsidRPr="000B20BB" w:rsidRDefault="000C763D" w:rsidP="000B20BB">
      <w:pPr>
        <w:pStyle w:val="BodyText"/>
        <w:numPr>
          <w:ilvl w:val="0"/>
          <w:numId w:val="8"/>
        </w:numPr>
        <w:spacing w:line="360" w:lineRule="auto"/>
        <w:ind w:left="709" w:hanging="709"/>
      </w:pPr>
      <w:r w:rsidRPr="000B20BB">
        <w:lastRenderedPageBreak/>
        <w:t xml:space="preserve">McRae, J.; Yang, Q.; Crawford, R.; Palombo, W. </w:t>
      </w:r>
      <w:r w:rsidRPr="000B20BB">
        <w:rPr>
          <w:i/>
          <w:iCs/>
        </w:rPr>
        <w:t xml:space="preserve">Environmentalist </w:t>
      </w:r>
      <w:r w:rsidRPr="000B20BB">
        <w:rPr>
          <w:b/>
          <w:bCs/>
        </w:rPr>
        <w:t>2007</w:t>
      </w:r>
      <w:r w:rsidRPr="000B20BB">
        <w:t xml:space="preserve">, </w:t>
      </w:r>
      <w:r w:rsidRPr="000B20BB">
        <w:rPr>
          <w:i/>
          <w:iCs/>
        </w:rPr>
        <w:t>27</w:t>
      </w:r>
      <w:r w:rsidRPr="000B20BB">
        <w:t>, 165–174.</w:t>
      </w:r>
    </w:p>
    <w:p w14:paraId="7F0826CF" w14:textId="77777777" w:rsidR="000C763D" w:rsidRPr="000B20BB" w:rsidRDefault="000C763D" w:rsidP="000B20BB">
      <w:pPr>
        <w:pStyle w:val="BodyText"/>
        <w:numPr>
          <w:ilvl w:val="0"/>
          <w:numId w:val="8"/>
        </w:numPr>
        <w:spacing w:line="360" w:lineRule="auto"/>
        <w:ind w:left="709" w:hanging="709"/>
      </w:pPr>
      <w:r w:rsidRPr="000B20BB">
        <w:t xml:space="preserve">Fellows, L.; Scofield, A. Chemical diversity in plants. In </w:t>
      </w:r>
      <w:r w:rsidRPr="000B20BB">
        <w:rPr>
          <w:i/>
          <w:iCs/>
        </w:rPr>
        <w:t>Intellectual Property Rights and Biodiversity Conservation—An Interdisciplinary Analysis of the values of Medicinal Plants</w:t>
      </w:r>
      <w:r w:rsidRPr="000B20BB">
        <w:t xml:space="preserve">; University Press: Cambridge, UK, </w:t>
      </w:r>
      <w:r w:rsidRPr="000B20BB">
        <w:rPr>
          <w:b/>
          <w:bCs/>
        </w:rPr>
        <w:t>1995</w:t>
      </w:r>
      <w:r w:rsidRPr="000B20BB">
        <w:t>.</w:t>
      </w:r>
    </w:p>
    <w:p w14:paraId="76C5C1B7" w14:textId="77777777" w:rsidR="000C763D" w:rsidRPr="000B20BB" w:rsidRDefault="000C763D" w:rsidP="000B20BB">
      <w:pPr>
        <w:pStyle w:val="BodyText"/>
        <w:numPr>
          <w:ilvl w:val="0"/>
          <w:numId w:val="8"/>
        </w:numPr>
        <w:spacing w:line="360" w:lineRule="auto"/>
        <w:ind w:left="709" w:hanging="709"/>
      </w:pPr>
      <w:r w:rsidRPr="000B20BB">
        <w:t xml:space="preserve">Farnsworth, N. R.; Akerele, R. O.; Bingel, A. S.; Soejarto, D. D.; Guo, Z. </w:t>
      </w:r>
      <w:r w:rsidRPr="000B20BB">
        <w:rPr>
          <w:i/>
          <w:iCs/>
        </w:rPr>
        <w:t xml:space="preserve">Bull. WHO. </w:t>
      </w:r>
      <w:r w:rsidRPr="000B20BB">
        <w:rPr>
          <w:b/>
          <w:bCs/>
        </w:rPr>
        <w:t>1985</w:t>
      </w:r>
      <w:r w:rsidRPr="000B20BB">
        <w:t xml:space="preserve">, </w:t>
      </w:r>
      <w:r w:rsidRPr="000B20BB">
        <w:rPr>
          <w:i/>
          <w:iCs/>
        </w:rPr>
        <w:t>63</w:t>
      </w:r>
      <w:r w:rsidRPr="000B20BB">
        <w:t>, 965–981.</w:t>
      </w:r>
    </w:p>
    <w:p w14:paraId="1BA586B0" w14:textId="77777777" w:rsidR="000C763D" w:rsidRPr="000B20BB" w:rsidRDefault="000C763D" w:rsidP="000B20BB">
      <w:pPr>
        <w:pStyle w:val="BodyText"/>
        <w:numPr>
          <w:ilvl w:val="0"/>
          <w:numId w:val="8"/>
        </w:numPr>
        <w:spacing w:line="360" w:lineRule="auto"/>
        <w:ind w:left="709" w:hanging="709"/>
      </w:pPr>
      <w:r w:rsidRPr="000B20BB">
        <w:t xml:space="preserve">Fabricant, D. S.; Farnsworth, N. R. </w:t>
      </w:r>
      <w:r w:rsidRPr="000B20BB">
        <w:rPr>
          <w:i/>
          <w:iCs/>
        </w:rPr>
        <w:t xml:space="preserve">Environ. Health Perspect. </w:t>
      </w:r>
      <w:r w:rsidRPr="000B20BB">
        <w:rPr>
          <w:b/>
          <w:bCs/>
        </w:rPr>
        <w:t>2001</w:t>
      </w:r>
      <w:r w:rsidRPr="000B20BB">
        <w:t xml:space="preserve">, </w:t>
      </w:r>
      <w:r w:rsidRPr="000B20BB">
        <w:rPr>
          <w:i/>
          <w:iCs/>
        </w:rPr>
        <w:t>109</w:t>
      </w:r>
      <w:r w:rsidRPr="000B20BB">
        <w:t>, 69–75.</w:t>
      </w:r>
    </w:p>
    <w:p w14:paraId="382CD57F" w14:textId="77777777" w:rsidR="000C763D" w:rsidRPr="000B20BB" w:rsidRDefault="000C763D" w:rsidP="000B20BB">
      <w:pPr>
        <w:pStyle w:val="BodyText"/>
        <w:numPr>
          <w:ilvl w:val="0"/>
          <w:numId w:val="8"/>
        </w:numPr>
        <w:spacing w:line="360" w:lineRule="auto"/>
        <w:ind w:left="709" w:hanging="709"/>
      </w:pPr>
      <w:r w:rsidRPr="000B20BB">
        <w:t xml:space="preserve">Cragg, G. M. Paclitaxel (Taxol): </w:t>
      </w:r>
      <w:r w:rsidRPr="000B20BB">
        <w:rPr>
          <w:i/>
          <w:iCs/>
        </w:rPr>
        <w:t xml:space="preserve">Med. Res. Rev. </w:t>
      </w:r>
      <w:r w:rsidRPr="000B20BB">
        <w:rPr>
          <w:b/>
          <w:bCs/>
        </w:rPr>
        <w:t>1998</w:t>
      </w:r>
      <w:r w:rsidRPr="000B20BB">
        <w:t xml:space="preserve">, </w:t>
      </w:r>
      <w:r w:rsidRPr="000B20BB">
        <w:rPr>
          <w:i/>
          <w:iCs/>
        </w:rPr>
        <w:t>18</w:t>
      </w:r>
      <w:r w:rsidRPr="000B20BB">
        <w:t>, 315–331.</w:t>
      </w:r>
    </w:p>
    <w:p w14:paraId="2B072E86" w14:textId="77777777" w:rsidR="000C763D" w:rsidRPr="000B20BB" w:rsidRDefault="000C763D" w:rsidP="000B20BB">
      <w:pPr>
        <w:pStyle w:val="BodyText"/>
        <w:numPr>
          <w:ilvl w:val="0"/>
          <w:numId w:val="8"/>
        </w:numPr>
        <w:spacing w:line="360" w:lineRule="auto"/>
        <w:ind w:left="709" w:hanging="709"/>
      </w:pPr>
      <w:r w:rsidRPr="000B20BB">
        <w:t xml:space="preserve">Cseke, L. J.; Kirakosyan, A.; Kaufmann, P. B.; Warber, S. L.; Duke, J. A.; Brielmann, H. L. CRC, Taylor and Francis: Boca Raton, FL, USA, </w:t>
      </w:r>
      <w:r w:rsidRPr="000B20BB">
        <w:rPr>
          <w:b/>
          <w:bCs/>
        </w:rPr>
        <w:t>2006</w:t>
      </w:r>
      <w:r w:rsidRPr="000B20BB">
        <w:t>; p. 640.</w:t>
      </w:r>
    </w:p>
    <w:p w14:paraId="4D9085CC" w14:textId="77777777" w:rsidR="000C763D" w:rsidRPr="000B20BB" w:rsidRDefault="000C763D" w:rsidP="000B20BB">
      <w:pPr>
        <w:pStyle w:val="BodyText"/>
        <w:numPr>
          <w:ilvl w:val="0"/>
          <w:numId w:val="8"/>
        </w:numPr>
        <w:spacing w:line="360" w:lineRule="auto"/>
        <w:ind w:left="709" w:hanging="709"/>
      </w:pPr>
      <w:r w:rsidRPr="000B20BB">
        <w:t xml:space="preserve">Nicolaou, K. C.; Yang, Z.; Liu, J. J.; Ueno, H.; Nantermet, P. G.; Guy, R. K.; Claiborne, C. F.; Renaud, J.; Couladouros, E. A.; Paulvannan, K.; Sorensen, E. J. </w:t>
      </w:r>
      <w:r w:rsidRPr="000B20BB">
        <w:rPr>
          <w:i/>
          <w:iCs/>
        </w:rPr>
        <w:t xml:space="preserve">Nature. </w:t>
      </w:r>
      <w:r w:rsidRPr="000B20BB">
        <w:rPr>
          <w:b/>
          <w:bCs/>
        </w:rPr>
        <w:t>1994</w:t>
      </w:r>
      <w:r w:rsidRPr="000B20BB">
        <w:t xml:space="preserve">, </w:t>
      </w:r>
      <w:r w:rsidRPr="000B20BB">
        <w:rPr>
          <w:i/>
          <w:iCs/>
        </w:rPr>
        <w:t>367</w:t>
      </w:r>
      <w:r w:rsidRPr="000B20BB">
        <w:t>, 630–634.</w:t>
      </w:r>
    </w:p>
    <w:p w14:paraId="3C69C903" w14:textId="77777777" w:rsidR="000C763D" w:rsidRPr="000B20BB" w:rsidRDefault="000C763D" w:rsidP="000B20BB">
      <w:pPr>
        <w:pStyle w:val="BodyText"/>
        <w:numPr>
          <w:ilvl w:val="0"/>
          <w:numId w:val="8"/>
        </w:numPr>
        <w:spacing w:line="360" w:lineRule="auto"/>
        <w:ind w:left="709" w:hanging="709"/>
      </w:pPr>
      <w:r w:rsidRPr="000B20BB">
        <w:t xml:space="preserve">Kedei, N.; Lundberg, D. J.; Toth, A.; Welburn, P.; Garfield, S. H.; Blumberg, P. M. C. C. </w:t>
      </w:r>
      <w:r w:rsidRPr="000B20BB">
        <w:rPr>
          <w:i/>
          <w:iCs/>
        </w:rPr>
        <w:t xml:space="preserve">Cancer Res. </w:t>
      </w:r>
      <w:r w:rsidRPr="000B20BB">
        <w:rPr>
          <w:b/>
          <w:bCs/>
        </w:rPr>
        <w:t>2004</w:t>
      </w:r>
      <w:r w:rsidRPr="000B20BB">
        <w:t xml:space="preserve">, </w:t>
      </w:r>
      <w:r w:rsidRPr="000B20BB">
        <w:rPr>
          <w:i/>
          <w:iCs/>
        </w:rPr>
        <w:t>64</w:t>
      </w:r>
      <w:r w:rsidRPr="000B20BB">
        <w:t>, 3243–3255.</w:t>
      </w:r>
    </w:p>
    <w:p w14:paraId="41515321" w14:textId="77777777" w:rsidR="000C763D" w:rsidRPr="000B20BB" w:rsidRDefault="000C763D" w:rsidP="000B20BB">
      <w:pPr>
        <w:pStyle w:val="BodyText"/>
        <w:numPr>
          <w:ilvl w:val="0"/>
          <w:numId w:val="8"/>
        </w:numPr>
        <w:spacing w:line="360" w:lineRule="auto"/>
        <w:ind w:left="709" w:hanging="709"/>
      </w:pPr>
      <w:r w:rsidRPr="000B20BB">
        <w:t xml:space="preserve">Ogbourne, S. M.; Suhrbier, A.; Jones, B. </w:t>
      </w:r>
      <w:r w:rsidRPr="000B20BB">
        <w:rPr>
          <w:i/>
          <w:iCs/>
        </w:rPr>
        <w:t xml:space="preserve">Cancer Res. </w:t>
      </w:r>
      <w:r w:rsidRPr="000B20BB">
        <w:rPr>
          <w:b/>
          <w:bCs/>
        </w:rPr>
        <w:t>2004</w:t>
      </w:r>
      <w:r w:rsidRPr="000B20BB">
        <w:t xml:space="preserve">, </w:t>
      </w:r>
      <w:r w:rsidRPr="000B20BB">
        <w:rPr>
          <w:i/>
          <w:iCs/>
        </w:rPr>
        <w:t>64</w:t>
      </w:r>
      <w:r w:rsidRPr="000B20BB">
        <w:t>, 2833–2839.</w:t>
      </w:r>
    </w:p>
    <w:p w14:paraId="67EEE710" w14:textId="77777777" w:rsidR="000C763D" w:rsidRPr="000B20BB" w:rsidRDefault="000C763D" w:rsidP="000B20BB">
      <w:pPr>
        <w:pStyle w:val="BodyText"/>
        <w:numPr>
          <w:ilvl w:val="0"/>
          <w:numId w:val="8"/>
        </w:numPr>
        <w:spacing w:line="360" w:lineRule="auto"/>
        <w:ind w:left="709" w:hanging="709"/>
      </w:pPr>
      <w:r w:rsidRPr="000B20BB">
        <w:t xml:space="preserve">Kiviharju, T. M.; Lecane, P. S.; Sellers, R. G.; Peehl, D. M. </w:t>
      </w:r>
      <w:r w:rsidRPr="000B20BB">
        <w:rPr>
          <w:i/>
          <w:iCs/>
        </w:rPr>
        <w:t xml:space="preserve">Clin. Cancer. Res. </w:t>
      </w:r>
      <w:r w:rsidRPr="000B20BB">
        <w:rPr>
          <w:b/>
          <w:bCs/>
        </w:rPr>
        <w:t>2002</w:t>
      </w:r>
      <w:r w:rsidRPr="000B20BB">
        <w:t xml:space="preserve">, </w:t>
      </w:r>
      <w:r w:rsidRPr="000B20BB">
        <w:rPr>
          <w:i/>
          <w:iCs/>
        </w:rPr>
        <w:t>8</w:t>
      </w:r>
      <w:r w:rsidRPr="000B20BB">
        <w:t>, 2666–2674.</w:t>
      </w:r>
    </w:p>
    <w:p w14:paraId="532334FE" w14:textId="77777777" w:rsidR="000C763D" w:rsidRPr="000B20BB" w:rsidRDefault="000C763D" w:rsidP="000B20BB">
      <w:pPr>
        <w:pStyle w:val="BodyText"/>
        <w:numPr>
          <w:ilvl w:val="0"/>
          <w:numId w:val="8"/>
        </w:numPr>
        <w:spacing w:line="360" w:lineRule="auto"/>
        <w:ind w:left="709" w:hanging="709"/>
      </w:pPr>
      <w:r w:rsidRPr="000B20BB">
        <w:t xml:space="preserve">Fidler, J. M.; Li, K.; Chung, C. </w:t>
      </w:r>
      <w:r w:rsidRPr="000B20BB">
        <w:rPr>
          <w:i/>
          <w:iCs/>
        </w:rPr>
        <w:t xml:space="preserve">Mol. Cancer. Ther. </w:t>
      </w:r>
      <w:r w:rsidRPr="000B20BB">
        <w:rPr>
          <w:b/>
          <w:bCs/>
        </w:rPr>
        <w:t>2003</w:t>
      </w:r>
      <w:r w:rsidRPr="000B20BB">
        <w:t xml:space="preserve">, </w:t>
      </w:r>
      <w:r w:rsidRPr="000B20BB">
        <w:rPr>
          <w:i/>
          <w:iCs/>
        </w:rPr>
        <w:t>2</w:t>
      </w:r>
      <w:r w:rsidRPr="000B20BB">
        <w:t>, 855–862.</w:t>
      </w:r>
    </w:p>
    <w:p w14:paraId="08B4C87F" w14:textId="77777777" w:rsidR="000C763D" w:rsidRPr="000B20BB" w:rsidRDefault="000C763D" w:rsidP="000B20BB">
      <w:pPr>
        <w:pStyle w:val="BodyText"/>
        <w:numPr>
          <w:ilvl w:val="0"/>
          <w:numId w:val="8"/>
        </w:numPr>
        <w:spacing w:line="360" w:lineRule="auto"/>
        <w:ind w:left="709" w:hanging="709"/>
      </w:pPr>
      <w:r w:rsidRPr="000B20BB">
        <w:t xml:space="preserve">Newman, D. J.; Cragg, G. M. In </w:t>
      </w:r>
      <w:r w:rsidRPr="000B20BB">
        <w:rPr>
          <w:i/>
          <w:iCs/>
        </w:rPr>
        <w:t>Drug Discovery, Therapeutics, and Preventive Medicine</w:t>
      </w:r>
      <w:r w:rsidRPr="000B20BB">
        <w:t xml:space="preserve">; Zhang, L., Fleming, A., Demain, A.L., Eds.; Humana Press: Totowa, N. J, USA, </w:t>
      </w:r>
      <w:r w:rsidRPr="000B20BB">
        <w:rPr>
          <w:b/>
          <w:bCs/>
        </w:rPr>
        <w:t>2005</w:t>
      </w:r>
      <w:r w:rsidRPr="000B20BB">
        <w:t>; p. 74.</w:t>
      </w:r>
    </w:p>
    <w:p w14:paraId="1A7C69E9" w14:textId="77777777" w:rsidR="000C763D" w:rsidRPr="000B20BB" w:rsidRDefault="000C763D" w:rsidP="000B20BB">
      <w:pPr>
        <w:pStyle w:val="BodyText"/>
        <w:numPr>
          <w:ilvl w:val="0"/>
          <w:numId w:val="8"/>
        </w:numPr>
        <w:spacing w:line="360" w:lineRule="auto"/>
        <w:ind w:left="709" w:hanging="709"/>
      </w:pPr>
      <w:r w:rsidRPr="000B20BB">
        <w:t xml:space="preserve">Holwell, S. E.; Cooper, P. A.; Grosios, J. W.; Lippert, J. W., III; Pettit, G. R.; Snyder, S. D.; Bibby, M. C. </w:t>
      </w:r>
      <w:r w:rsidRPr="000B20BB">
        <w:rPr>
          <w:i/>
          <w:iCs/>
        </w:rPr>
        <w:t xml:space="preserve">Anticancer Res. </w:t>
      </w:r>
      <w:r w:rsidRPr="000B20BB">
        <w:rPr>
          <w:b/>
          <w:bCs/>
        </w:rPr>
        <w:t>2002</w:t>
      </w:r>
      <w:r w:rsidRPr="000B20BB">
        <w:t xml:space="preserve">, </w:t>
      </w:r>
      <w:r w:rsidRPr="000B20BB">
        <w:rPr>
          <w:i/>
          <w:iCs/>
        </w:rPr>
        <w:t>22</w:t>
      </w:r>
      <w:r w:rsidRPr="000B20BB">
        <w:t>, 707–712.</w:t>
      </w:r>
    </w:p>
    <w:p w14:paraId="31F7C4D8" w14:textId="77777777" w:rsidR="000C763D" w:rsidRPr="000B20BB" w:rsidRDefault="000C763D" w:rsidP="000B20BB">
      <w:pPr>
        <w:pStyle w:val="BodyText"/>
        <w:numPr>
          <w:ilvl w:val="0"/>
          <w:numId w:val="8"/>
        </w:numPr>
        <w:spacing w:line="360" w:lineRule="auto"/>
        <w:ind w:left="709" w:hanging="709"/>
      </w:pPr>
      <w:r w:rsidRPr="000B20BB">
        <w:t xml:space="preserve">Kashman, Y.; Gustafson, K .R.; Fuller, R. W.; Cardellin, J. H., II; McMahon, J. B.; Currens, M. J.; Buckheist, R. W.; Hughes, S. H.; Cragg, G .M.; Boyd, M. R. </w:t>
      </w:r>
      <w:r w:rsidRPr="000B20BB">
        <w:rPr>
          <w:i/>
          <w:iCs/>
        </w:rPr>
        <w:t xml:space="preserve">J. Med. Chem. </w:t>
      </w:r>
      <w:r w:rsidRPr="000B20BB">
        <w:rPr>
          <w:b/>
          <w:bCs/>
        </w:rPr>
        <w:t>1992</w:t>
      </w:r>
      <w:r w:rsidRPr="000B20BB">
        <w:t xml:space="preserve">, </w:t>
      </w:r>
      <w:r w:rsidRPr="000B20BB">
        <w:rPr>
          <w:i/>
          <w:iCs/>
        </w:rPr>
        <w:t>35</w:t>
      </w:r>
      <w:r w:rsidRPr="000B20BB">
        <w:t>, 2735–2743.</w:t>
      </w:r>
    </w:p>
    <w:p w14:paraId="09476AF6" w14:textId="77777777" w:rsidR="000C763D" w:rsidRPr="000B20BB" w:rsidRDefault="000C763D" w:rsidP="000B20BB">
      <w:pPr>
        <w:pStyle w:val="BodyText"/>
        <w:numPr>
          <w:ilvl w:val="0"/>
          <w:numId w:val="8"/>
        </w:numPr>
        <w:spacing w:line="360" w:lineRule="auto"/>
        <w:ind w:left="709" w:hanging="709"/>
      </w:pPr>
      <w:r w:rsidRPr="000B20BB">
        <w:t xml:space="preserve">Gustafson, K. R.; Cardellin, J. H., II; McMahon, J. B.; Gulakowski, R. J.; Ishitoya, J.; Szallasi, Z.; Lewin, N. E.; Blumberg, P. M.; Weislow, O. S.; Beutler, J. </w:t>
      </w:r>
      <w:r w:rsidRPr="000B20BB">
        <w:rPr>
          <w:i/>
          <w:iCs/>
        </w:rPr>
        <w:t xml:space="preserve">J. Med. Chem. </w:t>
      </w:r>
      <w:r w:rsidRPr="000B20BB">
        <w:rPr>
          <w:b/>
          <w:bCs/>
        </w:rPr>
        <w:t>1992</w:t>
      </w:r>
      <w:r w:rsidRPr="000B20BB">
        <w:t xml:space="preserve">, </w:t>
      </w:r>
      <w:r w:rsidRPr="000B20BB">
        <w:rPr>
          <w:i/>
          <w:iCs/>
        </w:rPr>
        <w:t>35</w:t>
      </w:r>
      <w:r w:rsidRPr="000B20BB">
        <w:t>, 1978–1986.</w:t>
      </w:r>
    </w:p>
    <w:p w14:paraId="13DF26B4" w14:textId="77777777" w:rsidR="000C763D" w:rsidRPr="000B20BB" w:rsidRDefault="000C763D" w:rsidP="000B20BB">
      <w:pPr>
        <w:pStyle w:val="BodyText"/>
        <w:numPr>
          <w:ilvl w:val="0"/>
          <w:numId w:val="8"/>
        </w:numPr>
        <w:spacing w:line="360" w:lineRule="auto"/>
        <w:ind w:left="709" w:hanging="709"/>
      </w:pPr>
      <w:r w:rsidRPr="000B20BB">
        <w:t xml:space="preserve">Cox, P. A. </w:t>
      </w:r>
      <w:r w:rsidRPr="000B20BB">
        <w:rPr>
          <w:i/>
          <w:iCs/>
        </w:rPr>
        <w:t xml:space="preserve">Pharm. Biol. </w:t>
      </w:r>
      <w:r w:rsidRPr="000B20BB">
        <w:rPr>
          <w:b/>
          <w:bCs/>
        </w:rPr>
        <w:t>2001</w:t>
      </w:r>
      <w:r w:rsidRPr="000B20BB">
        <w:t xml:space="preserve">, </w:t>
      </w:r>
      <w:r w:rsidRPr="000B20BB">
        <w:rPr>
          <w:i/>
          <w:iCs/>
        </w:rPr>
        <w:t>39</w:t>
      </w:r>
      <w:r w:rsidRPr="000B20BB">
        <w:t>, 33–40.</w:t>
      </w:r>
    </w:p>
    <w:p w14:paraId="72DC77DE" w14:textId="77777777" w:rsidR="000C763D" w:rsidRPr="000B20BB" w:rsidRDefault="000C763D" w:rsidP="000B20BB">
      <w:pPr>
        <w:pStyle w:val="BodyText"/>
        <w:numPr>
          <w:ilvl w:val="0"/>
          <w:numId w:val="8"/>
        </w:numPr>
        <w:spacing w:line="360" w:lineRule="auto"/>
        <w:ind w:left="709" w:hanging="709"/>
      </w:pPr>
      <w:r w:rsidRPr="000B20BB">
        <w:t xml:space="preserve">Newman, D. J.; Cragg, G. M. </w:t>
      </w:r>
      <w:r w:rsidRPr="000B20BB">
        <w:rPr>
          <w:i/>
          <w:iCs/>
        </w:rPr>
        <w:t xml:space="preserve">J. Nat. Prod. </w:t>
      </w:r>
      <w:r w:rsidRPr="000B20BB">
        <w:rPr>
          <w:b/>
          <w:bCs/>
        </w:rPr>
        <w:t>2007</w:t>
      </w:r>
      <w:r w:rsidRPr="000B20BB">
        <w:t xml:space="preserve">, </w:t>
      </w:r>
      <w:r w:rsidRPr="000B20BB">
        <w:rPr>
          <w:i/>
          <w:iCs/>
        </w:rPr>
        <w:t>70</w:t>
      </w:r>
      <w:r w:rsidRPr="000B20BB">
        <w:t>, 461–477.</w:t>
      </w:r>
    </w:p>
    <w:p w14:paraId="0EEF6D7F" w14:textId="77777777" w:rsidR="000C763D" w:rsidRPr="000B20BB" w:rsidRDefault="000C763D" w:rsidP="000B20BB">
      <w:pPr>
        <w:pStyle w:val="BodyText"/>
        <w:numPr>
          <w:ilvl w:val="0"/>
          <w:numId w:val="8"/>
        </w:numPr>
        <w:spacing w:line="360" w:lineRule="auto"/>
        <w:ind w:left="709" w:hanging="709"/>
      </w:pPr>
      <w:r w:rsidRPr="000B20BB">
        <w:lastRenderedPageBreak/>
        <w:t xml:space="preserve">Davidson, R. N.; den Boer, M.; Ritmeijer, K. Paromomycin. </w:t>
      </w:r>
      <w:r w:rsidRPr="000B20BB">
        <w:rPr>
          <w:i/>
          <w:iCs/>
        </w:rPr>
        <w:t xml:space="preserve">Trans. R. Soc. Trop. Med. Hyg. </w:t>
      </w:r>
      <w:r w:rsidRPr="000B20BB">
        <w:rPr>
          <w:b/>
          <w:bCs/>
        </w:rPr>
        <w:t>2009</w:t>
      </w:r>
      <w:r w:rsidRPr="000B20BB">
        <w:t xml:space="preserve">, </w:t>
      </w:r>
      <w:r w:rsidRPr="000B20BB">
        <w:rPr>
          <w:i/>
          <w:iCs/>
        </w:rPr>
        <w:t>103</w:t>
      </w:r>
      <w:r w:rsidRPr="000B20BB">
        <w:t>, 653–660.</w:t>
      </w:r>
    </w:p>
    <w:p w14:paraId="12485FB4" w14:textId="77777777" w:rsidR="000C763D" w:rsidRPr="000B20BB" w:rsidRDefault="000C763D" w:rsidP="000B20BB">
      <w:pPr>
        <w:pStyle w:val="BodyText"/>
        <w:numPr>
          <w:ilvl w:val="0"/>
          <w:numId w:val="8"/>
        </w:numPr>
        <w:spacing w:line="360" w:lineRule="auto"/>
        <w:ind w:left="709" w:hanging="709"/>
      </w:pPr>
      <w:r w:rsidRPr="000B20BB">
        <w:t xml:space="preserve">Carroll, A. R.; Arumugan, G.; Quinn, R. J.; Redburn, J.; Guymer, G.; </w:t>
      </w:r>
      <w:r w:rsidRPr="000B20BB">
        <w:rPr>
          <w:i/>
          <w:iCs/>
        </w:rPr>
        <w:t xml:space="preserve">J. Org. Chem. </w:t>
      </w:r>
      <w:r w:rsidRPr="000B20BB">
        <w:rPr>
          <w:b/>
          <w:bCs/>
        </w:rPr>
        <w:t>2005</w:t>
      </w:r>
      <w:r w:rsidRPr="000B20BB">
        <w:t xml:space="preserve">, </w:t>
      </w:r>
      <w:r w:rsidRPr="000B20BB">
        <w:rPr>
          <w:i/>
          <w:iCs/>
        </w:rPr>
        <w:t>70</w:t>
      </w:r>
      <w:r w:rsidRPr="000B20BB">
        <w:t>, 1889–1892.</w:t>
      </w:r>
    </w:p>
    <w:p w14:paraId="7D8C4990" w14:textId="77777777" w:rsidR="000C763D" w:rsidRPr="000B20BB" w:rsidRDefault="000C763D" w:rsidP="000B20BB">
      <w:pPr>
        <w:pStyle w:val="BodyText"/>
        <w:numPr>
          <w:ilvl w:val="0"/>
          <w:numId w:val="8"/>
        </w:numPr>
        <w:spacing w:line="360" w:lineRule="auto"/>
        <w:ind w:left="709" w:hanging="709"/>
      </w:pPr>
      <w:r w:rsidRPr="000B20BB">
        <w:t xml:space="preserve">Howes, M. J. R.; Perry, N. S. L.; Houghton, P. J. </w:t>
      </w:r>
      <w:r w:rsidRPr="000B20BB">
        <w:rPr>
          <w:i/>
          <w:iCs/>
        </w:rPr>
        <w:t xml:space="preserve">Phytother. Res. </w:t>
      </w:r>
      <w:r w:rsidRPr="000B20BB">
        <w:rPr>
          <w:b/>
          <w:bCs/>
        </w:rPr>
        <w:t>2003</w:t>
      </w:r>
      <w:r w:rsidRPr="000B20BB">
        <w:t xml:space="preserve">, </w:t>
      </w:r>
      <w:r w:rsidRPr="000B20BB">
        <w:rPr>
          <w:i/>
          <w:iCs/>
        </w:rPr>
        <w:t>17</w:t>
      </w:r>
      <w:r w:rsidRPr="000B20BB">
        <w:t>, 1–18.</w:t>
      </w:r>
    </w:p>
    <w:p w14:paraId="09EF1CF7" w14:textId="77777777" w:rsidR="000C763D" w:rsidRPr="000B20BB" w:rsidRDefault="000C763D" w:rsidP="000B20BB">
      <w:pPr>
        <w:pStyle w:val="BodyText"/>
        <w:numPr>
          <w:ilvl w:val="0"/>
          <w:numId w:val="8"/>
        </w:numPr>
        <w:spacing w:line="360" w:lineRule="auto"/>
        <w:ind w:left="709" w:hanging="709"/>
      </w:pPr>
      <w:r w:rsidRPr="000B20BB">
        <w:t xml:space="preserve">Heinrich, M.; Teoh, H. L. </w:t>
      </w:r>
      <w:r w:rsidRPr="000B20BB">
        <w:rPr>
          <w:i/>
          <w:iCs/>
        </w:rPr>
        <w:t xml:space="preserve">J. Ethnopharmacol. </w:t>
      </w:r>
      <w:r w:rsidRPr="000B20BB">
        <w:rPr>
          <w:b/>
          <w:bCs/>
        </w:rPr>
        <w:t>2004</w:t>
      </w:r>
      <w:r w:rsidRPr="000B20BB">
        <w:t xml:space="preserve">, </w:t>
      </w:r>
      <w:r w:rsidRPr="000B20BB">
        <w:rPr>
          <w:i/>
          <w:iCs/>
        </w:rPr>
        <w:t>92</w:t>
      </w:r>
      <w:r w:rsidRPr="000B20BB">
        <w:t>, 147–162.</w:t>
      </w:r>
    </w:p>
    <w:p w14:paraId="3536E8C0" w14:textId="3DF6E6EC" w:rsidR="000C763D" w:rsidRPr="000B20BB" w:rsidRDefault="000C763D" w:rsidP="000B20BB">
      <w:pPr>
        <w:pStyle w:val="BodyText"/>
        <w:numPr>
          <w:ilvl w:val="0"/>
          <w:numId w:val="8"/>
        </w:numPr>
        <w:spacing w:line="360" w:lineRule="auto"/>
        <w:ind w:left="709" w:hanging="709"/>
      </w:pPr>
      <w:r w:rsidRPr="000B20BB">
        <w:t xml:space="preserve">Wagenaar, M. M. </w:t>
      </w:r>
      <w:r w:rsidRPr="000B20BB">
        <w:rPr>
          <w:i/>
          <w:iCs/>
        </w:rPr>
        <w:t>Molecules</w:t>
      </w:r>
      <w:r w:rsidR="00543145">
        <w:rPr>
          <w:i/>
          <w:iCs/>
        </w:rPr>
        <w:t xml:space="preserve"> </w:t>
      </w:r>
      <w:r w:rsidRPr="000B20BB">
        <w:rPr>
          <w:b/>
          <w:bCs/>
        </w:rPr>
        <w:t>2008</w:t>
      </w:r>
      <w:r w:rsidRPr="000B20BB">
        <w:t xml:space="preserve">, </w:t>
      </w:r>
      <w:r w:rsidRPr="000B20BB">
        <w:rPr>
          <w:i/>
          <w:iCs/>
        </w:rPr>
        <w:t>13</w:t>
      </w:r>
      <w:r w:rsidRPr="000B20BB">
        <w:t>, 1406–1426.</w:t>
      </w:r>
    </w:p>
    <w:p w14:paraId="168BF05C" w14:textId="4405D037" w:rsidR="000C763D" w:rsidRPr="000B20BB" w:rsidRDefault="000C763D" w:rsidP="000B20BB">
      <w:pPr>
        <w:pStyle w:val="BodyText"/>
        <w:numPr>
          <w:ilvl w:val="0"/>
          <w:numId w:val="8"/>
        </w:numPr>
        <w:spacing w:line="360" w:lineRule="auto"/>
        <w:ind w:left="709" w:hanging="709"/>
      </w:pPr>
      <w:r w:rsidRPr="000B20BB">
        <w:t xml:space="preserve">Wolfender, J-L.; Nuzillard, J-M.; van der Hooft, J. J. J.; Renault, J-H.; Bertrand, S. </w:t>
      </w:r>
      <w:r w:rsidRPr="000B20BB">
        <w:rPr>
          <w:i/>
          <w:iCs/>
        </w:rPr>
        <w:t>Anal. Chem.</w:t>
      </w:r>
      <w:r w:rsidR="00543145">
        <w:rPr>
          <w:i/>
          <w:iCs/>
        </w:rPr>
        <w:t xml:space="preserve"> </w:t>
      </w:r>
      <w:r w:rsidRPr="000B20BB">
        <w:rPr>
          <w:b/>
          <w:bCs/>
        </w:rPr>
        <w:t>2019</w:t>
      </w:r>
      <w:r w:rsidRPr="000B20BB">
        <w:t xml:space="preserve">, </w:t>
      </w:r>
      <w:r w:rsidRPr="000B20BB">
        <w:rPr>
          <w:i/>
          <w:iCs/>
        </w:rPr>
        <w:t>91</w:t>
      </w:r>
      <w:r w:rsidRPr="000B20BB">
        <w:t>, 704–742.</w:t>
      </w:r>
    </w:p>
    <w:p w14:paraId="1190AE66" w14:textId="2E1197B6" w:rsidR="000C763D" w:rsidRPr="000B20BB" w:rsidRDefault="000C763D" w:rsidP="000B20BB">
      <w:pPr>
        <w:pStyle w:val="BodyText"/>
        <w:numPr>
          <w:ilvl w:val="0"/>
          <w:numId w:val="8"/>
        </w:numPr>
        <w:spacing w:line="360" w:lineRule="auto"/>
        <w:ind w:left="709" w:hanging="709"/>
      </w:pPr>
      <w:r w:rsidRPr="000B20BB">
        <w:t xml:space="preserve">Stuart, K. A.; Welsh, K.; Walker, M. C.; Edrada-Ebel, R. A. </w:t>
      </w:r>
      <w:r w:rsidRPr="000B20BB">
        <w:rPr>
          <w:i/>
          <w:iCs/>
        </w:rPr>
        <w:t>Expert Opin. Drug Discov.</w:t>
      </w:r>
      <w:r w:rsidR="00543145">
        <w:rPr>
          <w:i/>
          <w:iCs/>
        </w:rPr>
        <w:t xml:space="preserve"> </w:t>
      </w:r>
      <w:r w:rsidRPr="000B20BB">
        <w:rPr>
          <w:b/>
          <w:bCs/>
        </w:rPr>
        <w:t>2020</w:t>
      </w:r>
      <w:r w:rsidRPr="000B20BB">
        <w:t xml:space="preserve">, </w:t>
      </w:r>
      <w:r w:rsidRPr="000B20BB">
        <w:rPr>
          <w:i/>
          <w:iCs/>
        </w:rPr>
        <w:t>15</w:t>
      </w:r>
      <w:r w:rsidRPr="000B20BB">
        <w:t>, 499–522.</w:t>
      </w:r>
    </w:p>
    <w:p w14:paraId="767F42A3" w14:textId="73F5F0C3" w:rsidR="000C763D" w:rsidRPr="000B20BB" w:rsidRDefault="000C763D" w:rsidP="000B20BB">
      <w:pPr>
        <w:pStyle w:val="BodyText"/>
        <w:numPr>
          <w:ilvl w:val="0"/>
          <w:numId w:val="8"/>
        </w:numPr>
        <w:spacing w:line="360" w:lineRule="auto"/>
        <w:ind w:left="709" w:hanging="709"/>
      </w:pPr>
      <w:r w:rsidRPr="000B20BB">
        <w:t xml:space="preserve">Allard, P-M.; Genta-Jouve, G.; Wolfender, J-L. </w:t>
      </w:r>
      <w:r w:rsidRPr="000B20BB">
        <w:rPr>
          <w:i/>
          <w:iCs/>
        </w:rPr>
        <w:t>Curr. Opin. Chem. Biol.</w:t>
      </w:r>
      <w:r w:rsidR="00543145">
        <w:rPr>
          <w:i/>
          <w:iCs/>
        </w:rPr>
        <w:t xml:space="preserve"> </w:t>
      </w:r>
      <w:r w:rsidRPr="000B20BB">
        <w:rPr>
          <w:b/>
          <w:bCs/>
        </w:rPr>
        <w:t>2017</w:t>
      </w:r>
      <w:r w:rsidRPr="000B20BB">
        <w:t xml:space="preserve">, </w:t>
      </w:r>
      <w:r w:rsidRPr="000B20BB">
        <w:rPr>
          <w:i/>
          <w:iCs/>
        </w:rPr>
        <w:t>36</w:t>
      </w:r>
      <w:r w:rsidRPr="000B20BB">
        <w:t>, 40–49.</w:t>
      </w:r>
    </w:p>
    <w:p w14:paraId="0B2C6147" w14:textId="3D226C44" w:rsidR="000C763D" w:rsidRPr="000B20BB" w:rsidRDefault="000C763D" w:rsidP="000B20BB">
      <w:pPr>
        <w:pStyle w:val="BodyText"/>
        <w:numPr>
          <w:ilvl w:val="0"/>
          <w:numId w:val="8"/>
        </w:numPr>
        <w:spacing w:line="360" w:lineRule="auto"/>
        <w:ind w:left="709" w:hanging="709"/>
      </w:pPr>
      <w:r w:rsidRPr="000B20BB">
        <w:t xml:space="preserve">Allard, P-M.; </w:t>
      </w:r>
      <w:r w:rsidRPr="000B20BB">
        <w:rPr>
          <w:rStyle w:val="authors-list-item"/>
        </w:rPr>
        <w:t>Bisson, J.; Azzollini, A.; Pauli, G. F.; Cordell, G. A.; Wolfender, J-L.</w:t>
      </w:r>
      <w:r w:rsidRPr="000B20BB">
        <w:rPr>
          <w:i/>
          <w:iCs/>
        </w:rPr>
        <w:t>Curr. Opin. Biotechnol.</w:t>
      </w:r>
      <w:r w:rsidR="00543145">
        <w:rPr>
          <w:i/>
          <w:iCs/>
        </w:rPr>
        <w:t xml:space="preserve"> </w:t>
      </w:r>
      <w:r w:rsidRPr="000B20BB">
        <w:rPr>
          <w:b/>
          <w:bCs/>
        </w:rPr>
        <w:t>2018</w:t>
      </w:r>
      <w:r w:rsidRPr="000B20BB">
        <w:t xml:space="preserve">, </w:t>
      </w:r>
      <w:r w:rsidRPr="000B20BB">
        <w:rPr>
          <w:i/>
          <w:iCs/>
        </w:rPr>
        <w:t>54</w:t>
      </w:r>
      <w:r w:rsidRPr="000B20BB">
        <w:t>, 57–64.</w:t>
      </w:r>
    </w:p>
    <w:p w14:paraId="409C9039" w14:textId="6CA03741" w:rsidR="000C763D" w:rsidRPr="000B20BB" w:rsidRDefault="000C763D" w:rsidP="000B20BB">
      <w:pPr>
        <w:pStyle w:val="BodyText"/>
        <w:numPr>
          <w:ilvl w:val="0"/>
          <w:numId w:val="8"/>
        </w:numPr>
        <w:spacing w:line="360" w:lineRule="auto"/>
        <w:ind w:left="709" w:hanging="709"/>
      </w:pPr>
      <w:r w:rsidRPr="000B20BB">
        <w:t xml:space="preserve">Hubert, J.; Nuzillard, J-M.; Renault, J-H. </w:t>
      </w:r>
      <w:r w:rsidRPr="000B20BB">
        <w:rPr>
          <w:i/>
          <w:iCs/>
        </w:rPr>
        <w:t>Phytochem. Rev.</w:t>
      </w:r>
      <w:r w:rsidR="00543145">
        <w:rPr>
          <w:i/>
          <w:iCs/>
        </w:rPr>
        <w:t xml:space="preserve"> </w:t>
      </w:r>
      <w:r w:rsidRPr="000B20BB">
        <w:rPr>
          <w:b/>
          <w:bCs/>
        </w:rPr>
        <w:t>2017</w:t>
      </w:r>
      <w:r w:rsidRPr="000B20BB">
        <w:t xml:space="preserve">, </w:t>
      </w:r>
      <w:r w:rsidRPr="000B20BB">
        <w:rPr>
          <w:i/>
          <w:iCs/>
        </w:rPr>
        <w:t>16</w:t>
      </w:r>
      <w:r w:rsidRPr="000B20BB">
        <w:t>, 55–95.</w:t>
      </w:r>
    </w:p>
    <w:p w14:paraId="5155B3B9" w14:textId="5974AE8D" w:rsidR="000C763D" w:rsidRPr="000B20BB" w:rsidRDefault="000C763D" w:rsidP="000B20BB">
      <w:pPr>
        <w:pStyle w:val="BodyText"/>
        <w:numPr>
          <w:ilvl w:val="0"/>
          <w:numId w:val="8"/>
        </w:numPr>
        <w:spacing w:line="360" w:lineRule="auto"/>
        <w:ind w:left="709" w:hanging="709"/>
      </w:pPr>
      <w:r w:rsidRPr="000B20BB">
        <w:t xml:space="preserve">Liu, X.; Locasale, J. W. </w:t>
      </w:r>
      <w:r w:rsidRPr="000B20BB">
        <w:rPr>
          <w:i/>
          <w:iCs/>
        </w:rPr>
        <w:t>Trends Biochem. Sci.</w:t>
      </w:r>
      <w:r w:rsidR="00543145">
        <w:rPr>
          <w:i/>
          <w:iCs/>
        </w:rPr>
        <w:t xml:space="preserve"> </w:t>
      </w:r>
      <w:r w:rsidRPr="000B20BB">
        <w:rPr>
          <w:b/>
          <w:bCs/>
        </w:rPr>
        <w:t>2017</w:t>
      </w:r>
      <w:r w:rsidRPr="000B20BB">
        <w:t xml:space="preserve">, </w:t>
      </w:r>
      <w:r w:rsidRPr="000B20BB">
        <w:rPr>
          <w:i/>
          <w:iCs/>
        </w:rPr>
        <w:t>42</w:t>
      </w:r>
      <w:r w:rsidRPr="000B20BB">
        <w:t>, 274–284.</w:t>
      </w:r>
    </w:p>
    <w:p w14:paraId="5FDC91F4" w14:textId="6C592D76" w:rsidR="000C763D" w:rsidRPr="000B20BB" w:rsidRDefault="000C763D" w:rsidP="000B20BB">
      <w:pPr>
        <w:pStyle w:val="BodyText"/>
        <w:numPr>
          <w:ilvl w:val="0"/>
          <w:numId w:val="8"/>
        </w:numPr>
        <w:spacing w:line="360" w:lineRule="auto"/>
        <w:ind w:left="709" w:hanging="709"/>
      </w:pPr>
      <w:r w:rsidRPr="000B20BB">
        <w:t>Eugster, P. J.;</w:t>
      </w:r>
      <w:r w:rsidRPr="000B20BB">
        <w:rPr>
          <w:rStyle w:val="al-author-name-more"/>
          <w:color w:val="2A2A2A"/>
          <w:bdr w:val="none" w:sz="0" w:space="0" w:color="auto" w:frame="1"/>
        </w:rPr>
        <w:t>Guillarme</w:t>
      </w:r>
      <w:r w:rsidRPr="000B20BB">
        <w:rPr>
          <w:rStyle w:val="delimiter"/>
          <w:color w:val="2A2A2A"/>
          <w:bdr w:val="none" w:sz="0" w:space="0" w:color="auto" w:frame="1"/>
        </w:rPr>
        <w:t>,</w:t>
      </w:r>
      <w:r w:rsidRPr="000B20BB">
        <w:rPr>
          <w:color w:val="2A2A2A"/>
        </w:rPr>
        <w:t xml:space="preserve"> D.; </w:t>
      </w:r>
      <w:r w:rsidRPr="000B20BB">
        <w:rPr>
          <w:rStyle w:val="al-author-name-more"/>
          <w:color w:val="2A2A2A"/>
          <w:bdr w:val="none" w:sz="0" w:space="0" w:color="auto" w:frame="1"/>
        </w:rPr>
        <w:t>Rudaz</w:t>
      </w:r>
      <w:r w:rsidRPr="000B20BB">
        <w:rPr>
          <w:rStyle w:val="delimiter"/>
          <w:color w:val="2A2A2A"/>
          <w:bdr w:val="none" w:sz="0" w:space="0" w:color="auto" w:frame="1"/>
        </w:rPr>
        <w:t>, S.;</w:t>
      </w:r>
      <w:r w:rsidRPr="000B20BB">
        <w:rPr>
          <w:rStyle w:val="al-author-name-more"/>
          <w:color w:val="2A2A2A"/>
          <w:bdr w:val="none" w:sz="0" w:space="0" w:color="auto" w:frame="1"/>
        </w:rPr>
        <w:t xml:space="preserve"> Veuthey</w:t>
      </w:r>
      <w:r w:rsidRPr="000B20BB">
        <w:rPr>
          <w:rStyle w:val="delimiter"/>
          <w:color w:val="2A2A2A"/>
          <w:bdr w:val="none" w:sz="0" w:space="0" w:color="auto" w:frame="1"/>
        </w:rPr>
        <w:t>, J-L.;</w:t>
      </w:r>
      <w:r w:rsidRPr="000B20BB">
        <w:rPr>
          <w:color w:val="2A2A2A"/>
        </w:rPr>
        <w:t> </w:t>
      </w:r>
      <w:r w:rsidRPr="000B20BB">
        <w:rPr>
          <w:rStyle w:val="al-author-name-more"/>
          <w:color w:val="2A2A2A"/>
          <w:bdr w:val="none" w:sz="0" w:space="0" w:color="auto" w:frame="1"/>
        </w:rPr>
        <w:t xml:space="preserve"> Carrupt</w:t>
      </w:r>
      <w:r w:rsidRPr="000B20BB">
        <w:rPr>
          <w:rStyle w:val="delimiter"/>
          <w:color w:val="2A2A2A"/>
          <w:bdr w:val="none" w:sz="0" w:space="0" w:color="auto" w:frame="1"/>
        </w:rPr>
        <w:t>,</w:t>
      </w:r>
      <w:r w:rsidRPr="000B20BB">
        <w:rPr>
          <w:color w:val="2A2A2A"/>
        </w:rPr>
        <w:t xml:space="preserve"> P-A.; </w:t>
      </w:r>
      <w:r w:rsidRPr="000B20BB">
        <w:rPr>
          <w:rStyle w:val="al-author-name-more"/>
          <w:color w:val="2A2A2A"/>
          <w:bdr w:val="none" w:sz="0" w:space="0" w:color="auto" w:frame="1"/>
        </w:rPr>
        <w:t xml:space="preserve">Wolfender, J-L. </w:t>
      </w:r>
      <w:r w:rsidRPr="000B20BB">
        <w:rPr>
          <w:i/>
          <w:iCs/>
        </w:rPr>
        <w:t>J. AOAC Int.</w:t>
      </w:r>
      <w:r w:rsidR="00543145">
        <w:rPr>
          <w:i/>
          <w:iCs/>
        </w:rPr>
        <w:t xml:space="preserve"> </w:t>
      </w:r>
      <w:r w:rsidRPr="000B20BB">
        <w:rPr>
          <w:b/>
          <w:bCs/>
        </w:rPr>
        <w:t>2011</w:t>
      </w:r>
      <w:r w:rsidRPr="000B20BB">
        <w:t xml:space="preserve">, </w:t>
      </w:r>
      <w:r w:rsidRPr="000B20BB">
        <w:rPr>
          <w:i/>
          <w:iCs/>
        </w:rPr>
        <w:t>94</w:t>
      </w:r>
      <w:r w:rsidRPr="000B20BB">
        <w:t>, 51–70.</w:t>
      </w:r>
    </w:p>
    <w:p w14:paraId="2BD81E00" w14:textId="34320AB1" w:rsidR="000C763D" w:rsidRPr="000B20BB" w:rsidRDefault="000C763D" w:rsidP="000B20BB">
      <w:pPr>
        <w:pStyle w:val="BodyText"/>
        <w:numPr>
          <w:ilvl w:val="0"/>
          <w:numId w:val="8"/>
        </w:numPr>
        <w:spacing w:line="360" w:lineRule="auto"/>
        <w:ind w:left="709" w:hanging="709"/>
      </w:pPr>
      <w:r w:rsidRPr="000B20BB">
        <w:t>Stavrianidi, A. A.</w:t>
      </w:r>
      <w:r w:rsidRPr="000B20BB">
        <w:rPr>
          <w:i/>
          <w:iCs/>
        </w:rPr>
        <w:t>J. Chromatogr. A</w:t>
      </w:r>
      <w:r w:rsidR="00543145">
        <w:rPr>
          <w:i/>
          <w:iCs/>
        </w:rPr>
        <w:t xml:space="preserve"> </w:t>
      </w:r>
      <w:r w:rsidRPr="000B20BB">
        <w:rPr>
          <w:b/>
          <w:bCs/>
        </w:rPr>
        <w:t>2020</w:t>
      </w:r>
      <w:r w:rsidRPr="000B20BB">
        <w:t xml:space="preserve">, </w:t>
      </w:r>
      <w:r w:rsidRPr="000B20BB">
        <w:rPr>
          <w:i/>
          <w:iCs/>
        </w:rPr>
        <w:t>1609</w:t>
      </w:r>
      <w:r w:rsidRPr="000B20BB">
        <w:t>, 460501.</w:t>
      </w:r>
    </w:p>
    <w:p w14:paraId="1D03B01B" w14:textId="7ED107D5" w:rsidR="000C763D" w:rsidRPr="000B20BB" w:rsidRDefault="000C763D" w:rsidP="000B20BB">
      <w:pPr>
        <w:pStyle w:val="BodyText"/>
        <w:numPr>
          <w:ilvl w:val="0"/>
          <w:numId w:val="8"/>
        </w:numPr>
        <w:spacing w:line="360" w:lineRule="auto"/>
        <w:ind w:left="709" w:hanging="709"/>
      </w:pPr>
      <w:r w:rsidRPr="000B20BB">
        <w:t xml:space="preserve">Wolfender, J-L.; Marti, G.; Thomas, A.; Bertrand, S. </w:t>
      </w:r>
      <w:r w:rsidRPr="000B20BB">
        <w:rPr>
          <w:i/>
          <w:iCs/>
        </w:rPr>
        <w:t>J. Chromatogr. A</w:t>
      </w:r>
      <w:r w:rsidR="00543145">
        <w:rPr>
          <w:i/>
          <w:iCs/>
        </w:rPr>
        <w:t xml:space="preserve"> </w:t>
      </w:r>
      <w:r w:rsidRPr="000B20BB">
        <w:rPr>
          <w:b/>
          <w:bCs/>
        </w:rPr>
        <w:t>2015</w:t>
      </w:r>
      <w:r w:rsidRPr="000B20BB">
        <w:t xml:space="preserve">, </w:t>
      </w:r>
      <w:r w:rsidRPr="000B20BB">
        <w:rPr>
          <w:i/>
          <w:iCs/>
        </w:rPr>
        <w:t>1382</w:t>
      </w:r>
      <w:r w:rsidRPr="000B20BB">
        <w:t>, 136-164.</w:t>
      </w:r>
    </w:p>
    <w:p w14:paraId="3187C7F0" w14:textId="342666EC" w:rsidR="000C763D" w:rsidRPr="000B20BB" w:rsidRDefault="000C763D" w:rsidP="000B20BB">
      <w:pPr>
        <w:pStyle w:val="BodyText"/>
        <w:numPr>
          <w:ilvl w:val="0"/>
          <w:numId w:val="8"/>
        </w:numPr>
        <w:spacing w:line="360" w:lineRule="auto"/>
        <w:ind w:left="709" w:hanging="709"/>
      </w:pPr>
      <w:r w:rsidRPr="000B20BB">
        <w:t xml:space="preserve">Tahtah, Y.; </w:t>
      </w:r>
      <w:r w:rsidRPr="000B20BB">
        <w:rPr>
          <w:rStyle w:val="authors-list-item"/>
        </w:rPr>
        <w:t xml:space="preserve">Wubshet, S. G.; </w:t>
      </w:r>
      <w:r w:rsidRPr="000B20BB">
        <w:rPr>
          <w:rStyle w:val="comma"/>
          <w:shd w:val="clear" w:color="auto" w:fill="FFFFFF"/>
        </w:rPr>
        <w:t> </w:t>
      </w:r>
      <w:r w:rsidRPr="000B20BB">
        <w:rPr>
          <w:rStyle w:val="authors-list-item"/>
        </w:rPr>
        <w:t xml:space="preserve"> Kongstad, K. T.; Heskes, A. M.; Pateraki, I.; Møller, B. L.; Jäger, A. K.; Staerk, D. </w:t>
      </w:r>
      <w:r w:rsidRPr="000B20BB">
        <w:rPr>
          <w:i/>
          <w:iCs/>
        </w:rPr>
        <w:t>Fitoterapia.</w:t>
      </w:r>
      <w:r w:rsidR="00543145">
        <w:rPr>
          <w:i/>
          <w:iCs/>
        </w:rPr>
        <w:t xml:space="preserve"> </w:t>
      </w:r>
      <w:r w:rsidRPr="000B20BB">
        <w:rPr>
          <w:b/>
          <w:bCs/>
        </w:rPr>
        <w:t>2016</w:t>
      </w:r>
      <w:r w:rsidRPr="000B20BB">
        <w:t>,</w:t>
      </w:r>
      <w:r w:rsidRPr="000B20BB">
        <w:rPr>
          <w:i/>
          <w:iCs/>
        </w:rPr>
        <w:t>110</w:t>
      </w:r>
      <w:r w:rsidRPr="000B20BB">
        <w:t>, 52–58.</w:t>
      </w:r>
    </w:p>
    <w:p w14:paraId="410E0AA5" w14:textId="3F8A0689" w:rsidR="000C763D" w:rsidRPr="000B20BB" w:rsidRDefault="000C763D" w:rsidP="000B20BB">
      <w:pPr>
        <w:pStyle w:val="BodyText"/>
        <w:numPr>
          <w:ilvl w:val="0"/>
          <w:numId w:val="8"/>
        </w:numPr>
        <w:spacing w:line="360" w:lineRule="auto"/>
        <w:ind w:left="709" w:hanging="709"/>
      </w:pPr>
      <w:r w:rsidRPr="000B20BB">
        <w:t xml:space="preserve">Chu, C.; </w:t>
      </w:r>
      <w:bookmarkStart w:id="2" w:name="baut0010"/>
      <w:r w:rsidRPr="000B20BB">
        <w:rPr>
          <w:rStyle w:val="text"/>
        </w:rPr>
        <w:t>L</w:t>
      </w:r>
      <w:bookmarkStart w:id="3" w:name="baut0015"/>
      <w:bookmarkEnd w:id="2"/>
      <w:r w:rsidRPr="000B20BB">
        <w:rPr>
          <w:rStyle w:val="text"/>
        </w:rPr>
        <w:t>i, T.; Pederse</w:t>
      </w:r>
      <w:bookmarkStart w:id="4" w:name="baut0020"/>
      <w:bookmarkEnd w:id="3"/>
      <w:r w:rsidRPr="000B20BB">
        <w:rPr>
          <w:rStyle w:val="text"/>
        </w:rPr>
        <w:t>n, H. A.; Kongsta</w:t>
      </w:r>
      <w:bookmarkStart w:id="5" w:name="baut0025"/>
      <w:bookmarkEnd w:id="4"/>
      <w:r w:rsidRPr="000B20BB">
        <w:rPr>
          <w:rStyle w:val="text"/>
        </w:rPr>
        <w:t>d, K. T.; Ya</w:t>
      </w:r>
      <w:bookmarkStart w:id="6" w:name="baut0030"/>
      <w:bookmarkEnd w:id="5"/>
      <w:r w:rsidRPr="000B20BB">
        <w:rPr>
          <w:rStyle w:val="text"/>
        </w:rPr>
        <w:t>n, J.; Staerk</w:t>
      </w:r>
      <w:bookmarkEnd w:id="6"/>
      <w:r w:rsidRPr="000B20BB">
        <w:rPr>
          <w:rStyle w:val="text"/>
        </w:rPr>
        <w:t>, D.</w:t>
      </w:r>
      <w:r w:rsidR="00DE58AB">
        <w:rPr>
          <w:rStyle w:val="text"/>
        </w:rPr>
        <w:t xml:space="preserve"> </w:t>
      </w:r>
      <w:r w:rsidRPr="000B20BB">
        <w:rPr>
          <w:i/>
          <w:iCs/>
        </w:rPr>
        <w:t>Phytochem. Lett.</w:t>
      </w:r>
      <w:r w:rsidR="00543145">
        <w:rPr>
          <w:i/>
          <w:iCs/>
        </w:rPr>
        <w:t xml:space="preserve"> </w:t>
      </w:r>
      <w:r w:rsidRPr="000B20BB">
        <w:rPr>
          <w:b/>
          <w:bCs/>
        </w:rPr>
        <w:t>2019</w:t>
      </w:r>
      <w:r w:rsidRPr="000B20BB">
        <w:t xml:space="preserve">, </w:t>
      </w:r>
      <w:r w:rsidRPr="000B20BB">
        <w:rPr>
          <w:i/>
          <w:iCs/>
        </w:rPr>
        <w:t>31</w:t>
      </w:r>
      <w:r w:rsidRPr="000B20BB">
        <w:t>, 47-52.</w:t>
      </w:r>
    </w:p>
    <w:p w14:paraId="52BB2838" w14:textId="0847F575" w:rsidR="000C763D" w:rsidRPr="000B20BB" w:rsidRDefault="000C763D" w:rsidP="000B20BB">
      <w:pPr>
        <w:pStyle w:val="BodyText"/>
        <w:numPr>
          <w:ilvl w:val="0"/>
          <w:numId w:val="8"/>
        </w:numPr>
        <w:spacing w:line="360" w:lineRule="auto"/>
        <w:ind w:left="709" w:hanging="709"/>
      </w:pPr>
      <w:r w:rsidRPr="000B20BB">
        <w:t xml:space="preserve">Garcia-Perez, I.; Posma, J. M.; Serrano-Contreras, J. I.;  Boulangé, C. L.; Chan, Q.; Frost, G.; Stamler, J.; Elliott, P.; Lindon, J. C.; Holmes, E.; Jeremy K. Nicholson, J. K. </w:t>
      </w:r>
      <w:r w:rsidRPr="000B20BB">
        <w:rPr>
          <w:i/>
          <w:iCs/>
        </w:rPr>
        <w:t>Nat. Protoc.</w:t>
      </w:r>
      <w:r w:rsidR="00543145">
        <w:rPr>
          <w:i/>
          <w:iCs/>
        </w:rPr>
        <w:t xml:space="preserve"> </w:t>
      </w:r>
      <w:r w:rsidRPr="000B20BB">
        <w:rPr>
          <w:b/>
          <w:bCs/>
        </w:rPr>
        <w:t>2020</w:t>
      </w:r>
      <w:r w:rsidRPr="000B20BB">
        <w:t xml:space="preserve">, </w:t>
      </w:r>
      <w:r w:rsidRPr="000B20BB">
        <w:rPr>
          <w:i/>
          <w:iCs/>
        </w:rPr>
        <w:t>15</w:t>
      </w:r>
      <w:r w:rsidRPr="000B20BB">
        <w:t>, 2538-2567.</w:t>
      </w:r>
    </w:p>
    <w:p w14:paraId="7102C2BC" w14:textId="0224241C" w:rsidR="000C763D" w:rsidRPr="000B20BB" w:rsidRDefault="000C763D" w:rsidP="000B20BB">
      <w:pPr>
        <w:pStyle w:val="BodyText"/>
        <w:numPr>
          <w:ilvl w:val="0"/>
          <w:numId w:val="8"/>
        </w:numPr>
        <w:spacing w:line="360" w:lineRule="auto"/>
        <w:ind w:left="709" w:hanging="709"/>
      </w:pPr>
      <w:r w:rsidRPr="000B20BB">
        <w:t xml:space="preserve">Giavalisco, P.; </w:t>
      </w:r>
      <w:r w:rsidRPr="000B20BB">
        <w:rPr>
          <w:rStyle w:val="authors-list-item"/>
        </w:rPr>
        <w:t>Hummel</w:t>
      </w:r>
      <w:r w:rsidRPr="000B20BB">
        <w:rPr>
          <w:rStyle w:val="comma"/>
          <w:shd w:val="clear" w:color="auto" w:fill="FFFFFF"/>
        </w:rPr>
        <w:t>, J.; </w:t>
      </w:r>
      <w:r w:rsidRPr="000B20BB">
        <w:rPr>
          <w:rStyle w:val="authors-list-item"/>
        </w:rPr>
        <w:t xml:space="preserve"> Lisec</w:t>
      </w:r>
      <w:r w:rsidRPr="000B20BB">
        <w:rPr>
          <w:rStyle w:val="comma"/>
          <w:shd w:val="clear" w:color="auto" w:fill="FFFFFF"/>
        </w:rPr>
        <w:t xml:space="preserve">, J.; </w:t>
      </w:r>
      <w:r w:rsidRPr="000B20BB">
        <w:rPr>
          <w:rStyle w:val="authors-list-item"/>
        </w:rPr>
        <w:t>Inostroza</w:t>
      </w:r>
      <w:r w:rsidRPr="000B20BB">
        <w:rPr>
          <w:rStyle w:val="comma"/>
          <w:shd w:val="clear" w:color="auto" w:fill="FFFFFF"/>
        </w:rPr>
        <w:t>, A. C.; </w:t>
      </w:r>
      <w:r w:rsidRPr="000B20BB">
        <w:rPr>
          <w:rStyle w:val="authors-list-item"/>
        </w:rPr>
        <w:t xml:space="preserve"> Catchpole</w:t>
      </w:r>
      <w:r w:rsidRPr="000B20BB">
        <w:rPr>
          <w:rStyle w:val="comma"/>
          <w:shd w:val="clear" w:color="auto" w:fill="FFFFFF"/>
        </w:rPr>
        <w:t>, G.; </w:t>
      </w:r>
      <w:r w:rsidRPr="000B20BB">
        <w:rPr>
          <w:rStyle w:val="authors-list-item"/>
        </w:rPr>
        <w:t xml:space="preserve"> Willmitzer, L.</w:t>
      </w:r>
      <w:r w:rsidR="00DE58AB">
        <w:rPr>
          <w:rStyle w:val="authors-list-item"/>
        </w:rPr>
        <w:t xml:space="preserve"> </w:t>
      </w:r>
      <w:r w:rsidRPr="000B20BB">
        <w:rPr>
          <w:i/>
          <w:iCs/>
        </w:rPr>
        <w:t>Anal. Chem.</w:t>
      </w:r>
      <w:r w:rsidR="00543145">
        <w:rPr>
          <w:i/>
          <w:iCs/>
        </w:rPr>
        <w:t xml:space="preserve"> </w:t>
      </w:r>
      <w:r w:rsidRPr="000B20BB">
        <w:rPr>
          <w:b/>
          <w:bCs/>
        </w:rPr>
        <w:t>2008</w:t>
      </w:r>
      <w:r w:rsidRPr="000B20BB">
        <w:t xml:space="preserve">, </w:t>
      </w:r>
      <w:r w:rsidRPr="000B20BB">
        <w:rPr>
          <w:i/>
          <w:iCs/>
        </w:rPr>
        <w:t>80</w:t>
      </w:r>
      <w:r w:rsidRPr="000B20BB">
        <w:t>, 9417-9425.</w:t>
      </w:r>
    </w:p>
    <w:p w14:paraId="11F590B3" w14:textId="5FD9DDA0" w:rsidR="000C763D" w:rsidRPr="000B20BB" w:rsidRDefault="000C763D" w:rsidP="000B20BB">
      <w:pPr>
        <w:pStyle w:val="BodyText"/>
        <w:numPr>
          <w:ilvl w:val="0"/>
          <w:numId w:val="8"/>
        </w:numPr>
        <w:spacing w:line="360" w:lineRule="auto"/>
        <w:ind w:left="709" w:hanging="709"/>
      </w:pPr>
      <w:r w:rsidRPr="000B20BB">
        <w:t xml:space="preserve">Covington, B. C.; McLean, J. A.; Bachmann, B. O. </w:t>
      </w:r>
      <w:r w:rsidRPr="000B20BB">
        <w:rPr>
          <w:i/>
          <w:iCs/>
        </w:rPr>
        <w:t>Nat. Prod. Rep.</w:t>
      </w:r>
      <w:r w:rsidR="00543145">
        <w:rPr>
          <w:i/>
          <w:iCs/>
        </w:rPr>
        <w:t xml:space="preserve"> </w:t>
      </w:r>
      <w:r w:rsidRPr="000B20BB">
        <w:rPr>
          <w:b/>
          <w:bCs/>
        </w:rPr>
        <w:t>2017</w:t>
      </w:r>
      <w:r w:rsidRPr="000B20BB">
        <w:t xml:space="preserve">, </w:t>
      </w:r>
      <w:r w:rsidRPr="000B20BB">
        <w:rPr>
          <w:i/>
          <w:iCs/>
        </w:rPr>
        <w:t>34</w:t>
      </w:r>
      <w:r w:rsidRPr="000B20BB">
        <w:t>, 6-24.</w:t>
      </w:r>
    </w:p>
    <w:p w14:paraId="14BCD3CF" w14:textId="4418383D" w:rsidR="000C763D" w:rsidRPr="000B20BB" w:rsidRDefault="000C763D" w:rsidP="000B20BB">
      <w:pPr>
        <w:pStyle w:val="BodyText"/>
        <w:numPr>
          <w:ilvl w:val="0"/>
          <w:numId w:val="8"/>
        </w:numPr>
        <w:spacing w:line="360" w:lineRule="auto"/>
        <w:ind w:left="709" w:hanging="709"/>
      </w:pPr>
      <w:r w:rsidRPr="000B20BB">
        <w:t xml:space="preserve">Fontana, A.; Iturrino, L.; Corens, D.; Crego, A. L. </w:t>
      </w:r>
      <w:r w:rsidRPr="000B20BB">
        <w:rPr>
          <w:i/>
          <w:iCs/>
        </w:rPr>
        <w:t>J. Pharm. Biomed. Anal.</w:t>
      </w:r>
      <w:r w:rsidR="00543145">
        <w:rPr>
          <w:i/>
          <w:iCs/>
        </w:rPr>
        <w:t xml:space="preserve"> </w:t>
      </w:r>
      <w:r w:rsidRPr="000B20BB">
        <w:rPr>
          <w:b/>
          <w:bCs/>
        </w:rPr>
        <w:t>2020</w:t>
      </w:r>
      <w:r w:rsidRPr="000B20BB">
        <w:t xml:space="preserve">, </w:t>
      </w:r>
      <w:r w:rsidRPr="000B20BB">
        <w:rPr>
          <w:i/>
          <w:iCs/>
        </w:rPr>
        <w:t>178</w:t>
      </w:r>
      <w:r w:rsidRPr="000B20BB">
        <w:t>, 112908.</w:t>
      </w:r>
    </w:p>
    <w:p w14:paraId="2B166931" w14:textId="7A577083" w:rsidR="000C763D" w:rsidRPr="000B20BB" w:rsidRDefault="000C763D" w:rsidP="000B20BB">
      <w:pPr>
        <w:pStyle w:val="BodyText"/>
        <w:numPr>
          <w:ilvl w:val="0"/>
          <w:numId w:val="8"/>
        </w:numPr>
        <w:spacing w:line="360" w:lineRule="auto"/>
        <w:ind w:left="709" w:hanging="709"/>
      </w:pPr>
      <w:r w:rsidRPr="000B20BB">
        <w:lastRenderedPageBreak/>
        <w:t>Kind, T.;</w:t>
      </w:r>
      <w:r w:rsidRPr="000B20BB">
        <w:rPr>
          <w:rStyle w:val="authors-list-item"/>
        </w:rPr>
        <w:t xml:space="preserve"> Tsugawa, H.; Cajka, T.; Ma, Y.; Lai, Z.; Mehta, S. S.; Wohlgemuth, G.; Barupal, D. K.; Showalter, M. R.; Arita, M.; Fiehn, O.</w:t>
      </w:r>
      <w:r w:rsidR="00543145">
        <w:rPr>
          <w:rStyle w:val="authors-list-item"/>
        </w:rPr>
        <w:t xml:space="preserve"> </w:t>
      </w:r>
      <w:r w:rsidRPr="000B20BB">
        <w:rPr>
          <w:i/>
          <w:iCs/>
        </w:rPr>
        <w:t>Mass. Spectrom. Rev.</w:t>
      </w:r>
      <w:r w:rsidR="00543145">
        <w:rPr>
          <w:i/>
          <w:iCs/>
        </w:rPr>
        <w:t xml:space="preserve"> </w:t>
      </w:r>
      <w:r w:rsidRPr="000B20BB">
        <w:rPr>
          <w:b/>
          <w:bCs/>
        </w:rPr>
        <w:t>2018</w:t>
      </w:r>
      <w:r w:rsidRPr="000B20BB">
        <w:t xml:space="preserve">, </w:t>
      </w:r>
      <w:r w:rsidRPr="000B20BB">
        <w:rPr>
          <w:i/>
          <w:iCs/>
        </w:rPr>
        <w:t>37</w:t>
      </w:r>
      <w:r w:rsidRPr="000B20BB">
        <w:t>, 513-532.</w:t>
      </w:r>
    </w:p>
    <w:p w14:paraId="15CE5119" w14:textId="558D3602" w:rsidR="000C763D" w:rsidRPr="000B20BB" w:rsidRDefault="000C763D" w:rsidP="000B20BB">
      <w:pPr>
        <w:pStyle w:val="BodyText"/>
        <w:numPr>
          <w:ilvl w:val="0"/>
          <w:numId w:val="8"/>
        </w:numPr>
        <w:spacing w:line="360" w:lineRule="auto"/>
        <w:ind w:left="709" w:hanging="709"/>
      </w:pPr>
      <w:r w:rsidRPr="000B20BB">
        <w:t xml:space="preserve">Wang, M. et al. </w:t>
      </w:r>
      <w:r w:rsidRPr="000B20BB">
        <w:rPr>
          <w:i/>
          <w:iCs/>
        </w:rPr>
        <w:t>Nat. Biotechnol.</w:t>
      </w:r>
      <w:r w:rsidR="00543145">
        <w:rPr>
          <w:i/>
          <w:iCs/>
        </w:rPr>
        <w:t xml:space="preserve"> </w:t>
      </w:r>
      <w:r w:rsidRPr="000B20BB">
        <w:rPr>
          <w:b/>
          <w:bCs/>
        </w:rPr>
        <w:t>2016</w:t>
      </w:r>
      <w:r w:rsidRPr="000B20BB">
        <w:t xml:space="preserve">, </w:t>
      </w:r>
      <w:r w:rsidRPr="000B20BB">
        <w:rPr>
          <w:i/>
          <w:iCs/>
        </w:rPr>
        <w:t>34</w:t>
      </w:r>
      <w:r w:rsidRPr="000B20BB">
        <w:t>, 828-837.</w:t>
      </w:r>
    </w:p>
    <w:p w14:paraId="2709ECD2" w14:textId="4ED714CB" w:rsidR="000C763D" w:rsidRPr="000B20BB" w:rsidRDefault="000C763D" w:rsidP="000B20BB">
      <w:pPr>
        <w:pStyle w:val="BodyText"/>
        <w:numPr>
          <w:ilvl w:val="0"/>
          <w:numId w:val="8"/>
        </w:numPr>
        <w:spacing w:line="360" w:lineRule="auto"/>
        <w:ind w:left="709" w:hanging="709"/>
      </w:pPr>
      <w:r w:rsidRPr="000B20BB">
        <w:t xml:space="preserve">Yang, J. Y.; </w:t>
      </w:r>
      <w:r w:rsidRPr="000B20BB">
        <w:rPr>
          <w:rStyle w:val="authors-list-item"/>
        </w:rPr>
        <w:t>Sanchez</w:t>
      </w:r>
      <w:r w:rsidRPr="000B20BB">
        <w:rPr>
          <w:rStyle w:val="comma"/>
          <w:shd w:val="clear" w:color="auto" w:fill="FFFFFF"/>
        </w:rPr>
        <w:t>, L. M.; </w:t>
      </w:r>
      <w:r w:rsidRPr="000B20BB">
        <w:rPr>
          <w:rStyle w:val="authors-list-item"/>
        </w:rPr>
        <w:t xml:space="preserve"> Rath</w:t>
      </w:r>
      <w:r w:rsidRPr="000B20BB">
        <w:rPr>
          <w:rStyle w:val="comma"/>
          <w:shd w:val="clear" w:color="auto" w:fill="FFFFFF"/>
        </w:rPr>
        <w:t>, C. M.; </w:t>
      </w:r>
      <w:r w:rsidRPr="000B20BB">
        <w:rPr>
          <w:rStyle w:val="authors-list-item"/>
        </w:rPr>
        <w:t xml:space="preserve"> Liu</w:t>
      </w:r>
      <w:r w:rsidRPr="000B20BB">
        <w:rPr>
          <w:rStyle w:val="comma"/>
          <w:shd w:val="clear" w:color="auto" w:fill="FFFFFF"/>
        </w:rPr>
        <w:t xml:space="preserve">, X.; </w:t>
      </w:r>
      <w:r w:rsidRPr="000B20BB">
        <w:rPr>
          <w:rStyle w:val="authors-list-item"/>
        </w:rPr>
        <w:t>Boudreau</w:t>
      </w:r>
      <w:r w:rsidRPr="000B20BB">
        <w:rPr>
          <w:rStyle w:val="comma"/>
          <w:shd w:val="clear" w:color="auto" w:fill="FFFFFF"/>
        </w:rPr>
        <w:t xml:space="preserve">, P. D.; </w:t>
      </w:r>
      <w:r w:rsidRPr="000B20BB">
        <w:rPr>
          <w:rStyle w:val="authors-list-item"/>
        </w:rPr>
        <w:t>Bruns</w:t>
      </w:r>
      <w:r w:rsidRPr="000B20BB">
        <w:rPr>
          <w:rStyle w:val="comma"/>
          <w:shd w:val="clear" w:color="auto" w:fill="FFFFFF"/>
        </w:rPr>
        <w:t xml:space="preserve">, N.; </w:t>
      </w:r>
      <w:r w:rsidRPr="000B20BB">
        <w:rPr>
          <w:rStyle w:val="authors-list-item"/>
        </w:rPr>
        <w:t>Evgenia Glukhov</w:t>
      </w:r>
      <w:r w:rsidRPr="000B20BB">
        <w:rPr>
          <w:rStyle w:val="comma"/>
          <w:shd w:val="clear" w:color="auto" w:fill="FFFFFF"/>
        </w:rPr>
        <w:t xml:space="preserve">, E.; </w:t>
      </w:r>
      <w:r w:rsidRPr="000B20BB">
        <w:rPr>
          <w:rStyle w:val="authors-list-item"/>
        </w:rPr>
        <w:t>Wodtke</w:t>
      </w:r>
      <w:r w:rsidRPr="000B20BB">
        <w:rPr>
          <w:rStyle w:val="comma"/>
          <w:shd w:val="clear" w:color="auto" w:fill="FFFFFF"/>
        </w:rPr>
        <w:t xml:space="preserve">, A.; </w:t>
      </w:r>
      <w:r w:rsidRPr="000B20BB">
        <w:rPr>
          <w:rStyle w:val="authors-list-item"/>
        </w:rPr>
        <w:t>Rafael de Felicio</w:t>
      </w:r>
      <w:r w:rsidRPr="000B20BB">
        <w:rPr>
          <w:rStyle w:val="comma"/>
          <w:shd w:val="clear" w:color="auto" w:fill="FFFFFF"/>
        </w:rPr>
        <w:t>,</w:t>
      </w:r>
      <w:r w:rsidR="00543145">
        <w:rPr>
          <w:rStyle w:val="comma"/>
          <w:shd w:val="clear" w:color="auto" w:fill="FFFFFF"/>
        </w:rPr>
        <w:t xml:space="preserve"> </w:t>
      </w:r>
      <w:r w:rsidRPr="000B20BB">
        <w:rPr>
          <w:rStyle w:val="authors-list-item"/>
        </w:rPr>
        <w:t>Fenner</w:t>
      </w:r>
      <w:r w:rsidRPr="000B20BB">
        <w:rPr>
          <w:rStyle w:val="comma"/>
          <w:shd w:val="clear" w:color="auto" w:fill="FFFFFF"/>
        </w:rPr>
        <w:t>,</w:t>
      </w:r>
      <w:r w:rsidRPr="000B20BB">
        <w:rPr>
          <w:rStyle w:val="authors-list-item"/>
        </w:rPr>
        <w:t xml:space="preserve"> A.; Wong</w:t>
      </w:r>
      <w:r w:rsidRPr="000B20BB">
        <w:rPr>
          <w:rStyle w:val="comma"/>
          <w:shd w:val="clear" w:color="auto" w:fill="FFFFFF"/>
        </w:rPr>
        <w:t>, </w:t>
      </w:r>
      <w:r w:rsidRPr="000B20BB">
        <w:rPr>
          <w:rStyle w:val="authors-list-item"/>
        </w:rPr>
        <w:t>W. R.; Linington</w:t>
      </w:r>
      <w:r w:rsidRPr="000B20BB">
        <w:rPr>
          <w:rStyle w:val="comma"/>
          <w:shd w:val="clear" w:color="auto" w:fill="FFFFFF"/>
        </w:rPr>
        <w:t>, </w:t>
      </w:r>
      <w:r w:rsidRPr="000B20BB">
        <w:rPr>
          <w:rStyle w:val="authors-list-item"/>
        </w:rPr>
        <w:t>R. G.; Zhang</w:t>
      </w:r>
      <w:r w:rsidRPr="000B20BB">
        <w:rPr>
          <w:rStyle w:val="comma"/>
          <w:shd w:val="clear" w:color="auto" w:fill="FFFFFF"/>
        </w:rPr>
        <w:t>, </w:t>
      </w:r>
      <w:r w:rsidRPr="000B20BB">
        <w:rPr>
          <w:rStyle w:val="authors-list-item"/>
        </w:rPr>
        <w:t>L.;  Debonsi</w:t>
      </w:r>
      <w:r w:rsidRPr="000B20BB">
        <w:rPr>
          <w:rStyle w:val="comma"/>
          <w:shd w:val="clear" w:color="auto" w:fill="FFFFFF"/>
        </w:rPr>
        <w:t>, </w:t>
      </w:r>
      <w:r w:rsidRPr="000B20BB">
        <w:rPr>
          <w:rStyle w:val="authors-list-item"/>
        </w:rPr>
        <w:t>H. M.; Gerwick</w:t>
      </w:r>
      <w:r w:rsidRPr="000B20BB">
        <w:rPr>
          <w:rStyle w:val="comma"/>
          <w:shd w:val="clear" w:color="auto" w:fill="FFFFFF"/>
        </w:rPr>
        <w:t>, </w:t>
      </w:r>
      <w:r w:rsidRPr="000B20BB">
        <w:rPr>
          <w:rStyle w:val="authors-list-item"/>
        </w:rPr>
        <w:t>W. H.; Dorrestein</w:t>
      </w:r>
      <w:r w:rsidR="00543145">
        <w:rPr>
          <w:rStyle w:val="authors-list-item"/>
        </w:rPr>
        <w:t xml:space="preserve">, </w:t>
      </w:r>
      <w:r w:rsidRPr="000B20BB">
        <w:t xml:space="preserve">P. C. </w:t>
      </w:r>
      <w:r w:rsidRPr="000B20BB">
        <w:rPr>
          <w:i/>
          <w:iCs/>
        </w:rPr>
        <w:t>J. Nat. Prod.</w:t>
      </w:r>
      <w:r w:rsidR="00543145">
        <w:rPr>
          <w:i/>
          <w:iCs/>
        </w:rPr>
        <w:t xml:space="preserve"> </w:t>
      </w:r>
      <w:r w:rsidRPr="000B20BB">
        <w:rPr>
          <w:b/>
          <w:bCs/>
        </w:rPr>
        <w:t>2013</w:t>
      </w:r>
      <w:r w:rsidRPr="000B20BB">
        <w:t xml:space="preserve">, </w:t>
      </w:r>
      <w:r w:rsidRPr="000B20BB">
        <w:rPr>
          <w:i/>
          <w:iCs/>
        </w:rPr>
        <w:t>76</w:t>
      </w:r>
      <w:r w:rsidRPr="000B20BB">
        <w:t>, 1686-1699.</w:t>
      </w:r>
    </w:p>
    <w:p w14:paraId="42CF0BBB" w14:textId="2C457E0C" w:rsidR="000C763D" w:rsidRPr="000B20BB" w:rsidRDefault="000C763D" w:rsidP="000B20BB">
      <w:pPr>
        <w:pStyle w:val="BodyText"/>
        <w:numPr>
          <w:ilvl w:val="0"/>
          <w:numId w:val="8"/>
        </w:numPr>
        <w:spacing w:line="360" w:lineRule="auto"/>
        <w:ind w:left="709" w:hanging="709"/>
      </w:pPr>
      <w:r w:rsidRPr="000B20BB">
        <w:t xml:space="preserve">Allen, F.; Greiner, R.; Wishart, D. </w:t>
      </w:r>
      <w:r w:rsidRPr="000B20BB">
        <w:rPr>
          <w:i/>
          <w:iCs/>
        </w:rPr>
        <w:t>Metabolomics</w:t>
      </w:r>
      <w:r w:rsidR="00543145">
        <w:rPr>
          <w:i/>
          <w:iCs/>
        </w:rPr>
        <w:t xml:space="preserve"> </w:t>
      </w:r>
      <w:r w:rsidRPr="000B20BB">
        <w:rPr>
          <w:b/>
          <w:bCs/>
        </w:rPr>
        <w:t>2015</w:t>
      </w:r>
      <w:r w:rsidRPr="000B20BB">
        <w:t xml:space="preserve">, </w:t>
      </w:r>
      <w:r w:rsidRPr="000B20BB">
        <w:rPr>
          <w:i/>
          <w:iCs/>
        </w:rPr>
        <w:t>11</w:t>
      </w:r>
      <w:r w:rsidRPr="000B20BB">
        <w:t>, 98-110.</w:t>
      </w:r>
    </w:p>
    <w:p w14:paraId="1C01DDCD" w14:textId="2D8F9E7D" w:rsidR="000C763D" w:rsidRPr="000B20BB" w:rsidRDefault="000C763D" w:rsidP="000B20BB">
      <w:pPr>
        <w:pStyle w:val="BodyText"/>
        <w:numPr>
          <w:ilvl w:val="0"/>
          <w:numId w:val="8"/>
        </w:numPr>
        <w:spacing w:line="360" w:lineRule="auto"/>
        <w:ind w:left="709" w:hanging="709"/>
      </w:pPr>
      <w:r w:rsidRPr="000B20BB">
        <w:t xml:space="preserve">Allard, P-M.; </w:t>
      </w:r>
      <w:r w:rsidRPr="000B20BB">
        <w:rPr>
          <w:rStyle w:val="hlfld-contribauthor"/>
          <w:color w:val="000000"/>
        </w:rPr>
        <w:t xml:space="preserve">Péresse, T.; Bisson, J.; Gindro, K.; Marcourt, L.; Pham, V. C.; </w:t>
      </w:r>
      <w:r w:rsidRPr="000B20BB">
        <w:rPr>
          <w:rStyle w:val="hlfld-contribauthor"/>
        </w:rPr>
        <w:t>Roussi, F.; Litaudon, M.; Wolfender, J-L.</w:t>
      </w:r>
      <w:r w:rsidR="00543145">
        <w:rPr>
          <w:rStyle w:val="hlfld-contribauthor"/>
        </w:rPr>
        <w:t xml:space="preserve"> </w:t>
      </w:r>
      <w:r w:rsidRPr="000B20BB">
        <w:rPr>
          <w:i/>
          <w:iCs/>
        </w:rPr>
        <w:t>Anal. Chem.</w:t>
      </w:r>
      <w:r w:rsidR="00543145">
        <w:rPr>
          <w:i/>
          <w:iCs/>
        </w:rPr>
        <w:t xml:space="preserve"> </w:t>
      </w:r>
      <w:r w:rsidRPr="000B20BB">
        <w:rPr>
          <w:b/>
          <w:bCs/>
        </w:rPr>
        <w:t>2016</w:t>
      </w:r>
      <w:r w:rsidRPr="000B20BB">
        <w:t xml:space="preserve">, </w:t>
      </w:r>
      <w:r w:rsidRPr="000B20BB">
        <w:rPr>
          <w:i/>
          <w:iCs/>
        </w:rPr>
        <w:t>88</w:t>
      </w:r>
      <w:r w:rsidRPr="000B20BB">
        <w:t>, 3317–3323.</w:t>
      </w:r>
    </w:p>
    <w:p w14:paraId="0EA6C549" w14:textId="79BFDC4D" w:rsidR="000C763D" w:rsidRPr="000B20BB" w:rsidRDefault="000C763D" w:rsidP="000B20BB">
      <w:pPr>
        <w:pStyle w:val="BodyText"/>
        <w:numPr>
          <w:ilvl w:val="0"/>
          <w:numId w:val="8"/>
        </w:numPr>
        <w:spacing w:line="360" w:lineRule="auto"/>
        <w:ind w:left="709" w:hanging="709"/>
      </w:pPr>
      <w:r w:rsidRPr="000B20BB">
        <w:t xml:space="preserve">R. da Silva, R.; </w:t>
      </w:r>
      <w:r w:rsidRPr="000B20BB">
        <w:rPr>
          <w:rFonts w:eastAsia="Times New Roman"/>
          <w:lang w:eastAsia="en-IN"/>
        </w:rPr>
        <w:t>R. da Silva, R.; Wang, M.; Nothias, L-F.; J. van der Hooft, J. J.; Caraballo-Rodríguez, A. M.; Fox, E.; J. Balunas, M.; Klassen, J. L.; Lopes, N. P.; Dorrestein, P. C.</w:t>
      </w:r>
      <w:r w:rsidR="00543145">
        <w:rPr>
          <w:rFonts w:eastAsia="Times New Roman"/>
          <w:lang w:eastAsia="en-IN"/>
        </w:rPr>
        <w:t xml:space="preserve"> </w:t>
      </w:r>
      <w:r w:rsidRPr="000B20BB">
        <w:t xml:space="preserve">PLoS Comput. Biol. </w:t>
      </w:r>
      <w:r w:rsidRPr="000B20BB">
        <w:rPr>
          <w:b/>
          <w:bCs/>
        </w:rPr>
        <w:t>2018</w:t>
      </w:r>
      <w:r w:rsidRPr="000B20BB">
        <w:t xml:space="preserve">, </w:t>
      </w:r>
      <w:r w:rsidRPr="000B20BB">
        <w:rPr>
          <w:i/>
          <w:iCs/>
        </w:rPr>
        <w:t>14</w:t>
      </w:r>
      <w:r w:rsidRPr="000B20BB">
        <w:t>, e1006089.</w:t>
      </w:r>
    </w:p>
    <w:p w14:paraId="2EEB43C2" w14:textId="78EF798A" w:rsidR="000C763D" w:rsidRPr="000B20BB" w:rsidRDefault="000C763D" w:rsidP="000B20BB">
      <w:pPr>
        <w:pStyle w:val="BodyText"/>
        <w:numPr>
          <w:ilvl w:val="0"/>
          <w:numId w:val="8"/>
        </w:numPr>
        <w:spacing w:line="360" w:lineRule="auto"/>
        <w:ind w:left="709" w:hanging="709"/>
      </w:pPr>
      <w:r w:rsidRPr="000B20BB">
        <w:t xml:space="preserve">Randazzo, G. M.; </w:t>
      </w:r>
      <w:r w:rsidRPr="000B20BB">
        <w:rPr>
          <w:rStyle w:val="authors-list-item"/>
        </w:rPr>
        <w:t>Tonoli, D.; Hambye</w:t>
      </w:r>
      <w:r w:rsidRPr="000B20BB">
        <w:rPr>
          <w:rStyle w:val="authors-list-item"/>
          <w:shd w:val="clear" w:color="auto" w:fill="FFFFFF"/>
        </w:rPr>
        <w:t>, S.;</w:t>
      </w:r>
      <w:r w:rsidRPr="000B20BB">
        <w:rPr>
          <w:rStyle w:val="authors-list-item"/>
        </w:rPr>
        <w:t xml:space="preserve"> Guillarme, D.; Jeanneret</w:t>
      </w:r>
      <w:r w:rsidRPr="000B20BB">
        <w:rPr>
          <w:rStyle w:val="authors-list-item"/>
          <w:shd w:val="clear" w:color="auto" w:fill="FFFFFF"/>
        </w:rPr>
        <w:t>, F.;</w:t>
      </w:r>
      <w:r w:rsidRPr="000B20BB">
        <w:rPr>
          <w:rStyle w:val="authors-list-item"/>
        </w:rPr>
        <w:t xml:space="preserve"> Nurisso</w:t>
      </w:r>
      <w:r w:rsidRPr="000B20BB">
        <w:rPr>
          <w:rStyle w:val="authors-list-item"/>
          <w:shd w:val="clear" w:color="auto" w:fill="FFFFFF"/>
        </w:rPr>
        <w:t>, A.;</w:t>
      </w:r>
      <w:r w:rsidRPr="000B20BB">
        <w:rPr>
          <w:rStyle w:val="authors-list-item"/>
        </w:rPr>
        <w:t xml:space="preserve"> Goracci, L.; Boccard, J.; Rudaz, S.</w:t>
      </w:r>
      <w:r w:rsidR="00543145">
        <w:rPr>
          <w:rStyle w:val="authors-list-item"/>
        </w:rPr>
        <w:t xml:space="preserve"> </w:t>
      </w:r>
      <w:r w:rsidRPr="000B20BB">
        <w:rPr>
          <w:i/>
          <w:iCs/>
        </w:rPr>
        <w:t>Anal. Chim. Acta</w:t>
      </w:r>
      <w:r w:rsidR="00543145">
        <w:rPr>
          <w:i/>
          <w:iCs/>
        </w:rPr>
        <w:t xml:space="preserve"> </w:t>
      </w:r>
      <w:r w:rsidRPr="000B20BB">
        <w:rPr>
          <w:b/>
          <w:bCs/>
        </w:rPr>
        <w:t>2016</w:t>
      </w:r>
      <w:r w:rsidRPr="000B20BB">
        <w:t xml:space="preserve">, </w:t>
      </w:r>
      <w:r w:rsidRPr="000B20BB">
        <w:rPr>
          <w:i/>
          <w:iCs/>
        </w:rPr>
        <w:t>916</w:t>
      </w:r>
      <w:r w:rsidRPr="000B20BB">
        <w:t>, 8-16.</w:t>
      </w:r>
    </w:p>
    <w:p w14:paraId="129332D6" w14:textId="16168E22" w:rsidR="000C763D" w:rsidRPr="000B20BB" w:rsidRDefault="000C763D" w:rsidP="000B20BB">
      <w:pPr>
        <w:pStyle w:val="BodyText"/>
        <w:numPr>
          <w:ilvl w:val="0"/>
          <w:numId w:val="8"/>
        </w:numPr>
        <w:spacing w:line="360" w:lineRule="auto"/>
        <w:ind w:left="709" w:hanging="709"/>
      </w:pPr>
      <w:r w:rsidRPr="000B20BB">
        <w:t xml:space="preserve">Zhou, Z.; Xiong, X.; Zhu, Z-J. </w:t>
      </w:r>
      <w:r w:rsidRPr="000B20BB">
        <w:rPr>
          <w:i/>
          <w:iCs/>
        </w:rPr>
        <w:t>Bioinformatics</w:t>
      </w:r>
      <w:r w:rsidR="00543145">
        <w:rPr>
          <w:i/>
          <w:iCs/>
        </w:rPr>
        <w:t xml:space="preserve"> </w:t>
      </w:r>
      <w:r w:rsidRPr="000B20BB">
        <w:rPr>
          <w:b/>
          <w:bCs/>
        </w:rPr>
        <w:t>2017</w:t>
      </w:r>
      <w:r w:rsidRPr="000B20BB">
        <w:t xml:space="preserve">, </w:t>
      </w:r>
      <w:r w:rsidRPr="000B20BB">
        <w:rPr>
          <w:i/>
          <w:iCs/>
        </w:rPr>
        <w:t>33</w:t>
      </w:r>
      <w:r w:rsidRPr="000B20BB">
        <w:t>, 2235-2237.</w:t>
      </w:r>
    </w:p>
    <w:p w14:paraId="3411E88D" w14:textId="2EA25A68" w:rsidR="000C763D" w:rsidRPr="000B20BB" w:rsidRDefault="000C763D" w:rsidP="000B20BB">
      <w:pPr>
        <w:pStyle w:val="BodyText"/>
        <w:numPr>
          <w:ilvl w:val="0"/>
          <w:numId w:val="8"/>
        </w:numPr>
        <w:spacing w:line="360" w:lineRule="auto"/>
        <w:ind w:left="709" w:hanging="709"/>
      </w:pPr>
      <w:r w:rsidRPr="000B20BB">
        <w:rPr>
          <w:shd w:val="clear" w:color="auto" w:fill="FFFFFF"/>
        </w:rPr>
        <w:t>Rutz, A.; Dounoue-Kubo, M.; Ollivier, S.; Bisson, J.; Bagheri, M.; Saesong, T.; Ebrahimi, S. N.; Ingkaninan, K.; Wolfender, J. L.; Allard, P. M.</w:t>
      </w:r>
      <w:r w:rsidR="00DE58AB">
        <w:rPr>
          <w:shd w:val="clear" w:color="auto" w:fill="FFFFFF"/>
        </w:rPr>
        <w:t xml:space="preserve"> </w:t>
      </w:r>
      <w:r w:rsidRPr="000B20BB">
        <w:rPr>
          <w:i/>
          <w:iCs/>
        </w:rPr>
        <w:t>Front. Plant. Sci.</w:t>
      </w:r>
      <w:r w:rsidR="00DE58AB">
        <w:rPr>
          <w:i/>
          <w:iCs/>
        </w:rPr>
        <w:t xml:space="preserve"> </w:t>
      </w:r>
      <w:r w:rsidRPr="000B20BB">
        <w:rPr>
          <w:b/>
          <w:bCs/>
        </w:rPr>
        <w:t>2019</w:t>
      </w:r>
      <w:r w:rsidRPr="000B20BB">
        <w:t xml:space="preserve">, </w:t>
      </w:r>
      <w:r w:rsidRPr="000B20BB">
        <w:rPr>
          <w:i/>
          <w:iCs/>
        </w:rPr>
        <w:t>10</w:t>
      </w:r>
      <w:r w:rsidRPr="000B20BB">
        <w:t>, 1329.</w:t>
      </w:r>
    </w:p>
    <w:p w14:paraId="2E133487" w14:textId="77777777" w:rsidR="000C763D" w:rsidRPr="000B20BB" w:rsidRDefault="000C763D" w:rsidP="000B20BB">
      <w:pPr>
        <w:pStyle w:val="BodyText"/>
        <w:numPr>
          <w:ilvl w:val="0"/>
          <w:numId w:val="8"/>
        </w:numPr>
        <w:spacing w:line="360" w:lineRule="auto"/>
        <w:ind w:left="709" w:hanging="709"/>
      </w:pPr>
      <w:r w:rsidRPr="000B20BB">
        <w:rPr>
          <w:rFonts w:eastAsia="Times New Roman"/>
          <w:lang w:eastAsia="en-IN"/>
        </w:rPr>
        <w:t xml:space="preserve">Guijas, C.; J. Montenegro-Burke, R.; Domingo-Almenara, X.; Palermo, A.; Warth, B.; Hermann, G.; Koellensperger, G.; Huan, T.; Uritboonthai, W.; Aisporna, A. E.; Wolan, D. W.; Spilker, M. E.; Benton, H. P.; Siuzdak, G. </w:t>
      </w:r>
      <w:r w:rsidRPr="000B20BB">
        <w:rPr>
          <w:rFonts w:eastAsia="Times New Roman"/>
          <w:i/>
          <w:iCs/>
          <w:lang w:eastAsia="en-IN"/>
        </w:rPr>
        <w:t>Anal. Chem.</w:t>
      </w:r>
      <w:r w:rsidRPr="000B20BB">
        <w:rPr>
          <w:rFonts w:eastAsia="Times New Roman"/>
          <w:lang w:eastAsia="en-IN"/>
        </w:rPr>
        <w:t> </w:t>
      </w:r>
      <w:r w:rsidRPr="000B20BB">
        <w:rPr>
          <w:rFonts w:eastAsia="Times New Roman"/>
          <w:b/>
          <w:bCs/>
          <w:lang w:eastAsia="en-IN"/>
        </w:rPr>
        <w:t>2018</w:t>
      </w:r>
      <w:r w:rsidRPr="000B20BB">
        <w:rPr>
          <w:rFonts w:eastAsia="Times New Roman"/>
          <w:lang w:eastAsia="en-IN"/>
        </w:rPr>
        <w:t>, </w:t>
      </w:r>
      <w:r w:rsidRPr="000B20BB">
        <w:rPr>
          <w:rFonts w:eastAsia="Times New Roman"/>
          <w:i/>
          <w:iCs/>
          <w:lang w:eastAsia="en-IN"/>
        </w:rPr>
        <w:t>90</w:t>
      </w:r>
      <w:r w:rsidRPr="000B20BB">
        <w:rPr>
          <w:rFonts w:eastAsia="Times New Roman"/>
          <w:lang w:eastAsia="en-IN"/>
        </w:rPr>
        <w:t> , 3156-3164</w:t>
      </w:r>
    </w:p>
    <w:p w14:paraId="31D2E793" w14:textId="25732704" w:rsidR="000C763D" w:rsidRPr="000B20BB" w:rsidRDefault="000C763D" w:rsidP="000B20BB">
      <w:pPr>
        <w:pStyle w:val="BodyText"/>
        <w:numPr>
          <w:ilvl w:val="0"/>
          <w:numId w:val="8"/>
        </w:numPr>
        <w:spacing w:line="360" w:lineRule="auto"/>
        <w:ind w:left="709" w:hanging="709"/>
      </w:pPr>
      <w:r w:rsidRPr="000B20BB">
        <w:t xml:space="preserve">Aksenov, A. A.; da Silva, R.; Knight, R.; Lopes, N. P.; Dorrestein, P. C. </w:t>
      </w:r>
      <w:r w:rsidRPr="000B20BB">
        <w:rPr>
          <w:i/>
          <w:iCs/>
        </w:rPr>
        <w:t>Nat. Rev. Chem.</w:t>
      </w:r>
      <w:r w:rsidR="00DE58AB">
        <w:rPr>
          <w:i/>
          <w:iCs/>
        </w:rPr>
        <w:t xml:space="preserve"> </w:t>
      </w:r>
      <w:r w:rsidRPr="000B20BB">
        <w:rPr>
          <w:b/>
          <w:bCs/>
        </w:rPr>
        <w:t>2017</w:t>
      </w:r>
      <w:r w:rsidRPr="000B20BB">
        <w:t xml:space="preserve">, </w:t>
      </w:r>
      <w:r w:rsidRPr="000B20BB">
        <w:rPr>
          <w:i/>
          <w:iCs/>
        </w:rPr>
        <w:t>1</w:t>
      </w:r>
      <w:r w:rsidRPr="000B20BB">
        <w:t>, 0054.</w:t>
      </w:r>
    </w:p>
    <w:p w14:paraId="030AC5A7" w14:textId="4DAC991F" w:rsidR="000C763D" w:rsidRPr="000B20BB" w:rsidRDefault="000C763D" w:rsidP="000B20BB">
      <w:pPr>
        <w:pStyle w:val="BodyText"/>
        <w:numPr>
          <w:ilvl w:val="0"/>
          <w:numId w:val="8"/>
        </w:numPr>
        <w:spacing w:line="360" w:lineRule="auto"/>
        <w:ind w:left="709" w:hanging="709"/>
      </w:pPr>
      <w:r w:rsidRPr="000B20BB">
        <w:rPr>
          <w:rStyle w:val="articleauthor-link"/>
          <w:shd w:val="clear" w:color="auto" w:fill="FFFFFF"/>
        </w:rPr>
        <w:t xml:space="preserve">Wolfender, J-L.; Litaudon, M.;  David Touboul, D.; Queiroz, E. </w:t>
      </w:r>
      <w:r w:rsidRPr="00DE58AB">
        <w:rPr>
          <w:rStyle w:val="articleauthor-link"/>
          <w:shd w:val="clear" w:color="auto" w:fill="FFFFFF"/>
        </w:rPr>
        <w:t xml:space="preserve">F. </w:t>
      </w:r>
      <w:r w:rsidRPr="00DE58AB">
        <w:rPr>
          <w:rStyle w:val="Strong"/>
          <w:b w:val="0"/>
          <w:bCs w:val="0"/>
          <w:i/>
          <w:iCs/>
          <w:shd w:val="clear" w:color="auto" w:fill="FFFFFF"/>
        </w:rPr>
        <w:t>Nat. Prod. Rep.</w:t>
      </w:r>
      <w:r w:rsidRPr="000B20BB">
        <w:rPr>
          <w:b/>
          <w:bCs/>
          <w:shd w:val="clear" w:color="auto" w:fill="FFFFFF"/>
        </w:rPr>
        <w:t xml:space="preserve"> 2019</w:t>
      </w:r>
      <w:r w:rsidRPr="000B20BB">
        <w:rPr>
          <w:shd w:val="clear" w:color="auto" w:fill="FFFFFF"/>
        </w:rPr>
        <w:t>,</w:t>
      </w:r>
      <w:r w:rsidR="00DE58AB">
        <w:rPr>
          <w:shd w:val="clear" w:color="auto" w:fill="FFFFFF"/>
        </w:rPr>
        <w:t xml:space="preserve"> </w:t>
      </w:r>
      <w:r w:rsidRPr="00DE58AB">
        <w:rPr>
          <w:rStyle w:val="Strong"/>
          <w:b w:val="0"/>
          <w:bCs w:val="0"/>
          <w:i/>
          <w:iCs/>
          <w:shd w:val="clear" w:color="auto" w:fill="FFFFFF"/>
        </w:rPr>
        <w:t>36</w:t>
      </w:r>
      <w:r w:rsidRPr="00DE58AB">
        <w:rPr>
          <w:b/>
          <w:bCs/>
          <w:i/>
          <w:iCs/>
          <w:shd w:val="clear" w:color="auto" w:fill="FFFFFF"/>
        </w:rPr>
        <w:t xml:space="preserve">, </w:t>
      </w:r>
      <w:r w:rsidRPr="000B20BB">
        <w:rPr>
          <w:shd w:val="clear" w:color="auto" w:fill="FFFFFF"/>
        </w:rPr>
        <w:t>855-868.</w:t>
      </w:r>
    </w:p>
    <w:p w14:paraId="4F4D4393" w14:textId="77777777" w:rsidR="000C763D" w:rsidRPr="000B20BB" w:rsidRDefault="000C763D" w:rsidP="000B20BB">
      <w:pPr>
        <w:pStyle w:val="BodyText"/>
        <w:numPr>
          <w:ilvl w:val="0"/>
          <w:numId w:val="8"/>
        </w:numPr>
        <w:spacing w:line="360" w:lineRule="auto"/>
        <w:ind w:left="709" w:hanging="709"/>
      </w:pPr>
      <w:r w:rsidRPr="000B20BB">
        <w:rPr>
          <w:rFonts w:eastAsia="Times New Roman"/>
          <w:lang w:eastAsia="en-IN"/>
        </w:rPr>
        <w:t xml:space="preserve">Ramos, A. E. F.; Pavesi, C.; Litaudon, M.; Dumontet, V.; Poupon, E.; Champy, P.; Genta-Jouve, G.; Beniddir, M. A. </w:t>
      </w:r>
      <w:r w:rsidRPr="000B20BB">
        <w:rPr>
          <w:rFonts w:eastAsia="Times New Roman"/>
          <w:i/>
          <w:iCs/>
          <w:lang w:eastAsia="en-IN"/>
        </w:rPr>
        <w:t>Anal. Chem.</w:t>
      </w:r>
      <w:r w:rsidRPr="000B20BB">
        <w:rPr>
          <w:rFonts w:eastAsia="Times New Roman"/>
          <w:lang w:eastAsia="en-IN"/>
        </w:rPr>
        <w:t> </w:t>
      </w:r>
      <w:r w:rsidRPr="000B20BB">
        <w:rPr>
          <w:rFonts w:eastAsia="Times New Roman"/>
          <w:b/>
          <w:bCs/>
          <w:lang w:eastAsia="en-IN"/>
        </w:rPr>
        <w:t>2019</w:t>
      </w:r>
      <w:r w:rsidRPr="000B20BB">
        <w:rPr>
          <w:rFonts w:eastAsia="Times New Roman"/>
          <w:lang w:eastAsia="en-IN"/>
        </w:rPr>
        <w:t>, </w:t>
      </w:r>
      <w:r w:rsidRPr="000B20BB">
        <w:rPr>
          <w:rFonts w:eastAsia="Times New Roman"/>
          <w:i/>
          <w:iCs/>
          <w:lang w:eastAsia="en-IN"/>
        </w:rPr>
        <w:t>91,</w:t>
      </w:r>
      <w:r w:rsidRPr="000B20BB">
        <w:rPr>
          <w:rFonts w:eastAsia="Times New Roman"/>
          <w:lang w:eastAsia="en-IN"/>
        </w:rPr>
        <w:t xml:space="preserve"> 11247-11252.</w:t>
      </w:r>
    </w:p>
    <w:p w14:paraId="6226492D" w14:textId="717B1DD7" w:rsidR="000C763D" w:rsidRPr="000B20BB" w:rsidRDefault="000C763D" w:rsidP="000B20BB">
      <w:pPr>
        <w:pStyle w:val="BodyText"/>
        <w:numPr>
          <w:ilvl w:val="0"/>
          <w:numId w:val="8"/>
        </w:numPr>
        <w:spacing w:line="360" w:lineRule="auto"/>
        <w:ind w:left="709" w:hanging="709"/>
      </w:pPr>
      <w:r w:rsidRPr="000B20BB">
        <w:t xml:space="preserve">Wolfender, J-L.; Litaudon, M.; Touboul, D.; Queiroz, E. F. </w:t>
      </w:r>
      <w:r w:rsidRPr="000B20BB">
        <w:rPr>
          <w:i/>
          <w:iCs/>
        </w:rPr>
        <w:t>Nat. Prod. Rep.</w:t>
      </w:r>
      <w:r w:rsidR="00DE58AB">
        <w:rPr>
          <w:i/>
          <w:iCs/>
        </w:rPr>
        <w:t xml:space="preserve"> </w:t>
      </w:r>
      <w:r w:rsidRPr="000B20BB">
        <w:rPr>
          <w:b/>
          <w:bCs/>
        </w:rPr>
        <w:t>2019</w:t>
      </w:r>
      <w:r w:rsidRPr="000B20BB">
        <w:t xml:space="preserve">, </w:t>
      </w:r>
      <w:r w:rsidRPr="000B20BB">
        <w:rPr>
          <w:i/>
          <w:iCs/>
        </w:rPr>
        <w:t>36</w:t>
      </w:r>
      <w:r w:rsidRPr="000B20BB">
        <w:t>, 855–868.</w:t>
      </w:r>
    </w:p>
    <w:p w14:paraId="71D22DF8" w14:textId="77777777" w:rsidR="000C763D" w:rsidRPr="000B20BB" w:rsidRDefault="000C763D" w:rsidP="000B20BB">
      <w:pPr>
        <w:pStyle w:val="BodyText"/>
        <w:numPr>
          <w:ilvl w:val="0"/>
          <w:numId w:val="8"/>
        </w:numPr>
        <w:spacing w:line="360" w:lineRule="auto"/>
        <w:ind w:left="709" w:hanging="709"/>
      </w:pPr>
      <w:r w:rsidRPr="000B20BB">
        <w:rPr>
          <w:shd w:val="clear" w:color="auto" w:fill="FFFFFF"/>
        </w:rPr>
        <w:lastRenderedPageBreak/>
        <w:t>Graziani, V.; Scognamiglio, M.; Belli, V.; Esposito, A.; D'Abrosca, B.; Chambery, A.; Russo, R.; Panella, M.; Russo, A.; Ciardiello, F.; Troiani, T.; Potenza, N.; Fiorentino, A. </w:t>
      </w:r>
      <w:r w:rsidRPr="000B20BB">
        <w:t xml:space="preserve">Sci. Rep. </w:t>
      </w:r>
      <w:r w:rsidRPr="000B20BB">
        <w:rPr>
          <w:b/>
          <w:bCs/>
        </w:rPr>
        <w:t>2018</w:t>
      </w:r>
      <w:r w:rsidRPr="000B20BB">
        <w:t xml:space="preserve">, </w:t>
      </w:r>
      <w:r w:rsidRPr="000B20BB">
        <w:rPr>
          <w:i/>
          <w:iCs/>
        </w:rPr>
        <w:t>8</w:t>
      </w:r>
      <w:r w:rsidRPr="000B20BB">
        <w:t>, 5309.</w:t>
      </w:r>
    </w:p>
    <w:p w14:paraId="273A6F24" w14:textId="77777777" w:rsidR="000C763D" w:rsidRPr="000B20BB" w:rsidRDefault="000C763D" w:rsidP="000B20BB">
      <w:pPr>
        <w:pStyle w:val="BodyText"/>
        <w:numPr>
          <w:ilvl w:val="0"/>
          <w:numId w:val="8"/>
        </w:numPr>
        <w:spacing w:line="360" w:lineRule="auto"/>
        <w:ind w:left="709" w:hanging="709"/>
      </w:pPr>
      <w:r w:rsidRPr="000B20BB">
        <w:t xml:space="preserve">Foster, P.A.; Zwirchmayr, J.; Tahir, A.; Rollinger, J. M.; Mikros, E. Sci. Rep. </w:t>
      </w:r>
      <w:r w:rsidRPr="000B20BB">
        <w:rPr>
          <w:b/>
          <w:bCs/>
        </w:rPr>
        <w:t>2019</w:t>
      </w:r>
      <w:r w:rsidRPr="000B20BB">
        <w:t xml:space="preserve">, </w:t>
      </w:r>
      <w:r w:rsidRPr="000B20BB">
        <w:rPr>
          <w:i/>
          <w:iCs/>
        </w:rPr>
        <w:t>9</w:t>
      </w:r>
      <w:r w:rsidRPr="000B20BB">
        <w:t>, 11113.</w:t>
      </w:r>
    </w:p>
    <w:p w14:paraId="07C68F39" w14:textId="77777777" w:rsidR="000C763D" w:rsidRPr="000B20BB" w:rsidRDefault="000C763D" w:rsidP="000B20BB">
      <w:pPr>
        <w:pStyle w:val="BodyText"/>
        <w:numPr>
          <w:ilvl w:val="0"/>
          <w:numId w:val="8"/>
        </w:numPr>
        <w:spacing w:line="360" w:lineRule="auto"/>
        <w:ind w:left="709" w:hanging="709"/>
      </w:pPr>
      <w:r w:rsidRPr="000B20BB">
        <w:t xml:space="preserve">Aligiannis, N.; et al. Chem. Select </w:t>
      </w:r>
      <w:r w:rsidRPr="000B20BB">
        <w:rPr>
          <w:b/>
          <w:bCs/>
        </w:rPr>
        <w:t>2016</w:t>
      </w:r>
      <w:r w:rsidRPr="000B20BB">
        <w:t xml:space="preserve">, </w:t>
      </w:r>
      <w:r w:rsidRPr="000B20BB">
        <w:rPr>
          <w:i/>
          <w:iCs/>
        </w:rPr>
        <w:t>1</w:t>
      </w:r>
      <w:r w:rsidRPr="000B20BB">
        <w:t>, 2531–2535.</w:t>
      </w:r>
    </w:p>
    <w:p w14:paraId="67713AB2" w14:textId="4E764D13" w:rsidR="000C763D" w:rsidRPr="000B20BB" w:rsidRDefault="000C763D" w:rsidP="000B20BB">
      <w:pPr>
        <w:pStyle w:val="BodyText"/>
        <w:numPr>
          <w:ilvl w:val="0"/>
          <w:numId w:val="8"/>
        </w:numPr>
        <w:spacing w:line="360" w:lineRule="auto"/>
        <w:ind w:left="709" w:hanging="709"/>
      </w:pPr>
      <w:r w:rsidRPr="000B20BB">
        <w:t>Acharya, D.;</w:t>
      </w:r>
      <w:r w:rsidR="00DE58AB">
        <w:t xml:space="preserve"> </w:t>
      </w:r>
      <w:r w:rsidRPr="000B20BB">
        <w:rPr>
          <w:shd w:val="clear" w:color="auto" w:fill="FFFFFF"/>
        </w:rPr>
        <w:t>Miller, I.; Cui, Y.; Braun, D. R.; Berres, M. E.; Styles, M. J.; Li, L.; Kwan, J.; Rajski, S. R.; Blackwell, H. E.; Bugni, T. S. </w:t>
      </w:r>
      <w:r w:rsidRPr="000B20BB">
        <w:rPr>
          <w:i/>
          <w:iCs/>
        </w:rPr>
        <w:t>ACS Chem. Biol.</w:t>
      </w:r>
      <w:r w:rsidR="00DE58AB">
        <w:rPr>
          <w:i/>
          <w:iCs/>
        </w:rPr>
        <w:t xml:space="preserve"> </w:t>
      </w:r>
      <w:r w:rsidRPr="000B20BB">
        <w:rPr>
          <w:b/>
          <w:bCs/>
        </w:rPr>
        <w:t>2019</w:t>
      </w:r>
      <w:r w:rsidRPr="000B20BB">
        <w:t xml:space="preserve">, </w:t>
      </w:r>
      <w:r w:rsidRPr="000B20BB">
        <w:rPr>
          <w:i/>
          <w:iCs/>
        </w:rPr>
        <w:t>14</w:t>
      </w:r>
      <w:r w:rsidRPr="000B20BB">
        <w:t>, 1260-1270.</w:t>
      </w:r>
    </w:p>
    <w:p w14:paraId="7DE5B951" w14:textId="77777777" w:rsidR="000C763D" w:rsidRPr="000B20BB" w:rsidRDefault="000C763D" w:rsidP="000B20BB">
      <w:pPr>
        <w:pStyle w:val="BodyText"/>
        <w:numPr>
          <w:ilvl w:val="0"/>
          <w:numId w:val="8"/>
        </w:numPr>
        <w:spacing w:line="360" w:lineRule="auto"/>
        <w:ind w:left="709" w:hanging="709"/>
      </w:pPr>
      <w:r w:rsidRPr="000B20BB">
        <w:rPr>
          <w:shd w:val="clear" w:color="auto" w:fill="FFFFFF"/>
        </w:rPr>
        <w:t>Schulze, C. J.; Bray, W. M.; Woerhmann, M. H.; Stuart, J.; Lokey, R. S.; Linington, R. G. </w:t>
      </w:r>
      <w:r w:rsidRPr="000B20BB">
        <w:t xml:space="preserve">Chem. Biol. </w:t>
      </w:r>
      <w:r w:rsidRPr="000B20BB">
        <w:rPr>
          <w:b/>
          <w:bCs/>
        </w:rPr>
        <w:t>2013</w:t>
      </w:r>
      <w:r w:rsidRPr="000B20BB">
        <w:t xml:space="preserve">, </w:t>
      </w:r>
      <w:r w:rsidRPr="000B20BB">
        <w:rPr>
          <w:i/>
          <w:iCs/>
        </w:rPr>
        <w:t>20</w:t>
      </w:r>
      <w:r w:rsidRPr="000B20BB">
        <w:t>, 285–295.</w:t>
      </w:r>
    </w:p>
    <w:p w14:paraId="710365E3" w14:textId="28D38BE5" w:rsidR="000C763D" w:rsidRPr="000B20BB" w:rsidRDefault="000C763D" w:rsidP="000B20BB">
      <w:pPr>
        <w:pStyle w:val="BodyText"/>
        <w:numPr>
          <w:ilvl w:val="0"/>
          <w:numId w:val="8"/>
        </w:numPr>
        <w:spacing w:line="360" w:lineRule="auto"/>
        <w:ind w:left="709" w:hanging="709"/>
      </w:pPr>
      <w:r w:rsidRPr="000B20BB">
        <w:t xml:space="preserve">Kurita, K. L.; Glassey, E.; Linington, R. G. </w:t>
      </w:r>
      <w:r w:rsidRPr="000B20BB">
        <w:rPr>
          <w:i/>
          <w:iCs/>
        </w:rPr>
        <w:t>Proc. Natl Acad. Sci. USA</w:t>
      </w:r>
      <w:r w:rsidR="00DE58AB">
        <w:rPr>
          <w:i/>
          <w:iCs/>
        </w:rPr>
        <w:t xml:space="preserve"> </w:t>
      </w:r>
      <w:r w:rsidRPr="000B20BB">
        <w:rPr>
          <w:b/>
          <w:bCs/>
        </w:rPr>
        <w:t>2015</w:t>
      </w:r>
      <w:r w:rsidRPr="000B20BB">
        <w:t xml:space="preserve">, </w:t>
      </w:r>
      <w:r w:rsidRPr="000B20BB">
        <w:rPr>
          <w:i/>
          <w:iCs/>
        </w:rPr>
        <w:t>112</w:t>
      </w:r>
      <w:r w:rsidRPr="000B20BB">
        <w:t>, 11999-12004.</w:t>
      </w:r>
    </w:p>
    <w:p w14:paraId="2A68B345" w14:textId="77777777" w:rsidR="000C763D" w:rsidRPr="000B20BB" w:rsidRDefault="000C763D" w:rsidP="000B20BB">
      <w:pPr>
        <w:pStyle w:val="BodyText"/>
        <w:numPr>
          <w:ilvl w:val="0"/>
          <w:numId w:val="8"/>
        </w:numPr>
        <w:spacing w:line="360" w:lineRule="auto"/>
        <w:ind w:left="709" w:hanging="709"/>
      </w:pPr>
      <w:r w:rsidRPr="000B20BB">
        <w:rPr>
          <w:shd w:val="clear" w:color="auto" w:fill="FFFFFF"/>
        </w:rPr>
        <w:t xml:space="preserve">Earl, D. C.; Ferrell, P.; Leelatian, N.; </w:t>
      </w:r>
      <w:r w:rsidRPr="000B20BB">
        <w:t>Froese, J. T.; Reisman, B. J.; Irish, J. M.; Bachmann, B. O.</w:t>
      </w:r>
      <w:r w:rsidRPr="000B20BB">
        <w:rPr>
          <w:shd w:val="clear" w:color="auto" w:fill="FFFFFF"/>
        </w:rPr>
        <w:t> </w:t>
      </w:r>
      <w:r w:rsidRPr="000B20BB">
        <w:t xml:space="preserve">Nat. Commun. </w:t>
      </w:r>
      <w:r w:rsidRPr="000B20BB">
        <w:rPr>
          <w:b/>
          <w:bCs/>
        </w:rPr>
        <w:t>2018</w:t>
      </w:r>
      <w:r w:rsidRPr="000B20BB">
        <w:t xml:space="preserve">, </w:t>
      </w:r>
      <w:r w:rsidRPr="000B20BB">
        <w:rPr>
          <w:i/>
          <w:iCs/>
        </w:rPr>
        <w:t>9</w:t>
      </w:r>
      <w:r w:rsidRPr="000B20BB">
        <w:t>, 39.</w:t>
      </w:r>
    </w:p>
    <w:p w14:paraId="0DB23702" w14:textId="2B77AA78" w:rsidR="000C763D" w:rsidRPr="000B20BB" w:rsidRDefault="000C763D" w:rsidP="000B20BB">
      <w:pPr>
        <w:pStyle w:val="BodyText"/>
        <w:numPr>
          <w:ilvl w:val="0"/>
          <w:numId w:val="8"/>
        </w:numPr>
        <w:spacing w:line="360" w:lineRule="auto"/>
        <w:ind w:left="709" w:hanging="709"/>
      </w:pPr>
      <w:r w:rsidRPr="000B20BB">
        <w:t xml:space="preserve">Wishart, D. S. J. </w:t>
      </w:r>
      <w:r w:rsidRPr="000B20BB">
        <w:rPr>
          <w:i/>
          <w:iCs/>
        </w:rPr>
        <w:t>Magn. Reson.</w:t>
      </w:r>
      <w:r w:rsidR="00DE58AB">
        <w:rPr>
          <w:i/>
          <w:iCs/>
        </w:rPr>
        <w:t xml:space="preserve"> </w:t>
      </w:r>
      <w:r w:rsidRPr="000B20BB">
        <w:rPr>
          <w:b/>
          <w:bCs/>
        </w:rPr>
        <w:t>2019</w:t>
      </w:r>
      <w:r w:rsidRPr="000B20BB">
        <w:t xml:space="preserve">, </w:t>
      </w:r>
      <w:r w:rsidRPr="000B20BB">
        <w:rPr>
          <w:i/>
          <w:iCs/>
        </w:rPr>
        <w:t>306</w:t>
      </w:r>
      <w:r w:rsidRPr="000B20BB">
        <w:t>, 155-161.</w:t>
      </w:r>
    </w:p>
    <w:p w14:paraId="08F51282" w14:textId="6B38B2DD" w:rsidR="000C763D" w:rsidRPr="000B20BB" w:rsidRDefault="000C763D" w:rsidP="000B20BB">
      <w:pPr>
        <w:pStyle w:val="BodyText"/>
        <w:numPr>
          <w:ilvl w:val="0"/>
          <w:numId w:val="8"/>
        </w:numPr>
        <w:spacing w:line="360" w:lineRule="auto"/>
        <w:ind w:left="709" w:hanging="709"/>
      </w:pPr>
      <w:r w:rsidRPr="000B20BB">
        <w:t xml:space="preserve">Berlinck, R. G. S.; </w:t>
      </w:r>
      <w:r w:rsidRPr="000B20BB">
        <w:rPr>
          <w:rStyle w:val="articleauthor-link"/>
          <w:shd w:val="clear" w:color="auto" w:fill="FFFFFF"/>
        </w:rPr>
        <w:t>Monteiro,  A. F.;  Bertonha, A. F.;   Bernardi, D. I.; Gubiani, J. R.; Slivinski, J.; Michaliski, L. F.; Tonon, L. A. C.; Venancio, V. A.; Freire, V. F.</w:t>
      </w:r>
      <w:r w:rsidR="00DE58AB">
        <w:rPr>
          <w:rStyle w:val="articleauthor-link"/>
          <w:shd w:val="clear" w:color="auto" w:fill="FFFFFF"/>
        </w:rPr>
        <w:t xml:space="preserve"> </w:t>
      </w:r>
      <w:r w:rsidRPr="000B20BB">
        <w:rPr>
          <w:i/>
          <w:iCs/>
        </w:rPr>
        <w:t>Nat. Prod. Rep.</w:t>
      </w:r>
      <w:r w:rsidR="00DE58AB">
        <w:rPr>
          <w:i/>
          <w:iCs/>
        </w:rPr>
        <w:t xml:space="preserve"> </w:t>
      </w:r>
      <w:r w:rsidRPr="000B20BB">
        <w:rPr>
          <w:b/>
          <w:bCs/>
        </w:rPr>
        <w:t>2019</w:t>
      </w:r>
      <w:r w:rsidRPr="000B20BB">
        <w:t xml:space="preserve">, </w:t>
      </w:r>
      <w:r w:rsidRPr="000B20BB">
        <w:rPr>
          <w:i/>
          <w:iCs/>
        </w:rPr>
        <w:t>36</w:t>
      </w:r>
      <w:r w:rsidRPr="000B20BB">
        <w:t>, 981-1004.</w:t>
      </w:r>
    </w:p>
    <w:p w14:paraId="3CD3C358" w14:textId="7932A98A" w:rsidR="000C763D" w:rsidRPr="000B20BB" w:rsidRDefault="000C763D" w:rsidP="000B20BB">
      <w:pPr>
        <w:pStyle w:val="BodyText"/>
        <w:numPr>
          <w:ilvl w:val="0"/>
          <w:numId w:val="8"/>
        </w:numPr>
        <w:spacing w:line="360" w:lineRule="auto"/>
        <w:ind w:left="709" w:hanging="709"/>
      </w:pPr>
      <w:r w:rsidRPr="000B20BB">
        <w:t xml:space="preserve">Hilton, B. D.; Martin, G. E. </w:t>
      </w:r>
      <w:r w:rsidRPr="000B20BB">
        <w:rPr>
          <w:i/>
          <w:iCs/>
        </w:rPr>
        <w:t>J. Nat. Prod.</w:t>
      </w:r>
      <w:r w:rsidR="00DE58AB">
        <w:rPr>
          <w:i/>
          <w:iCs/>
        </w:rPr>
        <w:t xml:space="preserve"> </w:t>
      </w:r>
      <w:r w:rsidRPr="000B20BB">
        <w:rPr>
          <w:b/>
          <w:bCs/>
        </w:rPr>
        <w:t>2010</w:t>
      </w:r>
      <w:r w:rsidRPr="000B20BB">
        <w:t xml:space="preserve">, </w:t>
      </w:r>
      <w:r w:rsidRPr="000B20BB">
        <w:rPr>
          <w:i/>
          <w:iCs/>
        </w:rPr>
        <w:t>73</w:t>
      </w:r>
      <w:r w:rsidRPr="000B20BB">
        <w:t>, 1465-1469.</w:t>
      </w:r>
    </w:p>
    <w:p w14:paraId="22F9D0B3" w14:textId="77777777" w:rsidR="000C763D" w:rsidRPr="000B20BB" w:rsidRDefault="000C763D" w:rsidP="000B20BB">
      <w:pPr>
        <w:pStyle w:val="BodyText"/>
        <w:numPr>
          <w:ilvl w:val="0"/>
          <w:numId w:val="8"/>
        </w:numPr>
        <w:spacing w:line="360" w:lineRule="auto"/>
        <w:ind w:left="709" w:hanging="709"/>
      </w:pPr>
      <w:r w:rsidRPr="000B20BB">
        <w:t xml:space="preserve">Sultan, S.; Sun, L.; Blunt, J. W.; Cole, A. L. J.; Munro, M. H. G.; Kalavathy Ramasamy, K.; Weber, J-F. F. Tetrahedron Lett. </w:t>
      </w:r>
      <w:r w:rsidRPr="000B20BB">
        <w:rPr>
          <w:b/>
          <w:bCs/>
        </w:rPr>
        <w:t>2014</w:t>
      </w:r>
      <w:r w:rsidRPr="000B20BB">
        <w:t xml:space="preserve">, </w:t>
      </w:r>
      <w:r w:rsidRPr="000B20BB">
        <w:rPr>
          <w:i/>
          <w:iCs/>
        </w:rPr>
        <w:t>55</w:t>
      </w:r>
      <w:r w:rsidRPr="000B20BB">
        <w:t>, 453–455.</w:t>
      </w:r>
    </w:p>
    <w:p w14:paraId="64C832AD" w14:textId="77777777" w:rsidR="000C763D" w:rsidRPr="000B20BB" w:rsidRDefault="000C763D" w:rsidP="000B20BB">
      <w:pPr>
        <w:pStyle w:val="BodyText"/>
        <w:numPr>
          <w:ilvl w:val="0"/>
          <w:numId w:val="8"/>
        </w:numPr>
        <w:spacing w:line="360" w:lineRule="auto"/>
        <w:ind w:left="709" w:hanging="709"/>
      </w:pPr>
      <w:r w:rsidRPr="000B20BB">
        <w:rPr>
          <w:rFonts w:eastAsia="Times New Roman"/>
          <w:lang w:eastAsia="en-IN"/>
        </w:rPr>
        <w:t xml:space="preserve">Jones, C. G.; Martynowycz, M. W.; Hattne, J.; Fulton, T. J.; Stoltz, B. M.; Rodriguez, J. A.; Nelson, H. M.; Gonen, T. </w:t>
      </w:r>
      <w:r w:rsidRPr="000B20BB">
        <w:rPr>
          <w:rFonts w:eastAsia="Times New Roman"/>
          <w:i/>
          <w:iCs/>
          <w:lang w:eastAsia="en-IN"/>
        </w:rPr>
        <w:t>ACS Cent. Sci.</w:t>
      </w:r>
      <w:r w:rsidRPr="000B20BB">
        <w:rPr>
          <w:rFonts w:eastAsia="Times New Roman"/>
          <w:lang w:eastAsia="en-IN"/>
        </w:rPr>
        <w:t> </w:t>
      </w:r>
      <w:r w:rsidRPr="000B20BB">
        <w:rPr>
          <w:rFonts w:eastAsia="Times New Roman"/>
          <w:b/>
          <w:bCs/>
          <w:lang w:eastAsia="en-IN"/>
        </w:rPr>
        <w:t>2018</w:t>
      </w:r>
      <w:r w:rsidRPr="000B20BB">
        <w:rPr>
          <w:rFonts w:eastAsia="Times New Roman"/>
          <w:lang w:eastAsia="en-IN"/>
        </w:rPr>
        <w:t>, </w:t>
      </w:r>
      <w:r w:rsidRPr="000B20BB">
        <w:rPr>
          <w:rFonts w:eastAsia="Times New Roman"/>
          <w:i/>
          <w:iCs/>
          <w:lang w:eastAsia="en-IN"/>
        </w:rPr>
        <w:t>4</w:t>
      </w:r>
      <w:r w:rsidRPr="000B20BB">
        <w:rPr>
          <w:rFonts w:eastAsia="Times New Roman"/>
          <w:lang w:eastAsia="en-IN"/>
        </w:rPr>
        <w:t>, 1587-1592.</w:t>
      </w:r>
    </w:p>
    <w:p w14:paraId="6F4CF3E8" w14:textId="279F0AA5" w:rsidR="000C763D" w:rsidRPr="000B20BB" w:rsidRDefault="000C763D" w:rsidP="000B20BB">
      <w:pPr>
        <w:pStyle w:val="BodyText"/>
        <w:numPr>
          <w:ilvl w:val="0"/>
          <w:numId w:val="8"/>
        </w:numPr>
        <w:spacing w:line="360" w:lineRule="auto"/>
        <w:ind w:left="709" w:hanging="709"/>
      </w:pPr>
      <w:r w:rsidRPr="000B20BB">
        <w:rPr>
          <w:shd w:val="clear" w:color="auto" w:fill="FFFFFF"/>
        </w:rPr>
        <w:t>Ting, C. P.; Funk, M. A.; Halaby, S. L.; Zhang, Z.; Gonen, T.; van der Donk, W. A. </w:t>
      </w:r>
      <w:r w:rsidRPr="000B20BB">
        <w:rPr>
          <w:i/>
          <w:iCs/>
          <w:shd w:val="clear" w:color="auto" w:fill="FFFFFF"/>
        </w:rPr>
        <w:t>Sci.</w:t>
      </w:r>
      <w:r w:rsidR="00DE58AB">
        <w:rPr>
          <w:i/>
          <w:iCs/>
          <w:shd w:val="clear" w:color="auto" w:fill="FFFFFF"/>
        </w:rPr>
        <w:t xml:space="preserve"> </w:t>
      </w:r>
      <w:r w:rsidRPr="000B20BB">
        <w:rPr>
          <w:b/>
          <w:bCs/>
          <w:shd w:val="clear" w:color="auto" w:fill="FFFFFF"/>
        </w:rPr>
        <w:t>2019</w:t>
      </w:r>
      <w:r w:rsidRPr="000B20BB">
        <w:rPr>
          <w:shd w:val="clear" w:color="auto" w:fill="FFFFFF"/>
        </w:rPr>
        <w:t>, </w:t>
      </w:r>
      <w:r w:rsidRPr="000B20BB">
        <w:rPr>
          <w:i/>
          <w:iCs/>
          <w:shd w:val="clear" w:color="auto" w:fill="FFFFFF"/>
        </w:rPr>
        <w:t>365</w:t>
      </w:r>
      <w:r w:rsidRPr="000B20BB">
        <w:rPr>
          <w:shd w:val="clear" w:color="auto" w:fill="FFFFFF"/>
        </w:rPr>
        <w:t>, 280–284.</w:t>
      </w:r>
    </w:p>
    <w:p w14:paraId="7635FC0C" w14:textId="06461DF4" w:rsidR="000C763D" w:rsidRPr="000B20BB" w:rsidRDefault="000C763D" w:rsidP="000B20BB">
      <w:pPr>
        <w:pStyle w:val="BodyText"/>
        <w:numPr>
          <w:ilvl w:val="0"/>
          <w:numId w:val="8"/>
        </w:numPr>
        <w:spacing w:line="360" w:lineRule="auto"/>
        <w:ind w:left="709" w:hanging="709"/>
      </w:pPr>
      <w:r w:rsidRPr="000B20BB">
        <w:rPr>
          <w:color w:val="212121"/>
          <w:shd w:val="clear" w:color="auto" w:fill="FFFFFF"/>
        </w:rPr>
        <w:t>Ganesh, T.; Yang, C.; Norris, A.; Glass, T.; Bane, S.; Ravindra, R.; Banerjee, A.; Metaferia, B.; Thomas, S. L.; Giannakakou, P.; Alcaraz, A. A.; Lakdawala, A. S.; Snyder, J. P.; Kingston, D. G.</w:t>
      </w:r>
      <w:r w:rsidR="00DE58AB">
        <w:rPr>
          <w:color w:val="212121"/>
          <w:shd w:val="clear" w:color="auto" w:fill="FFFFFF"/>
        </w:rPr>
        <w:t xml:space="preserve"> </w:t>
      </w:r>
      <w:r w:rsidRPr="000B20BB">
        <w:rPr>
          <w:i/>
          <w:iCs/>
        </w:rPr>
        <w:t>J. Med. Chem.</w:t>
      </w:r>
      <w:r w:rsidR="00DE58AB">
        <w:rPr>
          <w:i/>
          <w:iCs/>
        </w:rPr>
        <w:t xml:space="preserve"> </w:t>
      </w:r>
      <w:r w:rsidRPr="000B20BB">
        <w:rPr>
          <w:b/>
          <w:bCs/>
        </w:rPr>
        <w:t>2007</w:t>
      </w:r>
      <w:r w:rsidRPr="000B20BB">
        <w:t xml:space="preserve">, </w:t>
      </w:r>
      <w:r w:rsidRPr="000B20BB">
        <w:rPr>
          <w:i/>
          <w:iCs/>
        </w:rPr>
        <w:t>50</w:t>
      </w:r>
      <w:r w:rsidRPr="000B20BB">
        <w:t>, 713-725.</w:t>
      </w:r>
    </w:p>
    <w:p w14:paraId="10134070" w14:textId="22256B4F" w:rsidR="000C763D" w:rsidRPr="000B20BB" w:rsidRDefault="000C763D" w:rsidP="000B20BB">
      <w:pPr>
        <w:pStyle w:val="BodyText"/>
        <w:numPr>
          <w:ilvl w:val="0"/>
          <w:numId w:val="8"/>
        </w:numPr>
        <w:spacing w:line="360" w:lineRule="auto"/>
        <w:ind w:left="709" w:hanging="709"/>
      </w:pPr>
      <w:r w:rsidRPr="000B20BB">
        <w:rPr>
          <w:shd w:val="clear" w:color="auto" w:fill="FFFFFF"/>
        </w:rPr>
        <w:t>Choules, M. P.; Klein, L. L.; Lankin, D. C.; McAlpine, J. B.; Cho, S-H.; Cheng, J.; Lee, H.; Suh, J-W.; Jaki, B. U.; Franzblau, S. G.; Pauli, G. F.</w:t>
      </w:r>
      <w:r w:rsidR="00DE58AB">
        <w:rPr>
          <w:shd w:val="clear" w:color="auto" w:fill="FFFFFF"/>
        </w:rPr>
        <w:t xml:space="preserve"> </w:t>
      </w:r>
      <w:r w:rsidRPr="000B20BB">
        <w:rPr>
          <w:i/>
          <w:iCs/>
        </w:rPr>
        <w:t>J. Org. Chem.</w:t>
      </w:r>
      <w:r w:rsidR="00DE58AB">
        <w:rPr>
          <w:i/>
          <w:iCs/>
        </w:rPr>
        <w:t xml:space="preserve"> </w:t>
      </w:r>
      <w:r w:rsidRPr="000B20BB">
        <w:rPr>
          <w:b/>
          <w:bCs/>
        </w:rPr>
        <w:t>2018</w:t>
      </w:r>
      <w:r w:rsidRPr="000B20BB">
        <w:t xml:space="preserve">, </w:t>
      </w:r>
      <w:r w:rsidRPr="000B20BB">
        <w:rPr>
          <w:i/>
          <w:iCs/>
        </w:rPr>
        <w:t>83</w:t>
      </w:r>
      <w:r w:rsidRPr="000B20BB">
        <w:t>, 6664-6672.</w:t>
      </w:r>
    </w:p>
    <w:p w14:paraId="4D9BC7B4" w14:textId="77777777" w:rsidR="000C763D" w:rsidRPr="000B20BB" w:rsidRDefault="000C763D" w:rsidP="000B20BB">
      <w:pPr>
        <w:pStyle w:val="BodyText"/>
        <w:numPr>
          <w:ilvl w:val="0"/>
          <w:numId w:val="8"/>
        </w:numPr>
        <w:spacing w:line="360" w:lineRule="auto"/>
        <w:ind w:left="709" w:hanging="709"/>
      </w:pPr>
      <w:r w:rsidRPr="000B20BB">
        <w:t xml:space="preserve">Hutchings, M.; Truman, A.; Wilkinson, B. </w:t>
      </w:r>
      <w:r w:rsidRPr="000B20BB">
        <w:rPr>
          <w:i/>
          <w:iCs/>
        </w:rPr>
        <w:t xml:space="preserve">Curr. Opin. Microbiol. </w:t>
      </w:r>
      <w:r w:rsidRPr="000B20BB">
        <w:rPr>
          <w:b/>
          <w:bCs/>
        </w:rPr>
        <w:t>2019</w:t>
      </w:r>
      <w:r w:rsidRPr="000B20BB">
        <w:t xml:space="preserve">, </w:t>
      </w:r>
      <w:r w:rsidRPr="000B20BB">
        <w:rPr>
          <w:i/>
          <w:iCs/>
        </w:rPr>
        <w:t>51,</w:t>
      </w:r>
      <w:r w:rsidRPr="000B20BB">
        <w:t xml:space="preserve"> 72-80.</w:t>
      </w:r>
    </w:p>
    <w:p w14:paraId="6C491503" w14:textId="77777777" w:rsidR="000C763D" w:rsidRPr="000B20BB" w:rsidRDefault="000C763D" w:rsidP="000B20BB">
      <w:pPr>
        <w:pStyle w:val="BodyText"/>
        <w:numPr>
          <w:ilvl w:val="0"/>
          <w:numId w:val="8"/>
        </w:numPr>
        <w:spacing w:line="360" w:lineRule="auto"/>
        <w:ind w:left="709" w:hanging="709"/>
      </w:pPr>
      <w:r w:rsidRPr="000B20BB">
        <w:t xml:space="preserve">Rossiter, S. E.; Fletcher, M. H.; Wuest, W. M. </w:t>
      </w:r>
      <w:r w:rsidRPr="000B20BB">
        <w:rPr>
          <w:i/>
          <w:iCs/>
        </w:rPr>
        <w:t xml:space="preserve">Chem. Rev. </w:t>
      </w:r>
      <w:r w:rsidRPr="000B20BB">
        <w:rPr>
          <w:b/>
          <w:bCs/>
        </w:rPr>
        <w:t>2017</w:t>
      </w:r>
      <w:r w:rsidRPr="000B20BB">
        <w:t xml:space="preserve">, </w:t>
      </w:r>
      <w:r w:rsidRPr="000B20BB">
        <w:rPr>
          <w:i/>
          <w:iCs/>
        </w:rPr>
        <w:t>117</w:t>
      </w:r>
      <w:r w:rsidRPr="000B20BB">
        <w:t>, 12415-12474.</w:t>
      </w:r>
    </w:p>
    <w:p w14:paraId="4AB7FF03" w14:textId="109289D9" w:rsidR="000C763D" w:rsidRPr="000B20BB" w:rsidRDefault="000C763D" w:rsidP="000B20BB">
      <w:pPr>
        <w:pStyle w:val="BodyText"/>
        <w:numPr>
          <w:ilvl w:val="0"/>
          <w:numId w:val="8"/>
        </w:numPr>
        <w:spacing w:line="360" w:lineRule="auto"/>
        <w:ind w:left="709" w:hanging="709"/>
      </w:pPr>
      <w:r w:rsidRPr="000B20BB">
        <w:lastRenderedPageBreak/>
        <w:t xml:space="preserve">Chu, J.; et al. </w:t>
      </w:r>
      <w:r w:rsidRPr="000B20BB">
        <w:rPr>
          <w:i/>
          <w:iCs/>
        </w:rPr>
        <w:t>Nat. Chem. Biol.</w:t>
      </w:r>
      <w:r w:rsidR="00DE58AB">
        <w:rPr>
          <w:i/>
          <w:iCs/>
        </w:rPr>
        <w:t xml:space="preserve"> </w:t>
      </w:r>
      <w:r w:rsidRPr="000B20BB">
        <w:rPr>
          <w:b/>
          <w:bCs/>
        </w:rPr>
        <w:t>2016</w:t>
      </w:r>
      <w:r w:rsidRPr="000B20BB">
        <w:t xml:space="preserve">, </w:t>
      </w:r>
      <w:r w:rsidRPr="000B20BB">
        <w:rPr>
          <w:i/>
          <w:iCs/>
        </w:rPr>
        <w:t>12</w:t>
      </w:r>
      <w:r w:rsidRPr="000B20BB">
        <w:t>, 1004-1006.</w:t>
      </w:r>
    </w:p>
    <w:p w14:paraId="0FBEF7BA" w14:textId="60BEFCA2" w:rsidR="000C763D" w:rsidRPr="000B20BB" w:rsidRDefault="000C763D" w:rsidP="000B20BB">
      <w:pPr>
        <w:pStyle w:val="BodyText"/>
        <w:numPr>
          <w:ilvl w:val="0"/>
          <w:numId w:val="8"/>
        </w:numPr>
        <w:spacing w:line="360" w:lineRule="auto"/>
        <w:ind w:left="709" w:hanging="709"/>
      </w:pPr>
      <w:r w:rsidRPr="000B20BB">
        <w:t xml:space="preserve">Zipperer, A.; et al. </w:t>
      </w:r>
      <w:r w:rsidRPr="000B20BB">
        <w:rPr>
          <w:i/>
          <w:iCs/>
        </w:rPr>
        <w:t>Nat.</w:t>
      </w:r>
      <w:r w:rsidR="00DE58AB">
        <w:rPr>
          <w:i/>
          <w:iCs/>
        </w:rPr>
        <w:t xml:space="preserve"> </w:t>
      </w:r>
      <w:r w:rsidRPr="000B20BB">
        <w:rPr>
          <w:b/>
          <w:bCs/>
        </w:rPr>
        <w:t>2016</w:t>
      </w:r>
      <w:r w:rsidRPr="000B20BB">
        <w:t>,</w:t>
      </w:r>
      <w:r w:rsidRPr="000B20BB">
        <w:rPr>
          <w:i/>
          <w:iCs/>
        </w:rPr>
        <w:t xml:space="preserve"> 535</w:t>
      </w:r>
      <w:r w:rsidRPr="000B20BB">
        <w:t>, 511-516.</w:t>
      </w:r>
    </w:p>
    <w:p w14:paraId="2C3241AF" w14:textId="754409E2" w:rsidR="000C763D" w:rsidRPr="000B20BB" w:rsidRDefault="000C763D" w:rsidP="000B20BB">
      <w:pPr>
        <w:pStyle w:val="BodyText"/>
        <w:numPr>
          <w:ilvl w:val="0"/>
          <w:numId w:val="8"/>
        </w:numPr>
        <w:spacing w:line="360" w:lineRule="auto"/>
        <w:ind w:left="709" w:hanging="709"/>
      </w:pPr>
      <w:r w:rsidRPr="000B20BB">
        <w:rPr>
          <w:shd w:val="clear" w:color="auto" w:fill="FFFFFF"/>
        </w:rPr>
        <w:t>Lešnik, U.; Lukežič, T.; Podgoršek, A.; Horvat, J.; Polak, T.; Šala, M.; Jenko, B.; Harmrolfs, K.; Ocampo-Sosa, A.; Martínez-Martínez, L.; Herron, P. R.;  Fujs, Š.; Kosec, G.; Hunter, I. S.; Müller, R.; Petković, H.</w:t>
      </w:r>
      <w:r w:rsidR="00DE58AB">
        <w:rPr>
          <w:shd w:val="clear" w:color="auto" w:fill="FFFFFF"/>
        </w:rPr>
        <w:t xml:space="preserve"> </w:t>
      </w:r>
      <w:r w:rsidRPr="000B20BB">
        <w:rPr>
          <w:i/>
          <w:iCs/>
        </w:rPr>
        <w:t>Angew. Chem. Int. Ed. Engl.</w:t>
      </w:r>
      <w:r w:rsidR="00DE58AB">
        <w:rPr>
          <w:i/>
          <w:iCs/>
        </w:rPr>
        <w:t xml:space="preserve"> </w:t>
      </w:r>
      <w:r w:rsidRPr="000B20BB">
        <w:rPr>
          <w:b/>
          <w:bCs/>
        </w:rPr>
        <w:t>2015</w:t>
      </w:r>
      <w:r w:rsidRPr="000B20BB">
        <w:t>,</w:t>
      </w:r>
      <w:r w:rsidRPr="000B20BB">
        <w:rPr>
          <w:i/>
          <w:iCs/>
        </w:rPr>
        <w:t xml:space="preserve"> 54</w:t>
      </w:r>
      <w:r w:rsidRPr="000B20BB">
        <w:t>, 3937–3940.</w:t>
      </w:r>
    </w:p>
    <w:p w14:paraId="1F0EA95F" w14:textId="4E3C1451" w:rsidR="000C763D" w:rsidRPr="000B20BB" w:rsidRDefault="000C763D" w:rsidP="000B20BB">
      <w:pPr>
        <w:pStyle w:val="BodyText"/>
        <w:numPr>
          <w:ilvl w:val="0"/>
          <w:numId w:val="8"/>
        </w:numPr>
        <w:spacing w:line="360" w:lineRule="auto"/>
        <w:ind w:left="709" w:hanging="709"/>
      </w:pPr>
      <w:r w:rsidRPr="000B20BB">
        <w:t xml:space="preserve">Kling, A.; et al. </w:t>
      </w:r>
      <w:r w:rsidRPr="000B20BB">
        <w:rPr>
          <w:i/>
          <w:iCs/>
        </w:rPr>
        <w:t>Sci.</w:t>
      </w:r>
      <w:r w:rsidR="00DE58AB">
        <w:rPr>
          <w:i/>
          <w:iCs/>
        </w:rPr>
        <w:t xml:space="preserve"> </w:t>
      </w:r>
      <w:r w:rsidRPr="000B20BB">
        <w:rPr>
          <w:b/>
          <w:bCs/>
        </w:rPr>
        <w:t>2015</w:t>
      </w:r>
      <w:r w:rsidRPr="000B20BB">
        <w:t>,</w:t>
      </w:r>
      <w:r w:rsidRPr="000B20BB">
        <w:rPr>
          <w:i/>
          <w:iCs/>
        </w:rPr>
        <w:t xml:space="preserve"> 348</w:t>
      </w:r>
      <w:r w:rsidRPr="000B20BB">
        <w:t>, 1106-1112.</w:t>
      </w:r>
    </w:p>
    <w:p w14:paraId="10847057" w14:textId="74E09D9C" w:rsidR="000C763D" w:rsidRPr="000B20BB" w:rsidRDefault="000C763D" w:rsidP="000B20BB">
      <w:pPr>
        <w:pStyle w:val="BodyText"/>
        <w:numPr>
          <w:ilvl w:val="0"/>
          <w:numId w:val="8"/>
        </w:numPr>
        <w:spacing w:line="360" w:lineRule="auto"/>
        <w:ind w:left="709" w:hanging="709"/>
      </w:pPr>
      <w:r w:rsidRPr="000B20BB">
        <w:t xml:space="preserve">Shaeer, K. M.; Zmarlicka, M. T.; Chahine, E. B.; Piccicacco, N.; Cho, J. C. </w:t>
      </w:r>
      <w:r w:rsidRPr="000B20BB">
        <w:rPr>
          <w:i/>
          <w:iCs/>
        </w:rPr>
        <w:t>Pharmacother.</w:t>
      </w:r>
      <w:r w:rsidR="00DE58AB">
        <w:rPr>
          <w:i/>
          <w:iCs/>
        </w:rPr>
        <w:t xml:space="preserve"> </w:t>
      </w:r>
      <w:r w:rsidRPr="000B20BB">
        <w:rPr>
          <w:b/>
          <w:bCs/>
        </w:rPr>
        <w:t>2019</w:t>
      </w:r>
      <w:r w:rsidRPr="000B20BB">
        <w:t xml:space="preserve">, </w:t>
      </w:r>
      <w:r w:rsidRPr="000B20BB">
        <w:rPr>
          <w:i/>
          <w:iCs/>
        </w:rPr>
        <w:t>39</w:t>
      </w:r>
      <w:r w:rsidRPr="000B20BB">
        <w:t>, 77-93.</w:t>
      </w:r>
    </w:p>
    <w:p w14:paraId="43D67061" w14:textId="680B5185" w:rsidR="000C763D" w:rsidRPr="000B20BB" w:rsidRDefault="000C763D" w:rsidP="000B20BB">
      <w:pPr>
        <w:pStyle w:val="BodyText"/>
        <w:numPr>
          <w:ilvl w:val="0"/>
          <w:numId w:val="8"/>
        </w:numPr>
        <w:spacing w:line="360" w:lineRule="auto"/>
        <w:ind w:left="709" w:hanging="709"/>
      </w:pPr>
      <w:r w:rsidRPr="000B20BB">
        <w:t xml:space="preserve">Smith, P. A.; et al. </w:t>
      </w:r>
      <w:r w:rsidRPr="000B20BB">
        <w:rPr>
          <w:i/>
          <w:iCs/>
        </w:rPr>
        <w:t>Nat.</w:t>
      </w:r>
      <w:r w:rsidR="00DE58AB">
        <w:rPr>
          <w:i/>
          <w:iCs/>
        </w:rPr>
        <w:t xml:space="preserve"> </w:t>
      </w:r>
      <w:r w:rsidRPr="000B20BB">
        <w:rPr>
          <w:b/>
          <w:bCs/>
        </w:rPr>
        <w:t>2018</w:t>
      </w:r>
      <w:r w:rsidRPr="000B20BB">
        <w:t xml:space="preserve">, </w:t>
      </w:r>
      <w:r w:rsidRPr="000B20BB">
        <w:rPr>
          <w:i/>
          <w:iCs/>
        </w:rPr>
        <w:t>561</w:t>
      </w:r>
      <w:r w:rsidRPr="000B20BB">
        <w:t>, 189-194.</w:t>
      </w:r>
    </w:p>
    <w:p w14:paraId="14A20A9D" w14:textId="1543523B" w:rsidR="000C763D" w:rsidRPr="000B20BB" w:rsidRDefault="000C763D" w:rsidP="000B20BB">
      <w:pPr>
        <w:pStyle w:val="BodyText"/>
        <w:numPr>
          <w:ilvl w:val="0"/>
          <w:numId w:val="8"/>
        </w:numPr>
        <w:spacing w:line="360" w:lineRule="auto"/>
        <w:ind w:left="709" w:hanging="709"/>
      </w:pPr>
      <w:r w:rsidRPr="000B20BB">
        <w:t xml:space="preserve">Dickey, S. W.; Cheung, G. Y. C.; Otto, M. </w:t>
      </w:r>
      <w:r w:rsidRPr="000B20BB">
        <w:rPr>
          <w:i/>
          <w:iCs/>
        </w:rPr>
        <w:t>Nat. Rev. Drug Discov.</w:t>
      </w:r>
      <w:r w:rsidR="00DE58AB">
        <w:rPr>
          <w:i/>
          <w:iCs/>
        </w:rPr>
        <w:t xml:space="preserve"> </w:t>
      </w:r>
      <w:r w:rsidRPr="000B20BB">
        <w:rPr>
          <w:b/>
          <w:bCs/>
        </w:rPr>
        <w:t>2017</w:t>
      </w:r>
      <w:r w:rsidRPr="000B20BB">
        <w:t xml:space="preserve">, </w:t>
      </w:r>
      <w:r w:rsidRPr="000B20BB">
        <w:rPr>
          <w:i/>
          <w:iCs/>
        </w:rPr>
        <w:t>16,</w:t>
      </w:r>
      <w:r w:rsidRPr="000B20BB">
        <w:t xml:space="preserve"> 457-471.</w:t>
      </w:r>
    </w:p>
    <w:p w14:paraId="277DE68E" w14:textId="77777777" w:rsidR="000C763D" w:rsidRPr="000B20BB" w:rsidRDefault="000C763D" w:rsidP="000B20BB">
      <w:pPr>
        <w:pStyle w:val="BodyText"/>
        <w:numPr>
          <w:ilvl w:val="0"/>
          <w:numId w:val="8"/>
        </w:numPr>
        <w:spacing w:line="360" w:lineRule="auto"/>
        <w:ind w:left="709" w:hanging="709"/>
      </w:pPr>
      <w:r w:rsidRPr="000B20BB">
        <w:t>Park, S. R.;  Tripathi, A.; Wu, J.; Schultz, P. J.; Yim, I.; McQuade, T. J.; Yu, F.; Arevang, C-J.; Mensah, A. Y.; Tamayo-Castillo, G.; Xi, C.; David H. Sherman, D. H. </w:t>
      </w:r>
      <w:r w:rsidRPr="000B20BB">
        <w:rPr>
          <w:i/>
          <w:iCs/>
        </w:rPr>
        <w:t xml:space="preserve">Nat. Commun. </w:t>
      </w:r>
      <w:r w:rsidRPr="000B20BB">
        <w:rPr>
          <w:b/>
          <w:bCs/>
        </w:rPr>
        <w:t>2016</w:t>
      </w:r>
      <w:r w:rsidRPr="000B20BB">
        <w:t xml:space="preserve">, </w:t>
      </w:r>
      <w:r w:rsidRPr="000B20BB">
        <w:rPr>
          <w:i/>
          <w:iCs/>
        </w:rPr>
        <w:t>7</w:t>
      </w:r>
      <w:r w:rsidRPr="000B20BB">
        <w:t>, 10710.</w:t>
      </w:r>
    </w:p>
    <w:p w14:paraId="24028DEF" w14:textId="77777777" w:rsidR="000C763D" w:rsidRPr="000B20BB" w:rsidRDefault="000C763D" w:rsidP="000B20BB">
      <w:pPr>
        <w:pStyle w:val="BodyText"/>
        <w:numPr>
          <w:ilvl w:val="0"/>
          <w:numId w:val="8"/>
        </w:numPr>
        <w:spacing w:line="360" w:lineRule="auto"/>
        <w:ind w:left="709" w:hanging="709"/>
      </w:pPr>
      <w:r w:rsidRPr="000B20BB">
        <w:t xml:space="preserve">Mann, J. </w:t>
      </w:r>
      <w:r w:rsidRPr="000B20BB">
        <w:rPr>
          <w:i/>
          <w:iCs/>
        </w:rPr>
        <w:t xml:space="preserve">Nat. Rev. Cancer. </w:t>
      </w:r>
      <w:r w:rsidRPr="000B20BB">
        <w:rPr>
          <w:b/>
          <w:bCs/>
        </w:rPr>
        <w:t>2002</w:t>
      </w:r>
      <w:r w:rsidRPr="000B20BB">
        <w:t>,</w:t>
      </w:r>
      <w:r w:rsidRPr="000B20BB">
        <w:rPr>
          <w:i/>
          <w:iCs/>
        </w:rPr>
        <w:t xml:space="preserve"> 2</w:t>
      </w:r>
      <w:r w:rsidRPr="000B20BB">
        <w:t>, 143-148.</w:t>
      </w:r>
    </w:p>
    <w:p w14:paraId="110BD415" w14:textId="52B65F06" w:rsidR="000C763D" w:rsidRPr="000B20BB" w:rsidRDefault="000C763D" w:rsidP="000B20BB">
      <w:pPr>
        <w:pStyle w:val="BodyText"/>
        <w:numPr>
          <w:ilvl w:val="0"/>
          <w:numId w:val="8"/>
        </w:numPr>
        <w:spacing w:line="360" w:lineRule="auto"/>
        <w:ind w:left="709" w:hanging="709"/>
      </w:pPr>
      <w:r w:rsidRPr="000B20BB">
        <w:t xml:space="preserve">Beck, A.; Goetsch, L.; Dumontet, C.; Corvaïa, N. </w:t>
      </w:r>
      <w:r w:rsidRPr="000B20BB">
        <w:rPr>
          <w:i/>
          <w:iCs/>
        </w:rPr>
        <w:t xml:space="preserve">Nat. Rev. Drug Discov. </w:t>
      </w:r>
      <w:r w:rsidRPr="000B20BB">
        <w:rPr>
          <w:b/>
          <w:bCs/>
        </w:rPr>
        <w:t>2017</w:t>
      </w:r>
      <w:r w:rsidRPr="000B20BB">
        <w:t>,</w:t>
      </w:r>
      <w:r w:rsidR="00DE58AB">
        <w:t xml:space="preserve"> </w:t>
      </w:r>
      <w:r w:rsidRPr="000B20BB">
        <w:rPr>
          <w:i/>
          <w:iCs/>
        </w:rPr>
        <w:t>16,</w:t>
      </w:r>
      <w:r w:rsidRPr="000B20BB">
        <w:t xml:space="preserve"> 315-337.</w:t>
      </w:r>
    </w:p>
    <w:p w14:paraId="0DD3DD55" w14:textId="77777777" w:rsidR="000C763D" w:rsidRPr="000B20BB" w:rsidRDefault="000C763D" w:rsidP="000B20BB">
      <w:pPr>
        <w:pStyle w:val="BodyText"/>
        <w:numPr>
          <w:ilvl w:val="0"/>
          <w:numId w:val="8"/>
        </w:numPr>
        <w:spacing w:line="360" w:lineRule="auto"/>
        <w:ind w:left="709" w:hanging="709"/>
      </w:pPr>
      <w:r w:rsidRPr="000B20BB">
        <w:t xml:space="preserve">Pereira, R. B.; </w:t>
      </w:r>
      <w:r w:rsidRPr="000B20BB">
        <w:rPr>
          <w:shd w:val="clear" w:color="auto" w:fill="FFFFFF"/>
        </w:rPr>
        <w:t>Evdokimov, N. M.; Lefranc, F.; Valentão, P.; Kornienko, A.; Pereira, D. M.; Andrade, P. B.; Gomes, N. G. M</w:t>
      </w:r>
      <w:r w:rsidRPr="000B20BB">
        <w:t xml:space="preserve">. </w:t>
      </w:r>
      <w:r w:rsidRPr="000B20BB">
        <w:rPr>
          <w:i/>
          <w:iCs/>
        </w:rPr>
        <w:t xml:space="preserve">Mar. Drugs </w:t>
      </w:r>
      <w:r w:rsidRPr="000B20BB">
        <w:rPr>
          <w:b/>
          <w:bCs/>
        </w:rPr>
        <w:t>2019</w:t>
      </w:r>
      <w:r w:rsidRPr="000B20BB">
        <w:t xml:space="preserve">, </w:t>
      </w:r>
      <w:r w:rsidRPr="000B20BB">
        <w:rPr>
          <w:i/>
          <w:iCs/>
        </w:rPr>
        <w:t>17</w:t>
      </w:r>
      <w:r w:rsidRPr="000B20BB">
        <w:rPr>
          <w:b/>
          <w:bCs/>
        </w:rPr>
        <w:t>,</w:t>
      </w:r>
      <w:r w:rsidRPr="000B20BB">
        <w:t xml:space="preserve"> 329.</w:t>
      </w:r>
    </w:p>
    <w:p w14:paraId="13DEC618" w14:textId="39684EDC" w:rsidR="000C763D" w:rsidRPr="000B20BB" w:rsidRDefault="000C763D" w:rsidP="000B20BB">
      <w:pPr>
        <w:pStyle w:val="BodyText"/>
        <w:numPr>
          <w:ilvl w:val="0"/>
          <w:numId w:val="8"/>
        </w:numPr>
        <w:spacing w:line="360" w:lineRule="auto"/>
        <w:ind w:left="709" w:hanging="709"/>
      </w:pPr>
      <w:r w:rsidRPr="000B20BB">
        <w:t xml:space="preserve">Newman, D. J.; Cragg, G. M. </w:t>
      </w:r>
      <w:r w:rsidRPr="000B20BB">
        <w:rPr>
          <w:i/>
          <w:iCs/>
        </w:rPr>
        <w:t xml:space="preserve">J. Nat. Prod. </w:t>
      </w:r>
      <w:r w:rsidRPr="000B20BB">
        <w:rPr>
          <w:b/>
          <w:bCs/>
        </w:rPr>
        <w:t>2020</w:t>
      </w:r>
      <w:r w:rsidRPr="000B20BB">
        <w:t>,</w:t>
      </w:r>
      <w:r w:rsidR="00DE58AB">
        <w:t xml:space="preserve"> </w:t>
      </w:r>
      <w:r w:rsidRPr="000B20BB">
        <w:rPr>
          <w:i/>
          <w:iCs/>
        </w:rPr>
        <w:t>83</w:t>
      </w:r>
      <w:r w:rsidRPr="000B20BB">
        <w:t>, 770-803.</w:t>
      </w:r>
    </w:p>
    <w:p w14:paraId="646253BE" w14:textId="77777777" w:rsidR="000C763D" w:rsidRPr="000B20BB" w:rsidRDefault="000C763D" w:rsidP="000B20BB">
      <w:pPr>
        <w:pStyle w:val="BodyText"/>
        <w:numPr>
          <w:ilvl w:val="0"/>
          <w:numId w:val="8"/>
        </w:numPr>
        <w:spacing w:line="360" w:lineRule="auto"/>
        <w:ind w:left="709" w:hanging="709"/>
      </w:pPr>
      <w:r w:rsidRPr="000B20BB">
        <w:t xml:space="preserve">Galon, J.; Bruni, D. </w:t>
      </w:r>
      <w:r w:rsidRPr="000B20BB">
        <w:rPr>
          <w:i/>
          <w:iCs/>
        </w:rPr>
        <w:t xml:space="preserve">Nat. Rev. Drug Discov. </w:t>
      </w:r>
      <w:r w:rsidRPr="000B20BB">
        <w:rPr>
          <w:b/>
          <w:bCs/>
        </w:rPr>
        <w:t>2019</w:t>
      </w:r>
      <w:r w:rsidRPr="000B20BB">
        <w:t xml:space="preserve">, </w:t>
      </w:r>
      <w:r w:rsidRPr="000B20BB">
        <w:rPr>
          <w:i/>
          <w:iCs/>
        </w:rPr>
        <w:t>18</w:t>
      </w:r>
      <w:r w:rsidRPr="000B20BB">
        <w:t>, 197-218.</w:t>
      </w:r>
    </w:p>
    <w:p w14:paraId="2B3395BD" w14:textId="77777777" w:rsidR="000C763D" w:rsidRPr="000B20BB" w:rsidRDefault="000C763D" w:rsidP="000B20BB">
      <w:pPr>
        <w:pStyle w:val="BodyText"/>
        <w:numPr>
          <w:ilvl w:val="0"/>
          <w:numId w:val="8"/>
        </w:numPr>
        <w:spacing w:line="360" w:lineRule="auto"/>
        <w:ind w:left="709" w:hanging="709"/>
      </w:pPr>
      <w:r w:rsidRPr="000B20BB">
        <w:t xml:space="preserve">Menger, L.; </w:t>
      </w:r>
      <w:r w:rsidRPr="000B20BB">
        <w:rPr>
          <w:shd w:val="clear" w:color="auto" w:fill="FFFFFF"/>
        </w:rPr>
        <w:t>Vacchelli, E.; Adjemian, S.; Martins, I.; Ma, Y.; Shen, S.; Yamazaki, T.; Sukkurwala, A. Q.; Michaud, M.; Mignot, G.; Schlemmer, F.; Sulpice, E.; Locher, C.; Gidrol, X.; Ghiringhelli, F.; Modjtahedi, N.; Galluzzi, L.; André, F.; Zitvogel, L.; Keep, O.; Kroemer, G</w:t>
      </w:r>
      <w:r w:rsidRPr="000B20BB">
        <w:t xml:space="preserve">. </w:t>
      </w:r>
      <w:r w:rsidRPr="000B20BB">
        <w:rPr>
          <w:i/>
          <w:iCs/>
        </w:rPr>
        <w:t xml:space="preserve">Sci. Transl. Med. </w:t>
      </w:r>
      <w:r w:rsidRPr="000B20BB">
        <w:rPr>
          <w:b/>
          <w:bCs/>
        </w:rPr>
        <w:t>2012</w:t>
      </w:r>
      <w:r w:rsidRPr="000B20BB">
        <w:t xml:space="preserve">, </w:t>
      </w:r>
      <w:r w:rsidRPr="000B20BB">
        <w:rPr>
          <w:i/>
          <w:iCs/>
        </w:rPr>
        <w:t>4</w:t>
      </w:r>
      <w:r w:rsidRPr="000B20BB">
        <w:t>, 143.</w:t>
      </w:r>
    </w:p>
    <w:p w14:paraId="750434D8" w14:textId="77777777" w:rsidR="000C763D" w:rsidRPr="000B20BB" w:rsidRDefault="000C763D" w:rsidP="000B20BB">
      <w:pPr>
        <w:pStyle w:val="BodyText"/>
        <w:numPr>
          <w:ilvl w:val="0"/>
          <w:numId w:val="8"/>
        </w:numPr>
        <w:spacing w:line="360" w:lineRule="auto"/>
        <w:ind w:left="709" w:hanging="709"/>
      </w:pPr>
      <w:r w:rsidRPr="000B20BB">
        <w:t xml:space="preserve">Galluzzi, L.; Buqué, A.; Kepp, O.; Zitvogel, L.; Kroemer, G. </w:t>
      </w:r>
      <w:r w:rsidRPr="000B20BB">
        <w:rPr>
          <w:i/>
          <w:iCs/>
        </w:rPr>
        <w:t xml:space="preserve">Nat. Rev. Immunol. </w:t>
      </w:r>
      <w:r w:rsidRPr="000B20BB">
        <w:rPr>
          <w:b/>
          <w:bCs/>
        </w:rPr>
        <w:t>2017</w:t>
      </w:r>
      <w:r w:rsidRPr="000B20BB">
        <w:t xml:space="preserve">, </w:t>
      </w:r>
      <w:r w:rsidRPr="000B20BB">
        <w:rPr>
          <w:i/>
          <w:iCs/>
        </w:rPr>
        <w:t>17</w:t>
      </w:r>
      <w:r w:rsidRPr="000B20BB">
        <w:t>, 97-111.</w:t>
      </w:r>
    </w:p>
    <w:p w14:paraId="3D6C43B8" w14:textId="71A6140D" w:rsidR="000C763D" w:rsidRPr="000B20BB" w:rsidRDefault="000C763D" w:rsidP="000B20BB">
      <w:pPr>
        <w:pStyle w:val="BodyText"/>
        <w:numPr>
          <w:ilvl w:val="0"/>
          <w:numId w:val="8"/>
        </w:numPr>
        <w:spacing w:line="360" w:lineRule="auto"/>
        <w:ind w:left="709" w:hanging="709"/>
      </w:pPr>
      <w:r w:rsidRPr="000B20BB">
        <w:t xml:space="preserve">Diederich, M. </w:t>
      </w:r>
      <w:r w:rsidRPr="000B20BB">
        <w:rPr>
          <w:i/>
          <w:iCs/>
        </w:rPr>
        <w:t>Arch. Pharm. Res.</w:t>
      </w:r>
      <w:r w:rsidR="00DE58AB">
        <w:rPr>
          <w:i/>
          <w:iCs/>
        </w:rPr>
        <w:t xml:space="preserve"> </w:t>
      </w:r>
      <w:r w:rsidRPr="000B20BB">
        <w:rPr>
          <w:b/>
          <w:bCs/>
        </w:rPr>
        <w:t>2019</w:t>
      </w:r>
      <w:r w:rsidRPr="000B20BB">
        <w:rPr>
          <w:i/>
          <w:iCs/>
        </w:rPr>
        <w:t>,42</w:t>
      </w:r>
      <w:r w:rsidRPr="000B20BB">
        <w:t>, 629-645.</w:t>
      </w:r>
    </w:p>
    <w:p w14:paraId="7D6ED06B" w14:textId="0B5C3787" w:rsidR="000C763D" w:rsidRPr="000B20BB" w:rsidRDefault="000C763D" w:rsidP="000B20BB">
      <w:pPr>
        <w:pStyle w:val="BodyText"/>
        <w:numPr>
          <w:ilvl w:val="0"/>
          <w:numId w:val="8"/>
        </w:numPr>
        <w:spacing w:line="360" w:lineRule="auto"/>
        <w:ind w:left="709" w:hanging="709"/>
      </w:pPr>
      <w:r w:rsidRPr="000B20BB">
        <w:t xml:space="preserve">Radogna, F.; Dicato, M.; Diederich, M. </w:t>
      </w:r>
      <w:r w:rsidRPr="000B20BB">
        <w:rPr>
          <w:i/>
          <w:iCs/>
        </w:rPr>
        <w:t>Biochem. Pharmacol.</w:t>
      </w:r>
      <w:r w:rsidR="00DE58AB">
        <w:rPr>
          <w:i/>
          <w:iCs/>
        </w:rPr>
        <w:t xml:space="preserve"> </w:t>
      </w:r>
      <w:r w:rsidRPr="000B20BB">
        <w:rPr>
          <w:b/>
          <w:bCs/>
        </w:rPr>
        <w:t>2019</w:t>
      </w:r>
      <w:r w:rsidRPr="000B20BB">
        <w:rPr>
          <w:i/>
          <w:iCs/>
        </w:rPr>
        <w:t>,162</w:t>
      </w:r>
      <w:r w:rsidRPr="000B20BB">
        <w:t>, 55-70.</w:t>
      </w:r>
    </w:p>
    <w:p w14:paraId="1F3E8C43" w14:textId="6BCAF2CF" w:rsidR="000C763D" w:rsidRPr="000B20BB" w:rsidRDefault="000C763D" w:rsidP="000B20BB">
      <w:pPr>
        <w:pStyle w:val="BodyText"/>
        <w:numPr>
          <w:ilvl w:val="0"/>
          <w:numId w:val="8"/>
        </w:numPr>
        <w:spacing w:line="360" w:lineRule="auto"/>
        <w:ind w:left="709" w:hanging="709"/>
      </w:pPr>
      <w:r w:rsidRPr="000B20BB">
        <w:t xml:space="preserve">Schmidt, B. M.; Ribnicky, D. M.; Lipsky, P. E.; Raskin, I. </w:t>
      </w:r>
      <w:r w:rsidRPr="000B20BB">
        <w:rPr>
          <w:i/>
          <w:iCs/>
        </w:rPr>
        <w:t xml:space="preserve">Nat. Chem. Biol. </w:t>
      </w:r>
      <w:r w:rsidRPr="000B20BB">
        <w:rPr>
          <w:b/>
          <w:bCs/>
        </w:rPr>
        <w:t>2007</w:t>
      </w:r>
      <w:r w:rsidRPr="000B20BB">
        <w:t>,</w:t>
      </w:r>
      <w:r w:rsidR="00DE58AB">
        <w:t xml:space="preserve"> </w:t>
      </w:r>
      <w:r w:rsidRPr="000B20BB">
        <w:rPr>
          <w:i/>
          <w:iCs/>
        </w:rPr>
        <w:t>3</w:t>
      </w:r>
      <w:r w:rsidRPr="000B20BB">
        <w:t>, 360-366.</w:t>
      </w:r>
    </w:p>
    <w:p w14:paraId="3D97B5B0" w14:textId="77777777" w:rsidR="000C763D" w:rsidRPr="000B20BB" w:rsidRDefault="000C763D" w:rsidP="000B20BB">
      <w:pPr>
        <w:pStyle w:val="BodyText"/>
        <w:numPr>
          <w:ilvl w:val="0"/>
          <w:numId w:val="8"/>
        </w:numPr>
        <w:spacing w:line="360" w:lineRule="auto"/>
        <w:ind w:left="709" w:hanging="709"/>
      </w:pPr>
      <w:r w:rsidRPr="000B20BB">
        <w:t xml:space="preserve">Schmidt, B.; </w:t>
      </w:r>
      <w:r w:rsidRPr="000B20BB">
        <w:rPr>
          <w:rStyle w:val="authors-list-item"/>
        </w:rPr>
        <w:t>Ribnicky</w:t>
      </w:r>
      <w:r w:rsidRPr="000B20BB">
        <w:rPr>
          <w:rStyle w:val="comma"/>
          <w:shd w:val="clear" w:color="auto" w:fill="FFFFFF"/>
        </w:rPr>
        <w:t>, </w:t>
      </w:r>
      <w:r w:rsidRPr="000B20BB">
        <w:rPr>
          <w:rStyle w:val="authors-list-item"/>
        </w:rPr>
        <w:t>D. M.; Poulev</w:t>
      </w:r>
      <w:r w:rsidRPr="000B20BB">
        <w:rPr>
          <w:rStyle w:val="comma"/>
          <w:shd w:val="clear" w:color="auto" w:fill="FFFFFF"/>
        </w:rPr>
        <w:t>, </w:t>
      </w:r>
      <w:r w:rsidRPr="000B20BB">
        <w:rPr>
          <w:rStyle w:val="authors-list-item"/>
        </w:rPr>
        <w:t>A.; Logendra</w:t>
      </w:r>
      <w:r w:rsidRPr="000B20BB">
        <w:rPr>
          <w:rStyle w:val="comma"/>
          <w:shd w:val="clear" w:color="auto" w:fill="FFFFFF"/>
        </w:rPr>
        <w:t>, </w:t>
      </w:r>
      <w:r w:rsidRPr="000B20BB">
        <w:rPr>
          <w:rStyle w:val="authors-list-item"/>
        </w:rPr>
        <w:t>S.; Cefalu</w:t>
      </w:r>
      <w:r w:rsidRPr="000B20BB">
        <w:rPr>
          <w:rStyle w:val="comma"/>
          <w:shd w:val="clear" w:color="auto" w:fill="FFFFFF"/>
        </w:rPr>
        <w:t>, </w:t>
      </w:r>
      <w:r w:rsidRPr="000B20BB">
        <w:rPr>
          <w:rStyle w:val="authors-list-item"/>
        </w:rPr>
        <w:t>W. T.; Raskin</w:t>
      </w:r>
      <w:r w:rsidRPr="000B20BB">
        <w:t xml:space="preserve">, I. </w:t>
      </w:r>
      <w:r w:rsidRPr="000B20BB">
        <w:rPr>
          <w:i/>
          <w:iCs/>
        </w:rPr>
        <w:t xml:space="preserve">Metabolism </w:t>
      </w:r>
      <w:r w:rsidRPr="000B20BB">
        <w:rPr>
          <w:b/>
          <w:bCs/>
        </w:rPr>
        <w:t>2008</w:t>
      </w:r>
      <w:r w:rsidRPr="000B20BB">
        <w:rPr>
          <w:i/>
          <w:iCs/>
        </w:rPr>
        <w:t>, 57</w:t>
      </w:r>
      <w:r w:rsidRPr="000B20BB">
        <w:t>, S3-S9.</w:t>
      </w:r>
    </w:p>
    <w:p w14:paraId="0022087E" w14:textId="413AD9F0" w:rsidR="000C763D" w:rsidRPr="000B20BB" w:rsidRDefault="000C763D" w:rsidP="000B20BB">
      <w:pPr>
        <w:pStyle w:val="BodyText"/>
        <w:numPr>
          <w:ilvl w:val="0"/>
          <w:numId w:val="8"/>
        </w:numPr>
        <w:spacing w:line="360" w:lineRule="auto"/>
        <w:ind w:left="709" w:hanging="709"/>
      </w:pPr>
      <w:r w:rsidRPr="000B20BB">
        <w:lastRenderedPageBreak/>
        <w:t xml:space="preserve">Kellogg, J. J.; </w:t>
      </w:r>
      <w:r w:rsidRPr="000B20BB">
        <w:rPr>
          <w:rStyle w:val="authors-list-item"/>
        </w:rPr>
        <w:t>Graf, T. N.; Paine, M. F.; McCune, J.S.; Kvalheim, O. M.; Oberlies, N. H.; Cech</w:t>
      </w:r>
      <w:r w:rsidRPr="000B20BB">
        <w:rPr>
          <w:rStyle w:val="authors-list-item"/>
          <w:shd w:val="clear" w:color="auto" w:fill="FFFFFF"/>
        </w:rPr>
        <w:t>, N. B.</w:t>
      </w:r>
      <w:r w:rsidR="00DE58AB">
        <w:rPr>
          <w:rStyle w:val="authors-list-item"/>
          <w:shd w:val="clear" w:color="auto" w:fill="FFFFFF"/>
        </w:rPr>
        <w:t xml:space="preserve"> </w:t>
      </w:r>
      <w:r w:rsidRPr="000B20BB">
        <w:rPr>
          <w:i/>
          <w:iCs/>
        </w:rPr>
        <w:t xml:space="preserve">J. Nat. Prod. </w:t>
      </w:r>
      <w:r w:rsidRPr="000B20BB">
        <w:rPr>
          <w:b/>
          <w:bCs/>
        </w:rPr>
        <w:t>2017</w:t>
      </w:r>
      <w:r w:rsidRPr="000B20BB">
        <w:rPr>
          <w:i/>
          <w:iCs/>
        </w:rPr>
        <w:t>, 80</w:t>
      </w:r>
      <w:r w:rsidRPr="000B20BB">
        <w:t>, 1457-1466.</w:t>
      </w:r>
    </w:p>
    <w:p w14:paraId="34AC7E4D" w14:textId="42869CD1" w:rsidR="000C763D" w:rsidRPr="000B20BB" w:rsidRDefault="000C763D" w:rsidP="000B20BB">
      <w:pPr>
        <w:pStyle w:val="BodyText"/>
        <w:numPr>
          <w:ilvl w:val="0"/>
          <w:numId w:val="8"/>
        </w:numPr>
        <w:spacing w:line="360" w:lineRule="auto"/>
        <w:ind w:left="709" w:hanging="709"/>
      </w:pPr>
      <w:r w:rsidRPr="000B20BB">
        <w:t xml:space="preserve">Marchesi, J. R.; </w:t>
      </w:r>
      <w:r w:rsidRPr="000B20BB">
        <w:rPr>
          <w:rStyle w:val="authors-list-item"/>
        </w:rPr>
        <w:t>Adams, D. H.; Fava, F.; Hermes, G. D. A.; Hirschfield, G. M.; Hold, G.; Quraishi, M. N.; Kinross, J.;</w:t>
      </w:r>
      <w:r w:rsidRPr="000B20BB">
        <w:rPr>
          <w:rStyle w:val="comma"/>
          <w:shd w:val="clear" w:color="auto" w:fill="FFFFFF"/>
        </w:rPr>
        <w:t> </w:t>
      </w:r>
      <w:r w:rsidRPr="000B20BB">
        <w:rPr>
          <w:rStyle w:val="authors-list-item"/>
        </w:rPr>
        <w:t xml:space="preserve"> Smidt, H.; Tuohy, K. M.; Thomas, L. V.; Zoetendal, E. G.; Hart, A</w:t>
      </w:r>
      <w:r w:rsidRPr="000B20BB">
        <w:t xml:space="preserve">. </w:t>
      </w:r>
      <w:r w:rsidRPr="000B20BB">
        <w:rPr>
          <w:i/>
          <w:iCs/>
        </w:rPr>
        <w:t>Gut</w:t>
      </w:r>
      <w:r w:rsidR="00DE58AB">
        <w:rPr>
          <w:i/>
          <w:iCs/>
        </w:rPr>
        <w:t xml:space="preserve"> </w:t>
      </w:r>
      <w:r w:rsidRPr="000B20BB">
        <w:rPr>
          <w:b/>
          <w:bCs/>
        </w:rPr>
        <w:t>2016</w:t>
      </w:r>
      <w:r w:rsidRPr="000B20BB">
        <w:t xml:space="preserve">, </w:t>
      </w:r>
      <w:r w:rsidRPr="000B20BB">
        <w:rPr>
          <w:i/>
          <w:iCs/>
        </w:rPr>
        <w:t>65</w:t>
      </w:r>
      <w:r w:rsidRPr="000B20BB">
        <w:t>, 330-339.</w:t>
      </w:r>
    </w:p>
    <w:p w14:paraId="5876101D" w14:textId="452F4C15" w:rsidR="000C763D" w:rsidRPr="000B20BB" w:rsidRDefault="000C763D" w:rsidP="000B20BB">
      <w:pPr>
        <w:pStyle w:val="BodyText"/>
        <w:numPr>
          <w:ilvl w:val="0"/>
          <w:numId w:val="8"/>
        </w:numPr>
        <w:spacing w:line="360" w:lineRule="auto"/>
        <w:ind w:left="709" w:hanging="709"/>
      </w:pPr>
      <w:r w:rsidRPr="000B20BB">
        <w:t xml:space="preserve">Abdollahi- Roodsaz, S.; Abramson, S. B.; Scher, J. U. T </w:t>
      </w:r>
      <w:r w:rsidRPr="000B20BB">
        <w:rPr>
          <w:i/>
          <w:iCs/>
        </w:rPr>
        <w:t xml:space="preserve">Nat. Rev. Rheumatol. </w:t>
      </w:r>
      <w:r w:rsidRPr="00DE58AB">
        <w:rPr>
          <w:b/>
          <w:bCs/>
        </w:rPr>
        <w:t>2016</w:t>
      </w:r>
      <w:r w:rsidRPr="000B20BB">
        <w:t>,</w:t>
      </w:r>
      <w:r w:rsidR="00DE58AB">
        <w:t xml:space="preserve"> </w:t>
      </w:r>
      <w:r w:rsidRPr="000B20BB">
        <w:rPr>
          <w:i/>
          <w:iCs/>
        </w:rPr>
        <w:t>12</w:t>
      </w:r>
      <w:r w:rsidRPr="000B20BB">
        <w:t>, 446-455.</w:t>
      </w:r>
    </w:p>
    <w:p w14:paraId="4454FCFB" w14:textId="63D1D4F3" w:rsidR="000C763D" w:rsidRPr="000B20BB" w:rsidRDefault="000C763D" w:rsidP="000B20BB">
      <w:pPr>
        <w:pStyle w:val="BodyText"/>
        <w:numPr>
          <w:ilvl w:val="0"/>
          <w:numId w:val="8"/>
        </w:numPr>
        <w:spacing w:line="360" w:lineRule="auto"/>
        <w:ind w:left="709" w:hanging="709"/>
      </w:pPr>
      <w:r w:rsidRPr="000B20BB">
        <w:t xml:space="preserve">Lynch, S. V.; Pedersen, O. </w:t>
      </w:r>
      <w:r w:rsidRPr="000B20BB">
        <w:rPr>
          <w:i/>
          <w:iCs/>
        </w:rPr>
        <w:t xml:space="preserve">N. Engl. J. Med. </w:t>
      </w:r>
      <w:r w:rsidRPr="000B20BB">
        <w:rPr>
          <w:b/>
          <w:bCs/>
        </w:rPr>
        <w:t>2016</w:t>
      </w:r>
      <w:r w:rsidRPr="000B20BB">
        <w:t>,</w:t>
      </w:r>
      <w:r w:rsidR="00DE58AB">
        <w:t xml:space="preserve"> </w:t>
      </w:r>
      <w:r w:rsidRPr="000B20BB">
        <w:rPr>
          <w:i/>
          <w:iCs/>
        </w:rPr>
        <w:t>375</w:t>
      </w:r>
      <w:r w:rsidRPr="000B20BB">
        <w:t>, 2369-2379.</w:t>
      </w:r>
    </w:p>
    <w:p w14:paraId="0B79F7DD" w14:textId="77777777" w:rsidR="000C763D" w:rsidRPr="000B20BB" w:rsidRDefault="000C763D" w:rsidP="000B20BB">
      <w:pPr>
        <w:pStyle w:val="BodyText"/>
        <w:numPr>
          <w:ilvl w:val="0"/>
          <w:numId w:val="8"/>
        </w:numPr>
        <w:spacing w:line="360" w:lineRule="auto"/>
        <w:ind w:left="709" w:hanging="709"/>
      </w:pPr>
      <w:r w:rsidRPr="000B20BB">
        <w:t xml:space="preserve">Scherlach, K.; Hertweck, C. </w:t>
      </w:r>
      <w:r w:rsidRPr="000B20BB">
        <w:rPr>
          <w:i/>
          <w:iCs/>
        </w:rPr>
        <w:t xml:space="preserve">Nat. Prod. Rep. </w:t>
      </w:r>
      <w:r w:rsidRPr="000B20BB">
        <w:rPr>
          <w:b/>
          <w:bCs/>
        </w:rPr>
        <w:t>2018</w:t>
      </w:r>
      <w:r w:rsidRPr="000B20BB">
        <w:rPr>
          <w:i/>
          <w:iCs/>
        </w:rPr>
        <w:t>, 35</w:t>
      </w:r>
      <w:r w:rsidRPr="000B20BB">
        <w:t>, 303-308.</w:t>
      </w:r>
    </w:p>
    <w:p w14:paraId="6126821F" w14:textId="03E361E5" w:rsidR="000C763D" w:rsidRPr="000B20BB" w:rsidRDefault="000C763D" w:rsidP="000B20BB">
      <w:pPr>
        <w:pStyle w:val="BodyText"/>
        <w:numPr>
          <w:ilvl w:val="0"/>
          <w:numId w:val="8"/>
        </w:numPr>
        <w:spacing w:line="360" w:lineRule="auto"/>
        <w:ind w:left="709" w:hanging="709"/>
      </w:pPr>
      <w:r w:rsidRPr="000B20BB">
        <w:t xml:space="preserve">Modi, S. R.; Collins, J. J.; Relman, D. A. </w:t>
      </w:r>
      <w:r w:rsidRPr="000B20BB">
        <w:rPr>
          <w:i/>
          <w:iCs/>
        </w:rPr>
        <w:t xml:space="preserve">J. Clin. Invest. </w:t>
      </w:r>
      <w:r w:rsidRPr="000B20BB">
        <w:rPr>
          <w:b/>
          <w:bCs/>
        </w:rPr>
        <w:t>2014</w:t>
      </w:r>
      <w:r w:rsidRPr="000B20BB">
        <w:t>,</w:t>
      </w:r>
      <w:r w:rsidR="00DE58AB">
        <w:t xml:space="preserve"> </w:t>
      </w:r>
      <w:r w:rsidRPr="000B20BB">
        <w:rPr>
          <w:i/>
          <w:iCs/>
        </w:rPr>
        <w:t>124</w:t>
      </w:r>
      <w:r w:rsidRPr="000B20BB">
        <w:t>, 4212-4218.</w:t>
      </w:r>
    </w:p>
    <w:p w14:paraId="1D5AB8E1" w14:textId="77777777" w:rsidR="000C763D" w:rsidRPr="000B20BB" w:rsidRDefault="000C763D" w:rsidP="000B20BB">
      <w:pPr>
        <w:pStyle w:val="BodyText"/>
        <w:numPr>
          <w:ilvl w:val="0"/>
          <w:numId w:val="8"/>
        </w:numPr>
        <w:spacing w:line="360" w:lineRule="auto"/>
        <w:ind w:left="709" w:hanging="709"/>
      </w:pPr>
      <w:r w:rsidRPr="000B20BB">
        <w:t xml:space="preserve">Peterson, C. T.; </w:t>
      </w:r>
      <w:r w:rsidRPr="000B20BB">
        <w:rPr>
          <w:rStyle w:val="authors-list-item"/>
        </w:rPr>
        <w:t>Vaughn, A. R.;</w:t>
      </w:r>
      <w:r w:rsidRPr="000B20BB">
        <w:rPr>
          <w:rStyle w:val="comma"/>
          <w:shd w:val="clear" w:color="auto" w:fill="FFFFFF"/>
        </w:rPr>
        <w:t> </w:t>
      </w:r>
      <w:r w:rsidRPr="000B20BB">
        <w:rPr>
          <w:rStyle w:val="authors-list-item"/>
        </w:rPr>
        <w:t xml:space="preserve"> Sharma, V.; Chopra, D.; Mills, P. J.; Peterson, S. N.; Sivamani, R. K</w:t>
      </w:r>
      <w:r w:rsidRPr="000B20BB">
        <w:t xml:space="preserve">. </w:t>
      </w:r>
      <w:r w:rsidRPr="000B20BB">
        <w:rPr>
          <w:i/>
          <w:iCs/>
        </w:rPr>
        <w:t xml:space="preserve">J. Evid. Based Integr. Med. </w:t>
      </w:r>
      <w:r w:rsidRPr="000B20BB">
        <w:rPr>
          <w:b/>
          <w:bCs/>
        </w:rPr>
        <w:t>2018</w:t>
      </w:r>
      <w:r w:rsidRPr="000B20BB">
        <w:t>, 23:2515690X18790725.</w:t>
      </w:r>
    </w:p>
    <w:p w14:paraId="3C734C81" w14:textId="77777777" w:rsidR="000C763D" w:rsidRPr="000B20BB" w:rsidRDefault="000C763D" w:rsidP="000B20BB">
      <w:pPr>
        <w:pStyle w:val="BodyText"/>
        <w:numPr>
          <w:ilvl w:val="0"/>
          <w:numId w:val="8"/>
        </w:numPr>
        <w:spacing w:line="360" w:lineRule="auto"/>
        <w:ind w:left="709" w:hanging="709"/>
      </w:pPr>
      <w:r w:rsidRPr="000B20BB">
        <w:rPr>
          <w:shd w:val="clear" w:color="auto" w:fill="FFFFFF"/>
        </w:rPr>
        <w:t>Eid, H. M.; Wright, M. L.; Kumar, N. V. A.; Qawasmeh, A.; Hassan, S.; Mocan, A.; Nabavi, S. M.; Rastrelli, L.; Atanasov, A. G.; Haddad, P. S. </w:t>
      </w:r>
      <w:r w:rsidRPr="000B20BB">
        <w:rPr>
          <w:i/>
          <w:iCs/>
          <w:shd w:val="clear" w:color="auto" w:fill="FFFFFF"/>
        </w:rPr>
        <w:t xml:space="preserve">Front. Pharmacol. </w:t>
      </w:r>
      <w:r w:rsidRPr="000B20BB">
        <w:rPr>
          <w:b/>
          <w:bCs/>
          <w:shd w:val="clear" w:color="auto" w:fill="FFFFFF"/>
        </w:rPr>
        <w:t>2017</w:t>
      </w:r>
      <w:r w:rsidRPr="000B20BB">
        <w:rPr>
          <w:shd w:val="clear" w:color="auto" w:fill="FFFFFF"/>
        </w:rPr>
        <w:t>, </w:t>
      </w:r>
      <w:r w:rsidRPr="000B20BB">
        <w:rPr>
          <w:i/>
          <w:iCs/>
          <w:shd w:val="clear" w:color="auto" w:fill="FFFFFF"/>
        </w:rPr>
        <w:t>8</w:t>
      </w:r>
      <w:r w:rsidRPr="000B20BB">
        <w:rPr>
          <w:shd w:val="clear" w:color="auto" w:fill="FFFFFF"/>
        </w:rPr>
        <w:t>, 387.</w:t>
      </w:r>
    </w:p>
    <w:p w14:paraId="2E4AD69E" w14:textId="09C7A821" w:rsidR="000C763D" w:rsidRPr="000B20BB" w:rsidRDefault="000C763D" w:rsidP="000B20BB">
      <w:pPr>
        <w:pStyle w:val="BodyText"/>
        <w:numPr>
          <w:ilvl w:val="0"/>
          <w:numId w:val="8"/>
        </w:numPr>
        <w:spacing w:line="360" w:lineRule="auto"/>
        <w:ind w:left="709" w:hanging="709"/>
      </w:pPr>
      <w:r w:rsidRPr="000B20BB">
        <w:t xml:space="preserve">Valencia, P. M.; Richard, M.; Brock, J.; Boglioli, E. </w:t>
      </w:r>
      <w:r w:rsidRPr="000B20BB">
        <w:rPr>
          <w:i/>
          <w:iCs/>
        </w:rPr>
        <w:t xml:space="preserve">Nat. Rev. Drug Discov. </w:t>
      </w:r>
      <w:r w:rsidRPr="000B20BB">
        <w:rPr>
          <w:b/>
          <w:bCs/>
        </w:rPr>
        <w:t>2017</w:t>
      </w:r>
      <w:r w:rsidRPr="000B20BB">
        <w:t>,</w:t>
      </w:r>
      <w:r w:rsidR="00DE58AB">
        <w:t xml:space="preserve"> </w:t>
      </w:r>
      <w:r w:rsidRPr="000B20BB">
        <w:rPr>
          <w:i/>
          <w:iCs/>
        </w:rPr>
        <w:t>16</w:t>
      </w:r>
      <w:r w:rsidRPr="000B20BB">
        <w:t>, 823-824.</w:t>
      </w:r>
    </w:p>
    <w:p w14:paraId="08183881" w14:textId="77777777" w:rsidR="000C763D" w:rsidRPr="000B20BB" w:rsidRDefault="000C763D" w:rsidP="000B20BB">
      <w:pPr>
        <w:pStyle w:val="BodyText"/>
        <w:numPr>
          <w:ilvl w:val="0"/>
          <w:numId w:val="8"/>
        </w:numPr>
        <w:spacing w:line="360" w:lineRule="auto"/>
        <w:ind w:left="709" w:hanging="709"/>
      </w:pPr>
      <w:r w:rsidRPr="000B20BB">
        <w:t xml:space="preserve">Mueller, H. </w:t>
      </w:r>
      <w:r w:rsidRPr="000B20BB">
        <w:rPr>
          <w:i/>
          <w:iCs/>
        </w:rPr>
        <w:t>In</w:t>
      </w:r>
      <w:r w:rsidRPr="000B20BB">
        <w:t xml:space="preserve">: Luijendijk, T.; de Graf, P.; Remmelzwaal, A.; Verporte, R. (editors). Leiden, University of Leiden, </w:t>
      </w:r>
      <w:r w:rsidRPr="000B20BB">
        <w:rPr>
          <w:b/>
          <w:bCs/>
        </w:rPr>
        <w:t>2000</w:t>
      </w:r>
      <w:r w:rsidRPr="000B20BB">
        <w:t>, L05.</w:t>
      </w:r>
    </w:p>
    <w:p w14:paraId="243C5CD2" w14:textId="77777777" w:rsidR="000C763D" w:rsidRPr="000B20BB" w:rsidRDefault="000C763D" w:rsidP="000B20BB">
      <w:pPr>
        <w:pStyle w:val="BodyText"/>
        <w:numPr>
          <w:ilvl w:val="0"/>
          <w:numId w:val="8"/>
        </w:numPr>
        <w:spacing w:line="360" w:lineRule="auto"/>
        <w:ind w:left="709" w:hanging="709"/>
      </w:pPr>
      <w:r w:rsidRPr="000B20BB">
        <w:t xml:space="preserve">Tylor, V. E. </w:t>
      </w:r>
      <w:r w:rsidRPr="000B20BB">
        <w:rPr>
          <w:i/>
          <w:iCs/>
        </w:rPr>
        <w:t>J. Herb. Pharmacother</w:t>
      </w:r>
      <w:r w:rsidRPr="000B20BB">
        <w:t xml:space="preserve">. </w:t>
      </w:r>
      <w:r w:rsidRPr="000B20BB">
        <w:rPr>
          <w:b/>
          <w:bCs/>
        </w:rPr>
        <w:t>2001</w:t>
      </w:r>
      <w:r w:rsidRPr="000B20BB">
        <w:t xml:space="preserve">, </w:t>
      </w:r>
      <w:r w:rsidRPr="000B20BB">
        <w:rPr>
          <w:i/>
          <w:iCs/>
        </w:rPr>
        <w:t>1</w:t>
      </w:r>
      <w:r w:rsidRPr="000B20BB">
        <w:t>, 5.</w:t>
      </w:r>
    </w:p>
    <w:p w14:paraId="3AC1A15B" w14:textId="77777777" w:rsidR="000C763D" w:rsidRPr="000B20BB" w:rsidRDefault="000C763D" w:rsidP="000B20BB">
      <w:pPr>
        <w:pStyle w:val="BodyText"/>
        <w:numPr>
          <w:ilvl w:val="0"/>
          <w:numId w:val="8"/>
        </w:numPr>
        <w:spacing w:line="360" w:lineRule="auto"/>
        <w:ind w:left="709" w:hanging="709"/>
      </w:pPr>
      <w:r w:rsidRPr="000B20BB">
        <w:t xml:space="preserve">Buss, A. D.; Waigh, R. D. </w:t>
      </w:r>
      <w:r w:rsidRPr="000B20BB">
        <w:rPr>
          <w:i/>
          <w:iCs/>
        </w:rPr>
        <w:t>Burger’s Medicinal Chemistry and drug Discovery</w:t>
      </w:r>
      <w:r w:rsidRPr="000B20BB">
        <w:t xml:space="preserve">: wolff, M. E. Wiley, New York, 983. </w:t>
      </w:r>
      <w:r w:rsidRPr="000B20BB">
        <w:rPr>
          <w:b/>
          <w:bCs/>
        </w:rPr>
        <w:t>1995.</w:t>
      </w:r>
    </w:p>
    <w:p w14:paraId="3157FB53" w14:textId="77777777" w:rsidR="006B7B5A" w:rsidRPr="000B20BB" w:rsidRDefault="006B7B5A" w:rsidP="000B20BB">
      <w:pPr>
        <w:spacing w:line="360" w:lineRule="auto"/>
        <w:rPr>
          <w:rFonts w:ascii="Times New Roman" w:hAnsi="Times New Roman" w:cs="Times New Roman"/>
          <w:sz w:val="24"/>
          <w:szCs w:val="24"/>
        </w:rPr>
      </w:pPr>
    </w:p>
    <w:sectPr w:rsidR="006B7B5A" w:rsidRPr="000B20BB" w:rsidSect="0095602A">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35467" w14:textId="77777777" w:rsidR="00C1558C" w:rsidRDefault="00C1558C" w:rsidP="0033421C">
      <w:pPr>
        <w:spacing w:line="240" w:lineRule="auto"/>
      </w:pPr>
      <w:r>
        <w:separator/>
      </w:r>
    </w:p>
  </w:endnote>
  <w:endnote w:type="continuationSeparator" w:id="0">
    <w:p w14:paraId="3E04CC23" w14:textId="77777777" w:rsidR="00C1558C" w:rsidRDefault="00C1558C" w:rsidP="003342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6509530"/>
      <w:docPartObj>
        <w:docPartGallery w:val="Page Numbers (Bottom of Page)"/>
        <w:docPartUnique/>
      </w:docPartObj>
    </w:sdtPr>
    <w:sdtEndPr>
      <w:rPr>
        <w:noProof/>
      </w:rPr>
    </w:sdtEndPr>
    <w:sdtContent>
      <w:p w14:paraId="5707C667" w14:textId="35C83266" w:rsidR="0033421C" w:rsidRDefault="0033421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4324C0" w14:textId="77777777" w:rsidR="0033421C" w:rsidRDefault="003342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44423" w14:textId="77777777" w:rsidR="00C1558C" w:rsidRDefault="00C1558C" w:rsidP="0033421C">
      <w:pPr>
        <w:spacing w:line="240" w:lineRule="auto"/>
      </w:pPr>
      <w:r>
        <w:separator/>
      </w:r>
    </w:p>
  </w:footnote>
  <w:footnote w:type="continuationSeparator" w:id="0">
    <w:p w14:paraId="1A1F6C18" w14:textId="77777777" w:rsidR="00C1558C" w:rsidRDefault="00C1558C" w:rsidP="0033421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80CA2"/>
    <w:multiLevelType w:val="multilevel"/>
    <w:tmpl w:val="DBD05F24"/>
    <w:lvl w:ilvl="0">
      <w:start w:val="1"/>
      <w:numFmt w:val="decimal"/>
      <w:lvlText w:val="%1."/>
      <w:lvlJc w:val="left"/>
      <w:pPr>
        <w:ind w:left="36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rPr>
        <w:b/>
        <w:bC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C12058"/>
    <w:multiLevelType w:val="hybridMultilevel"/>
    <w:tmpl w:val="33DA837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55654AC"/>
    <w:multiLevelType w:val="multilevel"/>
    <w:tmpl w:val="33E4393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0354FE"/>
    <w:multiLevelType w:val="multilevel"/>
    <w:tmpl w:val="D0EEBE0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A527AD"/>
    <w:multiLevelType w:val="multilevel"/>
    <w:tmpl w:val="8E9C8C7C"/>
    <w:lvl w:ilvl="0">
      <w:start w:val="2"/>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5" w15:restartNumberingAfterBreak="0">
    <w:nsid w:val="09721005"/>
    <w:multiLevelType w:val="hybridMultilevel"/>
    <w:tmpl w:val="7FCC52CE"/>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C517B4A"/>
    <w:multiLevelType w:val="hybridMultilevel"/>
    <w:tmpl w:val="1F36BD26"/>
    <w:lvl w:ilvl="0" w:tplc="14CE931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6D2120B"/>
    <w:multiLevelType w:val="multilevel"/>
    <w:tmpl w:val="CFEC2E9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A633FC9"/>
    <w:multiLevelType w:val="multilevel"/>
    <w:tmpl w:val="78361E3C"/>
    <w:lvl w:ilvl="0">
      <w:start w:val="1"/>
      <w:numFmt w:val="decimal"/>
      <w:lvlText w:val="1%1."/>
      <w:lvlJc w:val="left"/>
      <w:pPr>
        <w:ind w:left="360" w:hanging="360"/>
      </w:pPr>
      <w:rPr>
        <w:rFonts w:hint="default"/>
      </w:rPr>
    </w:lvl>
    <w:lvl w:ilvl="1">
      <w:start w:val="8"/>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9" w15:restartNumberingAfterBreak="0">
    <w:nsid w:val="3777155A"/>
    <w:multiLevelType w:val="multilevel"/>
    <w:tmpl w:val="8B8E4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0C3C07"/>
    <w:multiLevelType w:val="multilevel"/>
    <w:tmpl w:val="3C9CB758"/>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E3C4BE6"/>
    <w:multiLevelType w:val="hybridMultilevel"/>
    <w:tmpl w:val="D598A73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FE15341"/>
    <w:multiLevelType w:val="hybridMultilevel"/>
    <w:tmpl w:val="E04E919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3FF674F1"/>
    <w:multiLevelType w:val="hybridMultilevel"/>
    <w:tmpl w:val="C3FC4FA8"/>
    <w:lvl w:ilvl="0" w:tplc="74F65BD0">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074751D"/>
    <w:multiLevelType w:val="hybridMultilevel"/>
    <w:tmpl w:val="06A64F32"/>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8813573"/>
    <w:multiLevelType w:val="multilevel"/>
    <w:tmpl w:val="78163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614669"/>
    <w:multiLevelType w:val="hybridMultilevel"/>
    <w:tmpl w:val="F5E2809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AB5386E"/>
    <w:multiLevelType w:val="hybridMultilevel"/>
    <w:tmpl w:val="43B4BD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C1925B2"/>
    <w:multiLevelType w:val="hybridMultilevel"/>
    <w:tmpl w:val="C26667AC"/>
    <w:lvl w:ilvl="0" w:tplc="9A7296CE">
      <w:start w:val="1"/>
      <w:numFmt w:val="decimal"/>
      <w:lvlText w:val="%1."/>
      <w:lvlJc w:val="left"/>
      <w:pPr>
        <w:ind w:left="360" w:hanging="360"/>
      </w:pPr>
      <w:rPr>
        <w:rFonts w:ascii="Times New Roman" w:eastAsiaTheme="minorHAnsi" w:hAnsi="Times New Roman" w:cs="Times New Roman"/>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15:restartNumberingAfterBreak="0">
    <w:nsid w:val="4ECF15AF"/>
    <w:multiLevelType w:val="multilevel"/>
    <w:tmpl w:val="22D80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70501A"/>
    <w:multiLevelType w:val="hybridMultilevel"/>
    <w:tmpl w:val="644E5F70"/>
    <w:lvl w:ilvl="0" w:tplc="0DD6319C">
      <w:start w:val="1"/>
      <w:numFmt w:val="decimal"/>
      <w:lvlText w:val="4.1.%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D276EF2"/>
    <w:multiLevelType w:val="hybridMultilevel"/>
    <w:tmpl w:val="2CD0B560"/>
    <w:lvl w:ilvl="0" w:tplc="4D04F2DE">
      <w:start w:val="1"/>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2240E7D"/>
    <w:multiLevelType w:val="multilevel"/>
    <w:tmpl w:val="094295A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6946C96"/>
    <w:multiLevelType w:val="multilevel"/>
    <w:tmpl w:val="FB9E98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CE41936"/>
    <w:multiLevelType w:val="hybridMultilevel"/>
    <w:tmpl w:val="75A80D66"/>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7D487B05"/>
    <w:multiLevelType w:val="hybridMultilevel"/>
    <w:tmpl w:val="746A8EB0"/>
    <w:lvl w:ilvl="0" w:tplc="91ACE452">
      <w:start w:val="1"/>
      <w:numFmt w:val="decimal"/>
      <w:lvlText w:val="%1.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99636732">
    <w:abstractNumId w:val="18"/>
  </w:num>
  <w:num w:numId="2" w16cid:durableId="1100644049">
    <w:abstractNumId w:val="23"/>
  </w:num>
  <w:num w:numId="3" w16cid:durableId="1809131104">
    <w:abstractNumId w:val="8"/>
  </w:num>
  <w:num w:numId="4" w16cid:durableId="466435446">
    <w:abstractNumId w:val="1"/>
  </w:num>
  <w:num w:numId="5" w16cid:durableId="1692798481">
    <w:abstractNumId w:val="4"/>
  </w:num>
  <w:num w:numId="6" w16cid:durableId="2053922748">
    <w:abstractNumId w:val="12"/>
  </w:num>
  <w:num w:numId="7" w16cid:durableId="1330982526">
    <w:abstractNumId w:val="13"/>
  </w:num>
  <w:num w:numId="8" w16cid:durableId="2021466074">
    <w:abstractNumId w:val="21"/>
  </w:num>
  <w:num w:numId="9" w16cid:durableId="1280643799">
    <w:abstractNumId w:val="5"/>
  </w:num>
  <w:num w:numId="10" w16cid:durableId="1600335782">
    <w:abstractNumId w:val="15"/>
  </w:num>
  <w:num w:numId="11" w16cid:durableId="679115803">
    <w:abstractNumId w:val="19"/>
  </w:num>
  <w:num w:numId="12" w16cid:durableId="1502968745">
    <w:abstractNumId w:val="11"/>
  </w:num>
  <w:num w:numId="13" w16cid:durableId="1508597205">
    <w:abstractNumId w:val="25"/>
  </w:num>
  <w:num w:numId="14" w16cid:durableId="1007253525">
    <w:abstractNumId w:val="20"/>
  </w:num>
  <w:num w:numId="15" w16cid:durableId="1515338983">
    <w:abstractNumId w:val="7"/>
  </w:num>
  <w:num w:numId="16" w16cid:durableId="1552690436">
    <w:abstractNumId w:val="10"/>
  </w:num>
  <w:num w:numId="17" w16cid:durableId="1404452902">
    <w:abstractNumId w:val="6"/>
  </w:num>
  <w:num w:numId="18" w16cid:durableId="411049105">
    <w:abstractNumId w:val="24"/>
  </w:num>
  <w:num w:numId="19" w16cid:durableId="1486705040">
    <w:abstractNumId w:val="16"/>
  </w:num>
  <w:num w:numId="20" w16cid:durableId="2112384651">
    <w:abstractNumId w:val="3"/>
  </w:num>
  <w:num w:numId="21" w16cid:durableId="1737628124">
    <w:abstractNumId w:val="22"/>
  </w:num>
  <w:num w:numId="22" w16cid:durableId="1701197570">
    <w:abstractNumId w:val="17"/>
  </w:num>
  <w:num w:numId="23" w16cid:durableId="2001955556">
    <w:abstractNumId w:val="14"/>
  </w:num>
  <w:num w:numId="24" w16cid:durableId="962034397">
    <w:abstractNumId w:val="9"/>
  </w:num>
  <w:num w:numId="25" w16cid:durableId="1031415232">
    <w:abstractNumId w:val="2"/>
  </w:num>
  <w:num w:numId="26" w16cid:durableId="15403895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NrG0NDCwMDYyNLUwNTVT0lEKTi0uzszPAykwrgUAAmXSyCwAAAA="/>
  </w:docVars>
  <w:rsids>
    <w:rsidRoot w:val="000C763D"/>
    <w:rsid w:val="000314F8"/>
    <w:rsid w:val="0004645B"/>
    <w:rsid w:val="000B20BB"/>
    <w:rsid w:val="000C70B3"/>
    <w:rsid w:val="000C763D"/>
    <w:rsid w:val="001A6A57"/>
    <w:rsid w:val="002204FC"/>
    <w:rsid w:val="00221EDC"/>
    <w:rsid w:val="002A1DC5"/>
    <w:rsid w:val="003156B8"/>
    <w:rsid w:val="00332E5C"/>
    <w:rsid w:val="0033421C"/>
    <w:rsid w:val="00347137"/>
    <w:rsid w:val="00351AF8"/>
    <w:rsid w:val="003537F7"/>
    <w:rsid w:val="003926D3"/>
    <w:rsid w:val="0041520E"/>
    <w:rsid w:val="00494B10"/>
    <w:rsid w:val="004A5F5C"/>
    <w:rsid w:val="005031ED"/>
    <w:rsid w:val="00516E07"/>
    <w:rsid w:val="005274BB"/>
    <w:rsid w:val="00543145"/>
    <w:rsid w:val="005911B7"/>
    <w:rsid w:val="005D50F7"/>
    <w:rsid w:val="005E0573"/>
    <w:rsid w:val="0060567E"/>
    <w:rsid w:val="00636091"/>
    <w:rsid w:val="006B7B5A"/>
    <w:rsid w:val="006E1D98"/>
    <w:rsid w:val="006E7DF3"/>
    <w:rsid w:val="00715FB1"/>
    <w:rsid w:val="0072282E"/>
    <w:rsid w:val="007252CC"/>
    <w:rsid w:val="00733E52"/>
    <w:rsid w:val="00736662"/>
    <w:rsid w:val="00751EBE"/>
    <w:rsid w:val="00784761"/>
    <w:rsid w:val="00787AA8"/>
    <w:rsid w:val="007A11FB"/>
    <w:rsid w:val="007D75BC"/>
    <w:rsid w:val="00804AD6"/>
    <w:rsid w:val="00831281"/>
    <w:rsid w:val="00856636"/>
    <w:rsid w:val="00864872"/>
    <w:rsid w:val="009171B9"/>
    <w:rsid w:val="0095602A"/>
    <w:rsid w:val="0098045A"/>
    <w:rsid w:val="009A6520"/>
    <w:rsid w:val="00A65429"/>
    <w:rsid w:val="00AE01C7"/>
    <w:rsid w:val="00BA3B2A"/>
    <w:rsid w:val="00BC2DC6"/>
    <w:rsid w:val="00BF52CF"/>
    <w:rsid w:val="00C1558C"/>
    <w:rsid w:val="00D13D8E"/>
    <w:rsid w:val="00D17C3C"/>
    <w:rsid w:val="00D27A2C"/>
    <w:rsid w:val="00D756A7"/>
    <w:rsid w:val="00DE58AB"/>
    <w:rsid w:val="00E529CE"/>
    <w:rsid w:val="00E926B3"/>
    <w:rsid w:val="00EA54E2"/>
    <w:rsid w:val="00EB7510"/>
    <w:rsid w:val="00EC6D9D"/>
    <w:rsid w:val="00EF54E9"/>
    <w:rsid w:val="00F01037"/>
    <w:rsid w:val="00F14BA4"/>
    <w:rsid w:val="00F37C5C"/>
    <w:rsid w:val="00F54035"/>
    <w:rsid w:val="00F770EA"/>
    <w:rsid w:val="00F83166"/>
    <w:rsid w:val="00F96B4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64E8E"/>
  <w15:docId w15:val="{22E82F73-A2CE-48E6-B62E-EAC09C601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63D"/>
    <w:pPr>
      <w:spacing w:after="0" w:line="480" w:lineRule="auto"/>
      <w:jc w:val="both"/>
    </w:pPr>
  </w:style>
  <w:style w:type="paragraph" w:styleId="Heading1">
    <w:name w:val="heading 1"/>
    <w:basedOn w:val="Normal"/>
    <w:next w:val="Normal"/>
    <w:link w:val="Heading1Char"/>
    <w:uiPriority w:val="9"/>
    <w:qFormat/>
    <w:rsid w:val="000C763D"/>
    <w:pPr>
      <w:keepNext/>
      <w:outlineLvl w:val="0"/>
    </w:pPr>
    <w:rPr>
      <w:rFonts w:ascii="Times New Roman" w:hAnsi="Times New Roman" w:cs="Times New Roman"/>
      <w:b/>
      <w:bCs/>
      <w:sz w:val="24"/>
      <w:szCs w:val="24"/>
      <w:lang w:val="en-US"/>
    </w:rPr>
  </w:style>
  <w:style w:type="paragraph" w:styleId="Heading2">
    <w:name w:val="heading 2"/>
    <w:basedOn w:val="Normal"/>
    <w:next w:val="Normal"/>
    <w:link w:val="Heading2Char"/>
    <w:uiPriority w:val="9"/>
    <w:unhideWhenUsed/>
    <w:qFormat/>
    <w:rsid w:val="000C763D"/>
    <w:pPr>
      <w:keepNext/>
      <w:autoSpaceDE w:val="0"/>
      <w:autoSpaceDN w:val="0"/>
      <w:adjustRightInd w:val="0"/>
      <w:jc w:val="center"/>
      <w:outlineLvl w:val="1"/>
    </w:pPr>
    <w:rPr>
      <w:rFonts w:ascii="Times New Roman" w:hAnsi="Times New Roman" w:cs="Times New Roman"/>
      <w:b/>
      <w:bCs/>
      <w:color w:val="000000" w:themeColor="text1"/>
      <w:kern w:val="24"/>
      <w:sz w:val="24"/>
      <w:szCs w:val="24"/>
    </w:rPr>
  </w:style>
  <w:style w:type="paragraph" w:styleId="Heading3">
    <w:name w:val="heading 3"/>
    <w:basedOn w:val="Normal"/>
    <w:next w:val="Normal"/>
    <w:link w:val="Heading3Char"/>
    <w:uiPriority w:val="9"/>
    <w:unhideWhenUsed/>
    <w:qFormat/>
    <w:rsid w:val="000C763D"/>
    <w:pPr>
      <w:keepNext/>
      <w:autoSpaceDE w:val="0"/>
      <w:autoSpaceDN w:val="0"/>
      <w:adjustRightInd w:val="0"/>
      <w:outlineLvl w:val="2"/>
    </w:pPr>
    <w:rPr>
      <w:rFonts w:ascii="Times New Roman" w:hAnsi="Times New Roman" w:cs="Times New Roman"/>
      <w:b/>
      <w:bCs/>
      <w:color w:val="FF0000"/>
      <w:sz w:val="24"/>
      <w:szCs w:val="24"/>
    </w:rPr>
  </w:style>
  <w:style w:type="paragraph" w:styleId="Heading4">
    <w:name w:val="heading 4"/>
    <w:basedOn w:val="Normal"/>
    <w:next w:val="Normal"/>
    <w:link w:val="Heading4Char"/>
    <w:uiPriority w:val="9"/>
    <w:unhideWhenUsed/>
    <w:qFormat/>
    <w:rsid w:val="000C763D"/>
    <w:pPr>
      <w:keepNext/>
      <w:autoSpaceDE w:val="0"/>
      <w:autoSpaceDN w:val="0"/>
      <w:adjustRightInd w:val="0"/>
      <w:jc w:val="center"/>
      <w:outlineLvl w:val="3"/>
    </w:pPr>
    <w:rPr>
      <w:rFonts w:ascii="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0C763D"/>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0C763D"/>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0C763D"/>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0C763D"/>
    <w:pPr>
      <w:keepNext/>
      <w:spacing w:line="240" w:lineRule="auto"/>
      <w:outlineLvl w:val="7"/>
    </w:pPr>
    <w:rPr>
      <w:rFonts w:ascii="Times New Roman" w:hAnsi="Times New Roman" w:cs="Times New Roman"/>
      <w:b/>
      <w:bCs/>
      <w:color w:val="000000"/>
      <w:sz w:val="24"/>
      <w:szCs w:val="24"/>
    </w:rPr>
  </w:style>
  <w:style w:type="paragraph" w:styleId="Heading9">
    <w:name w:val="heading 9"/>
    <w:basedOn w:val="Normal"/>
    <w:next w:val="Normal"/>
    <w:link w:val="Heading9Char"/>
    <w:uiPriority w:val="9"/>
    <w:semiHidden/>
    <w:unhideWhenUsed/>
    <w:qFormat/>
    <w:rsid w:val="000C763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763D"/>
    <w:rPr>
      <w:rFonts w:ascii="Times New Roman" w:hAnsi="Times New Roman" w:cs="Times New Roman"/>
      <w:b/>
      <w:bCs/>
      <w:sz w:val="24"/>
      <w:szCs w:val="24"/>
      <w:lang w:val="en-US"/>
    </w:rPr>
  </w:style>
  <w:style w:type="character" w:customStyle="1" w:styleId="Heading2Char">
    <w:name w:val="Heading 2 Char"/>
    <w:basedOn w:val="DefaultParagraphFont"/>
    <w:link w:val="Heading2"/>
    <w:uiPriority w:val="9"/>
    <w:rsid w:val="000C763D"/>
    <w:rPr>
      <w:rFonts w:ascii="Times New Roman" w:hAnsi="Times New Roman" w:cs="Times New Roman"/>
      <w:b/>
      <w:bCs/>
      <w:color w:val="000000" w:themeColor="text1"/>
      <w:kern w:val="24"/>
      <w:sz w:val="24"/>
      <w:szCs w:val="24"/>
    </w:rPr>
  </w:style>
  <w:style w:type="character" w:customStyle="1" w:styleId="Heading3Char">
    <w:name w:val="Heading 3 Char"/>
    <w:basedOn w:val="DefaultParagraphFont"/>
    <w:link w:val="Heading3"/>
    <w:uiPriority w:val="9"/>
    <w:rsid w:val="000C763D"/>
    <w:rPr>
      <w:rFonts w:ascii="Times New Roman" w:hAnsi="Times New Roman" w:cs="Times New Roman"/>
      <w:b/>
      <w:bCs/>
      <w:color w:val="FF0000"/>
      <w:sz w:val="24"/>
      <w:szCs w:val="24"/>
    </w:rPr>
  </w:style>
  <w:style w:type="character" w:customStyle="1" w:styleId="Heading4Char">
    <w:name w:val="Heading 4 Char"/>
    <w:basedOn w:val="DefaultParagraphFont"/>
    <w:link w:val="Heading4"/>
    <w:uiPriority w:val="9"/>
    <w:rsid w:val="000C763D"/>
    <w:rPr>
      <w:rFonts w:ascii="Times New Roman" w:hAnsi="Times New Roman" w:cs="Times New Roman"/>
      <w:b/>
      <w:bCs/>
      <w:sz w:val="24"/>
      <w:szCs w:val="24"/>
    </w:rPr>
  </w:style>
  <w:style w:type="character" w:customStyle="1" w:styleId="Heading5Char">
    <w:name w:val="Heading 5 Char"/>
    <w:basedOn w:val="DefaultParagraphFont"/>
    <w:link w:val="Heading5"/>
    <w:uiPriority w:val="9"/>
    <w:semiHidden/>
    <w:rsid w:val="000C763D"/>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0C763D"/>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0C763D"/>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0C763D"/>
    <w:rPr>
      <w:rFonts w:ascii="Times New Roman" w:hAnsi="Times New Roman" w:cs="Times New Roman"/>
      <w:b/>
      <w:bCs/>
      <w:color w:val="000000"/>
      <w:sz w:val="24"/>
      <w:szCs w:val="24"/>
    </w:rPr>
  </w:style>
  <w:style w:type="character" w:customStyle="1" w:styleId="Heading9Char">
    <w:name w:val="Heading 9 Char"/>
    <w:basedOn w:val="DefaultParagraphFont"/>
    <w:link w:val="Heading9"/>
    <w:uiPriority w:val="9"/>
    <w:semiHidden/>
    <w:rsid w:val="000C763D"/>
    <w:rPr>
      <w:rFonts w:asciiTheme="majorHAnsi" w:eastAsiaTheme="majorEastAsia" w:hAnsiTheme="majorHAnsi" w:cstheme="majorBidi"/>
      <w:i/>
      <w:iCs/>
      <w:color w:val="272727" w:themeColor="text1" w:themeTint="D8"/>
      <w:sz w:val="21"/>
      <w:szCs w:val="21"/>
    </w:rPr>
  </w:style>
  <w:style w:type="paragraph" w:styleId="BodyTextIndent">
    <w:name w:val="Body Text Indent"/>
    <w:basedOn w:val="Normal"/>
    <w:link w:val="BodyTextIndentChar"/>
    <w:uiPriority w:val="99"/>
    <w:unhideWhenUsed/>
    <w:rsid w:val="000C763D"/>
    <w:pPr>
      <w:autoSpaceDE w:val="0"/>
      <w:autoSpaceDN w:val="0"/>
      <w:adjustRightInd w:val="0"/>
      <w:ind w:firstLine="720"/>
    </w:pPr>
    <w:rPr>
      <w:rFonts w:ascii="Times New Roman" w:hAnsi="Times New Roman" w:cs="Times New Roman"/>
      <w:sz w:val="24"/>
      <w:szCs w:val="24"/>
    </w:rPr>
  </w:style>
  <w:style w:type="character" w:customStyle="1" w:styleId="BodyTextIndentChar">
    <w:name w:val="Body Text Indent Char"/>
    <w:basedOn w:val="DefaultParagraphFont"/>
    <w:link w:val="BodyTextIndent"/>
    <w:uiPriority w:val="99"/>
    <w:rsid w:val="000C763D"/>
    <w:rPr>
      <w:rFonts w:ascii="Times New Roman" w:hAnsi="Times New Roman" w:cs="Times New Roman"/>
      <w:sz w:val="24"/>
      <w:szCs w:val="24"/>
    </w:rPr>
  </w:style>
  <w:style w:type="paragraph" w:styleId="Header">
    <w:name w:val="header"/>
    <w:basedOn w:val="Normal"/>
    <w:link w:val="HeaderChar"/>
    <w:uiPriority w:val="99"/>
    <w:unhideWhenUsed/>
    <w:rsid w:val="000C763D"/>
    <w:pPr>
      <w:tabs>
        <w:tab w:val="center" w:pos="4513"/>
        <w:tab w:val="right" w:pos="9026"/>
      </w:tabs>
      <w:spacing w:line="240" w:lineRule="auto"/>
    </w:pPr>
  </w:style>
  <w:style w:type="character" w:customStyle="1" w:styleId="HeaderChar">
    <w:name w:val="Header Char"/>
    <w:basedOn w:val="DefaultParagraphFont"/>
    <w:link w:val="Header"/>
    <w:uiPriority w:val="99"/>
    <w:rsid w:val="000C763D"/>
  </w:style>
  <w:style w:type="paragraph" w:styleId="Footer">
    <w:name w:val="footer"/>
    <w:basedOn w:val="Normal"/>
    <w:link w:val="FooterChar"/>
    <w:uiPriority w:val="99"/>
    <w:unhideWhenUsed/>
    <w:rsid w:val="000C763D"/>
    <w:pPr>
      <w:tabs>
        <w:tab w:val="center" w:pos="4513"/>
        <w:tab w:val="right" w:pos="9026"/>
      </w:tabs>
      <w:spacing w:line="240" w:lineRule="auto"/>
    </w:pPr>
  </w:style>
  <w:style w:type="character" w:customStyle="1" w:styleId="FooterChar">
    <w:name w:val="Footer Char"/>
    <w:basedOn w:val="DefaultParagraphFont"/>
    <w:link w:val="Footer"/>
    <w:uiPriority w:val="99"/>
    <w:rsid w:val="000C763D"/>
  </w:style>
  <w:style w:type="paragraph" w:styleId="BodyTextIndent2">
    <w:name w:val="Body Text Indent 2"/>
    <w:basedOn w:val="Normal"/>
    <w:link w:val="BodyTextIndent2Char"/>
    <w:uiPriority w:val="99"/>
    <w:unhideWhenUsed/>
    <w:rsid w:val="000C763D"/>
    <w:pPr>
      <w:autoSpaceDE w:val="0"/>
      <w:autoSpaceDN w:val="0"/>
      <w:adjustRightInd w:val="0"/>
      <w:ind w:firstLine="567"/>
    </w:pPr>
    <w:rPr>
      <w:rFonts w:ascii="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0C763D"/>
    <w:rPr>
      <w:rFonts w:ascii="Times New Roman" w:hAnsi="Times New Roman" w:cs="Times New Roman"/>
      <w:sz w:val="24"/>
      <w:szCs w:val="24"/>
    </w:rPr>
  </w:style>
  <w:style w:type="paragraph" w:styleId="ListParagraph">
    <w:name w:val="List Paragraph"/>
    <w:basedOn w:val="Normal"/>
    <w:uiPriority w:val="34"/>
    <w:qFormat/>
    <w:rsid w:val="000C763D"/>
    <w:pPr>
      <w:ind w:left="720"/>
      <w:contextualSpacing/>
    </w:pPr>
  </w:style>
  <w:style w:type="paragraph" w:styleId="Title">
    <w:name w:val="Title"/>
    <w:basedOn w:val="Normal"/>
    <w:next w:val="Normal"/>
    <w:link w:val="TitleChar"/>
    <w:uiPriority w:val="10"/>
    <w:qFormat/>
    <w:rsid w:val="000C763D"/>
    <w:pPr>
      <w:autoSpaceDE w:val="0"/>
      <w:autoSpaceDN w:val="0"/>
      <w:adjustRightInd w:val="0"/>
      <w:ind w:left="360" w:hanging="360"/>
      <w:jc w:val="center"/>
    </w:pPr>
    <w:rPr>
      <w:rFonts w:ascii="Times New Roman" w:hAnsi="Times New Roman" w:cs="Times New Roman"/>
      <w:b/>
      <w:bCs/>
      <w:sz w:val="24"/>
      <w:szCs w:val="24"/>
    </w:rPr>
  </w:style>
  <w:style w:type="character" w:customStyle="1" w:styleId="TitleChar">
    <w:name w:val="Title Char"/>
    <w:basedOn w:val="DefaultParagraphFont"/>
    <w:link w:val="Title"/>
    <w:uiPriority w:val="10"/>
    <w:rsid w:val="000C763D"/>
    <w:rPr>
      <w:rFonts w:ascii="Times New Roman" w:hAnsi="Times New Roman" w:cs="Times New Roman"/>
      <w:b/>
      <w:bCs/>
      <w:sz w:val="24"/>
      <w:szCs w:val="24"/>
    </w:rPr>
  </w:style>
  <w:style w:type="paragraph" w:styleId="Subtitle">
    <w:name w:val="Subtitle"/>
    <w:basedOn w:val="Normal"/>
    <w:next w:val="Normal"/>
    <w:link w:val="SubtitleChar"/>
    <w:uiPriority w:val="11"/>
    <w:qFormat/>
    <w:rsid w:val="000C763D"/>
    <w:pPr>
      <w:autoSpaceDE w:val="0"/>
      <w:autoSpaceDN w:val="0"/>
      <w:adjustRightInd w:val="0"/>
      <w:ind w:left="360" w:hanging="360"/>
      <w:jc w:val="center"/>
    </w:pPr>
    <w:rPr>
      <w:rFonts w:ascii="Times New Roman" w:hAnsi="Times New Roman" w:cs="Times New Roman"/>
      <w:b/>
      <w:bCs/>
      <w:sz w:val="24"/>
      <w:szCs w:val="24"/>
    </w:rPr>
  </w:style>
  <w:style w:type="character" w:customStyle="1" w:styleId="SubtitleChar">
    <w:name w:val="Subtitle Char"/>
    <w:basedOn w:val="DefaultParagraphFont"/>
    <w:link w:val="Subtitle"/>
    <w:uiPriority w:val="11"/>
    <w:rsid w:val="000C763D"/>
    <w:rPr>
      <w:rFonts w:ascii="Times New Roman" w:hAnsi="Times New Roman" w:cs="Times New Roman"/>
      <w:b/>
      <w:bCs/>
      <w:sz w:val="24"/>
      <w:szCs w:val="24"/>
    </w:rPr>
  </w:style>
  <w:style w:type="table" w:styleId="TableGrid">
    <w:name w:val="Table Grid"/>
    <w:basedOn w:val="TableNormal"/>
    <w:uiPriority w:val="39"/>
    <w:rsid w:val="000C763D"/>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0C763D"/>
    <w:pPr>
      <w:autoSpaceDE w:val="0"/>
      <w:autoSpaceDN w:val="0"/>
      <w:adjustRightInd w:val="0"/>
    </w:pPr>
    <w:rPr>
      <w:rFonts w:ascii="Times New Roman" w:hAnsi="Times New Roman" w:cs="Times New Roman"/>
      <w:sz w:val="24"/>
      <w:szCs w:val="24"/>
    </w:rPr>
  </w:style>
  <w:style w:type="character" w:customStyle="1" w:styleId="BodyTextChar">
    <w:name w:val="Body Text Char"/>
    <w:basedOn w:val="DefaultParagraphFont"/>
    <w:link w:val="BodyText"/>
    <w:uiPriority w:val="99"/>
    <w:rsid w:val="000C763D"/>
    <w:rPr>
      <w:rFonts w:ascii="Times New Roman" w:hAnsi="Times New Roman" w:cs="Times New Roman"/>
      <w:sz w:val="24"/>
      <w:szCs w:val="24"/>
    </w:rPr>
  </w:style>
  <w:style w:type="character" w:styleId="Hyperlink">
    <w:name w:val="Hyperlink"/>
    <w:basedOn w:val="DefaultParagraphFont"/>
    <w:uiPriority w:val="99"/>
    <w:unhideWhenUsed/>
    <w:qFormat/>
    <w:rsid w:val="000C763D"/>
    <w:rPr>
      <w:color w:val="0000FF"/>
      <w:u w:val="single"/>
    </w:rPr>
  </w:style>
  <w:style w:type="character" w:customStyle="1" w:styleId="authors-list-item">
    <w:name w:val="authors-list-item"/>
    <w:basedOn w:val="DefaultParagraphFont"/>
    <w:rsid w:val="000C763D"/>
  </w:style>
  <w:style w:type="character" w:customStyle="1" w:styleId="author-sup-separator">
    <w:name w:val="author-sup-separator"/>
    <w:basedOn w:val="DefaultParagraphFont"/>
    <w:rsid w:val="000C763D"/>
  </w:style>
  <w:style w:type="character" w:customStyle="1" w:styleId="comma">
    <w:name w:val="comma"/>
    <w:basedOn w:val="DefaultParagraphFont"/>
    <w:rsid w:val="000C763D"/>
  </w:style>
  <w:style w:type="character" w:customStyle="1" w:styleId="al-author-name-more">
    <w:name w:val="al-author-name-more"/>
    <w:basedOn w:val="DefaultParagraphFont"/>
    <w:rsid w:val="000C763D"/>
  </w:style>
  <w:style w:type="character" w:customStyle="1" w:styleId="delimiter">
    <w:name w:val="delimiter"/>
    <w:basedOn w:val="DefaultParagraphFont"/>
    <w:rsid w:val="000C763D"/>
  </w:style>
  <w:style w:type="character" w:customStyle="1" w:styleId="text">
    <w:name w:val="text"/>
    <w:basedOn w:val="DefaultParagraphFont"/>
    <w:rsid w:val="000C763D"/>
  </w:style>
  <w:style w:type="character" w:customStyle="1" w:styleId="author-ref">
    <w:name w:val="author-ref"/>
    <w:basedOn w:val="DefaultParagraphFont"/>
    <w:rsid w:val="000C763D"/>
  </w:style>
  <w:style w:type="paragraph" w:styleId="BodyText2">
    <w:name w:val="Body Text 2"/>
    <w:basedOn w:val="Normal"/>
    <w:link w:val="BodyText2Char"/>
    <w:uiPriority w:val="99"/>
    <w:unhideWhenUsed/>
    <w:rsid w:val="000C763D"/>
    <w:pPr>
      <w:spacing w:after="120"/>
    </w:pPr>
  </w:style>
  <w:style w:type="character" w:customStyle="1" w:styleId="BodyText2Char">
    <w:name w:val="Body Text 2 Char"/>
    <w:basedOn w:val="DefaultParagraphFont"/>
    <w:link w:val="BodyText2"/>
    <w:uiPriority w:val="99"/>
    <w:rsid w:val="000C763D"/>
  </w:style>
  <w:style w:type="paragraph" w:styleId="BodyText3">
    <w:name w:val="Body Text 3"/>
    <w:basedOn w:val="Normal"/>
    <w:link w:val="BodyText3Char"/>
    <w:uiPriority w:val="99"/>
    <w:unhideWhenUsed/>
    <w:rsid w:val="000C763D"/>
    <w:pPr>
      <w:autoSpaceDE w:val="0"/>
      <w:autoSpaceDN w:val="0"/>
      <w:adjustRightInd w:val="0"/>
      <w:jc w:val="center"/>
    </w:pPr>
  </w:style>
  <w:style w:type="character" w:customStyle="1" w:styleId="BodyText3Char">
    <w:name w:val="Body Text 3 Char"/>
    <w:basedOn w:val="DefaultParagraphFont"/>
    <w:link w:val="BodyText3"/>
    <w:uiPriority w:val="99"/>
    <w:rsid w:val="000C763D"/>
  </w:style>
  <w:style w:type="paragraph" w:styleId="BodyTextIndent3">
    <w:name w:val="Body Text Indent 3"/>
    <w:basedOn w:val="Normal"/>
    <w:link w:val="BodyTextIndent3Char"/>
    <w:uiPriority w:val="99"/>
    <w:unhideWhenUsed/>
    <w:rsid w:val="000C763D"/>
    <w:pPr>
      <w:autoSpaceDE w:val="0"/>
      <w:autoSpaceDN w:val="0"/>
      <w:adjustRightInd w:val="0"/>
      <w:ind w:firstLine="720"/>
    </w:pPr>
    <w:rPr>
      <w:rFonts w:ascii="Times New Roman" w:hAnsi="Times New Roman" w:cs="Times New Roman"/>
      <w:color w:val="000000"/>
      <w:sz w:val="24"/>
      <w:szCs w:val="24"/>
    </w:rPr>
  </w:style>
  <w:style w:type="character" w:customStyle="1" w:styleId="BodyTextIndent3Char">
    <w:name w:val="Body Text Indent 3 Char"/>
    <w:basedOn w:val="DefaultParagraphFont"/>
    <w:link w:val="BodyTextIndent3"/>
    <w:uiPriority w:val="99"/>
    <w:rsid w:val="000C763D"/>
    <w:rPr>
      <w:rFonts w:ascii="Times New Roman" w:hAnsi="Times New Roman" w:cs="Times New Roman"/>
      <w:color w:val="000000"/>
      <w:sz w:val="24"/>
      <w:szCs w:val="24"/>
    </w:rPr>
  </w:style>
  <w:style w:type="paragraph" w:styleId="NormalWeb">
    <w:name w:val="Normal (Web)"/>
    <w:basedOn w:val="Normal"/>
    <w:uiPriority w:val="99"/>
    <w:unhideWhenUsed/>
    <w:rsid w:val="000C763D"/>
    <w:pPr>
      <w:spacing w:before="100" w:beforeAutospacing="1" w:after="100" w:afterAutospacing="1" w:line="240" w:lineRule="auto"/>
      <w:jc w:val="left"/>
    </w:pPr>
    <w:rPr>
      <w:rFonts w:ascii="Times New Roman" w:eastAsia="Times New Roman" w:hAnsi="Times New Roman" w:cs="Times New Roman"/>
      <w:sz w:val="24"/>
      <w:szCs w:val="24"/>
      <w:lang w:eastAsia="en-IN"/>
    </w:rPr>
  </w:style>
  <w:style w:type="character" w:customStyle="1" w:styleId="hlfld-contribauthor">
    <w:name w:val="hlfld-contribauthor"/>
    <w:basedOn w:val="DefaultParagraphFont"/>
    <w:rsid w:val="000C763D"/>
  </w:style>
  <w:style w:type="character" w:customStyle="1" w:styleId="author-xref-symbol">
    <w:name w:val="author-xref-symbol"/>
    <w:basedOn w:val="DefaultParagraphFont"/>
    <w:rsid w:val="000C763D"/>
  </w:style>
  <w:style w:type="character" w:customStyle="1" w:styleId="comma-separator">
    <w:name w:val="comma-separator"/>
    <w:basedOn w:val="DefaultParagraphFont"/>
    <w:rsid w:val="000C763D"/>
  </w:style>
  <w:style w:type="character" w:styleId="HTMLCite">
    <w:name w:val="HTML Cite"/>
    <w:basedOn w:val="DefaultParagraphFont"/>
    <w:uiPriority w:val="99"/>
    <w:semiHidden/>
    <w:unhideWhenUsed/>
    <w:rsid w:val="000C763D"/>
    <w:rPr>
      <w:i/>
      <w:iCs/>
    </w:rPr>
  </w:style>
  <w:style w:type="character" w:styleId="Strong">
    <w:name w:val="Strong"/>
    <w:basedOn w:val="DefaultParagraphFont"/>
    <w:uiPriority w:val="22"/>
    <w:qFormat/>
    <w:rsid w:val="000C763D"/>
    <w:rPr>
      <w:b/>
      <w:bCs/>
    </w:rPr>
  </w:style>
  <w:style w:type="character" w:styleId="Emphasis">
    <w:name w:val="Emphasis"/>
    <w:basedOn w:val="DefaultParagraphFont"/>
    <w:uiPriority w:val="20"/>
    <w:qFormat/>
    <w:rsid w:val="000C763D"/>
    <w:rPr>
      <w:i/>
      <w:iCs/>
    </w:rPr>
  </w:style>
  <w:style w:type="character" w:customStyle="1" w:styleId="articleauthor-link">
    <w:name w:val="article__author-link"/>
    <w:basedOn w:val="DefaultParagraphFont"/>
    <w:rsid w:val="000C763D"/>
  </w:style>
  <w:style w:type="character" w:customStyle="1" w:styleId="orcid">
    <w:name w:val="orcid"/>
    <w:basedOn w:val="DefaultParagraphFont"/>
    <w:rsid w:val="000C763D"/>
  </w:style>
  <w:style w:type="paragraph" w:customStyle="1" w:styleId="MDPI31text">
    <w:name w:val="MDPI_3.1_text"/>
    <w:qFormat/>
    <w:rsid w:val="000C763D"/>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21heading1">
    <w:name w:val="MDPI_2.1_heading1"/>
    <w:qFormat/>
    <w:rsid w:val="000C763D"/>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lang w:val="en-US" w:eastAsia="de-DE" w:bidi="en-US"/>
    </w:rPr>
  </w:style>
  <w:style w:type="paragraph" w:customStyle="1" w:styleId="MDPI22heading2">
    <w:name w:val="MDPI_2.2_heading2"/>
    <w:qFormat/>
    <w:rsid w:val="000C763D"/>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lang w:val="en-US" w:eastAsia="de-DE" w:bidi="en-US"/>
    </w:rPr>
  </w:style>
  <w:style w:type="paragraph" w:customStyle="1" w:styleId="MDPI52figure">
    <w:name w:val="MDPI_5.2_figure"/>
    <w:qFormat/>
    <w:rsid w:val="000C763D"/>
    <w:pPr>
      <w:adjustRightInd w:val="0"/>
      <w:snapToGrid w:val="0"/>
      <w:spacing w:before="240" w:after="120" w:line="240" w:lineRule="auto"/>
      <w:jc w:val="center"/>
    </w:pPr>
    <w:rPr>
      <w:rFonts w:ascii="Palatino Linotype" w:eastAsia="Times New Roman" w:hAnsi="Palatino Linotype" w:cs="Times New Roman"/>
      <w:snapToGrid w:val="0"/>
      <w:color w:val="000000"/>
      <w:sz w:val="20"/>
      <w:szCs w:val="20"/>
      <w:lang w:val="en-US" w:eastAsia="de-DE" w:bidi="en-US"/>
    </w:rPr>
  </w:style>
  <w:style w:type="paragraph" w:styleId="Caption">
    <w:name w:val="caption"/>
    <w:basedOn w:val="Normal"/>
    <w:next w:val="Normal"/>
    <w:uiPriority w:val="35"/>
    <w:unhideWhenUsed/>
    <w:qFormat/>
    <w:rsid w:val="000C763D"/>
    <w:pPr>
      <w:autoSpaceDE w:val="0"/>
      <w:autoSpaceDN w:val="0"/>
      <w:adjustRightInd w:val="0"/>
      <w:jc w:val="center"/>
    </w:pPr>
    <w:rPr>
      <w:rFonts w:ascii="Times New Roman" w:hAnsi="Times New Roman" w:cs="Times New Roman"/>
      <w:b/>
      <w:bCs/>
      <w:sz w:val="24"/>
      <w:szCs w:val="24"/>
    </w:rPr>
  </w:style>
  <w:style w:type="paragraph" w:customStyle="1" w:styleId="MDPI41tablecaption">
    <w:name w:val="MDPI_4.1_table_caption"/>
    <w:qFormat/>
    <w:rsid w:val="000C763D"/>
    <w:pPr>
      <w:adjustRightInd w:val="0"/>
      <w:snapToGrid w:val="0"/>
      <w:spacing w:before="240" w:after="120" w:line="228" w:lineRule="auto"/>
      <w:ind w:left="2608"/>
    </w:pPr>
    <w:rPr>
      <w:rFonts w:ascii="Palatino Linotype" w:eastAsia="Times New Roman" w:hAnsi="Palatino Linotype"/>
      <w:color w:val="000000"/>
      <w:sz w:val="18"/>
      <w:lang w:val="en-US" w:eastAsia="de-DE" w:bidi="en-US"/>
    </w:rPr>
  </w:style>
  <w:style w:type="paragraph" w:customStyle="1" w:styleId="MDPI61Citation">
    <w:name w:val="MDPI_6.1_Citation"/>
    <w:qFormat/>
    <w:rsid w:val="000C763D"/>
    <w:pPr>
      <w:adjustRightInd w:val="0"/>
      <w:snapToGrid w:val="0"/>
      <w:spacing w:after="0" w:line="240" w:lineRule="atLeast"/>
      <w:ind w:right="113"/>
    </w:pPr>
    <w:rPr>
      <w:rFonts w:ascii="Palatino Linotype" w:hAnsi="Palatino Linotype"/>
      <w:sz w:val="14"/>
      <w:lang w:val="en-US"/>
    </w:rPr>
  </w:style>
  <w:style w:type="paragraph" w:customStyle="1" w:styleId="MDPI63Notes">
    <w:name w:val="MDPI_6.3_Notes"/>
    <w:qFormat/>
    <w:rsid w:val="000C763D"/>
    <w:pPr>
      <w:adjustRightInd w:val="0"/>
      <w:snapToGrid w:val="0"/>
      <w:spacing w:after="120" w:line="240" w:lineRule="atLeast"/>
      <w:ind w:right="113"/>
    </w:pPr>
    <w:rPr>
      <w:rFonts w:ascii="Palatino Linotype" w:eastAsia="SimSun" w:hAnsi="Palatino Linotype" w:cs="Times New Roman"/>
      <w:snapToGrid w:val="0"/>
      <w:color w:val="000000" w:themeColor="text1"/>
      <w:sz w:val="14"/>
      <w:szCs w:val="20"/>
      <w:lang w:val="en-US" w:bidi="en-US"/>
    </w:rPr>
  </w:style>
  <w:style w:type="character" w:customStyle="1" w:styleId="apple-converted-space">
    <w:name w:val="apple-converted-space"/>
    <w:rsid w:val="000C763D"/>
  </w:style>
  <w:style w:type="character" w:customStyle="1" w:styleId="UnresolvedMention1">
    <w:name w:val="Unresolved Mention1"/>
    <w:basedOn w:val="DefaultParagraphFont"/>
    <w:uiPriority w:val="99"/>
    <w:semiHidden/>
    <w:unhideWhenUsed/>
    <w:rsid w:val="000C763D"/>
    <w:rPr>
      <w:color w:val="605E5C"/>
      <w:shd w:val="clear" w:color="auto" w:fill="E1DFDD"/>
    </w:rPr>
  </w:style>
  <w:style w:type="character" w:customStyle="1" w:styleId="commaitem">
    <w:name w:val="comma__item"/>
    <w:basedOn w:val="DefaultParagraphFont"/>
    <w:rsid w:val="000C763D"/>
  </w:style>
  <w:style w:type="character" w:customStyle="1" w:styleId="author-style">
    <w:name w:val="author-style"/>
    <w:basedOn w:val="DefaultParagraphFont"/>
    <w:rsid w:val="000C763D"/>
  </w:style>
  <w:style w:type="paragraph" w:styleId="BalloonText">
    <w:name w:val="Balloon Text"/>
    <w:basedOn w:val="Normal"/>
    <w:link w:val="BalloonTextChar"/>
    <w:uiPriority w:val="99"/>
    <w:semiHidden/>
    <w:unhideWhenUsed/>
    <w:rsid w:val="000C76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63D"/>
    <w:rPr>
      <w:rFonts w:ascii="Tahoma" w:hAnsi="Tahoma" w:cs="Tahoma"/>
      <w:sz w:val="16"/>
      <w:szCs w:val="16"/>
    </w:rPr>
  </w:style>
  <w:style w:type="paragraph" w:customStyle="1" w:styleId="sm-accountitem">
    <w:name w:val="sm-account__item"/>
    <w:basedOn w:val="Normal"/>
    <w:rsid w:val="00BA3B2A"/>
    <w:pPr>
      <w:spacing w:before="100" w:beforeAutospacing="1" w:after="100" w:afterAutospacing="1" w:line="240" w:lineRule="auto"/>
      <w:jc w:val="left"/>
    </w:pPr>
    <w:rPr>
      <w:rFonts w:ascii="Times New Roman" w:eastAsia="Times New Roman" w:hAnsi="Times New Roman" w:cs="Times New Roman"/>
      <w:sz w:val="24"/>
      <w:szCs w:val="24"/>
      <w:lang w:eastAsia="en-IN"/>
    </w:rPr>
  </w:style>
  <w:style w:type="character" w:styleId="UnresolvedMention">
    <w:name w:val="Unresolved Mention"/>
    <w:basedOn w:val="DefaultParagraphFont"/>
    <w:uiPriority w:val="99"/>
    <w:semiHidden/>
    <w:unhideWhenUsed/>
    <w:rsid w:val="00BA3B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756830">
      <w:bodyDiv w:val="1"/>
      <w:marLeft w:val="0"/>
      <w:marRight w:val="0"/>
      <w:marTop w:val="0"/>
      <w:marBottom w:val="0"/>
      <w:divBdr>
        <w:top w:val="none" w:sz="0" w:space="0" w:color="auto"/>
        <w:left w:val="none" w:sz="0" w:space="0" w:color="auto"/>
        <w:bottom w:val="none" w:sz="0" w:space="0" w:color="auto"/>
        <w:right w:val="none" w:sz="0" w:space="0" w:color="auto"/>
      </w:divBdr>
    </w:div>
    <w:div w:id="624846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5489-6314" TargetMode="External"/><Relationship Id="rId13" Type="http://schemas.openxmlformats.org/officeDocument/2006/relationships/image" Target="media/image1.tiff"/><Relationship Id="rId18" Type="http://schemas.openxmlformats.org/officeDocument/2006/relationships/image" Target="media/image6.tif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kabhat@iiim.res.in" TargetMode="External"/><Relationship Id="rId12" Type="http://schemas.openxmlformats.org/officeDocument/2006/relationships/hyperlink" Target="mailto:luqmanjameel123@gmail.com" TargetMode="External"/><Relationship Id="rId17" Type="http://schemas.openxmlformats.org/officeDocument/2006/relationships/image" Target="media/image5.tiff"/><Relationship Id="rId2" Type="http://schemas.openxmlformats.org/officeDocument/2006/relationships/styles" Target="styles.xml"/><Relationship Id="rId16" Type="http://schemas.openxmlformats.org/officeDocument/2006/relationships/image" Target="media/image4.tif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abhat@iiim.res.in" TargetMode="External"/><Relationship Id="rId5" Type="http://schemas.openxmlformats.org/officeDocument/2006/relationships/footnotes" Target="footnotes.xml"/><Relationship Id="rId15" Type="http://schemas.openxmlformats.org/officeDocument/2006/relationships/image" Target="media/image3.tiff"/><Relationship Id="rId10" Type="http://schemas.openxmlformats.org/officeDocument/2006/relationships/hyperlink" Target="mailto:salmanjameel238@gmail.com" TargetMode="External"/><Relationship Id="rId19" Type="http://schemas.openxmlformats.org/officeDocument/2006/relationships/image" Target="media/image7.tiff"/><Relationship Id="rId4" Type="http://schemas.openxmlformats.org/officeDocument/2006/relationships/webSettings" Target="webSettings.xml"/><Relationship Id="rId9" Type="http://schemas.openxmlformats.org/officeDocument/2006/relationships/hyperlink" Target="https://orcid.org/0000-0001-8247-2420" TargetMode="External"/><Relationship Id="rId14" Type="http://schemas.openxmlformats.org/officeDocument/2006/relationships/image" Target="media/image2.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7592</Words>
  <Characters>43281</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Aafan</dc:creator>
  <cp:lastModifiedBy>Luqman Jameel Rather</cp:lastModifiedBy>
  <cp:revision>58</cp:revision>
  <dcterms:created xsi:type="dcterms:W3CDTF">2023-07-27T02:31:00Z</dcterms:created>
  <dcterms:modified xsi:type="dcterms:W3CDTF">2023-08-07T15:00:00Z</dcterms:modified>
</cp:coreProperties>
</file>