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F35FB" w14:textId="57A10D43" w:rsidR="00FF51F0" w:rsidRPr="00D216D5" w:rsidRDefault="00FF51F0" w:rsidP="0090614E">
      <w:pPr>
        <w:spacing w:after="0" w:line="240" w:lineRule="auto"/>
        <w:jc w:val="center"/>
        <w:rPr>
          <w:rFonts w:ascii="Times New Roman" w:hAnsi="Times New Roman" w:cs="Times New Roman"/>
          <w:b/>
          <w:bCs/>
          <w:sz w:val="48"/>
          <w:szCs w:val="48"/>
        </w:rPr>
      </w:pPr>
      <w:r w:rsidRPr="00D216D5">
        <w:rPr>
          <w:rFonts w:ascii="Times New Roman" w:hAnsi="Times New Roman" w:cs="Times New Roman"/>
          <w:b/>
          <w:bCs/>
          <w:sz w:val="48"/>
          <w:szCs w:val="48"/>
        </w:rPr>
        <w:t xml:space="preserve">Designing and Docking Studies of Aryl Bioisosteres of Enzalutamide </w:t>
      </w:r>
      <w:r w:rsidR="00254E74" w:rsidRPr="00D216D5">
        <w:rPr>
          <w:rFonts w:ascii="Times New Roman" w:hAnsi="Times New Roman" w:cs="Times New Roman"/>
          <w:b/>
          <w:bCs/>
          <w:sz w:val="48"/>
          <w:szCs w:val="48"/>
        </w:rPr>
        <w:t>for Prostate Cancer Therapy</w:t>
      </w:r>
    </w:p>
    <w:p w14:paraId="0DFF780F" w14:textId="77777777" w:rsidR="00FF51F0" w:rsidRPr="00D216D5" w:rsidRDefault="00FF51F0" w:rsidP="0090614E">
      <w:pPr>
        <w:spacing w:after="0" w:line="240" w:lineRule="auto"/>
        <w:jc w:val="center"/>
        <w:rPr>
          <w:rFonts w:ascii="Times New Roman" w:hAnsi="Times New Roman" w:cs="Times New Roman"/>
          <w:b/>
          <w:bCs/>
          <w:sz w:val="20"/>
          <w:szCs w:val="20"/>
        </w:rPr>
      </w:pPr>
    </w:p>
    <w:p w14:paraId="6DB26A2F" w14:textId="79A6C5CE" w:rsidR="00027FBA" w:rsidRPr="00170832" w:rsidRDefault="00027FBA" w:rsidP="0090614E">
      <w:pPr>
        <w:spacing w:after="0" w:line="240" w:lineRule="auto"/>
        <w:rPr>
          <w:rFonts w:ascii="Times New Roman" w:hAnsi="Times New Roman" w:cs="Times New Roman"/>
          <w:b/>
          <w:bCs/>
          <w:sz w:val="20"/>
          <w:szCs w:val="20"/>
        </w:rPr>
      </w:pPr>
      <w:r w:rsidRPr="00170832">
        <w:rPr>
          <w:rFonts w:ascii="Times New Roman" w:hAnsi="Times New Roman" w:cs="Times New Roman"/>
          <w:b/>
          <w:bCs/>
          <w:sz w:val="20"/>
          <w:szCs w:val="20"/>
        </w:rPr>
        <w:t>Ajay Kumar Gupta and Sanmati Kumar Jain*</w:t>
      </w:r>
    </w:p>
    <w:p w14:paraId="0274906E" w14:textId="77777777" w:rsidR="00027FBA" w:rsidRPr="00170832" w:rsidRDefault="00027FBA" w:rsidP="0090614E">
      <w:pPr>
        <w:spacing w:after="0" w:line="240" w:lineRule="auto"/>
        <w:jc w:val="both"/>
        <w:rPr>
          <w:rFonts w:ascii="Times New Roman" w:hAnsi="Times New Roman" w:cs="Times New Roman"/>
          <w:iCs/>
          <w:noProof/>
          <w:sz w:val="20"/>
          <w:szCs w:val="20"/>
        </w:rPr>
      </w:pPr>
      <w:r w:rsidRPr="00170832">
        <w:rPr>
          <w:rFonts w:ascii="Times New Roman" w:hAnsi="Times New Roman" w:cs="Times New Roman"/>
          <w:iCs/>
          <w:noProof/>
          <w:sz w:val="20"/>
          <w:szCs w:val="20"/>
          <w:vertAlign w:val="superscript"/>
        </w:rPr>
        <w:t>1</w:t>
      </w:r>
      <w:r w:rsidRPr="00170832">
        <w:rPr>
          <w:rFonts w:ascii="Times New Roman" w:hAnsi="Times New Roman" w:cs="Times New Roman"/>
          <w:iCs/>
          <w:noProof/>
          <w:sz w:val="20"/>
          <w:szCs w:val="20"/>
        </w:rPr>
        <w:t>Drug Discovery and Research Laboratory, Department of Pharmacy, Guru Ghasidas Vishwavidyalaya (A Central University), Bilaspur, Chhattisgarh, 495009, India.</w:t>
      </w:r>
    </w:p>
    <w:p w14:paraId="5DE70863" w14:textId="0C86774F" w:rsidR="00AC04D3" w:rsidRPr="00170832" w:rsidRDefault="00AC04D3" w:rsidP="0090614E">
      <w:pPr>
        <w:spacing w:after="0" w:line="240" w:lineRule="auto"/>
        <w:jc w:val="both"/>
        <w:rPr>
          <w:rFonts w:ascii="Times New Roman" w:hAnsi="Times New Roman" w:cs="Times New Roman"/>
          <w:sz w:val="20"/>
          <w:szCs w:val="20"/>
        </w:rPr>
      </w:pPr>
      <w:r w:rsidRPr="00170832">
        <w:rPr>
          <w:rFonts w:ascii="Times New Roman" w:hAnsi="Times New Roman" w:cs="Times New Roman"/>
          <w:b/>
          <w:bCs/>
          <w:sz w:val="20"/>
          <w:szCs w:val="20"/>
        </w:rPr>
        <w:t xml:space="preserve">*Address Correspondence to this author at the </w:t>
      </w:r>
      <w:r w:rsidRPr="00170832">
        <w:rPr>
          <w:rFonts w:ascii="Times New Roman" w:hAnsi="Times New Roman" w:cs="Times New Roman"/>
          <w:iCs/>
          <w:sz w:val="20"/>
          <w:szCs w:val="20"/>
        </w:rPr>
        <w:t>Drug Discovery and Research Laboratory</w:t>
      </w:r>
      <w:r w:rsidRPr="00170832">
        <w:rPr>
          <w:rFonts w:ascii="Times New Roman" w:hAnsi="Times New Roman" w:cs="Times New Roman"/>
          <w:sz w:val="20"/>
          <w:szCs w:val="20"/>
        </w:rPr>
        <w:t xml:space="preserve"> Department of Pharmacy, Guru Ghasidas Vishwavidyalaya (A Central University), Bilaspur, Chhattisgarh, 495009, India; Cell: +91 9993561993; </w:t>
      </w:r>
      <w:r w:rsidRPr="00170832">
        <w:rPr>
          <w:rFonts w:ascii="Times New Roman" w:hAnsi="Times New Roman" w:cs="Times New Roman"/>
          <w:i/>
          <w:iCs/>
          <w:sz w:val="20"/>
          <w:szCs w:val="20"/>
        </w:rPr>
        <w:t>E-mail address</w:t>
      </w:r>
      <w:r w:rsidRPr="00170832">
        <w:rPr>
          <w:rFonts w:ascii="Times New Roman" w:hAnsi="Times New Roman" w:cs="Times New Roman"/>
          <w:sz w:val="20"/>
          <w:szCs w:val="20"/>
        </w:rPr>
        <w:t>:</w:t>
      </w:r>
      <w:r w:rsidRPr="00170832">
        <w:rPr>
          <w:rFonts w:ascii="Times New Roman" w:hAnsi="Times New Roman" w:cs="Times New Roman"/>
          <w:i/>
          <w:iCs/>
          <w:sz w:val="20"/>
          <w:szCs w:val="20"/>
        </w:rPr>
        <w:t xml:space="preserve"> </w:t>
      </w:r>
      <w:hyperlink r:id="rId7" w:history="1">
        <w:r w:rsidRPr="00170832">
          <w:rPr>
            <w:rStyle w:val="Hyperlink"/>
            <w:rFonts w:ascii="Times New Roman" w:hAnsi="Times New Roman" w:cs="Times New Roman"/>
            <w:color w:val="auto"/>
            <w:sz w:val="20"/>
            <w:szCs w:val="20"/>
            <w:u w:val="none"/>
          </w:rPr>
          <w:t>sanmatijain72@yahoo.co.in</w:t>
        </w:r>
      </w:hyperlink>
      <w:r w:rsidRPr="00170832">
        <w:rPr>
          <w:rStyle w:val="Hyperlink"/>
          <w:rFonts w:ascii="Times New Roman" w:hAnsi="Times New Roman" w:cs="Times New Roman"/>
          <w:color w:val="auto"/>
          <w:sz w:val="20"/>
          <w:szCs w:val="20"/>
          <w:u w:val="none"/>
        </w:rPr>
        <w:t xml:space="preserve"> (S.K. Jain); </w:t>
      </w:r>
      <w:r w:rsidRPr="00170832">
        <w:rPr>
          <w:rFonts w:ascii="Times New Roman" w:hAnsi="Times New Roman" w:cs="Times New Roman"/>
          <w:sz w:val="20"/>
          <w:szCs w:val="20"/>
        </w:rPr>
        <w:t>ORCID ID: 0000-0002-4798-7151.</w:t>
      </w:r>
    </w:p>
    <w:p w14:paraId="3608178B" w14:textId="77777777" w:rsidR="00027FBA" w:rsidRPr="00170832" w:rsidRDefault="00027FBA" w:rsidP="0090614E">
      <w:pPr>
        <w:spacing w:after="0" w:line="240" w:lineRule="auto"/>
        <w:jc w:val="center"/>
        <w:rPr>
          <w:rFonts w:ascii="Times New Roman" w:hAnsi="Times New Roman" w:cs="Times New Roman"/>
          <w:noProof/>
          <w:sz w:val="20"/>
          <w:szCs w:val="20"/>
        </w:rPr>
      </w:pPr>
    </w:p>
    <w:p w14:paraId="222680BD" w14:textId="77777777" w:rsidR="00D0655B" w:rsidRPr="00170832" w:rsidRDefault="00AC04D3" w:rsidP="00D0655B">
      <w:pPr>
        <w:pStyle w:val="Abstract"/>
        <w:spacing w:after="0"/>
        <w:ind w:firstLine="0"/>
        <w:jc w:val="center"/>
        <w:rPr>
          <w:rFonts w:eastAsia="MS Mincho"/>
          <w:iCs/>
          <w:sz w:val="20"/>
          <w:szCs w:val="20"/>
        </w:rPr>
      </w:pPr>
      <w:r w:rsidRPr="00170832">
        <w:rPr>
          <w:rFonts w:eastAsia="MS Mincho"/>
          <w:iCs/>
          <w:sz w:val="20"/>
          <w:szCs w:val="20"/>
        </w:rPr>
        <w:t>ABSTRACT</w:t>
      </w:r>
    </w:p>
    <w:p w14:paraId="6E9FE2CA" w14:textId="131A192A" w:rsidR="00DA16D9" w:rsidRPr="00170832" w:rsidRDefault="00320CA9" w:rsidP="00121523">
      <w:pPr>
        <w:pStyle w:val="Abstract"/>
        <w:spacing w:after="0"/>
        <w:ind w:firstLine="0"/>
        <w:rPr>
          <w:rFonts w:eastAsia="MS Mincho"/>
          <w:b w:val="0"/>
          <w:bCs w:val="0"/>
          <w:iCs/>
          <w:sz w:val="20"/>
          <w:szCs w:val="20"/>
        </w:rPr>
      </w:pPr>
      <w:r w:rsidRPr="00170832">
        <w:rPr>
          <w:rFonts w:eastAsia="MS Mincho"/>
          <w:iCs/>
          <w:sz w:val="20"/>
          <w:szCs w:val="20"/>
        </w:rPr>
        <w:tab/>
      </w:r>
      <w:r w:rsidR="00DA16D9" w:rsidRPr="00170832">
        <w:rPr>
          <w:rFonts w:eastAsia="MS Mincho"/>
          <w:b w:val="0"/>
          <w:bCs w:val="0"/>
          <w:iCs/>
          <w:sz w:val="20"/>
          <w:szCs w:val="20"/>
        </w:rPr>
        <w:t xml:space="preserve">Cancer is a major health problem throughout the world. Androgens like testosterone and dihydrotestosterone are essential for the growth and development of the prostate gland. Androgenic receptors are overexpressed, which promotes the progression of prostate cancer (PC) therefore, androgenic receptors are a key target in the therapy of PC. A non-steroidal antiandrogen </w:t>
      </w:r>
      <w:r w:rsidR="00E9741D">
        <w:rPr>
          <w:rFonts w:eastAsia="MS Mincho"/>
          <w:b w:val="0"/>
          <w:bCs w:val="0"/>
          <w:iCs/>
          <w:sz w:val="20"/>
          <w:szCs w:val="20"/>
        </w:rPr>
        <w:t>drug</w:t>
      </w:r>
      <w:r w:rsidR="00DA16D9" w:rsidRPr="00170832">
        <w:rPr>
          <w:rFonts w:eastAsia="MS Mincho"/>
          <w:b w:val="0"/>
          <w:bCs w:val="0"/>
          <w:iCs/>
          <w:sz w:val="20"/>
          <w:szCs w:val="20"/>
        </w:rPr>
        <w:t xml:space="preserve"> called enzalutamide (ENZ) is used to treat PC; however, it also causes toxicities such as cardiovascular toxicity, acute myocarditis, hypertension, and seizures. The study's goal is to use a bioisosteric approach to replace the aryl group in the ENZ molecule with a less toxic analogue in order to improve pharmacokinetic properties and reduce toxicity. The physicochemical, medicinal, pharmacokinetic, and toxicological characteristics of the </w:t>
      </w:r>
      <w:r w:rsidR="00E9741D">
        <w:rPr>
          <w:rFonts w:eastAsia="MS Mincho"/>
          <w:b w:val="0"/>
          <w:bCs w:val="0"/>
          <w:iCs/>
          <w:sz w:val="20"/>
          <w:szCs w:val="20"/>
        </w:rPr>
        <w:t>designed</w:t>
      </w:r>
      <w:r w:rsidR="00DA16D9" w:rsidRPr="00170832">
        <w:rPr>
          <w:rFonts w:eastAsia="MS Mincho"/>
          <w:b w:val="0"/>
          <w:bCs w:val="0"/>
          <w:iCs/>
          <w:sz w:val="20"/>
          <w:szCs w:val="20"/>
        </w:rPr>
        <w:t xml:space="preserve"> analogues were calculated using ADMETlab 2.0. Drug likeness </w:t>
      </w:r>
      <w:r w:rsidR="00E9741D">
        <w:rPr>
          <w:rFonts w:eastAsia="MS Mincho"/>
          <w:b w:val="0"/>
          <w:bCs w:val="0"/>
          <w:iCs/>
          <w:sz w:val="20"/>
          <w:szCs w:val="20"/>
        </w:rPr>
        <w:t xml:space="preserve">(DL) </w:t>
      </w:r>
      <w:r w:rsidR="00DA16D9" w:rsidRPr="00170832">
        <w:rPr>
          <w:rFonts w:eastAsia="MS Mincho"/>
          <w:b w:val="0"/>
          <w:bCs w:val="0"/>
          <w:iCs/>
          <w:sz w:val="20"/>
          <w:szCs w:val="20"/>
        </w:rPr>
        <w:t xml:space="preserve">and drug score </w:t>
      </w:r>
      <w:r w:rsidR="00E9741D">
        <w:rPr>
          <w:rFonts w:eastAsia="MS Mincho"/>
          <w:b w:val="0"/>
          <w:bCs w:val="0"/>
          <w:iCs/>
          <w:sz w:val="20"/>
          <w:szCs w:val="20"/>
        </w:rPr>
        <w:t xml:space="preserve">(DS) </w:t>
      </w:r>
      <w:r w:rsidR="00DA16D9" w:rsidRPr="00170832">
        <w:rPr>
          <w:rFonts w:eastAsia="MS Mincho"/>
          <w:b w:val="0"/>
          <w:bCs w:val="0"/>
          <w:iCs/>
          <w:sz w:val="20"/>
          <w:szCs w:val="20"/>
        </w:rPr>
        <w:t>of analogues were calculated using OSIRIS property explorer</w:t>
      </w:r>
      <w:r w:rsidR="00E9741D">
        <w:rPr>
          <w:rFonts w:eastAsia="MS Mincho"/>
          <w:b w:val="0"/>
          <w:bCs w:val="0"/>
          <w:iCs/>
          <w:sz w:val="20"/>
          <w:szCs w:val="20"/>
        </w:rPr>
        <w:t xml:space="preserve"> (PEO)</w:t>
      </w:r>
      <w:r w:rsidR="00DA16D9" w:rsidRPr="00170832">
        <w:rPr>
          <w:rFonts w:eastAsia="MS Mincho"/>
          <w:b w:val="0"/>
          <w:bCs w:val="0"/>
          <w:iCs/>
          <w:sz w:val="20"/>
          <w:szCs w:val="20"/>
        </w:rPr>
        <w:t xml:space="preserve">. The docking analysis of designed ENZ analogues was </w:t>
      </w:r>
      <w:r w:rsidR="00FE32EA">
        <w:rPr>
          <w:rFonts w:eastAsia="MS Mincho"/>
          <w:b w:val="0"/>
          <w:bCs w:val="0"/>
          <w:iCs/>
          <w:sz w:val="20"/>
          <w:szCs w:val="20"/>
        </w:rPr>
        <w:t>carried out</w:t>
      </w:r>
      <w:r w:rsidR="00DA16D9" w:rsidRPr="00170832">
        <w:rPr>
          <w:rFonts w:eastAsia="MS Mincho"/>
          <w:b w:val="0"/>
          <w:bCs w:val="0"/>
          <w:iCs/>
          <w:sz w:val="20"/>
          <w:szCs w:val="20"/>
        </w:rPr>
        <w:t xml:space="preserve"> with the help of AutoDock Vina (ADV). Designed analogues met the requirements for acceptability and followed the Lipinski rule of five. The ADMET profile of designed analogues was found to be optimal to good. However, no hydrogen bond was found in docking interactions between ligands and protein. Based on their QED score, ADMET propert</w:t>
      </w:r>
      <w:r w:rsidR="00FE32EA">
        <w:rPr>
          <w:rFonts w:eastAsia="MS Mincho"/>
          <w:b w:val="0"/>
          <w:bCs w:val="0"/>
          <w:iCs/>
          <w:sz w:val="20"/>
          <w:szCs w:val="20"/>
        </w:rPr>
        <w:t>ies</w:t>
      </w:r>
      <w:r w:rsidR="00DA16D9" w:rsidRPr="00170832">
        <w:rPr>
          <w:rFonts w:eastAsia="MS Mincho"/>
          <w:b w:val="0"/>
          <w:bCs w:val="0"/>
          <w:iCs/>
          <w:sz w:val="20"/>
          <w:szCs w:val="20"/>
        </w:rPr>
        <w:t xml:space="preserve"> prediction, toxicity score, DL and DS</w:t>
      </w:r>
      <w:r w:rsidR="00075036">
        <w:rPr>
          <w:rFonts w:eastAsia="MS Mincho"/>
          <w:b w:val="0"/>
          <w:bCs w:val="0"/>
          <w:iCs/>
          <w:sz w:val="20"/>
          <w:szCs w:val="20"/>
        </w:rPr>
        <w:t xml:space="preserve"> and docking interactions, </w:t>
      </w:r>
      <w:r w:rsidR="00DA16D9" w:rsidRPr="00170832">
        <w:rPr>
          <w:rFonts w:eastAsia="MS Mincho"/>
          <w:b w:val="0"/>
          <w:bCs w:val="0"/>
          <w:iCs/>
          <w:sz w:val="20"/>
          <w:szCs w:val="20"/>
        </w:rPr>
        <w:t xml:space="preserve">ligands E6 and E20 may be used for further screening </w:t>
      </w:r>
      <w:r w:rsidR="00075036">
        <w:rPr>
          <w:rFonts w:eastAsia="MS Mincho"/>
          <w:b w:val="0"/>
          <w:bCs w:val="0"/>
          <w:iCs/>
          <w:sz w:val="20"/>
          <w:szCs w:val="20"/>
        </w:rPr>
        <w:t xml:space="preserve">as </w:t>
      </w:r>
      <w:r w:rsidR="00DA16D9" w:rsidRPr="00170832">
        <w:rPr>
          <w:rFonts w:eastAsia="MS Mincho"/>
          <w:b w:val="0"/>
          <w:bCs w:val="0"/>
          <w:iCs/>
          <w:sz w:val="20"/>
          <w:szCs w:val="20"/>
        </w:rPr>
        <w:t>androgen receptor</w:t>
      </w:r>
      <w:r w:rsidR="00FE32EA">
        <w:rPr>
          <w:rFonts w:eastAsia="MS Mincho"/>
          <w:b w:val="0"/>
          <w:bCs w:val="0"/>
          <w:iCs/>
          <w:sz w:val="20"/>
          <w:szCs w:val="20"/>
        </w:rPr>
        <w:t xml:space="preserve"> (AR)</w:t>
      </w:r>
      <w:r w:rsidR="00DA16D9" w:rsidRPr="00170832">
        <w:rPr>
          <w:rFonts w:eastAsia="MS Mincho"/>
          <w:b w:val="0"/>
          <w:bCs w:val="0"/>
          <w:iCs/>
          <w:sz w:val="20"/>
          <w:szCs w:val="20"/>
        </w:rPr>
        <w:t xml:space="preserve"> antagonists in </w:t>
      </w:r>
      <w:r w:rsidR="00075036">
        <w:rPr>
          <w:rFonts w:eastAsia="MS Mincho"/>
          <w:b w:val="0"/>
          <w:bCs w:val="0"/>
          <w:iCs/>
          <w:sz w:val="20"/>
          <w:szCs w:val="20"/>
        </w:rPr>
        <w:t xml:space="preserve">management of </w:t>
      </w:r>
      <w:r w:rsidR="00DA16D9" w:rsidRPr="00170832">
        <w:rPr>
          <w:rFonts w:eastAsia="MS Mincho"/>
          <w:b w:val="0"/>
          <w:bCs w:val="0"/>
          <w:iCs/>
          <w:sz w:val="20"/>
          <w:szCs w:val="20"/>
        </w:rPr>
        <w:t>PC.</w:t>
      </w:r>
    </w:p>
    <w:p w14:paraId="02E77304" w14:textId="77777777" w:rsidR="00DA16D9" w:rsidRPr="00170832" w:rsidRDefault="00DA16D9" w:rsidP="0090614E">
      <w:pPr>
        <w:pStyle w:val="keywords"/>
        <w:spacing w:after="0"/>
        <w:ind w:firstLine="0"/>
        <w:rPr>
          <w:rFonts w:eastAsia="MS Mincho"/>
          <w:i w:val="0"/>
          <w:sz w:val="20"/>
          <w:szCs w:val="20"/>
        </w:rPr>
      </w:pPr>
    </w:p>
    <w:p w14:paraId="6005319D" w14:textId="4B4DCE12" w:rsidR="00AC04D3" w:rsidRPr="00170832" w:rsidRDefault="00AC04D3" w:rsidP="0090614E">
      <w:pPr>
        <w:pStyle w:val="keywords"/>
        <w:spacing w:after="0"/>
        <w:ind w:firstLine="0"/>
        <w:rPr>
          <w:rFonts w:eastAsia="MS Mincho"/>
          <w:b w:val="0"/>
          <w:i w:val="0"/>
          <w:sz w:val="20"/>
          <w:szCs w:val="20"/>
        </w:rPr>
      </w:pPr>
      <w:r w:rsidRPr="00170832">
        <w:rPr>
          <w:rFonts w:eastAsia="MS Mincho"/>
          <w:i w:val="0"/>
          <w:sz w:val="20"/>
          <w:szCs w:val="20"/>
        </w:rPr>
        <w:t>Keywords</w:t>
      </w:r>
      <w:r w:rsidRPr="00170832">
        <w:rPr>
          <w:rFonts w:eastAsia="MS Mincho"/>
          <w:b w:val="0"/>
          <w:i w:val="0"/>
          <w:sz w:val="20"/>
          <w:szCs w:val="20"/>
        </w:rPr>
        <w:t xml:space="preserve">- Enzalutamide; Bioisosteric Approach; Prostate cancer; ADMET; </w:t>
      </w:r>
      <w:r w:rsidR="00D0655B" w:rsidRPr="00170832">
        <w:rPr>
          <w:rFonts w:eastAsia="MS Mincho"/>
          <w:b w:val="0"/>
          <w:i w:val="0"/>
          <w:sz w:val="20"/>
          <w:szCs w:val="20"/>
        </w:rPr>
        <w:t xml:space="preserve">Molecular </w:t>
      </w:r>
      <w:r w:rsidRPr="00170832">
        <w:rPr>
          <w:rFonts w:eastAsia="MS Mincho"/>
          <w:b w:val="0"/>
          <w:i w:val="0"/>
          <w:sz w:val="20"/>
          <w:szCs w:val="20"/>
        </w:rPr>
        <w:t xml:space="preserve">Docking </w:t>
      </w:r>
    </w:p>
    <w:p w14:paraId="386BC071" w14:textId="77777777" w:rsidR="001F29F9" w:rsidRPr="00170832" w:rsidRDefault="001F29F9" w:rsidP="0090614E">
      <w:pPr>
        <w:spacing w:after="0" w:line="240" w:lineRule="auto"/>
        <w:jc w:val="center"/>
        <w:rPr>
          <w:rFonts w:ascii="Times New Roman" w:eastAsia="MS Mincho" w:hAnsi="Times New Roman" w:cs="Times New Roman"/>
          <w:b/>
          <w:bCs/>
          <w:sz w:val="20"/>
          <w:szCs w:val="20"/>
        </w:rPr>
      </w:pPr>
    </w:p>
    <w:p w14:paraId="2DD53A94" w14:textId="0681B0E4" w:rsidR="00AC04D3" w:rsidRPr="00170832" w:rsidRDefault="00AC04D3" w:rsidP="0090614E">
      <w:pPr>
        <w:spacing w:after="0" w:line="240" w:lineRule="auto"/>
        <w:jc w:val="center"/>
        <w:rPr>
          <w:rFonts w:ascii="Times New Roman" w:eastAsia="MS Mincho" w:hAnsi="Times New Roman" w:cs="Times New Roman"/>
          <w:b/>
          <w:bCs/>
          <w:sz w:val="20"/>
          <w:szCs w:val="20"/>
        </w:rPr>
      </w:pPr>
      <w:r w:rsidRPr="00170832">
        <w:rPr>
          <w:rFonts w:ascii="Times New Roman" w:eastAsia="MS Mincho" w:hAnsi="Times New Roman" w:cs="Times New Roman"/>
          <w:b/>
          <w:bCs/>
          <w:sz w:val="20"/>
          <w:szCs w:val="20"/>
        </w:rPr>
        <w:t>I. INTRODUCTION</w:t>
      </w:r>
    </w:p>
    <w:p w14:paraId="05C104A9" w14:textId="4530CCF1" w:rsidR="00193CB8" w:rsidRPr="00170832" w:rsidRDefault="00C66024" w:rsidP="0090614E">
      <w:pPr>
        <w:spacing w:after="0" w:line="240" w:lineRule="auto"/>
        <w:jc w:val="both"/>
        <w:rPr>
          <w:rFonts w:ascii="Times New Roman" w:eastAsia="MS Mincho" w:hAnsi="Times New Roman" w:cs="Times New Roman"/>
          <w:sz w:val="20"/>
          <w:szCs w:val="20"/>
        </w:rPr>
      </w:pPr>
      <w:r w:rsidRPr="00170832">
        <w:rPr>
          <w:rFonts w:ascii="Times New Roman" w:eastAsia="MS Mincho" w:hAnsi="Times New Roman" w:cs="Times New Roman"/>
          <w:sz w:val="20"/>
          <w:szCs w:val="20"/>
        </w:rPr>
        <w:tab/>
      </w:r>
      <w:r w:rsidR="00DD13B3" w:rsidRPr="00170832">
        <w:rPr>
          <w:rFonts w:ascii="Times New Roman" w:eastAsia="MS Mincho" w:hAnsi="Times New Roman" w:cs="Times New Roman"/>
          <w:sz w:val="20"/>
          <w:szCs w:val="20"/>
        </w:rPr>
        <w:t xml:space="preserve">The Global Cancer Observatory (GLOBOCAN) forecasts 19.3 million new cases of cancer globally in 2020. India came in third </w:t>
      </w:r>
      <w:r w:rsidR="00767ABE" w:rsidRPr="00170832">
        <w:rPr>
          <w:rFonts w:ascii="Times New Roman" w:eastAsia="MS Mincho" w:hAnsi="Times New Roman" w:cs="Times New Roman"/>
          <w:sz w:val="20"/>
          <w:szCs w:val="20"/>
        </w:rPr>
        <w:t xml:space="preserve">in term of </w:t>
      </w:r>
      <w:r w:rsidR="00DD13B3" w:rsidRPr="00170832">
        <w:rPr>
          <w:rFonts w:ascii="Times New Roman" w:eastAsia="MS Mincho" w:hAnsi="Times New Roman" w:cs="Times New Roman"/>
          <w:sz w:val="20"/>
          <w:szCs w:val="20"/>
        </w:rPr>
        <w:t xml:space="preserve">cancer cases after China and the United States. According to GLOBOCAN, there will be 2.08 million new </w:t>
      </w:r>
      <w:r w:rsidR="00767ABE" w:rsidRPr="00170832">
        <w:rPr>
          <w:rFonts w:ascii="Times New Roman" w:eastAsia="MS Mincho" w:hAnsi="Times New Roman" w:cs="Times New Roman"/>
          <w:sz w:val="20"/>
          <w:szCs w:val="20"/>
        </w:rPr>
        <w:t>cases</w:t>
      </w:r>
      <w:r w:rsidR="00DD13B3" w:rsidRPr="00170832">
        <w:rPr>
          <w:rFonts w:ascii="Times New Roman" w:eastAsia="MS Mincho" w:hAnsi="Times New Roman" w:cs="Times New Roman"/>
          <w:sz w:val="20"/>
          <w:szCs w:val="20"/>
        </w:rPr>
        <w:t xml:space="preserve"> of cancer in India by 2040, an increase of 57.5% from 2020. The estimated number of cancer cases in India for the year 2022 was 1.46 million (100.4 </w:t>
      </w:r>
      <w:r w:rsidR="00AA7832" w:rsidRPr="00170832">
        <w:rPr>
          <w:rFonts w:ascii="Times New Roman" w:eastAsia="MS Mincho" w:hAnsi="Times New Roman" w:cs="Times New Roman"/>
          <w:sz w:val="20"/>
          <w:szCs w:val="20"/>
        </w:rPr>
        <w:t>for every</w:t>
      </w:r>
      <w:r w:rsidR="00DD13B3" w:rsidRPr="00170832">
        <w:rPr>
          <w:rFonts w:ascii="Times New Roman" w:eastAsia="MS Mincho" w:hAnsi="Times New Roman" w:cs="Times New Roman"/>
          <w:sz w:val="20"/>
          <w:szCs w:val="20"/>
        </w:rPr>
        <w:t xml:space="preserve"> 100,000). </w:t>
      </w:r>
      <w:r w:rsidR="00F90C81">
        <w:rPr>
          <w:rFonts w:ascii="Times New Roman" w:eastAsia="MS Mincho" w:hAnsi="Times New Roman" w:cs="Times New Roman"/>
          <w:sz w:val="20"/>
          <w:szCs w:val="20"/>
        </w:rPr>
        <w:t>PC</w:t>
      </w:r>
      <w:r w:rsidR="00DD13B3" w:rsidRPr="00170832">
        <w:rPr>
          <w:rFonts w:ascii="Times New Roman" w:eastAsia="MS Mincho" w:hAnsi="Times New Roman" w:cs="Times New Roman"/>
          <w:sz w:val="20"/>
          <w:szCs w:val="20"/>
        </w:rPr>
        <w:t xml:space="preserve"> is the third leading site of cancer (6.1%) in men</w:t>
      </w:r>
      <w:r w:rsidR="00767ABE" w:rsidRPr="00170832">
        <w:rPr>
          <w:rFonts w:ascii="Times New Roman" w:eastAsia="MS Mincho" w:hAnsi="Times New Roman" w:cs="Times New Roman"/>
          <w:sz w:val="20"/>
          <w:szCs w:val="20"/>
        </w:rPr>
        <w:t xml:space="preserve">, causing a significant </w:t>
      </w:r>
      <w:r w:rsidR="00240388" w:rsidRPr="00170832">
        <w:rPr>
          <w:rFonts w:ascii="Times New Roman" w:eastAsia="MS Mincho" w:hAnsi="Times New Roman" w:cs="Times New Roman"/>
          <w:sz w:val="20"/>
          <w:szCs w:val="20"/>
        </w:rPr>
        <w:t>portion</w:t>
      </w:r>
      <w:r w:rsidR="00767ABE" w:rsidRPr="00170832">
        <w:rPr>
          <w:rFonts w:ascii="Times New Roman" w:eastAsia="MS Mincho" w:hAnsi="Times New Roman" w:cs="Times New Roman"/>
          <w:sz w:val="20"/>
          <w:szCs w:val="20"/>
        </w:rPr>
        <w:t xml:space="preserve"> of all cancer-related mortalities [1</w:t>
      </w:r>
      <w:r w:rsidR="00B750EC" w:rsidRPr="00170832">
        <w:rPr>
          <w:rFonts w:ascii="Times New Roman" w:eastAsia="MS Mincho" w:hAnsi="Times New Roman" w:cs="Times New Roman"/>
          <w:sz w:val="20"/>
          <w:szCs w:val="20"/>
        </w:rPr>
        <w:t>,2</w:t>
      </w:r>
      <w:r w:rsidR="00767ABE" w:rsidRPr="00170832">
        <w:rPr>
          <w:rFonts w:ascii="Times New Roman" w:eastAsia="MS Mincho" w:hAnsi="Times New Roman" w:cs="Times New Roman"/>
          <w:sz w:val="20"/>
          <w:szCs w:val="20"/>
        </w:rPr>
        <w:t>].</w:t>
      </w:r>
      <w:r w:rsidR="00B53769" w:rsidRPr="00170832">
        <w:rPr>
          <w:rFonts w:ascii="Times New Roman" w:eastAsia="MS Mincho" w:hAnsi="Times New Roman" w:cs="Times New Roman"/>
          <w:sz w:val="20"/>
          <w:szCs w:val="20"/>
        </w:rPr>
        <w:t xml:space="preserve"> </w:t>
      </w:r>
      <w:r w:rsidR="00093427" w:rsidRPr="00170832">
        <w:rPr>
          <w:rFonts w:ascii="Times New Roman" w:eastAsia="MS Mincho" w:hAnsi="Times New Roman" w:cs="Times New Roman"/>
          <w:sz w:val="20"/>
          <w:szCs w:val="20"/>
        </w:rPr>
        <w:t xml:space="preserve">The prostate gland is a male sexual accessory that is situated in the pelvic area and is encircled by the urethra. For the growth and development of the prostate gland, androgenic hormones such as testosterone and dihydrotestosterone are essential. However, overexpression of testosterone and dihydrotestosterone may cause the proliferation of prostate cells </w:t>
      </w:r>
      <w:r w:rsidR="00DF455D" w:rsidRPr="00170832">
        <w:rPr>
          <w:rFonts w:ascii="Times New Roman" w:eastAsia="MS Mincho" w:hAnsi="Times New Roman" w:cs="Times New Roman"/>
          <w:sz w:val="20"/>
          <w:szCs w:val="20"/>
        </w:rPr>
        <w:t>[3</w:t>
      </w:r>
      <w:r w:rsidR="0041548F" w:rsidRPr="00170832">
        <w:rPr>
          <w:rFonts w:ascii="Times New Roman" w:eastAsia="MS Mincho" w:hAnsi="Times New Roman" w:cs="Times New Roman"/>
          <w:sz w:val="20"/>
          <w:szCs w:val="20"/>
        </w:rPr>
        <w:t>-5</w:t>
      </w:r>
      <w:r w:rsidR="00DF455D" w:rsidRPr="00170832">
        <w:rPr>
          <w:rFonts w:ascii="Times New Roman" w:eastAsia="MS Mincho" w:hAnsi="Times New Roman" w:cs="Times New Roman"/>
          <w:sz w:val="20"/>
          <w:szCs w:val="20"/>
        </w:rPr>
        <w:t>]</w:t>
      </w:r>
      <w:r w:rsidR="00B66355" w:rsidRPr="00170832">
        <w:rPr>
          <w:rFonts w:ascii="Times New Roman" w:eastAsia="MS Mincho" w:hAnsi="Times New Roman" w:cs="Times New Roman"/>
          <w:sz w:val="20"/>
          <w:szCs w:val="20"/>
        </w:rPr>
        <w:t xml:space="preserve">. </w:t>
      </w:r>
    </w:p>
    <w:p w14:paraId="5F864B2D" w14:textId="69200CCC" w:rsidR="007E10EC" w:rsidRPr="00170832" w:rsidRDefault="00193CB8" w:rsidP="0090614E">
      <w:pPr>
        <w:spacing w:after="0" w:line="240" w:lineRule="auto"/>
        <w:jc w:val="both"/>
        <w:rPr>
          <w:rFonts w:ascii="Times New Roman" w:eastAsia="MS Mincho" w:hAnsi="Times New Roman" w:cs="Times New Roman"/>
          <w:sz w:val="20"/>
          <w:szCs w:val="20"/>
        </w:rPr>
      </w:pPr>
      <w:r w:rsidRPr="00170832">
        <w:rPr>
          <w:rFonts w:ascii="Times New Roman" w:eastAsia="MS Mincho" w:hAnsi="Times New Roman" w:cs="Times New Roman"/>
          <w:sz w:val="20"/>
          <w:szCs w:val="20"/>
        </w:rPr>
        <w:tab/>
      </w:r>
      <w:r w:rsidR="00F90C81">
        <w:rPr>
          <w:rFonts w:ascii="Times New Roman" w:eastAsia="MS Mincho" w:hAnsi="Times New Roman" w:cs="Times New Roman"/>
          <w:sz w:val="20"/>
          <w:szCs w:val="20"/>
        </w:rPr>
        <w:t>PC</w:t>
      </w:r>
      <w:r w:rsidR="00093427" w:rsidRPr="00170832">
        <w:rPr>
          <w:rFonts w:ascii="Times New Roman" w:eastAsia="MS Mincho" w:hAnsi="Times New Roman" w:cs="Times New Roman"/>
          <w:sz w:val="20"/>
          <w:szCs w:val="20"/>
        </w:rPr>
        <w:t xml:space="preserve"> is treated with antiandrogen drugs. Anti-androgen therapy was often first intended to be used in conjunction with castration, however</w:t>
      </w:r>
      <w:r w:rsidR="00240388" w:rsidRPr="00170832">
        <w:rPr>
          <w:rFonts w:ascii="Times New Roman" w:eastAsia="MS Mincho" w:hAnsi="Times New Roman" w:cs="Times New Roman"/>
          <w:sz w:val="20"/>
          <w:szCs w:val="20"/>
        </w:rPr>
        <w:t>,</w:t>
      </w:r>
      <w:r w:rsidR="00093427" w:rsidRPr="00170832">
        <w:rPr>
          <w:rFonts w:ascii="Times New Roman" w:eastAsia="MS Mincho" w:hAnsi="Times New Roman" w:cs="Times New Roman"/>
          <w:sz w:val="20"/>
          <w:szCs w:val="20"/>
        </w:rPr>
        <w:t xml:space="preserve"> it has since been reported to be used alone. Castration is preferable to antiandrogen therapy in cases of metastatic cancer. In 1940, Hoggins and Hodges claimed that </w:t>
      </w:r>
      <w:r w:rsidR="00926CEC">
        <w:rPr>
          <w:rFonts w:ascii="Times New Roman" w:eastAsia="MS Mincho" w:hAnsi="Times New Roman" w:cs="Times New Roman"/>
          <w:sz w:val="20"/>
          <w:szCs w:val="20"/>
        </w:rPr>
        <w:t>PC</w:t>
      </w:r>
      <w:r w:rsidR="00093427" w:rsidRPr="00170832">
        <w:rPr>
          <w:rFonts w:ascii="Times New Roman" w:eastAsia="MS Mincho" w:hAnsi="Times New Roman" w:cs="Times New Roman"/>
          <w:sz w:val="20"/>
          <w:szCs w:val="20"/>
        </w:rPr>
        <w:t xml:space="preserve"> </w:t>
      </w:r>
      <w:r w:rsidR="00240388" w:rsidRPr="00170832">
        <w:rPr>
          <w:rFonts w:ascii="Times New Roman" w:eastAsia="MS Mincho" w:hAnsi="Times New Roman" w:cs="Times New Roman"/>
          <w:sz w:val="20"/>
          <w:szCs w:val="20"/>
        </w:rPr>
        <w:t>was</w:t>
      </w:r>
      <w:r w:rsidR="00093427" w:rsidRPr="00170832">
        <w:rPr>
          <w:rFonts w:ascii="Times New Roman" w:eastAsia="MS Mincho" w:hAnsi="Times New Roman" w:cs="Times New Roman"/>
          <w:sz w:val="20"/>
          <w:szCs w:val="20"/>
        </w:rPr>
        <w:t xml:space="preserve"> an androgen-dependent disease. Since then, gonadal androgen deprivation and other techniques have advanced hormonal treatment via iterative development. Gonadotropin-releasing hormone (GnRH) agonist</w:t>
      </w:r>
      <w:r w:rsidR="00240388" w:rsidRPr="00170832">
        <w:rPr>
          <w:rFonts w:ascii="Times New Roman" w:eastAsia="MS Mincho" w:hAnsi="Times New Roman" w:cs="Times New Roman"/>
          <w:sz w:val="20"/>
          <w:szCs w:val="20"/>
        </w:rPr>
        <w:t>s</w:t>
      </w:r>
      <w:r w:rsidR="00093427" w:rsidRPr="00170832">
        <w:rPr>
          <w:rFonts w:ascii="Times New Roman" w:eastAsia="MS Mincho" w:hAnsi="Times New Roman" w:cs="Times New Roman"/>
          <w:sz w:val="20"/>
          <w:szCs w:val="20"/>
        </w:rPr>
        <w:t xml:space="preserve"> (Leuprolide), androgen biosynthesis inhibitors (Abiraterone), </w:t>
      </w:r>
      <w:r w:rsidR="00FD0287" w:rsidRPr="00170832">
        <w:rPr>
          <w:rFonts w:ascii="Times New Roman" w:eastAsia="MS Mincho" w:hAnsi="Times New Roman" w:cs="Times New Roman"/>
          <w:sz w:val="20"/>
          <w:szCs w:val="20"/>
        </w:rPr>
        <w:t>first generation non-steroidal AR antagonist</w:t>
      </w:r>
      <w:r w:rsidR="00240388" w:rsidRPr="00170832">
        <w:rPr>
          <w:rFonts w:ascii="Times New Roman" w:eastAsia="MS Mincho" w:hAnsi="Times New Roman" w:cs="Times New Roman"/>
          <w:sz w:val="20"/>
          <w:szCs w:val="20"/>
        </w:rPr>
        <w:t>s</w:t>
      </w:r>
      <w:r w:rsidR="00FD0287" w:rsidRPr="00170832">
        <w:rPr>
          <w:rFonts w:ascii="Times New Roman" w:eastAsia="MS Mincho" w:hAnsi="Times New Roman" w:cs="Times New Roman"/>
          <w:sz w:val="20"/>
          <w:szCs w:val="20"/>
        </w:rPr>
        <w:t xml:space="preserve"> (Flutamide) </w:t>
      </w:r>
      <w:r w:rsidR="00093427" w:rsidRPr="00170832">
        <w:rPr>
          <w:rFonts w:ascii="Times New Roman" w:eastAsia="MS Mincho" w:hAnsi="Times New Roman" w:cs="Times New Roman"/>
          <w:sz w:val="20"/>
          <w:szCs w:val="20"/>
        </w:rPr>
        <w:t>and second-generation non-steroidal AR antagonist</w:t>
      </w:r>
      <w:r w:rsidR="00240388" w:rsidRPr="00170832">
        <w:rPr>
          <w:rFonts w:ascii="Times New Roman" w:eastAsia="MS Mincho" w:hAnsi="Times New Roman" w:cs="Times New Roman"/>
          <w:sz w:val="20"/>
          <w:szCs w:val="20"/>
        </w:rPr>
        <w:t>s</w:t>
      </w:r>
      <w:r w:rsidR="00093427" w:rsidRPr="00170832">
        <w:rPr>
          <w:rFonts w:ascii="Times New Roman" w:eastAsia="MS Mincho" w:hAnsi="Times New Roman" w:cs="Times New Roman"/>
          <w:sz w:val="20"/>
          <w:szCs w:val="20"/>
        </w:rPr>
        <w:t xml:space="preserve"> (Enzalutamide) are among </w:t>
      </w:r>
      <w:r w:rsidR="00240388" w:rsidRPr="00170832">
        <w:rPr>
          <w:rFonts w:ascii="Times New Roman" w:eastAsia="MS Mincho" w:hAnsi="Times New Roman" w:cs="Times New Roman"/>
          <w:sz w:val="20"/>
          <w:szCs w:val="20"/>
        </w:rPr>
        <w:t xml:space="preserve">the </w:t>
      </w:r>
      <w:r w:rsidR="00FD0287" w:rsidRPr="00170832">
        <w:rPr>
          <w:rFonts w:ascii="Times New Roman" w:eastAsia="MS Mincho" w:hAnsi="Times New Roman" w:cs="Times New Roman"/>
          <w:sz w:val="20"/>
          <w:szCs w:val="20"/>
        </w:rPr>
        <w:t>therap</w:t>
      </w:r>
      <w:r w:rsidR="00240388" w:rsidRPr="00170832">
        <w:rPr>
          <w:rFonts w:ascii="Times New Roman" w:eastAsia="MS Mincho" w:hAnsi="Times New Roman" w:cs="Times New Roman"/>
          <w:sz w:val="20"/>
          <w:szCs w:val="20"/>
        </w:rPr>
        <w:t>ies</w:t>
      </w:r>
      <w:r w:rsidR="00FD0287" w:rsidRPr="00170832">
        <w:rPr>
          <w:rFonts w:ascii="Times New Roman" w:eastAsia="MS Mincho" w:hAnsi="Times New Roman" w:cs="Times New Roman"/>
          <w:sz w:val="20"/>
          <w:szCs w:val="20"/>
        </w:rPr>
        <w:t xml:space="preserve"> </w:t>
      </w:r>
      <w:r w:rsidR="00093427" w:rsidRPr="00170832">
        <w:rPr>
          <w:rFonts w:ascii="Times New Roman" w:eastAsia="MS Mincho" w:hAnsi="Times New Roman" w:cs="Times New Roman"/>
          <w:sz w:val="20"/>
          <w:szCs w:val="20"/>
        </w:rPr>
        <w:t>used in PC treatment</w:t>
      </w:r>
      <w:r w:rsidR="00A802FC" w:rsidRPr="00170832">
        <w:rPr>
          <w:rFonts w:ascii="Times New Roman" w:eastAsia="MS Mincho" w:hAnsi="Times New Roman" w:cs="Times New Roman"/>
          <w:sz w:val="20"/>
          <w:szCs w:val="20"/>
        </w:rPr>
        <w:t xml:space="preserve"> [6,7]</w:t>
      </w:r>
      <w:r w:rsidR="00093427" w:rsidRPr="00170832">
        <w:rPr>
          <w:rFonts w:ascii="Times New Roman" w:eastAsia="MS Mincho" w:hAnsi="Times New Roman" w:cs="Times New Roman"/>
          <w:sz w:val="20"/>
          <w:szCs w:val="20"/>
        </w:rPr>
        <w:t>.</w:t>
      </w:r>
      <w:r w:rsidR="00A802FC" w:rsidRPr="00170832">
        <w:rPr>
          <w:rFonts w:ascii="Times New Roman" w:eastAsia="MS Mincho" w:hAnsi="Times New Roman" w:cs="Times New Roman"/>
          <w:sz w:val="20"/>
          <w:szCs w:val="20"/>
        </w:rPr>
        <w:t xml:space="preserve"> </w:t>
      </w:r>
    </w:p>
    <w:p w14:paraId="2F777C4E" w14:textId="6F02020A" w:rsidR="00193CB8" w:rsidRPr="001569A0" w:rsidRDefault="000C5E5D" w:rsidP="0090614E">
      <w:pPr>
        <w:spacing w:after="0" w:line="240" w:lineRule="auto"/>
        <w:jc w:val="both"/>
        <w:rPr>
          <w:rFonts w:ascii="Times New Roman" w:eastAsia="MS Mincho" w:hAnsi="Times New Roman" w:cs="Times New Roman"/>
          <w:sz w:val="20"/>
          <w:szCs w:val="20"/>
        </w:rPr>
      </w:pPr>
      <w:r w:rsidRPr="00170832">
        <w:rPr>
          <w:rFonts w:ascii="Times New Roman" w:eastAsia="MS Mincho" w:hAnsi="Times New Roman" w:cs="Times New Roman"/>
          <w:sz w:val="20"/>
          <w:szCs w:val="20"/>
        </w:rPr>
        <w:t xml:space="preserve">ENZ is a first-generation nonsteroidal antiandrogen inhibitor that is taken orally and is intended to overcome acquired resistance to bicalutamide, nilutamide, and flutamide, among other first-generation nonsteroidal antiandrogens. Enzalutamide enhanced overall survival in castration-resistant prostate cancer regardless of whether it was administered before or during docetaxel treatment, according to prior studies. Furthermore, ENZ is used as the initial androgen deprivation treatment for metastatic prostate cancer </w:t>
      </w:r>
      <w:r w:rsidRPr="001569A0">
        <w:rPr>
          <w:rFonts w:ascii="Times New Roman" w:eastAsia="MS Mincho" w:hAnsi="Times New Roman" w:cs="Times New Roman"/>
          <w:sz w:val="20"/>
          <w:szCs w:val="20"/>
        </w:rPr>
        <w:t>[</w:t>
      </w:r>
      <w:r w:rsidR="00E07C2A" w:rsidRPr="001569A0">
        <w:rPr>
          <w:rFonts w:ascii="Times New Roman" w:eastAsia="MS Mincho" w:hAnsi="Times New Roman" w:cs="Times New Roman"/>
          <w:sz w:val="20"/>
          <w:szCs w:val="20"/>
        </w:rPr>
        <w:t>8,9</w:t>
      </w:r>
      <w:r w:rsidRPr="001569A0">
        <w:rPr>
          <w:rFonts w:ascii="Times New Roman" w:eastAsia="MS Mincho" w:hAnsi="Times New Roman" w:cs="Times New Roman"/>
          <w:sz w:val="20"/>
          <w:szCs w:val="20"/>
        </w:rPr>
        <w:t>].</w:t>
      </w:r>
      <w:r w:rsidR="007704B3" w:rsidRPr="00170832">
        <w:rPr>
          <w:rFonts w:ascii="Times New Roman" w:eastAsia="MS Mincho" w:hAnsi="Times New Roman" w:cs="Times New Roman"/>
          <w:sz w:val="20"/>
          <w:szCs w:val="20"/>
        </w:rPr>
        <w:t xml:space="preserve"> Patients treated with ENZ significantly increased the incidence of </w:t>
      </w:r>
      <w:r w:rsidR="007704B3" w:rsidRPr="00170832">
        <w:rPr>
          <w:rFonts w:ascii="Times New Roman" w:hAnsi="Times New Roman" w:cs="Times New Roman"/>
          <w:sz w:val="20"/>
          <w:szCs w:val="20"/>
        </w:rPr>
        <w:t>cardiovascular toxicity</w:t>
      </w:r>
      <w:r w:rsidR="001065F1" w:rsidRPr="00170832">
        <w:rPr>
          <w:rFonts w:ascii="Times New Roman" w:hAnsi="Times New Roman" w:cs="Times New Roman"/>
          <w:sz w:val="20"/>
          <w:szCs w:val="20"/>
        </w:rPr>
        <w:t>, acute myocarditis</w:t>
      </w:r>
      <w:r w:rsidR="00240388" w:rsidRPr="00170832">
        <w:rPr>
          <w:rFonts w:ascii="Times New Roman" w:hAnsi="Times New Roman" w:cs="Times New Roman"/>
          <w:sz w:val="20"/>
          <w:szCs w:val="20"/>
        </w:rPr>
        <w:t>,</w:t>
      </w:r>
      <w:r w:rsidR="007704B3" w:rsidRPr="00170832">
        <w:rPr>
          <w:rFonts w:ascii="Times New Roman" w:hAnsi="Times New Roman" w:cs="Times New Roman"/>
          <w:sz w:val="20"/>
          <w:szCs w:val="20"/>
        </w:rPr>
        <w:t xml:space="preserve"> </w:t>
      </w:r>
      <w:r w:rsidR="007704B3" w:rsidRPr="00170832">
        <w:rPr>
          <w:rFonts w:ascii="Times New Roman" w:eastAsia="MS Mincho" w:hAnsi="Times New Roman" w:cs="Times New Roman"/>
          <w:sz w:val="20"/>
          <w:szCs w:val="20"/>
        </w:rPr>
        <w:t>and arterial hypertension</w:t>
      </w:r>
      <w:r w:rsidR="00EA54E2" w:rsidRPr="00170832">
        <w:rPr>
          <w:rFonts w:ascii="Times New Roman" w:eastAsia="MS Mincho" w:hAnsi="Times New Roman" w:cs="Times New Roman"/>
          <w:sz w:val="20"/>
          <w:szCs w:val="20"/>
        </w:rPr>
        <w:t xml:space="preserve"> </w:t>
      </w:r>
      <w:r w:rsidR="007704B3" w:rsidRPr="001569A0">
        <w:rPr>
          <w:rFonts w:ascii="Times New Roman" w:eastAsia="MS Mincho" w:hAnsi="Times New Roman" w:cs="Times New Roman"/>
          <w:sz w:val="20"/>
          <w:szCs w:val="20"/>
        </w:rPr>
        <w:t>[</w:t>
      </w:r>
      <w:r w:rsidR="00E07C2A" w:rsidRPr="001569A0">
        <w:rPr>
          <w:rFonts w:ascii="Times New Roman" w:eastAsia="MS Mincho" w:hAnsi="Times New Roman" w:cs="Times New Roman"/>
          <w:sz w:val="20"/>
          <w:szCs w:val="20"/>
        </w:rPr>
        <w:t>10</w:t>
      </w:r>
      <w:r w:rsidR="007704B3" w:rsidRPr="001569A0">
        <w:rPr>
          <w:rFonts w:ascii="Times New Roman" w:eastAsia="MS Mincho" w:hAnsi="Times New Roman" w:cs="Times New Roman"/>
          <w:sz w:val="20"/>
          <w:szCs w:val="20"/>
        </w:rPr>
        <w:t>].</w:t>
      </w:r>
      <w:r w:rsidR="00E96F27" w:rsidRPr="001569A0">
        <w:rPr>
          <w:rFonts w:ascii="Times New Roman" w:eastAsia="MS Mincho" w:hAnsi="Times New Roman" w:cs="Times New Roman"/>
          <w:sz w:val="20"/>
          <w:szCs w:val="20"/>
        </w:rPr>
        <w:t xml:space="preserve"> </w:t>
      </w:r>
    </w:p>
    <w:p w14:paraId="4EF14D5B" w14:textId="7BA8E984" w:rsidR="00AC04D3" w:rsidRPr="00170832" w:rsidRDefault="00193CB8" w:rsidP="0090614E">
      <w:pPr>
        <w:spacing w:after="0" w:line="240" w:lineRule="auto"/>
        <w:jc w:val="both"/>
        <w:rPr>
          <w:rFonts w:ascii="Times New Roman" w:eastAsia="MS Mincho" w:hAnsi="Times New Roman" w:cs="Times New Roman"/>
          <w:sz w:val="20"/>
          <w:szCs w:val="20"/>
        </w:rPr>
      </w:pPr>
      <w:r w:rsidRPr="00170832">
        <w:rPr>
          <w:rFonts w:ascii="Times New Roman" w:eastAsia="MS Mincho" w:hAnsi="Times New Roman" w:cs="Times New Roman"/>
          <w:sz w:val="20"/>
          <w:szCs w:val="20"/>
        </w:rPr>
        <w:tab/>
      </w:r>
      <w:r w:rsidR="00E96F27" w:rsidRPr="00170832">
        <w:rPr>
          <w:rFonts w:ascii="Times New Roman" w:eastAsia="MS Mincho" w:hAnsi="Times New Roman" w:cs="Times New Roman"/>
          <w:sz w:val="20"/>
          <w:szCs w:val="20"/>
        </w:rPr>
        <w:t>Therefore</w:t>
      </w:r>
      <w:r w:rsidRPr="00170832">
        <w:rPr>
          <w:rFonts w:ascii="Times New Roman" w:eastAsia="MS Mincho" w:hAnsi="Times New Roman" w:cs="Times New Roman"/>
          <w:sz w:val="20"/>
          <w:szCs w:val="20"/>
        </w:rPr>
        <w:t xml:space="preserve">, </w:t>
      </w:r>
      <w:r w:rsidR="00E96F27" w:rsidRPr="00170832">
        <w:rPr>
          <w:rFonts w:ascii="Times New Roman" w:eastAsia="MS Mincho" w:hAnsi="Times New Roman" w:cs="Times New Roman"/>
          <w:sz w:val="20"/>
          <w:szCs w:val="20"/>
        </w:rPr>
        <w:t xml:space="preserve">it is necessary to modify the ENZ molecule to get </w:t>
      </w:r>
      <w:r w:rsidR="00240388" w:rsidRPr="00170832">
        <w:rPr>
          <w:rFonts w:ascii="Times New Roman" w:eastAsia="MS Mincho" w:hAnsi="Times New Roman" w:cs="Times New Roman"/>
          <w:sz w:val="20"/>
          <w:szCs w:val="20"/>
        </w:rPr>
        <w:t xml:space="preserve">a </w:t>
      </w:r>
      <w:r w:rsidR="00E96F27" w:rsidRPr="00170832">
        <w:rPr>
          <w:rFonts w:ascii="Times New Roman" w:eastAsia="MS Mincho" w:hAnsi="Times New Roman" w:cs="Times New Roman"/>
          <w:sz w:val="20"/>
          <w:szCs w:val="20"/>
        </w:rPr>
        <w:t xml:space="preserve">novel ENZ derivative with less toxicity. </w:t>
      </w:r>
      <w:r w:rsidR="007E10EC" w:rsidRPr="00170832">
        <w:rPr>
          <w:rFonts w:ascii="Times New Roman" w:eastAsia="MS Mincho" w:hAnsi="Times New Roman" w:cs="Times New Roman"/>
          <w:sz w:val="20"/>
          <w:szCs w:val="20"/>
        </w:rPr>
        <w:t xml:space="preserve">Bioisosterism is a strategy of </w:t>
      </w:r>
      <w:r w:rsidR="001569A0" w:rsidRPr="00170832">
        <w:rPr>
          <w:rFonts w:ascii="Times New Roman" w:eastAsia="MS Mincho" w:hAnsi="Times New Roman" w:cs="Times New Roman"/>
          <w:sz w:val="20"/>
          <w:szCs w:val="20"/>
        </w:rPr>
        <w:t xml:space="preserve">medicinal chemistry </w:t>
      </w:r>
      <w:r w:rsidR="007E10EC" w:rsidRPr="00170832">
        <w:rPr>
          <w:rFonts w:ascii="Times New Roman" w:eastAsia="MS Mincho" w:hAnsi="Times New Roman" w:cs="Times New Roman"/>
          <w:sz w:val="20"/>
          <w:szCs w:val="20"/>
        </w:rPr>
        <w:t xml:space="preserve">for the rational design of new drugs, applied </w:t>
      </w:r>
      <w:r w:rsidR="00240388" w:rsidRPr="00170832">
        <w:rPr>
          <w:rFonts w:ascii="Times New Roman" w:eastAsia="MS Mincho" w:hAnsi="Times New Roman" w:cs="Times New Roman"/>
          <w:sz w:val="20"/>
          <w:szCs w:val="20"/>
        </w:rPr>
        <w:t>to</w:t>
      </w:r>
      <w:r w:rsidR="007E10EC" w:rsidRPr="00170832">
        <w:rPr>
          <w:rFonts w:ascii="Times New Roman" w:eastAsia="MS Mincho" w:hAnsi="Times New Roman" w:cs="Times New Roman"/>
          <w:sz w:val="20"/>
          <w:szCs w:val="20"/>
        </w:rPr>
        <w:t xml:space="preserve"> a lead compound </w:t>
      </w:r>
      <w:r w:rsidR="007E10EC" w:rsidRPr="00170832">
        <w:rPr>
          <w:rFonts w:ascii="Times New Roman" w:eastAsia="MS Mincho" w:hAnsi="Times New Roman" w:cs="Times New Roman"/>
          <w:sz w:val="20"/>
          <w:szCs w:val="20"/>
        </w:rPr>
        <w:lastRenderedPageBreak/>
        <w:t xml:space="preserve">as a special process of molecular modification. </w:t>
      </w:r>
      <w:r w:rsidR="00AC1F81" w:rsidRPr="00170832">
        <w:rPr>
          <w:rFonts w:ascii="Times New Roman" w:eastAsia="MS Mincho" w:hAnsi="Times New Roman" w:cs="Times New Roman"/>
          <w:sz w:val="20"/>
          <w:szCs w:val="20"/>
        </w:rPr>
        <w:t>A bioisosteric replacement transforms an active compound into another compound by swapping functional groups of a molecule with other substructures that share similar shapes, volumes, electronic distributions and physiochemical properties</w:t>
      </w:r>
      <w:r w:rsidR="00240388" w:rsidRPr="00170832">
        <w:rPr>
          <w:rFonts w:ascii="Times New Roman" w:eastAsia="MS Mincho" w:hAnsi="Times New Roman" w:cs="Times New Roman"/>
          <w:sz w:val="20"/>
          <w:szCs w:val="20"/>
        </w:rPr>
        <w:t>,</w:t>
      </w:r>
      <w:r w:rsidR="00AC1F81" w:rsidRPr="00170832">
        <w:rPr>
          <w:rFonts w:ascii="Times New Roman" w:eastAsia="MS Mincho" w:hAnsi="Times New Roman" w:cs="Times New Roman"/>
          <w:sz w:val="20"/>
          <w:szCs w:val="20"/>
        </w:rPr>
        <w:t xml:space="preserve"> which produce similar biological properties. Bioisosteric replacement is widely used in drug discovery to improve potency and selectivity, solve problems associated with drug pharmacokinetics and remove unwanted side effects such as toxicity and metabolic liabilities </w:t>
      </w:r>
      <w:r w:rsidR="00AC1F81" w:rsidRPr="001569A0">
        <w:rPr>
          <w:rFonts w:ascii="Times New Roman" w:eastAsia="MS Mincho" w:hAnsi="Times New Roman" w:cs="Times New Roman"/>
          <w:sz w:val="20"/>
          <w:szCs w:val="20"/>
        </w:rPr>
        <w:t>[</w:t>
      </w:r>
      <w:r w:rsidR="00E07C2A" w:rsidRPr="001569A0">
        <w:rPr>
          <w:rFonts w:ascii="Times New Roman" w:eastAsia="MS Mincho" w:hAnsi="Times New Roman" w:cs="Times New Roman"/>
          <w:sz w:val="20"/>
          <w:szCs w:val="20"/>
        </w:rPr>
        <w:t>11</w:t>
      </w:r>
      <w:r w:rsidR="00AC1F81" w:rsidRPr="001569A0">
        <w:rPr>
          <w:rFonts w:ascii="Times New Roman" w:eastAsia="MS Mincho" w:hAnsi="Times New Roman" w:cs="Times New Roman"/>
          <w:sz w:val="20"/>
          <w:szCs w:val="20"/>
        </w:rPr>
        <w:t>].</w:t>
      </w:r>
      <w:r w:rsidR="00151EFD" w:rsidRPr="00170832">
        <w:rPr>
          <w:rFonts w:ascii="Times New Roman" w:eastAsia="MS Mincho" w:hAnsi="Times New Roman" w:cs="Times New Roman"/>
          <w:sz w:val="20"/>
          <w:szCs w:val="20"/>
        </w:rPr>
        <w:t xml:space="preserve"> The aim of the study is to develop novel analogues of ENZ </w:t>
      </w:r>
      <w:r w:rsidR="00CE4649" w:rsidRPr="00170832">
        <w:rPr>
          <w:rFonts w:ascii="Times New Roman" w:eastAsia="MS Mincho" w:hAnsi="Times New Roman" w:cs="Times New Roman"/>
          <w:sz w:val="20"/>
          <w:szCs w:val="20"/>
        </w:rPr>
        <w:t>by modif</w:t>
      </w:r>
      <w:r w:rsidR="00802138" w:rsidRPr="00170832">
        <w:rPr>
          <w:rFonts w:ascii="Times New Roman" w:eastAsia="MS Mincho" w:hAnsi="Times New Roman" w:cs="Times New Roman"/>
          <w:sz w:val="20"/>
          <w:szCs w:val="20"/>
        </w:rPr>
        <w:t xml:space="preserve">ying </w:t>
      </w:r>
      <w:r w:rsidR="00A02E18" w:rsidRPr="00170832">
        <w:rPr>
          <w:rFonts w:ascii="Times New Roman" w:eastAsia="MS Mincho" w:hAnsi="Times New Roman" w:cs="Times New Roman"/>
          <w:sz w:val="20"/>
          <w:szCs w:val="20"/>
        </w:rPr>
        <w:t>the</w:t>
      </w:r>
      <w:r w:rsidR="00CE4649" w:rsidRPr="00170832">
        <w:rPr>
          <w:rFonts w:ascii="Times New Roman" w:eastAsia="MS Mincho" w:hAnsi="Times New Roman" w:cs="Times New Roman"/>
          <w:sz w:val="20"/>
          <w:szCs w:val="20"/>
        </w:rPr>
        <w:t xml:space="preserve"> aryl group in </w:t>
      </w:r>
      <w:r w:rsidR="00A02E18" w:rsidRPr="00170832">
        <w:rPr>
          <w:rFonts w:ascii="Times New Roman" w:eastAsia="MS Mincho" w:hAnsi="Times New Roman" w:cs="Times New Roman"/>
          <w:sz w:val="20"/>
          <w:szCs w:val="20"/>
        </w:rPr>
        <w:t xml:space="preserve">the </w:t>
      </w:r>
      <w:r w:rsidR="00CE4649" w:rsidRPr="00170832">
        <w:rPr>
          <w:rFonts w:ascii="Times New Roman" w:eastAsia="MS Mincho" w:hAnsi="Times New Roman" w:cs="Times New Roman"/>
          <w:sz w:val="20"/>
          <w:szCs w:val="20"/>
        </w:rPr>
        <w:t xml:space="preserve">ENZ molecule </w:t>
      </w:r>
      <w:r w:rsidR="00151EFD" w:rsidRPr="00170832">
        <w:rPr>
          <w:rFonts w:ascii="Times New Roman" w:eastAsia="MS Mincho" w:hAnsi="Times New Roman" w:cs="Times New Roman"/>
          <w:sz w:val="20"/>
          <w:szCs w:val="20"/>
        </w:rPr>
        <w:t>using</w:t>
      </w:r>
      <w:r w:rsidR="00A02E18" w:rsidRPr="00170832">
        <w:rPr>
          <w:rFonts w:ascii="Times New Roman" w:eastAsia="MS Mincho" w:hAnsi="Times New Roman" w:cs="Times New Roman"/>
          <w:sz w:val="20"/>
          <w:szCs w:val="20"/>
        </w:rPr>
        <w:t xml:space="preserve"> a</w:t>
      </w:r>
      <w:r w:rsidR="00151EFD" w:rsidRPr="00170832">
        <w:rPr>
          <w:rFonts w:ascii="Times New Roman" w:eastAsia="MS Mincho" w:hAnsi="Times New Roman" w:cs="Times New Roman"/>
          <w:sz w:val="20"/>
          <w:szCs w:val="20"/>
        </w:rPr>
        <w:t xml:space="preserve"> bioisosteric approach </w:t>
      </w:r>
      <w:r w:rsidR="00A02E18" w:rsidRPr="00170832">
        <w:rPr>
          <w:rFonts w:ascii="Times New Roman" w:eastAsia="MS Mincho" w:hAnsi="Times New Roman" w:cs="Times New Roman"/>
          <w:sz w:val="20"/>
          <w:szCs w:val="20"/>
        </w:rPr>
        <w:t>with</w:t>
      </w:r>
      <w:r w:rsidR="00151EFD" w:rsidRPr="00170832">
        <w:rPr>
          <w:rFonts w:ascii="Times New Roman" w:eastAsia="MS Mincho" w:hAnsi="Times New Roman" w:cs="Times New Roman"/>
          <w:sz w:val="20"/>
          <w:szCs w:val="20"/>
        </w:rPr>
        <w:t xml:space="preserve"> less toxic effects. </w:t>
      </w:r>
    </w:p>
    <w:p w14:paraId="30F22011" w14:textId="77777777" w:rsidR="00F4415D" w:rsidRPr="00170832" w:rsidRDefault="00F4415D" w:rsidP="0090614E">
      <w:pPr>
        <w:spacing w:after="0" w:line="240" w:lineRule="auto"/>
        <w:jc w:val="center"/>
        <w:rPr>
          <w:rFonts w:ascii="Times New Roman" w:eastAsia="MS Mincho" w:hAnsi="Times New Roman" w:cs="Times New Roman"/>
          <w:b/>
          <w:bCs/>
          <w:sz w:val="20"/>
          <w:szCs w:val="20"/>
        </w:rPr>
      </w:pPr>
    </w:p>
    <w:p w14:paraId="592B4EF0" w14:textId="553A1986" w:rsidR="00CE6483" w:rsidRPr="00170832" w:rsidRDefault="00CE6483" w:rsidP="0090614E">
      <w:pPr>
        <w:spacing w:after="0" w:line="240" w:lineRule="auto"/>
        <w:jc w:val="center"/>
        <w:rPr>
          <w:rFonts w:ascii="Times New Roman" w:eastAsia="MS Mincho" w:hAnsi="Times New Roman" w:cs="Times New Roman"/>
          <w:b/>
          <w:bCs/>
          <w:sz w:val="20"/>
          <w:szCs w:val="20"/>
        </w:rPr>
      </w:pPr>
      <w:r w:rsidRPr="00170832">
        <w:rPr>
          <w:rFonts w:ascii="Times New Roman" w:eastAsia="MS Mincho" w:hAnsi="Times New Roman" w:cs="Times New Roman"/>
          <w:b/>
          <w:bCs/>
          <w:sz w:val="20"/>
          <w:szCs w:val="20"/>
        </w:rPr>
        <w:t>II. MATERIAL AND METHODS</w:t>
      </w:r>
    </w:p>
    <w:p w14:paraId="63E31DCF" w14:textId="7F74599F" w:rsidR="00443101" w:rsidRPr="00170832" w:rsidRDefault="00443101" w:rsidP="0090614E">
      <w:pPr>
        <w:spacing w:after="0" w:line="240" w:lineRule="auto"/>
        <w:rPr>
          <w:rFonts w:ascii="Times New Roman" w:hAnsi="Times New Roman" w:cs="Times New Roman"/>
          <w:b/>
          <w:bCs/>
          <w:noProof/>
          <w:sz w:val="20"/>
          <w:szCs w:val="20"/>
        </w:rPr>
      </w:pPr>
      <w:r w:rsidRPr="00170832">
        <w:rPr>
          <w:rFonts w:ascii="Times New Roman" w:hAnsi="Times New Roman" w:cs="Times New Roman"/>
          <w:b/>
          <w:bCs/>
          <w:noProof/>
          <w:sz w:val="20"/>
          <w:szCs w:val="20"/>
        </w:rPr>
        <w:t xml:space="preserve">A. Designing Enzalutamide Bioisosteres </w:t>
      </w:r>
    </w:p>
    <w:p w14:paraId="157A35CF" w14:textId="79453295" w:rsidR="00443101" w:rsidRPr="00170832" w:rsidRDefault="006673C8" w:rsidP="0090614E">
      <w:pPr>
        <w:spacing w:after="0" w:line="240" w:lineRule="auto"/>
        <w:jc w:val="both"/>
        <w:rPr>
          <w:rFonts w:ascii="Times New Roman" w:hAnsi="Times New Roman" w:cs="Times New Roman"/>
          <w:noProof/>
          <w:sz w:val="20"/>
          <w:szCs w:val="20"/>
        </w:rPr>
      </w:pPr>
      <w:r w:rsidRPr="00170832">
        <w:rPr>
          <w:rFonts w:ascii="Times New Roman" w:hAnsi="Times New Roman" w:cs="Times New Roman"/>
          <w:noProof/>
          <w:sz w:val="20"/>
          <w:szCs w:val="20"/>
        </w:rPr>
        <w:tab/>
      </w:r>
      <w:r w:rsidR="00443101" w:rsidRPr="00170832">
        <w:rPr>
          <w:rFonts w:ascii="Times New Roman" w:hAnsi="Times New Roman" w:cs="Times New Roman"/>
          <w:noProof/>
          <w:sz w:val="20"/>
          <w:szCs w:val="20"/>
        </w:rPr>
        <w:t>MolOpt is used for the generation of bioisosteres based on navigating historical bioisosteric group space and identify</w:t>
      </w:r>
      <w:r w:rsidR="00D70B92" w:rsidRPr="00170832">
        <w:rPr>
          <w:rFonts w:ascii="Times New Roman" w:hAnsi="Times New Roman" w:cs="Times New Roman"/>
          <w:noProof/>
          <w:sz w:val="20"/>
          <w:szCs w:val="20"/>
        </w:rPr>
        <w:t>ing</w:t>
      </w:r>
      <w:r w:rsidR="00443101" w:rsidRPr="00170832">
        <w:rPr>
          <w:rFonts w:ascii="Times New Roman" w:hAnsi="Times New Roman" w:cs="Times New Roman"/>
          <w:noProof/>
          <w:sz w:val="20"/>
          <w:szCs w:val="20"/>
        </w:rPr>
        <w:t xml:space="preserve"> new bioisosteric transformation ideas </w:t>
      </w:r>
      <w:r w:rsidR="007B5647" w:rsidRPr="001569A0">
        <w:rPr>
          <w:rFonts w:ascii="Times New Roman" w:hAnsi="Times New Roman" w:cs="Times New Roman"/>
          <w:noProof/>
          <w:sz w:val="20"/>
          <w:szCs w:val="20"/>
        </w:rPr>
        <w:t>[</w:t>
      </w:r>
      <w:r w:rsidR="00E07C2A" w:rsidRPr="001569A0">
        <w:rPr>
          <w:rFonts w:ascii="Times New Roman" w:hAnsi="Times New Roman" w:cs="Times New Roman"/>
          <w:noProof/>
          <w:sz w:val="20"/>
          <w:szCs w:val="20"/>
        </w:rPr>
        <w:t>12</w:t>
      </w:r>
      <w:r w:rsidR="007B5647" w:rsidRPr="001569A0">
        <w:rPr>
          <w:rFonts w:ascii="Times New Roman" w:hAnsi="Times New Roman" w:cs="Times New Roman"/>
          <w:noProof/>
          <w:sz w:val="20"/>
          <w:szCs w:val="20"/>
        </w:rPr>
        <w:t>]</w:t>
      </w:r>
      <w:r w:rsidR="00443101" w:rsidRPr="001569A0">
        <w:rPr>
          <w:rFonts w:ascii="Times New Roman" w:hAnsi="Times New Roman" w:cs="Times New Roman"/>
          <w:noProof/>
          <w:sz w:val="20"/>
          <w:szCs w:val="20"/>
        </w:rPr>
        <w:t>.</w:t>
      </w:r>
      <w:r w:rsidR="00443101" w:rsidRPr="00170832">
        <w:rPr>
          <w:rFonts w:ascii="Times New Roman" w:hAnsi="Times New Roman" w:cs="Times New Roman"/>
          <w:noProof/>
          <w:sz w:val="20"/>
          <w:szCs w:val="20"/>
        </w:rPr>
        <w:t xml:space="preserve"> </w:t>
      </w:r>
      <w:r w:rsidR="00443101" w:rsidRPr="00170832">
        <w:rPr>
          <w:rFonts w:ascii="Times New Roman" w:hAnsi="Times New Roman" w:cs="Times New Roman"/>
          <w:sz w:val="20"/>
          <w:szCs w:val="20"/>
        </w:rPr>
        <w:t xml:space="preserve">Bioisosteres of ENZ were designed by modifying the </w:t>
      </w:r>
      <w:r w:rsidR="0090614E" w:rsidRPr="00170832">
        <w:rPr>
          <w:rFonts w:ascii="Times New Roman" w:hAnsi="Times New Roman" w:cs="Times New Roman"/>
          <w:bCs/>
          <w:sz w:val="20"/>
          <w:szCs w:val="20"/>
        </w:rPr>
        <w:t>aryl</w:t>
      </w:r>
      <w:r w:rsidR="00443101" w:rsidRPr="00170832">
        <w:rPr>
          <w:rFonts w:ascii="Times New Roman" w:hAnsi="Times New Roman" w:cs="Times New Roman"/>
          <w:bCs/>
          <w:sz w:val="20"/>
          <w:szCs w:val="20"/>
        </w:rPr>
        <w:t xml:space="preserve"> group in the ENZ molecule</w:t>
      </w:r>
      <w:r w:rsidR="001569A0">
        <w:rPr>
          <w:rFonts w:ascii="Times New Roman" w:hAnsi="Times New Roman" w:cs="Times New Roman"/>
          <w:bCs/>
          <w:sz w:val="20"/>
          <w:szCs w:val="20"/>
        </w:rPr>
        <w:t xml:space="preserve"> i</w:t>
      </w:r>
      <w:r w:rsidR="00D920A4" w:rsidRPr="00170832">
        <w:rPr>
          <w:rFonts w:ascii="Times New Roman" w:hAnsi="Times New Roman" w:cs="Times New Roman"/>
          <w:bCs/>
          <w:sz w:val="20"/>
          <w:szCs w:val="20"/>
        </w:rPr>
        <w:t>s</w:t>
      </w:r>
      <w:r w:rsidR="00443101" w:rsidRPr="00170832">
        <w:rPr>
          <w:rFonts w:ascii="Times New Roman" w:hAnsi="Times New Roman" w:cs="Times New Roman"/>
          <w:noProof/>
          <w:sz w:val="20"/>
          <w:szCs w:val="20"/>
        </w:rPr>
        <w:t xml:space="preserve"> shown in Figure 1.</w:t>
      </w:r>
    </w:p>
    <w:p w14:paraId="355E29B7" w14:textId="77777777" w:rsidR="00443101" w:rsidRPr="00170832" w:rsidRDefault="00443101" w:rsidP="0090614E">
      <w:pPr>
        <w:spacing w:after="0" w:line="240" w:lineRule="auto"/>
        <w:jc w:val="both"/>
        <w:rPr>
          <w:rFonts w:ascii="Times New Roman" w:hAnsi="Times New Roman" w:cs="Times New Roman"/>
          <w:noProof/>
          <w:sz w:val="20"/>
          <w:szCs w:val="20"/>
        </w:rPr>
      </w:pPr>
    </w:p>
    <w:p w14:paraId="49980FD6" w14:textId="433FBE89" w:rsidR="00443101" w:rsidRPr="00170832" w:rsidRDefault="00443101" w:rsidP="0090614E">
      <w:pPr>
        <w:spacing w:after="0" w:line="240" w:lineRule="auto"/>
        <w:jc w:val="center"/>
        <w:rPr>
          <w:rFonts w:ascii="Times New Roman" w:hAnsi="Times New Roman" w:cs="Times New Roman"/>
          <w:sz w:val="20"/>
          <w:szCs w:val="20"/>
        </w:rPr>
      </w:pPr>
      <w:r w:rsidRPr="00170832">
        <w:rPr>
          <w:rFonts w:ascii="Times New Roman" w:hAnsi="Times New Roman" w:cs="Times New Roman"/>
          <w:sz w:val="20"/>
          <w:szCs w:val="20"/>
        </w:rPr>
        <w:object w:dxaOrig="4577" w:dyaOrig="2069" w14:anchorId="4A2DF8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7pt;height:84pt" o:ole="">
            <v:imagedata r:id="rId8" o:title=""/>
          </v:shape>
          <o:OLEObject Type="Embed" ProgID="ChemDraw.Document.6.0" ShapeID="_x0000_i1025" DrawAspect="Content" ObjectID="_1753218885" r:id="rId9"/>
        </w:object>
      </w:r>
    </w:p>
    <w:p w14:paraId="0DC739A3" w14:textId="1C5F32EA" w:rsidR="00797825" w:rsidRPr="00170832" w:rsidRDefault="00797825" w:rsidP="00797825">
      <w:pPr>
        <w:spacing w:after="0" w:line="240" w:lineRule="auto"/>
        <w:jc w:val="center"/>
        <w:rPr>
          <w:rFonts w:ascii="Times New Roman" w:hAnsi="Times New Roman" w:cs="Times New Roman"/>
          <w:b/>
          <w:bCs/>
          <w:sz w:val="20"/>
          <w:szCs w:val="20"/>
        </w:rPr>
      </w:pPr>
      <w:r w:rsidRPr="00170832">
        <w:rPr>
          <w:rFonts w:ascii="Times New Roman" w:hAnsi="Times New Roman" w:cs="Times New Roman"/>
          <w:b/>
          <w:bCs/>
          <w:sz w:val="20"/>
          <w:szCs w:val="20"/>
        </w:rPr>
        <w:t>Figure 1: Structure of the enzalutamide and modif</w:t>
      </w:r>
      <w:r w:rsidR="00D00DAB" w:rsidRPr="00170832">
        <w:rPr>
          <w:rFonts w:ascii="Times New Roman" w:hAnsi="Times New Roman" w:cs="Times New Roman"/>
          <w:b/>
          <w:bCs/>
          <w:sz w:val="20"/>
          <w:szCs w:val="20"/>
        </w:rPr>
        <w:t>ied</w:t>
      </w:r>
      <w:r w:rsidRPr="00170832">
        <w:rPr>
          <w:rFonts w:ascii="Times New Roman" w:hAnsi="Times New Roman" w:cs="Times New Roman"/>
          <w:b/>
          <w:bCs/>
          <w:sz w:val="20"/>
          <w:szCs w:val="20"/>
        </w:rPr>
        <w:t xml:space="preserve"> group (pink colour).</w:t>
      </w:r>
    </w:p>
    <w:p w14:paraId="26444888" w14:textId="2EFAC85B" w:rsidR="00797825" w:rsidRPr="00170832" w:rsidRDefault="00797825" w:rsidP="00797825">
      <w:pPr>
        <w:pStyle w:val="figurecaption"/>
        <w:numPr>
          <w:ilvl w:val="0"/>
          <w:numId w:val="0"/>
        </w:numPr>
        <w:spacing w:before="0" w:after="0"/>
        <w:jc w:val="center"/>
        <w:rPr>
          <w:b/>
          <w:bCs/>
          <w:sz w:val="20"/>
          <w:szCs w:val="20"/>
        </w:rPr>
      </w:pPr>
    </w:p>
    <w:p w14:paraId="3D487179" w14:textId="6E8D647A" w:rsidR="00443101" w:rsidRPr="00170832" w:rsidRDefault="00443101" w:rsidP="000640B0">
      <w:pPr>
        <w:spacing w:after="0" w:line="240" w:lineRule="auto"/>
        <w:jc w:val="both"/>
        <w:rPr>
          <w:rFonts w:ascii="Times New Roman" w:hAnsi="Times New Roman" w:cs="Times New Roman"/>
          <w:b/>
          <w:bCs/>
          <w:noProof/>
          <w:sz w:val="20"/>
          <w:szCs w:val="20"/>
        </w:rPr>
      </w:pPr>
      <w:r w:rsidRPr="00170832">
        <w:rPr>
          <w:rFonts w:ascii="Times New Roman" w:hAnsi="Times New Roman" w:cs="Times New Roman"/>
          <w:noProof/>
          <w:sz w:val="20"/>
          <w:szCs w:val="20"/>
        </w:rPr>
        <w:t xml:space="preserve"> </w:t>
      </w:r>
      <w:r w:rsidRPr="00170832">
        <w:rPr>
          <w:rFonts w:ascii="Times New Roman" w:hAnsi="Times New Roman" w:cs="Times New Roman"/>
          <w:b/>
          <w:bCs/>
          <w:noProof/>
          <w:sz w:val="20"/>
          <w:szCs w:val="20"/>
        </w:rPr>
        <w:t xml:space="preserve">B.  </w:t>
      </w:r>
      <w:r w:rsidR="00FC3076" w:rsidRPr="00170832">
        <w:rPr>
          <w:rFonts w:ascii="Times New Roman" w:hAnsi="Times New Roman" w:cs="Times New Roman"/>
          <w:b/>
          <w:bCs/>
          <w:noProof/>
          <w:sz w:val="20"/>
          <w:szCs w:val="20"/>
        </w:rPr>
        <w:t>Prediction</w:t>
      </w:r>
      <w:r w:rsidRPr="00170832">
        <w:rPr>
          <w:rFonts w:ascii="Times New Roman" w:hAnsi="Times New Roman" w:cs="Times New Roman"/>
          <w:b/>
          <w:bCs/>
          <w:noProof/>
          <w:sz w:val="20"/>
          <w:szCs w:val="20"/>
        </w:rPr>
        <w:t xml:space="preserve"> of Pharmacokinetic and Toxicological (ADMET) </w:t>
      </w:r>
      <w:r w:rsidR="00D00DAB" w:rsidRPr="00170832">
        <w:rPr>
          <w:rFonts w:ascii="Times New Roman" w:hAnsi="Times New Roman" w:cs="Times New Roman"/>
          <w:b/>
          <w:bCs/>
          <w:noProof/>
          <w:sz w:val="20"/>
          <w:szCs w:val="20"/>
        </w:rPr>
        <w:t>P</w:t>
      </w:r>
      <w:r w:rsidR="005B5E3F" w:rsidRPr="00170832">
        <w:rPr>
          <w:rFonts w:ascii="Times New Roman" w:hAnsi="Times New Roman" w:cs="Times New Roman"/>
          <w:b/>
          <w:bCs/>
          <w:noProof/>
          <w:sz w:val="20"/>
          <w:szCs w:val="20"/>
        </w:rPr>
        <w:t>roperties</w:t>
      </w:r>
    </w:p>
    <w:p w14:paraId="1BE28BB1" w14:textId="6C352855" w:rsidR="00443101" w:rsidRPr="00170832" w:rsidRDefault="006673C8" w:rsidP="0090614E">
      <w:pPr>
        <w:spacing w:after="0" w:line="240" w:lineRule="auto"/>
        <w:jc w:val="both"/>
        <w:rPr>
          <w:rFonts w:ascii="Times New Roman" w:hAnsi="Times New Roman" w:cs="Times New Roman"/>
          <w:noProof/>
          <w:sz w:val="20"/>
          <w:szCs w:val="20"/>
        </w:rPr>
      </w:pPr>
      <w:r w:rsidRPr="00170832">
        <w:rPr>
          <w:rFonts w:ascii="Times New Roman" w:hAnsi="Times New Roman" w:cs="Times New Roman"/>
          <w:noProof/>
          <w:sz w:val="20"/>
          <w:szCs w:val="20"/>
        </w:rPr>
        <w:tab/>
      </w:r>
      <w:r w:rsidR="00443101" w:rsidRPr="00170832">
        <w:rPr>
          <w:rFonts w:ascii="Times New Roman" w:hAnsi="Times New Roman" w:cs="Times New Roman"/>
          <w:noProof/>
          <w:sz w:val="20"/>
          <w:szCs w:val="20"/>
        </w:rPr>
        <w:t>Screening of the absorption, distribution, metabolism and excretion and toxicological (ADMET) properties of designed ENZ</w:t>
      </w:r>
      <w:r w:rsidR="00FC3076" w:rsidRPr="00170832">
        <w:rPr>
          <w:rFonts w:ascii="Times New Roman" w:hAnsi="Times New Roman" w:cs="Times New Roman"/>
          <w:noProof/>
          <w:sz w:val="20"/>
          <w:szCs w:val="20"/>
        </w:rPr>
        <w:t xml:space="preserve"> </w:t>
      </w:r>
      <w:r w:rsidR="00F7302D" w:rsidRPr="00170832">
        <w:rPr>
          <w:rFonts w:ascii="Times New Roman" w:hAnsi="Times New Roman" w:cs="Times New Roman"/>
          <w:noProof/>
          <w:sz w:val="20"/>
          <w:szCs w:val="20"/>
        </w:rPr>
        <w:t>bioiosteres</w:t>
      </w:r>
      <w:r w:rsidR="00443101" w:rsidRPr="00170832">
        <w:rPr>
          <w:rFonts w:ascii="Times New Roman" w:hAnsi="Times New Roman" w:cs="Times New Roman"/>
          <w:noProof/>
          <w:sz w:val="20"/>
          <w:szCs w:val="20"/>
        </w:rPr>
        <w:t xml:space="preserve"> </w:t>
      </w:r>
      <w:r w:rsidR="00341E7F" w:rsidRPr="00170832">
        <w:rPr>
          <w:rFonts w:ascii="Times New Roman" w:hAnsi="Times New Roman" w:cs="Times New Roman"/>
          <w:noProof/>
          <w:sz w:val="20"/>
          <w:szCs w:val="20"/>
        </w:rPr>
        <w:t>was</w:t>
      </w:r>
      <w:r w:rsidR="00443101" w:rsidRPr="00170832">
        <w:rPr>
          <w:rFonts w:ascii="Times New Roman" w:hAnsi="Times New Roman" w:cs="Times New Roman"/>
          <w:noProof/>
          <w:sz w:val="20"/>
          <w:szCs w:val="20"/>
        </w:rPr>
        <w:t xml:space="preserve"> c</w:t>
      </w:r>
      <w:r w:rsidR="00F7302D" w:rsidRPr="00170832">
        <w:rPr>
          <w:rFonts w:ascii="Times New Roman" w:hAnsi="Times New Roman" w:cs="Times New Roman"/>
          <w:noProof/>
          <w:sz w:val="20"/>
          <w:szCs w:val="20"/>
        </w:rPr>
        <w:t>omputed</w:t>
      </w:r>
      <w:r w:rsidR="00443101" w:rsidRPr="00170832">
        <w:rPr>
          <w:rFonts w:ascii="Times New Roman" w:hAnsi="Times New Roman" w:cs="Times New Roman"/>
          <w:noProof/>
          <w:sz w:val="20"/>
          <w:szCs w:val="20"/>
        </w:rPr>
        <w:t xml:space="preserve"> using ADMETlab2.0. It is an integrated online platform with eighty-four quantitative and four qualitative regression models with authentic and extensive predictions of ADMET properties for </w:t>
      </w:r>
      <w:r w:rsidR="00E830AB" w:rsidRPr="00170832">
        <w:rPr>
          <w:rFonts w:ascii="Times New Roman" w:hAnsi="Times New Roman" w:cs="Times New Roman"/>
          <w:noProof/>
          <w:sz w:val="20"/>
          <w:szCs w:val="20"/>
        </w:rPr>
        <w:t>new</w:t>
      </w:r>
      <w:r w:rsidR="00443101" w:rsidRPr="00170832">
        <w:rPr>
          <w:rFonts w:ascii="Times New Roman" w:hAnsi="Times New Roman" w:cs="Times New Roman"/>
          <w:noProof/>
          <w:sz w:val="20"/>
          <w:szCs w:val="20"/>
        </w:rPr>
        <w:t xml:space="preserve"> ligands that mimic mammalian ADMET properties </w:t>
      </w:r>
      <w:r w:rsidR="00875E5D" w:rsidRPr="005D0AF6">
        <w:rPr>
          <w:rFonts w:ascii="Times New Roman" w:hAnsi="Times New Roman" w:cs="Times New Roman"/>
          <w:noProof/>
          <w:sz w:val="20"/>
          <w:szCs w:val="20"/>
        </w:rPr>
        <w:t>[</w:t>
      </w:r>
      <w:r w:rsidR="00E07C2A" w:rsidRPr="005D0AF6">
        <w:rPr>
          <w:rFonts w:ascii="Times New Roman" w:hAnsi="Times New Roman" w:cs="Times New Roman"/>
          <w:noProof/>
          <w:sz w:val="20"/>
          <w:szCs w:val="20"/>
        </w:rPr>
        <w:t>13-16</w:t>
      </w:r>
      <w:r w:rsidR="00875E5D" w:rsidRPr="005D0AF6">
        <w:rPr>
          <w:rFonts w:ascii="Times New Roman" w:hAnsi="Times New Roman" w:cs="Times New Roman"/>
          <w:noProof/>
          <w:sz w:val="20"/>
          <w:szCs w:val="20"/>
        </w:rPr>
        <w:t>]</w:t>
      </w:r>
      <w:r w:rsidR="00443101" w:rsidRPr="005D0AF6">
        <w:rPr>
          <w:rFonts w:ascii="Times New Roman" w:hAnsi="Times New Roman" w:cs="Times New Roman"/>
          <w:noProof/>
          <w:sz w:val="20"/>
          <w:szCs w:val="20"/>
        </w:rPr>
        <w:t>.</w:t>
      </w:r>
    </w:p>
    <w:p w14:paraId="1F36050D" w14:textId="0C6F10C2" w:rsidR="00443101" w:rsidRPr="00170832" w:rsidRDefault="00443101" w:rsidP="0090614E">
      <w:pPr>
        <w:spacing w:after="0" w:line="240" w:lineRule="auto"/>
        <w:jc w:val="both"/>
        <w:rPr>
          <w:rFonts w:ascii="Times New Roman" w:hAnsi="Times New Roman" w:cs="Times New Roman"/>
          <w:b/>
          <w:bCs/>
          <w:noProof/>
          <w:sz w:val="20"/>
          <w:szCs w:val="20"/>
        </w:rPr>
      </w:pPr>
      <w:r w:rsidRPr="00170832">
        <w:rPr>
          <w:rFonts w:ascii="Times New Roman" w:hAnsi="Times New Roman" w:cs="Times New Roman"/>
          <w:noProof/>
          <w:sz w:val="20"/>
          <w:szCs w:val="20"/>
        </w:rPr>
        <w:t xml:space="preserve"> </w:t>
      </w:r>
    </w:p>
    <w:p w14:paraId="54314D3F" w14:textId="4B696ACE" w:rsidR="008A2075" w:rsidRPr="00170832" w:rsidRDefault="00443101" w:rsidP="0090614E">
      <w:pPr>
        <w:spacing w:after="0" w:line="240" w:lineRule="auto"/>
        <w:jc w:val="both"/>
        <w:rPr>
          <w:rFonts w:ascii="Times New Roman" w:hAnsi="Times New Roman" w:cs="Times New Roman"/>
          <w:noProof/>
          <w:sz w:val="20"/>
          <w:szCs w:val="20"/>
        </w:rPr>
      </w:pPr>
      <w:bookmarkStart w:id="0" w:name="_Hlk139208472"/>
      <w:r w:rsidRPr="00170832">
        <w:rPr>
          <w:rFonts w:ascii="Times New Roman" w:hAnsi="Times New Roman" w:cs="Times New Roman"/>
          <w:b/>
          <w:bCs/>
          <w:noProof/>
          <w:sz w:val="20"/>
          <w:szCs w:val="20"/>
        </w:rPr>
        <w:t xml:space="preserve">C. </w:t>
      </w:r>
      <w:r w:rsidR="008A2075" w:rsidRPr="00170832">
        <w:rPr>
          <w:rFonts w:ascii="Times New Roman" w:hAnsi="Times New Roman" w:cs="Times New Roman"/>
          <w:b/>
          <w:bCs/>
          <w:noProof/>
          <w:sz w:val="20"/>
          <w:szCs w:val="20"/>
        </w:rPr>
        <w:t>Prediction of Drug Likeness and Drug Score</w:t>
      </w:r>
      <w:r w:rsidR="008A2075" w:rsidRPr="00170832">
        <w:rPr>
          <w:rFonts w:ascii="Times New Roman" w:hAnsi="Times New Roman" w:cs="Times New Roman"/>
          <w:noProof/>
          <w:sz w:val="20"/>
          <w:szCs w:val="20"/>
        </w:rPr>
        <w:t xml:space="preserve"> </w:t>
      </w:r>
    </w:p>
    <w:p w14:paraId="7882D3F7" w14:textId="22DD0CB0" w:rsidR="008A2075" w:rsidRPr="00170832" w:rsidRDefault="00341E7F" w:rsidP="0090614E">
      <w:pPr>
        <w:spacing w:after="0" w:line="240" w:lineRule="auto"/>
        <w:jc w:val="both"/>
        <w:rPr>
          <w:rFonts w:ascii="Times New Roman" w:hAnsi="Times New Roman" w:cs="Times New Roman"/>
          <w:b/>
          <w:bCs/>
          <w:noProof/>
          <w:sz w:val="20"/>
          <w:szCs w:val="20"/>
        </w:rPr>
      </w:pPr>
      <w:r w:rsidRPr="00170832">
        <w:rPr>
          <w:rFonts w:ascii="Times New Roman" w:hAnsi="Times New Roman" w:cs="Times New Roman"/>
          <w:noProof/>
          <w:sz w:val="20"/>
          <w:szCs w:val="20"/>
        </w:rPr>
        <w:t xml:space="preserve">There are several ways to evaluate a DL as a medicine, some of which use topological descriptors, fingerprints of MDL structure keys, or other factors like cLogP and molecular weights. </w:t>
      </w:r>
      <w:r w:rsidR="00C2010C" w:rsidRPr="00170832">
        <w:rPr>
          <w:rFonts w:ascii="Times New Roman" w:hAnsi="Times New Roman" w:cs="Times New Roman"/>
          <w:noProof/>
          <w:sz w:val="20"/>
          <w:szCs w:val="20"/>
        </w:rPr>
        <w:t xml:space="preserve">DS </w:t>
      </w:r>
      <w:r w:rsidR="00F44870" w:rsidRPr="00170832">
        <w:rPr>
          <w:rFonts w:ascii="Times New Roman" w:hAnsi="Times New Roman" w:cs="Times New Roman"/>
          <w:noProof/>
          <w:sz w:val="20"/>
          <w:szCs w:val="20"/>
        </w:rPr>
        <w:t xml:space="preserve">combines the drug likeness, cLogP, logS, molecular weight, and toxicity concerns into a single, useful number that may be used to assess the compound's overall ability to be approved as a drug. </w:t>
      </w:r>
      <w:r w:rsidR="008A2075" w:rsidRPr="00170832">
        <w:rPr>
          <w:rFonts w:ascii="Times New Roman" w:hAnsi="Times New Roman" w:cs="Times New Roman"/>
          <w:noProof/>
          <w:sz w:val="20"/>
          <w:szCs w:val="20"/>
        </w:rPr>
        <w:t xml:space="preserve">DL and drug score DS were </w:t>
      </w:r>
      <w:r w:rsidR="003C4EB7" w:rsidRPr="00170832">
        <w:rPr>
          <w:rFonts w:ascii="Times New Roman" w:hAnsi="Times New Roman" w:cs="Times New Roman"/>
          <w:noProof/>
          <w:sz w:val="20"/>
          <w:szCs w:val="20"/>
        </w:rPr>
        <w:t xml:space="preserve">predicted </w:t>
      </w:r>
      <w:r w:rsidR="008A2075" w:rsidRPr="00170832">
        <w:rPr>
          <w:rFonts w:ascii="Times New Roman" w:hAnsi="Times New Roman" w:cs="Times New Roman"/>
          <w:noProof/>
          <w:sz w:val="20"/>
          <w:szCs w:val="20"/>
        </w:rPr>
        <w:t>using</w:t>
      </w:r>
      <w:r w:rsidRPr="00170832">
        <w:rPr>
          <w:rFonts w:ascii="Times New Roman" w:hAnsi="Times New Roman" w:cs="Times New Roman"/>
          <w:noProof/>
          <w:sz w:val="20"/>
          <w:szCs w:val="20"/>
        </w:rPr>
        <w:t xml:space="preserve"> the</w:t>
      </w:r>
      <w:r w:rsidR="008A2075" w:rsidRPr="00170832">
        <w:rPr>
          <w:rFonts w:ascii="Times New Roman" w:hAnsi="Times New Roman" w:cs="Times New Roman"/>
          <w:noProof/>
          <w:sz w:val="20"/>
          <w:szCs w:val="20"/>
        </w:rPr>
        <w:t xml:space="preserve"> PEO </w:t>
      </w:r>
      <w:r w:rsidR="00876EC6" w:rsidRPr="00170832">
        <w:rPr>
          <w:rFonts w:ascii="Times New Roman" w:hAnsi="Times New Roman" w:cs="Times New Roman"/>
          <w:noProof/>
          <w:sz w:val="20"/>
          <w:szCs w:val="20"/>
        </w:rPr>
        <w:t xml:space="preserve">web </w:t>
      </w:r>
      <w:r w:rsidR="003C4EB7" w:rsidRPr="00170832">
        <w:rPr>
          <w:rFonts w:ascii="Times New Roman" w:hAnsi="Times New Roman" w:cs="Times New Roman"/>
          <w:noProof/>
          <w:sz w:val="20"/>
          <w:szCs w:val="20"/>
        </w:rPr>
        <w:t>tool</w:t>
      </w:r>
      <w:r w:rsidR="00F44870" w:rsidRPr="00170832">
        <w:rPr>
          <w:rFonts w:ascii="Times New Roman" w:hAnsi="Times New Roman" w:cs="Times New Roman"/>
          <w:noProof/>
          <w:sz w:val="20"/>
          <w:szCs w:val="20"/>
        </w:rPr>
        <w:t xml:space="preserve"> </w:t>
      </w:r>
      <w:r w:rsidR="00F44870" w:rsidRPr="005D0AF6">
        <w:rPr>
          <w:rFonts w:ascii="Times New Roman" w:hAnsi="Times New Roman" w:cs="Times New Roman"/>
          <w:noProof/>
          <w:sz w:val="20"/>
          <w:szCs w:val="20"/>
        </w:rPr>
        <w:t>[17]</w:t>
      </w:r>
      <w:r w:rsidR="003C4EB7" w:rsidRPr="005D0AF6">
        <w:rPr>
          <w:rFonts w:ascii="Times New Roman" w:hAnsi="Times New Roman" w:cs="Times New Roman"/>
          <w:noProof/>
          <w:sz w:val="20"/>
          <w:szCs w:val="20"/>
        </w:rPr>
        <w:t>.</w:t>
      </w:r>
      <w:r w:rsidR="003C4EB7" w:rsidRPr="00170832">
        <w:rPr>
          <w:rFonts w:ascii="Times New Roman" w:hAnsi="Times New Roman" w:cs="Times New Roman"/>
          <w:noProof/>
          <w:sz w:val="20"/>
          <w:szCs w:val="20"/>
        </w:rPr>
        <w:t xml:space="preserve"> </w:t>
      </w:r>
    </w:p>
    <w:p w14:paraId="52D7BC12" w14:textId="77777777" w:rsidR="0022025F" w:rsidRPr="00170832" w:rsidRDefault="0022025F" w:rsidP="0090614E">
      <w:pPr>
        <w:spacing w:after="0" w:line="240" w:lineRule="auto"/>
        <w:jc w:val="both"/>
        <w:rPr>
          <w:rFonts w:ascii="Times New Roman" w:hAnsi="Times New Roman" w:cs="Times New Roman"/>
          <w:b/>
          <w:bCs/>
          <w:noProof/>
          <w:sz w:val="20"/>
          <w:szCs w:val="20"/>
        </w:rPr>
      </w:pPr>
    </w:p>
    <w:p w14:paraId="766C923F" w14:textId="1C5A64BF" w:rsidR="00443101" w:rsidRPr="00170832" w:rsidRDefault="008A2075" w:rsidP="0090614E">
      <w:pPr>
        <w:spacing w:after="0" w:line="240" w:lineRule="auto"/>
        <w:jc w:val="both"/>
        <w:rPr>
          <w:rFonts w:ascii="Times New Roman" w:hAnsi="Times New Roman" w:cs="Times New Roman"/>
          <w:b/>
          <w:bCs/>
          <w:noProof/>
          <w:sz w:val="20"/>
          <w:szCs w:val="20"/>
        </w:rPr>
      </w:pPr>
      <w:r w:rsidRPr="00170832">
        <w:rPr>
          <w:rFonts w:ascii="Times New Roman" w:hAnsi="Times New Roman" w:cs="Times New Roman"/>
          <w:b/>
          <w:bCs/>
          <w:noProof/>
          <w:sz w:val="20"/>
          <w:szCs w:val="20"/>
        </w:rPr>
        <w:t xml:space="preserve">D.  </w:t>
      </w:r>
      <w:r w:rsidR="00443101" w:rsidRPr="00170832">
        <w:rPr>
          <w:rFonts w:ascii="Times New Roman" w:hAnsi="Times New Roman" w:cs="Times New Roman"/>
          <w:b/>
          <w:bCs/>
          <w:noProof/>
          <w:sz w:val="20"/>
          <w:szCs w:val="20"/>
        </w:rPr>
        <w:t xml:space="preserve">Molecular Docking </w:t>
      </w:r>
      <w:r w:rsidR="00440725" w:rsidRPr="00170832">
        <w:rPr>
          <w:rFonts w:ascii="Times New Roman" w:hAnsi="Times New Roman" w:cs="Times New Roman"/>
          <w:b/>
          <w:bCs/>
          <w:noProof/>
          <w:sz w:val="20"/>
          <w:szCs w:val="20"/>
        </w:rPr>
        <w:t>Study</w:t>
      </w:r>
    </w:p>
    <w:p w14:paraId="3E336283" w14:textId="27ACEFB9" w:rsidR="00443101" w:rsidRPr="00170832" w:rsidRDefault="006673C8" w:rsidP="0090614E">
      <w:pPr>
        <w:spacing w:after="0" w:line="240" w:lineRule="auto"/>
        <w:jc w:val="both"/>
        <w:rPr>
          <w:rFonts w:ascii="Times New Roman" w:hAnsi="Times New Roman" w:cs="Times New Roman"/>
          <w:b/>
          <w:bCs/>
          <w:noProof/>
          <w:sz w:val="20"/>
          <w:szCs w:val="20"/>
        </w:rPr>
      </w:pPr>
      <w:r w:rsidRPr="00170832">
        <w:rPr>
          <w:rFonts w:ascii="Times New Roman" w:hAnsi="Times New Roman" w:cs="Times New Roman"/>
          <w:sz w:val="20"/>
          <w:szCs w:val="20"/>
        </w:rPr>
        <w:tab/>
      </w:r>
      <w:r w:rsidR="0087407D" w:rsidRPr="00170832">
        <w:rPr>
          <w:rFonts w:ascii="Times New Roman" w:hAnsi="Times New Roman" w:cs="Times New Roman"/>
          <w:sz w:val="20"/>
          <w:szCs w:val="20"/>
        </w:rPr>
        <w:t>Now a days, m</w:t>
      </w:r>
      <w:r w:rsidR="00443101" w:rsidRPr="00170832">
        <w:rPr>
          <w:rFonts w:ascii="Times New Roman" w:hAnsi="Times New Roman" w:cs="Times New Roman"/>
          <w:sz w:val="20"/>
          <w:szCs w:val="20"/>
        </w:rPr>
        <w:t xml:space="preserve">olecular docking </w:t>
      </w:r>
      <w:r w:rsidR="00341E7F" w:rsidRPr="00170832">
        <w:rPr>
          <w:rFonts w:ascii="Times New Roman" w:hAnsi="Times New Roman" w:cs="Times New Roman"/>
          <w:sz w:val="20"/>
          <w:szCs w:val="20"/>
        </w:rPr>
        <w:t xml:space="preserve">is </w:t>
      </w:r>
      <w:r w:rsidR="00443101" w:rsidRPr="00170832">
        <w:rPr>
          <w:rFonts w:ascii="Times New Roman" w:hAnsi="Times New Roman" w:cs="Times New Roman"/>
          <w:sz w:val="20"/>
          <w:szCs w:val="20"/>
        </w:rPr>
        <w:t xml:space="preserve">extensively </w:t>
      </w:r>
      <w:r w:rsidR="00341E7F" w:rsidRPr="00170832">
        <w:rPr>
          <w:rFonts w:ascii="Times New Roman" w:hAnsi="Times New Roman" w:cs="Times New Roman"/>
          <w:sz w:val="20"/>
          <w:szCs w:val="20"/>
        </w:rPr>
        <w:t xml:space="preserve">used </w:t>
      </w:r>
      <w:r w:rsidR="00443101" w:rsidRPr="00170832">
        <w:rPr>
          <w:rFonts w:ascii="Times New Roman" w:hAnsi="Times New Roman" w:cs="Times New Roman"/>
          <w:sz w:val="20"/>
          <w:szCs w:val="20"/>
        </w:rPr>
        <w:t xml:space="preserve">in drug design and </w:t>
      </w:r>
      <w:r w:rsidR="0087407D" w:rsidRPr="00170832">
        <w:rPr>
          <w:rFonts w:ascii="Times New Roman" w:hAnsi="Times New Roman" w:cs="Times New Roman"/>
          <w:sz w:val="20"/>
          <w:szCs w:val="20"/>
        </w:rPr>
        <w:t>discovery</w:t>
      </w:r>
      <w:r w:rsidR="00443101" w:rsidRPr="00170832">
        <w:rPr>
          <w:rFonts w:ascii="Times New Roman" w:hAnsi="Times New Roman" w:cs="Times New Roman"/>
          <w:sz w:val="20"/>
          <w:szCs w:val="20"/>
        </w:rPr>
        <w:t xml:space="preserve">. </w:t>
      </w:r>
      <w:r w:rsidR="00B95837" w:rsidRPr="00170832">
        <w:rPr>
          <w:rFonts w:ascii="Times New Roman" w:hAnsi="Times New Roman" w:cs="Times New Roman"/>
          <w:sz w:val="20"/>
          <w:szCs w:val="20"/>
        </w:rPr>
        <w:t>I</w:t>
      </w:r>
      <w:r w:rsidR="00443101" w:rsidRPr="00170832">
        <w:rPr>
          <w:rFonts w:ascii="Times New Roman" w:hAnsi="Times New Roman" w:cs="Times New Roman"/>
          <w:sz w:val="20"/>
          <w:szCs w:val="20"/>
        </w:rPr>
        <w:t xml:space="preserve">t is </w:t>
      </w:r>
      <w:r w:rsidR="006F7A4A" w:rsidRPr="00170832">
        <w:rPr>
          <w:rFonts w:ascii="Times New Roman" w:hAnsi="Times New Roman" w:cs="Times New Roman"/>
          <w:sz w:val="20"/>
          <w:szCs w:val="20"/>
        </w:rPr>
        <w:t>broadly</w:t>
      </w:r>
      <w:r w:rsidR="00443101" w:rsidRPr="00170832">
        <w:rPr>
          <w:rFonts w:ascii="Times New Roman" w:hAnsi="Times New Roman" w:cs="Times New Roman"/>
          <w:sz w:val="20"/>
          <w:szCs w:val="20"/>
        </w:rPr>
        <w:t xml:space="preserve"> used for </w:t>
      </w:r>
      <w:r w:rsidR="00B95837" w:rsidRPr="00170832">
        <w:rPr>
          <w:rFonts w:ascii="Times New Roman" w:hAnsi="Times New Roman" w:cs="Times New Roman"/>
          <w:sz w:val="20"/>
          <w:szCs w:val="20"/>
        </w:rPr>
        <w:t xml:space="preserve">the </w:t>
      </w:r>
      <w:r w:rsidR="00443101" w:rsidRPr="00170832">
        <w:rPr>
          <w:rFonts w:ascii="Times New Roman" w:hAnsi="Times New Roman" w:cs="Times New Roman"/>
          <w:sz w:val="20"/>
          <w:szCs w:val="20"/>
        </w:rPr>
        <w:t xml:space="preserve">study of binding </w:t>
      </w:r>
      <w:r w:rsidR="003D49F1" w:rsidRPr="00170832">
        <w:rPr>
          <w:rFonts w:ascii="Times New Roman" w:hAnsi="Times New Roman" w:cs="Times New Roman"/>
          <w:sz w:val="20"/>
          <w:szCs w:val="20"/>
        </w:rPr>
        <w:t>interactions</w:t>
      </w:r>
      <w:r w:rsidR="00443101" w:rsidRPr="00170832">
        <w:rPr>
          <w:rFonts w:ascii="Times New Roman" w:hAnsi="Times New Roman" w:cs="Times New Roman"/>
          <w:sz w:val="20"/>
          <w:szCs w:val="20"/>
        </w:rPr>
        <w:t xml:space="preserve"> between </w:t>
      </w:r>
      <w:r w:rsidR="00443101" w:rsidRPr="00170832">
        <w:rPr>
          <w:rFonts w:ascii="Times New Roman" w:hAnsi="Times New Roman" w:cs="Times New Roman"/>
          <w:noProof/>
          <w:sz w:val="20"/>
          <w:szCs w:val="20"/>
        </w:rPr>
        <w:t>target and ligand</w:t>
      </w:r>
      <w:r w:rsidR="00443101" w:rsidRPr="00170832">
        <w:rPr>
          <w:rFonts w:ascii="Times New Roman" w:hAnsi="Times New Roman" w:cs="Times New Roman"/>
          <w:sz w:val="20"/>
          <w:szCs w:val="20"/>
        </w:rPr>
        <w:t xml:space="preserve">. </w:t>
      </w:r>
      <w:r w:rsidR="003D49F1" w:rsidRPr="00170832">
        <w:rPr>
          <w:rFonts w:ascii="Times New Roman" w:hAnsi="Times New Roman" w:cs="Times New Roman"/>
          <w:sz w:val="20"/>
          <w:szCs w:val="20"/>
        </w:rPr>
        <w:t xml:space="preserve">The molecular docking approach can represent the atomic-level interaction between a small molecule and a protein, allowing us to characterise small molecules in target protein binding sites and understand key biological processes </w:t>
      </w:r>
      <w:r w:rsidR="00875E5D" w:rsidRPr="002318C6">
        <w:rPr>
          <w:rFonts w:ascii="Times New Roman" w:hAnsi="Times New Roman" w:cs="Times New Roman"/>
          <w:sz w:val="20"/>
          <w:szCs w:val="20"/>
        </w:rPr>
        <w:t>[</w:t>
      </w:r>
      <w:r w:rsidR="00E07C2A" w:rsidRPr="002318C6">
        <w:rPr>
          <w:rFonts w:ascii="Times New Roman" w:hAnsi="Times New Roman" w:cs="Times New Roman"/>
          <w:sz w:val="20"/>
          <w:szCs w:val="20"/>
        </w:rPr>
        <w:t>1</w:t>
      </w:r>
      <w:r w:rsidR="00F44870" w:rsidRPr="002318C6">
        <w:rPr>
          <w:rFonts w:ascii="Times New Roman" w:hAnsi="Times New Roman" w:cs="Times New Roman"/>
          <w:sz w:val="20"/>
          <w:szCs w:val="20"/>
        </w:rPr>
        <w:t>8</w:t>
      </w:r>
      <w:r w:rsidR="00E07C2A" w:rsidRPr="002318C6">
        <w:rPr>
          <w:rFonts w:ascii="Times New Roman" w:hAnsi="Times New Roman" w:cs="Times New Roman"/>
          <w:sz w:val="20"/>
          <w:szCs w:val="20"/>
        </w:rPr>
        <w:t>,1</w:t>
      </w:r>
      <w:r w:rsidR="00F44870" w:rsidRPr="002318C6">
        <w:rPr>
          <w:rFonts w:ascii="Times New Roman" w:hAnsi="Times New Roman" w:cs="Times New Roman"/>
          <w:sz w:val="20"/>
          <w:szCs w:val="20"/>
        </w:rPr>
        <w:t>9</w:t>
      </w:r>
      <w:r w:rsidR="00875E5D" w:rsidRPr="002318C6">
        <w:rPr>
          <w:rFonts w:ascii="Times New Roman" w:hAnsi="Times New Roman" w:cs="Times New Roman"/>
          <w:sz w:val="20"/>
          <w:szCs w:val="20"/>
        </w:rPr>
        <w:t>]</w:t>
      </w:r>
      <w:r w:rsidR="00443101" w:rsidRPr="002318C6">
        <w:rPr>
          <w:rFonts w:ascii="Times New Roman" w:hAnsi="Times New Roman" w:cs="Times New Roman"/>
          <w:sz w:val="20"/>
          <w:szCs w:val="20"/>
        </w:rPr>
        <w:t>.</w:t>
      </w:r>
      <w:r w:rsidR="00443101" w:rsidRPr="00170832">
        <w:rPr>
          <w:rFonts w:ascii="Times New Roman" w:hAnsi="Times New Roman" w:cs="Times New Roman"/>
          <w:sz w:val="20"/>
          <w:szCs w:val="20"/>
        </w:rPr>
        <w:t xml:space="preserve"> </w:t>
      </w:r>
      <w:r w:rsidR="00443101" w:rsidRPr="00170832">
        <w:rPr>
          <w:rFonts w:ascii="Times New Roman" w:hAnsi="Times New Roman" w:cs="Times New Roman"/>
          <w:noProof/>
          <w:sz w:val="20"/>
          <w:szCs w:val="20"/>
        </w:rPr>
        <w:t xml:space="preserve">A molecular docking study of designed analogues was carried out using the crystal structure of the androgen receptor (PDB ID: 2OZ7), and this study involved a number of steps like preparation of the ligand structures, preparation of the protein structures and protein-ligand docking using </w:t>
      </w:r>
      <w:r w:rsidR="00FB11F8" w:rsidRPr="00170832">
        <w:rPr>
          <w:rFonts w:ascii="Times New Roman" w:hAnsi="Times New Roman" w:cs="Times New Roman"/>
          <w:noProof/>
          <w:sz w:val="20"/>
          <w:szCs w:val="20"/>
        </w:rPr>
        <w:t>ADV</w:t>
      </w:r>
      <w:r w:rsidR="00443101" w:rsidRPr="00170832">
        <w:rPr>
          <w:rFonts w:ascii="Times New Roman" w:hAnsi="Times New Roman" w:cs="Times New Roman"/>
          <w:noProof/>
          <w:sz w:val="20"/>
          <w:szCs w:val="20"/>
        </w:rPr>
        <w:t>.</w:t>
      </w:r>
    </w:p>
    <w:bookmarkEnd w:id="0"/>
    <w:p w14:paraId="54571D85" w14:textId="77777777" w:rsidR="00443101" w:rsidRPr="00170832" w:rsidRDefault="00443101" w:rsidP="0090614E">
      <w:pPr>
        <w:spacing w:after="0" w:line="240" w:lineRule="auto"/>
        <w:rPr>
          <w:rFonts w:ascii="Times New Roman" w:hAnsi="Times New Roman" w:cs="Times New Roman"/>
          <w:b/>
          <w:bCs/>
          <w:noProof/>
          <w:sz w:val="20"/>
          <w:szCs w:val="20"/>
        </w:rPr>
      </w:pPr>
    </w:p>
    <w:p w14:paraId="44C30E59" w14:textId="0D92BDE5" w:rsidR="006F7A4A" w:rsidRPr="00170832" w:rsidRDefault="006F7A4A" w:rsidP="006F7A4A">
      <w:pPr>
        <w:spacing w:after="0" w:line="240" w:lineRule="auto"/>
        <w:jc w:val="center"/>
        <w:rPr>
          <w:rFonts w:ascii="Times New Roman" w:hAnsi="Times New Roman" w:cs="Times New Roman"/>
          <w:b/>
          <w:bCs/>
          <w:noProof/>
          <w:sz w:val="20"/>
          <w:szCs w:val="20"/>
        </w:rPr>
      </w:pPr>
      <w:r w:rsidRPr="00170832">
        <w:rPr>
          <w:rFonts w:ascii="Times New Roman" w:hAnsi="Times New Roman" w:cs="Times New Roman"/>
          <w:b/>
          <w:bCs/>
          <w:noProof/>
          <w:sz w:val="20"/>
          <w:szCs w:val="20"/>
        </w:rPr>
        <w:t>III. RESULTS AND DISCUSSION</w:t>
      </w:r>
    </w:p>
    <w:p w14:paraId="0A0A4CC5" w14:textId="513BACCD" w:rsidR="006F7A4A" w:rsidRPr="00170832" w:rsidRDefault="00810071" w:rsidP="006F7A4A">
      <w:pPr>
        <w:spacing w:after="0" w:line="240" w:lineRule="auto"/>
        <w:jc w:val="both"/>
        <w:rPr>
          <w:rFonts w:ascii="Times New Roman" w:hAnsi="Times New Roman" w:cs="Times New Roman"/>
          <w:b/>
          <w:bCs/>
          <w:noProof/>
          <w:sz w:val="20"/>
          <w:szCs w:val="20"/>
        </w:rPr>
      </w:pPr>
      <w:r w:rsidRPr="00170832">
        <w:rPr>
          <w:rFonts w:ascii="Times New Roman" w:hAnsi="Times New Roman" w:cs="Times New Roman"/>
          <w:b/>
          <w:bCs/>
          <w:noProof/>
          <w:sz w:val="20"/>
          <w:szCs w:val="20"/>
        </w:rPr>
        <w:t>A.</w:t>
      </w:r>
      <w:r w:rsidR="006F7A4A" w:rsidRPr="00170832">
        <w:rPr>
          <w:rFonts w:ascii="Times New Roman" w:hAnsi="Times New Roman" w:cs="Times New Roman"/>
          <w:b/>
          <w:bCs/>
          <w:noProof/>
          <w:sz w:val="20"/>
          <w:szCs w:val="20"/>
        </w:rPr>
        <w:t xml:space="preserve"> Bioisosteres of </w:t>
      </w:r>
      <w:r w:rsidR="00B95837" w:rsidRPr="00170832">
        <w:rPr>
          <w:rFonts w:ascii="Times New Roman" w:hAnsi="Times New Roman" w:cs="Times New Roman"/>
          <w:b/>
          <w:bCs/>
          <w:noProof/>
          <w:sz w:val="20"/>
          <w:szCs w:val="20"/>
        </w:rPr>
        <w:t xml:space="preserve">the </w:t>
      </w:r>
      <w:r w:rsidR="001522C9" w:rsidRPr="00170832">
        <w:rPr>
          <w:rFonts w:ascii="Times New Roman" w:hAnsi="Times New Roman" w:cs="Times New Roman"/>
          <w:b/>
          <w:bCs/>
          <w:sz w:val="20"/>
          <w:szCs w:val="20"/>
        </w:rPr>
        <w:t>Aryl</w:t>
      </w:r>
      <w:r w:rsidR="006F7A4A" w:rsidRPr="00170832">
        <w:rPr>
          <w:rFonts w:ascii="Times New Roman" w:hAnsi="Times New Roman" w:cs="Times New Roman"/>
          <w:b/>
          <w:bCs/>
          <w:noProof/>
          <w:sz w:val="20"/>
          <w:szCs w:val="20"/>
        </w:rPr>
        <w:t xml:space="preserve"> Group</w:t>
      </w:r>
      <w:r w:rsidR="00097C89" w:rsidRPr="00170832">
        <w:rPr>
          <w:rFonts w:ascii="Times New Roman" w:hAnsi="Times New Roman" w:cs="Times New Roman"/>
          <w:b/>
          <w:bCs/>
          <w:noProof/>
          <w:sz w:val="20"/>
          <w:szCs w:val="20"/>
        </w:rPr>
        <w:t xml:space="preserve"> </w:t>
      </w:r>
      <w:r w:rsidR="006F7A4A" w:rsidRPr="00170832">
        <w:rPr>
          <w:rFonts w:ascii="Times New Roman" w:hAnsi="Times New Roman" w:cs="Times New Roman"/>
          <w:b/>
          <w:bCs/>
          <w:noProof/>
          <w:sz w:val="20"/>
          <w:szCs w:val="20"/>
        </w:rPr>
        <w:t>in Enzalutamide</w:t>
      </w:r>
    </w:p>
    <w:p w14:paraId="482FCC46" w14:textId="7CDC35D6" w:rsidR="006F7A4A" w:rsidRPr="00170832" w:rsidRDefault="006673C8" w:rsidP="006F7A4A">
      <w:pPr>
        <w:spacing w:after="0" w:line="240" w:lineRule="auto"/>
        <w:jc w:val="both"/>
        <w:rPr>
          <w:rFonts w:ascii="Times New Roman" w:hAnsi="Times New Roman" w:cs="Times New Roman"/>
          <w:noProof/>
          <w:sz w:val="20"/>
          <w:szCs w:val="20"/>
        </w:rPr>
      </w:pPr>
      <w:r w:rsidRPr="00170832">
        <w:rPr>
          <w:rFonts w:ascii="Times New Roman" w:hAnsi="Times New Roman" w:cs="Times New Roman"/>
          <w:noProof/>
          <w:sz w:val="20"/>
          <w:szCs w:val="20"/>
        </w:rPr>
        <w:tab/>
      </w:r>
      <w:r w:rsidR="006F7A4A" w:rsidRPr="00170832">
        <w:rPr>
          <w:rFonts w:ascii="Times New Roman" w:hAnsi="Times New Roman" w:cs="Times New Roman"/>
          <w:noProof/>
          <w:sz w:val="20"/>
          <w:szCs w:val="20"/>
        </w:rPr>
        <w:t>In the drug discovery technique</w:t>
      </w:r>
      <w:r w:rsidR="00230E7F" w:rsidRPr="00170832">
        <w:rPr>
          <w:rFonts w:ascii="Times New Roman" w:hAnsi="Times New Roman" w:cs="Times New Roman"/>
          <w:noProof/>
          <w:sz w:val="20"/>
          <w:szCs w:val="20"/>
        </w:rPr>
        <w:t>s</w:t>
      </w:r>
      <w:r w:rsidR="006F7A4A" w:rsidRPr="00170832">
        <w:rPr>
          <w:rFonts w:ascii="Times New Roman" w:hAnsi="Times New Roman" w:cs="Times New Roman"/>
          <w:noProof/>
          <w:sz w:val="20"/>
          <w:szCs w:val="20"/>
        </w:rPr>
        <w:t xml:space="preserve">, the bioisosteric approach is generally used to </w:t>
      </w:r>
      <w:r w:rsidR="00447A18" w:rsidRPr="00170832">
        <w:rPr>
          <w:rFonts w:ascii="Times New Roman" w:hAnsi="Times New Roman" w:cs="Times New Roman"/>
          <w:noProof/>
          <w:sz w:val="20"/>
          <w:szCs w:val="20"/>
        </w:rPr>
        <w:t xml:space="preserve">alter </w:t>
      </w:r>
      <w:r w:rsidR="006F7A4A" w:rsidRPr="00170832">
        <w:rPr>
          <w:rFonts w:ascii="Times New Roman" w:hAnsi="Times New Roman" w:cs="Times New Roman"/>
          <w:noProof/>
          <w:sz w:val="20"/>
          <w:szCs w:val="20"/>
        </w:rPr>
        <w:t xml:space="preserve">pharmacokinetic </w:t>
      </w:r>
      <w:r w:rsidR="00447A18" w:rsidRPr="00170832">
        <w:rPr>
          <w:rFonts w:ascii="Times New Roman" w:hAnsi="Times New Roman" w:cs="Times New Roman"/>
          <w:noProof/>
          <w:sz w:val="20"/>
          <w:szCs w:val="20"/>
        </w:rPr>
        <w:t xml:space="preserve">and pharmacodynamic </w:t>
      </w:r>
      <w:r w:rsidR="006F7A4A" w:rsidRPr="00170832">
        <w:rPr>
          <w:rFonts w:ascii="Times New Roman" w:hAnsi="Times New Roman" w:cs="Times New Roman"/>
          <w:noProof/>
          <w:sz w:val="20"/>
          <w:szCs w:val="20"/>
        </w:rPr>
        <w:t>properties. MolOpt generate</w:t>
      </w:r>
      <w:r w:rsidR="00230E7F" w:rsidRPr="00170832">
        <w:rPr>
          <w:rFonts w:ascii="Times New Roman" w:hAnsi="Times New Roman" w:cs="Times New Roman"/>
          <w:noProof/>
          <w:sz w:val="20"/>
          <w:szCs w:val="20"/>
        </w:rPr>
        <w:t>d</w:t>
      </w:r>
      <w:r w:rsidR="006F7A4A" w:rsidRPr="00170832">
        <w:rPr>
          <w:rFonts w:ascii="Times New Roman" w:hAnsi="Times New Roman" w:cs="Times New Roman"/>
          <w:noProof/>
          <w:sz w:val="20"/>
          <w:szCs w:val="20"/>
        </w:rPr>
        <w:t xml:space="preserve"> </w:t>
      </w:r>
      <w:r w:rsidR="00171DA2" w:rsidRPr="00170832">
        <w:rPr>
          <w:rFonts w:ascii="Times New Roman" w:hAnsi="Times New Roman" w:cs="Times New Roman"/>
          <w:noProof/>
          <w:sz w:val="20"/>
          <w:szCs w:val="20"/>
        </w:rPr>
        <w:t>200</w:t>
      </w:r>
      <w:r w:rsidR="006F7A4A" w:rsidRPr="00170832">
        <w:rPr>
          <w:rFonts w:ascii="Times New Roman" w:hAnsi="Times New Roman" w:cs="Times New Roman"/>
          <w:noProof/>
          <w:sz w:val="20"/>
          <w:szCs w:val="20"/>
        </w:rPr>
        <w:t xml:space="preserve"> replaceable groups for </w:t>
      </w:r>
      <w:r w:rsidR="00230E7F" w:rsidRPr="00170832">
        <w:rPr>
          <w:rFonts w:ascii="Times New Roman" w:hAnsi="Times New Roman" w:cs="Times New Roman"/>
          <w:noProof/>
          <w:sz w:val="20"/>
          <w:szCs w:val="20"/>
        </w:rPr>
        <w:t xml:space="preserve">the </w:t>
      </w:r>
      <w:r w:rsidR="00171DA2" w:rsidRPr="00170832">
        <w:rPr>
          <w:rFonts w:ascii="Times New Roman" w:hAnsi="Times New Roman" w:cs="Times New Roman"/>
          <w:noProof/>
          <w:sz w:val="20"/>
          <w:szCs w:val="20"/>
        </w:rPr>
        <w:t xml:space="preserve">aryl group in </w:t>
      </w:r>
      <w:r w:rsidR="00230E7F" w:rsidRPr="00170832">
        <w:rPr>
          <w:rFonts w:ascii="Times New Roman" w:hAnsi="Times New Roman" w:cs="Times New Roman"/>
          <w:noProof/>
          <w:sz w:val="20"/>
          <w:szCs w:val="20"/>
        </w:rPr>
        <w:t xml:space="preserve">the </w:t>
      </w:r>
      <w:r w:rsidR="00171DA2" w:rsidRPr="00170832">
        <w:rPr>
          <w:rFonts w:ascii="Times New Roman" w:hAnsi="Times New Roman" w:cs="Times New Roman"/>
          <w:noProof/>
          <w:sz w:val="20"/>
          <w:szCs w:val="20"/>
        </w:rPr>
        <w:t>ENZ</w:t>
      </w:r>
      <w:r w:rsidR="006F7A4A" w:rsidRPr="00170832">
        <w:rPr>
          <w:rFonts w:ascii="Times New Roman" w:hAnsi="Times New Roman" w:cs="Times New Roman"/>
          <w:noProof/>
          <w:sz w:val="20"/>
          <w:szCs w:val="20"/>
        </w:rPr>
        <w:t xml:space="preserve"> </w:t>
      </w:r>
      <w:r w:rsidR="00AA7C65" w:rsidRPr="00170832">
        <w:rPr>
          <w:rFonts w:ascii="Times New Roman" w:hAnsi="Times New Roman" w:cs="Times New Roman"/>
          <w:noProof/>
          <w:sz w:val="20"/>
          <w:szCs w:val="20"/>
        </w:rPr>
        <w:t xml:space="preserve">molecule </w:t>
      </w:r>
      <w:r w:rsidR="006F7A4A" w:rsidRPr="00170832">
        <w:rPr>
          <w:rFonts w:ascii="Times New Roman" w:hAnsi="Times New Roman" w:cs="Times New Roman"/>
          <w:noProof/>
          <w:sz w:val="20"/>
          <w:szCs w:val="20"/>
        </w:rPr>
        <w:t>and their ADMET properties were also c</w:t>
      </w:r>
      <w:r w:rsidR="002400BE" w:rsidRPr="00170832">
        <w:rPr>
          <w:rFonts w:ascii="Times New Roman" w:hAnsi="Times New Roman" w:cs="Times New Roman"/>
          <w:noProof/>
          <w:sz w:val="20"/>
          <w:szCs w:val="20"/>
        </w:rPr>
        <w:t>omputed</w:t>
      </w:r>
      <w:r w:rsidR="006F7A4A" w:rsidRPr="00170832">
        <w:rPr>
          <w:rFonts w:ascii="Times New Roman" w:hAnsi="Times New Roman" w:cs="Times New Roman"/>
          <w:noProof/>
          <w:sz w:val="20"/>
          <w:szCs w:val="20"/>
        </w:rPr>
        <w:t>. Among those, the structure of selected ENZ analogues is shown in Table 1.</w:t>
      </w:r>
    </w:p>
    <w:p w14:paraId="66A87C65" w14:textId="77777777" w:rsidR="00171DA2" w:rsidRPr="00170832" w:rsidRDefault="00171DA2" w:rsidP="00171DA2">
      <w:pPr>
        <w:spacing w:after="0" w:line="240" w:lineRule="auto"/>
        <w:jc w:val="center"/>
        <w:rPr>
          <w:rFonts w:ascii="Times New Roman" w:hAnsi="Times New Roman" w:cs="Times New Roman"/>
          <w:b/>
          <w:bCs/>
          <w:sz w:val="20"/>
          <w:szCs w:val="20"/>
        </w:rPr>
      </w:pPr>
    </w:p>
    <w:p w14:paraId="76F02961" w14:textId="2C2D5637" w:rsidR="00171DA2" w:rsidRPr="00170832" w:rsidRDefault="00E22A61" w:rsidP="00E22A61">
      <w:pPr>
        <w:spacing w:after="0" w:line="240" w:lineRule="auto"/>
        <w:rPr>
          <w:rFonts w:ascii="Times New Roman" w:hAnsi="Times New Roman" w:cs="Times New Roman"/>
          <w:b/>
          <w:bCs/>
          <w:noProof/>
          <w:sz w:val="20"/>
          <w:szCs w:val="20"/>
        </w:rPr>
      </w:pPr>
      <w:r w:rsidRPr="00170832">
        <w:rPr>
          <w:rFonts w:ascii="Times New Roman" w:hAnsi="Times New Roman" w:cs="Times New Roman"/>
          <w:b/>
          <w:bCs/>
          <w:noProof/>
          <w:sz w:val="20"/>
          <w:szCs w:val="20"/>
        </w:rPr>
        <w:t>B.</w:t>
      </w:r>
      <w:r w:rsidR="00171DA2" w:rsidRPr="00170832">
        <w:rPr>
          <w:rFonts w:ascii="Times New Roman" w:hAnsi="Times New Roman" w:cs="Times New Roman"/>
          <w:b/>
          <w:bCs/>
          <w:noProof/>
          <w:sz w:val="20"/>
          <w:szCs w:val="20"/>
        </w:rPr>
        <w:t xml:space="preserve"> </w:t>
      </w:r>
      <w:r w:rsidR="00E1027C" w:rsidRPr="00170832">
        <w:rPr>
          <w:rFonts w:ascii="Times New Roman" w:hAnsi="Times New Roman" w:cs="Times New Roman"/>
          <w:b/>
          <w:bCs/>
          <w:noProof/>
          <w:sz w:val="20"/>
          <w:szCs w:val="20"/>
        </w:rPr>
        <w:t xml:space="preserve">Prediction </w:t>
      </w:r>
      <w:r w:rsidR="00171DA2" w:rsidRPr="00170832">
        <w:rPr>
          <w:rFonts w:ascii="Times New Roman" w:hAnsi="Times New Roman" w:cs="Times New Roman"/>
          <w:b/>
          <w:bCs/>
          <w:noProof/>
          <w:sz w:val="20"/>
          <w:szCs w:val="20"/>
        </w:rPr>
        <w:t>of Molecular Properties</w:t>
      </w:r>
    </w:p>
    <w:p w14:paraId="767066CB" w14:textId="00408C90" w:rsidR="00171DA2" w:rsidRPr="00170832" w:rsidRDefault="00E22A61" w:rsidP="00171DA2">
      <w:pPr>
        <w:spacing w:after="0" w:line="240" w:lineRule="auto"/>
        <w:jc w:val="both"/>
        <w:rPr>
          <w:rFonts w:ascii="Times New Roman" w:hAnsi="Times New Roman" w:cs="Times New Roman"/>
          <w:noProof/>
          <w:sz w:val="20"/>
          <w:szCs w:val="20"/>
        </w:rPr>
      </w:pPr>
      <w:r w:rsidRPr="00170832">
        <w:rPr>
          <w:rFonts w:ascii="Times New Roman" w:hAnsi="Times New Roman" w:cs="Times New Roman"/>
          <w:noProof/>
          <w:sz w:val="20"/>
          <w:szCs w:val="20"/>
        </w:rPr>
        <w:tab/>
      </w:r>
      <w:r w:rsidR="00171DA2" w:rsidRPr="00170832">
        <w:rPr>
          <w:rFonts w:ascii="Times New Roman" w:hAnsi="Times New Roman" w:cs="Times New Roman"/>
          <w:noProof/>
          <w:sz w:val="20"/>
          <w:szCs w:val="20"/>
        </w:rPr>
        <w:t xml:space="preserve">The molecular properties of the </w:t>
      </w:r>
      <w:r w:rsidR="00AB0E5B" w:rsidRPr="00170832">
        <w:rPr>
          <w:rFonts w:ascii="Times New Roman" w:hAnsi="Times New Roman" w:cs="Times New Roman"/>
          <w:noProof/>
          <w:sz w:val="20"/>
          <w:szCs w:val="20"/>
        </w:rPr>
        <w:t xml:space="preserve">designed </w:t>
      </w:r>
      <w:r w:rsidR="00171DA2" w:rsidRPr="00170832">
        <w:rPr>
          <w:rFonts w:ascii="Times New Roman" w:hAnsi="Times New Roman" w:cs="Times New Roman"/>
          <w:noProof/>
          <w:sz w:val="20"/>
          <w:szCs w:val="20"/>
        </w:rPr>
        <w:t>analogues were calculated using ADMETlab2.0</w:t>
      </w:r>
      <w:r w:rsidR="00230E7F" w:rsidRPr="00170832">
        <w:rPr>
          <w:rFonts w:ascii="Times New Roman" w:hAnsi="Times New Roman" w:cs="Times New Roman"/>
          <w:noProof/>
          <w:sz w:val="20"/>
          <w:szCs w:val="20"/>
        </w:rPr>
        <w:t>, as</w:t>
      </w:r>
      <w:r w:rsidR="00171DA2" w:rsidRPr="00170832">
        <w:rPr>
          <w:rFonts w:ascii="Times New Roman" w:hAnsi="Times New Roman" w:cs="Times New Roman"/>
          <w:noProof/>
          <w:sz w:val="20"/>
          <w:szCs w:val="20"/>
        </w:rPr>
        <w:t xml:space="preserve"> shown in Table </w:t>
      </w:r>
      <w:r w:rsidR="009E241B" w:rsidRPr="00170832">
        <w:rPr>
          <w:rFonts w:ascii="Times New Roman" w:hAnsi="Times New Roman" w:cs="Times New Roman"/>
          <w:noProof/>
          <w:sz w:val="20"/>
          <w:szCs w:val="20"/>
        </w:rPr>
        <w:t>1</w:t>
      </w:r>
      <w:r w:rsidR="00171DA2" w:rsidRPr="00170832">
        <w:rPr>
          <w:rFonts w:ascii="Times New Roman" w:hAnsi="Times New Roman" w:cs="Times New Roman"/>
          <w:noProof/>
          <w:sz w:val="20"/>
          <w:szCs w:val="20"/>
        </w:rPr>
        <w:t>. Lipinski's rule of five predicts the absorption</w:t>
      </w:r>
      <w:r w:rsidR="00230E7F" w:rsidRPr="00170832">
        <w:rPr>
          <w:rFonts w:ascii="Times New Roman" w:hAnsi="Times New Roman" w:cs="Times New Roman"/>
          <w:noProof/>
          <w:sz w:val="20"/>
          <w:szCs w:val="20"/>
        </w:rPr>
        <w:t xml:space="preserve">, </w:t>
      </w:r>
      <w:r w:rsidR="00171DA2" w:rsidRPr="00170832">
        <w:rPr>
          <w:rFonts w:ascii="Times New Roman" w:hAnsi="Times New Roman" w:cs="Times New Roman"/>
          <w:noProof/>
          <w:sz w:val="20"/>
          <w:szCs w:val="20"/>
        </w:rPr>
        <w:t xml:space="preserve">permeation and bioiavailability of the drug candidates </w:t>
      </w:r>
      <w:r w:rsidR="00875E5D" w:rsidRPr="002318C6">
        <w:rPr>
          <w:rFonts w:ascii="Times New Roman" w:hAnsi="Times New Roman" w:cs="Times New Roman"/>
          <w:noProof/>
          <w:sz w:val="20"/>
          <w:szCs w:val="20"/>
        </w:rPr>
        <w:t>[</w:t>
      </w:r>
      <w:r w:rsidR="00F44870" w:rsidRPr="002318C6">
        <w:rPr>
          <w:rFonts w:ascii="Times New Roman" w:hAnsi="Times New Roman" w:cs="Times New Roman"/>
          <w:noProof/>
          <w:sz w:val="20"/>
          <w:szCs w:val="20"/>
        </w:rPr>
        <w:t>20</w:t>
      </w:r>
      <w:r w:rsidR="00875E5D" w:rsidRPr="002318C6">
        <w:rPr>
          <w:rFonts w:ascii="Times New Roman" w:hAnsi="Times New Roman" w:cs="Times New Roman"/>
          <w:noProof/>
          <w:sz w:val="20"/>
          <w:szCs w:val="20"/>
        </w:rPr>
        <w:t>]</w:t>
      </w:r>
      <w:r w:rsidR="00171DA2" w:rsidRPr="002318C6">
        <w:rPr>
          <w:rFonts w:ascii="Times New Roman" w:hAnsi="Times New Roman" w:cs="Times New Roman"/>
          <w:noProof/>
          <w:sz w:val="20"/>
          <w:szCs w:val="20"/>
        </w:rPr>
        <w:t>.</w:t>
      </w:r>
      <w:r w:rsidR="00171DA2" w:rsidRPr="00170832">
        <w:rPr>
          <w:rFonts w:ascii="Times New Roman" w:hAnsi="Times New Roman" w:cs="Times New Roman"/>
          <w:noProof/>
          <w:sz w:val="20"/>
          <w:szCs w:val="20"/>
        </w:rPr>
        <w:t xml:space="preserve"> The result indicates that all analogues with ENZ follow</w:t>
      </w:r>
      <w:r w:rsidR="00230E7F" w:rsidRPr="00170832">
        <w:rPr>
          <w:rFonts w:ascii="Times New Roman" w:hAnsi="Times New Roman" w:cs="Times New Roman"/>
          <w:noProof/>
          <w:sz w:val="20"/>
          <w:szCs w:val="20"/>
        </w:rPr>
        <w:t xml:space="preserve"> the</w:t>
      </w:r>
      <w:r w:rsidR="00171DA2" w:rsidRPr="00170832">
        <w:rPr>
          <w:rFonts w:ascii="Times New Roman" w:hAnsi="Times New Roman" w:cs="Times New Roman"/>
          <w:noProof/>
          <w:sz w:val="20"/>
          <w:szCs w:val="20"/>
        </w:rPr>
        <w:t xml:space="preserve"> lipinski rule, which means designed analogues may be considered drug candidates.</w:t>
      </w:r>
    </w:p>
    <w:p w14:paraId="5F68F826" w14:textId="77777777" w:rsidR="005E6A96" w:rsidRPr="00170832" w:rsidRDefault="005E6A96" w:rsidP="00171DA2">
      <w:pPr>
        <w:spacing w:after="0" w:line="240" w:lineRule="auto"/>
        <w:jc w:val="both"/>
        <w:rPr>
          <w:rFonts w:ascii="Times New Roman" w:hAnsi="Times New Roman" w:cs="Times New Roman"/>
          <w:noProof/>
          <w:sz w:val="20"/>
          <w:szCs w:val="20"/>
        </w:rPr>
      </w:pPr>
    </w:p>
    <w:p w14:paraId="5E57F16F" w14:textId="4B7F6134" w:rsidR="005E6A96" w:rsidRPr="00170832" w:rsidRDefault="005E6A96" w:rsidP="005E6A96">
      <w:pPr>
        <w:spacing w:after="0" w:line="240" w:lineRule="auto"/>
        <w:jc w:val="center"/>
        <w:rPr>
          <w:rFonts w:ascii="Times New Roman" w:hAnsi="Times New Roman" w:cs="Times New Roman"/>
          <w:b/>
          <w:bCs/>
          <w:sz w:val="20"/>
          <w:szCs w:val="20"/>
        </w:rPr>
      </w:pPr>
      <w:r w:rsidRPr="00170832">
        <w:rPr>
          <w:rFonts w:ascii="Times New Roman" w:hAnsi="Times New Roman" w:cs="Times New Roman"/>
          <w:b/>
          <w:bCs/>
          <w:sz w:val="20"/>
          <w:szCs w:val="20"/>
        </w:rPr>
        <w:t>Table 1</w:t>
      </w:r>
      <w:r w:rsidR="00BA4D1E" w:rsidRPr="00170832">
        <w:rPr>
          <w:rFonts w:ascii="Times New Roman" w:hAnsi="Times New Roman" w:cs="Times New Roman"/>
          <w:b/>
          <w:bCs/>
          <w:sz w:val="20"/>
          <w:szCs w:val="20"/>
        </w:rPr>
        <w:t>:</w:t>
      </w:r>
      <w:r w:rsidRPr="00170832">
        <w:rPr>
          <w:rFonts w:ascii="Times New Roman" w:hAnsi="Times New Roman" w:cs="Times New Roman"/>
          <w:b/>
          <w:bCs/>
          <w:sz w:val="20"/>
          <w:szCs w:val="20"/>
        </w:rPr>
        <w:t xml:space="preserve"> Molecular Structure and Physicochemical Properties</w:t>
      </w:r>
      <w:r w:rsidR="00940312" w:rsidRPr="00170832">
        <w:rPr>
          <w:rFonts w:ascii="Times New Roman" w:hAnsi="Times New Roman" w:cs="Times New Roman"/>
          <w:b/>
          <w:bCs/>
          <w:sz w:val="20"/>
          <w:szCs w:val="20"/>
        </w:rPr>
        <w:t xml:space="preserve"> of Analogues</w:t>
      </w:r>
    </w:p>
    <w:tbl>
      <w:tblPr>
        <w:tblStyle w:val="TableGrid"/>
        <w:tblW w:w="10069" w:type="dxa"/>
        <w:jc w:val="center"/>
        <w:tblLayout w:type="fixed"/>
        <w:tblLook w:val="04A0" w:firstRow="1" w:lastRow="0" w:firstColumn="1" w:lastColumn="0" w:noHBand="0" w:noVBand="1"/>
      </w:tblPr>
      <w:tblGrid>
        <w:gridCol w:w="850"/>
        <w:gridCol w:w="1134"/>
        <w:gridCol w:w="3021"/>
        <w:gridCol w:w="766"/>
        <w:gridCol w:w="628"/>
        <w:gridCol w:w="628"/>
        <w:gridCol w:w="672"/>
        <w:gridCol w:w="801"/>
        <w:gridCol w:w="709"/>
        <w:gridCol w:w="860"/>
      </w:tblGrid>
      <w:tr w:rsidR="00D216D5" w:rsidRPr="00170832" w14:paraId="4763DC88" w14:textId="77777777" w:rsidTr="00FD69C7">
        <w:trPr>
          <w:trHeight w:val="20"/>
          <w:jc w:val="center"/>
        </w:trPr>
        <w:tc>
          <w:tcPr>
            <w:tcW w:w="850" w:type="dxa"/>
            <w:vAlign w:val="center"/>
          </w:tcPr>
          <w:p w14:paraId="6ED61EAA" w14:textId="77777777" w:rsidR="005E6A96" w:rsidRPr="00170832" w:rsidRDefault="005E6A96"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S. No.</w:t>
            </w:r>
          </w:p>
        </w:tc>
        <w:tc>
          <w:tcPr>
            <w:tcW w:w="1134" w:type="dxa"/>
            <w:vAlign w:val="center"/>
          </w:tcPr>
          <w:p w14:paraId="27635CD1" w14:textId="77777777" w:rsidR="005E6A96" w:rsidRPr="00170832" w:rsidRDefault="005E6A96"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Entry No.</w:t>
            </w:r>
          </w:p>
        </w:tc>
        <w:tc>
          <w:tcPr>
            <w:tcW w:w="3021" w:type="dxa"/>
            <w:vAlign w:val="center"/>
          </w:tcPr>
          <w:p w14:paraId="29EC778C" w14:textId="77777777" w:rsidR="005E6A96" w:rsidRPr="00170832" w:rsidRDefault="005E6A96"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Structure</w:t>
            </w:r>
          </w:p>
        </w:tc>
        <w:tc>
          <w:tcPr>
            <w:tcW w:w="766" w:type="dxa"/>
            <w:vAlign w:val="center"/>
          </w:tcPr>
          <w:p w14:paraId="6FB3037C" w14:textId="77777777" w:rsidR="005E6A96" w:rsidRPr="00170832" w:rsidRDefault="005E6A96"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MW</w:t>
            </w:r>
          </w:p>
        </w:tc>
        <w:tc>
          <w:tcPr>
            <w:tcW w:w="628" w:type="dxa"/>
            <w:vAlign w:val="center"/>
          </w:tcPr>
          <w:p w14:paraId="41998CC8" w14:textId="77777777" w:rsidR="005E6A96" w:rsidRPr="00170832" w:rsidRDefault="005E6A96"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nHA</w:t>
            </w:r>
          </w:p>
        </w:tc>
        <w:tc>
          <w:tcPr>
            <w:tcW w:w="628" w:type="dxa"/>
            <w:vAlign w:val="center"/>
          </w:tcPr>
          <w:p w14:paraId="3ABA9B50" w14:textId="77777777" w:rsidR="005E6A96" w:rsidRPr="00170832" w:rsidRDefault="005E6A96"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nHD</w:t>
            </w:r>
          </w:p>
        </w:tc>
        <w:tc>
          <w:tcPr>
            <w:tcW w:w="672" w:type="dxa"/>
            <w:vAlign w:val="center"/>
          </w:tcPr>
          <w:p w14:paraId="23E530EB" w14:textId="77777777" w:rsidR="005E6A96" w:rsidRPr="00170832" w:rsidRDefault="005E6A96"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LogP</w:t>
            </w:r>
          </w:p>
        </w:tc>
        <w:tc>
          <w:tcPr>
            <w:tcW w:w="801" w:type="dxa"/>
            <w:vAlign w:val="center"/>
          </w:tcPr>
          <w:p w14:paraId="2A926D95" w14:textId="77777777" w:rsidR="005E6A96" w:rsidRPr="00170832" w:rsidRDefault="005E6A96"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LogS</w:t>
            </w:r>
          </w:p>
        </w:tc>
        <w:tc>
          <w:tcPr>
            <w:tcW w:w="709" w:type="dxa"/>
            <w:vAlign w:val="center"/>
          </w:tcPr>
          <w:p w14:paraId="4E82A82C" w14:textId="77777777" w:rsidR="005E6A96" w:rsidRPr="00170832" w:rsidRDefault="005E6A96"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nRot</w:t>
            </w:r>
          </w:p>
        </w:tc>
        <w:tc>
          <w:tcPr>
            <w:tcW w:w="860" w:type="dxa"/>
            <w:vAlign w:val="center"/>
          </w:tcPr>
          <w:p w14:paraId="057A7EEC" w14:textId="77777777" w:rsidR="005E6A96" w:rsidRPr="00170832" w:rsidRDefault="005E6A96"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TPSA</w:t>
            </w:r>
          </w:p>
        </w:tc>
      </w:tr>
      <w:tr w:rsidR="00D216D5" w:rsidRPr="00170832" w14:paraId="2DD420AA" w14:textId="77777777" w:rsidTr="00FD69C7">
        <w:trPr>
          <w:trHeight w:val="20"/>
          <w:jc w:val="center"/>
        </w:trPr>
        <w:tc>
          <w:tcPr>
            <w:tcW w:w="850" w:type="dxa"/>
            <w:vAlign w:val="center"/>
          </w:tcPr>
          <w:p w14:paraId="5D101B1B"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lastRenderedPageBreak/>
              <w:t>1</w:t>
            </w:r>
          </w:p>
        </w:tc>
        <w:tc>
          <w:tcPr>
            <w:tcW w:w="1134" w:type="dxa"/>
            <w:vAlign w:val="center"/>
          </w:tcPr>
          <w:p w14:paraId="4DECC282" w14:textId="77777777" w:rsidR="005E6A96" w:rsidRPr="00170832" w:rsidRDefault="005E6A96"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E1</w:t>
            </w:r>
          </w:p>
        </w:tc>
        <w:tc>
          <w:tcPr>
            <w:tcW w:w="3021" w:type="dxa"/>
            <w:vAlign w:val="center"/>
          </w:tcPr>
          <w:p w14:paraId="0EEEDE0E" w14:textId="77777777" w:rsidR="005E6A96" w:rsidRPr="00170832" w:rsidRDefault="005E6A96" w:rsidP="00FD69C7">
            <w:pPr>
              <w:jc w:val="center"/>
              <w:rPr>
                <w:rFonts w:ascii="Times New Roman" w:hAnsi="Times New Roman" w:cs="Times New Roman"/>
                <w:sz w:val="20"/>
                <w:szCs w:val="20"/>
              </w:rPr>
            </w:pPr>
            <w:r w:rsidRPr="00170832">
              <w:rPr>
                <w:rFonts w:ascii="Times New Roman" w:eastAsiaTheme="minorHAnsi" w:hAnsi="Times New Roman" w:cs="Times New Roman"/>
                <w:kern w:val="2"/>
                <w:sz w:val="20"/>
                <w:szCs w:val="20"/>
                <w:lang w:val="en-IN"/>
                <w14:ligatures w14:val="standardContextual"/>
              </w:rPr>
              <w:object w:dxaOrig="3737" w:dyaOrig="1630" w14:anchorId="50693770">
                <v:shape id="_x0000_i1026" type="#_x0000_t75" style="width:137.7pt;height:59.7pt" o:ole="">
                  <v:imagedata r:id="rId10" o:title=""/>
                </v:shape>
                <o:OLEObject Type="Embed" ProgID="ChemDraw.Document.6.0" ShapeID="_x0000_i1026" DrawAspect="Content" ObjectID="_1753218886" r:id="rId11"/>
              </w:object>
            </w:r>
          </w:p>
        </w:tc>
        <w:tc>
          <w:tcPr>
            <w:tcW w:w="766" w:type="dxa"/>
            <w:vAlign w:val="center"/>
          </w:tcPr>
          <w:p w14:paraId="7CC976FB"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465.09</w:t>
            </w:r>
          </w:p>
        </w:tc>
        <w:tc>
          <w:tcPr>
            <w:tcW w:w="628" w:type="dxa"/>
            <w:vAlign w:val="center"/>
          </w:tcPr>
          <w:p w14:paraId="57E6685A"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7</w:t>
            </w:r>
          </w:p>
        </w:tc>
        <w:tc>
          <w:tcPr>
            <w:tcW w:w="628" w:type="dxa"/>
            <w:vAlign w:val="center"/>
          </w:tcPr>
          <w:p w14:paraId="3D3E3790"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1</w:t>
            </w:r>
          </w:p>
        </w:tc>
        <w:tc>
          <w:tcPr>
            <w:tcW w:w="672" w:type="dxa"/>
            <w:vAlign w:val="center"/>
          </w:tcPr>
          <w:p w14:paraId="16E65440"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2.28</w:t>
            </w:r>
          </w:p>
        </w:tc>
        <w:tc>
          <w:tcPr>
            <w:tcW w:w="801" w:type="dxa"/>
            <w:vAlign w:val="center"/>
          </w:tcPr>
          <w:p w14:paraId="1D3AD2ED"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-4.86</w:t>
            </w:r>
          </w:p>
        </w:tc>
        <w:tc>
          <w:tcPr>
            <w:tcW w:w="709" w:type="dxa"/>
            <w:vAlign w:val="center"/>
          </w:tcPr>
          <w:p w14:paraId="74BA7FFF"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5</w:t>
            </w:r>
          </w:p>
        </w:tc>
        <w:tc>
          <w:tcPr>
            <w:tcW w:w="860" w:type="dxa"/>
            <w:vAlign w:val="center"/>
          </w:tcPr>
          <w:p w14:paraId="31CD58CB"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89.33</w:t>
            </w:r>
          </w:p>
        </w:tc>
      </w:tr>
      <w:tr w:rsidR="00D216D5" w:rsidRPr="00170832" w14:paraId="32B836EF" w14:textId="77777777" w:rsidTr="00FD69C7">
        <w:trPr>
          <w:trHeight w:val="20"/>
          <w:jc w:val="center"/>
        </w:trPr>
        <w:tc>
          <w:tcPr>
            <w:tcW w:w="850" w:type="dxa"/>
            <w:vAlign w:val="center"/>
          </w:tcPr>
          <w:p w14:paraId="3DF5E716"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2</w:t>
            </w:r>
          </w:p>
        </w:tc>
        <w:tc>
          <w:tcPr>
            <w:tcW w:w="1134" w:type="dxa"/>
            <w:vAlign w:val="center"/>
          </w:tcPr>
          <w:p w14:paraId="1DAEFBDB" w14:textId="77777777" w:rsidR="005E6A96" w:rsidRPr="00170832" w:rsidRDefault="005E6A96"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E2</w:t>
            </w:r>
          </w:p>
        </w:tc>
        <w:tc>
          <w:tcPr>
            <w:tcW w:w="3021" w:type="dxa"/>
            <w:vAlign w:val="center"/>
          </w:tcPr>
          <w:p w14:paraId="5D00B143" w14:textId="77777777" w:rsidR="005E6A96" w:rsidRPr="00170832" w:rsidRDefault="005E6A96" w:rsidP="00FD69C7">
            <w:pPr>
              <w:jc w:val="center"/>
              <w:rPr>
                <w:rFonts w:ascii="Times New Roman" w:hAnsi="Times New Roman" w:cs="Times New Roman"/>
                <w:sz w:val="20"/>
                <w:szCs w:val="20"/>
              </w:rPr>
            </w:pPr>
            <w:r w:rsidRPr="00170832">
              <w:rPr>
                <w:rFonts w:ascii="Times New Roman" w:eastAsiaTheme="minorHAnsi" w:hAnsi="Times New Roman" w:cs="Times New Roman"/>
                <w:kern w:val="2"/>
                <w:sz w:val="20"/>
                <w:szCs w:val="20"/>
                <w:lang w:val="en-IN"/>
                <w14:ligatures w14:val="standardContextual"/>
              </w:rPr>
              <w:object w:dxaOrig="3747" w:dyaOrig="1635" w14:anchorId="6F8096B5">
                <v:shape id="_x0000_i1027" type="#_x0000_t75" style="width:132.3pt;height:58.85pt" o:ole="">
                  <v:imagedata r:id="rId12" o:title=""/>
                </v:shape>
                <o:OLEObject Type="Embed" ProgID="ChemDraw.Document.6.0" ShapeID="_x0000_i1027" DrawAspect="Content" ObjectID="_1753218887" r:id="rId13"/>
              </w:object>
            </w:r>
          </w:p>
        </w:tc>
        <w:tc>
          <w:tcPr>
            <w:tcW w:w="766" w:type="dxa"/>
            <w:vAlign w:val="center"/>
          </w:tcPr>
          <w:p w14:paraId="7E9D33B9"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465.09</w:t>
            </w:r>
          </w:p>
        </w:tc>
        <w:tc>
          <w:tcPr>
            <w:tcW w:w="628" w:type="dxa"/>
            <w:vAlign w:val="center"/>
          </w:tcPr>
          <w:p w14:paraId="6FD63EFC"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7</w:t>
            </w:r>
          </w:p>
        </w:tc>
        <w:tc>
          <w:tcPr>
            <w:tcW w:w="628" w:type="dxa"/>
            <w:vAlign w:val="center"/>
          </w:tcPr>
          <w:p w14:paraId="093B3047"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1</w:t>
            </w:r>
          </w:p>
        </w:tc>
        <w:tc>
          <w:tcPr>
            <w:tcW w:w="672" w:type="dxa"/>
            <w:vAlign w:val="center"/>
          </w:tcPr>
          <w:p w14:paraId="3EB7C878"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2.545</w:t>
            </w:r>
          </w:p>
        </w:tc>
        <w:tc>
          <w:tcPr>
            <w:tcW w:w="801" w:type="dxa"/>
            <w:vAlign w:val="center"/>
          </w:tcPr>
          <w:p w14:paraId="2B9271AC"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-4.89</w:t>
            </w:r>
          </w:p>
        </w:tc>
        <w:tc>
          <w:tcPr>
            <w:tcW w:w="709" w:type="dxa"/>
            <w:vAlign w:val="center"/>
          </w:tcPr>
          <w:p w14:paraId="2C1F914D"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5</w:t>
            </w:r>
          </w:p>
        </w:tc>
        <w:tc>
          <w:tcPr>
            <w:tcW w:w="860" w:type="dxa"/>
            <w:vAlign w:val="center"/>
          </w:tcPr>
          <w:p w14:paraId="52160B31"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89.33</w:t>
            </w:r>
          </w:p>
        </w:tc>
      </w:tr>
      <w:tr w:rsidR="00D216D5" w:rsidRPr="00170832" w14:paraId="1F678135" w14:textId="77777777" w:rsidTr="00FD69C7">
        <w:trPr>
          <w:trHeight w:val="20"/>
          <w:jc w:val="center"/>
        </w:trPr>
        <w:tc>
          <w:tcPr>
            <w:tcW w:w="850" w:type="dxa"/>
            <w:vAlign w:val="center"/>
          </w:tcPr>
          <w:p w14:paraId="60204A63"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3</w:t>
            </w:r>
          </w:p>
        </w:tc>
        <w:tc>
          <w:tcPr>
            <w:tcW w:w="1134" w:type="dxa"/>
            <w:vAlign w:val="center"/>
          </w:tcPr>
          <w:p w14:paraId="51D29074" w14:textId="77777777" w:rsidR="005E6A96" w:rsidRPr="00170832" w:rsidRDefault="005E6A96"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E3</w:t>
            </w:r>
          </w:p>
        </w:tc>
        <w:tc>
          <w:tcPr>
            <w:tcW w:w="3021" w:type="dxa"/>
            <w:vAlign w:val="center"/>
          </w:tcPr>
          <w:p w14:paraId="15FC9FD7" w14:textId="77777777" w:rsidR="005E6A96" w:rsidRPr="00170832" w:rsidRDefault="005E6A96" w:rsidP="00FD69C7">
            <w:pPr>
              <w:jc w:val="center"/>
              <w:rPr>
                <w:rFonts w:ascii="Times New Roman" w:hAnsi="Times New Roman" w:cs="Times New Roman"/>
                <w:sz w:val="20"/>
                <w:szCs w:val="20"/>
              </w:rPr>
            </w:pPr>
            <w:r w:rsidRPr="00170832">
              <w:rPr>
                <w:rFonts w:ascii="Times New Roman" w:eastAsiaTheme="minorHAnsi" w:hAnsi="Times New Roman" w:cs="Times New Roman"/>
                <w:kern w:val="2"/>
                <w:sz w:val="20"/>
                <w:szCs w:val="20"/>
                <w:lang w:val="en-IN"/>
                <w14:ligatures w14:val="standardContextual"/>
              </w:rPr>
              <w:object w:dxaOrig="3749" w:dyaOrig="1635" w14:anchorId="3322817C">
                <v:shape id="_x0000_i1028" type="#_x0000_t75" style="width:142.55pt;height:64.3pt" o:ole="">
                  <v:imagedata r:id="rId14" o:title=""/>
                </v:shape>
                <o:OLEObject Type="Embed" ProgID="ChemDraw.Document.6.0" ShapeID="_x0000_i1028" DrawAspect="Content" ObjectID="_1753218888" r:id="rId15"/>
              </w:object>
            </w:r>
          </w:p>
        </w:tc>
        <w:tc>
          <w:tcPr>
            <w:tcW w:w="766" w:type="dxa"/>
            <w:vAlign w:val="center"/>
          </w:tcPr>
          <w:p w14:paraId="178CAB96"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471.14</w:t>
            </w:r>
          </w:p>
        </w:tc>
        <w:tc>
          <w:tcPr>
            <w:tcW w:w="628" w:type="dxa"/>
            <w:vAlign w:val="center"/>
          </w:tcPr>
          <w:p w14:paraId="0A9F60FA"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7</w:t>
            </w:r>
          </w:p>
        </w:tc>
        <w:tc>
          <w:tcPr>
            <w:tcW w:w="628" w:type="dxa"/>
            <w:vAlign w:val="center"/>
          </w:tcPr>
          <w:p w14:paraId="1F58153D"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1</w:t>
            </w:r>
          </w:p>
        </w:tc>
        <w:tc>
          <w:tcPr>
            <w:tcW w:w="672" w:type="dxa"/>
            <w:vAlign w:val="center"/>
          </w:tcPr>
          <w:p w14:paraId="11338467"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1.874</w:t>
            </w:r>
          </w:p>
        </w:tc>
        <w:tc>
          <w:tcPr>
            <w:tcW w:w="801" w:type="dxa"/>
            <w:vAlign w:val="center"/>
          </w:tcPr>
          <w:p w14:paraId="006B2296"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-4.38</w:t>
            </w:r>
          </w:p>
        </w:tc>
        <w:tc>
          <w:tcPr>
            <w:tcW w:w="709" w:type="dxa"/>
            <w:vAlign w:val="center"/>
          </w:tcPr>
          <w:p w14:paraId="291A8CB1"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5</w:t>
            </w:r>
          </w:p>
        </w:tc>
        <w:tc>
          <w:tcPr>
            <w:tcW w:w="860" w:type="dxa"/>
            <w:vAlign w:val="center"/>
          </w:tcPr>
          <w:p w14:paraId="7A941E9E"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79.68</w:t>
            </w:r>
          </w:p>
        </w:tc>
      </w:tr>
      <w:tr w:rsidR="00D216D5" w:rsidRPr="00170832" w14:paraId="76E4F5F8" w14:textId="77777777" w:rsidTr="00FD69C7">
        <w:trPr>
          <w:trHeight w:val="20"/>
          <w:jc w:val="center"/>
        </w:trPr>
        <w:tc>
          <w:tcPr>
            <w:tcW w:w="850" w:type="dxa"/>
            <w:vAlign w:val="center"/>
          </w:tcPr>
          <w:p w14:paraId="60D49C67"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4</w:t>
            </w:r>
          </w:p>
        </w:tc>
        <w:tc>
          <w:tcPr>
            <w:tcW w:w="1134" w:type="dxa"/>
            <w:vAlign w:val="center"/>
          </w:tcPr>
          <w:p w14:paraId="57810690" w14:textId="77777777" w:rsidR="005E6A96" w:rsidRPr="00170832" w:rsidRDefault="005E6A96"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E4</w:t>
            </w:r>
          </w:p>
        </w:tc>
        <w:tc>
          <w:tcPr>
            <w:tcW w:w="3021" w:type="dxa"/>
            <w:vAlign w:val="center"/>
          </w:tcPr>
          <w:p w14:paraId="0BE5B8C7" w14:textId="77777777" w:rsidR="005E6A96" w:rsidRPr="00170832" w:rsidRDefault="005E6A96" w:rsidP="00FD69C7">
            <w:pPr>
              <w:jc w:val="center"/>
              <w:rPr>
                <w:rFonts w:ascii="Times New Roman" w:hAnsi="Times New Roman" w:cs="Times New Roman"/>
                <w:sz w:val="20"/>
                <w:szCs w:val="20"/>
              </w:rPr>
            </w:pPr>
            <w:r w:rsidRPr="00170832">
              <w:rPr>
                <w:rFonts w:ascii="Times New Roman" w:eastAsiaTheme="minorHAnsi" w:hAnsi="Times New Roman" w:cs="Times New Roman"/>
                <w:kern w:val="2"/>
                <w:sz w:val="20"/>
                <w:szCs w:val="20"/>
                <w:lang w:val="en-IN"/>
                <w14:ligatures w14:val="standardContextual"/>
              </w:rPr>
              <w:object w:dxaOrig="3603" w:dyaOrig="1779" w14:anchorId="4DCE42E5">
                <v:shape id="_x0000_i1029" type="#_x0000_t75" style="width:134pt;height:67.15pt" o:ole="">
                  <v:imagedata r:id="rId16" o:title=""/>
                </v:shape>
                <o:OLEObject Type="Embed" ProgID="ChemDraw.Document.6.0" ShapeID="_x0000_i1029" DrawAspect="Content" ObjectID="_1753218889" r:id="rId17"/>
              </w:object>
            </w:r>
          </w:p>
        </w:tc>
        <w:tc>
          <w:tcPr>
            <w:tcW w:w="766" w:type="dxa"/>
            <w:vAlign w:val="center"/>
          </w:tcPr>
          <w:p w14:paraId="06EE6471"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465.09</w:t>
            </w:r>
          </w:p>
        </w:tc>
        <w:tc>
          <w:tcPr>
            <w:tcW w:w="628" w:type="dxa"/>
            <w:vAlign w:val="center"/>
          </w:tcPr>
          <w:p w14:paraId="028FF4BB"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7</w:t>
            </w:r>
          </w:p>
        </w:tc>
        <w:tc>
          <w:tcPr>
            <w:tcW w:w="628" w:type="dxa"/>
            <w:vAlign w:val="center"/>
          </w:tcPr>
          <w:p w14:paraId="67AC6DD1"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1</w:t>
            </w:r>
          </w:p>
        </w:tc>
        <w:tc>
          <w:tcPr>
            <w:tcW w:w="672" w:type="dxa"/>
            <w:vAlign w:val="center"/>
          </w:tcPr>
          <w:p w14:paraId="5CFDDA7F"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2.215</w:t>
            </w:r>
          </w:p>
        </w:tc>
        <w:tc>
          <w:tcPr>
            <w:tcW w:w="801" w:type="dxa"/>
            <w:vAlign w:val="center"/>
          </w:tcPr>
          <w:p w14:paraId="11B41660"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-4.87</w:t>
            </w:r>
          </w:p>
        </w:tc>
        <w:tc>
          <w:tcPr>
            <w:tcW w:w="709" w:type="dxa"/>
            <w:vAlign w:val="center"/>
          </w:tcPr>
          <w:p w14:paraId="44CB2B5B"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5</w:t>
            </w:r>
          </w:p>
        </w:tc>
        <w:tc>
          <w:tcPr>
            <w:tcW w:w="860" w:type="dxa"/>
            <w:vAlign w:val="center"/>
          </w:tcPr>
          <w:p w14:paraId="414B0AAA"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89.33</w:t>
            </w:r>
          </w:p>
        </w:tc>
      </w:tr>
      <w:tr w:rsidR="00D216D5" w:rsidRPr="00170832" w14:paraId="0C04C09B" w14:textId="77777777" w:rsidTr="00FD69C7">
        <w:trPr>
          <w:trHeight w:val="20"/>
          <w:jc w:val="center"/>
        </w:trPr>
        <w:tc>
          <w:tcPr>
            <w:tcW w:w="850" w:type="dxa"/>
            <w:vAlign w:val="center"/>
          </w:tcPr>
          <w:p w14:paraId="48BD1F9B"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5</w:t>
            </w:r>
          </w:p>
        </w:tc>
        <w:tc>
          <w:tcPr>
            <w:tcW w:w="1134" w:type="dxa"/>
            <w:vAlign w:val="center"/>
          </w:tcPr>
          <w:p w14:paraId="1A726889" w14:textId="77777777" w:rsidR="005E6A96" w:rsidRPr="00170832" w:rsidRDefault="005E6A96"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E5</w:t>
            </w:r>
          </w:p>
        </w:tc>
        <w:tc>
          <w:tcPr>
            <w:tcW w:w="3021" w:type="dxa"/>
            <w:vAlign w:val="center"/>
          </w:tcPr>
          <w:p w14:paraId="32210079" w14:textId="77777777" w:rsidR="005E6A96" w:rsidRPr="00170832" w:rsidRDefault="005E6A96" w:rsidP="00FD69C7">
            <w:pPr>
              <w:jc w:val="center"/>
              <w:rPr>
                <w:rFonts w:ascii="Times New Roman" w:hAnsi="Times New Roman" w:cs="Times New Roman"/>
                <w:sz w:val="20"/>
                <w:szCs w:val="20"/>
              </w:rPr>
            </w:pPr>
            <w:r w:rsidRPr="00170832">
              <w:rPr>
                <w:rFonts w:ascii="Times New Roman" w:eastAsiaTheme="minorHAnsi" w:hAnsi="Times New Roman" w:cs="Times New Roman"/>
                <w:kern w:val="2"/>
                <w:sz w:val="20"/>
                <w:szCs w:val="20"/>
                <w:lang w:val="en-IN"/>
                <w14:ligatures w14:val="standardContextual"/>
              </w:rPr>
              <w:object w:dxaOrig="3822" w:dyaOrig="1824" w14:anchorId="7CE924A7">
                <v:shape id="_x0000_i1030" type="#_x0000_t75" style="width:143.7pt;height:68.55pt" o:ole="">
                  <v:imagedata r:id="rId18" o:title=""/>
                </v:shape>
                <o:OLEObject Type="Embed" ProgID="ChemDraw.Document.6.0" ShapeID="_x0000_i1030" DrawAspect="Content" ObjectID="_1753218890" r:id="rId19"/>
              </w:object>
            </w:r>
          </w:p>
        </w:tc>
        <w:tc>
          <w:tcPr>
            <w:tcW w:w="766" w:type="dxa"/>
            <w:vAlign w:val="center"/>
          </w:tcPr>
          <w:p w14:paraId="371BFE58"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464.09</w:t>
            </w:r>
          </w:p>
        </w:tc>
        <w:tc>
          <w:tcPr>
            <w:tcW w:w="628" w:type="dxa"/>
            <w:vAlign w:val="center"/>
          </w:tcPr>
          <w:p w14:paraId="47F94E62"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6</w:t>
            </w:r>
          </w:p>
        </w:tc>
        <w:tc>
          <w:tcPr>
            <w:tcW w:w="628" w:type="dxa"/>
            <w:vAlign w:val="center"/>
          </w:tcPr>
          <w:p w14:paraId="4240EC54"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1</w:t>
            </w:r>
          </w:p>
        </w:tc>
        <w:tc>
          <w:tcPr>
            <w:tcW w:w="672" w:type="dxa"/>
            <w:vAlign w:val="center"/>
          </w:tcPr>
          <w:p w14:paraId="4FB72D7A"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3</w:t>
            </w:r>
          </w:p>
        </w:tc>
        <w:tc>
          <w:tcPr>
            <w:tcW w:w="801" w:type="dxa"/>
            <w:vAlign w:val="center"/>
          </w:tcPr>
          <w:p w14:paraId="41588ECA"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-4.98</w:t>
            </w:r>
          </w:p>
        </w:tc>
        <w:tc>
          <w:tcPr>
            <w:tcW w:w="709" w:type="dxa"/>
            <w:vAlign w:val="center"/>
          </w:tcPr>
          <w:p w14:paraId="7D6AC3AE"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5</w:t>
            </w:r>
          </w:p>
        </w:tc>
        <w:tc>
          <w:tcPr>
            <w:tcW w:w="860" w:type="dxa"/>
            <w:vAlign w:val="center"/>
          </w:tcPr>
          <w:p w14:paraId="03E1E46C"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76.44</w:t>
            </w:r>
          </w:p>
        </w:tc>
      </w:tr>
      <w:tr w:rsidR="00D216D5" w:rsidRPr="00170832" w14:paraId="0A8765C0" w14:textId="77777777" w:rsidTr="00FD69C7">
        <w:trPr>
          <w:trHeight w:val="20"/>
          <w:jc w:val="center"/>
        </w:trPr>
        <w:tc>
          <w:tcPr>
            <w:tcW w:w="850" w:type="dxa"/>
            <w:vAlign w:val="center"/>
          </w:tcPr>
          <w:p w14:paraId="2D5DA4B8"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6</w:t>
            </w:r>
          </w:p>
        </w:tc>
        <w:tc>
          <w:tcPr>
            <w:tcW w:w="1134" w:type="dxa"/>
            <w:vAlign w:val="center"/>
          </w:tcPr>
          <w:p w14:paraId="7C84F956" w14:textId="77777777" w:rsidR="005E6A96" w:rsidRPr="00170832" w:rsidRDefault="005E6A96"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E6</w:t>
            </w:r>
          </w:p>
        </w:tc>
        <w:tc>
          <w:tcPr>
            <w:tcW w:w="3021" w:type="dxa"/>
            <w:vAlign w:val="center"/>
          </w:tcPr>
          <w:p w14:paraId="145E57EC" w14:textId="77777777" w:rsidR="005E6A96" w:rsidRPr="00170832" w:rsidRDefault="005E6A96" w:rsidP="00FD69C7">
            <w:pPr>
              <w:jc w:val="center"/>
              <w:rPr>
                <w:rFonts w:ascii="Times New Roman" w:hAnsi="Times New Roman" w:cs="Times New Roman"/>
                <w:sz w:val="20"/>
                <w:szCs w:val="20"/>
              </w:rPr>
            </w:pPr>
            <w:r w:rsidRPr="00170832">
              <w:rPr>
                <w:rFonts w:ascii="Times New Roman" w:eastAsiaTheme="minorHAnsi" w:hAnsi="Times New Roman" w:cs="Times New Roman"/>
                <w:kern w:val="2"/>
                <w:sz w:val="20"/>
                <w:szCs w:val="20"/>
                <w:lang w:val="en-IN"/>
                <w14:ligatures w14:val="standardContextual"/>
              </w:rPr>
              <w:object w:dxaOrig="3723" w:dyaOrig="1998" w14:anchorId="1730163A">
                <v:shape id="_x0000_i1031" type="#_x0000_t75" style="width:141.45pt;height:76.55pt" o:ole="">
                  <v:imagedata r:id="rId20" o:title=""/>
                </v:shape>
                <o:OLEObject Type="Embed" ProgID="ChemDraw.Document.6.0" ShapeID="_x0000_i1031" DrawAspect="Content" ObjectID="_1753218891" r:id="rId21"/>
              </w:object>
            </w:r>
          </w:p>
        </w:tc>
        <w:tc>
          <w:tcPr>
            <w:tcW w:w="766" w:type="dxa"/>
            <w:vAlign w:val="center"/>
          </w:tcPr>
          <w:p w14:paraId="025FBFFF"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454.08</w:t>
            </w:r>
          </w:p>
        </w:tc>
        <w:tc>
          <w:tcPr>
            <w:tcW w:w="628" w:type="dxa"/>
            <w:vAlign w:val="center"/>
          </w:tcPr>
          <w:p w14:paraId="2E554326"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8</w:t>
            </w:r>
          </w:p>
        </w:tc>
        <w:tc>
          <w:tcPr>
            <w:tcW w:w="628" w:type="dxa"/>
            <w:vAlign w:val="center"/>
          </w:tcPr>
          <w:p w14:paraId="17FDD46A"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1</w:t>
            </w:r>
          </w:p>
        </w:tc>
        <w:tc>
          <w:tcPr>
            <w:tcW w:w="672" w:type="dxa"/>
            <w:vAlign w:val="center"/>
          </w:tcPr>
          <w:p w14:paraId="7FCA952F"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2.71</w:t>
            </w:r>
          </w:p>
        </w:tc>
        <w:tc>
          <w:tcPr>
            <w:tcW w:w="801" w:type="dxa"/>
            <w:vAlign w:val="center"/>
          </w:tcPr>
          <w:p w14:paraId="19CA3280"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-4.92</w:t>
            </w:r>
          </w:p>
        </w:tc>
        <w:tc>
          <w:tcPr>
            <w:tcW w:w="709" w:type="dxa"/>
            <w:vAlign w:val="center"/>
          </w:tcPr>
          <w:p w14:paraId="7D0006E1"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5</w:t>
            </w:r>
          </w:p>
        </w:tc>
        <w:tc>
          <w:tcPr>
            <w:tcW w:w="860" w:type="dxa"/>
            <w:vAlign w:val="center"/>
          </w:tcPr>
          <w:p w14:paraId="0514D04A"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94.26</w:t>
            </w:r>
          </w:p>
        </w:tc>
      </w:tr>
      <w:tr w:rsidR="00D216D5" w:rsidRPr="00170832" w14:paraId="79113B4E" w14:textId="77777777" w:rsidTr="00FD69C7">
        <w:trPr>
          <w:trHeight w:val="20"/>
          <w:jc w:val="center"/>
        </w:trPr>
        <w:tc>
          <w:tcPr>
            <w:tcW w:w="850" w:type="dxa"/>
            <w:vAlign w:val="center"/>
          </w:tcPr>
          <w:p w14:paraId="07573971"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7</w:t>
            </w:r>
          </w:p>
        </w:tc>
        <w:tc>
          <w:tcPr>
            <w:tcW w:w="1134" w:type="dxa"/>
            <w:vAlign w:val="center"/>
          </w:tcPr>
          <w:p w14:paraId="38434A7D" w14:textId="77777777" w:rsidR="005E6A96" w:rsidRPr="00170832" w:rsidRDefault="005E6A96"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E7</w:t>
            </w:r>
          </w:p>
        </w:tc>
        <w:tc>
          <w:tcPr>
            <w:tcW w:w="3021" w:type="dxa"/>
            <w:vAlign w:val="center"/>
          </w:tcPr>
          <w:p w14:paraId="088D7E39" w14:textId="77777777" w:rsidR="005E6A96" w:rsidRPr="00170832" w:rsidRDefault="005E6A96" w:rsidP="00FD69C7">
            <w:pPr>
              <w:jc w:val="center"/>
              <w:rPr>
                <w:rFonts w:ascii="Times New Roman" w:hAnsi="Times New Roman" w:cs="Times New Roman"/>
                <w:sz w:val="20"/>
                <w:szCs w:val="20"/>
              </w:rPr>
            </w:pPr>
            <w:r w:rsidRPr="00170832">
              <w:rPr>
                <w:rFonts w:ascii="Times New Roman" w:eastAsiaTheme="minorHAnsi" w:hAnsi="Times New Roman" w:cs="Times New Roman"/>
                <w:kern w:val="2"/>
                <w:sz w:val="20"/>
                <w:szCs w:val="20"/>
                <w:lang w:val="en-IN"/>
                <w14:ligatures w14:val="standardContextual"/>
              </w:rPr>
              <w:object w:dxaOrig="3584" w:dyaOrig="2036" w14:anchorId="2AD176C7">
                <v:shape id="_x0000_i1032" type="#_x0000_t75" style="width:142pt;height:80.3pt" o:ole="">
                  <v:imagedata r:id="rId22" o:title=""/>
                </v:shape>
                <o:OLEObject Type="Embed" ProgID="ChemDraw.Document.6.0" ShapeID="_x0000_i1032" DrawAspect="Content" ObjectID="_1753218892" r:id="rId23"/>
              </w:object>
            </w:r>
          </w:p>
        </w:tc>
        <w:tc>
          <w:tcPr>
            <w:tcW w:w="766" w:type="dxa"/>
            <w:vAlign w:val="center"/>
          </w:tcPr>
          <w:p w14:paraId="372FF7E5"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453.09</w:t>
            </w:r>
          </w:p>
        </w:tc>
        <w:tc>
          <w:tcPr>
            <w:tcW w:w="628" w:type="dxa"/>
            <w:vAlign w:val="center"/>
          </w:tcPr>
          <w:p w14:paraId="4645E5F5"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7</w:t>
            </w:r>
          </w:p>
        </w:tc>
        <w:tc>
          <w:tcPr>
            <w:tcW w:w="628" w:type="dxa"/>
            <w:vAlign w:val="center"/>
          </w:tcPr>
          <w:p w14:paraId="0293B2B6"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1</w:t>
            </w:r>
          </w:p>
        </w:tc>
        <w:tc>
          <w:tcPr>
            <w:tcW w:w="672" w:type="dxa"/>
            <w:vAlign w:val="center"/>
          </w:tcPr>
          <w:p w14:paraId="773BA743"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3.06</w:t>
            </w:r>
          </w:p>
        </w:tc>
        <w:tc>
          <w:tcPr>
            <w:tcW w:w="801" w:type="dxa"/>
            <w:vAlign w:val="center"/>
          </w:tcPr>
          <w:p w14:paraId="468CA98E"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-5.23</w:t>
            </w:r>
          </w:p>
        </w:tc>
        <w:tc>
          <w:tcPr>
            <w:tcW w:w="709" w:type="dxa"/>
            <w:vAlign w:val="center"/>
          </w:tcPr>
          <w:p w14:paraId="1D5192DE"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5</w:t>
            </w:r>
          </w:p>
        </w:tc>
        <w:tc>
          <w:tcPr>
            <w:tcW w:w="860" w:type="dxa"/>
            <w:vAlign w:val="center"/>
          </w:tcPr>
          <w:p w14:paraId="5D7BFFCD"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81.37</w:t>
            </w:r>
          </w:p>
        </w:tc>
      </w:tr>
      <w:tr w:rsidR="00D216D5" w:rsidRPr="00170832" w14:paraId="77C51AA6" w14:textId="77777777" w:rsidTr="00FD69C7">
        <w:trPr>
          <w:trHeight w:val="20"/>
          <w:jc w:val="center"/>
        </w:trPr>
        <w:tc>
          <w:tcPr>
            <w:tcW w:w="850" w:type="dxa"/>
            <w:vAlign w:val="center"/>
          </w:tcPr>
          <w:p w14:paraId="251D0564"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8</w:t>
            </w:r>
          </w:p>
        </w:tc>
        <w:tc>
          <w:tcPr>
            <w:tcW w:w="1134" w:type="dxa"/>
            <w:vAlign w:val="center"/>
          </w:tcPr>
          <w:p w14:paraId="65649016" w14:textId="77777777" w:rsidR="005E6A96" w:rsidRPr="00170832" w:rsidRDefault="005E6A96"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E8</w:t>
            </w:r>
          </w:p>
        </w:tc>
        <w:tc>
          <w:tcPr>
            <w:tcW w:w="3021" w:type="dxa"/>
            <w:vAlign w:val="center"/>
          </w:tcPr>
          <w:p w14:paraId="5DF89620" w14:textId="77777777" w:rsidR="005E6A96" w:rsidRPr="00170832" w:rsidRDefault="005E6A96" w:rsidP="00FD69C7">
            <w:pPr>
              <w:jc w:val="center"/>
              <w:rPr>
                <w:rFonts w:ascii="Times New Roman" w:hAnsi="Times New Roman" w:cs="Times New Roman"/>
                <w:sz w:val="20"/>
                <w:szCs w:val="20"/>
              </w:rPr>
            </w:pPr>
            <w:r w:rsidRPr="00170832">
              <w:rPr>
                <w:rFonts w:ascii="Times New Roman" w:eastAsiaTheme="minorHAnsi" w:hAnsi="Times New Roman" w:cs="Times New Roman"/>
                <w:kern w:val="2"/>
                <w:sz w:val="20"/>
                <w:szCs w:val="20"/>
                <w:lang w:val="en-IN"/>
                <w14:ligatures w14:val="standardContextual"/>
              </w:rPr>
              <w:object w:dxaOrig="3485" w:dyaOrig="1992" w14:anchorId="40C6839D">
                <v:shape id="_x0000_i1033" type="#_x0000_t75" style="width:141.15pt;height:80pt" o:ole="">
                  <v:imagedata r:id="rId24" o:title=""/>
                </v:shape>
                <o:OLEObject Type="Embed" ProgID="ChemDraw.Document.6.0" ShapeID="_x0000_i1033" DrawAspect="Content" ObjectID="_1753218893" r:id="rId25"/>
              </w:object>
            </w:r>
          </w:p>
        </w:tc>
        <w:tc>
          <w:tcPr>
            <w:tcW w:w="766" w:type="dxa"/>
            <w:vAlign w:val="center"/>
          </w:tcPr>
          <w:p w14:paraId="24A42650"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454.08</w:t>
            </w:r>
          </w:p>
        </w:tc>
        <w:tc>
          <w:tcPr>
            <w:tcW w:w="628" w:type="dxa"/>
            <w:vAlign w:val="center"/>
          </w:tcPr>
          <w:p w14:paraId="485E98FD"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8</w:t>
            </w:r>
          </w:p>
        </w:tc>
        <w:tc>
          <w:tcPr>
            <w:tcW w:w="628" w:type="dxa"/>
            <w:vAlign w:val="center"/>
          </w:tcPr>
          <w:p w14:paraId="701FF826"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1</w:t>
            </w:r>
          </w:p>
        </w:tc>
        <w:tc>
          <w:tcPr>
            <w:tcW w:w="672" w:type="dxa"/>
            <w:vAlign w:val="center"/>
          </w:tcPr>
          <w:p w14:paraId="157FCCA2"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2.67</w:t>
            </w:r>
          </w:p>
        </w:tc>
        <w:tc>
          <w:tcPr>
            <w:tcW w:w="801" w:type="dxa"/>
            <w:vAlign w:val="center"/>
          </w:tcPr>
          <w:p w14:paraId="62DA1C05"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-4.93</w:t>
            </w:r>
          </w:p>
        </w:tc>
        <w:tc>
          <w:tcPr>
            <w:tcW w:w="709" w:type="dxa"/>
            <w:vAlign w:val="center"/>
          </w:tcPr>
          <w:p w14:paraId="6471DC5B"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5</w:t>
            </w:r>
          </w:p>
        </w:tc>
        <w:tc>
          <w:tcPr>
            <w:tcW w:w="860" w:type="dxa"/>
            <w:vAlign w:val="center"/>
          </w:tcPr>
          <w:p w14:paraId="7F1F8884"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94.26</w:t>
            </w:r>
          </w:p>
        </w:tc>
      </w:tr>
      <w:tr w:rsidR="00D216D5" w:rsidRPr="00170832" w14:paraId="11D123A1" w14:textId="77777777" w:rsidTr="00FD69C7">
        <w:trPr>
          <w:trHeight w:val="20"/>
          <w:jc w:val="center"/>
        </w:trPr>
        <w:tc>
          <w:tcPr>
            <w:tcW w:w="850" w:type="dxa"/>
            <w:vAlign w:val="center"/>
          </w:tcPr>
          <w:p w14:paraId="5F9C4551"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9</w:t>
            </w:r>
          </w:p>
        </w:tc>
        <w:tc>
          <w:tcPr>
            <w:tcW w:w="1134" w:type="dxa"/>
            <w:vAlign w:val="center"/>
          </w:tcPr>
          <w:p w14:paraId="091C2DBD" w14:textId="77777777" w:rsidR="005E6A96" w:rsidRPr="00170832" w:rsidRDefault="005E6A96"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E9</w:t>
            </w:r>
          </w:p>
        </w:tc>
        <w:tc>
          <w:tcPr>
            <w:tcW w:w="3021" w:type="dxa"/>
            <w:vAlign w:val="center"/>
          </w:tcPr>
          <w:p w14:paraId="19136210" w14:textId="77777777" w:rsidR="005E6A96" w:rsidRPr="00170832" w:rsidRDefault="005E6A96" w:rsidP="00FD69C7">
            <w:pPr>
              <w:jc w:val="center"/>
              <w:rPr>
                <w:rFonts w:ascii="Times New Roman" w:hAnsi="Times New Roman" w:cs="Times New Roman"/>
                <w:sz w:val="20"/>
                <w:szCs w:val="20"/>
              </w:rPr>
            </w:pPr>
            <w:r w:rsidRPr="00170832">
              <w:rPr>
                <w:rFonts w:ascii="Times New Roman" w:eastAsiaTheme="minorHAnsi" w:hAnsi="Times New Roman" w:cs="Times New Roman"/>
                <w:kern w:val="2"/>
                <w:sz w:val="20"/>
                <w:szCs w:val="20"/>
                <w:lang w:val="en-IN"/>
                <w14:ligatures w14:val="standardContextual"/>
              </w:rPr>
              <w:object w:dxaOrig="3713" w:dyaOrig="1992" w14:anchorId="1AB3F747">
                <v:shape id="_x0000_i1034" type="#_x0000_t75" style="width:136pt;height:72.3pt" o:ole="">
                  <v:imagedata r:id="rId26" o:title=""/>
                </v:shape>
                <o:OLEObject Type="Embed" ProgID="ChemDraw.Document.6.0" ShapeID="_x0000_i1034" DrawAspect="Content" ObjectID="_1753218894" r:id="rId27"/>
              </w:object>
            </w:r>
          </w:p>
        </w:tc>
        <w:tc>
          <w:tcPr>
            <w:tcW w:w="766" w:type="dxa"/>
            <w:vAlign w:val="center"/>
          </w:tcPr>
          <w:p w14:paraId="17A5AE59"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454.08</w:t>
            </w:r>
          </w:p>
        </w:tc>
        <w:tc>
          <w:tcPr>
            <w:tcW w:w="628" w:type="dxa"/>
            <w:vAlign w:val="center"/>
          </w:tcPr>
          <w:p w14:paraId="4A1E3817"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8</w:t>
            </w:r>
          </w:p>
        </w:tc>
        <w:tc>
          <w:tcPr>
            <w:tcW w:w="628" w:type="dxa"/>
            <w:vAlign w:val="center"/>
          </w:tcPr>
          <w:p w14:paraId="045AA732"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1</w:t>
            </w:r>
          </w:p>
        </w:tc>
        <w:tc>
          <w:tcPr>
            <w:tcW w:w="672" w:type="dxa"/>
            <w:vAlign w:val="center"/>
          </w:tcPr>
          <w:p w14:paraId="24CCDEAA"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2.82</w:t>
            </w:r>
          </w:p>
        </w:tc>
        <w:tc>
          <w:tcPr>
            <w:tcW w:w="801" w:type="dxa"/>
            <w:vAlign w:val="center"/>
          </w:tcPr>
          <w:p w14:paraId="6286EDC2"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-5.13</w:t>
            </w:r>
          </w:p>
        </w:tc>
        <w:tc>
          <w:tcPr>
            <w:tcW w:w="709" w:type="dxa"/>
            <w:vAlign w:val="center"/>
          </w:tcPr>
          <w:p w14:paraId="6D5C08AF"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5</w:t>
            </w:r>
          </w:p>
        </w:tc>
        <w:tc>
          <w:tcPr>
            <w:tcW w:w="860" w:type="dxa"/>
            <w:vAlign w:val="center"/>
          </w:tcPr>
          <w:p w14:paraId="7EC62046"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94.26</w:t>
            </w:r>
          </w:p>
        </w:tc>
      </w:tr>
      <w:tr w:rsidR="00D216D5" w:rsidRPr="00170832" w14:paraId="2ACFD139" w14:textId="77777777" w:rsidTr="00FD69C7">
        <w:trPr>
          <w:trHeight w:val="20"/>
          <w:jc w:val="center"/>
        </w:trPr>
        <w:tc>
          <w:tcPr>
            <w:tcW w:w="850" w:type="dxa"/>
            <w:vAlign w:val="center"/>
          </w:tcPr>
          <w:p w14:paraId="1F509741"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lastRenderedPageBreak/>
              <w:t>10</w:t>
            </w:r>
          </w:p>
        </w:tc>
        <w:tc>
          <w:tcPr>
            <w:tcW w:w="1134" w:type="dxa"/>
            <w:vAlign w:val="center"/>
          </w:tcPr>
          <w:p w14:paraId="71C76231" w14:textId="77777777" w:rsidR="005E6A96" w:rsidRPr="00170832" w:rsidRDefault="005E6A96"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E10</w:t>
            </w:r>
          </w:p>
        </w:tc>
        <w:tc>
          <w:tcPr>
            <w:tcW w:w="3021" w:type="dxa"/>
            <w:vAlign w:val="center"/>
          </w:tcPr>
          <w:p w14:paraId="090ED9E1" w14:textId="77777777" w:rsidR="005E6A96" w:rsidRPr="00170832" w:rsidRDefault="005E6A96" w:rsidP="00FD69C7">
            <w:pPr>
              <w:jc w:val="center"/>
              <w:rPr>
                <w:rFonts w:ascii="Times New Roman" w:hAnsi="Times New Roman" w:cs="Times New Roman"/>
                <w:sz w:val="20"/>
                <w:szCs w:val="20"/>
              </w:rPr>
            </w:pPr>
            <w:r w:rsidRPr="00170832">
              <w:rPr>
                <w:rFonts w:ascii="Times New Roman" w:eastAsiaTheme="minorHAnsi" w:hAnsi="Times New Roman" w:cs="Times New Roman"/>
                <w:kern w:val="2"/>
                <w:sz w:val="20"/>
                <w:szCs w:val="20"/>
                <w:lang w:val="en-IN"/>
                <w14:ligatures w14:val="standardContextual"/>
              </w:rPr>
              <w:object w:dxaOrig="3714" w:dyaOrig="1993" w14:anchorId="05221F16">
                <v:shape id="_x0000_i1035" type="#_x0000_t75" style="width:139.7pt;height:74.55pt" o:ole="">
                  <v:imagedata r:id="rId28" o:title=""/>
                </v:shape>
                <o:OLEObject Type="Embed" ProgID="ChemDraw.Document.6.0" ShapeID="_x0000_i1035" DrawAspect="Content" ObjectID="_1753218895" r:id="rId29"/>
              </w:object>
            </w:r>
          </w:p>
        </w:tc>
        <w:tc>
          <w:tcPr>
            <w:tcW w:w="766" w:type="dxa"/>
            <w:vAlign w:val="center"/>
          </w:tcPr>
          <w:p w14:paraId="19C94BC1"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454.08</w:t>
            </w:r>
          </w:p>
        </w:tc>
        <w:tc>
          <w:tcPr>
            <w:tcW w:w="628" w:type="dxa"/>
            <w:vAlign w:val="center"/>
          </w:tcPr>
          <w:p w14:paraId="5A6BFBBC"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8</w:t>
            </w:r>
          </w:p>
        </w:tc>
        <w:tc>
          <w:tcPr>
            <w:tcW w:w="628" w:type="dxa"/>
            <w:vAlign w:val="center"/>
          </w:tcPr>
          <w:p w14:paraId="7BA54637"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1</w:t>
            </w:r>
          </w:p>
        </w:tc>
        <w:tc>
          <w:tcPr>
            <w:tcW w:w="672" w:type="dxa"/>
            <w:vAlign w:val="center"/>
          </w:tcPr>
          <w:p w14:paraId="0E83B3E7"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2.24</w:t>
            </w:r>
          </w:p>
        </w:tc>
        <w:tc>
          <w:tcPr>
            <w:tcW w:w="801" w:type="dxa"/>
            <w:vAlign w:val="center"/>
          </w:tcPr>
          <w:p w14:paraId="6D996B93"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-4.44</w:t>
            </w:r>
          </w:p>
        </w:tc>
        <w:tc>
          <w:tcPr>
            <w:tcW w:w="709" w:type="dxa"/>
            <w:vAlign w:val="center"/>
          </w:tcPr>
          <w:p w14:paraId="31C0CB42"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5</w:t>
            </w:r>
          </w:p>
        </w:tc>
        <w:tc>
          <w:tcPr>
            <w:tcW w:w="860" w:type="dxa"/>
            <w:vAlign w:val="center"/>
          </w:tcPr>
          <w:p w14:paraId="4C426955"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94.26</w:t>
            </w:r>
          </w:p>
        </w:tc>
      </w:tr>
      <w:tr w:rsidR="00D216D5" w:rsidRPr="00170832" w14:paraId="63EC4ADF" w14:textId="77777777" w:rsidTr="00FD69C7">
        <w:trPr>
          <w:trHeight w:val="20"/>
          <w:jc w:val="center"/>
        </w:trPr>
        <w:tc>
          <w:tcPr>
            <w:tcW w:w="850" w:type="dxa"/>
            <w:vAlign w:val="center"/>
          </w:tcPr>
          <w:p w14:paraId="019A4E67"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11</w:t>
            </w:r>
          </w:p>
        </w:tc>
        <w:tc>
          <w:tcPr>
            <w:tcW w:w="1134" w:type="dxa"/>
            <w:vAlign w:val="center"/>
          </w:tcPr>
          <w:p w14:paraId="17BE7EF7" w14:textId="77777777" w:rsidR="005E6A96" w:rsidRPr="00170832" w:rsidRDefault="005E6A96"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E11</w:t>
            </w:r>
          </w:p>
        </w:tc>
        <w:tc>
          <w:tcPr>
            <w:tcW w:w="3021" w:type="dxa"/>
            <w:vAlign w:val="center"/>
          </w:tcPr>
          <w:p w14:paraId="02199065" w14:textId="77777777" w:rsidR="005E6A96" w:rsidRPr="00170832" w:rsidRDefault="005E6A96" w:rsidP="00FD69C7">
            <w:pPr>
              <w:jc w:val="center"/>
              <w:rPr>
                <w:rFonts w:ascii="Times New Roman" w:hAnsi="Times New Roman" w:cs="Times New Roman"/>
                <w:sz w:val="20"/>
                <w:szCs w:val="20"/>
              </w:rPr>
            </w:pPr>
            <w:r w:rsidRPr="00170832">
              <w:rPr>
                <w:rFonts w:ascii="Times New Roman" w:eastAsiaTheme="minorHAnsi" w:hAnsi="Times New Roman" w:cs="Times New Roman"/>
                <w:kern w:val="2"/>
                <w:sz w:val="20"/>
                <w:szCs w:val="20"/>
                <w:lang w:val="en-IN"/>
                <w14:ligatures w14:val="standardContextual"/>
              </w:rPr>
              <w:object w:dxaOrig="3713" w:dyaOrig="1992" w14:anchorId="090F3CA1">
                <v:shape id="_x0000_i1036" type="#_x0000_t75" style="width:137.45pt;height:73.15pt" o:ole="">
                  <v:imagedata r:id="rId30" o:title=""/>
                </v:shape>
                <o:OLEObject Type="Embed" ProgID="ChemDraw.Document.6.0" ShapeID="_x0000_i1036" DrawAspect="Content" ObjectID="_1753218896" r:id="rId31"/>
              </w:object>
            </w:r>
          </w:p>
        </w:tc>
        <w:tc>
          <w:tcPr>
            <w:tcW w:w="766" w:type="dxa"/>
            <w:vAlign w:val="center"/>
          </w:tcPr>
          <w:p w14:paraId="29C51652"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471.04</w:t>
            </w:r>
          </w:p>
        </w:tc>
        <w:tc>
          <w:tcPr>
            <w:tcW w:w="628" w:type="dxa"/>
            <w:vAlign w:val="center"/>
          </w:tcPr>
          <w:p w14:paraId="08F61CA7"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7</w:t>
            </w:r>
          </w:p>
        </w:tc>
        <w:tc>
          <w:tcPr>
            <w:tcW w:w="628" w:type="dxa"/>
            <w:vAlign w:val="center"/>
          </w:tcPr>
          <w:p w14:paraId="64B5DEC3"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1</w:t>
            </w:r>
          </w:p>
        </w:tc>
        <w:tc>
          <w:tcPr>
            <w:tcW w:w="672" w:type="dxa"/>
            <w:vAlign w:val="center"/>
          </w:tcPr>
          <w:p w14:paraId="302FC7DA"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3.24</w:t>
            </w:r>
          </w:p>
        </w:tc>
        <w:tc>
          <w:tcPr>
            <w:tcW w:w="801" w:type="dxa"/>
            <w:vAlign w:val="center"/>
          </w:tcPr>
          <w:p w14:paraId="3412D2A8"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-5.02</w:t>
            </w:r>
          </w:p>
        </w:tc>
        <w:tc>
          <w:tcPr>
            <w:tcW w:w="709" w:type="dxa"/>
            <w:vAlign w:val="center"/>
          </w:tcPr>
          <w:p w14:paraId="5128566A"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5</w:t>
            </w:r>
          </w:p>
        </w:tc>
        <w:tc>
          <w:tcPr>
            <w:tcW w:w="860" w:type="dxa"/>
            <w:vAlign w:val="center"/>
          </w:tcPr>
          <w:p w14:paraId="1388031E"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89.33</w:t>
            </w:r>
          </w:p>
        </w:tc>
      </w:tr>
      <w:tr w:rsidR="00D216D5" w:rsidRPr="00170832" w14:paraId="0D42C50F" w14:textId="77777777" w:rsidTr="00FD69C7">
        <w:trPr>
          <w:trHeight w:val="20"/>
          <w:jc w:val="center"/>
        </w:trPr>
        <w:tc>
          <w:tcPr>
            <w:tcW w:w="850" w:type="dxa"/>
            <w:vAlign w:val="center"/>
          </w:tcPr>
          <w:p w14:paraId="7B0136F5"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12</w:t>
            </w:r>
          </w:p>
        </w:tc>
        <w:tc>
          <w:tcPr>
            <w:tcW w:w="1134" w:type="dxa"/>
            <w:vAlign w:val="center"/>
          </w:tcPr>
          <w:p w14:paraId="78A64F0F" w14:textId="77777777" w:rsidR="005E6A96" w:rsidRPr="00170832" w:rsidRDefault="005E6A96"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E12</w:t>
            </w:r>
          </w:p>
        </w:tc>
        <w:tc>
          <w:tcPr>
            <w:tcW w:w="3021" w:type="dxa"/>
            <w:vAlign w:val="center"/>
          </w:tcPr>
          <w:p w14:paraId="1F33EE9C" w14:textId="77777777" w:rsidR="005E6A96" w:rsidRPr="00170832" w:rsidRDefault="005E6A96" w:rsidP="00FD69C7">
            <w:pPr>
              <w:jc w:val="center"/>
              <w:rPr>
                <w:rFonts w:ascii="Times New Roman" w:hAnsi="Times New Roman" w:cs="Times New Roman"/>
                <w:sz w:val="20"/>
                <w:szCs w:val="20"/>
              </w:rPr>
            </w:pPr>
            <w:r w:rsidRPr="00170832">
              <w:rPr>
                <w:rFonts w:ascii="Times New Roman" w:eastAsiaTheme="minorHAnsi" w:hAnsi="Times New Roman" w:cs="Times New Roman"/>
                <w:kern w:val="2"/>
                <w:sz w:val="20"/>
                <w:szCs w:val="20"/>
                <w:lang w:val="en-IN"/>
                <w14:ligatures w14:val="standardContextual"/>
              </w:rPr>
              <w:object w:dxaOrig="3713" w:dyaOrig="1993" w14:anchorId="2895915B">
                <v:shape id="_x0000_i1037" type="#_x0000_t75" style="width:131.7pt;height:70.55pt" o:ole="">
                  <v:imagedata r:id="rId32" o:title=""/>
                </v:shape>
                <o:OLEObject Type="Embed" ProgID="ChemDraw.Document.6.0" ShapeID="_x0000_i1037" DrawAspect="Content" ObjectID="_1753218897" r:id="rId33"/>
              </w:object>
            </w:r>
          </w:p>
        </w:tc>
        <w:tc>
          <w:tcPr>
            <w:tcW w:w="766" w:type="dxa"/>
            <w:vAlign w:val="center"/>
          </w:tcPr>
          <w:p w14:paraId="26558966"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453.09</w:t>
            </w:r>
          </w:p>
        </w:tc>
        <w:tc>
          <w:tcPr>
            <w:tcW w:w="628" w:type="dxa"/>
            <w:vAlign w:val="center"/>
          </w:tcPr>
          <w:p w14:paraId="3A84E6C5"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7</w:t>
            </w:r>
          </w:p>
        </w:tc>
        <w:tc>
          <w:tcPr>
            <w:tcW w:w="628" w:type="dxa"/>
            <w:vAlign w:val="center"/>
          </w:tcPr>
          <w:p w14:paraId="1795EFCE"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1</w:t>
            </w:r>
          </w:p>
        </w:tc>
        <w:tc>
          <w:tcPr>
            <w:tcW w:w="672" w:type="dxa"/>
            <w:vAlign w:val="center"/>
          </w:tcPr>
          <w:p w14:paraId="6E1D7C50"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2.69</w:t>
            </w:r>
          </w:p>
        </w:tc>
        <w:tc>
          <w:tcPr>
            <w:tcW w:w="801" w:type="dxa"/>
            <w:vAlign w:val="center"/>
          </w:tcPr>
          <w:p w14:paraId="7C36F807"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-4.51</w:t>
            </w:r>
          </w:p>
        </w:tc>
        <w:tc>
          <w:tcPr>
            <w:tcW w:w="709" w:type="dxa"/>
            <w:vAlign w:val="center"/>
          </w:tcPr>
          <w:p w14:paraId="63D62531"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5</w:t>
            </w:r>
          </w:p>
        </w:tc>
        <w:tc>
          <w:tcPr>
            <w:tcW w:w="860" w:type="dxa"/>
            <w:vAlign w:val="center"/>
          </w:tcPr>
          <w:p w14:paraId="295DC45C"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81.37</w:t>
            </w:r>
          </w:p>
        </w:tc>
      </w:tr>
      <w:tr w:rsidR="00D216D5" w:rsidRPr="00170832" w14:paraId="6AF1A8E2" w14:textId="77777777" w:rsidTr="00FD69C7">
        <w:trPr>
          <w:trHeight w:val="20"/>
          <w:jc w:val="center"/>
        </w:trPr>
        <w:tc>
          <w:tcPr>
            <w:tcW w:w="850" w:type="dxa"/>
            <w:vAlign w:val="center"/>
          </w:tcPr>
          <w:p w14:paraId="558E7670"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13</w:t>
            </w:r>
          </w:p>
        </w:tc>
        <w:tc>
          <w:tcPr>
            <w:tcW w:w="1134" w:type="dxa"/>
            <w:vAlign w:val="center"/>
          </w:tcPr>
          <w:p w14:paraId="5562840C" w14:textId="77777777" w:rsidR="005E6A96" w:rsidRPr="00170832" w:rsidRDefault="005E6A96"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E13</w:t>
            </w:r>
          </w:p>
        </w:tc>
        <w:tc>
          <w:tcPr>
            <w:tcW w:w="3021" w:type="dxa"/>
            <w:vAlign w:val="center"/>
          </w:tcPr>
          <w:p w14:paraId="3F70A6A3" w14:textId="77777777" w:rsidR="005E6A96" w:rsidRPr="00170832" w:rsidRDefault="005E6A96" w:rsidP="00FD69C7">
            <w:pPr>
              <w:jc w:val="center"/>
              <w:rPr>
                <w:rFonts w:ascii="Times New Roman" w:hAnsi="Times New Roman" w:cs="Times New Roman"/>
                <w:sz w:val="20"/>
                <w:szCs w:val="20"/>
              </w:rPr>
            </w:pPr>
            <w:r w:rsidRPr="00170832">
              <w:rPr>
                <w:rFonts w:ascii="Times New Roman" w:eastAsiaTheme="minorHAnsi" w:hAnsi="Times New Roman" w:cs="Times New Roman"/>
                <w:kern w:val="2"/>
                <w:sz w:val="20"/>
                <w:szCs w:val="20"/>
                <w:lang w:val="en-IN"/>
                <w14:ligatures w14:val="standardContextual"/>
              </w:rPr>
              <w:object w:dxaOrig="3711" w:dyaOrig="1995" w14:anchorId="0CF611A0">
                <v:shape id="_x0000_i1038" type="#_x0000_t75" style="width:136.55pt;height:74.3pt" o:ole="">
                  <v:imagedata r:id="rId34" o:title=""/>
                </v:shape>
                <o:OLEObject Type="Embed" ProgID="ChemDraw.Document.6.0" ShapeID="_x0000_i1038" DrawAspect="Content" ObjectID="_1753218898" r:id="rId35"/>
              </w:object>
            </w:r>
          </w:p>
        </w:tc>
        <w:tc>
          <w:tcPr>
            <w:tcW w:w="766" w:type="dxa"/>
            <w:vAlign w:val="center"/>
          </w:tcPr>
          <w:p w14:paraId="5FB592BB"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454.07</w:t>
            </w:r>
          </w:p>
        </w:tc>
        <w:tc>
          <w:tcPr>
            <w:tcW w:w="628" w:type="dxa"/>
            <w:vAlign w:val="center"/>
          </w:tcPr>
          <w:p w14:paraId="53CAEFC4"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7</w:t>
            </w:r>
          </w:p>
        </w:tc>
        <w:tc>
          <w:tcPr>
            <w:tcW w:w="628" w:type="dxa"/>
            <w:vAlign w:val="center"/>
          </w:tcPr>
          <w:p w14:paraId="2B5D1842"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1</w:t>
            </w:r>
          </w:p>
        </w:tc>
        <w:tc>
          <w:tcPr>
            <w:tcW w:w="672" w:type="dxa"/>
            <w:vAlign w:val="center"/>
          </w:tcPr>
          <w:p w14:paraId="2D785E97"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2.59</w:t>
            </w:r>
          </w:p>
        </w:tc>
        <w:tc>
          <w:tcPr>
            <w:tcW w:w="801" w:type="dxa"/>
            <w:vAlign w:val="center"/>
          </w:tcPr>
          <w:p w14:paraId="7DD18CAF"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-4.83</w:t>
            </w:r>
          </w:p>
        </w:tc>
        <w:tc>
          <w:tcPr>
            <w:tcW w:w="709" w:type="dxa"/>
            <w:vAlign w:val="center"/>
          </w:tcPr>
          <w:p w14:paraId="6B0F20DD"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5</w:t>
            </w:r>
          </w:p>
        </w:tc>
        <w:tc>
          <w:tcPr>
            <w:tcW w:w="860" w:type="dxa"/>
            <w:vAlign w:val="center"/>
          </w:tcPr>
          <w:p w14:paraId="3E6CB1E6"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89.58</w:t>
            </w:r>
          </w:p>
        </w:tc>
      </w:tr>
      <w:tr w:rsidR="00D216D5" w:rsidRPr="00170832" w14:paraId="3A5EF851" w14:textId="77777777" w:rsidTr="00FD69C7">
        <w:trPr>
          <w:trHeight w:val="20"/>
          <w:jc w:val="center"/>
        </w:trPr>
        <w:tc>
          <w:tcPr>
            <w:tcW w:w="850" w:type="dxa"/>
            <w:vAlign w:val="center"/>
          </w:tcPr>
          <w:p w14:paraId="53E8C842"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14</w:t>
            </w:r>
          </w:p>
        </w:tc>
        <w:tc>
          <w:tcPr>
            <w:tcW w:w="1134" w:type="dxa"/>
            <w:vAlign w:val="center"/>
          </w:tcPr>
          <w:p w14:paraId="24576405" w14:textId="77777777" w:rsidR="005E6A96" w:rsidRPr="00170832" w:rsidRDefault="005E6A96"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E14</w:t>
            </w:r>
          </w:p>
        </w:tc>
        <w:tc>
          <w:tcPr>
            <w:tcW w:w="3021" w:type="dxa"/>
            <w:vAlign w:val="center"/>
          </w:tcPr>
          <w:p w14:paraId="47A4D7B4" w14:textId="77777777" w:rsidR="005E6A96" w:rsidRPr="00170832" w:rsidRDefault="005E6A96" w:rsidP="00FD69C7">
            <w:pPr>
              <w:jc w:val="center"/>
              <w:rPr>
                <w:rFonts w:ascii="Times New Roman" w:hAnsi="Times New Roman" w:cs="Times New Roman"/>
                <w:sz w:val="20"/>
                <w:szCs w:val="20"/>
              </w:rPr>
            </w:pPr>
            <w:r w:rsidRPr="00170832">
              <w:rPr>
                <w:rFonts w:ascii="Times New Roman" w:eastAsiaTheme="minorHAnsi" w:hAnsi="Times New Roman" w:cs="Times New Roman"/>
                <w:kern w:val="2"/>
                <w:sz w:val="20"/>
                <w:szCs w:val="20"/>
                <w:lang w:val="en-IN"/>
                <w14:ligatures w14:val="standardContextual"/>
              </w:rPr>
              <w:object w:dxaOrig="3620" w:dyaOrig="2027" w14:anchorId="570ED821">
                <v:shape id="_x0000_i1039" type="#_x0000_t75" style="width:136.55pt;height:76.55pt" o:ole="">
                  <v:imagedata r:id="rId36" o:title=""/>
                </v:shape>
                <o:OLEObject Type="Embed" ProgID="ChemDraw.Document.6.0" ShapeID="_x0000_i1039" DrawAspect="Content" ObjectID="_1753218899" r:id="rId37"/>
              </w:object>
            </w:r>
          </w:p>
        </w:tc>
        <w:tc>
          <w:tcPr>
            <w:tcW w:w="766" w:type="dxa"/>
            <w:vAlign w:val="center"/>
          </w:tcPr>
          <w:p w14:paraId="19F3DD99"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465.09</w:t>
            </w:r>
          </w:p>
        </w:tc>
        <w:tc>
          <w:tcPr>
            <w:tcW w:w="628" w:type="dxa"/>
            <w:vAlign w:val="center"/>
          </w:tcPr>
          <w:p w14:paraId="3B88FBD1"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7</w:t>
            </w:r>
          </w:p>
        </w:tc>
        <w:tc>
          <w:tcPr>
            <w:tcW w:w="628" w:type="dxa"/>
            <w:vAlign w:val="center"/>
          </w:tcPr>
          <w:p w14:paraId="11315479"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1</w:t>
            </w:r>
          </w:p>
        </w:tc>
        <w:tc>
          <w:tcPr>
            <w:tcW w:w="672" w:type="dxa"/>
            <w:vAlign w:val="center"/>
          </w:tcPr>
          <w:p w14:paraId="2C826DBD"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2.44</w:t>
            </w:r>
          </w:p>
        </w:tc>
        <w:tc>
          <w:tcPr>
            <w:tcW w:w="801" w:type="dxa"/>
            <w:vAlign w:val="center"/>
          </w:tcPr>
          <w:p w14:paraId="22B8C5F3"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-4.97</w:t>
            </w:r>
          </w:p>
        </w:tc>
        <w:tc>
          <w:tcPr>
            <w:tcW w:w="709" w:type="dxa"/>
            <w:vAlign w:val="center"/>
          </w:tcPr>
          <w:p w14:paraId="258ED066"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5</w:t>
            </w:r>
          </w:p>
        </w:tc>
        <w:tc>
          <w:tcPr>
            <w:tcW w:w="860" w:type="dxa"/>
            <w:vAlign w:val="center"/>
          </w:tcPr>
          <w:p w14:paraId="72DD99B7"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89.33</w:t>
            </w:r>
          </w:p>
        </w:tc>
      </w:tr>
      <w:tr w:rsidR="00D216D5" w:rsidRPr="00170832" w14:paraId="75618ABC" w14:textId="77777777" w:rsidTr="00FD69C7">
        <w:trPr>
          <w:trHeight w:val="20"/>
          <w:jc w:val="center"/>
        </w:trPr>
        <w:tc>
          <w:tcPr>
            <w:tcW w:w="850" w:type="dxa"/>
            <w:vAlign w:val="center"/>
          </w:tcPr>
          <w:p w14:paraId="6869188F"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15</w:t>
            </w:r>
          </w:p>
        </w:tc>
        <w:tc>
          <w:tcPr>
            <w:tcW w:w="1134" w:type="dxa"/>
            <w:vAlign w:val="center"/>
          </w:tcPr>
          <w:p w14:paraId="22E01DB0" w14:textId="77777777" w:rsidR="005E6A96" w:rsidRPr="00170832" w:rsidRDefault="005E6A96"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E15</w:t>
            </w:r>
          </w:p>
        </w:tc>
        <w:tc>
          <w:tcPr>
            <w:tcW w:w="3021" w:type="dxa"/>
            <w:vAlign w:val="center"/>
          </w:tcPr>
          <w:p w14:paraId="0ADFA675" w14:textId="77777777" w:rsidR="005E6A96" w:rsidRPr="00170832" w:rsidRDefault="005E6A96" w:rsidP="00FD69C7">
            <w:pPr>
              <w:jc w:val="center"/>
              <w:rPr>
                <w:rFonts w:ascii="Times New Roman" w:hAnsi="Times New Roman" w:cs="Times New Roman"/>
                <w:sz w:val="20"/>
                <w:szCs w:val="20"/>
              </w:rPr>
            </w:pPr>
            <w:r w:rsidRPr="00170832">
              <w:rPr>
                <w:rFonts w:ascii="Times New Roman" w:eastAsiaTheme="minorHAnsi" w:hAnsi="Times New Roman" w:cs="Times New Roman"/>
                <w:kern w:val="2"/>
                <w:sz w:val="20"/>
                <w:szCs w:val="20"/>
                <w:lang w:val="en-IN"/>
                <w14:ligatures w14:val="standardContextual"/>
              </w:rPr>
              <w:object w:dxaOrig="3510" w:dyaOrig="2024" w14:anchorId="6F863BE2">
                <v:shape id="_x0000_i1040" type="#_x0000_t75" style="width:128pt;height:74pt" o:ole="">
                  <v:imagedata r:id="rId38" o:title=""/>
                </v:shape>
                <o:OLEObject Type="Embed" ProgID="ChemDraw.Document.6.0" ShapeID="_x0000_i1040" DrawAspect="Content" ObjectID="_1753218900" r:id="rId39"/>
              </w:object>
            </w:r>
          </w:p>
        </w:tc>
        <w:tc>
          <w:tcPr>
            <w:tcW w:w="766" w:type="dxa"/>
            <w:vAlign w:val="center"/>
          </w:tcPr>
          <w:p w14:paraId="41018EDA"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465.09</w:t>
            </w:r>
          </w:p>
        </w:tc>
        <w:tc>
          <w:tcPr>
            <w:tcW w:w="628" w:type="dxa"/>
            <w:vAlign w:val="center"/>
          </w:tcPr>
          <w:p w14:paraId="73D20B72"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7</w:t>
            </w:r>
          </w:p>
        </w:tc>
        <w:tc>
          <w:tcPr>
            <w:tcW w:w="628" w:type="dxa"/>
            <w:vAlign w:val="center"/>
          </w:tcPr>
          <w:p w14:paraId="5C0E14D7"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1</w:t>
            </w:r>
          </w:p>
        </w:tc>
        <w:tc>
          <w:tcPr>
            <w:tcW w:w="672" w:type="dxa"/>
            <w:vAlign w:val="center"/>
          </w:tcPr>
          <w:p w14:paraId="234262D6"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2.85</w:t>
            </w:r>
          </w:p>
        </w:tc>
        <w:tc>
          <w:tcPr>
            <w:tcW w:w="801" w:type="dxa"/>
            <w:vAlign w:val="center"/>
          </w:tcPr>
          <w:p w14:paraId="44D66058"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-5.00</w:t>
            </w:r>
          </w:p>
        </w:tc>
        <w:tc>
          <w:tcPr>
            <w:tcW w:w="709" w:type="dxa"/>
            <w:vAlign w:val="center"/>
          </w:tcPr>
          <w:p w14:paraId="6F3AD713"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5</w:t>
            </w:r>
          </w:p>
        </w:tc>
        <w:tc>
          <w:tcPr>
            <w:tcW w:w="860" w:type="dxa"/>
            <w:vAlign w:val="center"/>
          </w:tcPr>
          <w:p w14:paraId="3F59DC34"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89.33</w:t>
            </w:r>
          </w:p>
        </w:tc>
      </w:tr>
      <w:tr w:rsidR="00D216D5" w:rsidRPr="00170832" w14:paraId="0BDA6E9E" w14:textId="77777777" w:rsidTr="00FD69C7">
        <w:trPr>
          <w:trHeight w:val="20"/>
          <w:jc w:val="center"/>
        </w:trPr>
        <w:tc>
          <w:tcPr>
            <w:tcW w:w="850" w:type="dxa"/>
            <w:vAlign w:val="center"/>
          </w:tcPr>
          <w:p w14:paraId="3A1431F4"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16</w:t>
            </w:r>
          </w:p>
        </w:tc>
        <w:tc>
          <w:tcPr>
            <w:tcW w:w="1134" w:type="dxa"/>
            <w:vAlign w:val="center"/>
          </w:tcPr>
          <w:p w14:paraId="33CD2799" w14:textId="77777777" w:rsidR="005E6A96" w:rsidRPr="00170832" w:rsidRDefault="005E6A96"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E16</w:t>
            </w:r>
          </w:p>
        </w:tc>
        <w:tc>
          <w:tcPr>
            <w:tcW w:w="3021" w:type="dxa"/>
            <w:vAlign w:val="center"/>
          </w:tcPr>
          <w:p w14:paraId="6074D6C5" w14:textId="77777777" w:rsidR="005E6A96" w:rsidRPr="00170832" w:rsidRDefault="005E6A96" w:rsidP="00FD69C7">
            <w:pPr>
              <w:jc w:val="center"/>
              <w:rPr>
                <w:rFonts w:ascii="Times New Roman" w:hAnsi="Times New Roman" w:cs="Times New Roman"/>
                <w:sz w:val="20"/>
                <w:szCs w:val="20"/>
              </w:rPr>
            </w:pPr>
            <w:r w:rsidRPr="00170832">
              <w:rPr>
                <w:rFonts w:ascii="Times New Roman" w:eastAsiaTheme="minorHAnsi" w:hAnsi="Times New Roman" w:cs="Times New Roman"/>
                <w:kern w:val="2"/>
                <w:sz w:val="20"/>
                <w:szCs w:val="20"/>
                <w:lang w:val="en-IN"/>
                <w14:ligatures w14:val="standardContextual"/>
              </w:rPr>
              <w:object w:dxaOrig="3258" w:dyaOrig="2111" w14:anchorId="0BB43B66">
                <v:shape id="_x0000_i1041" type="#_x0000_t75" style="width:118.55pt;height:76.85pt" o:ole="">
                  <v:imagedata r:id="rId40" o:title=""/>
                </v:shape>
                <o:OLEObject Type="Embed" ProgID="ChemDraw.Document.6.0" ShapeID="_x0000_i1041" DrawAspect="Content" ObjectID="_1753218901" r:id="rId41"/>
              </w:object>
            </w:r>
          </w:p>
        </w:tc>
        <w:tc>
          <w:tcPr>
            <w:tcW w:w="766" w:type="dxa"/>
            <w:vAlign w:val="center"/>
          </w:tcPr>
          <w:p w14:paraId="7D603AA0"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464.09</w:t>
            </w:r>
          </w:p>
        </w:tc>
        <w:tc>
          <w:tcPr>
            <w:tcW w:w="628" w:type="dxa"/>
            <w:vAlign w:val="center"/>
          </w:tcPr>
          <w:p w14:paraId="6FB5FE03"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6</w:t>
            </w:r>
          </w:p>
        </w:tc>
        <w:tc>
          <w:tcPr>
            <w:tcW w:w="628" w:type="dxa"/>
            <w:vAlign w:val="center"/>
          </w:tcPr>
          <w:p w14:paraId="33DEBCE4"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1</w:t>
            </w:r>
          </w:p>
        </w:tc>
        <w:tc>
          <w:tcPr>
            <w:tcW w:w="672" w:type="dxa"/>
            <w:vAlign w:val="center"/>
          </w:tcPr>
          <w:p w14:paraId="03013DCA"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2.91</w:t>
            </w:r>
          </w:p>
        </w:tc>
        <w:tc>
          <w:tcPr>
            <w:tcW w:w="801" w:type="dxa"/>
            <w:vAlign w:val="center"/>
          </w:tcPr>
          <w:p w14:paraId="61AC2262"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-4.96</w:t>
            </w:r>
          </w:p>
        </w:tc>
        <w:tc>
          <w:tcPr>
            <w:tcW w:w="709" w:type="dxa"/>
            <w:vAlign w:val="center"/>
          </w:tcPr>
          <w:p w14:paraId="23AFE5B1"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5</w:t>
            </w:r>
          </w:p>
        </w:tc>
        <w:tc>
          <w:tcPr>
            <w:tcW w:w="860" w:type="dxa"/>
            <w:vAlign w:val="center"/>
          </w:tcPr>
          <w:p w14:paraId="2E0B8AD9"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76.44</w:t>
            </w:r>
          </w:p>
        </w:tc>
      </w:tr>
      <w:tr w:rsidR="00D216D5" w:rsidRPr="00170832" w14:paraId="67FA7A61" w14:textId="77777777" w:rsidTr="00FD69C7">
        <w:trPr>
          <w:trHeight w:val="20"/>
          <w:jc w:val="center"/>
        </w:trPr>
        <w:tc>
          <w:tcPr>
            <w:tcW w:w="850" w:type="dxa"/>
            <w:vAlign w:val="center"/>
          </w:tcPr>
          <w:p w14:paraId="55D25753"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17</w:t>
            </w:r>
          </w:p>
        </w:tc>
        <w:tc>
          <w:tcPr>
            <w:tcW w:w="1134" w:type="dxa"/>
            <w:vAlign w:val="center"/>
          </w:tcPr>
          <w:p w14:paraId="016CE046" w14:textId="77777777" w:rsidR="005E6A96" w:rsidRPr="00170832" w:rsidRDefault="005E6A96"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E17</w:t>
            </w:r>
          </w:p>
        </w:tc>
        <w:tc>
          <w:tcPr>
            <w:tcW w:w="3021" w:type="dxa"/>
            <w:vAlign w:val="center"/>
          </w:tcPr>
          <w:p w14:paraId="48E49E18" w14:textId="77777777" w:rsidR="005E6A96" w:rsidRPr="00170832" w:rsidRDefault="005E6A96" w:rsidP="00FD69C7">
            <w:pPr>
              <w:jc w:val="center"/>
              <w:rPr>
                <w:rFonts w:ascii="Times New Roman" w:hAnsi="Times New Roman" w:cs="Times New Roman"/>
                <w:sz w:val="20"/>
                <w:szCs w:val="20"/>
              </w:rPr>
            </w:pPr>
            <w:r w:rsidRPr="00170832">
              <w:rPr>
                <w:rFonts w:ascii="Times New Roman" w:eastAsiaTheme="minorHAnsi" w:hAnsi="Times New Roman" w:cs="Times New Roman"/>
                <w:kern w:val="2"/>
                <w:sz w:val="20"/>
                <w:szCs w:val="20"/>
                <w:lang w:val="en-IN"/>
                <w14:ligatures w14:val="standardContextual"/>
              </w:rPr>
              <w:object w:dxaOrig="3324" w:dyaOrig="2110" w14:anchorId="1C5779EB">
                <v:shape id="_x0000_i1042" type="#_x0000_t75" style="width:119.7pt;height:75.7pt" o:ole="">
                  <v:imagedata r:id="rId42" o:title=""/>
                </v:shape>
                <o:OLEObject Type="Embed" ProgID="ChemDraw.Document.6.0" ShapeID="_x0000_i1042" DrawAspect="Content" ObjectID="_1753218902" r:id="rId43"/>
              </w:object>
            </w:r>
          </w:p>
        </w:tc>
        <w:tc>
          <w:tcPr>
            <w:tcW w:w="766" w:type="dxa"/>
            <w:vAlign w:val="center"/>
          </w:tcPr>
          <w:p w14:paraId="0591CF32"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465.09</w:t>
            </w:r>
          </w:p>
        </w:tc>
        <w:tc>
          <w:tcPr>
            <w:tcW w:w="628" w:type="dxa"/>
            <w:vAlign w:val="center"/>
          </w:tcPr>
          <w:p w14:paraId="45C67340"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7</w:t>
            </w:r>
          </w:p>
        </w:tc>
        <w:tc>
          <w:tcPr>
            <w:tcW w:w="628" w:type="dxa"/>
            <w:vAlign w:val="center"/>
          </w:tcPr>
          <w:p w14:paraId="69404007"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1</w:t>
            </w:r>
          </w:p>
        </w:tc>
        <w:tc>
          <w:tcPr>
            <w:tcW w:w="672" w:type="dxa"/>
            <w:vAlign w:val="center"/>
          </w:tcPr>
          <w:p w14:paraId="60E54E51"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1.96</w:t>
            </w:r>
          </w:p>
        </w:tc>
        <w:tc>
          <w:tcPr>
            <w:tcW w:w="801" w:type="dxa"/>
            <w:vAlign w:val="center"/>
          </w:tcPr>
          <w:p w14:paraId="57FA6A57"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-4.59</w:t>
            </w:r>
          </w:p>
        </w:tc>
        <w:tc>
          <w:tcPr>
            <w:tcW w:w="709" w:type="dxa"/>
            <w:vAlign w:val="center"/>
          </w:tcPr>
          <w:p w14:paraId="3CCE818B"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5</w:t>
            </w:r>
          </w:p>
        </w:tc>
        <w:tc>
          <w:tcPr>
            <w:tcW w:w="860" w:type="dxa"/>
            <w:vAlign w:val="center"/>
          </w:tcPr>
          <w:p w14:paraId="594C8796"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89.33</w:t>
            </w:r>
          </w:p>
        </w:tc>
      </w:tr>
      <w:tr w:rsidR="00D216D5" w:rsidRPr="00170832" w14:paraId="1E9633E9" w14:textId="77777777" w:rsidTr="00FD69C7">
        <w:trPr>
          <w:trHeight w:val="20"/>
          <w:jc w:val="center"/>
        </w:trPr>
        <w:tc>
          <w:tcPr>
            <w:tcW w:w="850" w:type="dxa"/>
            <w:vAlign w:val="center"/>
          </w:tcPr>
          <w:p w14:paraId="0F35C2DE"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18</w:t>
            </w:r>
          </w:p>
        </w:tc>
        <w:tc>
          <w:tcPr>
            <w:tcW w:w="1134" w:type="dxa"/>
            <w:vAlign w:val="center"/>
          </w:tcPr>
          <w:p w14:paraId="1C817A25" w14:textId="77777777" w:rsidR="005E6A96" w:rsidRPr="00170832" w:rsidRDefault="005E6A96"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E18</w:t>
            </w:r>
          </w:p>
        </w:tc>
        <w:tc>
          <w:tcPr>
            <w:tcW w:w="3021" w:type="dxa"/>
            <w:vAlign w:val="center"/>
          </w:tcPr>
          <w:p w14:paraId="2E379976" w14:textId="77777777" w:rsidR="005E6A96" w:rsidRPr="00170832" w:rsidRDefault="005E6A96" w:rsidP="00FD69C7">
            <w:pPr>
              <w:jc w:val="center"/>
              <w:rPr>
                <w:rFonts w:ascii="Times New Roman" w:hAnsi="Times New Roman" w:cs="Times New Roman"/>
                <w:sz w:val="20"/>
                <w:szCs w:val="20"/>
              </w:rPr>
            </w:pPr>
            <w:r w:rsidRPr="00170832">
              <w:rPr>
                <w:rFonts w:ascii="Times New Roman" w:eastAsiaTheme="minorHAnsi" w:hAnsi="Times New Roman" w:cs="Times New Roman"/>
                <w:kern w:val="2"/>
                <w:sz w:val="20"/>
                <w:szCs w:val="20"/>
                <w:lang w:val="en-IN"/>
                <w14:ligatures w14:val="standardContextual"/>
              </w:rPr>
              <w:object w:dxaOrig="3637" w:dyaOrig="1949" w14:anchorId="62ECF93F">
                <v:shape id="_x0000_i1043" type="#_x0000_t75" style="width:135.45pt;height:72.3pt" o:ole="">
                  <v:imagedata r:id="rId44" o:title=""/>
                </v:shape>
                <o:OLEObject Type="Embed" ProgID="ChemDraw.Document.6.0" ShapeID="_x0000_i1043" DrawAspect="Content" ObjectID="_1753218903" r:id="rId45"/>
              </w:object>
            </w:r>
          </w:p>
        </w:tc>
        <w:tc>
          <w:tcPr>
            <w:tcW w:w="766" w:type="dxa"/>
            <w:vAlign w:val="center"/>
          </w:tcPr>
          <w:p w14:paraId="26070A4D"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467.1</w:t>
            </w:r>
          </w:p>
        </w:tc>
        <w:tc>
          <w:tcPr>
            <w:tcW w:w="628" w:type="dxa"/>
            <w:vAlign w:val="center"/>
          </w:tcPr>
          <w:p w14:paraId="7722FBEB"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7</w:t>
            </w:r>
          </w:p>
        </w:tc>
        <w:tc>
          <w:tcPr>
            <w:tcW w:w="628" w:type="dxa"/>
            <w:vAlign w:val="center"/>
          </w:tcPr>
          <w:p w14:paraId="14275F4F"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1</w:t>
            </w:r>
          </w:p>
        </w:tc>
        <w:tc>
          <w:tcPr>
            <w:tcW w:w="672" w:type="dxa"/>
            <w:vAlign w:val="center"/>
          </w:tcPr>
          <w:p w14:paraId="458013C5"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2.68</w:t>
            </w:r>
          </w:p>
        </w:tc>
        <w:tc>
          <w:tcPr>
            <w:tcW w:w="801" w:type="dxa"/>
            <w:vAlign w:val="center"/>
          </w:tcPr>
          <w:p w14:paraId="5D833DA3"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-4.92</w:t>
            </w:r>
          </w:p>
        </w:tc>
        <w:tc>
          <w:tcPr>
            <w:tcW w:w="709" w:type="dxa"/>
            <w:vAlign w:val="center"/>
          </w:tcPr>
          <w:p w14:paraId="0EE08496"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5</w:t>
            </w:r>
          </w:p>
        </w:tc>
        <w:tc>
          <w:tcPr>
            <w:tcW w:w="860" w:type="dxa"/>
            <w:vAlign w:val="center"/>
          </w:tcPr>
          <w:p w14:paraId="564B3752"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81.37</w:t>
            </w:r>
          </w:p>
        </w:tc>
      </w:tr>
      <w:tr w:rsidR="00D216D5" w:rsidRPr="00170832" w14:paraId="09069E94" w14:textId="77777777" w:rsidTr="00FD69C7">
        <w:trPr>
          <w:trHeight w:val="20"/>
          <w:jc w:val="center"/>
        </w:trPr>
        <w:tc>
          <w:tcPr>
            <w:tcW w:w="850" w:type="dxa"/>
            <w:vAlign w:val="center"/>
          </w:tcPr>
          <w:p w14:paraId="03523370"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lastRenderedPageBreak/>
              <w:t>19</w:t>
            </w:r>
          </w:p>
        </w:tc>
        <w:tc>
          <w:tcPr>
            <w:tcW w:w="1134" w:type="dxa"/>
            <w:vAlign w:val="center"/>
          </w:tcPr>
          <w:p w14:paraId="038BEF3D" w14:textId="77777777" w:rsidR="005E6A96" w:rsidRPr="00170832" w:rsidRDefault="005E6A96"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E19</w:t>
            </w:r>
          </w:p>
        </w:tc>
        <w:tc>
          <w:tcPr>
            <w:tcW w:w="3021" w:type="dxa"/>
            <w:vAlign w:val="center"/>
          </w:tcPr>
          <w:p w14:paraId="2A659656" w14:textId="77777777" w:rsidR="005E6A96" w:rsidRPr="00170832" w:rsidRDefault="005E6A96" w:rsidP="00FD69C7">
            <w:pPr>
              <w:jc w:val="center"/>
              <w:rPr>
                <w:rFonts w:ascii="Times New Roman" w:hAnsi="Times New Roman" w:cs="Times New Roman"/>
                <w:sz w:val="20"/>
                <w:szCs w:val="20"/>
              </w:rPr>
            </w:pPr>
            <w:r w:rsidRPr="00170832">
              <w:rPr>
                <w:rFonts w:ascii="Times New Roman" w:eastAsiaTheme="minorHAnsi" w:hAnsi="Times New Roman" w:cs="Times New Roman"/>
                <w:kern w:val="2"/>
                <w:sz w:val="20"/>
                <w:szCs w:val="20"/>
                <w:lang w:val="en-IN"/>
                <w14:ligatures w14:val="standardContextual"/>
              </w:rPr>
              <w:object w:dxaOrig="3514" w:dyaOrig="1710" w14:anchorId="3822CDAA">
                <v:shape id="_x0000_i1044" type="#_x0000_t75" style="width:126.3pt;height:60.55pt" o:ole="">
                  <v:imagedata r:id="rId46" o:title=""/>
                </v:shape>
                <o:OLEObject Type="Embed" ProgID="ChemDraw.Document.6.0" ShapeID="_x0000_i1044" DrawAspect="Content" ObjectID="_1753218904" r:id="rId47"/>
              </w:object>
            </w:r>
          </w:p>
        </w:tc>
        <w:tc>
          <w:tcPr>
            <w:tcW w:w="766" w:type="dxa"/>
            <w:vAlign w:val="center"/>
          </w:tcPr>
          <w:p w14:paraId="16451AEE"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454.08</w:t>
            </w:r>
          </w:p>
        </w:tc>
        <w:tc>
          <w:tcPr>
            <w:tcW w:w="628" w:type="dxa"/>
            <w:vAlign w:val="center"/>
          </w:tcPr>
          <w:p w14:paraId="7426E1CE"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8</w:t>
            </w:r>
          </w:p>
        </w:tc>
        <w:tc>
          <w:tcPr>
            <w:tcW w:w="628" w:type="dxa"/>
            <w:vAlign w:val="center"/>
          </w:tcPr>
          <w:p w14:paraId="12B18D05"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1</w:t>
            </w:r>
          </w:p>
        </w:tc>
        <w:tc>
          <w:tcPr>
            <w:tcW w:w="672" w:type="dxa"/>
            <w:vAlign w:val="center"/>
          </w:tcPr>
          <w:p w14:paraId="407BA759"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1.81</w:t>
            </w:r>
          </w:p>
        </w:tc>
        <w:tc>
          <w:tcPr>
            <w:tcW w:w="801" w:type="dxa"/>
            <w:vAlign w:val="center"/>
          </w:tcPr>
          <w:p w14:paraId="62CFD374"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-4.43</w:t>
            </w:r>
          </w:p>
        </w:tc>
        <w:tc>
          <w:tcPr>
            <w:tcW w:w="709" w:type="dxa"/>
            <w:vAlign w:val="center"/>
          </w:tcPr>
          <w:p w14:paraId="59EFE5FA"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5</w:t>
            </w:r>
          </w:p>
        </w:tc>
        <w:tc>
          <w:tcPr>
            <w:tcW w:w="860" w:type="dxa"/>
            <w:vAlign w:val="center"/>
          </w:tcPr>
          <w:p w14:paraId="635683AE"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94.26</w:t>
            </w:r>
          </w:p>
        </w:tc>
      </w:tr>
      <w:tr w:rsidR="00D216D5" w:rsidRPr="00170832" w14:paraId="60845C63" w14:textId="77777777" w:rsidTr="00FD69C7">
        <w:trPr>
          <w:trHeight w:val="20"/>
          <w:jc w:val="center"/>
        </w:trPr>
        <w:tc>
          <w:tcPr>
            <w:tcW w:w="850" w:type="dxa"/>
            <w:vAlign w:val="center"/>
          </w:tcPr>
          <w:p w14:paraId="5DFE4A9D"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20</w:t>
            </w:r>
          </w:p>
        </w:tc>
        <w:tc>
          <w:tcPr>
            <w:tcW w:w="1134" w:type="dxa"/>
            <w:vAlign w:val="center"/>
          </w:tcPr>
          <w:p w14:paraId="7F81415F" w14:textId="77777777" w:rsidR="005E6A96" w:rsidRPr="00170832" w:rsidRDefault="005E6A96"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E20</w:t>
            </w:r>
          </w:p>
        </w:tc>
        <w:tc>
          <w:tcPr>
            <w:tcW w:w="3021" w:type="dxa"/>
            <w:vAlign w:val="center"/>
          </w:tcPr>
          <w:p w14:paraId="1CB5DFA3" w14:textId="77777777" w:rsidR="005E6A96" w:rsidRPr="00170832" w:rsidRDefault="005E6A96" w:rsidP="00FD69C7">
            <w:pPr>
              <w:jc w:val="center"/>
              <w:rPr>
                <w:rFonts w:ascii="Times New Roman" w:hAnsi="Times New Roman" w:cs="Times New Roman"/>
                <w:sz w:val="20"/>
                <w:szCs w:val="20"/>
              </w:rPr>
            </w:pPr>
            <w:r w:rsidRPr="00170832">
              <w:rPr>
                <w:rFonts w:ascii="Times New Roman" w:eastAsiaTheme="minorHAnsi" w:hAnsi="Times New Roman" w:cs="Times New Roman"/>
                <w:kern w:val="2"/>
                <w:sz w:val="20"/>
                <w:szCs w:val="20"/>
                <w:lang w:val="en-IN"/>
                <w14:ligatures w14:val="standardContextual"/>
              </w:rPr>
              <w:object w:dxaOrig="3514" w:dyaOrig="1710" w14:anchorId="2A38BC30">
                <v:shape id="_x0000_i1045" type="#_x0000_t75" style="width:132.3pt;height:64.3pt" o:ole="">
                  <v:imagedata r:id="rId48" o:title=""/>
                </v:shape>
                <o:OLEObject Type="Embed" ProgID="ChemDraw.Document.6.0" ShapeID="_x0000_i1045" DrawAspect="Content" ObjectID="_1753218905" r:id="rId49"/>
              </w:object>
            </w:r>
          </w:p>
        </w:tc>
        <w:tc>
          <w:tcPr>
            <w:tcW w:w="766" w:type="dxa"/>
            <w:vAlign w:val="center"/>
          </w:tcPr>
          <w:p w14:paraId="08512917"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454.08</w:t>
            </w:r>
          </w:p>
        </w:tc>
        <w:tc>
          <w:tcPr>
            <w:tcW w:w="628" w:type="dxa"/>
            <w:vAlign w:val="center"/>
          </w:tcPr>
          <w:p w14:paraId="2CA205AA"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8</w:t>
            </w:r>
          </w:p>
        </w:tc>
        <w:tc>
          <w:tcPr>
            <w:tcW w:w="628" w:type="dxa"/>
            <w:vAlign w:val="center"/>
          </w:tcPr>
          <w:p w14:paraId="5EC007F9"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1</w:t>
            </w:r>
          </w:p>
        </w:tc>
        <w:tc>
          <w:tcPr>
            <w:tcW w:w="672" w:type="dxa"/>
            <w:vAlign w:val="center"/>
          </w:tcPr>
          <w:p w14:paraId="07FEC4A9"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2.05</w:t>
            </w:r>
          </w:p>
        </w:tc>
        <w:tc>
          <w:tcPr>
            <w:tcW w:w="801" w:type="dxa"/>
            <w:vAlign w:val="center"/>
          </w:tcPr>
          <w:p w14:paraId="53CB3BC5"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-4.65</w:t>
            </w:r>
          </w:p>
        </w:tc>
        <w:tc>
          <w:tcPr>
            <w:tcW w:w="709" w:type="dxa"/>
            <w:vAlign w:val="center"/>
          </w:tcPr>
          <w:p w14:paraId="36C0CD22"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5</w:t>
            </w:r>
          </w:p>
        </w:tc>
        <w:tc>
          <w:tcPr>
            <w:tcW w:w="860" w:type="dxa"/>
            <w:vAlign w:val="center"/>
          </w:tcPr>
          <w:p w14:paraId="1D8A5FA7"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94.26</w:t>
            </w:r>
          </w:p>
        </w:tc>
      </w:tr>
      <w:tr w:rsidR="00D216D5" w:rsidRPr="00170832" w14:paraId="05F2CE27" w14:textId="77777777" w:rsidTr="00FD69C7">
        <w:trPr>
          <w:trHeight w:val="20"/>
          <w:jc w:val="center"/>
        </w:trPr>
        <w:tc>
          <w:tcPr>
            <w:tcW w:w="850" w:type="dxa"/>
            <w:vAlign w:val="center"/>
          </w:tcPr>
          <w:p w14:paraId="50D9302F"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21</w:t>
            </w:r>
          </w:p>
        </w:tc>
        <w:tc>
          <w:tcPr>
            <w:tcW w:w="1134" w:type="dxa"/>
            <w:vAlign w:val="center"/>
          </w:tcPr>
          <w:p w14:paraId="371A5C55" w14:textId="77777777" w:rsidR="005E6A96" w:rsidRPr="00170832" w:rsidRDefault="005E6A96"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E21</w:t>
            </w:r>
          </w:p>
        </w:tc>
        <w:tc>
          <w:tcPr>
            <w:tcW w:w="3021" w:type="dxa"/>
            <w:vAlign w:val="center"/>
          </w:tcPr>
          <w:p w14:paraId="0954F9E1" w14:textId="77777777" w:rsidR="005E6A96" w:rsidRPr="00170832" w:rsidRDefault="005E6A96" w:rsidP="00FD69C7">
            <w:pPr>
              <w:jc w:val="center"/>
              <w:rPr>
                <w:rFonts w:ascii="Times New Roman" w:hAnsi="Times New Roman" w:cs="Times New Roman"/>
                <w:sz w:val="20"/>
                <w:szCs w:val="20"/>
              </w:rPr>
            </w:pPr>
            <w:r w:rsidRPr="00170832">
              <w:rPr>
                <w:rFonts w:ascii="Times New Roman" w:eastAsiaTheme="minorHAnsi" w:hAnsi="Times New Roman" w:cs="Times New Roman"/>
                <w:kern w:val="2"/>
                <w:sz w:val="20"/>
                <w:szCs w:val="20"/>
                <w:lang w:val="en-IN"/>
                <w14:ligatures w14:val="standardContextual"/>
              </w:rPr>
              <w:object w:dxaOrig="3512" w:dyaOrig="1709" w14:anchorId="5D985793">
                <v:shape id="_x0000_i1046" type="#_x0000_t75" style="width:131.7pt;height:63.7pt" o:ole="">
                  <v:imagedata r:id="rId50" o:title=""/>
                </v:shape>
                <o:OLEObject Type="Embed" ProgID="ChemDraw.Document.6.0" ShapeID="_x0000_i1046" DrawAspect="Content" ObjectID="_1753218906" r:id="rId51"/>
              </w:object>
            </w:r>
          </w:p>
        </w:tc>
        <w:tc>
          <w:tcPr>
            <w:tcW w:w="766" w:type="dxa"/>
            <w:vAlign w:val="center"/>
          </w:tcPr>
          <w:p w14:paraId="1C02EDC7"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455.07</w:t>
            </w:r>
          </w:p>
        </w:tc>
        <w:tc>
          <w:tcPr>
            <w:tcW w:w="628" w:type="dxa"/>
            <w:vAlign w:val="center"/>
          </w:tcPr>
          <w:p w14:paraId="3768B83F"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8</w:t>
            </w:r>
          </w:p>
        </w:tc>
        <w:tc>
          <w:tcPr>
            <w:tcW w:w="628" w:type="dxa"/>
            <w:vAlign w:val="center"/>
          </w:tcPr>
          <w:p w14:paraId="47711144"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1</w:t>
            </w:r>
          </w:p>
        </w:tc>
        <w:tc>
          <w:tcPr>
            <w:tcW w:w="672" w:type="dxa"/>
            <w:vAlign w:val="center"/>
          </w:tcPr>
          <w:p w14:paraId="57B04960"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2.49</w:t>
            </w:r>
          </w:p>
        </w:tc>
        <w:tc>
          <w:tcPr>
            <w:tcW w:w="801" w:type="dxa"/>
            <w:vAlign w:val="center"/>
          </w:tcPr>
          <w:p w14:paraId="20FBC264"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-4.79</w:t>
            </w:r>
          </w:p>
        </w:tc>
        <w:tc>
          <w:tcPr>
            <w:tcW w:w="709" w:type="dxa"/>
            <w:vAlign w:val="center"/>
          </w:tcPr>
          <w:p w14:paraId="755D39FC"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5</w:t>
            </w:r>
          </w:p>
        </w:tc>
        <w:tc>
          <w:tcPr>
            <w:tcW w:w="860" w:type="dxa"/>
            <w:vAlign w:val="center"/>
          </w:tcPr>
          <w:p w14:paraId="14867994"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102.47</w:t>
            </w:r>
          </w:p>
        </w:tc>
      </w:tr>
      <w:tr w:rsidR="00D216D5" w:rsidRPr="00170832" w14:paraId="31B9360C" w14:textId="77777777" w:rsidTr="00FD69C7">
        <w:trPr>
          <w:trHeight w:val="20"/>
          <w:jc w:val="center"/>
        </w:trPr>
        <w:tc>
          <w:tcPr>
            <w:tcW w:w="850" w:type="dxa"/>
            <w:vAlign w:val="center"/>
          </w:tcPr>
          <w:p w14:paraId="4EDB6829"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22</w:t>
            </w:r>
          </w:p>
        </w:tc>
        <w:tc>
          <w:tcPr>
            <w:tcW w:w="1134" w:type="dxa"/>
            <w:vAlign w:val="center"/>
          </w:tcPr>
          <w:p w14:paraId="5237DD5C" w14:textId="77777777" w:rsidR="005E6A96" w:rsidRPr="00170832" w:rsidRDefault="005E6A96"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E22</w:t>
            </w:r>
          </w:p>
        </w:tc>
        <w:tc>
          <w:tcPr>
            <w:tcW w:w="3021" w:type="dxa"/>
            <w:vAlign w:val="center"/>
          </w:tcPr>
          <w:p w14:paraId="443404EA" w14:textId="77777777" w:rsidR="005E6A96" w:rsidRPr="00170832" w:rsidRDefault="005E6A96" w:rsidP="00FD69C7">
            <w:pPr>
              <w:jc w:val="center"/>
              <w:rPr>
                <w:rFonts w:ascii="Times New Roman" w:hAnsi="Times New Roman" w:cs="Times New Roman"/>
                <w:sz w:val="20"/>
                <w:szCs w:val="20"/>
              </w:rPr>
            </w:pPr>
            <w:r w:rsidRPr="00170832">
              <w:rPr>
                <w:rFonts w:ascii="Times New Roman" w:eastAsiaTheme="minorHAnsi" w:hAnsi="Times New Roman" w:cs="Times New Roman"/>
                <w:kern w:val="2"/>
                <w:sz w:val="20"/>
                <w:szCs w:val="20"/>
                <w:lang w:val="en-IN"/>
                <w14:ligatures w14:val="standardContextual"/>
              </w:rPr>
              <w:object w:dxaOrig="3440" w:dyaOrig="2302" w14:anchorId="38648FF3">
                <v:shape id="_x0000_i1047" type="#_x0000_t75" style="width:120pt;height:78.3pt" o:ole="">
                  <v:imagedata r:id="rId52" o:title=""/>
                </v:shape>
                <o:OLEObject Type="Embed" ProgID="ChemDraw.Document.6.0" ShapeID="_x0000_i1047" DrawAspect="Content" ObjectID="_1753218907" r:id="rId53"/>
              </w:object>
            </w:r>
          </w:p>
        </w:tc>
        <w:tc>
          <w:tcPr>
            <w:tcW w:w="766" w:type="dxa"/>
            <w:vAlign w:val="center"/>
          </w:tcPr>
          <w:p w14:paraId="1AAD4D77"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480.09</w:t>
            </w:r>
          </w:p>
        </w:tc>
        <w:tc>
          <w:tcPr>
            <w:tcW w:w="628" w:type="dxa"/>
            <w:vAlign w:val="center"/>
          </w:tcPr>
          <w:p w14:paraId="05819A83"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7</w:t>
            </w:r>
          </w:p>
        </w:tc>
        <w:tc>
          <w:tcPr>
            <w:tcW w:w="628" w:type="dxa"/>
            <w:vAlign w:val="center"/>
          </w:tcPr>
          <w:p w14:paraId="5811439E"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1</w:t>
            </w:r>
          </w:p>
        </w:tc>
        <w:tc>
          <w:tcPr>
            <w:tcW w:w="672" w:type="dxa"/>
            <w:vAlign w:val="center"/>
          </w:tcPr>
          <w:p w14:paraId="295BEECC"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2.99</w:t>
            </w:r>
          </w:p>
        </w:tc>
        <w:tc>
          <w:tcPr>
            <w:tcW w:w="801" w:type="dxa"/>
            <w:vAlign w:val="center"/>
          </w:tcPr>
          <w:p w14:paraId="46E4DF40"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-4.99</w:t>
            </w:r>
          </w:p>
        </w:tc>
        <w:tc>
          <w:tcPr>
            <w:tcW w:w="709" w:type="dxa"/>
            <w:vAlign w:val="center"/>
          </w:tcPr>
          <w:p w14:paraId="55557D9B"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6</w:t>
            </w:r>
          </w:p>
        </w:tc>
        <w:tc>
          <w:tcPr>
            <w:tcW w:w="860" w:type="dxa"/>
            <w:vAlign w:val="center"/>
          </w:tcPr>
          <w:p w14:paraId="4BC0779A"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85.67</w:t>
            </w:r>
          </w:p>
        </w:tc>
      </w:tr>
      <w:tr w:rsidR="00D216D5" w:rsidRPr="00170832" w14:paraId="04F7DCC4" w14:textId="77777777" w:rsidTr="00FD69C7">
        <w:trPr>
          <w:trHeight w:val="20"/>
          <w:jc w:val="center"/>
        </w:trPr>
        <w:tc>
          <w:tcPr>
            <w:tcW w:w="850" w:type="dxa"/>
            <w:vAlign w:val="center"/>
          </w:tcPr>
          <w:p w14:paraId="295B41CD"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23</w:t>
            </w:r>
          </w:p>
        </w:tc>
        <w:tc>
          <w:tcPr>
            <w:tcW w:w="1134" w:type="dxa"/>
            <w:vAlign w:val="center"/>
          </w:tcPr>
          <w:p w14:paraId="2CF82E57" w14:textId="77777777" w:rsidR="005E6A96" w:rsidRPr="00170832" w:rsidRDefault="005E6A96"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E23</w:t>
            </w:r>
          </w:p>
        </w:tc>
        <w:tc>
          <w:tcPr>
            <w:tcW w:w="3021" w:type="dxa"/>
            <w:vAlign w:val="center"/>
          </w:tcPr>
          <w:p w14:paraId="4816836A" w14:textId="77777777" w:rsidR="005E6A96" w:rsidRPr="00170832" w:rsidRDefault="005E6A96" w:rsidP="00FD69C7">
            <w:pPr>
              <w:jc w:val="center"/>
              <w:rPr>
                <w:rFonts w:ascii="Times New Roman" w:hAnsi="Times New Roman" w:cs="Times New Roman"/>
                <w:sz w:val="20"/>
                <w:szCs w:val="20"/>
              </w:rPr>
            </w:pPr>
            <w:r w:rsidRPr="00170832">
              <w:rPr>
                <w:rFonts w:ascii="Times New Roman" w:eastAsiaTheme="minorHAnsi" w:hAnsi="Times New Roman" w:cs="Times New Roman"/>
                <w:kern w:val="2"/>
                <w:sz w:val="20"/>
                <w:szCs w:val="20"/>
                <w:lang w:val="en-IN"/>
                <w14:ligatures w14:val="standardContextual"/>
              </w:rPr>
              <w:object w:dxaOrig="3735" w:dyaOrig="1777" w14:anchorId="04F32630">
                <v:shape id="_x0000_i1048" type="#_x0000_t75" style="width:133.45pt;height:64.3pt" o:ole="">
                  <v:imagedata r:id="rId54" o:title=""/>
                </v:shape>
                <o:OLEObject Type="Embed" ProgID="ChemDraw.Document.6.0" ShapeID="_x0000_i1048" DrawAspect="Content" ObjectID="_1753218908" r:id="rId55"/>
              </w:object>
            </w:r>
          </w:p>
        </w:tc>
        <w:tc>
          <w:tcPr>
            <w:tcW w:w="766" w:type="dxa"/>
            <w:vAlign w:val="center"/>
          </w:tcPr>
          <w:p w14:paraId="22BC621C"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495.1</w:t>
            </w:r>
          </w:p>
        </w:tc>
        <w:tc>
          <w:tcPr>
            <w:tcW w:w="628" w:type="dxa"/>
            <w:vAlign w:val="center"/>
          </w:tcPr>
          <w:p w14:paraId="300C9587"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8</w:t>
            </w:r>
          </w:p>
        </w:tc>
        <w:tc>
          <w:tcPr>
            <w:tcW w:w="628" w:type="dxa"/>
            <w:vAlign w:val="center"/>
          </w:tcPr>
          <w:p w14:paraId="6DD12F36"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1</w:t>
            </w:r>
          </w:p>
        </w:tc>
        <w:tc>
          <w:tcPr>
            <w:tcW w:w="672" w:type="dxa"/>
            <w:vAlign w:val="center"/>
          </w:tcPr>
          <w:p w14:paraId="0D0D1C49"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1.83</w:t>
            </w:r>
          </w:p>
        </w:tc>
        <w:tc>
          <w:tcPr>
            <w:tcW w:w="801" w:type="dxa"/>
            <w:vAlign w:val="center"/>
          </w:tcPr>
          <w:p w14:paraId="4B02E520"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-4.93</w:t>
            </w:r>
          </w:p>
        </w:tc>
        <w:tc>
          <w:tcPr>
            <w:tcW w:w="709" w:type="dxa"/>
            <w:vAlign w:val="center"/>
          </w:tcPr>
          <w:p w14:paraId="491CD6D7"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5</w:t>
            </w:r>
          </w:p>
        </w:tc>
        <w:tc>
          <w:tcPr>
            <w:tcW w:w="860" w:type="dxa"/>
            <w:vAlign w:val="center"/>
          </w:tcPr>
          <w:p w14:paraId="726AC441"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98.44</w:t>
            </w:r>
          </w:p>
        </w:tc>
      </w:tr>
      <w:tr w:rsidR="00D216D5" w:rsidRPr="00170832" w14:paraId="3010AC66" w14:textId="77777777" w:rsidTr="00FD69C7">
        <w:trPr>
          <w:trHeight w:val="20"/>
          <w:jc w:val="center"/>
        </w:trPr>
        <w:tc>
          <w:tcPr>
            <w:tcW w:w="850" w:type="dxa"/>
            <w:vAlign w:val="center"/>
          </w:tcPr>
          <w:p w14:paraId="33DCF517"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24</w:t>
            </w:r>
          </w:p>
        </w:tc>
        <w:tc>
          <w:tcPr>
            <w:tcW w:w="1134" w:type="dxa"/>
            <w:vAlign w:val="center"/>
          </w:tcPr>
          <w:p w14:paraId="3EB33B70" w14:textId="77777777" w:rsidR="005E6A96" w:rsidRPr="00170832" w:rsidRDefault="005E6A96"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E24</w:t>
            </w:r>
          </w:p>
        </w:tc>
        <w:tc>
          <w:tcPr>
            <w:tcW w:w="3021" w:type="dxa"/>
            <w:vAlign w:val="center"/>
          </w:tcPr>
          <w:p w14:paraId="7CFC077C" w14:textId="77777777" w:rsidR="005E6A96" w:rsidRPr="00170832" w:rsidRDefault="005E6A96" w:rsidP="00FD69C7">
            <w:pPr>
              <w:jc w:val="center"/>
              <w:rPr>
                <w:rFonts w:ascii="Times New Roman" w:hAnsi="Times New Roman" w:cs="Times New Roman"/>
                <w:sz w:val="20"/>
                <w:szCs w:val="20"/>
              </w:rPr>
            </w:pPr>
            <w:r w:rsidRPr="00170832">
              <w:rPr>
                <w:rFonts w:ascii="Times New Roman" w:eastAsiaTheme="minorHAnsi" w:hAnsi="Times New Roman" w:cs="Times New Roman"/>
                <w:kern w:val="2"/>
                <w:sz w:val="20"/>
                <w:szCs w:val="20"/>
                <w:lang w:val="en-IN"/>
                <w14:ligatures w14:val="standardContextual"/>
              </w:rPr>
              <w:object w:dxaOrig="3734" w:dyaOrig="1775" w14:anchorId="7F0CA8CB">
                <v:shape id="_x0000_i1049" type="#_x0000_t75" style="width:141.15pt;height:67.7pt" o:ole="">
                  <v:imagedata r:id="rId56" o:title=""/>
                </v:shape>
                <o:OLEObject Type="Embed" ProgID="ChemDraw.Document.6.0" ShapeID="_x0000_i1049" DrawAspect="Content" ObjectID="_1753218909" r:id="rId57"/>
              </w:object>
            </w:r>
          </w:p>
        </w:tc>
        <w:tc>
          <w:tcPr>
            <w:tcW w:w="766" w:type="dxa"/>
            <w:vAlign w:val="center"/>
          </w:tcPr>
          <w:p w14:paraId="6BB80B0B"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495.1</w:t>
            </w:r>
          </w:p>
        </w:tc>
        <w:tc>
          <w:tcPr>
            <w:tcW w:w="628" w:type="dxa"/>
            <w:vAlign w:val="center"/>
          </w:tcPr>
          <w:p w14:paraId="0E8C8D86"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8</w:t>
            </w:r>
          </w:p>
        </w:tc>
        <w:tc>
          <w:tcPr>
            <w:tcW w:w="628" w:type="dxa"/>
            <w:vAlign w:val="center"/>
          </w:tcPr>
          <w:p w14:paraId="411E1024"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1</w:t>
            </w:r>
          </w:p>
        </w:tc>
        <w:tc>
          <w:tcPr>
            <w:tcW w:w="672" w:type="dxa"/>
            <w:vAlign w:val="center"/>
          </w:tcPr>
          <w:p w14:paraId="395E1357"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2.19</w:t>
            </w:r>
          </w:p>
        </w:tc>
        <w:tc>
          <w:tcPr>
            <w:tcW w:w="801" w:type="dxa"/>
            <w:vAlign w:val="center"/>
          </w:tcPr>
          <w:p w14:paraId="6918B769"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-4.95</w:t>
            </w:r>
          </w:p>
        </w:tc>
        <w:tc>
          <w:tcPr>
            <w:tcW w:w="709" w:type="dxa"/>
            <w:vAlign w:val="center"/>
          </w:tcPr>
          <w:p w14:paraId="744129EF"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5</w:t>
            </w:r>
          </w:p>
        </w:tc>
        <w:tc>
          <w:tcPr>
            <w:tcW w:w="860" w:type="dxa"/>
            <w:vAlign w:val="center"/>
          </w:tcPr>
          <w:p w14:paraId="02F29A28"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98.44</w:t>
            </w:r>
          </w:p>
        </w:tc>
      </w:tr>
      <w:tr w:rsidR="00D216D5" w:rsidRPr="00170832" w14:paraId="4D84A181" w14:textId="77777777" w:rsidTr="00FD69C7">
        <w:trPr>
          <w:trHeight w:val="20"/>
          <w:jc w:val="center"/>
        </w:trPr>
        <w:tc>
          <w:tcPr>
            <w:tcW w:w="850" w:type="dxa"/>
            <w:vAlign w:val="center"/>
          </w:tcPr>
          <w:p w14:paraId="0AB2A3EB" w14:textId="495ACA25"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S</w:t>
            </w:r>
            <w:r w:rsidR="000322A1" w:rsidRPr="00170832">
              <w:rPr>
                <w:rFonts w:ascii="Times New Roman" w:hAnsi="Times New Roman" w:cs="Times New Roman"/>
                <w:sz w:val="20"/>
                <w:szCs w:val="20"/>
              </w:rPr>
              <w:t>TD</w:t>
            </w:r>
          </w:p>
        </w:tc>
        <w:tc>
          <w:tcPr>
            <w:tcW w:w="1134" w:type="dxa"/>
            <w:vAlign w:val="center"/>
          </w:tcPr>
          <w:p w14:paraId="02473735" w14:textId="77777777" w:rsidR="005E6A96" w:rsidRPr="00170832" w:rsidRDefault="005E6A96"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ENZ</w:t>
            </w:r>
          </w:p>
        </w:tc>
        <w:tc>
          <w:tcPr>
            <w:tcW w:w="3021" w:type="dxa"/>
            <w:vAlign w:val="center"/>
          </w:tcPr>
          <w:p w14:paraId="011D8EA6" w14:textId="77777777" w:rsidR="005E6A96" w:rsidRPr="00170832" w:rsidRDefault="005E6A96" w:rsidP="00FD69C7">
            <w:pPr>
              <w:jc w:val="center"/>
              <w:rPr>
                <w:rFonts w:ascii="Times New Roman" w:hAnsi="Times New Roman" w:cs="Times New Roman"/>
                <w:sz w:val="20"/>
                <w:szCs w:val="20"/>
              </w:rPr>
            </w:pPr>
            <w:r w:rsidRPr="00170832">
              <w:rPr>
                <w:rFonts w:ascii="Times New Roman" w:eastAsiaTheme="minorHAnsi" w:hAnsi="Times New Roman" w:cs="Times New Roman"/>
                <w:kern w:val="2"/>
                <w:sz w:val="20"/>
                <w:szCs w:val="20"/>
                <w:lang w:val="en-IN"/>
                <w14:ligatures w14:val="standardContextual"/>
              </w:rPr>
              <w:object w:dxaOrig="3747" w:dyaOrig="1635" w14:anchorId="23B47E24">
                <v:shape id="_x0000_i1050" type="#_x0000_t75" style="width:138pt;height:60.3pt" o:ole="">
                  <v:imagedata r:id="rId58" o:title=""/>
                </v:shape>
                <o:OLEObject Type="Embed" ProgID="ChemDraw.Document.6.0" ShapeID="_x0000_i1050" DrawAspect="Content" ObjectID="_1753218910" r:id="rId59"/>
              </w:object>
            </w:r>
          </w:p>
        </w:tc>
        <w:tc>
          <w:tcPr>
            <w:tcW w:w="766" w:type="dxa"/>
            <w:vAlign w:val="center"/>
          </w:tcPr>
          <w:p w14:paraId="65F63818"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464.09</w:t>
            </w:r>
          </w:p>
        </w:tc>
        <w:tc>
          <w:tcPr>
            <w:tcW w:w="628" w:type="dxa"/>
            <w:vAlign w:val="center"/>
          </w:tcPr>
          <w:p w14:paraId="31D2CDA0"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6</w:t>
            </w:r>
          </w:p>
        </w:tc>
        <w:tc>
          <w:tcPr>
            <w:tcW w:w="628" w:type="dxa"/>
            <w:vAlign w:val="center"/>
          </w:tcPr>
          <w:p w14:paraId="7F2742D8"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1</w:t>
            </w:r>
          </w:p>
        </w:tc>
        <w:tc>
          <w:tcPr>
            <w:tcW w:w="672" w:type="dxa"/>
            <w:vAlign w:val="center"/>
          </w:tcPr>
          <w:p w14:paraId="203C62DD"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3.01</w:t>
            </w:r>
          </w:p>
        </w:tc>
        <w:tc>
          <w:tcPr>
            <w:tcW w:w="801" w:type="dxa"/>
            <w:vAlign w:val="center"/>
          </w:tcPr>
          <w:p w14:paraId="47A97EA5"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-5.04</w:t>
            </w:r>
          </w:p>
        </w:tc>
        <w:tc>
          <w:tcPr>
            <w:tcW w:w="709" w:type="dxa"/>
            <w:vAlign w:val="center"/>
          </w:tcPr>
          <w:p w14:paraId="4C6C48EC"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5</w:t>
            </w:r>
          </w:p>
        </w:tc>
        <w:tc>
          <w:tcPr>
            <w:tcW w:w="860" w:type="dxa"/>
            <w:vAlign w:val="center"/>
          </w:tcPr>
          <w:p w14:paraId="71365C6C" w14:textId="77777777" w:rsidR="005E6A96" w:rsidRPr="00170832" w:rsidRDefault="005E6A96" w:rsidP="00FD69C7">
            <w:pPr>
              <w:jc w:val="center"/>
              <w:rPr>
                <w:rFonts w:ascii="Times New Roman" w:hAnsi="Times New Roman" w:cs="Times New Roman"/>
                <w:sz w:val="20"/>
                <w:szCs w:val="20"/>
              </w:rPr>
            </w:pPr>
            <w:r w:rsidRPr="00170832">
              <w:rPr>
                <w:rFonts w:ascii="Times New Roman" w:hAnsi="Times New Roman" w:cs="Times New Roman"/>
                <w:sz w:val="20"/>
                <w:szCs w:val="20"/>
              </w:rPr>
              <w:t>76.44</w:t>
            </w:r>
          </w:p>
        </w:tc>
      </w:tr>
    </w:tbl>
    <w:p w14:paraId="7434BEE2" w14:textId="6520A68A" w:rsidR="005E6A96" w:rsidRPr="00170832" w:rsidRDefault="005E6A96" w:rsidP="005E6A96">
      <w:pPr>
        <w:spacing w:after="0" w:line="240" w:lineRule="auto"/>
        <w:jc w:val="both"/>
        <w:rPr>
          <w:rFonts w:ascii="Times New Roman" w:hAnsi="Times New Roman" w:cs="Times New Roman"/>
          <w:i/>
          <w:iCs/>
          <w:noProof/>
          <w:sz w:val="20"/>
          <w:szCs w:val="20"/>
        </w:rPr>
      </w:pPr>
      <w:r w:rsidRPr="00170832">
        <w:rPr>
          <w:rFonts w:ascii="Times New Roman" w:hAnsi="Times New Roman" w:cs="Times New Roman"/>
          <w:i/>
          <w:iCs/>
          <w:noProof/>
          <w:sz w:val="20"/>
          <w:szCs w:val="20"/>
        </w:rPr>
        <w:t>MW; molecular weight, nHA; number of hydrogen bond acceptor</w:t>
      </w:r>
      <w:r w:rsidR="00134D62" w:rsidRPr="00170832">
        <w:rPr>
          <w:rFonts w:ascii="Times New Roman" w:hAnsi="Times New Roman" w:cs="Times New Roman"/>
          <w:i/>
          <w:iCs/>
          <w:noProof/>
          <w:sz w:val="20"/>
          <w:szCs w:val="20"/>
        </w:rPr>
        <w:t>s</w:t>
      </w:r>
      <w:r w:rsidRPr="00170832">
        <w:rPr>
          <w:rFonts w:ascii="Times New Roman" w:hAnsi="Times New Roman" w:cs="Times New Roman"/>
          <w:i/>
          <w:iCs/>
          <w:noProof/>
          <w:sz w:val="20"/>
          <w:szCs w:val="20"/>
        </w:rPr>
        <w:t>, nHD; number of hydrogen bond donor</w:t>
      </w:r>
      <w:r w:rsidR="00134D62" w:rsidRPr="00170832">
        <w:rPr>
          <w:rFonts w:ascii="Times New Roman" w:hAnsi="Times New Roman" w:cs="Times New Roman"/>
          <w:i/>
          <w:iCs/>
          <w:noProof/>
          <w:sz w:val="20"/>
          <w:szCs w:val="20"/>
        </w:rPr>
        <w:t>s</w:t>
      </w:r>
      <w:r w:rsidRPr="00170832">
        <w:rPr>
          <w:rFonts w:ascii="Times New Roman" w:hAnsi="Times New Roman" w:cs="Times New Roman"/>
          <w:i/>
          <w:iCs/>
          <w:noProof/>
          <w:sz w:val="20"/>
          <w:szCs w:val="20"/>
        </w:rPr>
        <w:t>, nRot; number of rotatable bonds, TPSA; topological polar surface area, logP; the logarithm of partition coefficient value, logs; the logarithm of aqueous solubility value.</w:t>
      </w:r>
    </w:p>
    <w:p w14:paraId="1CE2A7AC" w14:textId="77777777" w:rsidR="009E241B" w:rsidRPr="00170832" w:rsidRDefault="009E241B" w:rsidP="009E241B">
      <w:pPr>
        <w:spacing w:after="0" w:line="240" w:lineRule="auto"/>
        <w:rPr>
          <w:rFonts w:ascii="Times New Roman" w:hAnsi="Times New Roman" w:cs="Times New Roman"/>
          <w:b/>
          <w:bCs/>
          <w:noProof/>
          <w:sz w:val="20"/>
          <w:szCs w:val="20"/>
        </w:rPr>
      </w:pPr>
    </w:p>
    <w:p w14:paraId="2EFD7F5E" w14:textId="6F7A2E41" w:rsidR="00171DA2" w:rsidRPr="00170832" w:rsidRDefault="00225398" w:rsidP="00171DA2">
      <w:pPr>
        <w:spacing w:after="0" w:line="240" w:lineRule="auto"/>
        <w:rPr>
          <w:rFonts w:ascii="Times New Roman" w:hAnsi="Times New Roman" w:cs="Times New Roman"/>
          <w:b/>
          <w:bCs/>
          <w:noProof/>
          <w:sz w:val="20"/>
          <w:szCs w:val="20"/>
        </w:rPr>
      </w:pPr>
      <w:r w:rsidRPr="00170832">
        <w:rPr>
          <w:rFonts w:ascii="Times New Roman" w:hAnsi="Times New Roman" w:cs="Times New Roman"/>
          <w:b/>
          <w:bCs/>
          <w:noProof/>
          <w:sz w:val="20"/>
          <w:szCs w:val="20"/>
        </w:rPr>
        <w:t>C.</w:t>
      </w:r>
      <w:r w:rsidR="00171DA2" w:rsidRPr="00170832">
        <w:rPr>
          <w:rFonts w:ascii="Times New Roman" w:hAnsi="Times New Roman" w:cs="Times New Roman"/>
          <w:b/>
          <w:bCs/>
          <w:noProof/>
          <w:sz w:val="20"/>
          <w:szCs w:val="20"/>
        </w:rPr>
        <w:t xml:space="preserve"> </w:t>
      </w:r>
      <w:r w:rsidR="00C33942" w:rsidRPr="00170832">
        <w:rPr>
          <w:rFonts w:ascii="Times New Roman" w:hAnsi="Times New Roman" w:cs="Times New Roman"/>
          <w:b/>
          <w:bCs/>
          <w:noProof/>
          <w:sz w:val="20"/>
          <w:szCs w:val="20"/>
        </w:rPr>
        <w:t xml:space="preserve">Prediction </w:t>
      </w:r>
      <w:r w:rsidR="00171DA2" w:rsidRPr="00170832">
        <w:rPr>
          <w:rFonts w:ascii="Times New Roman" w:hAnsi="Times New Roman" w:cs="Times New Roman"/>
          <w:b/>
          <w:bCs/>
          <w:noProof/>
          <w:sz w:val="20"/>
          <w:szCs w:val="20"/>
        </w:rPr>
        <w:t>of Medicinal Properties</w:t>
      </w:r>
    </w:p>
    <w:p w14:paraId="4E0C0A72" w14:textId="48348163" w:rsidR="00171DA2" w:rsidRPr="00170832" w:rsidRDefault="008568FF" w:rsidP="00171DA2">
      <w:pPr>
        <w:spacing w:after="0" w:line="240" w:lineRule="auto"/>
        <w:jc w:val="both"/>
        <w:rPr>
          <w:rFonts w:ascii="Times New Roman" w:hAnsi="Times New Roman" w:cs="Times New Roman"/>
          <w:noProof/>
          <w:sz w:val="20"/>
          <w:szCs w:val="20"/>
        </w:rPr>
      </w:pPr>
      <w:r w:rsidRPr="00170832">
        <w:rPr>
          <w:rFonts w:ascii="Times New Roman" w:hAnsi="Times New Roman" w:cs="Times New Roman"/>
          <w:noProof/>
          <w:sz w:val="20"/>
          <w:szCs w:val="20"/>
        </w:rPr>
        <w:tab/>
      </w:r>
      <w:r w:rsidR="00171DA2" w:rsidRPr="00170832">
        <w:rPr>
          <w:rFonts w:ascii="Times New Roman" w:hAnsi="Times New Roman" w:cs="Times New Roman"/>
          <w:noProof/>
          <w:sz w:val="20"/>
          <w:szCs w:val="20"/>
        </w:rPr>
        <w:t>The medicinal propert</w:t>
      </w:r>
      <w:r w:rsidR="00134D62" w:rsidRPr="00170832">
        <w:rPr>
          <w:rFonts w:ascii="Times New Roman" w:hAnsi="Times New Roman" w:cs="Times New Roman"/>
          <w:noProof/>
          <w:sz w:val="20"/>
          <w:szCs w:val="20"/>
        </w:rPr>
        <w:t>ies</w:t>
      </w:r>
      <w:r w:rsidR="00171DA2" w:rsidRPr="00170832">
        <w:rPr>
          <w:rFonts w:ascii="Times New Roman" w:hAnsi="Times New Roman" w:cs="Times New Roman"/>
          <w:noProof/>
          <w:sz w:val="20"/>
          <w:szCs w:val="20"/>
        </w:rPr>
        <w:t xml:space="preserve"> of designed analogues were calculated using ADMETlab</w:t>
      </w:r>
      <w:r w:rsidR="00134D62" w:rsidRPr="00170832">
        <w:rPr>
          <w:rFonts w:ascii="Times New Roman" w:hAnsi="Times New Roman" w:cs="Times New Roman"/>
          <w:noProof/>
          <w:sz w:val="20"/>
          <w:szCs w:val="20"/>
        </w:rPr>
        <w:t xml:space="preserve"> </w:t>
      </w:r>
      <w:r w:rsidR="00171DA2" w:rsidRPr="00170832">
        <w:rPr>
          <w:rFonts w:ascii="Times New Roman" w:hAnsi="Times New Roman" w:cs="Times New Roman"/>
          <w:noProof/>
          <w:sz w:val="20"/>
          <w:szCs w:val="20"/>
        </w:rPr>
        <w:t>2.0</w:t>
      </w:r>
      <w:r w:rsidR="000F153C">
        <w:rPr>
          <w:rFonts w:ascii="Times New Roman" w:hAnsi="Times New Roman" w:cs="Times New Roman"/>
          <w:noProof/>
          <w:sz w:val="20"/>
          <w:szCs w:val="20"/>
        </w:rPr>
        <w:t xml:space="preserve"> i</w:t>
      </w:r>
      <w:r w:rsidR="00171DA2" w:rsidRPr="00170832">
        <w:rPr>
          <w:rFonts w:ascii="Times New Roman" w:hAnsi="Times New Roman" w:cs="Times New Roman"/>
          <w:noProof/>
          <w:sz w:val="20"/>
          <w:szCs w:val="20"/>
        </w:rPr>
        <w:t xml:space="preserve">s shown in Table </w:t>
      </w:r>
      <w:r w:rsidR="006705AC" w:rsidRPr="00170832">
        <w:rPr>
          <w:rFonts w:ascii="Times New Roman" w:hAnsi="Times New Roman" w:cs="Times New Roman"/>
          <w:noProof/>
          <w:sz w:val="20"/>
          <w:szCs w:val="20"/>
        </w:rPr>
        <w:t>2</w:t>
      </w:r>
      <w:r w:rsidR="00171DA2" w:rsidRPr="00170832">
        <w:rPr>
          <w:rFonts w:ascii="Times New Roman" w:hAnsi="Times New Roman" w:cs="Times New Roman"/>
          <w:noProof/>
          <w:sz w:val="20"/>
          <w:szCs w:val="20"/>
        </w:rPr>
        <w:t xml:space="preserve">. QED is based on the eight drug-like related properties and used to measure drug-likeness. The QED value of all </w:t>
      </w:r>
      <w:r w:rsidR="000162FC" w:rsidRPr="00170832">
        <w:rPr>
          <w:rFonts w:ascii="Times New Roman" w:hAnsi="Times New Roman" w:cs="Times New Roman"/>
          <w:noProof/>
          <w:sz w:val="20"/>
          <w:szCs w:val="20"/>
        </w:rPr>
        <w:t xml:space="preserve">ENZ </w:t>
      </w:r>
      <w:r w:rsidR="00171DA2" w:rsidRPr="00170832">
        <w:rPr>
          <w:rFonts w:ascii="Times New Roman" w:hAnsi="Times New Roman" w:cs="Times New Roman"/>
          <w:noProof/>
          <w:sz w:val="20"/>
          <w:szCs w:val="20"/>
        </w:rPr>
        <w:t xml:space="preserve">analogues </w:t>
      </w:r>
      <w:r w:rsidR="00134D62" w:rsidRPr="00170832">
        <w:rPr>
          <w:rFonts w:ascii="Times New Roman" w:hAnsi="Times New Roman" w:cs="Times New Roman"/>
          <w:noProof/>
          <w:sz w:val="20"/>
          <w:szCs w:val="20"/>
        </w:rPr>
        <w:t>was greather</w:t>
      </w:r>
      <w:r w:rsidR="00A14A69" w:rsidRPr="00170832">
        <w:rPr>
          <w:rFonts w:ascii="Times New Roman" w:hAnsi="Times New Roman" w:cs="Times New Roman"/>
          <w:noProof/>
          <w:sz w:val="20"/>
          <w:szCs w:val="20"/>
        </w:rPr>
        <w:t xml:space="preserve"> than 0.5</w:t>
      </w:r>
      <w:r w:rsidR="00171DA2" w:rsidRPr="00170832">
        <w:rPr>
          <w:rFonts w:ascii="Times New Roman" w:hAnsi="Times New Roman" w:cs="Times New Roman"/>
          <w:noProof/>
          <w:sz w:val="20"/>
          <w:szCs w:val="20"/>
        </w:rPr>
        <w:t>. All analogues will be easy to synthesise as per synthetic accessibility prediction criteria (&lt; 6). Lipinski</w:t>
      </w:r>
      <w:r w:rsidR="00544D47" w:rsidRPr="00170832">
        <w:rPr>
          <w:rFonts w:ascii="Times New Roman" w:hAnsi="Times New Roman" w:cs="Times New Roman"/>
          <w:noProof/>
          <w:sz w:val="20"/>
          <w:szCs w:val="20"/>
        </w:rPr>
        <w:t>,</w:t>
      </w:r>
      <w:r w:rsidR="00171DA2" w:rsidRPr="00170832">
        <w:rPr>
          <w:rFonts w:ascii="Times New Roman" w:hAnsi="Times New Roman" w:cs="Times New Roman"/>
          <w:noProof/>
          <w:sz w:val="20"/>
          <w:szCs w:val="20"/>
        </w:rPr>
        <w:t xml:space="preserve"> Pfizer </w:t>
      </w:r>
      <w:r w:rsidR="00544D47" w:rsidRPr="00170832">
        <w:rPr>
          <w:rFonts w:ascii="Times New Roman" w:hAnsi="Times New Roman" w:cs="Times New Roman"/>
          <w:noProof/>
          <w:sz w:val="20"/>
          <w:szCs w:val="20"/>
        </w:rPr>
        <w:t xml:space="preserve">and GT </w:t>
      </w:r>
      <w:r w:rsidR="00171DA2" w:rsidRPr="00170832">
        <w:rPr>
          <w:rFonts w:ascii="Times New Roman" w:hAnsi="Times New Roman" w:cs="Times New Roman"/>
          <w:noProof/>
          <w:sz w:val="20"/>
          <w:szCs w:val="20"/>
        </w:rPr>
        <w:t xml:space="preserve">rule </w:t>
      </w:r>
      <w:r w:rsidR="004418F8" w:rsidRPr="00170832">
        <w:rPr>
          <w:rFonts w:ascii="Times New Roman" w:hAnsi="Times New Roman" w:cs="Times New Roman"/>
          <w:noProof/>
          <w:sz w:val="20"/>
          <w:szCs w:val="20"/>
        </w:rPr>
        <w:t>for</w:t>
      </w:r>
      <w:r w:rsidR="00171DA2" w:rsidRPr="00170832">
        <w:rPr>
          <w:rFonts w:ascii="Times New Roman" w:hAnsi="Times New Roman" w:cs="Times New Roman"/>
          <w:noProof/>
          <w:sz w:val="20"/>
          <w:szCs w:val="20"/>
        </w:rPr>
        <w:t xml:space="preserve"> all analogues has been found acceptable, indicating good bioavailability. </w:t>
      </w:r>
    </w:p>
    <w:p w14:paraId="2F6D485D" w14:textId="77777777" w:rsidR="009E241B" w:rsidRPr="00170832" w:rsidRDefault="009E241B" w:rsidP="009E241B">
      <w:pPr>
        <w:spacing w:after="0" w:line="240" w:lineRule="auto"/>
        <w:jc w:val="center"/>
        <w:rPr>
          <w:rFonts w:ascii="Times New Roman" w:hAnsi="Times New Roman" w:cs="Times New Roman"/>
          <w:b/>
          <w:sz w:val="20"/>
          <w:szCs w:val="20"/>
        </w:rPr>
      </w:pPr>
    </w:p>
    <w:p w14:paraId="5B58F523" w14:textId="7ABA878F" w:rsidR="009E241B" w:rsidRPr="00170832" w:rsidRDefault="009E241B" w:rsidP="009E241B">
      <w:pPr>
        <w:spacing w:after="0" w:line="240" w:lineRule="auto"/>
        <w:jc w:val="center"/>
        <w:rPr>
          <w:rFonts w:ascii="Times New Roman" w:hAnsi="Times New Roman" w:cs="Times New Roman"/>
          <w:b/>
          <w:sz w:val="20"/>
          <w:szCs w:val="20"/>
        </w:rPr>
      </w:pPr>
      <w:r w:rsidRPr="00170832">
        <w:rPr>
          <w:rFonts w:ascii="Times New Roman" w:hAnsi="Times New Roman" w:cs="Times New Roman"/>
          <w:b/>
          <w:sz w:val="20"/>
          <w:szCs w:val="20"/>
        </w:rPr>
        <w:t>Table 2</w:t>
      </w:r>
      <w:r w:rsidR="006579C9" w:rsidRPr="00170832">
        <w:rPr>
          <w:rFonts w:ascii="Times New Roman" w:hAnsi="Times New Roman" w:cs="Times New Roman"/>
          <w:b/>
          <w:sz w:val="20"/>
          <w:szCs w:val="20"/>
        </w:rPr>
        <w:t>:</w:t>
      </w:r>
      <w:r w:rsidRPr="00170832">
        <w:rPr>
          <w:rFonts w:ascii="Times New Roman" w:hAnsi="Times New Roman" w:cs="Times New Roman"/>
          <w:b/>
          <w:sz w:val="20"/>
          <w:szCs w:val="20"/>
        </w:rPr>
        <w:t xml:space="preserve"> Medicinal Chemistry of Analogues</w:t>
      </w:r>
      <w:r w:rsidR="00DA1BC7" w:rsidRPr="00170832">
        <w:rPr>
          <w:rFonts w:ascii="Times New Roman" w:hAnsi="Times New Roman" w:cs="Times New Roman"/>
          <w:b/>
          <w:sz w:val="20"/>
          <w:szCs w:val="20"/>
        </w:rPr>
        <w:t xml:space="preserve"> </w:t>
      </w:r>
    </w:p>
    <w:tbl>
      <w:tblPr>
        <w:tblStyle w:val="TableGrid"/>
        <w:tblW w:w="8789" w:type="dxa"/>
        <w:jc w:val="center"/>
        <w:tblLook w:val="04A0" w:firstRow="1" w:lastRow="0" w:firstColumn="1" w:lastColumn="0" w:noHBand="0" w:noVBand="1"/>
      </w:tblPr>
      <w:tblGrid>
        <w:gridCol w:w="1111"/>
        <w:gridCol w:w="822"/>
        <w:gridCol w:w="784"/>
        <w:gridCol w:w="781"/>
        <w:gridCol w:w="1030"/>
        <w:gridCol w:w="1054"/>
        <w:gridCol w:w="1054"/>
        <w:gridCol w:w="999"/>
        <w:gridCol w:w="1154"/>
      </w:tblGrid>
      <w:tr w:rsidR="00D216D5" w:rsidRPr="00170832" w14:paraId="7A9319BB" w14:textId="77777777" w:rsidTr="00FD69C7">
        <w:trPr>
          <w:trHeight w:val="20"/>
          <w:jc w:val="center"/>
        </w:trPr>
        <w:tc>
          <w:tcPr>
            <w:tcW w:w="1111" w:type="dxa"/>
            <w:vAlign w:val="center"/>
          </w:tcPr>
          <w:p w14:paraId="7EC12696"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Entry No.</w:t>
            </w:r>
          </w:p>
        </w:tc>
        <w:tc>
          <w:tcPr>
            <w:tcW w:w="822" w:type="dxa"/>
            <w:vAlign w:val="center"/>
          </w:tcPr>
          <w:p w14:paraId="52F257C1"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QED</w:t>
            </w:r>
          </w:p>
        </w:tc>
        <w:tc>
          <w:tcPr>
            <w:tcW w:w="784" w:type="dxa"/>
            <w:vAlign w:val="center"/>
          </w:tcPr>
          <w:p w14:paraId="361D6C58"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Synth</w:t>
            </w:r>
          </w:p>
        </w:tc>
        <w:tc>
          <w:tcPr>
            <w:tcW w:w="781" w:type="dxa"/>
            <w:vAlign w:val="center"/>
          </w:tcPr>
          <w:p w14:paraId="21D22EA8"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Fsp3</w:t>
            </w:r>
          </w:p>
        </w:tc>
        <w:tc>
          <w:tcPr>
            <w:tcW w:w="1030" w:type="dxa"/>
            <w:vAlign w:val="center"/>
          </w:tcPr>
          <w:p w14:paraId="1754AFD6"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MCE-18</w:t>
            </w:r>
          </w:p>
        </w:tc>
        <w:tc>
          <w:tcPr>
            <w:tcW w:w="1054" w:type="dxa"/>
            <w:vAlign w:val="center"/>
          </w:tcPr>
          <w:p w14:paraId="26EA5F30"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Lipinski</w:t>
            </w:r>
          </w:p>
        </w:tc>
        <w:tc>
          <w:tcPr>
            <w:tcW w:w="1054" w:type="dxa"/>
            <w:vAlign w:val="center"/>
          </w:tcPr>
          <w:p w14:paraId="085281FE"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Pfizer</w:t>
            </w:r>
          </w:p>
        </w:tc>
        <w:tc>
          <w:tcPr>
            <w:tcW w:w="999" w:type="dxa"/>
            <w:vAlign w:val="center"/>
          </w:tcPr>
          <w:p w14:paraId="6051A0AC"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GSK</w:t>
            </w:r>
          </w:p>
        </w:tc>
        <w:tc>
          <w:tcPr>
            <w:tcW w:w="1154" w:type="dxa"/>
            <w:vAlign w:val="center"/>
          </w:tcPr>
          <w:p w14:paraId="368DD78D"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GT</w:t>
            </w:r>
          </w:p>
        </w:tc>
      </w:tr>
      <w:tr w:rsidR="00D216D5" w:rsidRPr="00170832" w14:paraId="1CEF8D50" w14:textId="77777777" w:rsidTr="00FD69C7">
        <w:trPr>
          <w:trHeight w:val="20"/>
          <w:jc w:val="center"/>
        </w:trPr>
        <w:tc>
          <w:tcPr>
            <w:tcW w:w="1111" w:type="dxa"/>
            <w:vAlign w:val="center"/>
          </w:tcPr>
          <w:p w14:paraId="784F0F25"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E1</w:t>
            </w:r>
          </w:p>
        </w:tc>
        <w:tc>
          <w:tcPr>
            <w:tcW w:w="822" w:type="dxa"/>
            <w:vAlign w:val="center"/>
          </w:tcPr>
          <w:p w14:paraId="0C04F428"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0.552</w:t>
            </w:r>
          </w:p>
        </w:tc>
        <w:tc>
          <w:tcPr>
            <w:tcW w:w="784" w:type="dxa"/>
            <w:vAlign w:val="center"/>
          </w:tcPr>
          <w:p w14:paraId="351763CB" w14:textId="0B8032A8"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3.07</w:t>
            </w:r>
          </w:p>
        </w:tc>
        <w:tc>
          <w:tcPr>
            <w:tcW w:w="781" w:type="dxa"/>
            <w:vAlign w:val="center"/>
          </w:tcPr>
          <w:p w14:paraId="5D5C449A"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0.25</w:t>
            </w:r>
          </w:p>
        </w:tc>
        <w:tc>
          <w:tcPr>
            <w:tcW w:w="1030" w:type="dxa"/>
            <w:vAlign w:val="center"/>
          </w:tcPr>
          <w:p w14:paraId="37C0AA54"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54</w:t>
            </w:r>
          </w:p>
        </w:tc>
        <w:tc>
          <w:tcPr>
            <w:tcW w:w="1054" w:type="dxa"/>
            <w:vAlign w:val="center"/>
          </w:tcPr>
          <w:p w14:paraId="75531EF2"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Accepted</w:t>
            </w:r>
          </w:p>
        </w:tc>
        <w:tc>
          <w:tcPr>
            <w:tcW w:w="1054" w:type="dxa"/>
            <w:vAlign w:val="center"/>
          </w:tcPr>
          <w:p w14:paraId="10D7203B"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Accepted</w:t>
            </w:r>
          </w:p>
        </w:tc>
        <w:tc>
          <w:tcPr>
            <w:tcW w:w="999" w:type="dxa"/>
            <w:vAlign w:val="center"/>
          </w:tcPr>
          <w:p w14:paraId="27FC23B8"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Rejected</w:t>
            </w:r>
          </w:p>
        </w:tc>
        <w:tc>
          <w:tcPr>
            <w:tcW w:w="1154" w:type="dxa"/>
            <w:vAlign w:val="center"/>
          </w:tcPr>
          <w:p w14:paraId="0EF30ABC"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Accepted</w:t>
            </w:r>
          </w:p>
        </w:tc>
      </w:tr>
      <w:tr w:rsidR="00D216D5" w:rsidRPr="00170832" w14:paraId="3F8201FE" w14:textId="77777777" w:rsidTr="00FD69C7">
        <w:trPr>
          <w:trHeight w:val="20"/>
          <w:jc w:val="center"/>
        </w:trPr>
        <w:tc>
          <w:tcPr>
            <w:tcW w:w="1111" w:type="dxa"/>
            <w:vAlign w:val="center"/>
          </w:tcPr>
          <w:p w14:paraId="2D0D06B0"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E2</w:t>
            </w:r>
          </w:p>
        </w:tc>
        <w:tc>
          <w:tcPr>
            <w:tcW w:w="822" w:type="dxa"/>
            <w:vAlign w:val="center"/>
          </w:tcPr>
          <w:p w14:paraId="67C6527F"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0.552</w:t>
            </w:r>
          </w:p>
        </w:tc>
        <w:tc>
          <w:tcPr>
            <w:tcW w:w="784" w:type="dxa"/>
            <w:vAlign w:val="center"/>
          </w:tcPr>
          <w:p w14:paraId="3E57B3B2" w14:textId="502420E9"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3.05</w:t>
            </w:r>
          </w:p>
        </w:tc>
        <w:tc>
          <w:tcPr>
            <w:tcW w:w="781" w:type="dxa"/>
            <w:vAlign w:val="center"/>
          </w:tcPr>
          <w:p w14:paraId="45957A2C"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0.25</w:t>
            </w:r>
          </w:p>
        </w:tc>
        <w:tc>
          <w:tcPr>
            <w:tcW w:w="1030" w:type="dxa"/>
            <w:vAlign w:val="center"/>
          </w:tcPr>
          <w:p w14:paraId="127CC0E8"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54</w:t>
            </w:r>
          </w:p>
        </w:tc>
        <w:tc>
          <w:tcPr>
            <w:tcW w:w="1054" w:type="dxa"/>
            <w:vAlign w:val="center"/>
          </w:tcPr>
          <w:p w14:paraId="57012C5E"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Accepted</w:t>
            </w:r>
          </w:p>
        </w:tc>
        <w:tc>
          <w:tcPr>
            <w:tcW w:w="1054" w:type="dxa"/>
            <w:vAlign w:val="center"/>
          </w:tcPr>
          <w:p w14:paraId="630FF2CE"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Accepted</w:t>
            </w:r>
          </w:p>
        </w:tc>
        <w:tc>
          <w:tcPr>
            <w:tcW w:w="999" w:type="dxa"/>
            <w:vAlign w:val="center"/>
          </w:tcPr>
          <w:p w14:paraId="75E2AECF"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Rejected</w:t>
            </w:r>
          </w:p>
        </w:tc>
        <w:tc>
          <w:tcPr>
            <w:tcW w:w="1154" w:type="dxa"/>
            <w:vAlign w:val="center"/>
          </w:tcPr>
          <w:p w14:paraId="14594392"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Accepted</w:t>
            </w:r>
          </w:p>
        </w:tc>
      </w:tr>
      <w:tr w:rsidR="00D216D5" w:rsidRPr="00170832" w14:paraId="2FAFCB26" w14:textId="77777777" w:rsidTr="00FD69C7">
        <w:trPr>
          <w:trHeight w:val="20"/>
          <w:jc w:val="center"/>
        </w:trPr>
        <w:tc>
          <w:tcPr>
            <w:tcW w:w="1111" w:type="dxa"/>
            <w:vAlign w:val="center"/>
          </w:tcPr>
          <w:p w14:paraId="799351D3"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E3</w:t>
            </w:r>
          </w:p>
        </w:tc>
        <w:tc>
          <w:tcPr>
            <w:tcW w:w="822" w:type="dxa"/>
            <w:vAlign w:val="center"/>
          </w:tcPr>
          <w:p w14:paraId="23B702B7" w14:textId="60D9991A"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0.54</w:t>
            </w:r>
            <w:r w:rsidR="000162FC" w:rsidRPr="00170832">
              <w:rPr>
                <w:rFonts w:ascii="Times New Roman" w:hAnsi="Times New Roman" w:cs="Times New Roman"/>
                <w:bCs/>
                <w:sz w:val="20"/>
                <w:szCs w:val="20"/>
              </w:rPr>
              <w:t>0</w:t>
            </w:r>
          </w:p>
        </w:tc>
        <w:tc>
          <w:tcPr>
            <w:tcW w:w="784" w:type="dxa"/>
            <w:vAlign w:val="center"/>
          </w:tcPr>
          <w:p w14:paraId="3EEFF215" w14:textId="150F683C"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4.23</w:t>
            </w:r>
          </w:p>
        </w:tc>
        <w:tc>
          <w:tcPr>
            <w:tcW w:w="781" w:type="dxa"/>
            <w:vAlign w:val="center"/>
          </w:tcPr>
          <w:p w14:paraId="1626F409"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0.5</w:t>
            </w:r>
          </w:p>
        </w:tc>
        <w:tc>
          <w:tcPr>
            <w:tcW w:w="1030" w:type="dxa"/>
            <w:vAlign w:val="center"/>
          </w:tcPr>
          <w:p w14:paraId="6F6CC007"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88</w:t>
            </w:r>
          </w:p>
        </w:tc>
        <w:tc>
          <w:tcPr>
            <w:tcW w:w="1054" w:type="dxa"/>
            <w:vAlign w:val="center"/>
          </w:tcPr>
          <w:p w14:paraId="3A0FC6AD"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Accepted</w:t>
            </w:r>
          </w:p>
        </w:tc>
        <w:tc>
          <w:tcPr>
            <w:tcW w:w="1054" w:type="dxa"/>
            <w:vAlign w:val="center"/>
          </w:tcPr>
          <w:p w14:paraId="0A45B7B0"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Accepted</w:t>
            </w:r>
          </w:p>
        </w:tc>
        <w:tc>
          <w:tcPr>
            <w:tcW w:w="999" w:type="dxa"/>
            <w:vAlign w:val="center"/>
          </w:tcPr>
          <w:p w14:paraId="2FA49070"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Rejected</w:t>
            </w:r>
          </w:p>
        </w:tc>
        <w:tc>
          <w:tcPr>
            <w:tcW w:w="1154" w:type="dxa"/>
            <w:vAlign w:val="center"/>
          </w:tcPr>
          <w:p w14:paraId="5745E6B0"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Accepted</w:t>
            </w:r>
          </w:p>
        </w:tc>
      </w:tr>
      <w:tr w:rsidR="00D216D5" w:rsidRPr="00170832" w14:paraId="10307D0D" w14:textId="77777777" w:rsidTr="00FD69C7">
        <w:trPr>
          <w:trHeight w:val="20"/>
          <w:jc w:val="center"/>
        </w:trPr>
        <w:tc>
          <w:tcPr>
            <w:tcW w:w="1111" w:type="dxa"/>
            <w:vAlign w:val="center"/>
          </w:tcPr>
          <w:p w14:paraId="06114926"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E4</w:t>
            </w:r>
          </w:p>
        </w:tc>
        <w:tc>
          <w:tcPr>
            <w:tcW w:w="822" w:type="dxa"/>
            <w:vAlign w:val="center"/>
          </w:tcPr>
          <w:p w14:paraId="602FF033"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0.552</w:t>
            </w:r>
          </w:p>
        </w:tc>
        <w:tc>
          <w:tcPr>
            <w:tcW w:w="784" w:type="dxa"/>
            <w:vAlign w:val="center"/>
          </w:tcPr>
          <w:p w14:paraId="2A1EB39D" w14:textId="0B1E7442"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3.11</w:t>
            </w:r>
          </w:p>
        </w:tc>
        <w:tc>
          <w:tcPr>
            <w:tcW w:w="781" w:type="dxa"/>
            <w:vAlign w:val="center"/>
          </w:tcPr>
          <w:p w14:paraId="76DD54C4"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0.25</w:t>
            </w:r>
          </w:p>
        </w:tc>
        <w:tc>
          <w:tcPr>
            <w:tcW w:w="1030" w:type="dxa"/>
            <w:vAlign w:val="center"/>
          </w:tcPr>
          <w:p w14:paraId="2409CF07"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54</w:t>
            </w:r>
          </w:p>
        </w:tc>
        <w:tc>
          <w:tcPr>
            <w:tcW w:w="1054" w:type="dxa"/>
            <w:vAlign w:val="center"/>
          </w:tcPr>
          <w:p w14:paraId="275801B5"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Accepted</w:t>
            </w:r>
          </w:p>
        </w:tc>
        <w:tc>
          <w:tcPr>
            <w:tcW w:w="1054" w:type="dxa"/>
            <w:vAlign w:val="center"/>
          </w:tcPr>
          <w:p w14:paraId="76463F23"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Accepted</w:t>
            </w:r>
          </w:p>
        </w:tc>
        <w:tc>
          <w:tcPr>
            <w:tcW w:w="999" w:type="dxa"/>
            <w:vAlign w:val="center"/>
          </w:tcPr>
          <w:p w14:paraId="7FF11F5E"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Rejected</w:t>
            </w:r>
          </w:p>
        </w:tc>
        <w:tc>
          <w:tcPr>
            <w:tcW w:w="1154" w:type="dxa"/>
            <w:vAlign w:val="center"/>
          </w:tcPr>
          <w:p w14:paraId="604D4A83"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Accepted</w:t>
            </w:r>
          </w:p>
        </w:tc>
      </w:tr>
      <w:tr w:rsidR="00D216D5" w:rsidRPr="00170832" w14:paraId="231DBF8C" w14:textId="77777777" w:rsidTr="00FD69C7">
        <w:trPr>
          <w:trHeight w:val="20"/>
          <w:jc w:val="center"/>
        </w:trPr>
        <w:tc>
          <w:tcPr>
            <w:tcW w:w="1111" w:type="dxa"/>
            <w:vAlign w:val="center"/>
          </w:tcPr>
          <w:p w14:paraId="2F3A200F"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E5</w:t>
            </w:r>
          </w:p>
        </w:tc>
        <w:tc>
          <w:tcPr>
            <w:tcW w:w="822" w:type="dxa"/>
            <w:vAlign w:val="center"/>
          </w:tcPr>
          <w:p w14:paraId="63ECAC19"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0.549</w:t>
            </w:r>
          </w:p>
        </w:tc>
        <w:tc>
          <w:tcPr>
            <w:tcW w:w="784" w:type="dxa"/>
            <w:vAlign w:val="center"/>
          </w:tcPr>
          <w:p w14:paraId="09933452" w14:textId="2A5EACC5"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2.89</w:t>
            </w:r>
          </w:p>
        </w:tc>
        <w:tc>
          <w:tcPr>
            <w:tcW w:w="781" w:type="dxa"/>
            <w:vAlign w:val="center"/>
          </w:tcPr>
          <w:p w14:paraId="6F4ADD37"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0.238</w:t>
            </w:r>
          </w:p>
        </w:tc>
        <w:tc>
          <w:tcPr>
            <w:tcW w:w="1030" w:type="dxa"/>
            <w:vAlign w:val="center"/>
          </w:tcPr>
          <w:p w14:paraId="2615865C"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54</w:t>
            </w:r>
          </w:p>
        </w:tc>
        <w:tc>
          <w:tcPr>
            <w:tcW w:w="1054" w:type="dxa"/>
            <w:vAlign w:val="center"/>
          </w:tcPr>
          <w:p w14:paraId="22D0492C"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Accepted</w:t>
            </w:r>
          </w:p>
        </w:tc>
        <w:tc>
          <w:tcPr>
            <w:tcW w:w="1054" w:type="dxa"/>
            <w:vAlign w:val="center"/>
          </w:tcPr>
          <w:p w14:paraId="2B93D6FB"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Accepted</w:t>
            </w:r>
          </w:p>
        </w:tc>
        <w:tc>
          <w:tcPr>
            <w:tcW w:w="999" w:type="dxa"/>
            <w:vAlign w:val="center"/>
          </w:tcPr>
          <w:p w14:paraId="61AB2549"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Rejected</w:t>
            </w:r>
          </w:p>
        </w:tc>
        <w:tc>
          <w:tcPr>
            <w:tcW w:w="1154" w:type="dxa"/>
            <w:vAlign w:val="center"/>
          </w:tcPr>
          <w:p w14:paraId="7DC25402"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Accepted</w:t>
            </w:r>
          </w:p>
        </w:tc>
      </w:tr>
      <w:tr w:rsidR="00D216D5" w:rsidRPr="00170832" w14:paraId="307545C8" w14:textId="77777777" w:rsidTr="00FD69C7">
        <w:trPr>
          <w:trHeight w:val="20"/>
          <w:jc w:val="center"/>
        </w:trPr>
        <w:tc>
          <w:tcPr>
            <w:tcW w:w="1111" w:type="dxa"/>
            <w:vAlign w:val="center"/>
          </w:tcPr>
          <w:p w14:paraId="474A2A36"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E6</w:t>
            </w:r>
          </w:p>
        </w:tc>
        <w:tc>
          <w:tcPr>
            <w:tcW w:w="822" w:type="dxa"/>
            <w:vAlign w:val="center"/>
          </w:tcPr>
          <w:p w14:paraId="034236FB"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0.566</w:t>
            </w:r>
          </w:p>
        </w:tc>
        <w:tc>
          <w:tcPr>
            <w:tcW w:w="784" w:type="dxa"/>
            <w:vAlign w:val="center"/>
          </w:tcPr>
          <w:p w14:paraId="1E43FB1A"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3.41</w:t>
            </w:r>
          </w:p>
        </w:tc>
        <w:tc>
          <w:tcPr>
            <w:tcW w:w="781" w:type="dxa"/>
            <w:vAlign w:val="center"/>
          </w:tcPr>
          <w:p w14:paraId="3104C59A"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0.278</w:t>
            </w:r>
          </w:p>
        </w:tc>
        <w:tc>
          <w:tcPr>
            <w:tcW w:w="1030" w:type="dxa"/>
            <w:vAlign w:val="center"/>
          </w:tcPr>
          <w:p w14:paraId="1F1D756C"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54</w:t>
            </w:r>
          </w:p>
        </w:tc>
        <w:tc>
          <w:tcPr>
            <w:tcW w:w="1054" w:type="dxa"/>
            <w:vAlign w:val="center"/>
          </w:tcPr>
          <w:p w14:paraId="482E66DB"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Accepted</w:t>
            </w:r>
          </w:p>
        </w:tc>
        <w:tc>
          <w:tcPr>
            <w:tcW w:w="1054" w:type="dxa"/>
            <w:vAlign w:val="center"/>
          </w:tcPr>
          <w:p w14:paraId="372CC95C"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Accepted</w:t>
            </w:r>
          </w:p>
        </w:tc>
        <w:tc>
          <w:tcPr>
            <w:tcW w:w="999" w:type="dxa"/>
            <w:vAlign w:val="center"/>
          </w:tcPr>
          <w:p w14:paraId="4C35942E"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Rejected</w:t>
            </w:r>
          </w:p>
        </w:tc>
        <w:tc>
          <w:tcPr>
            <w:tcW w:w="1154" w:type="dxa"/>
            <w:vAlign w:val="center"/>
          </w:tcPr>
          <w:p w14:paraId="3E8286AC"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Accepted</w:t>
            </w:r>
          </w:p>
        </w:tc>
      </w:tr>
      <w:tr w:rsidR="00D216D5" w:rsidRPr="00170832" w14:paraId="70F961B0" w14:textId="77777777" w:rsidTr="00FD69C7">
        <w:trPr>
          <w:trHeight w:val="20"/>
          <w:jc w:val="center"/>
        </w:trPr>
        <w:tc>
          <w:tcPr>
            <w:tcW w:w="1111" w:type="dxa"/>
            <w:vAlign w:val="center"/>
          </w:tcPr>
          <w:p w14:paraId="1E02E692"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E7</w:t>
            </w:r>
          </w:p>
        </w:tc>
        <w:tc>
          <w:tcPr>
            <w:tcW w:w="822" w:type="dxa"/>
            <w:vAlign w:val="center"/>
          </w:tcPr>
          <w:p w14:paraId="70542B81" w14:textId="2E251D16"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0.57</w:t>
            </w:r>
            <w:r w:rsidR="000162FC" w:rsidRPr="00170832">
              <w:rPr>
                <w:rFonts w:ascii="Times New Roman" w:hAnsi="Times New Roman" w:cs="Times New Roman"/>
                <w:bCs/>
                <w:sz w:val="20"/>
                <w:szCs w:val="20"/>
              </w:rPr>
              <w:t>0</w:t>
            </w:r>
          </w:p>
        </w:tc>
        <w:tc>
          <w:tcPr>
            <w:tcW w:w="784" w:type="dxa"/>
            <w:vAlign w:val="center"/>
          </w:tcPr>
          <w:p w14:paraId="6815E41B" w14:textId="0D16BC2A"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3.39</w:t>
            </w:r>
          </w:p>
        </w:tc>
        <w:tc>
          <w:tcPr>
            <w:tcW w:w="781" w:type="dxa"/>
            <w:vAlign w:val="center"/>
          </w:tcPr>
          <w:p w14:paraId="2ADCBD8C"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0.263</w:t>
            </w:r>
          </w:p>
        </w:tc>
        <w:tc>
          <w:tcPr>
            <w:tcW w:w="1030" w:type="dxa"/>
            <w:vAlign w:val="center"/>
          </w:tcPr>
          <w:p w14:paraId="71606040"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54</w:t>
            </w:r>
          </w:p>
        </w:tc>
        <w:tc>
          <w:tcPr>
            <w:tcW w:w="1054" w:type="dxa"/>
            <w:vAlign w:val="center"/>
          </w:tcPr>
          <w:p w14:paraId="19596087"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Accepted</w:t>
            </w:r>
          </w:p>
        </w:tc>
        <w:tc>
          <w:tcPr>
            <w:tcW w:w="1054" w:type="dxa"/>
            <w:vAlign w:val="center"/>
          </w:tcPr>
          <w:p w14:paraId="14D8D677"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Accepted</w:t>
            </w:r>
          </w:p>
        </w:tc>
        <w:tc>
          <w:tcPr>
            <w:tcW w:w="999" w:type="dxa"/>
            <w:vAlign w:val="center"/>
          </w:tcPr>
          <w:p w14:paraId="5DA84847"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Rejected</w:t>
            </w:r>
          </w:p>
        </w:tc>
        <w:tc>
          <w:tcPr>
            <w:tcW w:w="1154" w:type="dxa"/>
            <w:vAlign w:val="center"/>
          </w:tcPr>
          <w:p w14:paraId="1BE9BCB6"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Accepted</w:t>
            </w:r>
          </w:p>
        </w:tc>
      </w:tr>
      <w:tr w:rsidR="00D216D5" w:rsidRPr="00170832" w14:paraId="5210B57C" w14:textId="77777777" w:rsidTr="00FD69C7">
        <w:trPr>
          <w:trHeight w:val="20"/>
          <w:jc w:val="center"/>
        </w:trPr>
        <w:tc>
          <w:tcPr>
            <w:tcW w:w="1111" w:type="dxa"/>
            <w:vAlign w:val="center"/>
          </w:tcPr>
          <w:p w14:paraId="2A259965"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lastRenderedPageBreak/>
              <w:t>E8</w:t>
            </w:r>
          </w:p>
        </w:tc>
        <w:tc>
          <w:tcPr>
            <w:tcW w:w="822" w:type="dxa"/>
            <w:vAlign w:val="center"/>
          </w:tcPr>
          <w:p w14:paraId="7F7A864A"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0.566</w:t>
            </w:r>
          </w:p>
        </w:tc>
        <w:tc>
          <w:tcPr>
            <w:tcW w:w="784" w:type="dxa"/>
            <w:vAlign w:val="center"/>
          </w:tcPr>
          <w:p w14:paraId="1A7EB37B" w14:textId="3C3D4C62"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3.47</w:t>
            </w:r>
          </w:p>
        </w:tc>
        <w:tc>
          <w:tcPr>
            <w:tcW w:w="781" w:type="dxa"/>
            <w:vAlign w:val="center"/>
          </w:tcPr>
          <w:p w14:paraId="09B82D0F"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0.278</w:t>
            </w:r>
          </w:p>
        </w:tc>
        <w:tc>
          <w:tcPr>
            <w:tcW w:w="1030" w:type="dxa"/>
            <w:vAlign w:val="center"/>
          </w:tcPr>
          <w:p w14:paraId="79A554D7"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54</w:t>
            </w:r>
          </w:p>
        </w:tc>
        <w:tc>
          <w:tcPr>
            <w:tcW w:w="1054" w:type="dxa"/>
            <w:vAlign w:val="center"/>
          </w:tcPr>
          <w:p w14:paraId="56B4A561"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Accepted</w:t>
            </w:r>
          </w:p>
        </w:tc>
        <w:tc>
          <w:tcPr>
            <w:tcW w:w="1054" w:type="dxa"/>
            <w:vAlign w:val="center"/>
          </w:tcPr>
          <w:p w14:paraId="6B395C04"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Accepted</w:t>
            </w:r>
          </w:p>
        </w:tc>
        <w:tc>
          <w:tcPr>
            <w:tcW w:w="999" w:type="dxa"/>
            <w:vAlign w:val="center"/>
          </w:tcPr>
          <w:p w14:paraId="128C073B"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Rejected</w:t>
            </w:r>
          </w:p>
        </w:tc>
        <w:tc>
          <w:tcPr>
            <w:tcW w:w="1154" w:type="dxa"/>
            <w:vAlign w:val="center"/>
          </w:tcPr>
          <w:p w14:paraId="20FE2CFD"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Accepted</w:t>
            </w:r>
          </w:p>
        </w:tc>
      </w:tr>
      <w:tr w:rsidR="00D216D5" w:rsidRPr="00170832" w14:paraId="77B208FD" w14:textId="77777777" w:rsidTr="00FD69C7">
        <w:trPr>
          <w:trHeight w:val="20"/>
          <w:jc w:val="center"/>
        </w:trPr>
        <w:tc>
          <w:tcPr>
            <w:tcW w:w="1111" w:type="dxa"/>
            <w:vAlign w:val="center"/>
          </w:tcPr>
          <w:p w14:paraId="660F2C23"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E9</w:t>
            </w:r>
          </w:p>
        </w:tc>
        <w:tc>
          <w:tcPr>
            <w:tcW w:w="822" w:type="dxa"/>
            <w:vAlign w:val="center"/>
          </w:tcPr>
          <w:p w14:paraId="6F1D2F9A"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0.566</w:t>
            </w:r>
          </w:p>
        </w:tc>
        <w:tc>
          <w:tcPr>
            <w:tcW w:w="784" w:type="dxa"/>
            <w:vAlign w:val="center"/>
          </w:tcPr>
          <w:p w14:paraId="4DB80E92" w14:textId="16A81D20"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3.41</w:t>
            </w:r>
          </w:p>
        </w:tc>
        <w:tc>
          <w:tcPr>
            <w:tcW w:w="781" w:type="dxa"/>
            <w:vAlign w:val="center"/>
          </w:tcPr>
          <w:p w14:paraId="2913D8F9"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0.278</w:t>
            </w:r>
          </w:p>
        </w:tc>
        <w:tc>
          <w:tcPr>
            <w:tcW w:w="1030" w:type="dxa"/>
            <w:vAlign w:val="center"/>
          </w:tcPr>
          <w:p w14:paraId="79778B71"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54</w:t>
            </w:r>
          </w:p>
        </w:tc>
        <w:tc>
          <w:tcPr>
            <w:tcW w:w="1054" w:type="dxa"/>
            <w:vAlign w:val="center"/>
          </w:tcPr>
          <w:p w14:paraId="7A2D56B9"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Accepted</w:t>
            </w:r>
          </w:p>
        </w:tc>
        <w:tc>
          <w:tcPr>
            <w:tcW w:w="1054" w:type="dxa"/>
            <w:vAlign w:val="center"/>
          </w:tcPr>
          <w:p w14:paraId="3864EDF8"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Accepted</w:t>
            </w:r>
          </w:p>
        </w:tc>
        <w:tc>
          <w:tcPr>
            <w:tcW w:w="999" w:type="dxa"/>
            <w:vAlign w:val="center"/>
          </w:tcPr>
          <w:p w14:paraId="130A1930"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Rejected</w:t>
            </w:r>
          </w:p>
        </w:tc>
        <w:tc>
          <w:tcPr>
            <w:tcW w:w="1154" w:type="dxa"/>
            <w:vAlign w:val="center"/>
          </w:tcPr>
          <w:p w14:paraId="057514F7"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Accepted</w:t>
            </w:r>
          </w:p>
        </w:tc>
      </w:tr>
      <w:tr w:rsidR="00D216D5" w:rsidRPr="00170832" w14:paraId="4459E79C" w14:textId="77777777" w:rsidTr="00FD69C7">
        <w:trPr>
          <w:trHeight w:val="20"/>
          <w:jc w:val="center"/>
        </w:trPr>
        <w:tc>
          <w:tcPr>
            <w:tcW w:w="1111" w:type="dxa"/>
            <w:vAlign w:val="center"/>
          </w:tcPr>
          <w:p w14:paraId="040FDA22"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E10</w:t>
            </w:r>
          </w:p>
        </w:tc>
        <w:tc>
          <w:tcPr>
            <w:tcW w:w="822" w:type="dxa"/>
            <w:vAlign w:val="center"/>
          </w:tcPr>
          <w:p w14:paraId="6F300684"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0.565</w:t>
            </w:r>
          </w:p>
        </w:tc>
        <w:tc>
          <w:tcPr>
            <w:tcW w:w="784" w:type="dxa"/>
            <w:vAlign w:val="center"/>
          </w:tcPr>
          <w:p w14:paraId="2076F0B0" w14:textId="4A722014"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3.44</w:t>
            </w:r>
          </w:p>
        </w:tc>
        <w:tc>
          <w:tcPr>
            <w:tcW w:w="781" w:type="dxa"/>
            <w:vAlign w:val="center"/>
          </w:tcPr>
          <w:p w14:paraId="0DFC57CC"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0.278</w:t>
            </w:r>
          </w:p>
        </w:tc>
        <w:tc>
          <w:tcPr>
            <w:tcW w:w="1030" w:type="dxa"/>
          </w:tcPr>
          <w:p w14:paraId="24C0E801"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54</w:t>
            </w:r>
          </w:p>
        </w:tc>
        <w:tc>
          <w:tcPr>
            <w:tcW w:w="1054" w:type="dxa"/>
            <w:vAlign w:val="center"/>
          </w:tcPr>
          <w:p w14:paraId="17913F5D"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Accepted</w:t>
            </w:r>
          </w:p>
        </w:tc>
        <w:tc>
          <w:tcPr>
            <w:tcW w:w="1054" w:type="dxa"/>
            <w:vAlign w:val="center"/>
          </w:tcPr>
          <w:p w14:paraId="3A3893D3"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Accepted</w:t>
            </w:r>
          </w:p>
        </w:tc>
        <w:tc>
          <w:tcPr>
            <w:tcW w:w="999" w:type="dxa"/>
            <w:vAlign w:val="center"/>
          </w:tcPr>
          <w:p w14:paraId="278BD29B"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Rejected</w:t>
            </w:r>
          </w:p>
        </w:tc>
        <w:tc>
          <w:tcPr>
            <w:tcW w:w="1154" w:type="dxa"/>
            <w:vAlign w:val="center"/>
          </w:tcPr>
          <w:p w14:paraId="3A1B4CB1"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Accepted</w:t>
            </w:r>
          </w:p>
        </w:tc>
      </w:tr>
      <w:tr w:rsidR="00D216D5" w:rsidRPr="00170832" w14:paraId="0D4ECFDA" w14:textId="77777777" w:rsidTr="00FD69C7">
        <w:trPr>
          <w:trHeight w:val="20"/>
          <w:jc w:val="center"/>
        </w:trPr>
        <w:tc>
          <w:tcPr>
            <w:tcW w:w="1111" w:type="dxa"/>
            <w:vAlign w:val="center"/>
          </w:tcPr>
          <w:p w14:paraId="4817262F"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E11</w:t>
            </w:r>
          </w:p>
        </w:tc>
        <w:tc>
          <w:tcPr>
            <w:tcW w:w="822" w:type="dxa"/>
            <w:vAlign w:val="center"/>
          </w:tcPr>
          <w:p w14:paraId="3B20C319"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0.545</w:t>
            </w:r>
          </w:p>
        </w:tc>
        <w:tc>
          <w:tcPr>
            <w:tcW w:w="784" w:type="dxa"/>
            <w:vAlign w:val="center"/>
          </w:tcPr>
          <w:p w14:paraId="72E970BE" w14:textId="174575BC"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3.32</w:t>
            </w:r>
          </w:p>
        </w:tc>
        <w:tc>
          <w:tcPr>
            <w:tcW w:w="781" w:type="dxa"/>
            <w:vAlign w:val="center"/>
          </w:tcPr>
          <w:p w14:paraId="009720FD"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0.278</w:t>
            </w:r>
          </w:p>
        </w:tc>
        <w:tc>
          <w:tcPr>
            <w:tcW w:w="1030" w:type="dxa"/>
          </w:tcPr>
          <w:p w14:paraId="40D9360B"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54</w:t>
            </w:r>
          </w:p>
        </w:tc>
        <w:tc>
          <w:tcPr>
            <w:tcW w:w="1054" w:type="dxa"/>
            <w:vAlign w:val="center"/>
          </w:tcPr>
          <w:p w14:paraId="67FB1D4F"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Accepted</w:t>
            </w:r>
          </w:p>
        </w:tc>
        <w:tc>
          <w:tcPr>
            <w:tcW w:w="1054" w:type="dxa"/>
            <w:vAlign w:val="center"/>
          </w:tcPr>
          <w:p w14:paraId="27A058C9"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Accepted</w:t>
            </w:r>
          </w:p>
        </w:tc>
        <w:tc>
          <w:tcPr>
            <w:tcW w:w="999" w:type="dxa"/>
            <w:vAlign w:val="center"/>
          </w:tcPr>
          <w:p w14:paraId="4D7ADEE0"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Rejected</w:t>
            </w:r>
          </w:p>
        </w:tc>
        <w:tc>
          <w:tcPr>
            <w:tcW w:w="1154" w:type="dxa"/>
            <w:vAlign w:val="center"/>
          </w:tcPr>
          <w:p w14:paraId="7DC518A1"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Accepted</w:t>
            </w:r>
          </w:p>
        </w:tc>
      </w:tr>
      <w:tr w:rsidR="00D216D5" w:rsidRPr="00170832" w14:paraId="270A3F6E" w14:textId="77777777" w:rsidTr="00FD69C7">
        <w:trPr>
          <w:trHeight w:val="20"/>
          <w:jc w:val="center"/>
        </w:trPr>
        <w:tc>
          <w:tcPr>
            <w:tcW w:w="1111" w:type="dxa"/>
            <w:vAlign w:val="center"/>
          </w:tcPr>
          <w:p w14:paraId="23889F4F"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E12</w:t>
            </w:r>
          </w:p>
        </w:tc>
        <w:tc>
          <w:tcPr>
            <w:tcW w:w="822" w:type="dxa"/>
            <w:vAlign w:val="center"/>
          </w:tcPr>
          <w:p w14:paraId="4B546D9E"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0.571</w:t>
            </w:r>
          </w:p>
        </w:tc>
        <w:tc>
          <w:tcPr>
            <w:tcW w:w="784" w:type="dxa"/>
            <w:vAlign w:val="center"/>
          </w:tcPr>
          <w:p w14:paraId="00FE3107" w14:textId="5EC2784C"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3.41</w:t>
            </w:r>
          </w:p>
        </w:tc>
        <w:tc>
          <w:tcPr>
            <w:tcW w:w="781" w:type="dxa"/>
            <w:vAlign w:val="center"/>
          </w:tcPr>
          <w:p w14:paraId="32AB78DD"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0.263</w:t>
            </w:r>
          </w:p>
        </w:tc>
        <w:tc>
          <w:tcPr>
            <w:tcW w:w="1030" w:type="dxa"/>
          </w:tcPr>
          <w:p w14:paraId="77488D46"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54</w:t>
            </w:r>
          </w:p>
        </w:tc>
        <w:tc>
          <w:tcPr>
            <w:tcW w:w="1054" w:type="dxa"/>
            <w:vAlign w:val="center"/>
          </w:tcPr>
          <w:p w14:paraId="3560BDB7"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Accepted</w:t>
            </w:r>
          </w:p>
        </w:tc>
        <w:tc>
          <w:tcPr>
            <w:tcW w:w="1054" w:type="dxa"/>
            <w:vAlign w:val="center"/>
          </w:tcPr>
          <w:p w14:paraId="5B5ADA57"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Accepted</w:t>
            </w:r>
          </w:p>
        </w:tc>
        <w:tc>
          <w:tcPr>
            <w:tcW w:w="999" w:type="dxa"/>
            <w:vAlign w:val="center"/>
          </w:tcPr>
          <w:p w14:paraId="477712AC"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Rejected</w:t>
            </w:r>
          </w:p>
        </w:tc>
        <w:tc>
          <w:tcPr>
            <w:tcW w:w="1154" w:type="dxa"/>
            <w:vAlign w:val="center"/>
          </w:tcPr>
          <w:p w14:paraId="3E142CDF"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Accepted</w:t>
            </w:r>
          </w:p>
        </w:tc>
      </w:tr>
      <w:tr w:rsidR="00D216D5" w:rsidRPr="00170832" w14:paraId="0A073723" w14:textId="77777777" w:rsidTr="00FD69C7">
        <w:trPr>
          <w:trHeight w:val="20"/>
          <w:jc w:val="center"/>
        </w:trPr>
        <w:tc>
          <w:tcPr>
            <w:tcW w:w="1111" w:type="dxa"/>
            <w:vAlign w:val="center"/>
          </w:tcPr>
          <w:p w14:paraId="4F301F53"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E13</w:t>
            </w:r>
          </w:p>
        </w:tc>
        <w:tc>
          <w:tcPr>
            <w:tcW w:w="822" w:type="dxa"/>
            <w:vAlign w:val="center"/>
          </w:tcPr>
          <w:p w14:paraId="042E8E1F"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0.563</w:t>
            </w:r>
          </w:p>
        </w:tc>
        <w:tc>
          <w:tcPr>
            <w:tcW w:w="784" w:type="dxa"/>
            <w:vAlign w:val="center"/>
          </w:tcPr>
          <w:p w14:paraId="090EDC02" w14:textId="658DF4FE"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3.30</w:t>
            </w:r>
          </w:p>
        </w:tc>
        <w:tc>
          <w:tcPr>
            <w:tcW w:w="781" w:type="dxa"/>
            <w:vAlign w:val="center"/>
          </w:tcPr>
          <w:p w14:paraId="1A1AFAAB"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0.263</w:t>
            </w:r>
          </w:p>
        </w:tc>
        <w:tc>
          <w:tcPr>
            <w:tcW w:w="1030" w:type="dxa"/>
          </w:tcPr>
          <w:p w14:paraId="180F1F9B"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54</w:t>
            </w:r>
          </w:p>
        </w:tc>
        <w:tc>
          <w:tcPr>
            <w:tcW w:w="1054" w:type="dxa"/>
            <w:vAlign w:val="center"/>
          </w:tcPr>
          <w:p w14:paraId="173C3A9A"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Accepted</w:t>
            </w:r>
          </w:p>
        </w:tc>
        <w:tc>
          <w:tcPr>
            <w:tcW w:w="1054" w:type="dxa"/>
            <w:vAlign w:val="center"/>
          </w:tcPr>
          <w:p w14:paraId="7CA0EFBF"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Accepted</w:t>
            </w:r>
          </w:p>
        </w:tc>
        <w:tc>
          <w:tcPr>
            <w:tcW w:w="999" w:type="dxa"/>
            <w:vAlign w:val="center"/>
          </w:tcPr>
          <w:p w14:paraId="451A6F5E"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Rejected</w:t>
            </w:r>
          </w:p>
        </w:tc>
        <w:tc>
          <w:tcPr>
            <w:tcW w:w="1154" w:type="dxa"/>
            <w:vAlign w:val="center"/>
          </w:tcPr>
          <w:p w14:paraId="222F4217"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Accepted</w:t>
            </w:r>
          </w:p>
        </w:tc>
      </w:tr>
      <w:tr w:rsidR="00D216D5" w:rsidRPr="00170832" w14:paraId="059FA91D" w14:textId="77777777" w:rsidTr="00FD69C7">
        <w:trPr>
          <w:trHeight w:val="20"/>
          <w:jc w:val="center"/>
        </w:trPr>
        <w:tc>
          <w:tcPr>
            <w:tcW w:w="1111" w:type="dxa"/>
            <w:vAlign w:val="center"/>
          </w:tcPr>
          <w:p w14:paraId="51DAF7D4"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E14</w:t>
            </w:r>
          </w:p>
        </w:tc>
        <w:tc>
          <w:tcPr>
            <w:tcW w:w="822" w:type="dxa"/>
            <w:vAlign w:val="center"/>
          </w:tcPr>
          <w:p w14:paraId="5862701B"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0.552</w:t>
            </w:r>
          </w:p>
        </w:tc>
        <w:tc>
          <w:tcPr>
            <w:tcW w:w="784" w:type="dxa"/>
            <w:vAlign w:val="center"/>
          </w:tcPr>
          <w:p w14:paraId="5373B1D2" w14:textId="11FC9802"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3.08</w:t>
            </w:r>
          </w:p>
        </w:tc>
        <w:tc>
          <w:tcPr>
            <w:tcW w:w="781" w:type="dxa"/>
            <w:vAlign w:val="center"/>
          </w:tcPr>
          <w:p w14:paraId="1879A25A"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0.25</w:t>
            </w:r>
          </w:p>
        </w:tc>
        <w:tc>
          <w:tcPr>
            <w:tcW w:w="1030" w:type="dxa"/>
          </w:tcPr>
          <w:p w14:paraId="0D56211A"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54</w:t>
            </w:r>
          </w:p>
        </w:tc>
        <w:tc>
          <w:tcPr>
            <w:tcW w:w="1054" w:type="dxa"/>
            <w:vAlign w:val="center"/>
          </w:tcPr>
          <w:p w14:paraId="3C40A415"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Accepted</w:t>
            </w:r>
          </w:p>
        </w:tc>
        <w:tc>
          <w:tcPr>
            <w:tcW w:w="1054" w:type="dxa"/>
            <w:vAlign w:val="center"/>
          </w:tcPr>
          <w:p w14:paraId="16E397F7"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Accepted</w:t>
            </w:r>
          </w:p>
        </w:tc>
        <w:tc>
          <w:tcPr>
            <w:tcW w:w="999" w:type="dxa"/>
            <w:vAlign w:val="center"/>
          </w:tcPr>
          <w:p w14:paraId="3449AC82"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Rejected</w:t>
            </w:r>
          </w:p>
        </w:tc>
        <w:tc>
          <w:tcPr>
            <w:tcW w:w="1154" w:type="dxa"/>
            <w:vAlign w:val="center"/>
          </w:tcPr>
          <w:p w14:paraId="096BBF89"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Accepted</w:t>
            </w:r>
          </w:p>
        </w:tc>
      </w:tr>
      <w:tr w:rsidR="00D216D5" w:rsidRPr="00170832" w14:paraId="596A5897" w14:textId="77777777" w:rsidTr="00FD69C7">
        <w:trPr>
          <w:trHeight w:val="20"/>
          <w:jc w:val="center"/>
        </w:trPr>
        <w:tc>
          <w:tcPr>
            <w:tcW w:w="1111" w:type="dxa"/>
            <w:vAlign w:val="center"/>
          </w:tcPr>
          <w:p w14:paraId="592775CE"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E15</w:t>
            </w:r>
          </w:p>
        </w:tc>
        <w:tc>
          <w:tcPr>
            <w:tcW w:w="822" w:type="dxa"/>
            <w:vAlign w:val="center"/>
          </w:tcPr>
          <w:p w14:paraId="59DF497C"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0.552</w:t>
            </w:r>
          </w:p>
        </w:tc>
        <w:tc>
          <w:tcPr>
            <w:tcW w:w="784" w:type="dxa"/>
            <w:vAlign w:val="center"/>
          </w:tcPr>
          <w:p w14:paraId="6612F83B" w14:textId="22602F23"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3.13</w:t>
            </w:r>
          </w:p>
        </w:tc>
        <w:tc>
          <w:tcPr>
            <w:tcW w:w="781" w:type="dxa"/>
            <w:vAlign w:val="center"/>
          </w:tcPr>
          <w:p w14:paraId="00C9D5A4"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0.25</w:t>
            </w:r>
          </w:p>
        </w:tc>
        <w:tc>
          <w:tcPr>
            <w:tcW w:w="1030" w:type="dxa"/>
          </w:tcPr>
          <w:p w14:paraId="5A159EC3"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54</w:t>
            </w:r>
          </w:p>
        </w:tc>
        <w:tc>
          <w:tcPr>
            <w:tcW w:w="1054" w:type="dxa"/>
            <w:vAlign w:val="center"/>
          </w:tcPr>
          <w:p w14:paraId="0A7882CD"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Accepted</w:t>
            </w:r>
          </w:p>
        </w:tc>
        <w:tc>
          <w:tcPr>
            <w:tcW w:w="1054" w:type="dxa"/>
            <w:vAlign w:val="center"/>
          </w:tcPr>
          <w:p w14:paraId="4C3E96E3"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Accepted</w:t>
            </w:r>
          </w:p>
        </w:tc>
        <w:tc>
          <w:tcPr>
            <w:tcW w:w="999" w:type="dxa"/>
            <w:vAlign w:val="center"/>
          </w:tcPr>
          <w:p w14:paraId="182F66F2"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Rejected</w:t>
            </w:r>
          </w:p>
        </w:tc>
        <w:tc>
          <w:tcPr>
            <w:tcW w:w="1154" w:type="dxa"/>
            <w:vAlign w:val="center"/>
          </w:tcPr>
          <w:p w14:paraId="6D8D1BA4"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Accepted</w:t>
            </w:r>
          </w:p>
        </w:tc>
      </w:tr>
      <w:tr w:rsidR="00D216D5" w:rsidRPr="00170832" w14:paraId="62A49466" w14:textId="77777777" w:rsidTr="00FD69C7">
        <w:trPr>
          <w:trHeight w:val="20"/>
          <w:jc w:val="center"/>
        </w:trPr>
        <w:tc>
          <w:tcPr>
            <w:tcW w:w="1111" w:type="dxa"/>
            <w:vAlign w:val="center"/>
          </w:tcPr>
          <w:p w14:paraId="5FD575FD"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E16</w:t>
            </w:r>
          </w:p>
        </w:tc>
        <w:tc>
          <w:tcPr>
            <w:tcW w:w="822" w:type="dxa"/>
            <w:vAlign w:val="center"/>
          </w:tcPr>
          <w:p w14:paraId="1B1C62A6"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0.549</w:t>
            </w:r>
          </w:p>
        </w:tc>
        <w:tc>
          <w:tcPr>
            <w:tcW w:w="784" w:type="dxa"/>
            <w:vAlign w:val="center"/>
          </w:tcPr>
          <w:p w14:paraId="2B0137D3" w14:textId="5EFD2436"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3.00</w:t>
            </w:r>
          </w:p>
        </w:tc>
        <w:tc>
          <w:tcPr>
            <w:tcW w:w="781" w:type="dxa"/>
            <w:vAlign w:val="center"/>
          </w:tcPr>
          <w:p w14:paraId="68C751FF"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0.238</w:t>
            </w:r>
          </w:p>
        </w:tc>
        <w:tc>
          <w:tcPr>
            <w:tcW w:w="1030" w:type="dxa"/>
          </w:tcPr>
          <w:p w14:paraId="41A19441"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54</w:t>
            </w:r>
          </w:p>
        </w:tc>
        <w:tc>
          <w:tcPr>
            <w:tcW w:w="1054" w:type="dxa"/>
            <w:vAlign w:val="center"/>
          </w:tcPr>
          <w:p w14:paraId="6EC15BAD"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Accepted</w:t>
            </w:r>
          </w:p>
        </w:tc>
        <w:tc>
          <w:tcPr>
            <w:tcW w:w="1054" w:type="dxa"/>
            <w:vAlign w:val="center"/>
          </w:tcPr>
          <w:p w14:paraId="0AE6E26E"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Accepted</w:t>
            </w:r>
          </w:p>
        </w:tc>
        <w:tc>
          <w:tcPr>
            <w:tcW w:w="999" w:type="dxa"/>
            <w:vAlign w:val="center"/>
          </w:tcPr>
          <w:p w14:paraId="56893CB3"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Rejected</w:t>
            </w:r>
          </w:p>
        </w:tc>
        <w:tc>
          <w:tcPr>
            <w:tcW w:w="1154" w:type="dxa"/>
            <w:vAlign w:val="center"/>
          </w:tcPr>
          <w:p w14:paraId="69EA7558"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Accepted</w:t>
            </w:r>
          </w:p>
        </w:tc>
      </w:tr>
      <w:tr w:rsidR="00D216D5" w:rsidRPr="00170832" w14:paraId="521973CD" w14:textId="77777777" w:rsidTr="00FD69C7">
        <w:trPr>
          <w:trHeight w:val="20"/>
          <w:jc w:val="center"/>
        </w:trPr>
        <w:tc>
          <w:tcPr>
            <w:tcW w:w="1111" w:type="dxa"/>
            <w:vAlign w:val="center"/>
          </w:tcPr>
          <w:p w14:paraId="5EDDE851"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E17</w:t>
            </w:r>
          </w:p>
        </w:tc>
        <w:tc>
          <w:tcPr>
            <w:tcW w:w="822" w:type="dxa"/>
            <w:vAlign w:val="center"/>
          </w:tcPr>
          <w:p w14:paraId="02264E69"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0.552</w:t>
            </w:r>
          </w:p>
        </w:tc>
        <w:tc>
          <w:tcPr>
            <w:tcW w:w="784" w:type="dxa"/>
            <w:vAlign w:val="center"/>
          </w:tcPr>
          <w:p w14:paraId="129AC39A" w14:textId="306304EF"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3.19</w:t>
            </w:r>
          </w:p>
        </w:tc>
        <w:tc>
          <w:tcPr>
            <w:tcW w:w="781" w:type="dxa"/>
            <w:vAlign w:val="center"/>
          </w:tcPr>
          <w:p w14:paraId="564E99ED"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0.25</w:t>
            </w:r>
          </w:p>
        </w:tc>
        <w:tc>
          <w:tcPr>
            <w:tcW w:w="1030" w:type="dxa"/>
          </w:tcPr>
          <w:p w14:paraId="207405AC"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54</w:t>
            </w:r>
          </w:p>
        </w:tc>
        <w:tc>
          <w:tcPr>
            <w:tcW w:w="1054" w:type="dxa"/>
            <w:vAlign w:val="center"/>
          </w:tcPr>
          <w:p w14:paraId="1E0A5288"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Accepted</w:t>
            </w:r>
          </w:p>
        </w:tc>
        <w:tc>
          <w:tcPr>
            <w:tcW w:w="1054" w:type="dxa"/>
            <w:vAlign w:val="center"/>
          </w:tcPr>
          <w:p w14:paraId="0D0CE3FB"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Accepted</w:t>
            </w:r>
          </w:p>
        </w:tc>
        <w:tc>
          <w:tcPr>
            <w:tcW w:w="999" w:type="dxa"/>
            <w:vAlign w:val="center"/>
          </w:tcPr>
          <w:p w14:paraId="4292CCFB"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Rejected</w:t>
            </w:r>
          </w:p>
        </w:tc>
        <w:tc>
          <w:tcPr>
            <w:tcW w:w="1154" w:type="dxa"/>
            <w:vAlign w:val="center"/>
          </w:tcPr>
          <w:p w14:paraId="14CE86E3"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Accepted</w:t>
            </w:r>
          </w:p>
        </w:tc>
      </w:tr>
      <w:tr w:rsidR="00D216D5" w:rsidRPr="00170832" w14:paraId="5B2A46C8" w14:textId="77777777" w:rsidTr="00FD69C7">
        <w:trPr>
          <w:trHeight w:val="20"/>
          <w:jc w:val="center"/>
        </w:trPr>
        <w:tc>
          <w:tcPr>
            <w:tcW w:w="1111" w:type="dxa"/>
            <w:vAlign w:val="center"/>
          </w:tcPr>
          <w:p w14:paraId="357C684C"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E18</w:t>
            </w:r>
          </w:p>
        </w:tc>
        <w:tc>
          <w:tcPr>
            <w:tcW w:w="822" w:type="dxa"/>
            <w:vAlign w:val="center"/>
          </w:tcPr>
          <w:p w14:paraId="00BA09E0"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0.552</w:t>
            </w:r>
          </w:p>
        </w:tc>
        <w:tc>
          <w:tcPr>
            <w:tcW w:w="784" w:type="dxa"/>
            <w:vAlign w:val="center"/>
          </w:tcPr>
          <w:p w14:paraId="7C1976D1" w14:textId="61C10C14"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3.39</w:t>
            </w:r>
          </w:p>
        </w:tc>
        <w:tc>
          <w:tcPr>
            <w:tcW w:w="781" w:type="dxa"/>
            <w:vAlign w:val="center"/>
          </w:tcPr>
          <w:p w14:paraId="77F022B7"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0.3</w:t>
            </w:r>
          </w:p>
        </w:tc>
        <w:tc>
          <w:tcPr>
            <w:tcW w:w="1030" w:type="dxa"/>
            <w:vAlign w:val="center"/>
          </w:tcPr>
          <w:p w14:paraId="5270B659"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56</w:t>
            </w:r>
          </w:p>
        </w:tc>
        <w:tc>
          <w:tcPr>
            <w:tcW w:w="1054" w:type="dxa"/>
            <w:vAlign w:val="center"/>
          </w:tcPr>
          <w:p w14:paraId="49105584"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Accepted</w:t>
            </w:r>
          </w:p>
        </w:tc>
        <w:tc>
          <w:tcPr>
            <w:tcW w:w="1054" w:type="dxa"/>
            <w:vAlign w:val="center"/>
          </w:tcPr>
          <w:p w14:paraId="12AD72FC"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Accepted</w:t>
            </w:r>
          </w:p>
        </w:tc>
        <w:tc>
          <w:tcPr>
            <w:tcW w:w="999" w:type="dxa"/>
            <w:vAlign w:val="center"/>
          </w:tcPr>
          <w:p w14:paraId="2320F2B5"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Rejected</w:t>
            </w:r>
          </w:p>
        </w:tc>
        <w:tc>
          <w:tcPr>
            <w:tcW w:w="1154" w:type="dxa"/>
            <w:vAlign w:val="center"/>
          </w:tcPr>
          <w:p w14:paraId="420BD655"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Accepted</w:t>
            </w:r>
          </w:p>
        </w:tc>
      </w:tr>
      <w:tr w:rsidR="00D216D5" w:rsidRPr="00170832" w14:paraId="1E58DBA9" w14:textId="77777777" w:rsidTr="00FD69C7">
        <w:trPr>
          <w:trHeight w:val="20"/>
          <w:jc w:val="center"/>
        </w:trPr>
        <w:tc>
          <w:tcPr>
            <w:tcW w:w="1111" w:type="dxa"/>
            <w:vAlign w:val="center"/>
          </w:tcPr>
          <w:p w14:paraId="7FEA4091"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E19</w:t>
            </w:r>
          </w:p>
        </w:tc>
        <w:tc>
          <w:tcPr>
            <w:tcW w:w="822" w:type="dxa"/>
            <w:vAlign w:val="center"/>
          </w:tcPr>
          <w:p w14:paraId="58BBF9AE"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0.565</w:t>
            </w:r>
          </w:p>
        </w:tc>
        <w:tc>
          <w:tcPr>
            <w:tcW w:w="784" w:type="dxa"/>
            <w:vAlign w:val="center"/>
          </w:tcPr>
          <w:p w14:paraId="3E665D8E" w14:textId="45F95181"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3.42</w:t>
            </w:r>
          </w:p>
        </w:tc>
        <w:tc>
          <w:tcPr>
            <w:tcW w:w="781" w:type="dxa"/>
            <w:vAlign w:val="center"/>
          </w:tcPr>
          <w:p w14:paraId="781FE627"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0.278</w:t>
            </w:r>
          </w:p>
        </w:tc>
        <w:tc>
          <w:tcPr>
            <w:tcW w:w="1030" w:type="dxa"/>
            <w:vAlign w:val="center"/>
          </w:tcPr>
          <w:p w14:paraId="7ACD50A3"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54</w:t>
            </w:r>
          </w:p>
        </w:tc>
        <w:tc>
          <w:tcPr>
            <w:tcW w:w="1054" w:type="dxa"/>
            <w:vAlign w:val="center"/>
          </w:tcPr>
          <w:p w14:paraId="319B81C4"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Accepted</w:t>
            </w:r>
          </w:p>
        </w:tc>
        <w:tc>
          <w:tcPr>
            <w:tcW w:w="1054" w:type="dxa"/>
            <w:vAlign w:val="center"/>
          </w:tcPr>
          <w:p w14:paraId="35CDFC1E"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Accepted</w:t>
            </w:r>
          </w:p>
        </w:tc>
        <w:tc>
          <w:tcPr>
            <w:tcW w:w="999" w:type="dxa"/>
            <w:vAlign w:val="center"/>
          </w:tcPr>
          <w:p w14:paraId="3A4DE26A"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Rejected</w:t>
            </w:r>
          </w:p>
        </w:tc>
        <w:tc>
          <w:tcPr>
            <w:tcW w:w="1154" w:type="dxa"/>
            <w:vAlign w:val="center"/>
          </w:tcPr>
          <w:p w14:paraId="58F3DC57"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Accepted</w:t>
            </w:r>
          </w:p>
        </w:tc>
      </w:tr>
      <w:tr w:rsidR="00D216D5" w:rsidRPr="00170832" w14:paraId="367002C0" w14:textId="77777777" w:rsidTr="00FD69C7">
        <w:trPr>
          <w:trHeight w:val="20"/>
          <w:jc w:val="center"/>
        </w:trPr>
        <w:tc>
          <w:tcPr>
            <w:tcW w:w="1111" w:type="dxa"/>
            <w:vAlign w:val="center"/>
          </w:tcPr>
          <w:p w14:paraId="51EFA501"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E20</w:t>
            </w:r>
          </w:p>
        </w:tc>
        <w:tc>
          <w:tcPr>
            <w:tcW w:w="822" w:type="dxa"/>
            <w:vAlign w:val="center"/>
          </w:tcPr>
          <w:p w14:paraId="719A038F"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0.566</w:t>
            </w:r>
          </w:p>
        </w:tc>
        <w:tc>
          <w:tcPr>
            <w:tcW w:w="784" w:type="dxa"/>
            <w:vAlign w:val="center"/>
          </w:tcPr>
          <w:p w14:paraId="3C8769E1" w14:textId="08B88D78"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3.45</w:t>
            </w:r>
          </w:p>
        </w:tc>
        <w:tc>
          <w:tcPr>
            <w:tcW w:w="781" w:type="dxa"/>
            <w:vAlign w:val="center"/>
          </w:tcPr>
          <w:p w14:paraId="31F5A9FE"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0.278</w:t>
            </w:r>
          </w:p>
        </w:tc>
        <w:tc>
          <w:tcPr>
            <w:tcW w:w="1030" w:type="dxa"/>
            <w:vAlign w:val="center"/>
          </w:tcPr>
          <w:p w14:paraId="3887332A"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54</w:t>
            </w:r>
          </w:p>
        </w:tc>
        <w:tc>
          <w:tcPr>
            <w:tcW w:w="1054" w:type="dxa"/>
            <w:vAlign w:val="center"/>
          </w:tcPr>
          <w:p w14:paraId="35C2AD72"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Accepted</w:t>
            </w:r>
          </w:p>
        </w:tc>
        <w:tc>
          <w:tcPr>
            <w:tcW w:w="1054" w:type="dxa"/>
            <w:vAlign w:val="center"/>
          </w:tcPr>
          <w:p w14:paraId="0884CA6E"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Accepted</w:t>
            </w:r>
          </w:p>
        </w:tc>
        <w:tc>
          <w:tcPr>
            <w:tcW w:w="999" w:type="dxa"/>
            <w:vAlign w:val="center"/>
          </w:tcPr>
          <w:p w14:paraId="69569388"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Rejected</w:t>
            </w:r>
          </w:p>
        </w:tc>
        <w:tc>
          <w:tcPr>
            <w:tcW w:w="1154" w:type="dxa"/>
            <w:vAlign w:val="center"/>
          </w:tcPr>
          <w:p w14:paraId="3966C3BD"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Accepted</w:t>
            </w:r>
          </w:p>
        </w:tc>
      </w:tr>
      <w:tr w:rsidR="00D216D5" w:rsidRPr="00170832" w14:paraId="29C82FB2" w14:textId="77777777" w:rsidTr="00FD69C7">
        <w:trPr>
          <w:trHeight w:val="20"/>
          <w:jc w:val="center"/>
        </w:trPr>
        <w:tc>
          <w:tcPr>
            <w:tcW w:w="1111" w:type="dxa"/>
            <w:vAlign w:val="center"/>
          </w:tcPr>
          <w:p w14:paraId="02265878"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E21</w:t>
            </w:r>
          </w:p>
        </w:tc>
        <w:tc>
          <w:tcPr>
            <w:tcW w:w="822" w:type="dxa"/>
            <w:vAlign w:val="center"/>
          </w:tcPr>
          <w:p w14:paraId="141CA978"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0.561</w:t>
            </w:r>
          </w:p>
        </w:tc>
        <w:tc>
          <w:tcPr>
            <w:tcW w:w="784" w:type="dxa"/>
            <w:vAlign w:val="center"/>
          </w:tcPr>
          <w:p w14:paraId="2A9E2B14" w14:textId="2B17F2A3"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3.34</w:t>
            </w:r>
          </w:p>
        </w:tc>
        <w:tc>
          <w:tcPr>
            <w:tcW w:w="781" w:type="dxa"/>
            <w:vAlign w:val="center"/>
          </w:tcPr>
          <w:p w14:paraId="10E75784"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0.278</w:t>
            </w:r>
          </w:p>
        </w:tc>
        <w:tc>
          <w:tcPr>
            <w:tcW w:w="1030" w:type="dxa"/>
            <w:vAlign w:val="center"/>
          </w:tcPr>
          <w:p w14:paraId="16150DBD"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54</w:t>
            </w:r>
          </w:p>
        </w:tc>
        <w:tc>
          <w:tcPr>
            <w:tcW w:w="1054" w:type="dxa"/>
            <w:vAlign w:val="center"/>
          </w:tcPr>
          <w:p w14:paraId="40BCDAA3"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Accepted</w:t>
            </w:r>
          </w:p>
        </w:tc>
        <w:tc>
          <w:tcPr>
            <w:tcW w:w="1054" w:type="dxa"/>
            <w:vAlign w:val="center"/>
          </w:tcPr>
          <w:p w14:paraId="281C63ED"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Accepted</w:t>
            </w:r>
          </w:p>
        </w:tc>
        <w:tc>
          <w:tcPr>
            <w:tcW w:w="999" w:type="dxa"/>
            <w:vAlign w:val="center"/>
          </w:tcPr>
          <w:p w14:paraId="6432443A"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Rejected</w:t>
            </w:r>
          </w:p>
        </w:tc>
        <w:tc>
          <w:tcPr>
            <w:tcW w:w="1154" w:type="dxa"/>
            <w:vAlign w:val="center"/>
          </w:tcPr>
          <w:p w14:paraId="777049B2"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Accepted</w:t>
            </w:r>
          </w:p>
        </w:tc>
      </w:tr>
      <w:tr w:rsidR="00D216D5" w:rsidRPr="00170832" w14:paraId="3D0016AA" w14:textId="77777777" w:rsidTr="00FD69C7">
        <w:trPr>
          <w:trHeight w:val="20"/>
          <w:jc w:val="center"/>
        </w:trPr>
        <w:tc>
          <w:tcPr>
            <w:tcW w:w="1111" w:type="dxa"/>
            <w:vAlign w:val="center"/>
          </w:tcPr>
          <w:p w14:paraId="7FDA8738"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E22</w:t>
            </w:r>
          </w:p>
        </w:tc>
        <w:tc>
          <w:tcPr>
            <w:tcW w:w="822" w:type="dxa"/>
            <w:vAlign w:val="center"/>
          </w:tcPr>
          <w:p w14:paraId="7D825B16" w14:textId="16D3588F"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0.53</w:t>
            </w:r>
            <w:r w:rsidR="000162FC" w:rsidRPr="00170832">
              <w:rPr>
                <w:rFonts w:ascii="Times New Roman" w:hAnsi="Times New Roman" w:cs="Times New Roman"/>
                <w:bCs/>
                <w:sz w:val="20"/>
                <w:szCs w:val="20"/>
              </w:rPr>
              <w:t>0</w:t>
            </w:r>
          </w:p>
        </w:tc>
        <w:tc>
          <w:tcPr>
            <w:tcW w:w="784" w:type="dxa"/>
            <w:vAlign w:val="center"/>
          </w:tcPr>
          <w:p w14:paraId="0CED62FE" w14:textId="50C419FA"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3.19</w:t>
            </w:r>
          </w:p>
        </w:tc>
        <w:tc>
          <w:tcPr>
            <w:tcW w:w="781" w:type="dxa"/>
            <w:vAlign w:val="center"/>
          </w:tcPr>
          <w:p w14:paraId="09FB5177"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0.238</w:t>
            </w:r>
          </w:p>
        </w:tc>
        <w:tc>
          <w:tcPr>
            <w:tcW w:w="1030" w:type="dxa"/>
            <w:vAlign w:val="center"/>
          </w:tcPr>
          <w:p w14:paraId="0970F5A3"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54</w:t>
            </w:r>
          </w:p>
        </w:tc>
        <w:tc>
          <w:tcPr>
            <w:tcW w:w="1054" w:type="dxa"/>
            <w:vAlign w:val="center"/>
          </w:tcPr>
          <w:p w14:paraId="4D8C128E"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Accepted</w:t>
            </w:r>
          </w:p>
        </w:tc>
        <w:tc>
          <w:tcPr>
            <w:tcW w:w="1054" w:type="dxa"/>
            <w:vAlign w:val="center"/>
          </w:tcPr>
          <w:p w14:paraId="11B0AF19"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Accepted</w:t>
            </w:r>
          </w:p>
        </w:tc>
        <w:tc>
          <w:tcPr>
            <w:tcW w:w="999" w:type="dxa"/>
            <w:vAlign w:val="center"/>
          </w:tcPr>
          <w:p w14:paraId="423A1FEF"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Rejected</w:t>
            </w:r>
          </w:p>
        </w:tc>
        <w:tc>
          <w:tcPr>
            <w:tcW w:w="1154" w:type="dxa"/>
            <w:vAlign w:val="center"/>
          </w:tcPr>
          <w:p w14:paraId="4AE7E319"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Accepted</w:t>
            </w:r>
          </w:p>
        </w:tc>
      </w:tr>
      <w:tr w:rsidR="00D216D5" w:rsidRPr="00170832" w14:paraId="296023D6" w14:textId="77777777" w:rsidTr="00FD69C7">
        <w:trPr>
          <w:trHeight w:val="20"/>
          <w:jc w:val="center"/>
        </w:trPr>
        <w:tc>
          <w:tcPr>
            <w:tcW w:w="1111" w:type="dxa"/>
            <w:vAlign w:val="center"/>
          </w:tcPr>
          <w:p w14:paraId="477256C4"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E23</w:t>
            </w:r>
          </w:p>
        </w:tc>
        <w:tc>
          <w:tcPr>
            <w:tcW w:w="822" w:type="dxa"/>
            <w:vAlign w:val="center"/>
          </w:tcPr>
          <w:p w14:paraId="08778356" w14:textId="44F91ED2"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0.52</w:t>
            </w:r>
            <w:r w:rsidR="000162FC" w:rsidRPr="00170832">
              <w:rPr>
                <w:rFonts w:ascii="Times New Roman" w:hAnsi="Times New Roman" w:cs="Times New Roman"/>
                <w:bCs/>
                <w:sz w:val="20"/>
                <w:szCs w:val="20"/>
              </w:rPr>
              <w:t>0</w:t>
            </w:r>
          </w:p>
        </w:tc>
        <w:tc>
          <w:tcPr>
            <w:tcW w:w="784" w:type="dxa"/>
            <w:vAlign w:val="center"/>
          </w:tcPr>
          <w:p w14:paraId="6BF61D75" w14:textId="0E255F98"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3.20</w:t>
            </w:r>
          </w:p>
        </w:tc>
        <w:tc>
          <w:tcPr>
            <w:tcW w:w="781" w:type="dxa"/>
            <w:vAlign w:val="center"/>
          </w:tcPr>
          <w:p w14:paraId="5BD4F994"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0.286</w:t>
            </w:r>
          </w:p>
        </w:tc>
        <w:tc>
          <w:tcPr>
            <w:tcW w:w="1030" w:type="dxa"/>
            <w:vAlign w:val="center"/>
          </w:tcPr>
          <w:p w14:paraId="14778826"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58</w:t>
            </w:r>
          </w:p>
        </w:tc>
        <w:tc>
          <w:tcPr>
            <w:tcW w:w="1054" w:type="dxa"/>
            <w:vAlign w:val="center"/>
          </w:tcPr>
          <w:p w14:paraId="48AEC410"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Accepted</w:t>
            </w:r>
          </w:p>
        </w:tc>
        <w:tc>
          <w:tcPr>
            <w:tcW w:w="1054" w:type="dxa"/>
            <w:vAlign w:val="center"/>
          </w:tcPr>
          <w:p w14:paraId="73A484BB"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Accepted</w:t>
            </w:r>
          </w:p>
        </w:tc>
        <w:tc>
          <w:tcPr>
            <w:tcW w:w="999" w:type="dxa"/>
            <w:vAlign w:val="center"/>
          </w:tcPr>
          <w:p w14:paraId="098501DB"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Rejected</w:t>
            </w:r>
          </w:p>
        </w:tc>
        <w:tc>
          <w:tcPr>
            <w:tcW w:w="1154" w:type="dxa"/>
            <w:vAlign w:val="center"/>
          </w:tcPr>
          <w:p w14:paraId="4EA4F537"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Accepted</w:t>
            </w:r>
          </w:p>
        </w:tc>
      </w:tr>
      <w:tr w:rsidR="00D216D5" w:rsidRPr="00170832" w14:paraId="09016918" w14:textId="77777777" w:rsidTr="00FD69C7">
        <w:trPr>
          <w:trHeight w:val="20"/>
          <w:jc w:val="center"/>
        </w:trPr>
        <w:tc>
          <w:tcPr>
            <w:tcW w:w="1111" w:type="dxa"/>
            <w:vAlign w:val="center"/>
          </w:tcPr>
          <w:p w14:paraId="684B8EF3"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E24</w:t>
            </w:r>
          </w:p>
        </w:tc>
        <w:tc>
          <w:tcPr>
            <w:tcW w:w="822" w:type="dxa"/>
            <w:vAlign w:val="center"/>
          </w:tcPr>
          <w:p w14:paraId="35B7E1AF" w14:textId="242032F6"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0.52</w:t>
            </w:r>
            <w:r w:rsidR="000162FC" w:rsidRPr="00170832">
              <w:rPr>
                <w:rFonts w:ascii="Times New Roman" w:hAnsi="Times New Roman" w:cs="Times New Roman"/>
                <w:bCs/>
                <w:sz w:val="20"/>
                <w:szCs w:val="20"/>
              </w:rPr>
              <w:t>0</w:t>
            </w:r>
          </w:p>
        </w:tc>
        <w:tc>
          <w:tcPr>
            <w:tcW w:w="784" w:type="dxa"/>
            <w:vAlign w:val="center"/>
          </w:tcPr>
          <w:p w14:paraId="6A59D582"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3.33</w:t>
            </w:r>
          </w:p>
        </w:tc>
        <w:tc>
          <w:tcPr>
            <w:tcW w:w="781" w:type="dxa"/>
            <w:vAlign w:val="center"/>
          </w:tcPr>
          <w:p w14:paraId="1360BB63"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0.286</w:t>
            </w:r>
          </w:p>
        </w:tc>
        <w:tc>
          <w:tcPr>
            <w:tcW w:w="1030" w:type="dxa"/>
            <w:vAlign w:val="center"/>
          </w:tcPr>
          <w:p w14:paraId="010192AB"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58</w:t>
            </w:r>
          </w:p>
        </w:tc>
        <w:tc>
          <w:tcPr>
            <w:tcW w:w="1054" w:type="dxa"/>
            <w:vAlign w:val="center"/>
          </w:tcPr>
          <w:p w14:paraId="34646B76"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Accepted</w:t>
            </w:r>
          </w:p>
        </w:tc>
        <w:tc>
          <w:tcPr>
            <w:tcW w:w="1054" w:type="dxa"/>
            <w:vAlign w:val="center"/>
          </w:tcPr>
          <w:p w14:paraId="0B7B5055"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Accepted</w:t>
            </w:r>
          </w:p>
        </w:tc>
        <w:tc>
          <w:tcPr>
            <w:tcW w:w="999" w:type="dxa"/>
            <w:vAlign w:val="center"/>
          </w:tcPr>
          <w:p w14:paraId="14C59048"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Rejected</w:t>
            </w:r>
          </w:p>
        </w:tc>
        <w:tc>
          <w:tcPr>
            <w:tcW w:w="1154" w:type="dxa"/>
            <w:vAlign w:val="center"/>
          </w:tcPr>
          <w:p w14:paraId="7A3CC93F"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Accepted</w:t>
            </w:r>
          </w:p>
        </w:tc>
      </w:tr>
      <w:tr w:rsidR="00D216D5" w:rsidRPr="00170832" w14:paraId="409DA2F1" w14:textId="77777777" w:rsidTr="00FD69C7">
        <w:trPr>
          <w:trHeight w:val="20"/>
          <w:jc w:val="center"/>
        </w:trPr>
        <w:tc>
          <w:tcPr>
            <w:tcW w:w="1111" w:type="dxa"/>
          </w:tcPr>
          <w:p w14:paraId="16296881"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ENZ</w:t>
            </w:r>
          </w:p>
        </w:tc>
        <w:tc>
          <w:tcPr>
            <w:tcW w:w="822" w:type="dxa"/>
            <w:vAlign w:val="center"/>
          </w:tcPr>
          <w:p w14:paraId="4D9AEBD6"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0.549</w:t>
            </w:r>
          </w:p>
        </w:tc>
        <w:tc>
          <w:tcPr>
            <w:tcW w:w="784" w:type="dxa"/>
            <w:vAlign w:val="center"/>
          </w:tcPr>
          <w:p w14:paraId="4B565BD0" w14:textId="4AD1008B"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2.83</w:t>
            </w:r>
          </w:p>
        </w:tc>
        <w:tc>
          <w:tcPr>
            <w:tcW w:w="781" w:type="dxa"/>
            <w:vAlign w:val="center"/>
          </w:tcPr>
          <w:p w14:paraId="4B0D2A0E"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0.238</w:t>
            </w:r>
          </w:p>
        </w:tc>
        <w:tc>
          <w:tcPr>
            <w:tcW w:w="1030" w:type="dxa"/>
            <w:vAlign w:val="center"/>
          </w:tcPr>
          <w:p w14:paraId="53133FB7"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54</w:t>
            </w:r>
          </w:p>
        </w:tc>
        <w:tc>
          <w:tcPr>
            <w:tcW w:w="1054" w:type="dxa"/>
            <w:vAlign w:val="center"/>
          </w:tcPr>
          <w:p w14:paraId="24802726"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Accepted</w:t>
            </w:r>
          </w:p>
        </w:tc>
        <w:tc>
          <w:tcPr>
            <w:tcW w:w="1054" w:type="dxa"/>
            <w:vAlign w:val="center"/>
          </w:tcPr>
          <w:p w14:paraId="636AA436"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Accepted</w:t>
            </w:r>
          </w:p>
        </w:tc>
        <w:tc>
          <w:tcPr>
            <w:tcW w:w="999" w:type="dxa"/>
            <w:vAlign w:val="center"/>
          </w:tcPr>
          <w:p w14:paraId="0D2A896E"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Rejected</w:t>
            </w:r>
          </w:p>
        </w:tc>
        <w:tc>
          <w:tcPr>
            <w:tcW w:w="1154" w:type="dxa"/>
            <w:vAlign w:val="center"/>
          </w:tcPr>
          <w:p w14:paraId="33E70453" w14:textId="77777777" w:rsidR="009E241B" w:rsidRPr="00170832" w:rsidRDefault="009E241B"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Accepted</w:t>
            </w:r>
          </w:p>
        </w:tc>
      </w:tr>
    </w:tbl>
    <w:p w14:paraId="7A80D9A1" w14:textId="77777777" w:rsidR="009E241B" w:rsidRPr="00170832" w:rsidRDefault="009E241B" w:rsidP="009E241B">
      <w:pPr>
        <w:spacing w:after="0" w:line="240" w:lineRule="auto"/>
        <w:jc w:val="both"/>
        <w:rPr>
          <w:rFonts w:ascii="Times New Roman" w:hAnsi="Times New Roman" w:cs="Times New Roman"/>
          <w:i/>
          <w:iCs/>
          <w:noProof/>
          <w:sz w:val="20"/>
          <w:szCs w:val="20"/>
        </w:rPr>
      </w:pPr>
      <w:r w:rsidRPr="00170832">
        <w:rPr>
          <w:rFonts w:ascii="Times New Roman" w:hAnsi="Times New Roman" w:cs="Times New Roman"/>
          <w:i/>
          <w:iCs/>
          <w:noProof/>
          <w:sz w:val="20"/>
          <w:szCs w:val="20"/>
        </w:rPr>
        <w:t>QED; a measure of drug-likeness based on the concept of desirability, Synth; synthetic accessibility score, Fsp3; The number of sp3 hybridized carbons/total carbon count, MCE-18; medicinal chemistry evolution in 2018, GT; golden triangle.</w:t>
      </w:r>
    </w:p>
    <w:p w14:paraId="3D9013EB" w14:textId="77777777" w:rsidR="009E241B" w:rsidRPr="00170832" w:rsidRDefault="009E241B" w:rsidP="00171DA2">
      <w:pPr>
        <w:spacing w:after="0" w:line="240" w:lineRule="auto"/>
        <w:jc w:val="both"/>
        <w:rPr>
          <w:rFonts w:ascii="Times New Roman" w:hAnsi="Times New Roman" w:cs="Times New Roman"/>
          <w:noProof/>
          <w:sz w:val="20"/>
          <w:szCs w:val="20"/>
        </w:rPr>
      </w:pPr>
    </w:p>
    <w:p w14:paraId="04A3072E" w14:textId="0958B709" w:rsidR="00171DA2" w:rsidRPr="00170832" w:rsidRDefault="00E50381" w:rsidP="00171DA2">
      <w:pPr>
        <w:spacing w:after="0" w:line="240" w:lineRule="auto"/>
        <w:rPr>
          <w:rFonts w:ascii="Times New Roman" w:hAnsi="Times New Roman" w:cs="Times New Roman"/>
          <w:b/>
          <w:bCs/>
          <w:noProof/>
          <w:sz w:val="20"/>
          <w:szCs w:val="20"/>
        </w:rPr>
      </w:pPr>
      <w:bookmarkStart w:id="1" w:name="_Hlk139210041"/>
      <w:r w:rsidRPr="00170832">
        <w:rPr>
          <w:rFonts w:ascii="Times New Roman" w:hAnsi="Times New Roman" w:cs="Times New Roman"/>
          <w:b/>
          <w:bCs/>
          <w:noProof/>
          <w:sz w:val="20"/>
          <w:szCs w:val="20"/>
        </w:rPr>
        <w:t>D.</w:t>
      </w:r>
      <w:r w:rsidR="00171DA2" w:rsidRPr="00170832">
        <w:rPr>
          <w:rFonts w:ascii="Times New Roman" w:hAnsi="Times New Roman" w:cs="Times New Roman"/>
          <w:b/>
          <w:bCs/>
          <w:noProof/>
          <w:sz w:val="20"/>
          <w:szCs w:val="20"/>
        </w:rPr>
        <w:t xml:space="preserve"> </w:t>
      </w:r>
      <w:r w:rsidR="00673E10" w:rsidRPr="00170832">
        <w:rPr>
          <w:rFonts w:ascii="Times New Roman" w:hAnsi="Times New Roman" w:cs="Times New Roman"/>
          <w:b/>
          <w:bCs/>
          <w:noProof/>
          <w:sz w:val="20"/>
          <w:szCs w:val="20"/>
        </w:rPr>
        <w:t xml:space="preserve">Prediction of </w:t>
      </w:r>
      <w:r w:rsidR="00171DA2" w:rsidRPr="00170832">
        <w:rPr>
          <w:rFonts w:ascii="Times New Roman" w:hAnsi="Times New Roman" w:cs="Times New Roman"/>
          <w:b/>
          <w:bCs/>
          <w:noProof/>
          <w:sz w:val="20"/>
          <w:szCs w:val="20"/>
        </w:rPr>
        <w:t>Pharmacokinetic (ADME) Properties</w:t>
      </w:r>
    </w:p>
    <w:bookmarkEnd w:id="1"/>
    <w:p w14:paraId="7D5715FF" w14:textId="7D1F182F" w:rsidR="00171DA2" w:rsidRPr="00170832" w:rsidRDefault="008568FF" w:rsidP="00171DA2">
      <w:pPr>
        <w:spacing w:after="0" w:line="240" w:lineRule="auto"/>
        <w:jc w:val="both"/>
        <w:rPr>
          <w:rFonts w:ascii="Times New Roman" w:hAnsi="Times New Roman" w:cs="Times New Roman"/>
          <w:noProof/>
          <w:sz w:val="20"/>
          <w:szCs w:val="20"/>
        </w:rPr>
      </w:pPr>
      <w:r w:rsidRPr="00170832">
        <w:rPr>
          <w:rFonts w:ascii="Times New Roman" w:hAnsi="Times New Roman" w:cs="Times New Roman"/>
          <w:noProof/>
          <w:sz w:val="20"/>
          <w:szCs w:val="20"/>
        </w:rPr>
        <w:tab/>
      </w:r>
      <w:r w:rsidR="00171DA2" w:rsidRPr="00170832">
        <w:rPr>
          <w:rFonts w:ascii="Times New Roman" w:hAnsi="Times New Roman" w:cs="Times New Roman"/>
          <w:noProof/>
          <w:sz w:val="20"/>
          <w:szCs w:val="20"/>
        </w:rPr>
        <w:t xml:space="preserve">Pharmacokinetic properties such as </w:t>
      </w:r>
      <w:r w:rsidR="009A643D" w:rsidRPr="00170832">
        <w:rPr>
          <w:rFonts w:ascii="Times New Roman" w:hAnsi="Times New Roman" w:cs="Times New Roman"/>
          <w:noProof/>
          <w:sz w:val="20"/>
          <w:szCs w:val="20"/>
        </w:rPr>
        <w:t>absorption (</w:t>
      </w:r>
      <w:r w:rsidR="00A477E6">
        <w:rPr>
          <w:rFonts w:ascii="Times New Roman" w:hAnsi="Times New Roman" w:cs="Times New Roman"/>
          <w:noProof/>
          <w:sz w:val="20"/>
          <w:szCs w:val="20"/>
        </w:rPr>
        <w:t>C</w:t>
      </w:r>
      <w:r w:rsidR="00171DA2" w:rsidRPr="00170832">
        <w:rPr>
          <w:rFonts w:ascii="Times New Roman" w:hAnsi="Times New Roman" w:cs="Times New Roman"/>
          <w:noProof/>
          <w:sz w:val="20"/>
          <w:szCs w:val="20"/>
        </w:rPr>
        <w:t>aco-2, MDCK</w:t>
      </w:r>
      <w:r w:rsidR="009A643D" w:rsidRPr="00170832">
        <w:rPr>
          <w:rFonts w:ascii="Times New Roman" w:hAnsi="Times New Roman" w:cs="Times New Roman"/>
          <w:noProof/>
          <w:sz w:val="20"/>
          <w:szCs w:val="20"/>
        </w:rPr>
        <w:t xml:space="preserve"> and</w:t>
      </w:r>
      <w:r w:rsidR="00171DA2" w:rsidRPr="00170832">
        <w:rPr>
          <w:rFonts w:ascii="Times New Roman" w:hAnsi="Times New Roman" w:cs="Times New Roman"/>
          <w:noProof/>
          <w:sz w:val="20"/>
          <w:szCs w:val="20"/>
        </w:rPr>
        <w:t xml:space="preserve"> HIA</w:t>
      </w:r>
      <w:r w:rsidR="009A643D" w:rsidRPr="00170832">
        <w:rPr>
          <w:rFonts w:ascii="Times New Roman" w:hAnsi="Times New Roman" w:cs="Times New Roman"/>
          <w:noProof/>
          <w:sz w:val="20"/>
          <w:szCs w:val="20"/>
        </w:rPr>
        <w:t>)</w:t>
      </w:r>
      <w:r w:rsidR="00171DA2" w:rsidRPr="00170832">
        <w:rPr>
          <w:rFonts w:ascii="Times New Roman" w:hAnsi="Times New Roman" w:cs="Times New Roman"/>
          <w:noProof/>
          <w:sz w:val="20"/>
          <w:szCs w:val="20"/>
        </w:rPr>
        <w:t xml:space="preserve">, </w:t>
      </w:r>
      <w:r w:rsidR="009A643D" w:rsidRPr="00170832">
        <w:rPr>
          <w:rFonts w:ascii="Times New Roman" w:hAnsi="Times New Roman" w:cs="Times New Roman"/>
          <w:noProof/>
          <w:sz w:val="20"/>
          <w:szCs w:val="20"/>
        </w:rPr>
        <w:t>distribution (</w:t>
      </w:r>
      <w:r w:rsidR="00171DA2" w:rsidRPr="00170832">
        <w:rPr>
          <w:rFonts w:ascii="Times New Roman" w:hAnsi="Times New Roman" w:cs="Times New Roman"/>
          <w:noProof/>
          <w:sz w:val="20"/>
          <w:szCs w:val="20"/>
        </w:rPr>
        <w:t>BBB, PPB</w:t>
      </w:r>
      <w:r w:rsidR="009A643D" w:rsidRPr="00170832">
        <w:rPr>
          <w:rFonts w:ascii="Times New Roman" w:hAnsi="Times New Roman" w:cs="Times New Roman"/>
          <w:noProof/>
          <w:sz w:val="20"/>
          <w:szCs w:val="20"/>
        </w:rPr>
        <w:t xml:space="preserve"> and </w:t>
      </w:r>
      <w:r w:rsidR="00171DA2" w:rsidRPr="00170832">
        <w:rPr>
          <w:rFonts w:ascii="Times New Roman" w:hAnsi="Times New Roman" w:cs="Times New Roman"/>
          <w:noProof/>
          <w:sz w:val="20"/>
          <w:szCs w:val="20"/>
        </w:rPr>
        <w:t>VD</w:t>
      </w:r>
      <w:r w:rsidR="009A643D" w:rsidRPr="00170832">
        <w:rPr>
          <w:rFonts w:ascii="Times New Roman" w:hAnsi="Times New Roman" w:cs="Times New Roman"/>
          <w:noProof/>
          <w:sz w:val="20"/>
          <w:szCs w:val="20"/>
        </w:rPr>
        <w:t>)</w:t>
      </w:r>
      <w:r w:rsidR="00171DA2" w:rsidRPr="00170832">
        <w:rPr>
          <w:rFonts w:ascii="Times New Roman" w:hAnsi="Times New Roman" w:cs="Times New Roman"/>
          <w:noProof/>
          <w:sz w:val="20"/>
          <w:szCs w:val="20"/>
        </w:rPr>
        <w:t>,</w:t>
      </w:r>
      <w:r w:rsidR="009A643D" w:rsidRPr="00170832">
        <w:rPr>
          <w:rFonts w:ascii="Times New Roman" w:hAnsi="Times New Roman" w:cs="Times New Roman"/>
          <w:noProof/>
          <w:sz w:val="20"/>
          <w:szCs w:val="20"/>
        </w:rPr>
        <w:t xml:space="preserve"> metabolism (</w:t>
      </w:r>
      <w:r w:rsidR="00171DA2" w:rsidRPr="00170832">
        <w:rPr>
          <w:rFonts w:ascii="Times New Roman" w:hAnsi="Times New Roman" w:cs="Times New Roman"/>
          <w:noProof/>
          <w:sz w:val="20"/>
          <w:szCs w:val="20"/>
        </w:rPr>
        <w:t>CYP1A2</w:t>
      </w:r>
      <w:r w:rsidR="009A643D" w:rsidRPr="00170832">
        <w:rPr>
          <w:rFonts w:ascii="Times New Roman" w:hAnsi="Times New Roman" w:cs="Times New Roman"/>
          <w:noProof/>
          <w:sz w:val="20"/>
          <w:szCs w:val="20"/>
        </w:rPr>
        <w:t>) and excretion (</w:t>
      </w:r>
      <w:r w:rsidR="00171DA2" w:rsidRPr="00170832">
        <w:rPr>
          <w:rFonts w:ascii="Times New Roman" w:hAnsi="Times New Roman" w:cs="Times New Roman"/>
          <w:noProof/>
          <w:sz w:val="20"/>
          <w:szCs w:val="20"/>
        </w:rPr>
        <w:t>CL and T</w:t>
      </w:r>
      <w:r w:rsidR="00171DA2" w:rsidRPr="00170832">
        <w:rPr>
          <w:rFonts w:ascii="Times New Roman" w:hAnsi="Times New Roman" w:cs="Times New Roman"/>
          <w:noProof/>
          <w:sz w:val="20"/>
          <w:szCs w:val="20"/>
          <w:vertAlign w:val="subscript"/>
        </w:rPr>
        <w:t>1/2</w:t>
      </w:r>
      <w:r w:rsidR="009A643D" w:rsidRPr="00170832">
        <w:rPr>
          <w:rFonts w:ascii="Times New Roman" w:hAnsi="Times New Roman" w:cs="Times New Roman"/>
          <w:noProof/>
          <w:sz w:val="20"/>
          <w:szCs w:val="20"/>
        </w:rPr>
        <w:t>)</w:t>
      </w:r>
      <w:r w:rsidR="00171DA2" w:rsidRPr="00170832">
        <w:rPr>
          <w:rFonts w:ascii="Times New Roman" w:hAnsi="Times New Roman" w:cs="Times New Roman"/>
          <w:noProof/>
          <w:sz w:val="20"/>
          <w:szCs w:val="20"/>
        </w:rPr>
        <w:t xml:space="preserve"> have been calculated using ADMETlab</w:t>
      </w:r>
      <w:r w:rsidR="005F7262" w:rsidRPr="00170832">
        <w:rPr>
          <w:rFonts w:ascii="Times New Roman" w:hAnsi="Times New Roman" w:cs="Times New Roman"/>
          <w:noProof/>
          <w:sz w:val="20"/>
          <w:szCs w:val="20"/>
        </w:rPr>
        <w:t xml:space="preserve"> </w:t>
      </w:r>
      <w:r w:rsidR="00171DA2" w:rsidRPr="00170832">
        <w:rPr>
          <w:rFonts w:ascii="Times New Roman" w:hAnsi="Times New Roman" w:cs="Times New Roman"/>
          <w:noProof/>
          <w:sz w:val="20"/>
          <w:szCs w:val="20"/>
        </w:rPr>
        <w:t xml:space="preserve">2.0 and results are </w:t>
      </w:r>
      <w:r w:rsidR="001B7961" w:rsidRPr="00170832">
        <w:rPr>
          <w:rFonts w:ascii="Times New Roman" w:hAnsi="Times New Roman" w:cs="Times New Roman"/>
          <w:noProof/>
          <w:sz w:val="20"/>
          <w:szCs w:val="20"/>
        </w:rPr>
        <w:t>shown</w:t>
      </w:r>
      <w:r w:rsidR="00171DA2" w:rsidRPr="00170832">
        <w:rPr>
          <w:rFonts w:ascii="Times New Roman" w:hAnsi="Times New Roman" w:cs="Times New Roman"/>
          <w:noProof/>
          <w:sz w:val="20"/>
          <w:szCs w:val="20"/>
        </w:rPr>
        <w:t xml:space="preserve"> in Table 3. The caco-2 score of </w:t>
      </w:r>
      <w:r w:rsidR="001B7961" w:rsidRPr="00170832">
        <w:rPr>
          <w:rFonts w:ascii="Times New Roman" w:hAnsi="Times New Roman" w:cs="Times New Roman"/>
          <w:noProof/>
          <w:sz w:val="20"/>
          <w:szCs w:val="20"/>
        </w:rPr>
        <w:t xml:space="preserve">all </w:t>
      </w:r>
      <w:r w:rsidR="00171DA2" w:rsidRPr="00170832">
        <w:rPr>
          <w:rFonts w:ascii="Times New Roman" w:hAnsi="Times New Roman" w:cs="Times New Roman"/>
          <w:noProof/>
          <w:sz w:val="20"/>
          <w:szCs w:val="20"/>
        </w:rPr>
        <w:t xml:space="preserve">analogues </w:t>
      </w:r>
      <w:r w:rsidR="00F65628" w:rsidRPr="00170832">
        <w:rPr>
          <w:rFonts w:ascii="Times New Roman" w:hAnsi="Times New Roman" w:cs="Times New Roman"/>
          <w:noProof/>
          <w:sz w:val="20"/>
          <w:szCs w:val="20"/>
        </w:rPr>
        <w:t>was</w:t>
      </w:r>
      <w:r w:rsidR="00171DA2" w:rsidRPr="00170832">
        <w:rPr>
          <w:rFonts w:ascii="Times New Roman" w:hAnsi="Times New Roman" w:cs="Times New Roman"/>
          <w:noProof/>
          <w:sz w:val="20"/>
          <w:szCs w:val="20"/>
        </w:rPr>
        <w:t xml:space="preserve"> found excellent (&gt; -5.15)</w:t>
      </w:r>
      <w:r w:rsidR="001B7961" w:rsidRPr="00170832">
        <w:rPr>
          <w:rFonts w:ascii="Times New Roman" w:hAnsi="Times New Roman" w:cs="Times New Roman"/>
          <w:noProof/>
          <w:sz w:val="20"/>
          <w:szCs w:val="20"/>
        </w:rPr>
        <w:t xml:space="preserve"> with </w:t>
      </w:r>
      <w:r w:rsidR="00F65628" w:rsidRPr="00170832">
        <w:rPr>
          <w:rFonts w:ascii="Times New Roman" w:hAnsi="Times New Roman" w:cs="Times New Roman"/>
          <w:noProof/>
          <w:sz w:val="20"/>
          <w:szCs w:val="20"/>
        </w:rPr>
        <w:t xml:space="preserve">the </w:t>
      </w:r>
      <w:r w:rsidR="001B7961" w:rsidRPr="00170832">
        <w:rPr>
          <w:rFonts w:ascii="Times New Roman" w:hAnsi="Times New Roman" w:cs="Times New Roman"/>
          <w:noProof/>
          <w:sz w:val="20"/>
          <w:szCs w:val="20"/>
        </w:rPr>
        <w:t>exception of E1, E3, E6, E7</w:t>
      </w:r>
      <w:r w:rsidR="00171DA2" w:rsidRPr="00170832">
        <w:rPr>
          <w:rFonts w:ascii="Times New Roman" w:hAnsi="Times New Roman" w:cs="Times New Roman"/>
          <w:noProof/>
          <w:sz w:val="20"/>
          <w:szCs w:val="20"/>
        </w:rPr>
        <w:t>,</w:t>
      </w:r>
      <w:r w:rsidR="001B7961" w:rsidRPr="00170832">
        <w:rPr>
          <w:rFonts w:ascii="Times New Roman" w:hAnsi="Times New Roman" w:cs="Times New Roman"/>
          <w:noProof/>
          <w:sz w:val="20"/>
          <w:szCs w:val="20"/>
        </w:rPr>
        <w:t xml:space="preserve"> E14, E18, E23, E24 and ENZ</w:t>
      </w:r>
      <w:r w:rsidR="005C7790" w:rsidRPr="00170832">
        <w:rPr>
          <w:rFonts w:ascii="Times New Roman" w:hAnsi="Times New Roman" w:cs="Times New Roman"/>
          <w:noProof/>
          <w:sz w:val="20"/>
          <w:szCs w:val="20"/>
        </w:rPr>
        <w:t>,</w:t>
      </w:r>
      <w:r w:rsidR="00171DA2" w:rsidRPr="00170832">
        <w:rPr>
          <w:rFonts w:ascii="Times New Roman" w:hAnsi="Times New Roman" w:cs="Times New Roman"/>
          <w:noProof/>
          <w:sz w:val="20"/>
          <w:szCs w:val="20"/>
        </w:rPr>
        <w:t xml:space="preserve"> which indicate</w:t>
      </w:r>
      <w:r w:rsidR="00F27764" w:rsidRPr="00170832">
        <w:rPr>
          <w:rFonts w:ascii="Times New Roman" w:hAnsi="Times New Roman" w:cs="Times New Roman"/>
          <w:noProof/>
          <w:sz w:val="20"/>
          <w:szCs w:val="20"/>
        </w:rPr>
        <w:t xml:space="preserve"> </w:t>
      </w:r>
      <w:r w:rsidR="00171DA2" w:rsidRPr="00170832">
        <w:rPr>
          <w:rFonts w:ascii="Times New Roman" w:hAnsi="Times New Roman" w:cs="Times New Roman"/>
          <w:noProof/>
          <w:sz w:val="20"/>
          <w:szCs w:val="20"/>
        </w:rPr>
        <w:t xml:space="preserve">proper </w:t>
      </w:r>
      <w:r w:rsidR="00171DA2" w:rsidRPr="00170832">
        <w:rPr>
          <w:rFonts w:ascii="Times New Roman" w:hAnsi="Times New Roman" w:cs="Times New Roman"/>
          <w:i/>
          <w:iCs/>
          <w:noProof/>
          <w:sz w:val="20"/>
          <w:szCs w:val="20"/>
        </w:rPr>
        <w:t>in-vivo</w:t>
      </w:r>
      <w:r w:rsidR="00171DA2" w:rsidRPr="00170832">
        <w:rPr>
          <w:rFonts w:ascii="Times New Roman" w:hAnsi="Times New Roman" w:cs="Times New Roman"/>
          <w:noProof/>
          <w:sz w:val="20"/>
          <w:szCs w:val="20"/>
        </w:rPr>
        <w:t xml:space="preserve"> drug permeability. HIA scores of designed analogues in the range between 0 and 0.3 indicate excellent oral bioavailability. The MDCK score that predicts the </w:t>
      </w:r>
      <w:r w:rsidR="00171DA2" w:rsidRPr="00170832">
        <w:rPr>
          <w:rFonts w:ascii="Times New Roman" w:hAnsi="Times New Roman" w:cs="Times New Roman"/>
          <w:i/>
          <w:iCs/>
          <w:noProof/>
          <w:sz w:val="20"/>
          <w:szCs w:val="20"/>
        </w:rPr>
        <w:t>in-vitro</w:t>
      </w:r>
      <w:r w:rsidR="00171DA2" w:rsidRPr="00170832">
        <w:rPr>
          <w:rFonts w:ascii="Times New Roman" w:hAnsi="Times New Roman" w:cs="Times New Roman"/>
          <w:noProof/>
          <w:sz w:val="20"/>
          <w:szCs w:val="20"/>
        </w:rPr>
        <w:t xml:space="preserve"> permeability of analogues was found to be excellent. </w:t>
      </w:r>
      <w:r w:rsidR="00AD54AE" w:rsidRPr="00170832">
        <w:rPr>
          <w:rFonts w:ascii="Times New Roman" w:hAnsi="Times New Roman" w:cs="Times New Roman"/>
          <w:noProof/>
          <w:sz w:val="20"/>
          <w:szCs w:val="20"/>
        </w:rPr>
        <w:t xml:space="preserve">The </w:t>
      </w:r>
      <w:r w:rsidR="00171DA2" w:rsidRPr="00170832">
        <w:rPr>
          <w:rFonts w:ascii="Times New Roman" w:hAnsi="Times New Roman" w:cs="Times New Roman"/>
          <w:noProof/>
          <w:sz w:val="20"/>
          <w:szCs w:val="20"/>
        </w:rPr>
        <w:t xml:space="preserve">BBB prediction of analogues </w:t>
      </w:r>
      <w:r w:rsidR="001B7961" w:rsidRPr="00170832">
        <w:rPr>
          <w:rFonts w:ascii="Times New Roman" w:hAnsi="Times New Roman" w:cs="Times New Roman"/>
          <w:noProof/>
          <w:sz w:val="20"/>
          <w:szCs w:val="20"/>
        </w:rPr>
        <w:t>found in the range between 0.823-0.983</w:t>
      </w:r>
      <w:r w:rsidR="00171DA2" w:rsidRPr="00170832">
        <w:rPr>
          <w:rFonts w:ascii="Times New Roman" w:hAnsi="Times New Roman" w:cs="Times New Roman"/>
          <w:noProof/>
          <w:sz w:val="20"/>
          <w:szCs w:val="20"/>
        </w:rPr>
        <w:t xml:space="preserve"> </w:t>
      </w:r>
      <w:r w:rsidR="001B7961" w:rsidRPr="00170832">
        <w:rPr>
          <w:rFonts w:ascii="Times New Roman" w:hAnsi="Times New Roman" w:cs="Times New Roman"/>
          <w:noProof/>
          <w:sz w:val="20"/>
          <w:szCs w:val="20"/>
        </w:rPr>
        <w:t xml:space="preserve">means they can cause </w:t>
      </w:r>
      <w:r w:rsidR="00171DA2" w:rsidRPr="00170832">
        <w:rPr>
          <w:rFonts w:ascii="Times New Roman" w:hAnsi="Times New Roman" w:cs="Times New Roman"/>
          <w:noProof/>
          <w:sz w:val="20"/>
          <w:szCs w:val="20"/>
        </w:rPr>
        <w:t>central nervous system (CNS) side effects. Analogues E</w:t>
      </w:r>
      <w:r w:rsidR="000C6CD8" w:rsidRPr="00170832">
        <w:rPr>
          <w:rFonts w:ascii="Times New Roman" w:hAnsi="Times New Roman" w:cs="Times New Roman"/>
          <w:noProof/>
          <w:sz w:val="20"/>
          <w:szCs w:val="20"/>
        </w:rPr>
        <w:t xml:space="preserve">3, E4, </w:t>
      </w:r>
      <w:r w:rsidR="00171DA2" w:rsidRPr="00170832">
        <w:rPr>
          <w:rFonts w:ascii="Times New Roman" w:hAnsi="Times New Roman" w:cs="Times New Roman"/>
          <w:noProof/>
          <w:sz w:val="20"/>
          <w:szCs w:val="20"/>
        </w:rPr>
        <w:t>E</w:t>
      </w:r>
      <w:r w:rsidR="000C6CD8" w:rsidRPr="00170832">
        <w:rPr>
          <w:rFonts w:ascii="Times New Roman" w:hAnsi="Times New Roman" w:cs="Times New Roman"/>
          <w:noProof/>
          <w:sz w:val="20"/>
          <w:szCs w:val="20"/>
        </w:rPr>
        <w:t>6</w:t>
      </w:r>
      <w:r w:rsidR="00171DA2" w:rsidRPr="00170832">
        <w:rPr>
          <w:rFonts w:ascii="Times New Roman" w:hAnsi="Times New Roman" w:cs="Times New Roman"/>
          <w:noProof/>
          <w:sz w:val="20"/>
          <w:szCs w:val="20"/>
        </w:rPr>
        <w:t>-E</w:t>
      </w:r>
      <w:r w:rsidR="000C6CD8" w:rsidRPr="00170832">
        <w:rPr>
          <w:rFonts w:ascii="Times New Roman" w:hAnsi="Times New Roman" w:cs="Times New Roman"/>
          <w:noProof/>
          <w:sz w:val="20"/>
          <w:szCs w:val="20"/>
        </w:rPr>
        <w:t>9, E17, E18 and E20</w:t>
      </w:r>
      <w:r w:rsidR="00171DA2" w:rsidRPr="00170832">
        <w:rPr>
          <w:rFonts w:ascii="Times New Roman" w:hAnsi="Times New Roman" w:cs="Times New Roman"/>
          <w:noProof/>
          <w:sz w:val="20"/>
          <w:szCs w:val="20"/>
        </w:rPr>
        <w:t xml:space="preserve"> have proper </w:t>
      </w:r>
      <w:r w:rsidR="000C6CD8" w:rsidRPr="00170832">
        <w:rPr>
          <w:rFonts w:ascii="Times New Roman" w:hAnsi="Times New Roman" w:cs="Times New Roman"/>
          <w:noProof/>
          <w:sz w:val="20"/>
          <w:szCs w:val="20"/>
        </w:rPr>
        <w:t>p</w:t>
      </w:r>
      <w:r w:rsidR="00171DA2" w:rsidRPr="00170832">
        <w:rPr>
          <w:rFonts w:ascii="Times New Roman" w:hAnsi="Times New Roman" w:cs="Times New Roman"/>
          <w:noProof/>
          <w:sz w:val="20"/>
          <w:szCs w:val="20"/>
        </w:rPr>
        <w:t>lasma protein binding (PPB) found less than 90%</w:t>
      </w:r>
      <w:r w:rsidR="008F2D8F" w:rsidRPr="00170832">
        <w:rPr>
          <w:rFonts w:ascii="Times New Roman" w:hAnsi="Times New Roman" w:cs="Times New Roman"/>
          <w:noProof/>
          <w:sz w:val="20"/>
          <w:szCs w:val="20"/>
        </w:rPr>
        <w:t>,</w:t>
      </w:r>
      <w:r w:rsidR="00171DA2" w:rsidRPr="00170832">
        <w:rPr>
          <w:rFonts w:ascii="Times New Roman" w:hAnsi="Times New Roman" w:cs="Times New Roman"/>
          <w:noProof/>
          <w:sz w:val="20"/>
          <w:szCs w:val="20"/>
        </w:rPr>
        <w:t xml:space="preserve"> which indicates</w:t>
      </w:r>
      <w:r w:rsidR="008F2D8F" w:rsidRPr="00170832">
        <w:rPr>
          <w:rFonts w:ascii="Times New Roman" w:hAnsi="Times New Roman" w:cs="Times New Roman"/>
          <w:noProof/>
          <w:sz w:val="20"/>
          <w:szCs w:val="20"/>
        </w:rPr>
        <w:t xml:space="preserve"> the</w:t>
      </w:r>
      <w:r w:rsidR="00171DA2" w:rsidRPr="00170832">
        <w:rPr>
          <w:rFonts w:ascii="Times New Roman" w:hAnsi="Times New Roman" w:cs="Times New Roman"/>
          <w:noProof/>
          <w:sz w:val="20"/>
          <w:szCs w:val="20"/>
        </w:rPr>
        <w:t xml:space="preserve"> increase in distribution volume and a decrease in the half-life of elimination. The volume of distribution (VD) of all designed analogues </w:t>
      </w:r>
      <w:r w:rsidR="008F2D8F" w:rsidRPr="00170832">
        <w:rPr>
          <w:rFonts w:ascii="Times New Roman" w:hAnsi="Times New Roman" w:cs="Times New Roman"/>
          <w:noProof/>
          <w:sz w:val="20"/>
          <w:szCs w:val="20"/>
        </w:rPr>
        <w:t>was found to have an</w:t>
      </w:r>
      <w:r w:rsidR="000C6CD8" w:rsidRPr="00170832">
        <w:rPr>
          <w:rFonts w:ascii="Times New Roman" w:hAnsi="Times New Roman" w:cs="Times New Roman"/>
          <w:noProof/>
          <w:sz w:val="20"/>
          <w:szCs w:val="20"/>
        </w:rPr>
        <w:t xml:space="preserve"> </w:t>
      </w:r>
      <w:r w:rsidR="00171DA2" w:rsidRPr="00170832">
        <w:rPr>
          <w:rFonts w:ascii="Times New Roman" w:hAnsi="Times New Roman" w:cs="Times New Roman"/>
          <w:noProof/>
          <w:sz w:val="20"/>
          <w:szCs w:val="20"/>
        </w:rPr>
        <w:t xml:space="preserve">excellent score </w:t>
      </w:r>
      <w:r w:rsidR="000C6CD8" w:rsidRPr="00170832">
        <w:rPr>
          <w:rFonts w:ascii="Times New Roman" w:hAnsi="Times New Roman" w:cs="Times New Roman"/>
          <w:noProof/>
          <w:sz w:val="20"/>
          <w:szCs w:val="20"/>
        </w:rPr>
        <w:t xml:space="preserve">in the range between </w:t>
      </w:r>
      <w:r w:rsidR="00171DA2" w:rsidRPr="00170832">
        <w:rPr>
          <w:rFonts w:ascii="Times New Roman" w:hAnsi="Times New Roman" w:cs="Times New Roman"/>
          <w:noProof/>
          <w:sz w:val="20"/>
          <w:szCs w:val="20"/>
        </w:rPr>
        <w:t>0.04</w:t>
      </w:r>
      <w:r w:rsidR="008F2D8F" w:rsidRPr="00170832">
        <w:rPr>
          <w:rFonts w:ascii="Times New Roman" w:hAnsi="Times New Roman" w:cs="Times New Roman"/>
          <w:noProof/>
          <w:sz w:val="20"/>
          <w:szCs w:val="20"/>
        </w:rPr>
        <w:t xml:space="preserve"> and </w:t>
      </w:r>
      <w:r w:rsidR="00171DA2" w:rsidRPr="00170832">
        <w:rPr>
          <w:rFonts w:ascii="Times New Roman" w:hAnsi="Times New Roman" w:cs="Times New Roman"/>
          <w:noProof/>
          <w:sz w:val="20"/>
          <w:szCs w:val="20"/>
        </w:rPr>
        <w:t xml:space="preserve">20. Cytochrome P450 (CYT P450) plays a crucial role in the metabolism of drugs. The CYT P450 enzyme is a substrate for analogues, which cause molecules to undergo metabolism. If analogues inhibit the enzyme, however, metabolism will not occur. All designed analogues </w:t>
      </w:r>
      <w:r w:rsidR="00C02236" w:rsidRPr="00170832">
        <w:rPr>
          <w:rFonts w:ascii="Times New Roman" w:hAnsi="Times New Roman" w:cs="Times New Roman"/>
          <w:noProof/>
          <w:sz w:val="20"/>
          <w:szCs w:val="20"/>
        </w:rPr>
        <w:t>have</w:t>
      </w:r>
      <w:r w:rsidR="00171DA2" w:rsidRPr="00170832">
        <w:rPr>
          <w:rFonts w:ascii="Times New Roman" w:hAnsi="Times New Roman" w:cs="Times New Roman"/>
          <w:noProof/>
          <w:sz w:val="20"/>
          <w:szCs w:val="20"/>
        </w:rPr>
        <w:t xml:space="preserve"> excellent clearance</w:t>
      </w:r>
      <w:r w:rsidR="00C02236" w:rsidRPr="00170832">
        <w:rPr>
          <w:rFonts w:ascii="Times New Roman" w:hAnsi="Times New Roman" w:cs="Times New Roman"/>
          <w:noProof/>
          <w:sz w:val="20"/>
          <w:szCs w:val="20"/>
        </w:rPr>
        <w:t>,</w:t>
      </w:r>
      <w:r w:rsidR="00171DA2" w:rsidRPr="00170832">
        <w:rPr>
          <w:rFonts w:ascii="Times New Roman" w:hAnsi="Times New Roman" w:cs="Times New Roman"/>
          <w:noProof/>
          <w:sz w:val="20"/>
          <w:szCs w:val="20"/>
        </w:rPr>
        <w:t xml:space="preserve"> with</w:t>
      </w:r>
      <w:r w:rsidR="00C02236" w:rsidRPr="00170832">
        <w:rPr>
          <w:rFonts w:ascii="Times New Roman" w:hAnsi="Times New Roman" w:cs="Times New Roman"/>
          <w:noProof/>
          <w:sz w:val="20"/>
          <w:szCs w:val="20"/>
        </w:rPr>
        <w:t xml:space="preserve"> the</w:t>
      </w:r>
      <w:r w:rsidR="00171DA2" w:rsidRPr="00170832">
        <w:rPr>
          <w:rFonts w:ascii="Times New Roman" w:hAnsi="Times New Roman" w:cs="Times New Roman"/>
          <w:noProof/>
          <w:sz w:val="20"/>
          <w:szCs w:val="20"/>
        </w:rPr>
        <w:t xml:space="preserve"> score of ≥ 5 indicating a low risk of toxicity with </w:t>
      </w:r>
      <w:r w:rsidR="00C02236" w:rsidRPr="00170832">
        <w:rPr>
          <w:rFonts w:ascii="Times New Roman" w:hAnsi="Times New Roman" w:cs="Times New Roman"/>
          <w:noProof/>
          <w:sz w:val="20"/>
          <w:szCs w:val="20"/>
        </w:rPr>
        <w:t xml:space="preserve">the </w:t>
      </w:r>
      <w:r w:rsidR="00171DA2" w:rsidRPr="00170832">
        <w:rPr>
          <w:rFonts w:ascii="Times New Roman" w:hAnsi="Times New Roman" w:cs="Times New Roman"/>
          <w:noProof/>
          <w:sz w:val="20"/>
          <w:szCs w:val="20"/>
        </w:rPr>
        <w:t>exception of E</w:t>
      </w:r>
      <w:r w:rsidR="002C5338" w:rsidRPr="00170832">
        <w:rPr>
          <w:rFonts w:ascii="Times New Roman" w:hAnsi="Times New Roman" w:cs="Times New Roman"/>
          <w:noProof/>
          <w:sz w:val="20"/>
          <w:szCs w:val="20"/>
        </w:rPr>
        <w:t>18 and E20</w:t>
      </w:r>
      <w:r w:rsidR="00171DA2" w:rsidRPr="00170832">
        <w:rPr>
          <w:rFonts w:ascii="Times New Roman" w:hAnsi="Times New Roman" w:cs="Times New Roman"/>
          <w:noProof/>
          <w:sz w:val="20"/>
          <w:szCs w:val="20"/>
        </w:rPr>
        <w:t xml:space="preserve">. </w:t>
      </w:r>
      <w:r w:rsidR="00072E1C" w:rsidRPr="00170832">
        <w:rPr>
          <w:rFonts w:ascii="Times New Roman" w:hAnsi="Times New Roman" w:cs="Times New Roman"/>
          <w:noProof/>
          <w:sz w:val="20"/>
          <w:szCs w:val="20"/>
        </w:rPr>
        <w:t>All a</w:t>
      </w:r>
      <w:r w:rsidR="00171DA2" w:rsidRPr="00170832">
        <w:rPr>
          <w:rFonts w:ascii="Times New Roman" w:hAnsi="Times New Roman" w:cs="Times New Roman"/>
          <w:noProof/>
          <w:sz w:val="20"/>
          <w:szCs w:val="20"/>
        </w:rPr>
        <w:t xml:space="preserve">nalogues have </w:t>
      </w:r>
      <w:r w:rsidR="00556F06" w:rsidRPr="00170832">
        <w:rPr>
          <w:rFonts w:ascii="Times New Roman" w:hAnsi="Times New Roman" w:cs="Times New Roman"/>
          <w:noProof/>
          <w:sz w:val="20"/>
          <w:szCs w:val="20"/>
        </w:rPr>
        <w:t xml:space="preserve">a </w:t>
      </w:r>
      <w:r w:rsidR="00171DA2" w:rsidRPr="00170832">
        <w:rPr>
          <w:rFonts w:ascii="Times New Roman" w:hAnsi="Times New Roman" w:cs="Times New Roman"/>
          <w:noProof/>
          <w:sz w:val="20"/>
          <w:szCs w:val="20"/>
        </w:rPr>
        <w:t>T</w:t>
      </w:r>
      <w:r w:rsidR="00171DA2" w:rsidRPr="00170832">
        <w:rPr>
          <w:rFonts w:ascii="Times New Roman" w:hAnsi="Times New Roman" w:cs="Times New Roman"/>
          <w:noProof/>
          <w:sz w:val="20"/>
          <w:szCs w:val="20"/>
          <w:vertAlign w:val="subscript"/>
        </w:rPr>
        <w:t xml:space="preserve">1/2 </w:t>
      </w:r>
      <w:r w:rsidR="00171DA2" w:rsidRPr="00170832">
        <w:rPr>
          <w:rFonts w:ascii="Times New Roman" w:hAnsi="Times New Roman" w:cs="Times New Roman"/>
          <w:noProof/>
          <w:sz w:val="20"/>
          <w:szCs w:val="20"/>
        </w:rPr>
        <w:t xml:space="preserve">score in the range (0 to 0.3) </w:t>
      </w:r>
      <w:r w:rsidR="00072E1C" w:rsidRPr="00170832">
        <w:rPr>
          <w:rFonts w:ascii="Times New Roman" w:hAnsi="Times New Roman" w:cs="Times New Roman"/>
          <w:noProof/>
          <w:sz w:val="20"/>
          <w:szCs w:val="20"/>
        </w:rPr>
        <w:t>with exception of E8 and E18-</w:t>
      </w:r>
      <w:r w:rsidR="002C73D8" w:rsidRPr="00170832">
        <w:rPr>
          <w:rFonts w:ascii="Times New Roman" w:hAnsi="Times New Roman" w:cs="Times New Roman"/>
          <w:noProof/>
          <w:sz w:val="20"/>
          <w:szCs w:val="20"/>
        </w:rPr>
        <w:t>E</w:t>
      </w:r>
      <w:r w:rsidR="00072E1C" w:rsidRPr="00170832">
        <w:rPr>
          <w:rFonts w:ascii="Times New Roman" w:hAnsi="Times New Roman" w:cs="Times New Roman"/>
          <w:noProof/>
          <w:sz w:val="20"/>
          <w:szCs w:val="20"/>
        </w:rPr>
        <w:t>20</w:t>
      </w:r>
      <w:r w:rsidR="002C73D8" w:rsidRPr="00170832">
        <w:rPr>
          <w:rFonts w:ascii="Times New Roman" w:hAnsi="Times New Roman" w:cs="Times New Roman"/>
          <w:noProof/>
          <w:sz w:val="20"/>
          <w:szCs w:val="20"/>
        </w:rPr>
        <w:t>,</w:t>
      </w:r>
      <w:r w:rsidR="00072E1C" w:rsidRPr="00170832">
        <w:rPr>
          <w:rFonts w:ascii="Times New Roman" w:hAnsi="Times New Roman" w:cs="Times New Roman"/>
          <w:noProof/>
          <w:sz w:val="20"/>
          <w:szCs w:val="20"/>
        </w:rPr>
        <w:t xml:space="preserve"> </w:t>
      </w:r>
      <w:r w:rsidR="00171DA2" w:rsidRPr="00170832">
        <w:rPr>
          <w:rFonts w:ascii="Times New Roman" w:hAnsi="Times New Roman" w:cs="Times New Roman"/>
          <w:noProof/>
          <w:sz w:val="20"/>
          <w:szCs w:val="20"/>
        </w:rPr>
        <w:t>which indicate proper clearance from the body.</w:t>
      </w:r>
    </w:p>
    <w:p w14:paraId="58AEB684" w14:textId="77777777" w:rsidR="0015453D" w:rsidRPr="00170832" w:rsidRDefault="0015453D" w:rsidP="00171DA2">
      <w:pPr>
        <w:spacing w:after="0" w:line="240" w:lineRule="auto"/>
        <w:jc w:val="both"/>
        <w:rPr>
          <w:rFonts w:ascii="Times New Roman" w:hAnsi="Times New Roman" w:cs="Times New Roman"/>
          <w:noProof/>
          <w:sz w:val="20"/>
          <w:szCs w:val="20"/>
        </w:rPr>
      </w:pPr>
    </w:p>
    <w:p w14:paraId="2FD7AF10" w14:textId="268366EC" w:rsidR="00126937" w:rsidRPr="00170832" w:rsidRDefault="00940312" w:rsidP="00126937">
      <w:pPr>
        <w:spacing w:after="0" w:line="240" w:lineRule="auto"/>
        <w:jc w:val="center"/>
        <w:rPr>
          <w:rFonts w:ascii="Times New Roman" w:hAnsi="Times New Roman" w:cs="Times New Roman"/>
          <w:b/>
          <w:noProof/>
          <w:sz w:val="20"/>
          <w:szCs w:val="20"/>
        </w:rPr>
      </w:pPr>
      <w:r w:rsidRPr="00170832">
        <w:rPr>
          <w:rFonts w:ascii="Times New Roman" w:hAnsi="Times New Roman" w:cs="Times New Roman"/>
          <w:b/>
          <w:noProof/>
          <w:sz w:val="20"/>
          <w:szCs w:val="20"/>
        </w:rPr>
        <w:t>Table 3</w:t>
      </w:r>
      <w:r w:rsidR="006579C9" w:rsidRPr="00170832">
        <w:rPr>
          <w:rFonts w:ascii="Times New Roman" w:hAnsi="Times New Roman" w:cs="Times New Roman"/>
          <w:b/>
          <w:noProof/>
          <w:sz w:val="20"/>
          <w:szCs w:val="20"/>
        </w:rPr>
        <w:t>:</w:t>
      </w:r>
      <w:r w:rsidRPr="00170832">
        <w:rPr>
          <w:rFonts w:ascii="Times New Roman" w:hAnsi="Times New Roman" w:cs="Times New Roman"/>
          <w:b/>
          <w:noProof/>
          <w:sz w:val="20"/>
          <w:szCs w:val="20"/>
        </w:rPr>
        <w:t xml:space="preserve"> ADME Profile of Analogues</w:t>
      </w:r>
    </w:p>
    <w:tbl>
      <w:tblPr>
        <w:tblStyle w:val="TableGrid"/>
        <w:tblW w:w="9257" w:type="dxa"/>
        <w:jc w:val="center"/>
        <w:tblLayout w:type="fixed"/>
        <w:tblLook w:val="04A0" w:firstRow="1" w:lastRow="0" w:firstColumn="1" w:lastColumn="0" w:noHBand="0" w:noVBand="1"/>
      </w:tblPr>
      <w:tblGrid>
        <w:gridCol w:w="704"/>
        <w:gridCol w:w="851"/>
        <w:gridCol w:w="850"/>
        <w:gridCol w:w="850"/>
        <w:gridCol w:w="709"/>
        <w:gridCol w:w="956"/>
        <w:gridCol w:w="666"/>
        <w:gridCol w:w="833"/>
        <w:gridCol w:w="712"/>
        <w:gridCol w:w="708"/>
        <w:gridCol w:w="709"/>
        <w:gridCol w:w="709"/>
      </w:tblGrid>
      <w:tr w:rsidR="00D216D5" w:rsidRPr="00170832" w14:paraId="25E5B2D0" w14:textId="77777777" w:rsidTr="001B7961">
        <w:trPr>
          <w:trHeight w:val="20"/>
          <w:jc w:val="center"/>
        </w:trPr>
        <w:tc>
          <w:tcPr>
            <w:tcW w:w="704" w:type="dxa"/>
            <w:vMerge w:val="restart"/>
            <w:vAlign w:val="center"/>
          </w:tcPr>
          <w:p w14:paraId="635DE86F" w14:textId="103430F9" w:rsidR="001B7961" w:rsidRPr="00170832" w:rsidRDefault="001B7961" w:rsidP="001B7961">
            <w:pPr>
              <w:jc w:val="center"/>
              <w:rPr>
                <w:rFonts w:ascii="Times New Roman" w:hAnsi="Times New Roman" w:cs="Times New Roman"/>
                <w:bCs/>
                <w:sz w:val="20"/>
                <w:szCs w:val="20"/>
              </w:rPr>
            </w:pPr>
            <w:r w:rsidRPr="00170832">
              <w:rPr>
                <w:rFonts w:ascii="Times New Roman" w:hAnsi="Times New Roman" w:cs="Times New Roman"/>
                <w:bCs/>
                <w:sz w:val="20"/>
                <w:szCs w:val="20"/>
              </w:rPr>
              <w:t>Entry No.</w:t>
            </w:r>
          </w:p>
        </w:tc>
        <w:tc>
          <w:tcPr>
            <w:tcW w:w="851" w:type="dxa"/>
            <w:vMerge w:val="restart"/>
            <w:vAlign w:val="center"/>
          </w:tcPr>
          <w:p w14:paraId="24AADFE4" w14:textId="3B94519A" w:rsidR="001B7961" w:rsidRPr="00170832" w:rsidRDefault="001B7961" w:rsidP="001B7961">
            <w:pPr>
              <w:jc w:val="center"/>
              <w:rPr>
                <w:rFonts w:ascii="Times New Roman" w:hAnsi="Times New Roman" w:cs="Times New Roman"/>
                <w:bCs/>
                <w:sz w:val="20"/>
                <w:szCs w:val="20"/>
              </w:rPr>
            </w:pPr>
            <w:r w:rsidRPr="00170832">
              <w:rPr>
                <w:rFonts w:ascii="Times New Roman" w:hAnsi="Times New Roman" w:cs="Times New Roman"/>
                <w:bCs/>
                <w:sz w:val="20"/>
                <w:szCs w:val="20"/>
              </w:rPr>
              <w:t>Caco-2</w:t>
            </w:r>
          </w:p>
        </w:tc>
        <w:tc>
          <w:tcPr>
            <w:tcW w:w="850" w:type="dxa"/>
            <w:vMerge w:val="restart"/>
            <w:vAlign w:val="center"/>
          </w:tcPr>
          <w:p w14:paraId="329774A8" w14:textId="29B78157" w:rsidR="001B7961" w:rsidRPr="00170832" w:rsidRDefault="001B7961" w:rsidP="001B7961">
            <w:pPr>
              <w:jc w:val="center"/>
              <w:rPr>
                <w:rFonts w:ascii="Times New Roman" w:hAnsi="Times New Roman" w:cs="Times New Roman"/>
                <w:bCs/>
                <w:sz w:val="20"/>
                <w:szCs w:val="20"/>
              </w:rPr>
            </w:pPr>
            <w:r w:rsidRPr="00170832">
              <w:rPr>
                <w:rFonts w:ascii="Times New Roman" w:hAnsi="Times New Roman" w:cs="Times New Roman"/>
                <w:bCs/>
                <w:sz w:val="20"/>
                <w:szCs w:val="20"/>
              </w:rPr>
              <w:t>HIA</w:t>
            </w:r>
          </w:p>
        </w:tc>
        <w:tc>
          <w:tcPr>
            <w:tcW w:w="850" w:type="dxa"/>
            <w:vMerge w:val="restart"/>
            <w:vAlign w:val="center"/>
          </w:tcPr>
          <w:p w14:paraId="4A5BE114" w14:textId="7856904D" w:rsidR="001B7961" w:rsidRPr="00170832" w:rsidRDefault="001B7961" w:rsidP="001B7961">
            <w:pPr>
              <w:jc w:val="center"/>
              <w:rPr>
                <w:rFonts w:ascii="Times New Roman" w:hAnsi="Times New Roman" w:cs="Times New Roman"/>
                <w:bCs/>
                <w:sz w:val="20"/>
                <w:szCs w:val="20"/>
              </w:rPr>
            </w:pPr>
            <w:r w:rsidRPr="00170832">
              <w:rPr>
                <w:rFonts w:ascii="Times New Roman" w:hAnsi="Times New Roman" w:cs="Times New Roman"/>
                <w:bCs/>
                <w:sz w:val="20"/>
                <w:szCs w:val="20"/>
              </w:rPr>
              <w:t>MDCK</w:t>
            </w:r>
          </w:p>
        </w:tc>
        <w:tc>
          <w:tcPr>
            <w:tcW w:w="709" w:type="dxa"/>
            <w:vMerge w:val="restart"/>
            <w:vAlign w:val="center"/>
          </w:tcPr>
          <w:p w14:paraId="41D69F65" w14:textId="118B5270" w:rsidR="001B7961" w:rsidRPr="00170832" w:rsidRDefault="001B7961" w:rsidP="001B7961">
            <w:pPr>
              <w:jc w:val="center"/>
              <w:rPr>
                <w:rFonts w:ascii="Times New Roman" w:hAnsi="Times New Roman" w:cs="Times New Roman"/>
                <w:bCs/>
                <w:sz w:val="20"/>
                <w:szCs w:val="20"/>
              </w:rPr>
            </w:pPr>
            <w:r w:rsidRPr="00170832">
              <w:rPr>
                <w:rFonts w:ascii="Times New Roman" w:hAnsi="Times New Roman" w:cs="Times New Roman"/>
                <w:bCs/>
                <w:sz w:val="20"/>
                <w:szCs w:val="20"/>
              </w:rPr>
              <w:t>BBB</w:t>
            </w:r>
          </w:p>
        </w:tc>
        <w:tc>
          <w:tcPr>
            <w:tcW w:w="956" w:type="dxa"/>
            <w:vMerge w:val="restart"/>
            <w:vAlign w:val="center"/>
          </w:tcPr>
          <w:p w14:paraId="61ADCB71" w14:textId="2668786D" w:rsidR="001B7961" w:rsidRPr="00170832" w:rsidRDefault="001B7961" w:rsidP="001B7961">
            <w:pPr>
              <w:jc w:val="center"/>
              <w:rPr>
                <w:rFonts w:ascii="Times New Roman" w:hAnsi="Times New Roman" w:cs="Times New Roman"/>
                <w:bCs/>
                <w:sz w:val="20"/>
                <w:szCs w:val="20"/>
              </w:rPr>
            </w:pPr>
            <w:r w:rsidRPr="00170832">
              <w:rPr>
                <w:rFonts w:ascii="Times New Roman" w:hAnsi="Times New Roman" w:cs="Times New Roman"/>
                <w:bCs/>
                <w:sz w:val="20"/>
                <w:szCs w:val="20"/>
              </w:rPr>
              <w:t>PPB (%)</w:t>
            </w:r>
          </w:p>
        </w:tc>
        <w:tc>
          <w:tcPr>
            <w:tcW w:w="666" w:type="dxa"/>
            <w:vMerge w:val="restart"/>
            <w:vAlign w:val="center"/>
          </w:tcPr>
          <w:p w14:paraId="6362A183" w14:textId="0AC75D03" w:rsidR="001B7961" w:rsidRPr="00170832" w:rsidRDefault="001B7961" w:rsidP="001B7961">
            <w:pPr>
              <w:jc w:val="center"/>
              <w:rPr>
                <w:rFonts w:ascii="Times New Roman" w:hAnsi="Times New Roman" w:cs="Times New Roman"/>
                <w:bCs/>
                <w:sz w:val="20"/>
                <w:szCs w:val="20"/>
              </w:rPr>
            </w:pPr>
            <w:r w:rsidRPr="00170832">
              <w:rPr>
                <w:rFonts w:ascii="Times New Roman" w:hAnsi="Times New Roman" w:cs="Times New Roman"/>
                <w:bCs/>
                <w:sz w:val="20"/>
                <w:szCs w:val="20"/>
              </w:rPr>
              <w:t>VD</w:t>
            </w:r>
          </w:p>
        </w:tc>
        <w:tc>
          <w:tcPr>
            <w:tcW w:w="833" w:type="dxa"/>
            <w:vMerge w:val="restart"/>
            <w:vAlign w:val="center"/>
          </w:tcPr>
          <w:p w14:paraId="59DB1B45" w14:textId="575278FC" w:rsidR="001B7961" w:rsidRPr="00170832" w:rsidRDefault="001B7961" w:rsidP="001B7961">
            <w:pPr>
              <w:jc w:val="center"/>
              <w:rPr>
                <w:rFonts w:ascii="Times New Roman" w:hAnsi="Times New Roman" w:cs="Times New Roman"/>
                <w:bCs/>
                <w:sz w:val="20"/>
                <w:szCs w:val="20"/>
              </w:rPr>
            </w:pPr>
            <w:r w:rsidRPr="00170832">
              <w:rPr>
                <w:rFonts w:ascii="Times New Roman" w:hAnsi="Times New Roman" w:cs="Times New Roman"/>
                <w:bCs/>
                <w:sz w:val="20"/>
                <w:szCs w:val="20"/>
              </w:rPr>
              <w:t>Fu (%)</w:t>
            </w:r>
          </w:p>
        </w:tc>
        <w:tc>
          <w:tcPr>
            <w:tcW w:w="1420" w:type="dxa"/>
            <w:gridSpan w:val="2"/>
            <w:vAlign w:val="center"/>
          </w:tcPr>
          <w:p w14:paraId="11D1B40A" w14:textId="5A9A763B" w:rsidR="001B7961" w:rsidRPr="00170832" w:rsidRDefault="001B7961" w:rsidP="001B7961">
            <w:pPr>
              <w:jc w:val="center"/>
              <w:rPr>
                <w:rFonts w:ascii="Times New Roman" w:hAnsi="Times New Roman" w:cs="Times New Roman"/>
                <w:bCs/>
                <w:sz w:val="20"/>
                <w:szCs w:val="20"/>
              </w:rPr>
            </w:pPr>
            <w:r w:rsidRPr="00170832">
              <w:rPr>
                <w:rFonts w:ascii="Times New Roman" w:hAnsi="Times New Roman" w:cs="Times New Roman"/>
                <w:bCs/>
                <w:sz w:val="20"/>
                <w:szCs w:val="20"/>
              </w:rPr>
              <w:t>CYP1A2</w:t>
            </w:r>
          </w:p>
        </w:tc>
        <w:tc>
          <w:tcPr>
            <w:tcW w:w="709" w:type="dxa"/>
            <w:vMerge w:val="restart"/>
            <w:vAlign w:val="center"/>
          </w:tcPr>
          <w:p w14:paraId="34F49516" w14:textId="4E8B4BC1" w:rsidR="001B7961" w:rsidRPr="00170832" w:rsidRDefault="001B7961" w:rsidP="001B7961">
            <w:pPr>
              <w:jc w:val="center"/>
              <w:rPr>
                <w:rFonts w:ascii="Times New Roman" w:hAnsi="Times New Roman" w:cs="Times New Roman"/>
                <w:bCs/>
                <w:sz w:val="20"/>
                <w:szCs w:val="20"/>
              </w:rPr>
            </w:pPr>
            <w:r w:rsidRPr="00170832">
              <w:rPr>
                <w:rFonts w:ascii="Times New Roman" w:hAnsi="Times New Roman" w:cs="Times New Roman"/>
                <w:bCs/>
                <w:sz w:val="20"/>
                <w:szCs w:val="20"/>
              </w:rPr>
              <w:t>CL</w:t>
            </w:r>
          </w:p>
        </w:tc>
        <w:tc>
          <w:tcPr>
            <w:tcW w:w="709" w:type="dxa"/>
            <w:vMerge w:val="restart"/>
            <w:vAlign w:val="center"/>
          </w:tcPr>
          <w:p w14:paraId="26084256" w14:textId="62599384" w:rsidR="001B7961" w:rsidRPr="00170832" w:rsidRDefault="001B7961" w:rsidP="001B7961">
            <w:pPr>
              <w:jc w:val="center"/>
              <w:rPr>
                <w:rFonts w:ascii="Times New Roman" w:hAnsi="Times New Roman" w:cs="Times New Roman"/>
                <w:bCs/>
                <w:sz w:val="20"/>
                <w:szCs w:val="20"/>
              </w:rPr>
            </w:pPr>
            <w:r w:rsidRPr="00170832">
              <w:rPr>
                <w:rFonts w:ascii="Times New Roman" w:hAnsi="Times New Roman" w:cs="Times New Roman"/>
                <w:bCs/>
                <w:sz w:val="20"/>
                <w:szCs w:val="20"/>
              </w:rPr>
              <w:t>T</w:t>
            </w:r>
            <w:r w:rsidRPr="00170832">
              <w:rPr>
                <w:rFonts w:ascii="Times New Roman" w:hAnsi="Times New Roman" w:cs="Times New Roman"/>
                <w:bCs/>
                <w:sz w:val="20"/>
                <w:szCs w:val="20"/>
                <w:vertAlign w:val="subscript"/>
              </w:rPr>
              <w:t>1/2</w:t>
            </w:r>
          </w:p>
        </w:tc>
      </w:tr>
      <w:tr w:rsidR="00D216D5" w:rsidRPr="00170832" w14:paraId="13BCB8C8" w14:textId="77777777" w:rsidTr="001B7961">
        <w:trPr>
          <w:trHeight w:val="20"/>
          <w:jc w:val="center"/>
        </w:trPr>
        <w:tc>
          <w:tcPr>
            <w:tcW w:w="704" w:type="dxa"/>
            <w:vMerge/>
            <w:vAlign w:val="center"/>
          </w:tcPr>
          <w:p w14:paraId="32792373" w14:textId="0885CDC8" w:rsidR="001B7961" w:rsidRPr="00170832" w:rsidRDefault="001B7961" w:rsidP="001B7961">
            <w:pPr>
              <w:jc w:val="center"/>
              <w:rPr>
                <w:rFonts w:ascii="Times New Roman" w:hAnsi="Times New Roman" w:cs="Times New Roman"/>
                <w:bCs/>
                <w:sz w:val="20"/>
                <w:szCs w:val="20"/>
              </w:rPr>
            </w:pPr>
          </w:p>
        </w:tc>
        <w:tc>
          <w:tcPr>
            <w:tcW w:w="851" w:type="dxa"/>
            <w:vMerge/>
            <w:vAlign w:val="center"/>
          </w:tcPr>
          <w:p w14:paraId="6C51BA7B" w14:textId="22F21174" w:rsidR="001B7961" w:rsidRPr="00170832" w:rsidRDefault="001B7961" w:rsidP="001B7961">
            <w:pPr>
              <w:jc w:val="center"/>
              <w:rPr>
                <w:rFonts w:ascii="Times New Roman" w:hAnsi="Times New Roman" w:cs="Times New Roman"/>
                <w:bCs/>
                <w:sz w:val="20"/>
                <w:szCs w:val="20"/>
              </w:rPr>
            </w:pPr>
          </w:p>
        </w:tc>
        <w:tc>
          <w:tcPr>
            <w:tcW w:w="850" w:type="dxa"/>
            <w:vMerge/>
            <w:vAlign w:val="center"/>
          </w:tcPr>
          <w:p w14:paraId="31105E87" w14:textId="77777777" w:rsidR="001B7961" w:rsidRPr="00170832" w:rsidRDefault="001B7961" w:rsidP="001B7961">
            <w:pPr>
              <w:jc w:val="center"/>
              <w:rPr>
                <w:rFonts w:ascii="Times New Roman" w:hAnsi="Times New Roman" w:cs="Times New Roman"/>
                <w:bCs/>
                <w:sz w:val="20"/>
                <w:szCs w:val="20"/>
              </w:rPr>
            </w:pPr>
          </w:p>
        </w:tc>
        <w:tc>
          <w:tcPr>
            <w:tcW w:w="850" w:type="dxa"/>
            <w:vMerge/>
            <w:vAlign w:val="center"/>
          </w:tcPr>
          <w:p w14:paraId="166BFA5F" w14:textId="6AD50CB2" w:rsidR="001B7961" w:rsidRPr="00170832" w:rsidRDefault="001B7961" w:rsidP="001B7961">
            <w:pPr>
              <w:jc w:val="center"/>
              <w:rPr>
                <w:rFonts w:ascii="Times New Roman" w:hAnsi="Times New Roman" w:cs="Times New Roman"/>
                <w:bCs/>
                <w:sz w:val="20"/>
                <w:szCs w:val="20"/>
              </w:rPr>
            </w:pPr>
          </w:p>
        </w:tc>
        <w:tc>
          <w:tcPr>
            <w:tcW w:w="709" w:type="dxa"/>
            <w:vMerge/>
            <w:vAlign w:val="center"/>
          </w:tcPr>
          <w:p w14:paraId="4770C163" w14:textId="3496A02B" w:rsidR="001B7961" w:rsidRPr="00170832" w:rsidRDefault="001B7961" w:rsidP="001B7961">
            <w:pPr>
              <w:jc w:val="center"/>
              <w:rPr>
                <w:rFonts w:ascii="Times New Roman" w:hAnsi="Times New Roman" w:cs="Times New Roman"/>
                <w:bCs/>
                <w:sz w:val="20"/>
                <w:szCs w:val="20"/>
              </w:rPr>
            </w:pPr>
          </w:p>
        </w:tc>
        <w:tc>
          <w:tcPr>
            <w:tcW w:w="956" w:type="dxa"/>
            <w:vMerge/>
            <w:vAlign w:val="center"/>
          </w:tcPr>
          <w:p w14:paraId="4BB7D99E" w14:textId="0315CBC6" w:rsidR="001B7961" w:rsidRPr="00170832" w:rsidRDefault="001B7961" w:rsidP="001B7961">
            <w:pPr>
              <w:jc w:val="center"/>
              <w:rPr>
                <w:rFonts w:ascii="Times New Roman" w:hAnsi="Times New Roman" w:cs="Times New Roman"/>
                <w:bCs/>
                <w:sz w:val="20"/>
                <w:szCs w:val="20"/>
              </w:rPr>
            </w:pPr>
          </w:p>
        </w:tc>
        <w:tc>
          <w:tcPr>
            <w:tcW w:w="666" w:type="dxa"/>
            <w:vMerge/>
            <w:vAlign w:val="center"/>
          </w:tcPr>
          <w:p w14:paraId="67245664" w14:textId="15BC1418" w:rsidR="001B7961" w:rsidRPr="00170832" w:rsidRDefault="001B7961" w:rsidP="001B7961">
            <w:pPr>
              <w:jc w:val="center"/>
              <w:rPr>
                <w:rFonts w:ascii="Times New Roman" w:hAnsi="Times New Roman" w:cs="Times New Roman"/>
                <w:bCs/>
                <w:sz w:val="20"/>
                <w:szCs w:val="20"/>
              </w:rPr>
            </w:pPr>
          </w:p>
        </w:tc>
        <w:tc>
          <w:tcPr>
            <w:tcW w:w="833" w:type="dxa"/>
            <w:vMerge/>
            <w:vAlign w:val="center"/>
          </w:tcPr>
          <w:p w14:paraId="78132BEB" w14:textId="04472419" w:rsidR="001B7961" w:rsidRPr="00170832" w:rsidRDefault="001B7961" w:rsidP="001B7961">
            <w:pPr>
              <w:jc w:val="center"/>
              <w:rPr>
                <w:rFonts w:ascii="Times New Roman" w:hAnsi="Times New Roman" w:cs="Times New Roman"/>
                <w:bCs/>
                <w:sz w:val="20"/>
                <w:szCs w:val="20"/>
              </w:rPr>
            </w:pPr>
          </w:p>
        </w:tc>
        <w:tc>
          <w:tcPr>
            <w:tcW w:w="712" w:type="dxa"/>
            <w:vAlign w:val="center"/>
          </w:tcPr>
          <w:p w14:paraId="22F9410E" w14:textId="5FF3E9FD" w:rsidR="001B7961" w:rsidRPr="00170832" w:rsidRDefault="001B7961" w:rsidP="001B7961">
            <w:pPr>
              <w:jc w:val="center"/>
              <w:rPr>
                <w:rFonts w:ascii="Times New Roman" w:hAnsi="Times New Roman" w:cs="Times New Roman"/>
                <w:bCs/>
                <w:sz w:val="20"/>
                <w:szCs w:val="20"/>
              </w:rPr>
            </w:pPr>
            <w:r w:rsidRPr="00170832">
              <w:rPr>
                <w:rFonts w:ascii="Times New Roman" w:hAnsi="Times New Roman" w:cs="Times New Roman"/>
                <w:bCs/>
                <w:sz w:val="20"/>
                <w:szCs w:val="20"/>
              </w:rPr>
              <w:t>Inh</w:t>
            </w:r>
          </w:p>
        </w:tc>
        <w:tc>
          <w:tcPr>
            <w:tcW w:w="708" w:type="dxa"/>
            <w:vAlign w:val="center"/>
          </w:tcPr>
          <w:p w14:paraId="4F416896" w14:textId="49327B78" w:rsidR="001B7961" w:rsidRPr="00170832" w:rsidRDefault="001B7961" w:rsidP="001B7961">
            <w:pPr>
              <w:jc w:val="center"/>
              <w:rPr>
                <w:rFonts w:ascii="Times New Roman" w:hAnsi="Times New Roman" w:cs="Times New Roman"/>
                <w:bCs/>
                <w:sz w:val="20"/>
                <w:szCs w:val="20"/>
              </w:rPr>
            </w:pPr>
            <w:r w:rsidRPr="00170832">
              <w:rPr>
                <w:rFonts w:ascii="Times New Roman" w:hAnsi="Times New Roman" w:cs="Times New Roman"/>
                <w:bCs/>
                <w:sz w:val="20"/>
                <w:szCs w:val="20"/>
              </w:rPr>
              <w:t>Sub</w:t>
            </w:r>
          </w:p>
        </w:tc>
        <w:tc>
          <w:tcPr>
            <w:tcW w:w="709" w:type="dxa"/>
            <w:vMerge/>
            <w:vAlign w:val="center"/>
          </w:tcPr>
          <w:p w14:paraId="1B562CAB" w14:textId="008A23C7" w:rsidR="001B7961" w:rsidRPr="00170832" w:rsidRDefault="001B7961" w:rsidP="001B7961">
            <w:pPr>
              <w:jc w:val="center"/>
              <w:rPr>
                <w:rFonts w:ascii="Times New Roman" w:hAnsi="Times New Roman" w:cs="Times New Roman"/>
                <w:bCs/>
                <w:sz w:val="20"/>
                <w:szCs w:val="20"/>
              </w:rPr>
            </w:pPr>
          </w:p>
        </w:tc>
        <w:tc>
          <w:tcPr>
            <w:tcW w:w="709" w:type="dxa"/>
            <w:vMerge/>
            <w:vAlign w:val="center"/>
          </w:tcPr>
          <w:p w14:paraId="53FC5E5B" w14:textId="1BFA09E0" w:rsidR="001B7961" w:rsidRPr="00170832" w:rsidRDefault="001B7961" w:rsidP="001B7961">
            <w:pPr>
              <w:jc w:val="center"/>
              <w:rPr>
                <w:rFonts w:ascii="Times New Roman" w:hAnsi="Times New Roman" w:cs="Times New Roman"/>
                <w:bCs/>
                <w:sz w:val="20"/>
                <w:szCs w:val="20"/>
              </w:rPr>
            </w:pPr>
          </w:p>
        </w:tc>
      </w:tr>
      <w:tr w:rsidR="00D216D5" w:rsidRPr="00170832" w14:paraId="16DD6468" w14:textId="77777777" w:rsidTr="002C4130">
        <w:trPr>
          <w:trHeight w:val="20"/>
          <w:jc w:val="center"/>
        </w:trPr>
        <w:tc>
          <w:tcPr>
            <w:tcW w:w="704" w:type="dxa"/>
            <w:vAlign w:val="center"/>
          </w:tcPr>
          <w:p w14:paraId="4A097D77" w14:textId="77777777" w:rsidR="00AF10C6" w:rsidRPr="00170832" w:rsidRDefault="00AF10C6" w:rsidP="00AF10C6">
            <w:pPr>
              <w:jc w:val="center"/>
              <w:rPr>
                <w:rFonts w:ascii="Times New Roman" w:hAnsi="Times New Roman" w:cs="Times New Roman"/>
                <w:bCs/>
                <w:sz w:val="20"/>
                <w:szCs w:val="20"/>
              </w:rPr>
            </w:pPr>
            <w:r w:rsidRPr="00170832">
              <w:rPr>
                <w:rFonts w:ascii="Times New Roman" w:hAnsi="Times New Roman" w:cs="Times New Roman"/>
                <w:bCs/>
                <w:sz w:val="20"/>
                <w:szCs w:val="20"/>
              </w:rPr>
              <w:t>E1</w:t>
            </w:r>
          </w:p>
        </w:tc>
        <w:tc>
          <w:tcPr>
            <w:tcW w:w="851" w:type="dxa"/>
            <w:vAlign w:val="center"/>
          </w:tcPr>
          <w:p w14:paraId="691F0988" w14:textId="77777777"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-5.188</w:t>
            </w:r>
          </w:p>
        </w:tc>
        <w:tc>
          <w:tcPr>
            <w:tcW w:w="850" w:type="dxa"/>
            <w:vAlign w:val="center"/>
          </w:tcPr>
          <w:p w14:paraId="1A65590E" w14:textId="7FE9A59E"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0.018</w:t>
            </w:r>
          </w:p>
        </w:tc>
        <w:tc>
          <w:tcPr>
            <w:tcW w:w="850" w:type="dxa"/>
            <w:vAlign w:val="center"/>
          </w:tcPr>
          <w:p w14:paraId="66BD954C" w14:textId="7B225FBD"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EX</w:t>
            </w:r>
          </w:p>
        </w:tc>
        <w:tc>
          <w:tcPr>
            <w:tcW w:w="709" w:type="dxa"/>
            <w:vAlign w:val="center"/>
          </w:tcPr>
          <w:p w14:paraId="12157E39" w14:textId="77777777"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0.962</w:t>
            </w:r>
          </w:p>
        </w:tc>
        <w:tc>
          <w:tcPr>
            <w:tcW w:w="956" w:type="dxa"/>
            <w:vAlign w:val="center"/>
          </w:tcPr>
          <w:p w14:paraId="5D97FC9D" w14:textId="10E0B994"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91.18</w:t>
            </w:r>
          </w:p>
        </w:tc>
        <w:tc>
          <w:tcPr>
            <w:tcW w:w="666" w:type="dxa"/>
            <w:vAlign w:val="center"/>
          </w:tcPr>
          <w:p w14:paraId="2AC2FDCF" w14:textId="77777777"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1.126</w:t>
            </w:r>
          </w:p>
        </w:tc>
        <w:tc>
          <w:tcPr>
            <w:tcW w:w="833" w:type="dxa"/>
            <w:vAlign w:val="center"/>
          </w:tcPr>
          <w:p w14:paraId="158FC1D2" w14:textId="11F830BE"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2.84</w:t>
            </w:r>
          </w:p>
        </w:tc>
        <w:tc>
          <w:tcPr>
            <w:tcW w:w="712" w:type="dxa"/>
            <w:vAlign w:val="center"/>
          </w:tcPr>
          <w:p w14:paraId="1B09A9CE" w14:textId="1A275D93"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w:t>
            </w:r>
          </w:p>
        </w:tc>
        <w:tc>
          <w:tcPr>
            <w:tcW w:w="708" w:type="dxa"/>
          </w:tcPr>
          <w:p w14:paraId="5CC3F2F7" w14:textId="55BEFBE8"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w:t>
            </w:r>
          </w:p>
        </w:tc>
        <w:tc>
          <w:tcPr>
            <w:tcW w:w="709" w:type="dxa"/>
            <w:vAlign w:val="center"/>
          </w:tcPr>
          <w:p w14:paraId="644CD13C" w14:textId="77777777"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6.782</w:t>
            </w:r>
          </w:p>
        </w:tc>
        <w:tc>
          <w:tcPr>
            <w:tcW w:w="709" w:type="dxa"/>
            <w:vAlign w:val="center"/>
          </w:tcPr>
          <w:p w14:paraId="7203CD06" w14:textId="77777777"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0.183</w:t>
            </w:r>
          </w:p>
        </w:tc>
      </w:tr>
      <w:tr w:rsidR="00D216D5" w:rsidRPr="00170832" w14:paraId="5F3BDE0B" w14:textId="77777777" w:rsidTr="002C4130">
        <w:trPr>
          <w:trHeight w:val="20"/>
          <w:jc w:val="center"/>
        </w:trPr>
        <w:tc>
          <w:tcPr>
            <w:tcW w:w="704" w:type="dxa"/>
            <w:vAlign w:val="center"/>
          </w:tcPr>
          <w:p w14:paraId="46619BC2" w14:textId="77777777" w:rsidR="00AF10C6" w:rsidRPr="00170832" w:rsidRDefault="00AF10C6" w:rsidP="00AF10C6">
            <w:pPr>
              <w:jc w:val="center"/>
              <w:rPr>
                <w:rFonts w:ascii="Times New Roman" w:hAnsi="Times New Roman" w:cs="Times New Roman"/>
                <w:bCs/>
                <w:sz w:val="20"/>
                <w:szCs w:val="20"/>
              </w:rPr>
            </w:pPr>
            <w:r w:rsidRPr="00170832">
              <w:rPr>
                <w:rFonts w:ascii="Times New Roman" w:hAnsi="Times New Roman" w:cs="Times New Roman"/>
                <w:bCs/>
                <w:sz w:val="20"/>
                <w:szCs w:val="20"/>
              </w:rPr>
              <w:t>E2</w:t>
            </w:r>
          </w:p>
        </w:tc>
        <w:tc>
          <w:tcPr>
            <w:tcW w:w="851" w:type="dxa"/>
            <w:vAlign w:val="center"/>
          </w:tcPr>
          <w:p w14:paraId="29A1413D" w14:textId="77777777"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-5.046</w:t>
            </w:r>
          </w:p>
        </w:tc>
        <w:tc>
          <w:tcPr>
            <w:tcW w:w="850" w:type="dxa"/>
            <w:vAlign w:val="center"/>
          </w:tcPr>
          <w:p w14:paraId="16EF8D85" w14:textId="41839563"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0.017</w:t>
            </w:r>
          </w:p>
        </w:tc>
        <w:tc>
          <w:tcPr>
            <w:tcW w:w="850" w:type="dxa"/>
            <w:vAlign w:val="center"/>
          </w:tcPr>
          <w:p w14:paraId="2A5079E2" w14:textId="0B7665DC"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EX</w:t>
            </w:r>
          </w:p>
        </w:tc>
        <w:tc>
          <w:tcPr>
            <w:tcW w:w="709" w:type="dxa"/>
            <w:vAlign w:val="center"/>
          </w:tcPr>
          <w:p w14:paraId="6C6099D5" w14:textId="77777777"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0.965</w:t>
            </w:r>
          </w:p>
        </w:tc>
        <w:tc>
          <w:tcPr>
            <w:tcW w:w="956" w:type="dxa"/>
            <w:vAlign w:val="center"/>
          </w:tcPr>
          <w:p w14:paraId="50FA6C33" w14:textId="183C1D4A"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91.80</w:t>
            </w:r>
          </w:p>
        </w:tc>
        <w:tc>
          <w:tcPr>
            <w:tcW w:w="666" w:type="dxa"/>
            <w:vAlign w:val="center"/>
          </w:tcPr>
          <w:p w14:paraId="3215C90E" w14:textId="77777777"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0.981</w:t>
            </w:r>
          </w:p>
        </w:tc>
        <w:tc>
          <w:tcPr>
            <w:tcW w:w="833" w:type="dxa"/>
            <w:vAlign w:val="center"/>
          </w:tcPr>
          <w:p w14:paraId="08CEE07A" w14:textId="7972B0A7"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3.61</w:t>
            </w:r>
          </w:p>
        </w:tc>
        <w:tc>
          <w:tcPr>
            <w:tcW w:w="712" w:type="dxa"/>
            <w:vAlign w:val="center"/>
          </w:tcPr>
          <w:p w14:paraId="541AB72D" w14:textId="1AB11823"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w:t>
            </w:r>
          </w:p>
        </w:tc>
        <w:tc>
          <w:tcPr>
            <w:tcW w:w="708" w:type="dxa"/>
          </w:tcPr>
          <w:p w14:paraId="1FF22BC4" w14:textId="275E2A0B"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w:t>
            </w:r>
          </w:p>
        </w:tc>
        <w:tc>
          <w:tcPr>
            <w:tcW w:w="709" w:type="dxa"/>
            <w:vAlign w:val="center"/>
          </w:tcPr>
          <w:p w14:paraId="2885BFB1" w14:textId="77777777"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6.661</w:t>
            </w:r>
          </w:p>
        </w:tc>
        <w:tc>
          <w:tcPr>
            <w:tcW w:w="709" w:type="dxa"/>
            <w:vAlign w:val="center"/>
          </w:tcPr>
          <w:p w14:paraId="2E17B9B3" w14:textId="77777777"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0.121</w:t>
            </w:r>
          </w:p>
        </w:tc>
      </w:tr>
      <w:tr w:rsidR="00D216D5" w:rsidRPr="00170832" w14:paraId="6CDBA3D9" w14:textId="77777777" w:rsidTr="002C4130">
        <w:trPr>
          <w:trHeight w:val="20"/>
          <w:jc w:val="center"/>
        </w:trPr>
        <w:tc>
          <w:tcPr>
            <w:tcW w:w="704" w:type="dxa"/>
            <w:vAlign w:val="center"/>
          </w:tcPr>
          <w:p w14:paraId="16C239EB" w14:textId="77777777" w:rsidR="00AF10C6" w:rsidRPr="00170832" w:rsidRDefault="00AF10C6" w:rsidP="00AF10C6">
            <w:pPr>
              <w:jc w:val="center"/>
              <w:rPr>
                <w:rFonts w:ascii="Times New Roman" w:hAnsi="Times New Roman" w:cs="Times New Roman"/>
                <w:bCs/>
                <w:sz w:val="20"/>
                <w:szCs w:val="20"/>
              </w:rPr>
            </w:pPr>
            <w:r w:rsidRPr="00170832">
              <w:rPr>
                <w:rFonts w:ascii="Times New Roman" w:hAnsi="Times New Roman" w:cs="Times New Roman"/>
                <w:bCs/>
                <w:sz w:val="20"/>
                <w:szCs w:val="20"/>
              </w:rPr>
              <w:t>E3</w:t>
            </w:r>
          </w:p>
        </w:tc>
        <w:tc>
          <w:tcPr>
            <w:tcW w:w="851" w:type="dxa"/>
            <w:vAlign w:val="center"/>
          </w:tcPr>
          <w:p w14:paraId="3434B1C1" w14:textId="77777777"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-5.237</w:t>
            </w:r>
          </w:p>
        </w:tc>
        <w:tc>
          <w:tcPr>
            <w:tcW w:w="850" w:type="dxa"/>
            <w:vAlign w:val="center"/>
          </w:tcPr>
          <w:p w14:paraId="5F006512" w14:textId="7006BB86"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0.018</w:t>
            </w:r>
          </w:p>
        </w:tc>
        <w:tc>
          <w:tcPr>
            <w:tcW w:w="850" w:type="dxa"/>
            <w:vAlign w:val="center"/>
          </w:tcPr>
          <w:p w14:paraId="64941A98" w14:textId="05A70637"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EX</w:t>
            </w:r>
          </w:p>
        </w:tc>
        <w:tc>
          <w:tcPr>
            <w:tcW w:w="709" w:type="dxa"/>
            <w:vAlign w:val="center"/>
          </w:tcPr>
          <w:p w14:paraId="20CD1F20" w14:textId="77777777"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0.823</w:t>
            </w:r>
          </w:p>
        </w:tc>
        <w:tc>
          <w:tcPr>
            <w:tcW w:w="956" w:type="dxa"/>
            <w:vAlign w:val="center"/>
          </w:tcPr>
          <w:p w14:paraId="782FC34C" w14:textId="553C4E0A"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78.33</w:t>
            </w:r>
          </w:p>
        </w:tc>
        <w:tc>
          <w:tcPr>
            <w:tcW w:w="666" w:type="dxa"/>
            <w:vAlign w:val="center"/>
          </w:tcPr>
          <w:p w14:paraId="5B642F0C" w14:textId="77777777"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1.104</w:t>
            </w:r>
          </w:p>
        </w:tc>
        <w:tc>
          <w:tcPr>
            <w:tcW w:w="833" w:type="dxa"/>
            <w:vAlign w:val="center"/>
          </w:tcPr>
          <w:p w14:paraId="2D6DC3B1" w14:textId="3FEFE962"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9.89</w:t>
            </w:r>
          </w:p>
        </w:tc>
        <w:tc>
          <w:tcPr>
            <w:tcW w:w="712" w:type="dxa"/>
            <w:vAlign w:val="center"/>
          </w:tcPr>
          <w:p w14:paraId="7D44859B" w14:textId="36F563B7"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w:t>
            </w:r>
          </w:p>
        </w:tc>
        <w:tc>
          <w:tcPr>
            <w:tcW w:w="708" w:type="dxa"/>
          </w:tcPr>
          <w:p w14:paraId="48C68DFC" w14:textId="5770409D"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w:t>
            </w:r>
          </w:p>
        </w:tc>
        <w:tc>
          <w:tcPr>
            <w:tcW w:w="709" w:type="dxa"/>
            <w:vAlign w:val="center"/>
          </w:tcPr>
          <w:p w14:paraId="0441CDFF" w14:textId="77777777"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6.703</w:t>
            </w:r>
          </w:p>
        </w:tc>
        <w:tc>
          <w:tcPr>
            <w:tcW w:w="709" w:type="dxa"/>
            <w:vAlign w:val="center"/>
          </w:tcPr>
          <w:p w14:paraId="6B88741E" w14:textId="77777777"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0.091</w:t>
            </w:r>
          </w:p>
        </w:tc>
      </w:tr>
      <w:tr w:rsidR="00D216D5" w:rsidRPr="00170832" w14:paraId="0BC3452E" w14:textId="77777777" w:rsidTr="002C4130">
        <w:trPr>
          <w:trHeight w:val="20"/>
          <w:jc w:val="center"/>
        </w:trPr>
        <w:tc>
          <w:tcPr>
            <w:tcW w:w="704" w:type="dxa"/>
            <w:vAlign w:val="center"/>
          </w:tcPr>
          <w:p w14:paraId="4129ACE6" w14:textId="77777777" w:rsidR="00AF10C6" w:rsidRPr="00170832" w:rsidRDefault="00AF10C6" w:rsidP="00AF10C6">
            <w:pPr>
              <w:jc w:val="center"/>
              <w:rPr>
                <w:rFonts w:ascii="Times New Roman" w:hAnsi="Times New Roman" w:cs="Times New Roman"/>
                <w:bCs/>
                <w:sz w:val="20"/>
                <w:szCs w:val="20"/>
              </w:rPr>
            </w:pPr>
            <w:r w:rsidRPr="00170832">
              <w:rPr>
                <w:rFonts w:ascii="Times New Roman" w:hAnsi="Times New Roman" w:cs="Times New Roman"/>
                <w:bCs/>
                <w:sz w:val="20"/>
                <w:szCs w:val="20"/>
              </w:rPr>
              <w:t>E4</w:t>
            </w:r>
          </w:p>
        </w:tc>
        <w:tc>
          <w:tcPr>
            <w:tcW w:w="851" w:type="dxa"/>
            <w:vAlign w:val="center"/>
          </w:tcPr>
          <w:p w14:paraId="76DAD123" w14:textId="77777777"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-5.143</w:t>
            </w:r>
          </w:p>
        </w:tc>
        <w:tc>
          <w:tcPr>
            <w:tcW w:w="850" w:type="dxa"/>
            <w:vAlign w:val="center"/>
          </w:tcPr>
          <w:p w14:paraId="7DB3E986" w14:textId="4D54E53C"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0.018</w:t>
            </w:r>
          </w:p>
        </w:tc>
        <w:tc>
          <w:tcPr>
            <w:tcW w:w="850" w:type="dxa"/>
            <w:vAlign w:val="center"/>
          </w:tcPr>
          <w:p w14:paraId="439626E6" w14:textId="4487FA67"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EX</w:t>
            </w:r>
          </w:p>
        </w:tc>
        <w:tc>
          <w:tcPr>
            <w:tcW w:w="709" w:type="dxa"/>
            <w:vAlign w:val="center"/>
          </w:tcPr>
          <w:p w14:paraId="725F10B4" w14:textId="77777777"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0.956</w:t>
            </w:r>
          </w:p>
        </w:tc>
        <w:tc>
          <w:tcPr>
            <w:tcW w:w="956" w:type="dxa"/>
            <w:vAlign w:val="center"/>
          </w:tcPr>
          <w:p w14:paraId="4410D0B6" w14:textId="058AAB48"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89.10</w:t>
            </w:r>
          </w:p>
        </w:tc>
        <w:tc>
          <w:tcPr>
            <w:tcW w:w="666" w:type="dxa"/>
            <w:vAlign w:val="center"/>
          </w:tcPr>
          <w:p w14:paraId="5423B1C1" w14:textId="77777777"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1.095</w:t>
            </w:r>
          </w:p>
        </w:tc>
        <w:tc>
          <w:tcPr>
            <w:tcW w:w="833" w:type="dxa"/>
            <w:vAlign w:val="center"/>
          </w:tcPr>
          <w:p w14:paraId="78671892" w14:textId="71D93209"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4.50</w:t>
            </w:r>
          </w:p>
        </w:tc>
        <w:tc>
          <w:tcPr>
            <w:tcW w:w="712" w:type="dxa"/>
            <w:vAlign w:val="center"/>
          </w:tcPr>
          <w:p w14:paraId="2E6D9854" w14:textId="1E3FA2BA"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w:t>
            </w:r>
          </w:p>
        </w:tc>
        <w:tc>
          <w:tcPr>
            <w:tcW w:w="708" w:type="dxa"/>
          </w:tcPr>
          <w:p w14:paraId="3D799972" w14:textId="2843324B"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w:t>
            </w:r>
          </w:p>
        </w:tc>
        <w:tc>
          <w:tcPr>
            <w:tcW w:w="709" w:type="dxa"/>
            <w:vAlign w:val="center"/>
          </w:tcPr>
          <w:p w14:paraId="7D007676" w14:textId="77777777"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5.376</w:t>
            </w:r>
          </w:p>
        </w:tc>
        <w:tc>
          <w:tcPr>
            <w:tcW w:w="709" w:type="dxa"/>
            <w:vAlign w:val="center"/>
          </w:tcPr>
          <w:p w14:paraId="15CD9B16" w14:textId="77777777"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0.22</w:t>
            </w:r>
          </w:p>
        </w:tc>
      </w:tr>
      <w:tr w:rsidR="00D216D5" w:rsidRPr="00170832" w14:paraId="48EA0391" w14:textId="77777777" w:rsidTr="002C4130">
        <w:trPr>
          <w:trHeight w:val="20"/>
          <w:jc w:val="center"/>
        </w:trPr>
        <w:tc>
          <w:tcPr>
            <w:tcW w:w="704" w:type="dxa"/>
            <w:vAlign w:val="center"/>
          </w:tcPr>
          <w:p w14:paraId="5D41B34D" w14:textId="77777777" w:rsidR="00AF10C6" w:rsidRPr="00170832" w:rsidRDefault="00AF10C6" w:rsidP="00AF10C6">
            <w:pPr>
              <w:jc w:val="center"/>
              <w:rPr>
                <w:rFonts w:ascii="Times New Roman" w:hAnsi="Times New Roman" w:cs="Times New Roman"/>
                <w:bCs/>
                <w:sz w:val="20"/>
                <w:szCs w:val="20"/>
              </w:rPr>
            </w:pPr>
            <w:r w:rsidRPr="00170832">
              <w:rPr>
                <w:rFonts w:ascii="Times New Roman" w:hAnsi="Times New Roman" w:cs="Times New Roman"/>
                <w:bCs/>
                <w:sz w:val="20"/>
                <w:szCs w:val="20"/>
              </w:rPr>
              <w:t>E5</w:t>
            </w:r>
          </w:p>
        </w:tc>
        <w:tc>
          <w:tcPr>
            <w:tcW w:w="851" w:type="dxa"/>
            <w:vAlign w:val="center"/>
          </w:tcPr>
          <w:p w14:paraId="3C8876A7" w14:textId="77777777"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-5.125</w:t>
            </w:r>
          </w:p>
        </w:tc>
        <w:tc>
          <w:tcPr>
            <w:tcW w:w="850" w:type="dxa"/>
            <w:vAlign w:val="center"/>
          </w:tcPr>
          <w:p w14:paraId="3BDF1FEF" w14:textId="4CEB1BD1"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0.02</w:t>
            </w:r>
          </w:p>
        </w:tc>
        <w:tc>
          <w:tcPr>
            <w:tcW w:w="850" w:type="dxa"/>
            <w:vAlign w:val="center"/>
          </w:tcPr>
          <w:p w14:paraId="5A3CAACD" w14:textId="610F730F"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EX</w:t>
            </w:r>
          </w:p>
        </w:tc>
        <w:tc>
          <w:tcPr>
            <w:tcW w:w="709" w:type="dxa"/>
            <w:vAlign w:val="center"/>
          </w:tcPr>
          <w:p w14:paraId="647154E9" w14:textId="77777777"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0.976</w:t>
            </w:r>
          </w:p>
        </w:tc>
        <w:tc>
          <w:tcPr>
            <w:tcW w:w="956" w:type="dxa"/>
            <w:vAlign w:val="center"/>
          </w:tcPr>
          <w:p w14:paraId="6AD351B3" w14:textId="33D98DDF"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93.77</w:t>
            </w:r>
          </w:p>
        </w:tc>
        <w:tc>
          <w:tcPr>
            <w:tcW w:w="666" w:type="dxa"/>
            <w:vAlign w:val="center"/>
          </w:tcPr>
          <w:p w14:paraId="47F21ED0" w14:textId="77777777"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0.97</w:t>
            </w:r>
          </w:p>
        </w:tc>
        <w:tc>
          <w:tcPr>
            <w:tcW w:w="833" w:type="dxa"/>
            <w:vAlign w:val="center"/>
          </w:tcPr>
          <w:p w14:paraId="2E94E2DC" w14:textId="34617084"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2.06</w:t>
            </w:r>
          </w:p>
        </w:tc>
        <w:tc>
          <w:tcPr>
            <w:tcW w:w="712" w:type="dxa"/>
            <w:vAlign w:val="center"/>
          </w:tcPr>
          <w:p w14:paraId="640A4435" w14:textId="17E62EC2"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w:t>
            </w:r>
          </w:p>
        </w:tc>
        <w:tc>
          <w:tcPr>
            <w:tcW w:w="708" w:type="dxa"/>
          </w:tcPr>
          <w:p w14:paraId="78E7957E" w14:textId="09F87C6C"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w:t>
            </w:r>
          </w:p>
        </w:tc>
        <w:tc>
          <w:tcPr>
            <w:tcW w:w="709" w:type="dxa"/>
            <w:vAlign w:val="center"/>
          </w:tcPr>
          <w:p w14:paraId="675F06B8" w14:textId="77777777"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6.982</w:t>
            </w:r>
          </w:p>
        </w:tc>
        <w:tc>
          <w:tcPr>
            <w:tcW w:w="709" w:type="dxa"/>
            <w:vAlign w:val="center"/>
          </w:tcPr>
          <w:p w14:paraId="4391BC1A" w14:textId="77777777"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0.107</w:t>
            </w:r>
          </w:p>
        </w:tc>
      </w:tr>
      <w:tr w:rsidR="00D216D5" w:rsidRPr="00170832" w14:paraId="31E4E570" w14:textId="77777777" w:rsidTr="001B7961">
        <w:trPr>
          <w:trHeight w:val="20"/>
          <w:jc w:val="center"/>
        </w:trPr>
        <w:tc>
          <w:tcPr>
            <w:tcW w:w="704" w:type="dxa"/>
            <w:vAlign w:val="center"/>
          </w:tcPr>
          <w:p w14:paraId="5497AE83" w14:textId="77777777" w:rsidR="001B7961" w:rsidRPr="00170832" w:rsidRDefault="001B7961" w:rsidP="001B7961">
            <w:pPr>
              <w:jc w:val="center"/>
              <w:rPr>
                <w:rFonts w:ascii="Times New Roman" w:hAnsi="Times New Roman" w:cs="Times New Roman"/>
                <w:bCs/>
                <w:sz w:val="20"/>
                <w:szCs w:val="20"/>
              </w:rPr>
            </w:pPr>
            <w:r w:rsidRPr="00170832">
              <w:rPr>
                <w:rFonts w:ascii="Times New Roman" w:hAnsi="Times New Roman" w:cs="Times New Roman"/>
                <w:bCs/>
                <w:sz w:val="20"/>
                <w:szCs w:val="20"/>
              </w:rPr>
              <w:t>E6</w:t>
            </w:r>
          </w:p>
        </w:tc>
        <w:tc>
          <w:tcPr>
            <w:tcW w:w="851" w:type="dxa"/>
            <w:vAlign w:val="center"/>
          </w:tcPr>
          <w:p w14:paraId="5A0EB373" w14:textId="77777777" w:rsidR="001B7961" w:rsidRPr="00170832" w:rsidRDefault="001B7961" w:rsidP="001B7961">
            <w:pPr>
              <w:jc w:val="center"/>
              <w:rPr>
                <w:rFonts w:ascii="Times New Roman" w:hAnsi="Times New Roman" w:cs="Times New Roman"/>
                <w:sz w:val="20"/>
                <w:szCs w:val="20"/>
              </w:rPr>
            </w:pPr>
            <w:r w:rsidRPr="00170832">
              <w:rPr>
                <w:rFonts w:ascii="Times New Roman" w:hAnsi="Times New Roman" w:cs="Times New Roman"/>
                <w:sz w:val="20"/>
                <w:szCs w:val="20"/>
              </w:rPr>
              <w:t>-5.194</w:t>
            </w:r>
          </w:p>
        </w:tc>
        <w:tc>
          <w:tcPr>
            <w:tcW w:w="850" w:type="dxa"/>
            <w:vAlign w:val="center"/>
          </w:tcPr>
          <w:p w14:paraId="12A69E7C" w14:textId="729705C7" w:rsidR="001B7961" w:rsidRPr="00170832" w:rsidRDefault="001B7961" w:rsidP="001B7961">
            <w:pPr>
              <w:jc w:val="center"/>
              <w:rPr>
                <w:rFonts w:ascii="Times New Roman" w:hAnsi="Times New Roman" w:cs="Times New Roman"/>
                <w:sz w:val="20"/>
                <w:szCs w:val="20"/>
              </w:rPr>
            </w:pPr>
            <w:r w:rsidRPr="00170832">
              <w:rPr>
                <w:rFonts w:ascii="Times New Roman" w:hAnsi="Times New Roman" w:cs="Times New Roman"/>
                <w:sz w:val="20"/>
                <w:szCs w:val="20"/>
              </w:rPr>
              <w:t>0.036</w:t>
            </w:r>
          </w:p>
        </w:tc>
        <w:tc>
          <w:tcPr>
            <w:tcW w:w="850" w:type="dxa"/>
            <w:vAlign w:val="center"/>
          </w:tcPr>
          <w:p w14:paraId="01073725" w14:textId="197FEF78" w:rsidR="001B7961" w:rsidRPr="00170832" w:rsidRDefault="001B7961" w:rsidP="001B7961">
            <w:pPr>
              <w:jc w:val="center"/>
              <w:rPr>
                <w:rFonts w:ascii="Times New Roman" w:hAnsi="Times New Roman" w:cs="Times New Roman"/>
                <w:sz w:val="20"/>
                <w:szCs w:val="20"/>
              </w:rPr>
            </w:pPr>
            <w:r w:rsidRPr="00170832">
              <w:rPr>
                <w:rFonts w:ascii="Times New Roman" w:hAnsi="Times New Roman" w:cs="Times New Roman"/>
                <w:sz w:val="20"/>
                <w:szCs w:val="20"/>
              </w:rPr>
              <w:t>EX</w:t>
            </w:r>
          </w:p>
        </w:tc>
        <w:tc>
          <w:tcPr>
            <w:tcW w:w="709" w:type="dxa"/>
            <w:vAlign w:val="center"/>
          </w:tcPr>
          <w:p w14:paraId="0CDB3D4B" w14:textId="77777777" w:rsidR="001B7961" w:rsidRPr="00170832" w:rsidRDefault="001B7961" w:rsidP="001B7961">
            <w:pPr>
              <w:jc w:val="center"/>
              <w:rPr>
                <w:rFonts w:ascii="Times New Roman" w:hAnsi="Times New Roman" w:cs="Times New Roman"/>
                <w:sz w:val="20"/>
                <w:szCs w:val="20"/>
              </w:rPr>
            </w:pPr>
            <w:r w:rsidRPr="00170832">
              <w:rPr>
                <w:rFonts w:ascii="Times New Roman" w:hAnsi="Times New Roman" w:cs="Times New Roman"/>
                <w:sz w:val="20"/>
                <w:szCs w:val="20"/>
              </w:rPr>
              <w:t>0.933</w:t>
            </w:r>
          </w:p>
        </w:tc>
        <w:tc>
          <w:tcPr>
            <w:tcW w:w="956" w:type="dxa"/>
            <w:vAlign w:val="center"/>
          </w:tcPr>
          <w:p w14:paraId="51CB1839" w14:textId="3C247E00" w:rsidR="001B7961" w:rsidRPr="00170832" w:rsidRDefault="001B7961" w:rsidP="001B7961">
            <w:pPr>
              <w:jc w:val="center"/>
              <w:rPr>
                <w:rFonts w:ascii="Times New Roman" w:hAnsi="Times New Roman" w:cs="Times New Roman"/>
                <w:sz w:val="20"/>
                <w:szCs w:val="20"/>
              </w:rPr>
            </w:pPr>
            <w:r w:rsidRPr="00170832">
              <w:rPr>
                <w:rFonts w:ascii="Times New Roman" w:hAnsi="Times New Roman" w:cs="Times New Roman"/>
                <w:sz w:val="20"/>
                <w:szCs w:val="20"/>
              </w:rPr>
              <w:t>73.61</w:t>
            </w:r>
          </w:p>
        </w:tc>
        <w:tc>
          <w:tcPr>
            <w:tcW w:w="666" w:type="dxa"/>
            <w:vAlign w:val="center"/>
          </w:tcPr>
          <w:p w14:paraId="776D2DF7" w14:textId="77777777" w:rsidR="001B7961" w:rsidRPr="00170832" w:rsidRDefault="001B7961" w:rsidP="001B7961">
            <w:pPr>
              <w:jc w:val="center"/>
              <w:rPr>
                <w:rFonts w:ascii="Times New Roman" w:hAnsi="Times New Roman" w:cs="Times New Roman"/>
                <w:sz w:val="20"/>
                <w:szCs w:val="20"/>
              </w:rPr>
            </w:pPr>
            <w:r w:rsidRPr="00170832">
              <w:rPr>
                <w:rFonts w:ascii="Times New Roman" w:hAnsi="Times New Roman" w:cs="Times New Roman"/>
                <w:sz w:val="20"/>
                <w:szCs w:val="20"/>
              </w:rPr>
              <w:t>1.362</w:t>
            </w:r>
          </w:p>
        </w:tc>
        <w:tc>
          <w:tcPr>
            <w:tcW w:w="833" w:type="dxa"/>
            <w:vAlign w:val="center"/>
          </w:tcPr>
          <w:p w14:paraId="32894A6D" w14:textId="19264B80" w:rsidR="001B7961" w:rsidRPr="00170832" w:rsidRDefault="001B7961" w:rsidP="001B7961">
            <w:pPr>
              <w:jc w:val="center"/>
              <w:rPr>
                <w:rFonts w:ascii="Times New Roman" w:hAnsi="Times New Roman" w:cs="Times New Roman"/>
                <w:sz w:val="20"/>
                <w:szCs w:val="20"/>
              </w:rPr>
            </w:pPr>
            <w:r w:rsidRPr="00170832">
              <w:rPr>
                <w:rFonts w:ascii="Times New Roman" w:hAnsi="Times New Roman" w:cs="Times New Roman"/>
                <w:sz w:val="20"/>
                <w:szCs w:val="20"/>
              </w:rPr>
              <w:t>9.87</w:t>
            </w:r>
          </w:p>
        </w:tc>
        <w:tc>
          <w:tcPr>
            <w:tcW w:w="712" w:type="dxa"/>
            <w:vAlign w:val="center"/>
          </w:tcPr>
          <w:p w14:paraId="08ABCC89" w14:textId="32F2C9D0" w:rsidR="001B7961" w:rsidRPr="00170832" w:rsidRDefault="00AF10C6" w:rsidP="001B7961">
            <w:pPr>
              <w:jc w:val="center"/>
              <w:rPr>
                <w:rFonts w:ascii="Times New Roman" w:hAnsi="Times New Roman" w:cs="Times New Roman"/>
                <w:sz w:val="20"/>
                <w:szCs w:val="20"/>
              </w:rPr>
            </w:pPr>
            <w:r w:rsidRPr="00170832">
              <w:rPr>
                <w:rFonts w:ascii="Times New Roman" w:hAnsi="Times New Roman" w:cs="Times New Roman"/>
                <w:sz w:val="20"/>
                <w:szCs w:val="20"/>
              </w:rPr>
              <w:t>+</w:t>
            </w:r>
          </w:p>
        </w:tc>
        <w:tc>
          <w:tcPr>
            <w:tcW w:w="708" w:type="dxa"/>
            <w:vAlign w:val="center"/>
          </w:tcPr>
          <w:p w14:paraId="41D2622F" w14:textId="7C41A010" w:rsidR="001B7961" w:rsidRPr="00170832" w:rsidRDefault="00AF10C6" w:rsidP="001B7961">
            <w:pPr>
              <w:jc w:val="center"/>
              <w:rPr>
                <w:rFonts w:ascii="Times New Roman" w:hAnsi="Times New Roman" w:cs="Times New Roman"/>
                <w:sz w:val="20"/>
                <w:szCs w:val="20"/>
              </w:rPr>
            </w:pPr>
            <w:r w:rsidRPr="00170832">
              <w:rPr>
                <w:rFonts w:ascii="Times New Roman" w:hAnsi="Times New Roman" w:cs="Times New Roman"/>
                <w:sz w:val="20"/>
                <w:szCs w:val="20"/>
              </w:rPr>
              <w:t>-</w:t>
            </w:r>
          </w:p>
        </w:tc>
        <w:tc>
          <w:tcPr>
            <w:tcW w:w="709" w:type="dxa"/>
            <w:vAlign w:val="center"/>
          </w:tcPr>
          <w:p w14:paraId="3F0D8AAD" w14:textId="77777777" w:rsidR="001B7961" w:rsidRPr="00170832" w:rsidRDefault="001B7961" w:rsidP="001B7961">
            <w:pPr>
              <w:jc w:val="center"/>
              <w:rPr>
                <w:rFonts w:ascii="Times New Roman" w:hAnsi="Times New Roman" w:cs="Times New Roman"/>
                <w:sz w:val="20"/>
                <w:szCs w:val="20"/>
              </w:rPr>
            </w:pPr>
            <w:r w:rsidRPr="00170832">
              <w:rPr>
                <w:rFonts w:ascii="Times New Roman" w:hAnsi="Times New Roman" w:cs="Times New Roman"/>
                <w:sz w:val="20"/>
                <w:szCs w:val="20"/>
              </w:rPr>
              <w:t>6.596</w:t>
            </w:r>
          </w:p>
        </w:tc>
        <w:tc>
          <w:tcPr>
            <w:tcW w:w="709" w:type="dxa"/>
            <w:vAlign w:val="center"/>
          </w:tcPr>
          <w:p w14:paraId="058DF461" w14:textId="77777777" w:rsidR="001B7961" w:rsidRPr="00170832" w:rsidRDefault="001B7961" w:rsidP="001B7961">
            <w:pPr>
              <w:jc w:val="center"/>
              <w:rPr>
                <w:rFonts w:ascii="Times New Roman" w:hAnsi="Times New Roman" w:cs="Times New Roman"/>
                <w:sz w:val="20"/>
                <w:szCs w:val="20"/>
              </w:rPr>
            </w:pPr>
            <w:r w:rsidRPr="00170832">
              <w:rPr>
                <w:rFonts w:ascii="Times New Roman" w:hAnsi="Times New Roman" w:cs="Times New Roman"/>
                <w:sz w:val="20"/>
                <w:szCs w:val="20"/>
              </w:rPr>
              <w:t>0.216</w:t>
            </w:r>
          </w:p>
        </w:tc>
      </w:tr>
      <w:tr w:rsidR="00D216D5" w:rsidRPr="00170832" w14:paraId="4EF2D196" w14:textId="77777777" w:rsidTr="003B52F4">
        <w:trPr>
          <w:trHeight w:val="20"/>
          <w:jc w:val="center"/>
        </w:trPr>
        <w:tc>
          <w:tcPr>
            <w:tcW w:w="704" w:type="dxa"/>
            <w:vAlign w:val="center"/>
          </w:tcPr>
          <w:p w14:paraId="3542B601" w14:textId="77777777" w:rsidR="00AF10C6" w:rsidRPr="00170832" w:rsidRDefault="00AF10C6" w:rsidP="00AF10C6">
            <w:pPr>
              <w:jc w:val="center"/>
              <w:rPr>
                <w:rFonts w:ascii="Times New Roman" w:hAnsi="Times New Roman" w:cs="Times New Roman"/>
                <w:bCs/>
                <w:sz w:val="20"/>
                <w:szCs w:val="20"/>
              </w:rPr>
            </w:pPr>
            <w:r w:rsidRPr="00170832">
              <w:rPr>
                <w:rFonts w:ascii="Times New Roman" w:hAnsi="Times New Roman" w:cs="Times New Roman"/>
                <w:bCs/>
                <w:sz w:val="20"/>
                <w:szCs w:val="20"/>
              </w:rPr>
              <w:t>E7</w:t>
            </w:r>
          </w:p>
        </w:tc>
        <w:tc>
          <w:tcPr>
            <w:tcW w:w="851" w:type="dxa"/>
            <w:vAlign w:val="center"/>
          </w:tcPr>
          <w:p w14:paraId="5B4D26AB" w14:textId="4C97329F"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-5.210</w:t>
            </w:r>
          </w:p>
        </w:tc>
        <w:tc>
          <w:tcPr>
            <w:tcW w:w="850" w:type="dxa"/>
            <w:vAlign w:val="center"/>
          </w:tcPr>
          <w:p w14:paraId="23EB1940" w14:textId="26C58FDE"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0.022</w:t>
            </w:r>
          </w:p>
        </w:tc>
        <w:tc>
          <w:tcPr>
            <w:tcW w:w="850" w:type="dxa"/>
            <w:vAlign w:val="center"/>
          </w:tcPr>
          <w:p w14:paraId="39D153F3" w14:textId="4DEF3462"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EX</w:t>
            </w:r>
          </w:p>
        </w:tc>
        <w:tc>
          <w:tcPr>
            <w:tcW w:w="709" w:type="dxa"/>
            <w:vAlign w:val="center"/>
          </w:tcPr>
          <w:p w14:paraId="2E8E6559" w14:textId="77777777"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0.979</w:t>
            </w:r>
          </w:p>
        </w:tc>
        <w:tc>
          <w:tcPr>
            <w:tcW w:w="956" w:type="dxa"/>
            <w:vAlign w:val="center"/>
          </w:tcPr>
          <w:p w14:paraId="27D2D988" w14:textId="5F02A59B"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83.67</w:t>
            </w:r>
          </w:p>
        </w:tc>
        <w:tc>
          <w:tcPr>
            <w:tcW w:w="666" w:type="dxa"/>
            <w:vAlign w:val="center"/>
          </w:tcPr>
          <w:p w14:paraId="5EEFF3D9" w14:textId="77777777"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1.033</w:t>
            </w:r>
          </w:p>
        </w:tc>
        <w:tc>
          <w:tcPr>
            <w:tcW w:w="833" w:type="dxa"/>
            <w:vAlign w:val="center"/>
          </w:tcPr>
          <w:p w14:paraId="366AA393" w14:textId="6D2B3547"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5.55</w:t>
            </w:r>
          </w:p>
        </w:tc>
        <w:tc>
          <w:tcPr>
            <w:tcW w:w="712" w:type="dxa"/>
            <w:vAlign w:val="center"/>
          </w:tcPr>
          <w:p w14:paraId="338107FC" w14:textId="37787321"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w:t>
            </w:r>
          </w:p>
        </w:tc>
        <w:tc>
          <w:tcPr>
            <w:tcW w:w="708" w:type="dxa"/>
          </w:tcPr>
          <w:p w14:paraId="781C1247" w14:textId="1CA0A8CD"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w:t>
            </w:r>
          </w:p>
        </w:tc>
        <w:tc>
          <w:tcPr>
            <w:tcW w:w="709" w:type="dxa"/>
            <w:vAlign w:val="center"/>
          </w:tcPr>
          <w:p w14:paraId="67F635C9" w14:textId="77777777"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6.825</w:t>
            </w:r>
          </w:p>
        </w:tc>
        <w:tc>
          <w:tcPr>
            <w:tcW w:w="709" w:type="dxa"/>
            <w:vAlign w:val="center"/>
          </w:tcPr>
          <w:p w14:paraId="6B7A53EE" w14:textId="77777777"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0.258</w:t>
            </w:r>
          </w:p>
        </w:tc>
      </w:tr>
      <w:tr w:rsidR="00D216D5" w:rsidRPr="00170832" w14:paraId="06553C16" w14:textId="77777777" w:rsidTr="003B52F4">
        <w:trPr>
          <w:trHeight w:val="20"/>
          <w:jc w:val="center"/>
        </w:trPr>
        <w:tc>
          <w:tcPr>
            <w:tcW w:w="704" w:type="dxa"/>
            <w:vAlign w:val="center"/>
          </w:tcPr>
          <w:p w14:paraId="545F58B5" w14:textId="77777777" w:rsidR="00AF10C6" w:rsidRPr="00170832" w:rsidRDefault="00AF10C6" w:rsidP="00AF10C6">
            <w:pPr>
              <w:jc w:val="center"/>
              <w:rPr>
                <w:rFonts w:ascii="Times New Roman" w:hAnsi="Times New Roman" w:cs="Times New Roman"/>
                <w:bCs/>
                <w:sz w:val="20"/>
                <w:szCs w:val="20"/>
              </w:rPr>
            </w:pPr>
            <w:r w:rsidRPr="00170832">
              <w:rPr>
                <w:rFonts w:ascii="Times New Roman" w:hAnsi="Times New Roman" w:cs="Times New Roman"/>
                <w:bCs/>
                <w:sz w:val="20"/>
                <w:szCs w:val="20"/>
              </w:rPr>
              <w:t>E8</w:t>
            </w:r>
          </w:p>
        </w:tc>
        <w:tc>
          <w:tcPr>
            <w:tcW w:w="851" w:type="dxa"/>
            <w:vAlign w:val="center"/>
          </w:tcPr>
          <w:p w14:paraId="68DB0333" w14:textId="77777777"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-5.075</w:t>
            </w:r>
          </w:p>
        </w:tc>
        <w:tc>
          <w:tcPr>
            <w:tcW w:w="850" w:type="dxa"/>
            <w:vAlign w:val="center"/>
          </w:tcPr>
          <w:p w14:paraId="2FA4D916" w14:textId="042CF2C5"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0.021</w:t>
            </w:r>
          </w:p>
        </w:tc>
        <w:tc>
          <w:tcPr>
            <w:tcW w:w="850" w:type="dxa"/>
            <w:vAlign w:val="center"/>
          </w:tcPr>
          <w:p w14:paraId="3516A780" w14:textId="1FA5A55D"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EX</w:t>
            </w:r>
          </w:p>
        </w:tc>
        <w:tc>
          <w:tcPr>
            <w:tcW w:w="709" w:type="dxa"/>
            <w:vAlign w:val="center"/>
          </w:tcPr>
          <w:p w14:paraId="4124A986" w14:textId="77777777"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0.976</w:t>
            </w:r>
          </w:p>
        </w:tc>
        <w:tc>
          <w:tcPr>
            <w:tcW w:w="956" w:type="dxa"/>
            <w:vAlign w:val="center"/>
          </w:tcPr>
          <w:p w14:paraId="36885338" w14:textId="039822D3"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83.90</w:t>
            </w:r>
          </w:p>
        </w:tc>
        <w:tc>
          <w:tcPr>
            <w:tcW w:w="666" w:type="dxa"/>
            <w:vAlign w:val="center"/>
          </w:tcPr>
          <w:p w14:paraId="26ED6782" w14:textId="77777777"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0.711</w:t>
            </w:r>
          </w:p>
        </w:tc>
        <w:tc>
          <w:tcPr>
            <w:tcW w:w="833" w:type="dxa"/>
            <w:vAlign w:val="center"/>
          </w:tcPr>
          <w:p w14:paraId="7CA8A9BC" w14:textId="2DA7E572"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6.21</w:t>
            </w:r>
          </w:p>
        </w:tc>
        <w:tc>
          <w:tcPr>
            <w:tcW w:w="712" w:type="dxa"/>
            <w:vAlign w:val="center"/>
          </w:tcPr>
          <w:p w14:paraId="0FD7A3CF" w14:textId="58450E78"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w:t>
            </w:r>
          </w:p>
        </w:tc>
        <w:tc>
          <w:tcPr>
            <w:tcW w:w="708" w:type="dxa"/>
          </w:tcPr>
          <w:p w14:paraId="5EB3E795" w14:textId="59EB241D"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w:t>
            </w:r>
          </w:p>
        </w:tc>
        <w:tc>
          <w:tcPr>
            <w:tcW w:w="709" w:type="dxa"/>
            <w:vAlign w:val="center"/>
          </w:tcPr>
          <w:p w14:paraId="36C81F7D" w14:textId="77777777"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6.786</w:t>
            </w:r>
          </w:p>
        </w:tc>
        <w:tc>
          <w:tcPr>
            <w:tcW w:w="709" w:type="dxa"/>
            <w:vAlign w:val="center"/>
          </w:tcPr>
          <w:p w14:paraId="366CC884" w14:textId="77777777"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0.319</w:t>
            </w:r>
          </w:p>
        </w:tc>
      </w:tr>
      <w:tr w:rsidR="00D216D5" w:rsidRPr="00170832" w14:paraId="2444C9B5" w14:textId="77777777" w:rsidTr="003B52F4">
        <w:trPr>
          <w:trHeight w:val="20"/>
          <w:jc w:val="center"/>
        </w:trPr>
        <w:tc>
          <w:tcPr>
            <w:tcW w:w="704" w:type="dxa"/>
            <w:vAlign w:val="center"/>
          </w:tcPr>
          <w:p w14:paraId="0EEEBA16" w14:textId="77777777" w:rsidR="00AF10C6" w:rsidRPr="00170832" w:rsidRDefault="00AF10C6" w:rsidP="00AF10C6">
            <w:pPr>
              <w:jc w:val="center"/>
              <w:rPr>
                <w:rFonts w:ascii="Times New Roman" w:hAnsi="Times New Roman" w:cs="Times New Roman"/>
                <w:bCs/>
                <w:sz w:val="20"/>
                <w:szCs w:val="20"/>
              </w:rPr>
            </w:pPr>
            <w:r w:rsidRPr="00170832">
              <w:rPr>
                <w:rFonts w:ascii="Times New Roman" w:hAnsi="Times New Roman" w:cs="Times New Roman"/>
                <w:bCs/>
                <w:sz w:val="20"/>
                <w:szCs w:val="20"/>
              </w:rPr>
              <w:t>E9</w:t>
            </w:r>
          </w:p>
        </w:tc>
        <w:tc>
          <w:tcPr>
            <w:tcW w:w="851" w:type="dxa"/>
            <w:vAlign w:val="center"/>
          </w:tcPr>
          <w:p w14:paraId="7765AA44" w14:textId="77777777"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-5.134</w:t>
            </w:r>
          </w:p>
        </w:tc>
        <w:tc>
          <w:tcPr>
            <w:tcW w:w="850" w:type="dxa"/>
            <w:vAlign w:val="center"/>
          </w:tcPr>
          <w:p w14:paraId="55E434D0" w14:textId="4B6A2F1B"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0.041</w:t>
            </w:r>
          </w:p>
        </w:tc>
        <w:tc>
          <w:tcPr>
            <w:tcW w:w="850" w:type="dxa"/>
            <w:vAlign w:val="center"/>
          </w:tcPr>
          <w:p w14:paraId="1241EF76" w14:textId="2A9B748F"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EX</w:t>
            </w:r>
          </w:p>
        </w:tc>
        <w:tc>
          <w:tcPr>
            <w:tcW w:w="709" w:type="dxa"/>
            <w:vAlign w:val="center"/>
          </w:tcPr>
          <w:p w14:paraId="068C45FB" w14:textId="77777777"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0.972</w:t>
            </w:r>
          </w:p>
        </w:tc>
        <w:tc>
          <w:tcPr>
            <w:tcW w:w="956" w:type="dxa"/>
            <w:vAlign w:val="center"/>
          </w:tcPr>
          <w:p w14:paraId="4E6565EE" w14:textId="7E7CA143"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83.38</w:t>
            </w:r>
          </w:p>
        </w:tc>
        <w:tc>
          <w:tcPr>
            <w:tcW w:w="666" w:type="dxa"/>
            <w:vAlign w:val="center"/>
          </w:tcPr>
          <w:p w14:paraId="23043AB2" w14:textId="77777777"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0.93</w:t>
            </w:r>
          </w:p>
        </w:tc>
        <w:tc>
          <w:tcPr>
            <w:tcW w:w="833" w:type="dxa"/>
            <w:vAlign w:val="center"/>
          </w:tcPr>
          <w:p w14:paraId="744C9355" w14:textId="1D1A1B9C"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3.96</w:t>
            </w:r>
          </w:p>
        </w:tc>
        <w:tc>
          <w:tcPr>
            <w:tcW w:w="712" w:type="dxa"/>
            <w:vAlign w:val="center"/>
          </w:tcPr>
          <w:p w14:paraId="46D3FCC7" w14:textId="4493D1F6"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w:t>
            </w:r>
          </w:p>
        </w:tc>
        <w:tc>
          <w:tcPr>
            <w:tcW w:w="708" w:type="dxa"/>
          </w:tcPr>
          <w:p w14:paraId="4D954000" w14:textId="0CB78586"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w:t>
            </w:r>
          </w:p>
        </w:tc>
        <w:tc>
          <w:tcPr>
            <w:tcW w:w="709" w:type="dxa"/>
            <w:vAlign w:val="center"/>
          </w:tcPr>
          <w:p w14:paraId="71C51471" w14:textId="77777777"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6.466</w:t>
            </w:r>
          </w:p>
        </w:tc>
        <w:tc>
          <w:tcPr>
            <w:tcW w:w="709" w:type="dxa"/>
            <w:vAlign w:val="center"/>
          </w:tcPr>
          <w:p w14:paraId="30AE2817" w14:textId="77777777"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0.181</w:t>
            </w:r>
          </w:p>
        </w:tc>
      </w:tr>
      <w:tr w:rsidR="00D216D5" w:rsidRPr="00170832" w14:paraId="2A5D6429" w14:textId="77777777" w:rsidTr="003B52F4">
        <w:trPr>
          <w:trHeight w:val="20"/>
          <w:jc w:val="center"/>
        </w:trPr>
        <w:tc>
          <w:tcPr>
            <w:tcW w:w="704" w:type="dxa"/>
            <w:vAlign w:val="center"/>
          </w:tcPr>
          <w:p w14:paraId="7DFAE5F0" w14:textId="77777777" w:rsidR="00AF10C6" w:rsidRPr="00170832" w:rsidRDefault="00AF10C6" w:rsidP="00AF10C6">
            <w:pPr>
              <w:jc w:val="center"/>
              <w:rPr>
                <w:rFonts w:ascii="Times New Roman" w:hAnsi="Times New Roman" w:cs="Times New Roman"/>
                <w:bCs/>
                <w:sz w:val="20"/>
                <w:szCs w:val="20"/>
              </w:rPr>
            </w:pPr>
            <w:r w:rsidRPr="00170832">
              <w:rPr>
                <w:rFonts w:ascii="Times New Roman" w:hAnsi="Times New Roman" w:cs="Times New Roman"/>
                <w:bCs/>
                <w:sz w:val="20"/>
                <w:szCs w:val="20"/>
              </w:rPr>
              <w:t>E10</w:t>
            </w:r>
          </w:p>
        </w:tc>
        <w:tc>
          <w:tcPr>
            <w:tcW w:w="851" w:type="dxa"/>
            <w:vAlign w:val="center"/>
          </w:tcPr>
          <w:p w14:paraId="1D542971" w14:textId="4EF698A3"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-5.060</w:t>
            </w:r>
          </w:p>
        </w:tc>
        <w:tc>
          <w:tcPr>
            <w:tcW w:w="850" w:type="dxa"/>
            <w:vAlign w:val="center"/>
          </w:tcPr>
          <w:p w14:paraId="3B740E8E" w14:textId="439DF9D9"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0.06</w:t>
            </w:r>
          </w:p>
        </w:tc>
        <w:tc>
          <w:tcPr>
            <w:tcW w:w="850" w:type="dxa"/>
            <w:vAlign w:val="center"/>
          </w:tcPr>
          <w:p w14:paraId="40C69444" w14:textId="513FBD0A"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EX</w:t>
            </w:r>
          </w:p>
        </w:tc>
        <w:tc>
          <w:tcPr>
            <w:tcW w:w="709" w:type="dxa"/>
            <w:vAlign w:val="center"/>
          </w:tcPr>
          <w:p w14:paraId="1D32C1BB" w14:textId="77777777"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0.943</w:t>
            </w:r>
          </w:p>
        </w:tc>
        <w:tc>
          <w:tcPr>
            <w:tcW w:w="956" w:type="dxa"/>
            <w:vAlign w:val="center"/>
          </w:tcPr>
          <w:p w14:paraId="3F3EF248" w14:textId="0E43726A"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95.89</w:t>
            </w:r>
          </w:p>
        </w:tc>
        <w:tc>
          <w:tcPr>
            <w:tcW w:w="666" w:type="dxa"/>
            <w:vAlign w:val="center"/>
          </w:tcPr>
          <w:p w14:paraId="6CE19BB4" w14:textId="77777777"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0.868</w:t>
            </w:r>
          </w:p>
        </w:tc>
        <w:tc>
          <w:tcPr>
            <w:tcW w:w="833" w:type="dxa"/>
            <w:vAlign w:val="center"/>
          </w:tcPr>
          <w:p w14:paraId="261F49A5" w14:textId="0DA1F74F"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2.59</w:t>
            </w:r>
          </w:p>
        </w:tc>
        <w:tc>
          <w:tcPr>
            <w:tcW w:w="712" w:type="dxa"/>
            <w:vAlign w:val="center"/>
          </w:tcPr>
          <w:p w14:paraId="06416E90" w14:textId="466DCE22"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w:t>
            </w:r>
          </w:p>
        </w:tc>
        <w:tc>
          <w:tcPr>
            <w:tcW w:w="708" w:type="dxa"/>
          </w:tcPr>
          <w:p w14:paraId="173B334D" w14:textId="0A9766D1"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w:t>
            </w:r>
          </w:p>
        </w:tc>
        <w:tc>
          <w:tcPr>
            <w:tcW w:w="709" w:type="dxa"/>
            <w:vAlign w:val="center"/>
          </w:tcPr>
          <w:p w14:paraId="552BD229" w14:textId="77777777"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7.804</w:t>
            </w:r>
          </w:p>
        </w:tc>
        <w:tc>
          <w:tcPr>
            <w:tcW w:w="709" w:type="dxa"/>
            <w:vAlign w:val="center"/>
          </w:tcPr>
          <w:p w14:paraId="0D2A49C9" w14:textId="77777777"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0.196</w:t>
            </w:r>
          </w:p>
        </w:tc>
      </w:tr>
      <w:tr w:rsidR="00D216D5" w:rsidRPr="00170832" w14:paraId="5585A61B" w14:textId="77777777" w:rsidTr="003B52F4">
        <w:trPr>
          <w:trHeight w:val="20"/>
          <w:jc w:val="center"/>
        </w:trPr>
        <w:tc>
          <w:tcPr>
            <w:tcW w:w="704" w:type="dxa"/>
            <w:vAlign w:val="center"/>
          </w:tcPr>
          <w:p w14:paraId="5BD83EF3" w14:textId="77777777" w:rsidR="00AF10C6" w:rsidRPr="00170832" w:rsidRDefault="00AF10C6" w:rsidP="00AF10C6">
            <w:pPr>
              <w:jc w:val="center"/>
              <w:rPr>
                <w:rFonts w:ascii="Times New Roman" w:hAnsi="Times New Roman" w:cs="Times New Roman"/>
                <w:bCs/>
                <w:sz w:val="20"/>
                <w:szCs w:val="20"/>
              </w:rPr>
            </w:pPr>
            <w:r w:rsidRPr="00170832">
              <w:rPr>
                <w:rFonts w:ascii="Times New Roman" w:hAnsi="Times New Roman" w:cs="Times New Roman"/>
                <w:bCs/>
                <w:sz w:val="20"/>
                <w:szCs w:val="20"/>
              </w:rPr>
              <w:t>E11</w:t>
            </w:r>
          </w:p>
        </w:tc>
        <w:tc>
          <w:tcPr>
            <w:tcW w:w="851" w:type="dxa"/>
            <w:vAlign w:val="center"/>
          </w:tcPr>
          <w:p w14:paraId="11F3EA1D" w14:textId="77777777"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-4.886</w:t>
            </w:r>
          </w:p>
        </w:tc>
        <w:tc>
          <w:tcPr>
            <w:tcW w:w="850" w:type="dxa"/>
            <w:vAlign w:val="center"/>
          </w:tcPr>
          <w:p w14:paraId="52A24784" w14:textId="1E86C7E9"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0.029</w:t>
            </w:r>
          </w:p>
        </w:tc>
        <w:tc>
          <w:tcPr>
            <w:tcW w:w="850" w:type="dxa"/>
            <w:vAlign w:val="center"/>
          </w:tcPr>
          <w:p w14:paraId="55691B59" w14:textId="6BE93B98"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EX</w:t>
            </w:r>
          </w:p>
        </w:tc>
        <w:tc>
          <w:tcPr>
            <w:tcW w:w="709" w:type="dxa"/>
            <w:vAlign w:val="center"/>
          </w:tcPr>
          <w:p w14:paraId="3C4B03BE" w14:textId="77777777"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0.855</w:t>
            </w:r>
          </w:p>
        </w:tc>
        <w:tc>
          <w:tcPr>
            <w:tcW w:w="956" w:type="dxa"/>
            <w:vAlign w:val="center"/>
          </w:tcPr>
          <w:p w14:paraId="24DB64C5" w14:textId="4C8915B6"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97.12</w:t>
            </w:r>
          </w:p>
        </w:tc>
        <w:tc>
          <w:tcPr>
            <w:tcW w:w="666" w:type="dxa"/>
            <w:vAlign w:val="center"/>
          </w:tcPr>
          <w:p w14:paraId="0FB59DC1" w14:textId="77777777"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0.758</w:t>
            </w:r>
          </w:p>
        </w:tc>
        <w:tc>
          <w:tcPr>
            <w:tcW w:w="833" w:type="dxa"/>
            <w:vAlign w:val="center"/>
          </w:tcPr>
          <w:p w14:paraId="4571B3D4" w14:textId="199937B1"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1.48</w:t>
            </w:r>
          </w:p>
        </w:tc>
        <w:tc>
          <w:tcPr>
            <w:tcW w:w="712" w:type="dxa"/>
            <w:vAlign w:val="center"/>
          </w:tcPr>
          <w:p w14:paraId="1E747209" w14:textId="055BB9FF"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w:t>
            </w:r>
          </w:p>
        </w:tc>
        <w:tc>
          <w:tcPr>
            <w:tcW w:w="708" w:type="dxa"/>
          </w:tcPr>
          <w:p w14:paraId="74477CF6" w14:textId="328F78E7"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w:t>
            </w:r>
          </w:p>
        </w:tc>
        <w:tc>
          <w:tcPr>
            <w:tcW w:w="709" w:type="dxa"/>
            <w:vAlign w:val="center"/>
          </w:tcPr>
          <w:p w14:paraId="7591E452" w14:textId="77777777"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6.666</w:t>
            </w:r>
          </w:p>
        </w:tc>
        <w:tc>
          <w:tcPr>
            <w:tcW w:w="709" w:type="dxa"/>
            <w:vAlign w:val="center"/>
          </w:tcPr>
          <w:p w14:paraId="78F120D6" w14:textId="77777777"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0.092</w:t>
            </w:r>
          </w:p>
        </w:tc>
      </w:tr>
      <w:tr w:rsidR="00D216D5" w:rsidRPr="00170832" w14:paraId="54444B1C" w14:textId="77777777" w:rsidTr="003B52F4">
        <w:trPr>
          <w:trHeight w:val="20"/>
          <w:jc w:val="center"/>
        </w:trPr>
        <w:tc>
          <w:tcPr>
            <w:tcW w:w="704" w:type="dxa"/>
            <w:vAlign w:val="center"/>
          </w:tcPr>
          <w:p w14:paraId="03423719" w14:textId="77777777" w:rsidR="00AF10C6" w:rsidRPr="00170832" w:rsidRDefault="00AF10C6" w:rsidP="00AF10C6">
            <w:pPr>
              <w:jc w:val="center"/>
              <w:rPr>
                <w:rFonts w:ascii="Times New Roman" w:hAnsi="Times New Roman" w:cs="Times New Roman"/>
                <w:bCs/>
                <w:sz w:val="20"/>
                <w:szCs w:val="20"/>
              </w:rPr>
            </w:pPr>
            <w:r w:rsidRPr="00170832">
              <w:rPr>
                <w:rFonts w:ascii="Times New Roman" w:hAnsi="Times New Roman" w:cs="Times New Roman"/>
                <w:bCs/>
                <w:sz w:val="20"/>
                <w:szCs w:val="20"/>
              </w:rPr>
              <w:t>E12</w:t>
            </w:r>
          </w:p>
        </w:tc>
        <w:tc>
          <w:tcPr>
            <w:tcW w:w="851" w:type="dxa"/>
            <w:vAlign w:val="center"/>
          </w:tcPr>
          <w:p w14:paraId="1E487308" w14:textId="77777777"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-4.982</w:t>
            </w:r>
          </w:p>
        </w:tc>
        <w:tc>
          <w:tcPr>
            <w:tcW w:w="850" w:type="dxa"/>
            <w:vAlign w:val="center"/>
          </w:tcPr>
          <w:p w14:paraId="7658FE12" w14:textId="33AFF376"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0.019</w:t>
            </w:r>
          </w:p>
        </w:tc>
        <w:tc>
          <w:tcPr>
            <w:tcW w:w="850" w:type="dxa"/>
            <w:vAlign w:val="center"/>
          </w:tcPr>
          <w:p w14:paraId="5C71AF2E" w14:textId="33F8FA24"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EX</w:t>
            </w:r>
          </w:p>
        </w:tc>
        <w:tc>
          <w:tcPr>
            <w:tcW w:w="709" w:type="dxa"/>
            <w:vAlign w:val="center"/>
          </w:tcPr>
          <w:p w14:paraId="105A6E2D" w14:textId="77777777"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0.944</w:t>
            </w:r>
          </w:p>
        </w:tc>
        <w:tc>
          <w:tcPr>
            <w:tcW w:w="956" w:type="dxa"/>
            <w:vAlign w:val="center"/>
          </w:tcPr>
          <w:p w14:paraId="78416E7D" w14:textId="4212D2B7"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91.69</w:t>
            </w:r>
          </w:p>
        </w:tc>
        <w:tc>
          <w:tcPr>
            <w:tcW w:w="666" w:type="dxa"/>
            <w:vAlign w:val="center"/>
          </w:tcPr>
          <w:p w14:paraId="0138AFD1" w14:textId="77777777"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0.874</w:t>
            </w:r>
          </w:p>
        </w:tc>
        <w:tc>
          <w:tcPr>
            <w:tcW w:w="833" w:type="dxa"/>
            <w:vAlign w:val="center"/>
          </w:tcPr>
          <w:p w14:paraId="76BDA8E2" w14:textId="25FA384D"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3.87</w:t>
            </w:r>
          </w:p>
        </w:tc>
        <w:tc>
          <w:tcPr>
            <w:tcW w:w="712" w:type="dxa"/>
            <w:vAlign w:val="center"/>
          </w:tcPr>
          <w:p w14:paraId="06914C3C" w14:textId="7C02AE71"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w:t>
            </w:r>
          </w:p>
        </w:tc>
        <w:tc>
          <w:tcPr>
            <w:tcW w:w="708" w:type="dxa"/>
          </w:tcPr>
          <w:p w14:paraId="0F26464F" w14:textId="2D0A5A41"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w:t>
            </w:r>
          </w:p>
        </w:tc>
        <w:tc>
          <w:tcPr>
            <w:tcW w:w="709" w:type="dxa"/>
            <w:vAlign w:val="center"/>
          </w:tcPr>
          <w:p w14:paraId="4A63F421" w14:textId="77777777"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7.407</w:t>
            </w:r>
          </w:p>
        </w:tc>
        <w:tc>
          <w:tcPr>
            <w:tcW w:w="709" w:type="dxa"/>
            <w:vAlign w:val="center"/>
          </w:tcPr>
          <w:p w14:paraId="77996F00" w14:textId="77777777"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0.188</w:t>
            </w:r>
          </w:p>
        </w:tc>
      </w:tr>
      <w:tr w:rsidR="00D216D5" w:rsidRPr="00170832" w14:paraId="01933433" w14:textId="77777777" w:rsidTr="001B7961">
        <w:trPr>
          <w:trHeight w:val="20"/>
          <w:jc w:val="center"/>
        </w:trPr>
        <w:tc>
          <w:tcPr>
            <w:tcW w:w="704" w:type="dxa"/>
            <w:vAlign w:val="center"/>
          </w:tcPr>
          <w:p w14:paraId="5B02519A" w14:textId="77777777" w:rsidR="001B7961" w:rsidRPr="00170832" w:rsidRDefault="001B7961" w:rsidP="001B7961">
            <w:pPr>
              <w:jc w:val="center"/>
              <w:rPr>
                <w:rFonts w:ascii="Times New Roman" w:hAnsi="Times New Roman" w:cs="Times New Roman"/>
                <w:bCs/>
                <w:sz w:val="20"/>
                <w:szCs w:val="20"/>
              </w:rPr>
            </w:pPr>
            <w:r w:rsidRPr="00170832">
              <w:rPr>
                <w:rFonts w:ascii="Times New Roman" w:hAnsi="Times New Roman" w:cs="Times New Roman"/>
                <w:bCs/>
                <w:sz w:val="20"/>
                <w:szCs w:val="20"/>
              </w:rPr>
              <w:t>E13</w:t>
            </w:r>
          </w:p>
        </w:tc>
        <w:tc>
          <w:tcPr>
            <w:tcW w:w="851" w:type="dxa"/>
            <w:vAlign w:val="center"/>
          </w:tcPr>
          <w:p w14:paraId="03017863" w14:textId="77777777" w:rsidR="001B7961" w:rsidRPr="00170832" w:rsidRDefault="001B7961" w:rsidP="001B7961">
            <w:pPr>
              <w:jc w:val="center"/>
              <w:rPr>
                <w:rFonts w:ascii="Times New Roman" w:hAnsi="Times New Roman" w:cs="Times New Roman"/>
                <w:sz w:val="20"/>
                <w:szCs w:val="20"/>
              </w:rPr>
            </w:pPr>
            <w:r w:rsidRPr="00170832">
              <w:rPr>
                <w:rFonts w:ascii="Times New Roman" w:hAnsi="Times New Roman" w:cs="Times New Roman"/>
                <w:sz w:val="20"/>
                <w:szCs w:val="20"/>
              </w:rPr>
              <w:t>-5.031</w:t>
            </w:r>
          </w:p>
        </w:tc>
        <w:tc>
          <w:tcPr>
            <w:tcW w:w="850" w:type="dxa"/>
            <w:vAlign w:val="center"/>
          </w:tcPr>
          <w:p w14:paraId="64D9AC57" w14:textId="001BCA17" w:rsidR="001B7961" w:rsidRPr="00170832" w:rsidRDefault="001B7961" w:rsidP="001B7961">
            <w:pPr>
              <w:jc w:val="center"/>
              <w:rPr>
                <w:rFonts w:ascii="Times New Roman" w:hAnsi="Times New Roman" w:cs="Times New Roman"/>
                <w:sz w:val="20"/>
                <w:szCs w:val="20"/>
              </w:rPr>
            </w:pPr>
            <w:r w:rsidRPr="00170832">
              <w:rPr>
                <w:rFonts w:ascii="Times New Roman" w:hAnsi="Times New Roman" w:cs="Times New Roman"/>
                <w:sz w:val="20"/>
                <w:szCs w:val="20"/>
              </w:rPr>
              <w:t>0.026</w:t>
            </w:r>
          </w:p>
        </w:tc>
        <w:tc>
          <w:tcPr>
            <w:tcW w:w="850" w:type="dxa"/>
            <w:vAlign w:val="center"/>
          </w:tcPr>
          <w:p w14:paraId="6A740F9B" w14:textId="49862AE4" w:rsidR="001B7961" w:rsidRPr="00170832" w:rsidRDefault="001B7961" w:rsidP="001B7961">
            <w:pPr>
              <w:jc w:val="center"/>
              <w:rPr>
                <w:rFonts w:ascii="Times New Roman" w:hAnsi="Times New Roman" w:cs="Times New Roman"/>
                <w:sz w:val="20"/>
                <w:szCs w:val="20"/>
              </w:rPr>
            </w:pPr>
            <w:r w:rsidRPr="00170832">
              <w:rPr>
                <w:rFonts w:ascii="Times New Roman" w:hAnsi="Times New Roman" w:cs="Times New Roman"/>
                <w:sz w:val="20"/>
                <w:szCs w:val="20"/>
              </w:rPr>
              <w:t>EX</w:t>
            </w:r>
          </w:p>
        </w:tc>
        <w:tc>
          <w:tcPr>
            <w:tcW w:w="709" w:type="dxa"/>
            <w:vAlign w:val="center"/>
          </w:tcPr>
          <w:p w14:paraId="01879C82" w14:textId="77777777" w:rsidR="001B7961" w:rsidRPr="00170832" w:rsidRDefault="001B7961" w:rsidP="001B7961">
            <w:pPr>
              <w:jc w:val="center"/>
              <w:rPr>
                <w:rFonts w:ascii="Times New Roman" w:hAnsi="Times New Roman" w:cs="Times New Roman"/>
                <w:sz w:val="20"/>
                <w:szCs w:val="20"/>
              </w:rPr>
            </w:pPr>
            <w:r w:rsidRPr="00170832">
              <w:rPr>
                <w:rFonts w:ascii="Times New Roman" w:hAnsi="Times New Roman" w:cs="Times New Roman"/>
                <w:sz w:val="20"/>
                <w:szCs w:val="20"/>
              </w:rPr>
              <w:t>0.852</w:t>
            </w:r>
          </w:p>
        </w:tc>
        <w:tc>
          <w:tcPr>
            <w:tcW w:w="956" w:type="dxa"/>
            <w:vAlign w:val="center"/>
          </w:tcPr>
          <w:p w14:paraId="4A8BE09F" w14:textId="672A8A06" w:rsidR="001B7961" w:rsidRPr="00170832" w:rsidRDefault="001B7961" w:rsidP="001B7961">
            <w:pPr>
              <w:jc w:val="center"/>
              <w:rPr>
                <w:rFonts w:ascii="Times New Roman" w:hAnsi="Times New Roman" w:cs="Times New Roman"/>
                <w:sz w:val="20"/>
                <w:szCs w:val="20"/>
              </w:rPr>
            </w:pPr>
            <w:r w:rsidRPr="00170832">
              <w:rPr>
                <w:rFonts w:ascii="Times New Roman" w:hAnsi="Times New Roman" w:cs="Times New Roman"/>
                <w:sz w:val="20"/>
                <w:szCs w:val="20"/>
              </w:rPr>
              <w:t>94.66</w:t>
            </w:r>
          </w:p>
        </w:tc>
        <w:tc>
          <w:tcPr>
            <w:tcW w:w="666" w:type="dxa"/>
            <w:vAlign w:val="center"/>
          </w:tcPr>
          <w:p w14:paraId="733512D8" w14:textId="77777777" w:rsidR="001B7961" w:rsidRPr="00170832" w:rsidRDefault="001B7961" w:rsidP="001B7961">
            <w:pPr>
              <w:jc w:val="center"/>
              <w:rPr>
                <w:rFonts w:ascii="Times New Roman" w:hAnsi="Times New Roman" w:cs="Times New Roman"/>
                <w:sz w:val="20"/>
                <w:szCs w:val="20"/>
              </w:rPr>
            </w:pPr>
            <w:r w:rsidRPr="00170832">
              <w:rPr>
                <w:rFonts w:ascii="Times New Roman" w:hAnsi="Times New Roman" w:cs="Times New Roman"/>
                <w:sz w:val="20"/>
                <w:szCs w:val="20"/>
              </w:rPr>
              <w:t>1.241</w:t>
            </w:r>
          </w:p>
        </w:tc>
        <w:tc>
          <w:tcPr>
            <w:tcW w:w="833" w:type="dxa"/>
            <w:vAlign w:val="center"/>
          </w:tcPr>
          <w:p w14:paraId="5620E107" w14:textId="0B4EA1E4" w:rsidR="001B7961" w:rsidRPr="00170832" w:rsidRDefault="001B7961" w:rsidP="001B7961">
            <w:pPr>
              <w:jc w:val="center"/>
              <w:rPr>
                <w:rFonts w:ascii="Times New Roman" w:hAnsi="Times New Roman" w:cs="Times New Roman"/>
                <w:sz w:val="20"/>
                <w:szCs w:val="20"/>
              </w:rPr>
            </w:pPr>
            <w:r w:rsidRPr="00170832">
              <w:rPr>
                <w:rFonts w:ascii="Times New Roman" w:hAnsi="Times New Roman" w:cs="Times New Roman"/>
                <w:sz w:val="20"/>
                <w:szCs w:val="20"/>
              </w:rPr>
              <w:t>1.82</w:t>
            </w:r>
          </w:p>
        </w:tc>
        <w:tc>
          <w:tcPr>
            <w:tcW w:w="712" w:type="dxa"/>
            <w:vAlign w:val="center"/>
          </w:tcPr>
          <w:p w14:paraId="45BAE6F2" w14:textId="0EADFB0F" w:rsidR="001B7961" w:rsidRPr="00170832" w:rsidRDefault="00AF10C6" w:rsidP="001B7961">
            <w:pPr>
              <w:jc w:val="center"/>
              <w:rPr>
                <w:rFonts w:ascii="Times New Roman" w:hAnsi="Times New Roman" w:cs="Times New Roman"/>
                <w:sz w:val="20"/>
                <w:szCs w:val="20"/>
              </w:rPr>
            </w:pPr>
            <w:r w:rsidRPr="00170832">
              <w:rPr>
                <w:rFonts w:ascii="Times New Roman" w:hAnsi="Times New Roman" w:cs="Times New Roman"/>
                <w:sz w:val="20"/>
                <w:szCs w:val="20"/>
              </w:rPr>
              <w:t>+</w:t>
            </w:r>
          </w:p>
        </w:tc>
        <w:tc>
          <w:tcPr>
            <w:tcW w:w="708" w:type="dxa"/>
            <w:vAlign w:val="center"/>
          </w:tcPr>
          <w:p w14:paraId="2E3A9C2B" w14:textId="07CE02FD" w:rsidR="001B7961" w:rsidRPr="00170832" w:rsidRDefault="00AF10C6" w:rsidP="001B7961">
            <w:pPr>
              <w:jc w:val="center"/>
              <w:rPr>
                <w:rFonts w:ascii="Times New Roman" w:hAnsi="Times New Roman" w:cs="Times New Roman"/>
                <w:sz w:val="20"/>
                <w:szCs w:val="20"/>
              </w:rPr>
            </w:pPr>
            <w:r w:rsidRPr="00170832">
              <w:rPr>
                <w:rFonts w:ascii="Times New Roman" w:hAnsi="Times New Roman" w:cs="Times New Roman"/>
                <w:sz w:val="20"/>
                <w:szCs w:val="20"/>
              </w:rPr>
              <w:t>-</w:t>
            </w:r>
          </w:p>
        </w:tc>
        <w:tc>
          <w:tcPr>
            <w:tcW w:w="709" w:type="dxa"/>
            <w:vAlign w:val="center"/>
          </w:tcPr>
          <w:p w14:paraId="1985F7B0" w14:textId="77777777" w:rsidR="001B7961" w:rsidRPr="00170832" w:rsidRDefault="001B7961" w:rsidP="001B7961">
            <w:pPr>
              <w:jc w:val="center"/>
              <w:rPr>
                <w:rFonts w:ascii="Times New Roman" w:hAnsi="Times New Roman" w:cs="Times New Roman"/>
                <w:sz w:val="20"/>
                <w:szCs w:val="20"/>
              </w:rPr>
            </w:pPr>
            <w:r w:rsidRPr="00170832">
              <w:rPr>
                <w:rFonts w:ascii="Times New Roman" w:hAnsi="Times New Roman" w:cs="Times New Roman"/>
                <w:sz w:val="20"/>
                <w:szCs w:val="20"/>
              </w:rPr>
              <w:t>7.558</w:t>
            </w:r>
          </w:p>
        </w:tc>
        <w:tc>
          <w:tcPr>
            <w:tcW w:w="709" w:type="dxa"/>
            <w:vAlign w:val="center"/>
          </w:tcPr>
          <w:p w14:paraId="437BDB27" w14:textId="77777777" w:rsidR="001B7961" w:rsidRPr="00170832" w:rsidRDefault="001B7961" w:rsidP="001B7961">
            <w:pPr>
              <w:jc w:val="center"/>
              <w:rPr>
                <w:rFonts w:ascii="Times New Roman" w:hAnsi="Times New Roman" w:cs="Times New Roman"/>
                <w:sz w:val="20"/>
                <w:szCs w:val="20"/>
              </w:rPr>
            </w:pPr>
            <w:r w:rsidRPr="00170832">
              <w:rPr>
                <w:rFonts w:ascii="Times New Roman" w:hAnsi="Times New Roman" w:cs="Times New Roman"/>
                <w:sz w:val="20"/>
                <w:szCs w:val="20"/>
              </w:rPr>
              <w:t>0.115</w:t>
            </w:r>
          </w:p>
        </w:tc>
      </w:tr>
      <w:tr w:rsidR="00D216D5" w:rsidRPr="00170832" w14:paraId="6D96E1DA" w14:textId="77777777" w:rsidTr="001B7961">
        <w:trPr>
          <w:trHeight w:val="20"/>
          <w:jc w:val="center"/>
        </w:trPr>
        <w:tc>
          <w:tcPr>
            <w:tcW w:w="704" w:type="dxa"/>
            <w:vAlign w:val="center"/>
          </w:tcPr>
          <w:p w14:paraId="07463184" w14:textId="77777777" w:rsidR="001B7961" w:rsidRPr="00170832" w:rsidRDefault="001B7961" w:rsidP="001B7961">
            <w:pPr>
              <w:jc w:val="center"/>
              <w:rPr>
                <w:rFonts w:ascii="Times New Roman" w:hAnsi="Times New Roman" w:cs="Times New Roman"/>
                <w:bCs/>
                <w:sz w:val="20"/>
                <w:szCs w:val="20"/>
              </w:rPr>
            </w:pPr>
            <w:r w:rsidRPr="00170832">
              <w:rPr>
                <w:rFonts w:ascii="Times New Roman" w:hAnsi="Times New Roman" w:cs="Times New Roman"/>
                <w:bCs/>
                <w:sz w:val="20"/>
                <w:szCs w:val="20"/>
              </w:rPr>
              <w:t>E14</w:t>
            </w:r>
          </w:p>
        </w:tc>
        <w:tc>
          <w:tcPr>
            <w:tcW w:w="851" w:type="dxa"/>
            <w:vAlign w:val="center"/>
          </w:tcPr>
          <w:p w14:paraId="2AE65625" w14:textId="77777777" w:rsidR="001B7961" w:rsidRPr="00170832" w:rsidRDefault="001B7961" w:rsidP="001B7961">
            <w:pPr>
              <w:jc w:val="center"/>
              <w:rPr>
                <w:rFonts w:ascii="Times New Roman" w:hAnsi="Times New Roman" w:cs="Times New Roman"/>
                <w:sz w:val="20"/>
                <w:szCs w:val="20"/>
              </w:rPr>
            </w:pPr>
            <w:r w:rsidRPr="00170832">
              <w:rPr>
                <w:rFonts w:ascii="Times New Roman" w:hAnsi="Times New Roman" w:cs="Times New Roman"/>
                <w:sz w:val="20"/>
                <w:szCs w:val="20"/>
              </w:rPr>
              <w:t>-5.154</w:t>
            </w:r>
          </w:p>
        </w:tc>
        <w:tc>
          <w:tcPr>
            <w:tcW w:w="850" w:type="dxa"/>
            <w:vAlign w:val="center"/>
          </w:tcPr>
          <w:p w14:paraId="02CAC233" w14:textId="45248E20" w:rsidR="001B7961" w:rsidRPr="00170832" w:rsidRDefault="001B7961" w:rsidP="001B7961">
            <w:pPr>
              <w:jc w:val="center"/>
              <w:rPr>
                <w:rFonts w:ascii="Times New Roman" w:hAnsi="Times New Roman" w:cs="Times New Roman"/>
                <w:sz w:val="20"/>
                <w:szCs w:val="20"/>
              </w:rPr>
            </w:pPr>
            <w:r w:rsidRPr="00170832">
              <w:rPr>
                <w:rFonts w:ascii="Times New Roman" w:hAnsi="Times New Roman" w:cs="Times New Roman"/>
                <w:sz w:val="20"/>
                <w:szCs w:val="20"/>
              </w:rPr>
              <w:t>0.022</w:t>
            </w:r>
          </w:p>
        </w:tc>
        <w:tc>
          <w:tcPr>
            <w:tcW w:w="850" w:type="dxa"/>
            <w:vAlign w:val="center"/>
          </w:tcPr>
          <w:p w14:paraId="61838977" w14:textId="1217EC36" w:rsidR="001B7961" w:rsidRPr="00170832" w:rsidRDefault="001B7961" w:rsidP="001B7961">
            <w:pPr>
              <w:jc w:val="center"/>
              <w:rPr>
                <w:rFonts w:ascii="Times New Roman" w:hAnsi="Times New Roman" w:cs="Times New Roman"/>
                <w:sz w:val="20"/>
                <w:szCs w:val="20"/>
              </w:rPr>
            </w:pPr>
            <w:r w:rsidRPr="00170832">
              <w:rPr>
                <w:rFonts w:ascii="Times New Roman" w:hAnsi="Times New Roman" w:cs="Times New Roman"/>
                <w:sz w:val="20"/>
                <w:szCs w:val="20"/>
              </w:rPr>
              <w:t>EX</w:t>
            </w:r>
          </w:p>
        </w:tc>
        <w:tc>
          <w:tcPr>
            <w:tcW w:w="709" w:type="dxa"/>
            <w:vAlign w:val="center"/>
          </w:tcPr>
          <w:p w14:paraId="0E3D8F62" w14:textId="77777777" w:rsidR="001B7961" w:rsidRPr="00170832" w:rsidRDefault="001B7961" w:rsidP="001B7961">
            <w:pPr>
              <w:jc w:val="center"/>
              <w:rPr>
                <w:rFonts w:ascii="Times New Roman" w:hAnsi="Times New Roman" w:cs="Times New Roman"/>
                <w:sz w:val="20"/>
                <w:szCs w:val="20"/>
              </w:rPr>
            </w:pPr>
            <w:r w:rsidRPr="00170832">
              <w:rPr>
                <w:rFonts w:ascii="Times New Roman" w:hAnsi="Times New Roman" w:cs="Times New Roman"/>
                <w:sz w:val="20"/>
                <w:szCs w:val="20"/>
              </w:rPr>
              <w:t>0.958</w:t>
            </w:r>
          </w:p>
        </w:tc>
        <w:tc>
          <w:tcPr>
            <w:tcW w:w="956" w:type="dxa"/>
            <w:vAlign w:val="center"/>
          </w:tcPr>
          <w:p w14:paraId="6AB26908" w14:textId="65FDF653" w:rsidR="001B7961" w:rsidRPr="00170832" w:rsidRDefault="001B7961" w:rsidP="001B7961">
            <w:pPr>
              <w:jc w:val="center"/>
              <w:rPr>
                <w:rFonts w:ascii="Times New Roman" w:hAnsi="Times New Roman" w:cs="Times New Roman"/>
                <w:sz w:val="20"/>
                <w:szCs w:val="20"/>
              </w:rPr>
            </w:pPr>
            <w:r w:rsidRPr="00170832">
              <w:rPr>
                <w:rFonts w:ascii="Times New Roman" w:hAnsi="Times New Roman" w:cs="Times New Roman"/>
                <w:sz w:val="20"/>
                <w:szCs w:val="20"/>
              </w:rPr>
              <w:t>91.82</w:t>
            </w:r>
          </w:p>
        </w:tc>
        <w:tc>
          <w:tcPr>
            <w:tcW w:w="666" w:type="dxa"/>
            <w:vAlign w:val="center"/>
          </w:tcPr>
          <w:p w14:paraId="59744E37" w14:textId="77777777" w:rsidR="001B7961" w:rsidRPr="00170832" w:rsidRDefault="001B7961" w:rsidP="001B7961">
            <w:pPr>
              <w:jc w:val="center"/>
              <w:rPr>
                <w:rFonts w:ascii="Times New Roman" w:hAnsi="Times New Roman" w:cs="Times New Roman"/>
                <w:sz w:val="20"/>
                <w:szCs w:val="20"/>
              </w:rPr>
            </w:pPr>
            <w:r w:rsidRPr="00170832">
              <w:rPr>
                <w:rFonts w:ascii="Times New Roman" w:hAnsi="Times New Roman" w:cs="Times New Roman"/>
                <w:sz w:val="20"/>
                <w:szCs w:val="20"/>
              </w:rPr>
              <w:t>0.697</w:t>
            </w:r>
          </w:p>
        </w:tc>
        <w:tc>
          <w:tcPr>
            <w:tcW w:w="833" w:type="dxa"/>
            <w:vAlign w:val="center"/>
          </w:tcPr>
          <w:p w14:paraId="5DE98CEA" w14:textId="62A558FB" w:rsidR="001B7961" w:rsidRPr="00170832" w:rsidRDefault="001B7961" w:rsidP="001B7961">
            <w:pPr>
              <w:jc w:val="center"/>
              <w:rPr>
                <w:rFonts w:ascii="Times New Roman" w:hAnsi="Times New Roman" w:cs="Times New Roman"/>
                <w:sz w:val="20"/>
                <w:szCs w:val="20"/>
              </w:rPr>
            </w:pPr>
            <w:r w:rsidRPr="00170832">
              <w:rPr>
                <w:rFonts w:ascii="Times New Roman" w:hAnsi="Times New Roman" w:cs="Times New Roman"/>
                <w:sz w:val="20"/>
                <w:szCs w:val="20"/>
              </w:rPr>
              <w:t>2.27</w:t>
            </w:r>
          </w:p>
        </w:tc>
        <w:tc>
          <w:tcPr>
            <w:tcW w:w="712" w:type="dxa"/>
            <w:vAlign w:val="center"/>
          </w:tcPr>
          <w:p w14:paraId="36037962" w14:textId="66BDE3E5" w:rsidR="001B7961" w:rsidRPr="00170832" w:rsidRDefault="00AF10C6" w:rsidP="001B7961">
            <w:pPr>
              <w:jc w:val="center"/>
              <w:rPr>
                <w:rFonts w:ascii="Times New Roman" w:hAnsi="Times New Roman" w:cs="Times New Roman"/>
                <w:sz w:val="20"/>
                <w:szCs w:val="20"/>
              </w:rPr>
            </w:pPr>
            <w:r w:rsidRPr="00170832">
              <w:rPr>
                <w:rFonts w:ascii="Times New Roman" w:hAnsi="Times New Roman" w:cs="Times New Roman"/>
                <w:sz w:val="20"/>
                <w:szCs w:val="20"/>
              </w:rPr>
              <w:t>-</w:t>
            </w:r>
          </w:p>
        </w:tc>
        <w:tc>
          <w:tcPr>
            <w:tcW w:w="708" w:type="dxa"/>
            <w:vAlign w:val="center"/>
          </w:tcPr>
          <w:p w14:paraId="3E5474DA" w14:textId="344DC36B" w:rsidR="001B7961" w:rsidRPr="00170832" w:rsidRDefault="00407821" w:rsidP="001B7961">
            <w:pPr>
              <w:jc w:val="center"/>
              <w:rPr>
                <w:rFonts w:ascii="Times New Roman" w:hAnsi="Times New Roman" w:cs="Times New Roman"/>
                <w:sz w:val="20"/>
                <w:szCs w:val="20"/>
              </w:rPr>
            </w:pPr>
            <w:r w:rsidRPr="00170832">
              <w:rPr>
                <w:rFonts w:ascii="Times New Roman" w:hAnsi="Times New Roman" w:cs="Times New Roman"/>
                <w:sz w:val="20"/>
                <w:szCs w:val="20"/>
              </w:rPr>
              <w:t>+</w:t>
            </w:r>
          </w:p>
        </w:tc>
        <w:tc>
          <w:tcPr>
            <w:tcW w:w="709" w:type="dxa"/>
            <w:vAlign w:val="center"/>
          </w:tcPr>
          <w:p w14:paraId="49139747" w14:textId="77777777" w:rsidR="001B7961" w:rsidRPr="00170832" w:rsidRDefault="001B7961" w:rsidP="001B7961">
            <w:pPr>
              <w:jc w:val="center"/>
              <w:rPr>
                <w:rFonts w:ascii="Times New Roman" w:hAnsi="Times New Roman" w:cs="Times New Roman"/>
                <w:sz w:val="20"/>
                <w:szCs w:val="20"/>
              </w:rPr>
            </w:pPr>
            <w:r w:rsidRPr="00170832">
              <w:rPr>
                <w:rFonts w:ascii="Times New Roman" w:hAnsi="Times New Roman" w:cs="Times New Roman"/>
                <w:sz w:val="20"/>
                <w:szCs w:val="20"/>
              </w:rPr>
              <w:t>5.284</w:t>
            </w:r>
          </w:p>
        </w:tc>
        <w:tc>
          <w:tcPr>
            <w:tcW w:w="709" w:type="dxa"/>
            <w:vAlign w:val="center"/>
          </w:tcPr>
          <w:p w14:paraId="0F9F4E98" w14:textId="77777777" w:rsidR="001B7961" w:rsidRPr="00170832" w:rsidRDefault="001B7961" w:rsidP="001B7961">
            <w:pPr>
              <w:jc w:val="center"/>
              <w:rPr>
                <w:rFonts w:ascii="Times New Roman" w:hAnsi="Times New Roman" w:cs="Times New Roman"/>
                <w:sz w:val="20"/>
                <w:szCs w:val="20"/>
              </w:rPr>
            </w:pPr>
            <w:r w:rsidRPr="00170832">
              <w:rPr>
                <w:rFonts w:ascii="Times New Roman" w:hAnsi="Times New Roman" w:cs="Times New Roman"/>
                <w:sz w:val="20"/>
                <w:szCs w:val="20"/>
              </w:rPr>
              <w:t>0.178</w:t>
            </w:r>
          </w:p>
        </w:tc>
      </w:tr>
      <w:tr w:rsidR="00D216D5" w:rsidRPr="00170832" w14:paraId="32D66D19" w14:textId="77777777" w:rsidTr="001B7961">
        <w:trPr>
          <w:trHeight w:val="20"/>
          <w:jc w:val="center"/>
        </w:trPr>
        <w:tc>
          <w:tcPr>
            <w:tcW w:w="704" w:type="dxa"/>
            <w:vAlign w:val="center"/>
          </w:tcPr>
          <w:p w14:paraId="506350B8" w14:textId="77777777" w:rsidR="001B7961" w:rsidRPr="00170832" w:rsidRDefault="001B7961" w:rsidP="001B7961">
            <w:pPr>
              <w:jc w:val="center"/>
              <w:rPr>
                <w:rFonts w:ascii="Times New Roman" w:hAnsi="Times New Roman" w:cs="Times New Roman"/>
                <w:bCs/>
                <w:sz w:val="20"/>
                <w:szCs w:val="20"/>
              </w:rPr>
            </w:pPr>
            <w:r w:rsidRPr="00170832">
              <w:rPr>
                <w:rFonts w:ascii="Times New Roman" w:hAnsi="Times New Roman" w:cs="Times New Roman"/>
                <w:bCs/>
                <w:sz w:val="20"/>
                <w:szCs w:val="20"/>
              </w:rPr>
              <w:t>E15</w:t>
            </w:r>
          </w:p>
        </w:tc>
        <w:tc>
          <w:tcPr>
            <w:tcW w:w="851" w:type="dxa"/>
            <w:vAlign w:val="center"/>
          </w:tcPr>
          <w:p w14:paraId="0D1C8BAC" w14:textId="77777777" w:rsidR="001B7961" w:rsidRPr="00170832" w:rsidRDefault="001B7961" w:rsidP="001B7961">
            <w:pPr>
              <w:jc w:val="center"/>
              <w:rPr>
                <w:rFonts w:ascii="Times New Roman" w:hAnsi="Times New Roman" w:cs="Times New Roman"/>
                <w:sz w:val="20"/>
                <w:szCs w:val="20"/>
              </w:rPr>
            </w:pPr>
            <w:r w:rsidRPr="00170832">
              <w:rPr>
                <w:rFonts w:ascii="Times New Roman" w:hAnsi="Times New Roman" w:cs="Times New Roman"/>
                <w:sz w:val="20"/>
                <w:szCs w:val="20"/>
              </w:rPr>
              <w:t>-5.095</w:t>
            </w:r>
          </w:p>
        </w:tc>
        <w:tc>
          <w:tcPr>
            <w:tcW w:w="850" w:type="dxa"/>
            <w:vAlign w:val="center"/>
          </w:tcPr>
          <w:p w14:paraId="196E4533" w14:textId="266D3D31" w:rsidR="001B7961" w:rsidRPr="00170832" w:rsidRDefault="001B7961" w:rsidP="001B7961">
            <w:pPr>
              <w:jc w:val="center"/>
              <w:rPr>
                <w:rFonts w:ascii="Times New Roman" w:hAnsi="Times New Roman" w:cs="Times New Roman"/>
                <w:sz w:val="20"/>
                <w:szCs w:val="20"/>
              </w:rPr>
            </w:pPr>
            <w:r w:rsidRPr="00170832">
              <w:rPr>
                <w:rFonts w:ascii="Times New Roman" w:hAnsi="Times New Roman" w:cs="Times New Roman"/>
                <w:sz w:val="20"/>
                <w:szCs w:val="20"/>
              </w:rPr>
              <w:t>0.023</w:t>
            </w:r>
          </w:p>
        </w:tc>
        <w:tc>
          <w:tcPr>
            <w:tcW w:w="850" w:type="dxa"/>
            <w:vAlign w:val="center"/>
          </w:tcPr>
          <w:p w14:paraId="1B26FD62" w14:textId="7B7F2179" w:rsidR="001B7961" w:rsidRPr="00170832" w:rsidRDefault="001B7961" w:rsidP="001B7961">
            <w:pPr>
              <w:jc w:val="center"/>
              <w:rPr>
                <w:rFonts w:ascii="Times New Roman" w:hAnsi="Times New Roman" w:cs="Times New Roman"/>
                <w:sz w:val="20"/>
                <w:szCs w:val="20"/>
              </w:rPr>
            </w:pPr>
            <w:r w:rsidRPr="00170832">
              <w:rPr>
                <w:rFonts w:ascii="Times New Roman" w:hAnsi="Times New Roman" w:cs="Times New Roman"/>
                <w:sz w:val="20"/>
                <w:szCs w:val="20"/>
              </w:rPr>
              <w:t>EX</w:t>
            </w:r>
          </w:p>
        </w:tc>
        <w:tc>
          <w:tcPr>
            <w:tcW w:w="709" w:type="dxa"/>
            <w:vAlign w:val="center"/>
          </w:tcPr>
          <w:p w14:paraId="41D35F69" w14:textId="77777777" w:rsidR="001B7961" w:rsidRPr="00170832" w:rsidRDefault="001B7961" w:rsidP="001B7961">
            <w:pPr>
              <w:jc w:val="center"/>
              <w:rPr>
                <w:rFonts w:ascii="Times New Roman" w:hAnsi="Times New Roman" w:cs="Times New Roman"/>
                <w:sz w:val="20"/>
                <w:szCs w:val="20"/>
              </w:rPr>
            </w:pPr>
            <w:r w:rsidRPr="00170832">
              <w:rPr>
                <w:rFonts w:ascii="Times New Roman" w:hAnsi="Times New Roman" w:cs="Times New Roman"/>
                <w:sz w:val="20"/>
                <w:szCs w:val="20"/>
              </w:rPr>
              <w:t>0.929</w:t>
            </w:r>
          </w:p>
        </w:tc>
        <w:tc>
          <w:tcPr>
            <w:tcW w:w="956" w:type="dxa"/>
            <w:vAlign w:val="center"/>
          </w:tcPr>
          <w:p w14:paraId="65000B92" w14:textId="5ADFA871" w:rsidR="001B7961" w:rsidRPr="00170832" w:rsidRDefault="001B7961" w:rsidP="001B7961">
            <w:pPr>
              <w:jc w:val="center"/>
              <w:rPr>
                <w:rFonts w:ascii="Times New Roman" w:hAnsi="Times New Roman" w:cs="Times New Roman"/>
                <w:sz w:val="20"/>
                <w:szCs w:val="20"/>
              </w:rPr>
            </w:pPr>
            <w:r w:rsidRPr="00170832">
              <w:rPr>
                <w:rFonts w:ascii="Times New Roman" w:hAnsi="Times New Roman" w:cs="Times New Roman"/>
                <w:sz w:val="20"/>
                <w:szCs w:val="20"/>
              </w:rPr>
              <w:t>94.76</w:t>
            </w:r>
          </w:p>
        </w:tc>
        <w:tc>
          <w:tcPr>
            <w:tcW w:w="666" w:type="dxa"/>
            <w:vAlign w:val="center"/>
          </w:tcPr>
          <w:p w14:paraId="4DC8C45E" w14:textId="77777777" w:rsidR="001B7961" w:rsidRPr="00170832" w:rsidRDefault="001B7961" w:rsidP="001B7961">
            <w:pPr>
              <w:jc w:val="center"/>
              <w:rPr>
                <w:rFonts w:ascii="Times New Roman" w:hAnsi="Times New Roman" w:cs="Times New Roman"/>
                <w:sz w:val="20"/>
                <w:szCs w:val="20"/>
              </w:rPr>
            </w:pPr>
            <w:r w:rsidRPr="00170832">
              <w:rPr>
                <w:rFonts w:ascii="Times New Roman" w:hAnsi="Times New Roman" w:cs="Times New Roman"/>
                <w:sz w:val="20"/>
                <w:szCs w:val="20"/>
              </w:rPr>
              <w:t>0.602</w:t>
            </w:r>
          </w:p>
        </w:tc>
        <w:tc>
          <w:tcPr>
            <w:tcW w:w="833" w:type="dxa"/>
            <w:vAlign w:val="center"/>
          </w:tcPr>
          <w:p w14:paraId="2A222C4E" w14:textId="7C537503" w:rsidR="001B7961" w:rsidRPr="00170832" w:rsidRDefault="001B7961" w:rsidP="001B7961">
            <w:pPr>
              <w:jc w:val="center"/>
              <w:rPr>
                <w:rFonts w:ascii="Times New Roman" w:hAnsi="Times New Roman" w:cs="Times New Roman"/>
                <w:sz w:val="20"/>
                <w:szCs w:val="20"/>
              </w:rPr>
            </w:pPr>
            <w:r w:rsidRPr="00170832">
              <w:rPr>
                <w:rFonts w:ascii="Times New Roman" w:hAnsi="Times New Roman" w:cs="Times New Roman"/>
                <w:sz w:val="20"/>
                <w:szCs w:val="20"/>
              </w:rPr>
              <w:t>2.12</w:t>
            </w:r>
          </w:p>
        </w:tc>
        <w:tc>
          <w:tcPr>
            <w:tcW w:w="712" w:type="dxa"/>
            <w:vAlign w:val="center"/>
          </w:tcPr>
          <w:p w14:paraId="3A7F8162" w14:textId="37E7148C" w:rsidR="001B7961" w:rsidRPr="00170832" w:rsidRDefault="00AF10C6" w:rsidP="001B7961">
            <w:pPr>
              <w:jc w:val="center"/>
              <w:rPr>
                <w:rFonts w:ascii="Times New Roman" w:hAnsi="Times New Roman" w:cs="Times New Roman"/>
                <w:sz w:val="20"/>
                <w:szCs w:val="20"/>
              </w:rPr>
            </w:pPr>
            <w:r w:rsidRPr="00170832">
              <w:rPr>
                <w:rFonts w:ascii="Times New Roman" w:hAnsi="Times New Roman" w:cs="Times New Roman"/>
                <w:sz w:val="20"/>
                <w:szCs w:val="20"/>
              </w:rPr>
              <w:t>+</w:t>
            </w:r>
          </w:p>
        </w:tc>
        <w:tc>
          <w:tcPr>
            <w:tcW w:w="708" w:type="dxa"/>
            <w:vAlign w:val="center"/>
          </w:tcPr>
          <w:p w14:paraId="48935E0C" w14:textId="29B0ED9D" w:rsidR="001B7961" w:rsidRPr="00170832" w:rsidRDefault="00AF10C6" w:rsidP="001B7961">
            <w:pPr>
              <w:jc w:val="center"/>
              <w:rPr>
                <w:rFonts w:ascii="Times New Roman" w:hAnsi="Times New Roman" w:cs="Times New Roman"/>
                <w:sz w:val="20"/>
                <w:szCs w:val="20"/>
              </w:rPr>
            </w:pPr>
            <w:r w:rsidRPr="00170832">
              <w:rPr>
                <w:rFonts w:ascii="Times New Roman" w:hAnsi="Times New Roman" w:cs="Times New Roman"/>
                <w:sz w:val="20"/>
                <w:szCs w:val="20"/>
              </w:rPr>
              <w:t>-</w:t>
            </w:r>
          </w:p>
        </w:tc>
        <w:tc>
          <w:tcPr>
            <w:tcW w:w="709" w:type="dxa"/>
            <w:vAlign w:val="center"/>
          </w:tcPr>
          <w:p w14:paraId="588BDD35" w14:textId="77777777" w:rsidR="001B7961" w:rsidRPr="00170832" w:rsidRDefault="001B7961" w:rsidP="001B7961">
            <w:pPr>
              <w:jc w:val="center"/>
              <w:rPr>
                <w:rFonts w:ascii="Times New Roman" w:hAnsi="Times New Roman" w:cs="Times New Roman"/>
                <w:sz w:val="20"/>
                <w:szCs w:val="20"/>
              </w:rPr>
            </w:pPr>
            <w:r w:rsidRPr="00170832">
              <w:rPr>
                <w:rFonts w:ascii="Times New Roman" w:hAnsi="Times New Roman" w:cs="Times New Roman"/>
                <w:sz w:val="20"/>
                <w:szCs w:val="20"/>
              </w:rPr>
              <w:t>6.788</w:t>
            </w:r>
          </w:p>
        </w:tc>
        <w:tc>
          <w:tcPr>
            <w:tcW w:w="709" w:type="dxa"/>
            <w:vAlign w:val="center"/>
          </w:tcPr>
          <w:p w14:paraId="08B214D9" w14:textId="77777777" w:rsidR="001B7961" w:rsidRPr="00170832" w:rsidRDefault="001B7961" w:rsidP="001B7961">
            <w:pPr>
              <w:jc w:val="center"/>
              <w:rPr>
                <w:rFonts w:ascii="Times New Roman" w:hAnsi="Times New Roman" w:cs="Times New Roman"/>
                <w:sz w:val="20"/>
                <w:szCs w:val="20"/>
              </w:rPr>
            </w:pPr>
            <w:r w:rsidRPr="00170832">
              <w:rPr>
                <w:rFonts w:ascii="Times New Roman" w:hAnsi="Times New Roman" w:cs="Times New Roman"/>
                <w:sz w:val="20"/>
                <w:szCs w:val="20"/>
              </w:rPr>
              <w:t>0.127</w:t>
            </w:r>
          </w:p>
        </w:tc>
      </w:tr>
      <w:tr w:rsidR="00D216D5" w:rsidRPr="00170832" w14:paraId="60B56FBF" w14:textId="77777777" w:rsidTr="00F221BA">
        <w:trPr>
          <w:trHeight w:val="20"/>
          <w:jc w:val="center"/>
        </w:trPr>
        <w:tc>
          <w:tcPr>
            <w:tcW w:w="704" w:type="dxa"/>
            <w:vAlign w:val="center"/>
          </w:tcPr>
          <w:p w14:paraId="67242E9F" w14:textId="77777777" w:rsidR="00AF10C6" w:rsidRPr="00170832" w:rsidRDefault="00AF10C6" w:rsidP="00AF10C6">
            <w:pPr>
              <w:jc w:val="center"/>
              <w:rPr>
                <w:rFonts w:ascii="Times New Roman" w:hAnsi="Times New Roman" w:cs="Times New Roman"/>
                <w:bCs/>
                <w:sz w:val="20"/>
                <w:szCs w:val="20"/>
              </w:rPr>
            </w:pPr>
            <w:r w:rsidRPr="00170832">
              <w:rPr>
                <w:rFonts w:ascii="Times New Roman" w:hAnsi="Times New Roman" w:cs="Times New Roman"/>
                <w:bCs/>
                <w:sz w:val="20"/>
                <w:szCs w:val="20"/>
              </w:rPr>
              <w:t>E16</w:t>
            </w:r>
          </w:p>
        </w:tc>
        <w:tc>
          <w:tcPr>
            <w:tcW w:w="851" w:type="dxa"/>
            <w:vAlign w:val="center"/>
          </w:tcPr>
          <w:p w14:paraId="721D8218" w14:textId="77777777"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-5.141</w:t>
            </w:r>
          </w:p>
        </w:tc>
        <w:tc>
          <w:tcPr>
            <w:tcW w:w="850" w:type="dxa"/>
            <w:vAlign w:val="center"/>
          </w:tcPr>
          <w:p w14:paraId="55A97322" w14:textId="47D14150"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0.016</w:t>
            </w:r>
          </w:p>
        </w:tc>
        <w:tc>
          <w:tcPr>
            <w:tcW w:w="850" w:type="dxa"/>
            <w:vAlign w:val="center"/>
          </w:tcPr>
          <w:p w14:paraId="7114C7FB" w14:textId="026BDE60"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EX</w:t>
            </w:r>
          </w:p>
        </w:tc>
        <w:tc>
          <w:tcPr>
            <w:tcW w:w="709" w:type="dxa"/>
            <w:vAlign w:val="center"/>
          </w:tcPr>
          <w:p w14:paraId="4548CC5D" w14:textId="77777777"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0.976</w:t>
            </w:r>
          </w:p>
        </w:tc>
        <w:tc>
          <w:tcPr>
            <w:tcW w:w="956" w:type="dxa"/>
            <w:vAlign w:val="center"/>
          </w:tcPr>
          <w:p w14:paraId="14D4E015" w14:textId="514DCC2B"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94.56</w:t>
            </w:r>
          </w:p>
        </w:tc>
        <w:tc>
          <w:tcPr>
            <w:tcW w:w="666" w:type="dxa"/>
            <w:vAlign w:val="center"/>
          </w:tcPr>
          <w:p w14:paraId="45A5465E" w14:textId="77777777"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1.116</w:t>
            </w:r>
          </w:p>
        </w:tc>
        <w:tc>
          <w:tcPr>
            <w:tcW w:w="833" w:type="dxa"/>
            <w:vAlign w:val="center"/>
          </w:tcPr>
          <w:p w14:paraId="70895B96" w14:textId="28BD0082"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2.03</w:t>
            </w:r>
          </w:p>
        </w:tc>
        <w:tc>
          <w:tcPr>
            <w:tcW w:w="712" w:type="dxa"/>
            <w:vAlign w:val="center"/>
          </w:tcPr>
          <w:p w14:paraId="6408E52A" w14:textId="35D73A27"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w:t>
            </w:r>
          </w:p>
        </w:tc>
        <w:tc>
          <w:tcPr>
            <w:tcW w:w="708" w:type="dxa"/>
          </w:tcPr>
          <w:p w14:paraId="444C72CB" w14:textId="4B301D66"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w:t>
            </w:r>
          </w:p>
        </w:tc>
        <w:tc>
          <w:tcPr>
            <w:tcW w:w="709" w:type="dxa"/>
            <w:vAlign w:val="center"/>
          </w:tcPr>
          <w:p w14:paraId="43DCBD39" w14:textId="77777777"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6.564</w:t>
            </w:r>
          </w:p>
        </w:tc>
        <w:tc>
          <w:tcPr>
            <w:tcW w:w="709" w:type="dxa"/>
            <w:vAlign w:val="center"/>
          </w:tcPr>
          <w:p w14:paraId="065407A1" w14:textId="77777777"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0.163</w:t>
            </w:r>
          </w:p>
        </w:tc>
      </w:tr>
      <w:tr w:rsidR="00D216D5" w:rsidRPr="00170832" w14:paraId="6BD0669A" w14:textId="77777777" w:rsidTr="00F221BA">
        <w:trPr>
          <w:trHeight w:val="20"/>
          <w:jc w:val="center"/>
        </w:trPr>
        <w:tc>
          <w:tcPr>
            <w:tcW w:w="704" w:type="dxa"/>
            <w:vAlign w:val="center"/>
          </w:tcPr>
          <w:p w14:paraId="2B8CDE6F" w14:textId="77777777" w:rsidR="00AF10C6" w:rsidRPr="00170832" w:rsidRDefault="00AF10C6" w:rsidP="00AF10C6">
            <w:pPr>
              <w:jc w:val="center"/>
              <w:rPr>
                <w:rFonts w:ascii="Times New Roman" w:hAnsi="Times New Roman" w:cs="Times New Roman"/>
                <w:bCs/>
                <w:sz w:val="20"/>
                <w:szCs w:val="20"/>
              </w:rPr>
            </w:pPr>
            <w:r w:rsidRPr="00170832">
              <w:rPr>
                <w:rFonts w:ascii="Times New Roman" w:hAnsi="Times New Roman" w:cs="Times New Roman"/>
                <w:bCs/>
                <w:sz w:val="20"/>
                <w:szCs w:val="20"/>
              </w:rPr>
              <w:lastRenderedPageBreak/>
              <w:t>E17</w:t>
            </w:r>
          </w:p>
        </w:tc>
        <w:tc>
          <w:tcPr>
            <w:tcW w:w="851" w:type="dxa"/>
            <w:vAlign w:val="center"/>
          </w:tcPr>
          <w:p w14:paraId="563E1F51" w14:textId="654A7490"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-5.070</w:t>
            </w:r>
          </w:p>
        </w:tc>
        <w:tc>
          <w:tcPr>
            <w:tcW w:w="850" w:type="dxa"/>
            <w:vAlign w:val="center"/>
          </w:tcPr>
          <w:p w14:paraId="44859251" w14:textId="41C382F6"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0.015</w:t>
            </w:r>
          </w:p>
        </w:tc>
        <w:tc>
          <w:tcPr>
            <w:tcW w:w="850" w:type="dxa"/>
            <w:vAlign w:val="center"/>
          </w:tcPr>
          <w:p w14:paraId="28443BD9" w14:textId="22F24FB6"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EX</w:t>
            </w:r>
          </w:p>
        </w:tc>
        <w:tc>
          <w:tcPr>
            <w:tcW w:w="709" w:type="dxa"/>
            <w:vAlign w:val="center"/>
          </w:tcPr>
          <w:p w14:paraId="5CB8AA01" w14:textId="77777777"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0.919</w:t>
            </w:r>
          </w:p>
        </w:tc>
        <w:tc>
          <w:tcPr>
            <w:tcW w:w="956" w:type="dxa"/>
            <w:vAlign w:val="center"/>
          </w:tcPr>
          <w:p w14:paraId="335ECEB7" w14:textId="309E74A6"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87.04</w:t>
            </w:r>
          </w:p>
        </w:tc>
        <w:tc>
          <w:tcPr>
            <w:tcW w:w="666" w:type="dxa"/>
            <w:vAlign w:val="center"/>
          </w:tcPr>
          <w:p w14:paraId="572D20F7" w14:textId="77777777"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1.245</w:t>
            </w:r>
          </w:p>
        </w:tc>
        <w:tc>
          <w:tcPr>
            <w:tcW w:w="833" w:type="dxa"/>
            <w:vAlign w:val="center"/>
          </w:tcPr>
          <w:p w14:paraId="79567F71" w14:textId="75C93DFC"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6.33</w:t>
            </w:r>
          </w:p>
        </w:tc>
        <w:tc>
          <w:tcPr>
            <w:tcW w:w="712" w:type="dxa"/>
            <w:vAlign w:val="center"/>
          </w:tcPr>
          <w:p w14:paraId="444045D9" w14:textId="29854D3A"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w:t>
            </w:r>
          </w:p>
        </w:tc>
        <w:tc>
          <w:tcPr>
            <w:tcW w:w="708" w:type="dxa"/>
          </w:tcPr>
          <w:p w14:paraId="70C47464" w14:textId="524D05BE"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w:t>
            </w:r>
          </w:p>
        </w:tc>
        <w:tc>
          <w:tcPr>
            <w:tcW w:w="709" w:type="dxa"/>
            <w:vAlign w:val="center"/>
          </w:tcPr>
          <w:p w14:paraId="3BB20302" w14:textId="77777777"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5.513</w:t>
            </w:r>
          </w:p>
        </w:tc>
        <w:tc>
          <w:tcPr>
            <w:tcW w:w="709" w:type="dxa"/>
            <w:vAlign w:val="center"/>
          </w:tcPr>
          <w:p w14:paraId="372A461C" w14:textId="77777777"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0.289</w:t>
            </w:r>
          </w:p>
        </w:tc>
      </w:tr>
      <w:tr w:rsidR="00D216D5" w:rsidRPr="00170832" w14:paraId="20D8680E" w14:textId="77777777" w:rsidTr="00F221BA">
        <w:trPr>
          <w:trHeight w:val="20"/>
          <w:jc w:val="center"/>
        </w:trPr>
        <w:tc>
          <w:tcPr>
            <w:tcW w:w="704" w:type="dxa"/>
            <w:vAlign w:val="center"/>
          </w:tcPr>
          <w:p w14:paraId="34FD1842" w14:textId="77777777" w:rsidR="00AF10C6" w:rsidRPr="00170832" w:rsidRDefault="00AF10C6" w:rsidP="00AF10C6">
            <w:pPr>
              <w:jc w:val="center"/>
              <w:rPr>
                <w:rFonts w:ascii="Times New Roman" w:hAnsi="Times New Roman" w:cs="Times New Roman"/>
                <w:bCs/>
                <w:sz w:val="20"/>
                <w:szCs w:val="20"/>
              </w:rPr>
            </w:pPr>
            <w:r w:rsidRPr="00170832">
              <w:rPr>
                <w:rFonts w:ascii="Times New Roman" w:hAnsi="Times New Roman" w:cs="Times New Roman"/>
                <w:bCs/>
                <w:sz w:val="20"/>
                <w:szCs w:val="20"/>
              </w:rPr>
              <w:t>E18</w:t>
            </w:r>
          </w:p>
        </w:tc>
        <w:tc>
          <w:tcPr>
            <w:tcW w:w="851" w:type="dxa"/>
            <w:vAlign w:val="center"/>
          </w:tcPr>
          <w:p w14:paraId="6C986E9F" w14:textId="77777777"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-5.183</w:t>
            </w:r>
          </w:p>
        </w:tc>
        <w:tc>
          <w:tcPr>
            <w:tcW w:w="850" w:type="dxa"/>
            <w:vAlign w:val="center"/>
          </w:tcPr>
          <w:p w14:paraId="7FC1949D" w14:textId="0483FC99"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0.04</w:t>
            </w:r>
          </w:p>
        </w:tc>
        <w:tc>
          <w:tcPr>
            <w:tcW w:w="850" w:type="dxa"/>
            <w:vAlign w:val="center"/>
          </w:tcPr>
          <w:p w14:paraId="2ED8B104" w14:textId="2EFE0033"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EX</w:t>
            </w:r>
          </w:p>
        </w:tc>
        <w:tc>
          <w:tcPr>
            <w:tcW w:w="709" w:type="dxa"/>
            <w:vAlign w:val="center"/>
          </w:tcPr>
          <w:p w14:paraId="4A0BA59E" w14:textId="77777777"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0.967</w:t>
            </w:r>
          </w:p>
        </w:tc>
        <w:tc>
          <w:tcPr>
            <w:tcW w:w="956" w:type="dxa"/>
            <w:vAlign w:val="center"/>
          </w:tcPr>
          <w:p w14:paraId="3BDD7CF5" w14:textId="49EDD4C7"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77.58</w:t>
            </w:r>
          </w:p>
        </w:tc>
        <w:tc>
          <w:tcPr>
            <w:tcW w:w="666" w:type="dxa"/>
            <w:vAlign w:val="center"/>
          </w:tcPr>
          <w:p w14:paraId="3B0FA5AF" w14:textId="77777777"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1.891</w:t>
            </w:r>
          </w:p>
        </w:tc>
        <w:tc>
          <w:tcPr>
            <w:tcW w:w="833" w:type="dxa"/>
            <w:vAlign w:val="center"/>
          </w:tcPr>
          <w:p w14:paraId="62540CE1" w14:textId="445BE6AE"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8.65</w:t>
            </w:r>
          </w:p>
        </w:tc>
        <w:tc>
          <w:tcPr>
            <w:tcW w:w="712" w:type="dxa"/>
            <w:vAlign w:val="center"/>
          </w:tcPr>
          <w:p w14:paraId="1B3903BF" w14:textId="193B27C1"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w:t>
            </w:r>
          </w:p>
        </w:tc>
        <w:tc>
          <w:tcPr>
            <w:tcW w:w="708" w:type="dxa"/>
          </w:tcPr>
          <w:p w14:paraId="75518895" w14:textId="52BD18FD"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w:t>
            </w:r>
          </w:p>
        </w:tc>
        <w:tc>
          <w:tcPr>
            <w:tcW w:w="709" w:type="dxa"/>
            <w:vAlign w:val="center"/>
          </w:tcPr>
          <w:p w14:paraId="53F19FEF" w14:textId="77777777"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4.851</w:t>
            </w:r>
          </w:p>
        </w:tc>
        <w:tc>
          <w:tcPr>
            <w:tcW w:w="709" w:type="dxa"/>
            <w:vAlign w:val="center"/>
          </w:tcPr>
          <w:p w14:paraId="77916B90" w14:textId="77777777"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0.393</w:t>
            </w:r>
          </w:p>
        </w:tc>
      </w:tr>
      <w:tr w:rsidR="00D216D5" w:rsidRPr="00170832" w14:paraId="03785535" w14:textId="77777777" w:rsidTr="00F221BA">
        <w:trPr>
          <w:trHeight w:val="20"/>
          <w:jc w:val="center"/>
        </w:trPr>
        <w:tc>
          <w:tcPr>
            <w:tcW w:w="704" w:type="dxa"/>
            <w:vAlign w:val="center"/>
          </w:tcPr>
          <w:p w14:paraId="291C9490" w14:textId="77777777" w:rsidR="00AF10C6" w:rsidRPr="00170832" w:rsidRDefault="00AF10C6" w:rsidP="00AF10C6">
            <w:pPr>
              <w:jc w:val="center"/>
              <w:rPr>
                <w:rFonts w:ascii="Times New Roman" w:hAnsi="Times New Roman" w:cs="Times New Roman"/>
                <w:bCs/>
                <w:sz w:val="20"/>
                <w:szCs w:val="20"/>
              </w:rPr>
            </w:pPr>
            <w:r w:rsidRPr="00170832">
              <w:rPr>
                <w:rFonts w:ascii="Times New Roman" w:hAnsi="Times New Roman" w:cs="Times New Roman"/>
                <w:bCs/>
                <w:sz w:val="20"/>
                <w:szCs w:val="20"/>
              </w:rPr>
              <w:t>E19</w:t>
            </w:r>
          </w:p>
        </w:tc>
        <w:tc>
          <w:tcPr>
            <w:tcW w:w="851" w:type="dxa"/>
            <w:vAlign w:val="center"/>
          </w:tcPr>
          <w:p w14:paraId="487C29FC" w14:textId="77777777"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-5.098</w:t>
            </w:r>
          </w:p>
        </w:tc>
        <w:tc>
          <w:tcPr>
            <w:tcW w:w="850" w:type="dxa"/>
            <w:vAlign w:val="center"/>
          </w:tcPr>
          <w:p w14:paraId="08ABF4A7" w14:textId="567E3C44"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0.029</w:t>
            </w:r>
          </w:p>
        </w:tc>
        <w:tc>
          <w:tcPr>
            <w:tcW w:w="850" w:type="dxa"/>
            <w:vAlign w:val="center"/>
          </w:tcPr>
          <w:p w14:paraId="5E6381EF" w14:textId="66897B02"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EX</w:t>
            </w:r>
          </w:p>
        </w:tc>
        <w:tc>
          <w:tcPr>
            <w:tcW w:w="709" w:type="dxa"/>
            <w:vAlign w:val="center"/>
          </w:tcPr>
          <w:p w14:paraId="2A7CA26A" w14:textId="77777777"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0.956</w:t>
            </w:r>
          </w:p>
        </w:tc>
        <w:tc>
          <w:tcPr>
            <w:tcW w:w="956" w:type="dxa"/>
            <w:vAlign w:val="center"/>
          </w:tcPr>
          <w:p w14:paraId="0A6F8844" w14:textId="4408B347"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92.85</w:t>
            </w:r>
          </w:p>
        </w:tc>
        <w:tc>
          <w:tcPr>
            <w:tcW w:w="666" w:type="dxa"/>
            <w:vAlign w:val="center"/>
          </w:tcPr>
          <w:p w14:paraId="73CB3E50" w14:textId="77777777"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0.89</w:t>
            </w:r>
          </w:p>
        </w:tc>
        <w:tc>
          <w:tcPr>
            <w:tcW w:w="833" w:type="dxa"/>
            <w:vAlign w:val="center"/>
          </w:tcPr>
          <w:p w14:paraId="57228A4F" w14:textId="14AD7E0D"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3.81</w:t>
            </w:r>
          </w:p>
        </w:tc>
        <w:tc>
          <w:tcPr>
            <w:tcW w:w="712" w:type="dxa"/>
            <w:vAlign w:val="center"/>
          </w:tcPr>
          <w:p w14:paraId="7C7092DB" w14:textId="3ADF571D"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w:t>
            </w:r>
          </w:p>
        </w:tc>
        <w:tc>
          <w:tcPr>
            <w:tcW w:w="708" w:type="dxa"/>
          </w:tcPr>
          <w:p w14:paraId="05BEC8E2" w14:textId="00FB2C90"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w:t>
            </w:r>
          </w:p>
        </w:tc>
        <w:tc>
          <w:tcPr>
            <w:tcW w:w="709" w:type="dxa"/>
            <w:vAlign w:val="center"/>
          </w:tcPr>
          <w:p w14:paraId="032D3A2E" w14:textId="77777777"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7.398</w:t>
            </w:r>
          </w:p>
        </w:tc>
        <w:tc>
          <w:tcPr>
            <w:tcW w:w="709" w:type="dxa"/>
            <w:vAlign w:val="center"/>
          </w:tcPr>
          <w:p w14:paraId="791DB366" w14:textId="77777777"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0.545</w:t>
            </w:r>
          </w:p>
        </w:tc>
      </w:tr>
      <w:tr w:rsidR="00D216D5" w:rsidRPr="00170832" w14:paraId="4774A1A0" w14:textId="77777777" w:rsidTr="00F221BA">
        <w:trPr>
          <w:trHeight w:val="20"/>
          <w:jc w:val="center"/>
        </w:trPr>
        <w:tc>
          <w:tcPr>
            <w:tcW w:w="704" w:type="dxa"/>
            <w:vAlign w:val="center"/>
          </w:tcPr>
          <w:p w14:paraId="3A69941E" w14:textId="77777777" w:rsidR="00AF10C6" w:rsidRPr="00170832" w:rsidRDefault="00AF10C6" w:rsidP="00AF10C6">
            <w:pPr>
              <w:jc w:val="center"/>
              <w:rPr>
                <w:rFonts w:ascii="Times New Roman" w:hAnsi="Times New Roman" w:cs="Times New Roman"/>
                <w:bCs/>
                <w:sz w:val="20"/>
                <w:szCs w:val="20"/>
              </w:rPr>
            </w:pPr>
            <w:r w:rsidRPr="00170832">
              <w:rPr>
                <w:rFonts w:ascii="Times New Roman" w:hAnsi="Times New Roman" w:cs="Times New Roman"/>
                <w:bCs/>
                <w:sz w:val="20"/>
                <w:szCs w:val="20"/>
              </w:rPr>
              <w:t>E20</w:t>
            </w:r>
          </w:p>
        </w:tc>
        <w:tc>
          <w:tcPr>
            <w:tcW w:w="851" w:type="dxa"/>
            <w:vAlign w:val="center"/>
          </w:tcPr>
          <w:p w14:paraId="7F640FC5" w14:textId="77777777"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-5.043</w:t>
            </w:r>
          </w:p>
        </w:tc>
        <w:tc>
          <w:tcPr>
            <w:tcW w:w="850" w:type="dxa"/>
            <w:vAlign w:val="center"/>
          </w:tcPr>
          <w:p w14:paraId="5F476616" w14:textId="43DAEFDE"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0.029</w:t>
            </w:r>
          </w:p>
        </w:tc>
        <w:tc>
          <w:tcPr>
            <w:tcW w:w="850" w:type="dxa"/>
            <w:vAlign w:val="center"/>
          </w:tcPr>
          <w:p w14:paraId="3CBE06B5" w14:textId="2EBD2EC1"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EX</w:t>
            </w:r>
          </w:p>
        </w:tc>
        <w:tc>
          <w:tcPr>
            <w:tcW w:w="709" w:type="dxa"/>
            <w:vAlign w:val="center"/>
          </w:tcPr>
          <w:p w14:paraId="61141742" w14:textId="77777777"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0.867</w:t>
            </w:r>
          </w:p>
        </w:tc>
        <w:tc>
          <w:tcPr>
            <w:tcW w:w="956" w:type="dxa"/>
            <w:vAlign w:val="center"/>
          </w:tcPr>
          <w:p w14:paraId="5ACD2015" w14:textId="1CD29498"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66.93</w:t>
            </w:r>
          </w:p>
        </w:tc>
        <w:tc>
          <w:tcPr>
            <w:tcW w:w="666" w:type="dxa"/>
            <w:vAlign w:val="center"/>
          </w:tcPr>
          <w:p w14:paraId="0A54AF0E" w14:textId="77777777"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1.362</w:t>
            </w:r>
          </w:p>
        </w:tc>
        <w:tc>
          <w:tcPr>
            <w:tcW w:w="833" w:type="dxa"/>
            <w:vAlign w:val="center"/>
          </w:tcPr>
          <w:p w14:paraId="6DCC755D" w14:textId="77B9A611"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40.61</w:t>
            </w:r>
          </w:p>
        </w:tc>
        <w:tc>
          <w:tcPr>
            <w:tcW w:w="712" w:type="dxa"/>
            <w:vAlign w:val="center"/>
          </w:tcPr>
          <w:p w14:paraId="64534331" w14:textId="0425E47F"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w:t>
            </w:r>
          </w:p>
        </w:tc>
        <w:tc>
          <w:tcPr>
            <w:tcW w:w="708" w:type="dxa"/>
          </w:tcPr>
          <w:p w14:paraId="6945A449" w14:textId="13004EE8"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w:t>
            </w:r>
          </w:p>
        </w:tc>
        <w:tc>
          <w:tcPr>
            <w:tcW w:w="709" w:type="dxa"/>
            <w:vAlign w:val="center"/>
          </w:tcPr>
          <w:p w14:paraId="2FBC7D88" w14:textId="77777777"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4.464</w:t>
            </w:r>
          </w:p>
        </w:tc>
        <w:tc>
          <w:tcPr>
            <w:tcW w:w="709" w:type="dxa"/>
            <w:vAlign w:val="center"/>
          </w:tcPr>
          <w:p w14:paraId="6D288B4B" w14:textId="77777777"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0.457</w:t>
            </w:r>
          </w:p>
        </w:tc>
      </w:tr>
      <w:tr w:rsidR="00D216D5" w:rsidRPr="00170832" w14:paraId="4D4E2236" w14:textId="77777777" w:rsidTr="001B7961">
        <w:trPr>
          <w:trHeight w:val="20"/>
          <w:jc w:val="center"/>
        </w:trPr>
        <w:tc>
          <w:tcPr>
            <w:tcW w:w="704" w:type="dxa"/>
            <w:vAlign w:val="center"/>
          </w:tcPr>
          <w:p w14:paraId="606947D2" w14:textId="77777777" w:rsidR="001B7961" w:rsidRPr="00170832" w:rsidRDefault="001B7961" w:rsidP="001B7961">
            <w:pPr>
              <w:jc w:val="center"/>
              <w:rPr>
                <w:rFonts w:ascii="Times New Roman" w:hAnsi="Times New Roman" w:cs="Times New Roman"/>
                <w:bCs/>
                <w:sz w:val="20"/>
                <w:szCs w:val="20"/>
              </w:rPr>
            </w:pPr>
            <w:r w:rsidRPr="00170832">
              <w:rPr>
                <w:rFonts w:ascii="Times New Roman" w:hAnsi="Times New Roman" w:cs="Times New Roman"/>
                <w:bCs/>
                <w:sz w:val="20"/>
                <w:szCs w:val="20"/>
              </w:rPr>
              <w:t>E21</w:t>
            </w:r>
          </w:p>
        </w:tc>
        <w:tc>
          <w:tcPr>
            <w:tcW w:w="851" w:type="dxa"/>
            <w:vAlign w:val="center"/>
          </w:tcPr>
          <w:p w14:paraId="41F5352E" w14:textId="77777777" w:rsidR="001B7961" w:rsidRPr="00170832" w:rsidRDefault="001B7961" w:rsidP="001B7961">
            <w:pPr>
              <w:jc w:val="center"/>
              <w:rPr>
                <w:rFonts w:ascii="Times New Roman" w:hAnsi="Times New Roman" w:cs="Times New Roman"/>
                <w:sz w:val="20"/>
                <w:szCs w:val="20"/>
              </w:rPr>
            </w:pPr>
            <w:r w:rsidRPr="00170832">
              <w:rPr>
                <w:rFonts w:ascii="Times New Roman" w:hAnsi="Times New Roman" w:cs="Times New Roman"/>
                <w:sz w:val="20"/>
                <w:szCs w:val="20"/>
              </w:rPr>
              <w:t>-4.932</w:t>
            </w:r>
          </w:p>
        </w:tc>
        <w:tc>
          <w:tcPr>
            <w:tcW w:w="850" w:type="dxa"/>
            <w:vAlign w:val="center"/>
          </w:tcPr>
          <w:p w14:paraId="7788C5A8" w14:textId="4130F875" w:rsidR="001B7961" w:rsidRPr="00170832" w:rsidRDefault="001B7961" w:rsidP="001B7961">
            <w:pPr>
              <w:jc w:val="center"/>
              <w:rPr>
                <w:rFonts w:ascii="Times New Roman" w:hAnsi="Times New Roman" w:cs="Times New Roman"/>
                <w:sz w:val="20"/>
                <w:szCs w:val="20"/>
              </w:rPr>
            </w:pPr>
            <w:r w:rsidRPr="00170832">
              <w:rPr>
                <w:rFonts w:ascii="Times New Roman" w:hAnsi="Times New Roman" w:cs="Times New Roman"/>
                <w:sz w:val="20"/>
                <w:szCs w:val="20"/>
              </w:rPr>
              <w:t>0.048</w:t>
            </w:r>
          </w:p>
        </w:tc>
        <w:tc>
          <w:tcPr>
            <w:tcW w:w="850" w:type="dxa"/>
            <w:vAlign w:val="center"/>
          </w:tcPr>
          <w:p w14:paraId="77060325" w14:textId="5C155192" w:rsidR="001B7961" w:rsidRPr="00170832" w:rsidRDefault="001B7961" w:rsidP="001B7961">
            <w:pPr>
              <w:jc w:val="center"/>
              <w:rPr>
                <w:rFonts w:ascii="Times New Roman" w:hAnsi="Times New Roman" w:cs="Times New Roman"/>
                <w:sz w:val="20"/>
                <w:szCs w:val="20"/>
              </w:rPr>
            </w:pPr>
            <w:r w:rsidRPr="00170832">
              <w:rPr>
                <w:rFonts w:ascii="Times New Roman" w:hAnsi="Times New Roman" w:cs="Times New Roman"/>
                <w:sz w:val="20"/>
                <w:szCs w:val="20"/>
              </w:rPr>
              <w:t>EX</w:t>
            </w:r>
          </w:p>
        </w:tc>
        <w:tc>
          <w:tcPr>
            <w:tcW w:w="709" w:type="dxa"/>
            <w:vAlign w:val="center"/>
          </w:tcPr>
          <w:p w14:paraId="3CB38FB0" w14:textId="77777777" w:rsidR="001B7961" w:rsidRPr="00170832" w:rsidRDefault="001B7961" w:rsidP="001B7961">
            <w:pPr>
              <w:jc w:val="center"/>
              <w:rPr>
                <w:rFonts w:ascii="Times New Roman" w:hAnsi="Times New Roman" w:cs="Times New Roman"/>
                <w:sz w:val="20"/>
                <w:szCs w:val="20"/>
              </w:rPr>
            </w:pPr>
            <w:r w:rsidRPr="00170832">
              <w:rPr>
                <w:rFonts w:ascii="Times New Roman" w:hAnsi="Times New Roman" w:cs="Times New Roman"/>
                <w:sz w:val="20"/>
                <w:szCs w:val="20"/>
              </w:rPr>
              <w:t>0.823</w:t>
            </w:r>
          </w:p>
        </w:tc>
        <w:tc>
          <w:tcPr>
            <w:tcW w:w="956" w:type="dxa"/>
            <w:vAlign w:val="center"/>
          </w:tcPr>
          <w:p w14:paraId="4F9C267B" w14:textId="559B50FA" w:rsidR="001B7961" w:rsidRPr="00170832" w:rsidRDefault="001B7961" w:rsidP="001B7961">
            <w:pPr>
              <w:jc w:val="center"/>
              <w:rPr>
                <w:rFonts w:ascii="Times New Roman" w:hAnsi="Times New Roman" w:cs="Times New Roman"/>
                <w:sz w:val="20"/>
                <w:szCs w:val="20"/>
              </w:rPr>
            </w:pPr>
            <w:r w:rsidRPr="00170832">
              <w:rPr>
                <w:rFonts w:ascii="Times New Roman" w:hAnsi="Times New Roman" w:cs="Times New Roman"/>
                <w:sz w:val="20"/>
                <w:szCs w:val="20"/>
              </w:rPr>
              <w:t>93.67</w:t>
            </w:r>
          </w:p>
        </w:tc>
        <w:tc>
          <w:tcPr>
            <w:tcW w:w="666" w:type="dxa"/>
            <w:vAlign w:val="center"/>
          </w:tcPr>
          <w:p w14:paraId="347D2AD4" w14:textId="77777777" w:rsidR="001B7961" w:rsidRPr="00170832" w:rsidRDefault="001B7961" w:rsidP="001B7961">
            <w:pPr>
              <w:jc w:val="center"/>
              <w:rPr>
                <w:rFonts w:ascii="Times New Roman" w:hAnsi="Times New Roman" w:cs="Times New Roman"/>
                <w:sz w:val="20"/>
                <w:szCs w:val="20"/>
              </w:rPr>
            </w:pPr>
            <w:r w:rsidRPr="00170832">
              <w:rPr>
                <w:rFonts w:ascii="Times New Roman" w:hAnsi="Times New Roman" w:cs="Times New Roman"/>
                <w:sz w:val="20"/>
                <w:szCs w:val="20"/>
              </w:rPr>
              <w:t>1.338</w:t>
            </w:r>
          </w:p>
        </w:tc>
        <w:tc>
          <w:tcPr>
            <w:tcW w:w="833" w:type="dxa"/>
            <w:vAlign w:val="center"/>
          </w:tcPr>
          <w:p w14:paraId="40E0E14E" w14:textId="2824E04D" w:rsidR="001B7961" w:rsidRPr="00170832" w:rsidRDefault="001B7961" w:rsidP="001B7961">
            <w:pPr>
              <w:jc w:val="center"/>
              <w:rPr>
                <w:rFonts w:ascii="Times New Roman" w:hAnsi="Times New Roman" w:cs="Times New Roman"/>
                <w:sz w:val="20"/>
                <w:szCs w:val="20"/>
              </w:rPr>
            </w:pPr>
            <w:r w:rsidRPr="00170832">
              <w:rPr>
                <w:rFonts w:ascii="Times New Roman" w:hAnsi="Times New Roman" w:cs="Times New Roman"/>
                <w:sz w:val="20"/>
                <w:szCs w:val="20"/>
              </w:rPr>
              <w:t>2.82</w:t>
            </w:r>
          </w:p>
        </w:tc>
        <w:tc>
          <w:tcPr>
            <w:tcW w:w="712" w:type="dxa"/>
            <w:vAlign w:val="center"/>
          </w:tcPr>
          <w:p w14:paraId="6C72432A" w14:textId="05332CAC" w:rsidR="001B7961" w:rsidRPr="00170832" w:rsidRDefault="00AF10C6" w:rsidP="001B7961">
            <w:pPr>
              <w:jc w:val="center"/>
              <w:rPr>
                <w:rFonts w:ascii="Times New Roman" w:hAnsi="Times New Roman" w:cs="Times New Roman"/>
                <w:sz w:val="20"/>
                <w:szCs w:val="20"/>
              </w:rPr>
            </w:pPr>
            <w:r w:rsidRPr="00170832">
              <w:rPr>
                <w:rFonts w:ascii="Times New Roman" w:hAnsi="Times New Roman" w:cs="Times New Roman"/>
                <w:sz w:val="20"/>
                <w:szCs w:val="20"/>
              </w:rPr>
              <w:t>+</w:t>
            </w:r>
          </w:p>
        </w:tc>
        <w:tc>
          <w:tcPr>
            <w:tcW w:w="708" w:type="dxa"/>
            <w:vAlign w:val="center"/>
          </w:tcPr>
          <w:p w14:paraId="76879917" w14:textId="7227A82F" w:rsidR="001B7961" w:rsidRPr="00170832" w:rsidRDefault="00AF10C6" w:rsidP="001B7961">
            <w:pPr>
              <w:jc w:val="center"/>
              <w:rPr>
                <w:rFonts w:ascii="Times New Roman" w:hAnsi="Times New Roman" w:cs="Times New Roman"/>
                <w:sz w:val="20"/>
                <w:szCs w:val="20"/>
              </w:rPr>
            </w:pPr>
            <w:r w:rsidRPr="00170832">
              <w:rPr>
                <w:rFonts w:ascii="Times New Roman" w:hAnsi="Times New Roman" w:cs="Times New Roman"/>
                <w:sz w:val="20"/>
                <w:szCs w:val="20"/>
              </w:rPr>
              <w:t>-</w:t>
            </w:r>
          </w:p>
        </w:tc>
        <w:tc>
          <w:tcPr>
            <w:tcW w:w="709" w:type="dxa"/>
            <w:vAlign w:val="center"/>
          </w:tcPr>
          <w:p w14:paraId="4B090ADB" w14:textId="77777777" w:rsidR="001B7961" w:rsidRPr="00170832" w:rsidRDefault="001B7961" w:rsidP="001B7961">
            <w:pPr>
              <w:jc w:val="center"/>
              <w:rPr>
                <w:rFonts w:ascii="Times New Roman" w:hAnsi="Times New Roman" w:cs="Times New Roman"/>
                <w:sz w:val="20"/>
                <w:szCs w:val="20"/>
              </w:rPr>
            </w:pPr>
            <w:r w:rsidRPr="00170832">
              <w:rPr>
                <w:rFonts w:ascii="Times New Roman" w:hAnsi="Times New Roman" w:cs="Times New Roman"/>
                <w:sz w:val="20"/>
                <w:szCs w:val="20"/>
              </w:rPr>
              <w:t>6.441</w:t>
            </w:r>
          </w:p>
        </w:tc>
        <w:tc>
          <w:tcPr>
            <w:tcW w:w="709" w:type="dxa"/>
            <w:vAlign w:val="center"/>
          </w:tcPr>
          <w:p w14:paraId="34F24502" w14:textId="77777777" w:rsidR="001B7961" w:rsidRPr="00170832" w:rsidRDefault="001B7961" w:rsidP="001B7961">
            <w:pPr>
              <w:jc w:val="center"/>
              <w:rPr>
                <w:rFonts w:ascii="Times New Roman" w:hAnsi="Times New Roman" w:cs="Times New Roman"/>
                <w:sz w:val="20"/>
                <w:szCs w:val="20"/>
              </w:rPr>
            </w:pPr>
            <w:r w:rsidRPr="00170832">
              <w:rPr>
                <w:rFonts w:ascii="Times New Roman" w:hAnsi="Times New Roman" w:cs="Times New Roman"/>
                <w:sz w:val="20"/>
                <w:szCs w:val="20"/>
              </w:rPr>
              <w:t>0.246</w:t>
            </w:r>
          </w:p>
        </w:tc>
      </w:tr>
      <w:tr w:rsidR="00D216D5" w:rsidRPr="00170832" w14:paraId="6BE7C669" w14:textId="77777777" w:rsidTr="009460C9">
        <w:trPr>
          <w:trHeight w:val="20"/>
          <w:jc w:val="center"/>
        </w:trPr>
        <w:tc>
          <w:tcPr>
            <w:tcW w:w="704" w:type="dxa"/>
            <w:vAlign w:val="center"/>
          </w:tcPr>
          <w:p w14:paraId="49834C35" w14:textId="77777777" w:rsidR="00AF10C6" w:rsidRPr="00170832" w:rsidRDefault="00AF10C6" w:rsidP="00AF10C6">
            <w:pPr>
              <w:jc w:val="center"/>
              <w:rPr>
                <w:rFonts w:ascii="Times New Roman" w:hAnsi="Times New Roman" w:cs="Times New Roman"/>
                <w:bCs/>
                <w:sz w:val="20"/>
                <w:szCs w:val="20"/>
              </w:rPr>
            </w:pPr>
            <w:r w:rsidRPr="00170832">
              <w:rPr>
                <w:rFonts w:ascii="Times New Roman" w:hAnsi="Times New Roman" w:cs="Times New Roman"/>
                <w:bCs/>
                <w:sz w:val="20"/>
                <w:szCs w:val="20"/>
              </w:rPr>
              <w:t>E22</w:t>
            </w:r>
          </w:p>
        </w:tc>
        <w:tc>
          <w:tcPr>
            <w:tcW w:w="851" w:type="dxa"/>
            <w:vAlign w:val="center"/>
          </w:tcPr>
          <w:p w14:paraId="4D0F57E2" w14:textId="77777777"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-5.094</w:t>
            </w:r>
          </w:p>
        </w:tc>
        <w:tc>
          <w:tcPr>
            <w:tcW w:w="850" w:type="dxa"/>
            <w:vAlign w:val="center"/>
          </w:tcPr>
          <w:p w14:paraId="6FFD4668" w14:textId="0EB86E0F"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0.033</w:t>
            </w:r>
          </w:p>
        </w:tc>
        <w:tc>
          <w:tcPr>
            <w:tcW w:w="850" w:type="dxa"/>
            <w:vAlign w:val="center"/>
          </w:tcPr>
          <w:p w14:paraId="60AB4FA4" w14:textId="181CA6F7"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EX</w:t>
            </w:r>
          </w:p>
        </w:tc>
        <w:tc>
          <w:tcPr>
            <w:tcW w:w="709" w:type="dxa"/>
            <w:vAlign w:val="center"/>
          </w:tcPr>
          <w:p w14:paraId="271B3EEA" w14:textId="77777777"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0.837</w:t>
            </w:r>
          </w:p>
        </w:tc>
        <w:tc>
          <w:tcPr>
            <w:tcW w:w="956" w:type="dxa"/>
            <w:vAlign w:val="center"/>
          </w:tcPr>
          <w:p w14:paraId="5B4965E8" w14:textId="427E64C8"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98.11</w:t>
            </w:r>
          </w:p>
        </w:tc>
        <w:tc>
          <w:tcPr>
            <w:tcW w:w="666" w:type="dxa"/>
            <w:vAlign w:val="center"/>
          </w:tcPr>
          <w:p w14:paraId="29D75963" w14:textId="77777777"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0.827</w:t>
            </w:r>
          </w:p>
        </w:tc>
        <w:tc>
          <w:tcPr>
            <w:tcW w:w="833" w:type="dxa"/>
            <w:vAlign w:val="center"/>
          </w:tcPr>
          <w:p w14:paraId="458CF837" w14:textId="29BDA2D8"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1.23</w:t>
            </w:r>
          </w:p>
        </w:tc>
        <w:tc>
          <w:tcPr>
            <w:tcW w:w="712" w:type="dxa"/>
            <w:vAlign w:val="center"/>
          </w:tcPr>
          <w:p w14:paraId="4B95EAFC" w14:textId="5FFBE254"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w:t>
            </w:r>
          </w:p>
        </w:tc>
        <w:tc>
          <w:tcPr>
            <w:tcW w:w="708" w:type="dxa"/>
          </w:tcPr>
          <w:p w14:paraId="5164A18F" w14:textId="3BA4AD8C"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w:t>
            </w:r>
          </w:p>
        </w:tc>
        <w:tc>
          <w:tcPr>
            <w:tcW w:w="709" w:type="dxa"/>
            <w:vAlign w:val="center"/>
          </w:tcPr>
          <w:p w14:paraId="1C96C6E4" w14:textId="77777777"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7.904</w:t>
            </w:r>
          </w:p>
        </w:tc>
        <w:tc>
          <w:tcPr>
            <w:tcW w:w="709" w:type="dxa"/>
            <w:vAlign w:val="center"/>
          </w:tcPr>
          <w:p w14:paraId="5F58C76F" w14:textId="77777777"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0.108</w:t>
            </w:r>
          </w:p>
        </w:tc>
      </w:tr>
      <w:tr w:rsidR="00D216D5" w:rsidRPr="00170832" w14:paraId="4E09C2BD" w14:textId="77777777" w:rsidTr="009460C9">
        <w:trPr>
          <w:trHeight w:val="20"/>
          <w:jc w:val="center"/>
        </w:trPr>
        <w:tc>
          <w:tcPr>
            <w:tcW w:w="704" w:type="dxa"/>
            <w:vAlign w:val="center"/>
          </w:tcPr>
          <w:p w14:paraId="35B3A939" w14:textId="77777777" w:rsidR="00AF10C6" w:rsidRPr="00170832" w:rsidRDefault="00AF10C6" w:rsidP="00AF10C6">
            <w:pPr>
              <w:jc w:val="center"/>
              <w:rPr>
                <w:rFonts w:ascii="Times New Roman" w:hAnsi="Times New Roman" w:cs="Times New Roman"/>
                <w:bCs/>
                <w:sz w:val="20"/>
                <w:szCs w:val="20"/>
              </w:rPr>
            </w:pPr>
            <w:r w:rsidRPr="00170832">
              <w:rPr>
                <w:rFonts w:ascii="Times New Roman" w:hAnsi="Times New Roman" w:cs="Times New Roman"/>
                <w:bCs/>
                <w:sz w:val="20"/>
                <w:szCs w:val="20"/>
              </w:rPr>
              <w:t>E23</w:t>
            </w:r>
          </w:p>
        </w:tc>
        <w:tc>
          <w:tcPr>
            <w:tcW w:w="851" w:type="dxa"/>
            <w:vAlign w:val="center"/>
          </w:tcPr>
          <w:p w14:paraId="486FCBF2" w14:textId="77777777"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-5.252</w:t>
            </w:r>
          </w:p>
        </w:tc>
        <w:tc>
          <w:tcPr>
            <w:tcW w:w="850" w:type="dxa"/>
            <w:vAlign w:val="center"/>
          </w:tcPr>
          <w:p w14:paraId="5795C85C" w14:textId="5462E8D9"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0.041</w:t>
            </w:r>
          </w:p>
        </w:tc>
        <w:tc>
          <w:tcPr>
            <w:tcW w:w="850" w:type="dxa"/>
            <w:vAlign w:val="center"/>
          </w:tcPr>
          <w:p w14:paraId="03EFCD66" w14:textId="4B4C6015"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EX</w:t>
            </w:r>
          </w:p>
        </w:tc>
        <w:tc>
          <w:tcPr>
            <w:tcW w:w="709" w:type="dxa"/>
            <w:vAlign w:val="center"/>
          </w:tcPr>
          <w:p w14:paraId="21A7644D" w14:textId="77777777"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0.983</w:t>
            </w:r>
          </w:p>
        </w:tc>
        <w:tc>
          <w:tcPr>
            <w:tcW w:w="956" w:type="dxa"/>
            <w:vAlign w:val="center"/>
          </w:tcPr>
          <w:p w14:paraId="2DBF91D3" w14:textId="05ED1DF5"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91.35</w:t>
            </w:r>
          </w:p>
        </w:tc>
        <w:tc>
          <w:tcPr>
            <w:tcW w:w="666" w:type="dxa"/>
            <w:vAlign w:val="center"/>
          </w:tcPr>
          <w:p w14:paraId="294A19CE" w14:textId="77777777"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1.251</w:t>
            </w:r>
          </w:p>
        </w:tc>
        <w:tc>
          <w:tcPr>
            <w:tcW w:w="833" w:type="dxa"/>
            <w:vAlign w:val="center"/>
          </w:tcPr>
          <w:p w14:paraId="1ACCB89F" w14:textId="6B1D0D23"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4.05</w:t>
            </w:r>
          </w:p>
        </w:tc>
        <w:tc>
          <w:tcPr>
            <w:tcW w:w="712" w:type="dxa"/>
            <w:vAlign w:val="center"/>
          </w:tcPr>
          <w:p w14:paraId="5E43876E" w14:textId="2E0BEEE6"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w:t>
            </w:r>
          </w:p>
        </w:tc>
        <w:tc>
          <w:tcPr>
            <w:tcW w:w="708" w:type="dxa"/>
          </w:tcPr>
          <w:p w14:paraId="5FAF5F00" w14:textId="7897EA8E"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w:t>
            </w:r>
          </w:p>
        </w:tc>
        <w:tc>
          <w:tcPr>
            <w:tcW w:w="709" w:type="dxa"/>
            <w:vAlign w:val="center"/>
          </w:tcPr>
          <w:p w14:paraId="65DC6D3F" w14:textId="77777777"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5.485</w:t>
            </w:r>
          </w:p>
        </w:tc>
        <w:tc>
          <w:tcPr>
            <w:tcW w:w="709" w:type="dxa"/>
            <w:vAlign w:val="center"/>
          </w:tcPr>
          <w:p w14:paraId="5457F974" w14:textId="77777777"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0.174</w:t>
            </w:r>
          </w:p>
        </w:tc>
      </w:tr>
      <w:tr w:rsidR="00D216D5" w:rsidRPr="00170832" w14:paraId="338B1C4A" w14:textId="77777777" w:rsidTr="009460C9">
        <w:trPr>
          <w:trHeight w:val="20"/>
          <w:jc w:val="center"/>
        </w:trPr>
        <w:tc>
          <w:tcPr>
            <w:tcW w:w="704" w:type="dxa"/>
            <w:vAlign w:val="center"/>
          </w:tcPr>
          <w:p w14:paraId="6780A034" w14:textId="77777777" w:rsidR="00AF10C6" w:rsidRPr="00170832" w:rsidRDefault="00AF10C6" w:rsidP="00AF10C6">
            <w:pPr>
              <w:jc w:val="center"/>
              <w:rPr>
                <w:rFonts w:ascii="Times New Roman" w:hAnsi="Times New Roman" w:cs="Times New Roman"/>
                <w:bCs/>
                <w:sz w:val="20"/>
                <w:szCs w:val="20"/>
              </w:rPr>
            </w:pPr>
            <w:r w:rsidRPr="00170832">
              <w:rPr>
                <w:rFonts w:ascii="Times New Roman" w:hAnsi="Times New Roman" w:cs="Times New Roman"/>
                <w:bCs/>
                <w:sz w:val="20"/>
                <w:szCs w:val="20"/>
              </w:rPr>
              <w:t>E24</w:t>
            </w:r>
          </w:p>
        </w:tc>
        <w:tc>
          <w:tcPr>
            <w:tcW w:w="851" w:type="dxa"/>
            <w:vAlign w:val="center"/>
          </w:tcPr>
          <w:p w14:paraId="4C8ED909" w14:textId="77777777"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-5.205</w:t>
            </w:r>
          </w:p>
        </w:tc>
        <w:tc>
          <w:tcPr>
            <w:tcW w:w="850" w:type="dxa"/>
            <w:vAlign w:val="center"/>
          </w:tcPr>
          <w:p w14:paraId="7957B996" w14:textId="718BBDE5"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0.041</w:t>
            </w:r>
          </w:p>
        </w:tc>
        <w:tc>
          <w:tcPr>
            <w:tcW w:w="850" w:type="dxa"/>
            <w:vAlign w:val="center"/>
          </w:tcPr>
          <w:p w14:paraId="1F29088F" w14:textId="721E4A93"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EX</w:t>
            </w:r>
          </w:p>
        </w:tc>
        <w:tc>
          <w:tcPr>
            <w:tcW w:w="709" w:type="dxa"/>
            <w:vAlign w:val="center"/>
          </w:tcPr>
          <w:p w14:paraId="043A2B12" w14:textId="77777777"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0.983</w:t>
            </w:r>
          </w:p>
        </w:tc>
        <w:tc>
          <w:tcPr>
            <w:tcW w:w="956" w:type="dxa"/>
            <w:vAlign w:val="center"/>
          </w:tcPr>
          <w:p w14:paraId="46931234" w14:textId="74A2F68C"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90.52</w:t>
            </w:r>
          </w:p>
        </w:tc>
        <w:tc>
          <w:tcPr>
            <w:tcW w:w="666" w:type="dxa"/>
            <w:vAlign w:val="center"/>
          </w:tcPr>
          <w:p w14:paraId="132E255E" w14:textId="77777777"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1.202</w:t>
            </w:r>
          </w:p>
        </w:tc>
        <w:tc>
          <w:tcPr>
            <w:tcW w:w="833" w:type="dxa"/>
            <w:vAlign w:val="center"/>
          </w:tcPr>
          <w:p w14:paraId="6C5C3DC5" w14:textId="548DDB4B"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4.16</w:t>
            </w:r>
          </w:p>
        </w:tc>
        <w:tc>
          <w:tcPr>
            <w:tcW w:w="712" w:type="dxa"/>
            <w:vAlign w:val="center"/>
          </w:tcPr>
          <w:p w14:paraId="767413E7" w14:textId="08D685D5"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w:t>
            </w:r>
          </w:p>
        </w:tc>
        <w:tc>
          <w:tcPr>
            <w:tcW w:w="708" w:type="dxa"/>
          </w:tcPr>
          <w:p w14:paraId="5E2C893D" w14:textId="7AB5D62D"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w:t>
            </w:r>
          </w:p>
        </w:tc>
        <w:tc>
          <w:tcPr>
            <w:tcW w:w="709" w:type="dxa"/>
            <w:vAlign w:val="center"/>
          </w:tcPr>
          <w:p w14:paraId="6D99E0F8" w14:textId="77777777"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5.953</w:t>
            </w:r>
          </w:p>
        </w:tc>
        <w:tc>
          <w:tcPr>
            <w:tcW w:w="709" w:type="dxa"/>
            <w:vAlign w:val="center"/>
          </w:tcPr>
          <w:p w14:paraId="435874F1" w14:textId="77777777"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0.147</w:t>
            </w:r>
          </w:p>
        </w:tc>
      </w:tr>
      <w:tr w:rsidR="00D216D5" w:rsidRPr="00170832" w14:paraId="7291D911" w14:textId="77777777" w:rsidTr="009460C9">
        <w:trPr>
          <w:trHeight w:val="20"/>
          <w:jc w:val="center"/>
        </w:trPr>
        <w:tc>
          <w:tcPr>
            <w:tcW w:w="704" w:type="dxa"/>
            <w:vAlign w:val="center"/>
          </w:tcPr>
          <w:p w14:paraId="7AC91B72" w14:textId="77777777" w:rsidR="00AF10C6" w:rsidRPr="00170832" w:rsidRDefault="00AF10C6" w:rsidP="00AF10C6">
            <w:pPr>
              <w:jc w:val="center"/>
              <w:rPr>
                <w:rFonts w:ascii="Times New Roman" w:hAnsi="Times New Roman" w:cs="Times New Roman"/>
                <w:bCs/>
                <w:sz w:val="20"/>
                <w:szCs w:val="20"/>
              </w:rPr>
            </w:pPr>
            <w:r w:rsidRPr="00170832">
              <w:rPr>
                <w:rFonts w:ascii="Times New Roman" w:hAnsi="Times New Roman" w:cs="Times New Roman"/>
                <w:bCs/>
                <w:sz w:val="20"/>
                <w:szCs w:val="20"/>
              </w:rPr>
              <w:t>ENZ</w:t>
            </w:r>
          </w:p>
        </w:tc>
        <w:tc>
          <w:tcPr>
            <w:tcW w:w="851" w:type="dxa"/>
            <w:vAlign w:val="center"/>
          </w:tcPr>
          <w:p w14:paraId="102ED915" w14:textId="77777777"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-5.184</w:t>
            </w:r>
          </w:p>
        </w:tc>
        <w:tc>
          <w:tcPr>
            <w:tcW w:w="850" w:type="dxa"/>
            <w:vAlign w:val="center"/>
          </w:tcPr>
          <w:p w14:paraId="4A7F7E24" w14:textId="1900FE11"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0.014</w:t>
            </w:r>
          </w:p>
        </w:tc>
        <w:tc>
          <w:tcPr>
            <w:tcW w:w="850" w:type="dxa"/>
            <w:vAlign w:val="center"/>
          </w:tcPr>
          <w:p w14:paraId="704AA70F" w14:textId="521321F1"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EX</w:t>
            </w:r>
          </w:p>
        </w:tc>
        <w:tc>
          <w:tcPr>
            <w:tcW w:w="709" w:type="dxa"/>
            <w:vAlign w:val="center"/>
          </w:tcPr>
          <w:p w14:paraId="7AF7DFA2" w14:textId="77777777"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0.964</w:t>
            </w:r>
          </w:p>
        </w:tc>
        <w:tc>
          <w:tcPr>
            <w:tcW w:w="956" w:type="dxa"/>
            <w:vAlign w:val="center"/>
          </w:tcPr>
          <w:p w14:paraId="124B4D5B" w14:textId="2AD9620E"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94.90</w:t>
            </w:r>
          </w:p>
        </w:tc>
        <w:tc>
          <w:tcPr>
            <w:tcW w:w="666" w:type="dxa"/>
            <w:vAlign w:val="center"/>
          </w:tcPr>
          <w:p w14:paraId="6DE34724" w14:textId="77777777"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1.047</w:t>
            </w:r>
          </w:p>
        </w:tc>
        <w:tc>
          <w:tcPr>
            <w:tcW w:w="833" w:type="dxa"/>
            <w:vAlign w:val="center"/>
          </w:tcPr>
          <w:p w14:paraId="432D1AED" w14:textId="6122B585"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1.92</w:t>
            </w:r>
          </w:p>
        </w:tc>
        <w:tc>
          <w:tcPr>
            <w:tcW w:w="712" w:type="dxa"/>
            <w:vAlign w:val="center"/>
          </w:tcPr>
          <w:p w14:paraId="1A4E7A4F" w14:textId="27875E70"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w:t>
            </w:r>
          </w:p>
        </w:tc>
        <w:tc>
          <w:tcPr>
            <w:tcW w:w="708" w:type="dxa"/>
          </w:tcPr>
          <w:p w14:paraId="4FB6F700" w14:textId="22982FB6"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w:t>
            </w:r>
          </w:p>
        </w:tc>
        <w:tc>
          <w:tcPr>
            <w:tcW w:w="709" w:type="dxa"/>
            <w:vAlign w:val="center"/>
          </w:tcPr>
          <w:p w14:paraId="392E8DB9" w14:textId="77777777"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6.997</w:t>
            </w:r>
          </w:p>
        </w:tc>
        <w:tc>
          <w:tcPr>
            <w:tcW w:w="709" w:type="dxa"/>
            <w:vAlign w:val="center"/>
          </w:tcPr>
          <w:p w14:paraId="49FFBA10" w14:textId="77777777" w:rsidR="00AF10C6" w:rsidRPr="00170832" w:rsidRDefault="00AF10C6" w:rsidP="00AF10C6">
            <w:pPr>
              <w:jc w:val="center"/>
              <w:rPr>
                <w:rFonts w:ascii="Times New Roman" w:hAnsi="Times New Roman" w:cs="Times New Roman"/>
                <w:sz w:val="20"/>
                <w:szCs w:val="20"/>
              </w:rPr>
            </w:pPr>
            <w:r w:rsidRPr="00170832">
              <w:rPr>
                <w:rFonts w:ascii="Times New Roman" w:hAnsi="Times New Roman" w:cs="Times New Roman"/>
                <w:sz w:val="20"/>
                <w:szCs w:val="20"/>
              </w:rPr>
              <w:t>0.122</w:t>
            </w:r>
          </w:p>
        </w:tc>
      </w:tr>
    </w:tbl>
    <w:p w14:paraId="730ABA1E" w14:textId="2FCB372A" w:rsidR="002A6EBF" w:rsidRPr="00170832" w:rsidRDefault="002A6EBF" w:rsidP="002A6EBF">
      <w:pPr>
        <w:spacing w:after="0" w:line="240" w:lineRule="auto"/>
        <w:jc w:val="both"/>
        <w:rPr>
          <w:rFonts w:ascii="Times New Roman" w:hAnsi="Times New Roman" w:cs="Times New Roman"/>
          <w:i/>
          <w:iCs/>
          <w:noProof/>
          <w:sz w:val="20"/>
          <w:szCs w:val="20"/>
        </w:rPr>
      </w:pPr>
      <w:r w:rsidRPr="00170832">
        <w:rPr>
          <w:rFonts w:ascii="Times New Roman" w:hAnsi="Times New Roman" w:cs="Times New Roman"/>
          <w:i/>
          <w:iCs/>
          <w:noProof/>
          <w:sz w:val="20"/>
          <w:szCs w:val="20"/>
        </w:rPr>
        <w:t>Caco-2; the human colon adenocarcinoma cell lines, MDCK; Madin−Darby canine kidney cells, HIA; human intestinal absorption, PPB; plasma protein binding, BBB; blood</w:t>
      </w:r>
      <w:r w:rsidR="00DA6DA7" w:rsidRPr="00170832">
        <w:rPr>
          <w:rFonts w:ascii="Times New Roman" w:hAnsi="Times New Roman" w:cs="Times New Roman"/>
          <w:i/>
          <w:iCs/>
          <w:noProof/>
          <w:sz w:val="20"/>
          <w:szCs w:val="20"/>
        </w:rPr>
        <w:t>-</w:t>
      </w:r>
      <w:r w:rsidRPr="00170832">
        <w:rPr>
          <w:rFonts w:ascii="Times New Roman" w:hAnsi="Times New Roman" w:cs="Times New Roman"/>
          <w:i/>
          <w:iCs/>
          <w:noProof/>
          <w:sz w:val="20"/>
          <w:szCs w:val="20"/>
        </w:rPr>
        <w:t>brain barrier, VD; volume distribution, Fu; the fraction unbound in plasms, EX; Excellent. (-);inhibitor, (+); substrate of human cytochrome P450 (five isozymes-1A2), CL;  the clearance of a drug, T</w:t>
      </w:r>
      <w:r w:rsidRPr="00170832">
        <w:rPr>
          <w:rFonts w:ascii="Times New Roman" w:hAnsi="Times New Roman" w:cs="Times New Roman"/>
          <w:i/>
          <w:iCs/>
          <w:noProof/>
          <w:sz w:val="20"/>
          <w:szCs w:val="20"/>
          <w:vertAlign w:val="subscript"/>
        </w:rPr>
        <w:t>1/2</w:t>
      </w:r>
      <w:r w:rsidRPr="00170832">
        <w:rPr>
          <w:rFonts w:ascii="Times New Roman" w:hAnsi="Times New Roman" w:cs="Times New Roman"/>
          <w:i/>
          <w:iCs/>
          <w:noProof/>
          <w:sz w:val="20"/>
          <w:szCs w:val="20"/>
        </w:rPr>
        <w:t>; the half-life of a drug.</w:t>
      </w:r>
    </w:p>
    <w:p w14:paraId="36009A36" w14:textId="77777777" w:rsidR="0015453D" w:rsidRPr="00170832" w:rsidRDefault="0015453D" w:rsidP="00171DA2">
      <w:pPr>
        <w:spacing w:after="0" w:line="240" w:lineRule="auto"/>
        <w:jc w:val="both"/>
        <w:rPr>
          <w:rFonts w:ascii="Times New Roman" w:hAnsi="Times New Roman" w:cs="Times New Roman"/>
          <w:noProof/>
          <w:sz w:val="20"/>
          <w:szCs w:val="20"/>
        </w:rPr>
      </w:pPr>
    </w:p>
    <w:p w14:paraId="254AE13F" w14:textId="0A5A551B" w:rsidR="00171DA2" w:rsidRPr="00170832" w:rsidRDefault="00C95BCE" w:rsidP="00171DA2">
      <w:pPr>
        <w:spacing w:after="0" w:line="240" w:lineRule="auto"/>
        <w:jc w:val="both"/>
        <w:rPr>
          <w:rFonts w:ascii="Times New Roman" w:hAnsi="Times New Roman" w:cs="Times New Roman"/>
          <w:noProof/>
          <w:sz w:val="20"/>
          <w:szCs w:val="20"/>
        </w:rPr>
      </w:pPr>
      <w:bookmarkStart w:id="2" w:name="_Hlk139211600"/>
      <w:bookmarkStart w:id="3" w:name="_Hlk139142319"/>
      <w:r w:rsidRPr="00170832">
        <w:rPr>
          <w:rFonts w:ascii="Times New Roman" w:hAnsi="Times New Roman" w:cs="Times New Roman"/>
          <w:b/>
          <w:bCs/>
          <w:noProof/>
          <w:sz w:val="20"/>
          <w:szCs w:val="20"/>
        </w:rPr>
        <w:t>E.</w:t>
      </w:r>
      <w:r w:rsidR="00171DA2" w:rsidRPr="00170832">
        <w:rPr>
          <w:rFonts w:ascii="Times New Roman" w:hAnsi="Times New Roman" w:cs="Times New Roman"/>
          <w:b/>
          <w:bCs/>
          <w:noProof/>
          <w:sz w:val="20"/>
          <w:szCs w:val="20"/>
        </w:rPr>
        <w:t xml:space="preserve"> </w:t>
      </w:r>
      <w:r w:rsidR="00D72D3B" w:rsidRPr="00170832">
        <w:rPr>
          <w:rFonts w:ascii="Times New Roman" w:hAnsi="Times New Roman" w:cs="Times New Roman"/>
          <w:b/>
          <w:bCs/>
          <w:noProof/>
          <w:sz w:val="20"/>
          <w:szCs w:val="20"/>
        </w:rPr>
        <w:t xml:space="preserve">Prediction </w:t>
      </w:r>
      <w:r w:rsidR="00171DA2" w:rsidRPr="00170832">
        <w:rPr>
          <w:rFonts w:ascii="Times New Roman" w:hAnsi="Times New Roman" w:cs="Times New Roman"/>
          <w:b/>
          <w:bCs/>
          <w:noProof/>
          <w:sz w:val="20"/>
          <w:szCs w:val="20"/>
        </w:rPr>
        <w:t>of Toxicity Profile</w:t>
      </w:r>
    </w:p>
    <w:p w14:paraId="44AFF19F" w14:textId="30C06B29" w:rsidR="00171DA2" w:rsidRPr="00170832" w:rsidRDefault="008568FF" w:rsidP="00171DA2">
      <w:pPr>
        <w:spacing w:after="0" w:line="240" w:lineRule="auto"/>
        <w:jc w:val="both"/>
        <w:rPr>
          <w:rFonts w:ascii="Times New Roman" w:hAnsi="Times New Roman" w:cs="Times New Roman"/>
          <w:noProof/>
          <w:sz w:val="20"/>
          <w:szCs w:val="20"/>
        </w:rPr>
      </w:pPr>
      <w:bookmarkStart w:id="4" w:name="_Hlk139211632"/>
      <w:bookmarkEnd w:id="2"/>
      <w:bookmarkEnd w:id="3"/>
      <w:r w:rsidRPr="00170832">
        <w:rPr>
          <w:rFonts w:ascii="Times New Roman" w:hAnsi="Times New Roman" w:cs="Times New Roman"/>
          <w:noProof/>
          <w:sz w:val="20"/>
          <w:szCs w:val="20"/>
        </w:rPr>
        <w:tab/>
      </w:r>
      <w:r w:rsidR="00171DA2" w:rsidRPr="00170832">
        <w:rPr>
          <w:rFonts w:ascii="Times New Roman" w:hAnsi="Times New Roman" w:cs="Times New Roman"/>
          <w:noProof/>
          <w:sz w:val="20"/>
          <w:szCs w:val="20"/>
        </w:rPr>
        <w:t xml:space="preserve">Toxicological </w:t>
      </w:r>
      <w:r w:rsidR="009F10E6" w:rsidRPr="00170832">
        <w:rPr>
          <w:rFonts w:ascii="Times New Roman" w:hAnsi="Times New Roman" w:cs="Times New Roman"/>
          <w:noProof/>
          <w:sz w:val="20"/>
          <w:szCs w:val="20"/>
        </w:rPr>
        <w:t xml:space="preserve">properties </w:t>
      </w:r>
      <w:r w:rsidR="00171DA2" w:rsidRPr="00170832">
        <w:rPr>
          <w:rFonts w:ascii="Times New Roman" w:hAnsi="Times New Roman" w:cs="Times New Roman"/>
          <w:noProof/>
          <w:sz w:val="20"/>
          <w:szCs w:val="20"/>
        </w:rPr>
        <w:t>of analogues such as DILI, Ames, NR-AR and others</w:t>
      </w:r>
      <w:r w:rsidR="00675988" w:rsidRPr="00170832">
        <w:rPr>
          <w:rFonts w:ascii="Times New Roman" w:hAnsi="Times New Roman" w:cs="Times New Roman"/>
          <w:noProof/>
          <w:sz w:val="20"/>
          <w:szCs w:val="20"/>
        </w:rPr>
        <w:t xml:space="preserve"> that </w:t>
      </w:r>
      <w:r w:rsidR="00171DA2" w:rsidRPr="00170832">
        <w:rPr>
          <w:rFonts w:ascii="Times New Roman" w:hAnsi="Times New Roman" w:cs="Times New Roman"/>
          <w:noProof/>
          <w:sz w:val="20"/>
          <w:szCs w:val="20"/>
        </w:rPr>
        <w:t xml:space="preserve">were calculated using ADMETlab2.0 </w:t>
      </w:r>
      <w:r w:rsidR="00675988" w:rsidRPr="00170832">
        <w:rPr>
          <w:rFonts w:ascii="Times New Roman" w:hAnsi="Times New Roman" w:cs="Times New Roman"/>
          <w:noProof/>
          <w:sz w:val="20"/>
          <w:szCs w:val="20"/>
        </w:rPr>
        <w:t>are</w:t>
      </w:r>
      <w:r w:rsidR="006E079B" w:rsidRPr="00170832">
        <w:rPr>
          <w:rFonts w:ascii="Times New Roman" w:hAnsi="Times New Roman" w:cs="Times New Roman"/>
          <w:noProof/>
          <w:sz w:val="20"/>
          <w:szCs w:val="20"/>
        </w:rPr>
        <w:t xml:space="preserve"> </w:t>
      </w:r>
      <w:r w:rsidR="00171DA2" w:rsidRPr="00170832">
        <w:rPr>
          <w:rFonts w:ascii="Times New Roman" w:hAnsi="Times New Roman" w:cs="Times New Roman"/>
          <w:noProof/>
          <w:sz w:val="20"/>
          <w:szCs w:val="20"/>
        </w:rPr>
        <w:t xml:space="preserve">shown in Table 4. The DILI and H-HT scores for analogues were found to the same as </w:t>
      </w:r>
      <w:r w:rsidR="0052186B" w:rsidRPr="00170832">
        <w:rPr>
          <w:rFonts w:ascii="Times New Roman" w:hAnsi="Times New Roman" w:cs="Times New Roman"/>
          <w:noProof/>
          <w:sz w:val="20"/>
          <w:szCs w:val="20"/>
        </w:rPr>
        <w:t xml:space="preserve">those </w:t>
      </w:r>
      <w:r w:rsidR="00171DA2" w:rsidRPr="00170832">
        <w:rPr>
          <w:rFonts w:ascii="Times New Roman" w:hAnsi="Times New Roman" w:cs="Times New Roman"/>
          <w:noProof/>
          <w:sz w:val="20"/>
          <w:szCs w:val="20"/>
        </w:rPr>
        <w:t xml:space="preserve">ENZ with tocxi effects. The mutagenicity effects of all analogues were predicted to be safer </w:t>
      </w:r>
      <w:r w:rsidR="004B5572" w:rsidRPr="00170832">
        <w:rPr>
          <w:rFonts w:ascii="Times New Roman" w:hAnsi="Times New Roman" w:cs="Times New Roman"/>
          <w:noProof/>
          <w:sz w:val="20"/>
          <w:szCs w:val="20"/>
        </w:rPr>
        <w:t xml:space="preserve">with expection of </w:t>
      </w:r>
      <w:r w:rsidR="00C26429" w:rsidRPr="00170832">
        <w:rPr>
          <w:rFonts w:ascii="Times New Roman" w:hAnsi="Times New Roman" w:cs="Times New Roman"/>
          <w:noProof/>
          <w:sz w:val="20"/>
          <w:szCs w:val="20"/>
        </w:rPr>
        <w:t xml:space="preserve">E19, </w:t>
      </w:r>
      <w:r w:rsidR="00171DA2" w:rsidRPr="00170832">
        <w:rPr>
          <w:rFonts w:ascii="Times New Roman" w:hAnsi="Times New Roman" w:cs="Times New Roman"/>
          <w:noProof/>
          <w:sz w:val="20"/>
          <w:szCs w:val="20"/>
        </w:rPr>
        <w:t>indicating that the analogues could not cause mutagenesis. The ROA prediction of analogues E3 and E13 w</w:t>
      </w:r>
      <w:r w:rsidR="00885037">
        <w:rPr>
          <w:rFonts w:ascii="Times New Roman" w:hAnsi="Times New Roman" w:cs="Times New Roman"/>
          <w:noProof/>
          <w:sz w:val="20"/>
          <w:szCs w:val="20"/>
        </w:rPr>
        <w:t>ere</w:t>
      </w:r>
      <w:r w:rsidR="00171DA2" w:rsidRPr="00170832">
        <w:rPr>
          <w:rFonts w:ascii="Times New Roman" w:hAnsi="Times New Roman" w:cs="Times New Roman"/>
          <w:noProof/>
          <w:sz w:val="20"/>
          <w:szCs w:val="20"/>
        </w:rPr>
        <w:t xml:space="preserve"> found in a safer range (&lt; 0.3) which is an important safety profile for drug candidates, whereas ENZ is toxic. The carcinogenicity of analogues </w:t>
      </w:r>
      <w:r w:rsidR="00885037">
        <w:rPr>
          <w:rFonts w:ascii="Times New Roman" w:hAnsi="Times New Roman" w:cs="Times New Roman"/>
          <w:noProof/>
          <w:sz w:val="20"/>
          <w:szCs w:val="20"/>
        </w:rPr>
        <w:t>are</w:t>
      </w:r>
      <w:r w:rsidR="00171DA2" w:rsidRPr="00170832">
        <w:rPr>
          <w:rFonts w:ascii="Times New Roman" w:hAnsi="Times New Roman" w:cs="Times New Roman"/>
          <w:noProof/>
          <w:sz w:val="20"/>
          <w:szCs w:val="20"/>
        </w:rPr>
        <w:t xml:space="preserve"> a serious issue because of their powerful effects on wellness and because</w:t>
      </w:r>
      <w:r w:rsidR="00453EC0" w:rsidRPr="00170832">
        <w:rPr>
          <w:rFonts w:ascii="Times New Roman" w:hAnsi="Times New Roman" w:cs="Times New Roman"/>
          <w:noProof/>
          <w:sz w:val="20"/>
          <w:szCs w:val="20"/>
        </w:rPr>
        <w:t xml:space="preserve"> </w:t>
      </w:r>
      <w:r w:rsidR="00171DA2" w:rsidRPr="00170832">
        <w:rPr>
          <w:rFonts w:ascii="Times New Roman" w:hAnsi="Times New Roman" w:cs="Times New Roman"/>
          <w:noProof/>
          <w:sz w:val="20"/>
          <w:szCs w:val="20"/>
        </w:rPr>
        <w:t>they can damage the genome or disrupt cellular metabolism. According to the results of the carcinogenicity scores, E1</w:t>
      </w:r>
      <w:r w:rsidR="00453EC0" w:rsidRPr="00170832">
        <w:rPr>
          <w:rFonts w:ascii="Times New Roman" w:hAnsi="Times New Roman" w:cs="Times New Roman"/>
          <w:noProof/>
          <w:sz w:val="20"/>
          <w:szCs w:val="20"/>
        </w:rPr>
        <w:t>7 and E24</w:t>
      </w:r>
      <w:r w:rsidR="00171DA2" w:rsidRPr="00170832">
        <w:rPr>
          <w:rFonts w:ascii="Times New Roman" w:hAnsi="Times New Roman" w:cs="Times New Roman"/>
          <w:noProof/>
          <w:sz w:val="20"/>
          <w:szCs w:val="20"/>
        </w:rPr>
        <w:t xml:space="preserve"> were </w:t>
      </w:r>
      <w:r w:rsidR="00453EC0" w:rsidRPr="00170832">
        <w:rPr>
          <w:rFonts w:ascii="Times New Roman" w:hAnsi="Times New Roman" w:cs="Times New Roman"/>
          <w:noProof/>
          <w:sz w:val="20"/>
          <w:szCs w:val="20"/>
        </w:rPr>
        <w:t>moderate</w:t>
      </w:r>
      <w:r w:rsidR="004F1017" w:rsidRPr="00170832">
        <w:rPr>
          <w:rFonts w:ascii="Times New Roman" w:hAnsi="Times New Roman" w:cs="Times New Roman"/>
          <w:noProof/>
          <w:sz w:val="20"/>
          <w:szCs w:val="20"/>
        </w:rPr>
        <w:t>ly</w:t>
      </w:r>
      <w:r w:rsidR="00453EC0" w:rsidRPr="00170832">
        <w:rPr>
          <w:rFonts w:ascii="Times New Roman" w:hAnsi="Times New Roman" w:cs="Times New Roman"/>
          <w:noProof/>
          <w:sz w:val="20"/>
          <w:szCs w:val="20"/>
        </w:rPr>
        <w:t xml:space="preserve"> </w:t>
      </w:r>
      <w:r w:rsidR="00171DA2" w:rsidRPr="00170832">
        <w:rPr>
          <w:rFonts w:ascii="Times New Roman" w:hAnsi="Times New Roman" w:cs="Times New Roman"/>
          <w:noProof/>
          <w:sz w:val="20"/>
          <w:szCs w:val="20"/>
        </w:rPr>
        <w:t>safe</w:t>
      </w:r>
      <w:r w:rsidR="0047231E" w:rsidRPr="00170832">
        <w:rPr>
          <w:rFonts w:ascii="Times New Roman" w:hAnsi="Times New Roman" w:cs="Times New Roman"/>
          <w:noProof/>
          <w:sz w:val="20"/>
          <w:szCs w:val="20"/>
        </w:rPr>
        <w:t xml:space="preserve"> (0.3-0.7)</w:t>
      </w:r>
      <w:r w:rsidR="00171DA2" w:rsidRPr="00170832">
        <w:rPr>
          <w:rFonts w:ascii="Times New Roman" w:hAnsi="Times New Roman" w:cs="Times New Roman"/>
          <w:noProof/>
          <w:sz w:val="20"/>
          <w:szCs w:val="20"/>
        </w:rPr>
        <w:t xml:space="preserve">. NR-AR plays a crucial role in AR-dependent PC as well as androgen-related diseases. ENZ and their analogues were predicted </w:t>
      </w:r>
      <w:r w:rsidR="004F1017" w:rsidRPr="00170832">
        <w:rPr>
          <w:rFonts w:ascii="Times New Roman" w:hAnsi="Times New Roman" w:cs="Times New Roman"/>
          <w:noProof/>
          <w:sz w:val="20"/>
          <w:szCs w:val="20"/>
        </w:rPr>
        <w:t xml:space="preserve">to </w:t>
      </w:r>
      <w:r w:rsidR="00171DA2" w:rsidRPr="00170832">
        <w:rPr>
          <w:rFonts w:ascii="Times New Roman" w:hAnsi="Times New Roman" w:cs="Times New Roman"/>
          <w:noProof/>
          <w:sz w:val="20"/>
          <w:szCs w:val="20"/>
        </w:rPr>
        <w:t>bind to the NR-AR</w:t>
      </w:r>
      <w:r w:rsidR="004F1017" w:rsidRPr="00170832">
        <w:rPr>
          <w:rFonts w:ascii="Times New Roman" w:hAnsi="Times New Roman" w:cs="Times New Roman"/>
          <w:noProof/>
          <w:sz w:val="20"/>
          <w:szCs w:val="20"/>
        </w:rPr>
        <w:t>,</w:t>
      </w:r>
      <w:r w:rsidR="00171DA2" w:rsidRPr="00170832">
        <w:rPr>
          <w:rFonts w:ascii="Times New Roman" w:hAnsi="Times New Roman" w:cs="Times New Roman"/>
          <w:noProof/>
          <w:sz w:val="20"/>
          <w:szCs w:val="20"/>
        </w:rPr>
        <w:t xml:space="preserve"> which could inhibit the activity of the androgen receptor. </w:t>
      </w:r>
    </w:p>
    <w:p w14:paraId="378B6B59" w14:textId="77777777" w:rsidR="002B4106" w:rsidRPr="00170832" w:rsidRDefault="002B4106" w:rsidP="002B4106">
      <w:pPr>
        <w:spacing w:after="0" w:line="240" w:lineRule="auto"/>
        <w:jc w:val="center"/>
        <w:rPr>
          <w:rFonts w:ascii="Times New Roman" w:hAnsi="Times New Roman" w:cs="Times New Roman"/>
          <w:b/>
          <w:sz w:val="20"/>
          <w:szCs w:val="20"/>
        </w:rPr>
      </w:pPr>
    </w:p>
    <w:p w14:paraId="7B5C1FF6" w14:textId="04C1E147" w:rsidR="002B4106" w:rsidRPr="00170832" w:rsidRDefault="005626DD" w:rsidP="002B4106">
      <w:pPr>
        <w:spacing w:after="0" w:line="240" w:lineRule="auto"/>
        <w:jc w:val="center"/>
        <w:rPr>
          <w:rFonts w:ascii="Times New Roman" w:hAnsi="Times New Roman" w:cs="Times New Roman"/>
          <w:b/>
          <w:noProof/>
          <w:sz w:val="20"/>
          <w:szCs w:val="20"/>
        </w:rPr>
      </w:pPr>
      <w:r w:rsidRPr="00170832">
        <w:rPr>
          <w:rFonts w:ascii="Times New Roman" w:hAnsi="Times New Roman" w:cs="Times New Roman"/>
          <w:b/>
          <w:noProof/>
          <w:sz w:val="20"/>
          <w:szCs w:val="20"/>
        </w:rPr>
        <w:t>Table 4: Toxicity Profile of Analogues</w:t>
      </w:r>
    </w:p>
    <w:tbl>
      <w:tblPr>
        <w:tblStyle w:val="TableGrid"/>
        <w:tblW w:w="8129" w:type="dxa"/>
        <w:jc w:val="center"/>
        <w:tblLook w:val="04A0" w:firstRow="1" w:lastRow="0" w:firstColumn="1" w:lastColumn="0" w:noHBand="0" w:noVBand="1"/>
      </w:tblPr>
      <w:tblGrid>
        <w:gridCol w:w="1140"/>
        <w:gridCol w:w="850"/>
        <w:gridCol w:w="992"/>
        <w:gridCol w:w="709"/>
        <w:gridCol w:w="992"/>
        <w:gridCol w:w="949"/>
        <w:gridCol w:w="961"/>
        <w:gridCol w:w="1536"/>
      </w:tblGrid>
      <w:tr w:rsidR="00D216D5" w:rsidRPr="00170832" w14:paraId="65080546" w14:textId="77777777" w:rsidTr="003C291D">
        <w:trPr>
          <w:trHeight w:val="20"/>
          <w:jc w:val="center"/>
        </w:trPr>
        <w:tc>
          <w:tcPr>
            <w:tcW w:w="1140" w:type="dxa"/>
            <w:vAlign w:val="center"/>
          </w:tcPr>
          <w:p w14:paraId="184324B1" w14:textId="77777777" w:rsidR="002B4106" w:rsidRPr="00170832" w:rsidRDefault="002B4106"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Entry No.</w:t>
            </w:r>
          </w:p>
        </w:tc>
        <w:tc>
          <w:tcPr>
            <w:tcW w:w="850" w:type="dxa"/>
            <w:vAlign w:val="center"/>
          </w:tcPr>
          <w:p w14:paraId="62E36BBF" w14:textId="77777777" w:rsidR="002B4106" w:rsidRPr="00170832" w:rsidRDefault="002B4106"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H-HT</w:t>
            </w:r>
          </w:p>
        </w:tc>
        <w:tc>
          <w:tcPr>
            <w:tcW w:w="992" w:type="dxa"/>
            <w:vAlign w:val="center"/>
          </w:tcPr>
          <w:p w14:paraId="49A9693C" w14:textId="77777777" w:rsidR="002B4106" w:rsidRPr="00170832" w:rsidRDefault="002B4106"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DILI</w:t>
            </w:r>
          </w:p>
        </w:tc>
        <w:tc>
          <w:tcPr>
            <w:tcW w:w="709" w:type="dxa"/>
            <w:vAlign w:val="center"/>
          </w:tcPr>
          <w:p w14:paraId="0336FD64" w14:textId="77777777" w:rsidR="002B4106" w:rsidRPr="00170832" w:rsidRDefault="002B4106"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Ames</w:t>
            </w:r>
          </w:p>
        </w:tc>
        <w:tc>
          <w:tcPr>
            <w:tcW w:w="992" w:type="dxa"/>
            <w:vAlign w:val="center"/>
          </w:tcPr>
          <w:p w14:paraId="6FA38997" w14:textId="77777777" w:rsidR="002B4106" w:rsidRPr="00170832" w:rsidRDefault="002B4106"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ROA</w:t>
            </w:r>
          </w:p>
        </w:tc>
        <w:tc>
          <w:tcPr>
            <w:tcW w:w="949" w:type="dxa"/>
            <w:vAlign w:val="center"/>
          </w:tcPr>
          <w:p w14:paraId="6FE262C3" w14:textId="02D33D66" w:rsidR="002B4106" w:rsidRPr="00170832" w:rsidRDefault="002B4106"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Carc</w:t>
            </w:r>
            <w:r w:rsidR="003C291D" w:rsidRPr="00170832">
              <w:rPr>
                <w:rFonts w:ascii="Times New Roman" w:hAnsi="Times New Roman" w:cs="Times New Roman"/>
                <w:bCs/>
                <w:sz w:val="20"/>
                <w:szCs w:val="20"/>
              </w:rPr>
              <w:t>.</w:t>
            </w:r>
          </w:p>
        </w:tc>
        <w:tc>
          <w:tcPr>
            <w:tcW w:w="961" w:type="dxa"/>
            <w:vAlign w:val="center"/>
          </w:tcPr>
          <w:p w14:paraId="5AF3BBD0" w14:textId="77777777" w:rsidR="002B4106" w:rsidRPr="00170832" w:rsidRDefault="002B4106"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NR-AR</w:t>
            </w:r>
          </w:p>
        </w:tc>
        <w:tc>
          <w:tcPr>
            <w:tcW w:w="1536" w:type="dxa"/>
            <w:vAlign w:val="center"/>
          </w:tcPr>
          <w:p w14:paraId="537906D5" w14:textId="77777777" w:rsidR="002B4106" w:rsidRPr="00170832" w:rsidRDefault="002B4106"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NR-AR-LBD</w:t>
            </w:r>
          </w:p>
        </w:tc>
      </w:tr>
      <w:tr w:rsidR="00D216D5" w:rsidRPr="00170832" w14:paraId="48E655E7" w14:textId="77777777" w:rsidTr="003C291D">
        <w:trPr>
          <w:trHeight w:val="20"/>
          <w:jc w:val="center"/>
        </w:trPr>
        <w:tc>
          <w:tcPr>
            <w:tcW w:w="1140" w:type="dxa"/>
            <w:vAlign w:val="center"/>
          </w:tcPr>
          <w:p w14:paraId="7FBF3DD8" w14:textId="77777777" w:rsidR="002B4106" w:rsidRPr="00170832" w:rsidRDefault="002B4106"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E1</w:t>
            </w:r>
          </w:p>
        </w:tc>
        <w:tc>
          <w:tcPr>
            <w:tcW w:w="850" w:type="dxa"/>
            <w:vAlign w:val="center"/>
          </w:tcPr>
          <w:p w14:paraId="66B48B7E"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0.976</w:t>
            </w:r>
          </w:p>
        </w:tc>
        <w:tc>
          <w:tcPr>
            <w:tcW w:w="992" w:type="dxa"/>
            <w:vAlign w:val="center"/>
          </w:tcPr>
          <w:p w14:paraId="37583CB6"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0.989</w:t>
            </w:r>
          </w:p>
        </w:tc>
        <w:tc>
          <w:tcPr>
            <w:tcW w:w="709" w:type="dxa"/>
            <w:vAlign w:val="center"/>
          </w:tcPr>
          <w:p w14:paraId="4F1DE716" w14:textId="6CBF7931"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0.03</w:t>
            </w:r>
            <w:r w:rsidR="009545D1" w:rsidRPr="00170832">
              <w:rPr>
                <w:rFonts w:ascii="Times New Roman" w:hAnsi="Times New Roman" w:cs="Times New Roman"/>
                <w:sz w:val="20"/>
                <w:szCs w:val="20"/>
              </w:rPr>
              <w:t>0</w:t>
            </w:r>
          </w:p>
        </w:tc>
        <w:tc>
          <w:tcPr>
            <w:tcW w:w="992" w:type="dxa"/>
            <w:vAlign w:val="center"/>
          </w:tcPr>
          <w:p w14:paraId="49371015"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0.778</w:t>
            </w:r>
          </w:p>
        </w:tc>
        <w:tc>
          <w:tcPr>
            <w:tcW w:w="949" w:type="dxa"/>
            <w:vAlign w:val="center"/>
          </w:tcPr>
          <w:p w14:paraId="6070CE58"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0.786</w:t>
            </w:r>
          </w:p>
        </w:tc>
        <w:tc>
          <w:tcPr>
            <w:tcW w:w="961" w:type="dxa"/>
            <w:vAlign w:val="center"/>
          </w:tcPr>
          <w:p w14:paraId="62A8E234"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0.036</w:t>
            </w:r>
          </w:p>
        </w:tc>
        <w:tc>
          <w:tcPr>
            <w:tcW w:w="1536" w:type="dxa"/>
            <w:vAlign w:val="center"/>
          </w:tcPr>
          <w:p w14:paraId="03FAD5BD" w14:textId="1A1F2D1B"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0.05</w:t>
            </w:r>
            <w:r w:rsidR="009545D1" w:rsidRPr="00170832">
              <w:rPr>
                <w:rFonts w:ascii="Times New Roman" w:hAnsi="Times New Roman" w:cs="Times New Roman"/>
                <w:sz w:val="20"/>
                <w:szCs w:val="20"/>
              </w:rPr>
              <w:t>0</w:t>
            </w:r>
          </w:p>
        </w:tc>
      </w:tr>
      <w:tr w:rsidR="00D216D5" w:rsidRPr="00170832" w14:paraId="76C39ACA" w14:textId="77777777" w:rsidTr="003C291D">
        <w:trPr>
          <w:trHeight w:val="20"/>
          <w:jc w:val="center"/>
        </w:trPr>
        <w:tc>
          <w:tcPr>
            <w:tcW w:w="1140" w:type="dxa"/>
            <w:vAlign w:val="center"/>
          </w:tcPr>
          <w:p w14:paraId="477A5922" w14:textId="77777777" w:rsidR="002B4106" w:rsidRPr="00170832" w:rsidRDefault="002B4106"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E2</w:t>
            </w:r>
          </w:p>
        </w:tc>
        <w:tc>
          <w:tcPr>
            <w:tcW w:w="850" w:type="dxa"/>
            <w:vAlign w:val="center"/>
          </w:tcPr>
          <w:p w14:paraId="3BBA3B81"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0.981</w:t>
            </w:r>
          </w:p>
        </w:tc>
        <w:tc>
          <w:tcPr>
            <w:tcW w:w="992" w:type="dxa"/>
            <w:vAlign w:val="center"/>
          </w:tcPr>
          <w:p w14:paraId="728988A5" w14:textId="7A8C2049"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0.99</w:t>
            </w:r>
            <w:r w:rsidR="009545D1" w:rsidRPr="00170832">
              <w:rPr>
                <w:rFonts w:ascii="Times New Roman" w:hAnsi="Times New Roman" w:cs="Times New Roman"/>
                <w:sz w:val="20"/>
                <w:szCs w:val="20"/>
              </w:rPr>
              <w:t>0</w:t>
            </w:r>
          </w:p>
        </w:tc>
        <w:tc>
          <w:tcPr>
            <w:tcW w:w="709" w:type="dxa"/>
            <w:vAlign w:val="center"/>
          </w:tcPr>
          <w:p w14:paraId="214C1868"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0.043</w:t>
            </w:r>
          </w:p>
        </w:tc>
        <w:tc>
          <w:tcPr>
            <w:tcW w:w="992" w:type="dxa"/>
            <w:vAlign w:val="center"/>
          </w:tcPr>
          <w:p w14:paraId="7F5107FF"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0.655</w:t>
            </w:r>
          </w:p>
        </w:tc>
        <w:tc>
          <w:tcPr>
            <w:tcW w:w="949" w:type="dxa"/>
            <w:vAlign w:val="center"/>
          </w:tcPr>
          <w:p w14:paraId="62ACC702"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0.818</w:t>
            </w:r>
          </w:p>
        </w:tc>
        <w:tc>
          <w:tcPr>
            <w:tcW w:w="961" w:type="dxa"/>
            <w:vAlign w:val="center"/>
          </w:tcPr>
          <w:p w14:paraId="195B7DDB"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0.138</w:t>
            </w:r>
          </w:p>
        </w:tc>
        <w:tc>
          <w:tcPr>
            <w:tcW w:w="1536" w:type="dxa"/>
            <w:vAlign w:val="center"/>
          </w:tcPr>
          <w:p w14:paraId="65F80423"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0.016</w:t>
            </w:r>
          </w:p>
        </w:tc>
      </w:tr>
      <w:tr w:rsidR="00D216D5" w:rsidRPr="00170832" w14:paraId="07968E28" w14:textId="77777777" w:rsidTr="003C291D">
        <w:trPr>
          <w:trHeight w:val="20"/>
          <w:jc w:val="center"/>
        </w:trPr>
        <w:tc>
          <w:tcPr>
            <w:tcW w:w="1140" w:type="dxa"/>
            <w:vAlign w:val="center"/>
          </w:tcPr>
          <w:p w14:paraId="49161CB0" w14:textId="77777777" w:rsidR="002B4106" w:rsidRPr="00170832" w:rsidRDefault="002B4106"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E3</w:t>
            </w:r>
          </w:p>
        </w:tc>
        <w:tc>
          <w:tcPr>
            <w:tcW w:w="850" w:type="dxa"/>
            <w:vAlign w:val="center"/>
          </w:tcPr>
          <w:p w14:paraId="70575597" w14:textId="2F2D17C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0.99</w:t>
            </w:r>
            <w:r w:rsidR="009545D1" w:rsidRPr="00170832">
              <w:rPr>
                <w:rFonts w:ascii="Times New Roman" w:hAnsi="Times New Roman" w:cs="Times New Roman"/>
                <w:sz w:val="20"/>
                <w:szCs w:val="20"/>
              </w:rPr>
              <w:t>0</w:t>
            </w:r>
          </w:p>
        </w:tc>
        <w:tc>
          <w:tcPr>
            <w:tcW w:w="992" w:type="dxa"/>
            <w:vAlign w:val="center"/>
          </w:tcPr>
          <w:p w14:paraId="617B70E6"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0.985</w:t>
            </w:r>
          </w:p>
        </w:tc>
        <w:tc>
          <w:tcPr>
            <w:tcW w:w="709" w:type="dxa"/>
            <w:vAlign w:val="center"/>
          </w:tcPr>
          <w:p w14:paraId="57A708E3"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0.149</w:t>
            </w:r>
          </w:p>
        </w:tc>
        <w:tc>
          <w:tcPr>
            <w:tcW w:w="992" w:type="dxa"/>
            <w:vAlign w:val="center"/>
          </w:tcPr>
          <w:p w14:paraId="3E0CC46E"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0.226</w:t>
            </w:r>
          </w:p>
        </w:tc>
        <w:tc>
          <w:tcPr>
            <w:tcW w:w="949" w:type="dxa"/>
            <w:vAlign w:val="center"/>
          </w:tcPr>
          <w:p w14:paraId="0AD8933F"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0.961</w:t>
            </w:r>
          </w:p>
        </w:tc>
        <w:tc>
          <w:tcPr>
            <w:tcW w:w="961" w:type="dxa"/>
            <w:vAlign w:val="center"/>
          </w:tcPr>
          <w:p w14:paraId="31957EDA"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0.051</w:t>
            </w:r>
          </w:p>
        </w:tc>
        <w:tc>
          <w:tcPr>
            <w:tcW w:w="1536" w:type="dxa"/>
            <w:vAlign w:val="center"/>
          </w:tcPr>
          <w:p w14:paraId="4F30360E"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0.003</w:t>
            </w:r>
          </w:p>
        </w:tc>
      </w:tr>
      <w:tr w:rsidR="00D216D5" w:rsidRPr="00170832" w14:paraId="4ADA42CF" w14:textId="77777777" w:rsidTr="003C291D">
        <w:trPr>
          <w:trHeight w:val="20"/>
          <w:jc w:val="center"/>
        </w:trPr>
        <w:tc>
          <w:tcPr>
            <w:tcW w:w="1140" w:type="dxa"/>
            <w:vAlign w:val="center"/>
          </w:tcPr>
          <w:p w14:paraId="35D84A8E" w14:textId="77777777" w:rsidR="002B4106" w:rsidRPr="00170832" w:rsidRDefault="002B4106"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E4</w:t>
            </w:r>
          </w:p>
        </w:tc>
        <w:tc>
          <w:tcPr>
            <w:tcW w:w="850" w:type="dxa"/>
            <w:vAlign w:val="center"/>
          </w:tcPr>
          <w:p w14:paraId="45B10200"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0.974</w:t>
            </w:r>
          </w:p>
        </w:tc>
        <w:tc>
          <w:tcPr>
            <w:tcW w:w="992" w:type="dxa"/>
            <w:vAlign w:val="center"/>
          </w:tcPr>
          <w:p w14:paraId="32A6A0BA"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0.991</w:t>
            </w:r>
          </w:p>
        </w:tc>
        <w:tc>
          <w:tcPr>
            <w:tcW w:w="709" w:type="dxa"/>
            <w:vAlign w:val="center"/>
          </w:tcPr>
          <w:p w14:paraId="3D70DA89"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0.039</w:t>
            </w:r>
          </w:p>
        </w:tc>
        <w:tc>
          <w:tcPr>
            <w:tcW w:w="992" w:type="dxa"/>
            <w:vAlign w:val="center"/>
          </w:tcPr>
          <w:p w14:paraId="2D7C80E1"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0.444</w:t>
            </w:r>
          </w:p>
        </w:tc>
        <w:tc>
          <w:tcPr>
            <w:tcW w:w="949" w:type="dxa"/>
            <w:vAlign w:val="center"/>
          </w:tcPr>
          <w:p w14:paraId="1C68F9AD"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0.693</w:t>
            </w:r>
          </w:p>
        </w:tc>
        <w:tc>
          <w:tcPr>
            <w:tcW w:w="961" w:type="dxa"/>
            <w:vAlign w:val="center"/>
          </w:tcPr>
          <w:p w14:paraId="023F35B2"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0.088</w:t>
            </w:r>
          </w:p>
        </w:tc>
        <w:tc>
          <w:tcPr>
            <w:tcW w:w="1536" w:type="dxa"/>
            <w:vAlign w:val="center"/>
          </w:tcPr>
          <w:p w14:paraId="4DFBAAF4"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0.052</w:t>
            </w:r>
          </w:p>
        </w:tc>
      </w:tr>
      <w:tr w:rsidR="00D216D5" w:rsidRPr="00170832" w14:paraId="62DE8E36" w14:textId="77777777" w:rsidTr="003C291D">
        <w:trPr>
          <w:trHeight w:val="20"/>
          <w:jc w:val="center"/>
        </w:trPr>
        <w:tc>
          <w:tcPr>
            <w:tcW w:w="1140" w:type="dxa"/>
            <w:vAlign w:val="center"/>
          </w:tcPr>
          <w:p w14:paraId="3241ECD2" w14:textId="77777777" w:rsidR="002B4106" w:rsidRPr="00170832" w:rsidRDefault="002B4106"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E5</w:t>
            </w:r>
          </w:p>
        </w:tc>
        <w:tc>
          <w:tcPr>
            <w:tcW w:w="850" w:type="dxa"/>
            <w:vAlign w:val="center"/>
          </w:tcPr>
          <w:p w14:paraId="2627042A"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0.956</w:t>
            </w:r>
          </w:p>
        </w:tc>
        <w:tc>
          <w:tcPr>
            <w:tcW w:w="992" w:type="dxa"/>
            <w:vAlign w:val="center"/>
          </w:tcPr>
          <w:p w14:paraId="41D78ADC"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0.985</w:t>
            </w:r>
          </w:p>
        </w:tc>
        <w:tc>
          <w:tcPr>
            <w:tcW w:w="709" w:type="dxa"/>
            <w:vAlign w:val="center"/>
          </w:tcPr>
          <w:p w14:paraId="04F6FE54"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0.062</w:t>
            </w:r>
          </w:p>
        </w:tc>
        <w:tc>
          <w:tcPr>
            <w:tcW w:w="992" w:type="dxa"/>
            <w:vAlign w:val="center"/>
          </w:tcPr>
          <w:p w14:paraId="12879F48"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0.485</w:t>
            </w:r>
          </w:p>
        </w:tc>
        <w:tc>
          <w:tcPr>
            <w:tcW w:w="949" w:type="dxa"/>
            <w:vAlign w:val="center"/>
          </w:tcPr>
          <w:p w14:paraId="77F63A8F"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0.769</w:t>
            </w:r>
          </w:p>
        </w:tc>
        <w:tc>
          <w:tcPr>
            <w:tcW w:w="961" w:type="dxa"/>
            <w:vAlign w:val="center"/>
          </w:tcPr>
          <w:p w14:paraId="3C318300"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0.052</w:t>
            </w:r>
          </w:p>
        </w:tc>
        <w:tc>
          <w:tcPr>
            <w:tcW w:w="1536" w:type="dxa"/>
            <w:vAlign w:val="center"/>
          </w:tcPr>
          <w:p w14:paraId="527B6500"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0.011</w:t>
            </w:r>
          </w:p>
        </w:tc>
      </w:tr>
      <w:tr w:rsidR="00D216D5" w:rsidRPr="00170832" w14:paraId="28307441" w14:textId="77777777" w:rsidTr="003C291D">
        <w:trPr>
          <w:trHeight w:val="20"/>
          <w:jc w:val="center"/>
        </w:trPr>
        <w:tc>
          <w:tcPr>
            <w:tcW w:w="1140" w:type="dxa"/>
            <w:vAlign w:val="center"/>
          </w:tcPr>
          <w:p w14:paraId="0F0285F6" w14:textId="77777777" w:rsidR="002B4106" w:rsidRPr="00170832" w:rsidRDefault="002B4106"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E6</w:t>
            </w:r>
          </w:p>
        </w:tc>
        <w:tc>
          <w:tcPr>
            <w:tcW w:w="850" w:type="dxa"/>
            <w:vAlign w:val="center"/>
          </w:tcPr>
          <w:p w14:paraId="6ED9E7C2"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0.951</w:t>
            </w:r>
          </w:p>
        </w:tc>
        <w:tc>
          <w:tcPr>
            <w:tcW w:w="992" w:type="dxa"/>
            <w:vAlign w:val="center"/>
          </w:tcPr>
          <w:p w14:paraId="389D02ED"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0.984</w:t>
            </w:r>
          </w:p>
        </w:tc>
        <w:tc>
          <w:tcPr>
            <w:tcW w:w="709" w:type="dxa"/>
            <w:vAlign w:val="center"/>
          </w:tcPr>
          <w:p w14:paraId="7A8604E7" w14:textId="08994391"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0.07</w:t>
            </w:r>
            <w:r w:rsidR="009545D1" w:rsidRPr="00170832">
              <w:rPr>
                <w:rFonts w:ascii="Times New Roman" w:hAnsi="Times New Roman" w:cs="Times New Roman"/>
                <w:sz w:val="20"/>
                <w:szCs w:val="20"/>
              </w:rPr>
              <w:t>0</w:t>
            </w:r>
          </w:p>
        </w:tc>
        <w:tc>
          <w:tcPr>
            <w:tcW w:w="992" w:type="dxa"/>
            <w:vAlign w:val="center"/>
          </w:tcPr>
          <w:p w14:paraId="027704B6"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0.677</w:t>
            </w:r>
          </w:p>
        </w:tc>
        <w:tc>
          <w:tcPr>
            <w:tcW w:w="949" w:type="dxa"/>
            <w:vAlign w:val="center"/>
          </w:tcPr>
          <w:p w14:paraId="2AFC7816"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0.879</w:t>
            </w:r>
          </w:p>
        </w:tc>
        <w:tc>
          <w:tcPr>
            <w:tcW w:w="961" w:type="dxa"/>
            <w:vAlign w:val="center"/>
          </w:tcPr>
          <w:p w14:paraId="32979FCA"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0.035</w:t>
            </w:r>
          </w:p>
        </w:tc>
        <w:tc>
          <w:tcPr>
            <w:tcW w:w="1536" w:type="dxa"/>
            <w:vAlign w:val="center"/>
          </w:tcPr>
          <w:p w14:paraId="7DD9D0E9"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0.017</w:t>
            </w:r>
          </w:p>
        </w:tc>
      </w:tr>
      <w:tr w:rsidR="00D216D5" w:rsidRPr="00170832" w14:paraId="169CC499" w14:textId="77777777" w:rsidTr="003C291D">
        <w:trPr>
          <w:trHeight w:val="20"/>
          <w:jc w:val="center"/>
        </w:trPr>
        <w:tc>
          <w:tcPr>
            <w:tcW w:w="1140" w:type="dxa"/>
            <w:vAlign w:val="center"/>
          </w:tcPr>
          <w:p w14:paraId="65E8B3F5" w14:textId="77777777" w:rsidR="002B4106" w:rsidRPr="00170832" w:rsidRDefault="002B4106"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E7</w:t>
            </w:r>
          </w:p>
        </w:tc>
        <w:tc>
          <w:tcPr>
            <w:tcW w:w="850" w:type="dxa"/>
            <w:vAlign w:val="center"/>
          </w:tcPr>
          <w:p w14:paraId="2B4CAFBF"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0.977</w:t>
            </w:r>
          </w:p>
        </w:tc>
        <w:tc>
          <w:tcPr>
            <w:tcW w:w="992" w:type="dxa"/>
            <w:vAlign w:val="center"/>
          </w:tcPr>
          <w:p w14:paraId="37FF01E3"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0.985</w:t>
            </w:r>
          </w:p>
        </w:tc>
        <w:tc>
          <w:tcPr>
            <w:tcW w:w="709" w:type="dxa"/>
            <w:vAlign w:val="center"/>
          </w:tcPr>
          <w:p w14:paraId="4CF83097"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0.079</w:t>
            </w:r>
          </w:p>
        </w:tc>
        <w:tc>
          <w:tcPr>
            <w:tcW w:w="992" w:type="dxa"/>
            <w:vAlign w:val="center"/>
          </w:tcPr>
          <w:p w14:paraId="686CE380"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0.471</w:t>
            </w:r>
          </w:p>
        </w:tc>
        <w:tc>
          <w:tcPr>
            <w:tcW w:w="949" w:type="dxa"/>
            <w:vAlign w:val="center"/>
          </w:tcPr>
          <w:p w14:paraId="34608CC1"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0.968</w:t>
            </w:r>
          </w:p>
        </w:tc>
        <w:tc>
          <w:tcPr>
            <w:tcW w:w="961" w:type="dxa"/>
            <w:vAlign w:val="center"/>
          </w:tcPr>
          <w:p w14:paraId="77048720"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0.005</w:t>
            </w:r>
          </w:p>
        </w:tc>
        <w:tc>
          <w:tcPr>
            <w:tcW w:w="1536" w:type="dxa"/>
            <w:vAlign w:val="center"/>
          </w:tcPr>
          <w:p w14:paraId="03C0CD9D"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0.005</w:t>
            </w:r>
          </w:p>
        </w:tc>
      </w:tr>
      <w:tr w:rsidR="00D216D5" w:rsidRPr="00170832" w14:paraId="36DAE009" w14:textId="77777777" w:rsidTr="003C291D">
        <w:trPr>
          <w:trHeight w:val="20"/>
          <w:jc w:val="center"/>
        </w:trPr>
        <w:tc>
          <w:tcPr>
            <w:tcW w:w="1140" w:type="dxa"/>
            <w:vAlign w:val="center"/>
          </w:tcPr>
          <w:p w14:paraId="172EDCC7" w14:textId="77777777" w:rsidR="002B4106" w:rsidRPr="00170832" w:rsidRDefault="002B4106"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E8</w:t>
            </w:r>
          </w:p>
        </w:tc>
        <w:tc>
          <w:tcPr>
            <w:tcW w:w="850" w:type="dxa"/>
            <w:vAlign w:val="center"/>
          </w:tcPr>
          <w:p w14:paraId="7BD884CC"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0.978</w:t>
            </w:r>
          </w:p>
        </w:tc>
        <w:tc>
          <w:tcPr>
            <w:tcW w:w="992" w:type="dxa"/>
            <w:vAlign w:val="center"/>
          </w:tcPr>
          <w:p w14:paraId="3C6B8364"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0.988</w:t>
            </w:r>
          </w:p>
        </w:tc>
        <w:tc>
          <w:tcPr>
            <w:tcW w:w="709" w:type="dxa"/>
            <w:vAlign w:val="center"/>
          </w:tcPr>
          <w:p w14:paraId="039C61C8"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0.063</w:t>
            </w:r>
          </w:p>
        </w:tc>
        <w:tc>
          <w:tcPr>
            <w:tcW w:w="992" w:type="dxa"/>
            <w:vAlign w:val="center"/>
          </w:tcPr>
          <w:p w14:paraId="215FEFF4"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0.338</w:t>
            </w:r>
          </w:p>
        </w:tc>
        <w:tc>
          <w:tcPr>
            <w:tcW w:w="949" w:type="dxa"/>
            <w:vAlign w:val="center"/>
          </w:tcPr>
          <w:p w14:paraId="78852340"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0.965</w:t>
            </w:r>
          </w:p>
        </w:tc>
        <w:tc>
          <w:tcPr>
            <w:tcW w:w="961" w:type="dxa"/>
            <w:vAlign w:val="center"/>
          </w:tcPr>
          <w:p w14:paraId="26A6569F"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0.004</w:t>
            </w:r>
          </w:p>
        </w:tc>
        <w:tc>
          <w:tcPr>
            <w:tcW w:w="1536" w:type="dxa"/>
            <w:vAlign w:val="center"/>
          </w:tcPr>
          <w:p w14:paraId="5655DBB7"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0.004</w:t>
            </w:r>
          </w:p>
        </w:tc>
      </w:tr>
      <w:tr w:rsidR="00D216D5" w:rsidRPr="00170832" w14:paraId="576E65B3" w14:textId="77777777" w:rsidTr="003C291D">
        <w:trPr>
          <w:trHeight w:val="20"/>
          <w:jc w:val="center"/>
        </w:trPr>
        <w:tc>
          <w:tcPr>
            <w:tcW w:w="1140" w:type="dxa"/>
            <w:vAlign w:val="center"/>
          </w:tcPr>
          <w:p w14:paraId="05D189F9" w14:textId="77777777" w:rsidR="002B4106" w:rsidRPr="00170832" w:rsidRDefault="002B4106"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E9</w:t>
            </w:r>
          </w:p>
        </w:tc>
        <w:tc>
          <w:tcPr>
            <w:tcW w:w="850" w:type="dxa"/>
            <w:vAlign w:val="center"/>
          </w:tcPr>
          <w:p w14:paraId="52A6BA9F"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0.968</w:t>
            </w:r>
          </w:p>
        </w:tc>
        <w:tc>
          <w:tcPr>
            <w:tcW w:w="992" w:type="dxa"/>
            <w:vAlign w:val="center"/>
          </w:tcPr>
          <w:p w14:paraId="61524332"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0.986</w:t>
            </w:r>
          </w:p>
        </w:tc>
        <w:tc>
          <w:tcPr>
            <w:tcW w:w="709" w:type="dxa"/>
            <w:vAlign w:val="center"/>
          </w:tcPr>
          <w:p w14:paraId="2BE8C269"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0.132</w:t>
            </w:r>
          </w:p>
        </w:tc>
        <w:tc>
          <w:tcPr>
            <w:tcW w:w="992" w:type="dxa"/>
            <w:vAlign w:val="center"/>
          </w:tcPr>
          <w:p w14:paraId="1B77098B" w14:textId="17DE74F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0.58</w:t>
            </w:r>
            <w:r w:rsidR="009545D1" w:rsidRPr="00170832">
              <w:rPr>
                <w:rFonts w:ascii="Times New Roman" w:hAnsi="Times New Roman" w:cs="Times New Roman"/>
                <w:sz w:val="20"/>
                <w:szCs w:val="20"/>
              </w:rPr>
              <w:t>0</w:t>
            </w:r>
          </w:p>
        </w:tc>
        <w:tc>
          <w:tcPr>
            <w:tcW w:w="949" w:type="dxa"/>
            <w:vAlign w:val="center"/>
          </w:tcPr>
          <w:p w14:paraId="40B5D357"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0.965</w:t>
            </w:r>
          </w:p>
        </w:tc>
        <w:tc>
          <w:tcPr>
            <w:tcW w:w="961" w:type="dxa"/>
            <w:vAlign w:val="center"/>
          </w:tcPr>
          <w:p w14:paraId="1A799324"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0.003</w:t>
            </w:r>
          </w:p>
        </w:tc>
        <w:tc>
          <w:tcPr>
            <w:tcW w:w="1536" w:type="dxa"/>
            <w:vAlign w:val="center"/>
          </w:tcPr>
          <w:p w14:paraId="450E7A16"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0.006</w:t>
            </w:r>
          </w:p>
        </w:tc>
      </w:tr>
      <w:tr w:rsidR="00D216D5" w:rsidRPr="00170832" w14:paraId="09F5DC01" w14:textId="77777777" w:rsidTr="003C291D">
        <w:trPr>
          <w:trHeight w:val="20"/>
          <w:jc w:val="center"/>
        </w:trPr>
        <w:tc>
          <w:tcPr>
            <w:tcW w:w="1140" w:type="dxa"/>
            <w:vAlign w:val="center"/>
          </w:tcPr>
          <w:p w14:paraId="41405759" w14:textId="77777777" w:rsidR="002B4106" w:rsidRPr="00170832" w:rsidRDefault="002B4106"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E10</w:t>
            </w:r>
          </w:p>
        </w:tc>
        <w:tc>
          <w:tcPr>
            <w:tcW w:w="850" w:type="dxa"/>
            <w:vAlign w:val="center"/>
          </w:tcPr>
          <w:p w14:paraId="5C63CA92"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0.978</w:t>
            </w:r>
          </w:p>
        </w:tc>
        <w:tc>
          <w:tcPr>
            <w:tcW w:w="992" w:type="dxa"/>
            <w:vAlign w:val="center"/>
          </w:tcPr>
          <w:p w14:paraId="7B5F29B0" w14:textId="501CC3B0"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0.99</w:t>
            </w:r>
            <w:r w:rsidR="009545D1" w:rsidRPr="00170832">
              <w:rPr>
                <w:rFonts w:ascii="Times New Roman" w:hAnsi="Times New Roman" w:cs="Times New Roman"/>
                <w:sz w:val="20"/>
                <w:szCs w:val="20"/>
              </w:rPr>
              <w:t>0</w:t>
            </w:r>
          </w:p>
        </w:tc>
        <w:tc>
          <w:tcPr>
            <w:tcW w:w="709" w:type="dxa"/>
            <w:vAlign w:val="center"/>
          </w:tcPr>
          <w:p w14:paraId="0CCF3F4D"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0.693</w:t>
            </w:r>
          </w:p>
        </w:tc>
        <w:tc>
          <w:tcPr>
            <w:tcW w:w="992" w:type="dxa"/>
            <w:vAlign w:val="center"/>
          </w:tcPr>
          <w:p w14:paraId="05BC11EB"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0.808</w:t>
            </w:r>
          </w:p>
        </w:tc>
        <w:tc>
          <w:tcPr>
            <w:tcW w:w="949" w:type="dxa"/>
            <w:vAlign w:val="center"/>
          </w:tcPr>
          <w:p w14:paraId="1B08068A"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0.946</w:t>
            </w:r>
          </w:p>
        </w:tc>
        <w:tc>
          <w:tcPr>
            <w:tcW w:w="961" w:type="dxa"/>
            <w:vAlign w:val="center"/>
          </w:tcPr>
          <w:p w14:paraId="1DEFAF61"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0.014</w:t>
            </w:r>
          </w:p>
        </w:tc>
        <w:tc>
          <w:tcPr>
            <w:tcW w:w="1536" w:type="dxa"/>
            <w:vAlign w:val="center"/>
          </w:tcPr>
          <w:p w14:paraId="0F27EE83"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0.009</w:t>
            </w:r>
          </w:p>
        </w:tc>
      </w:tr>
      <w:tr w:rsidR="00D216D5" w:rsidRPr="00170832" w14:paraId="31AB13DB" w14:textId="77777777" w:rsidTr="003C291D">
        <w:trPr>
          <w:trHeight w:val="20"/>
          <w:jc w:val="center"/>
        </w:trPr>
        <w:tc>
          <w:tcPr>
            <w:tcW w:w="1140" w:type="dxa"/>
            <w:vAlign w:val="center"/>
          </w:tcPr>
          <w:p w14:paraId="3805BF9F" w14:textId="77777777" w:rsidR="002B4106" w:rsidRPr="00170832" w:rsidRDefault="002B4106"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E11</w:t>
            </w:r>
          </w:p>
        </w:tc>
        <w:tc>
          <w:tcPr>
            <w:tcW w:w="850" w:type="dxa"/>
            <w:vAlign w:val="center"/>
          </w:tcPr>
          <w:p w14:paraId="4F950583"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0.972</w:t>
            </w:r>
          </w:p>
        </w:tc>
        <w:tc>
          <w:tcPr>
            <w:tcW w:w="992" w:type="dxa"/>
            <w:vAlign w:val="center"/>
          </w:tcPr>
          <w:p w14:paraId="230148C2"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0.993</w:t>
            </w:r>
          </w:p>
        </w:tc>
        <w:tc>
          <w:tcPr>
            <w:tcW w:w="709" w:type="dxa"/>
            <w:vAlign w:val="center"/>
          </w:tcPr>
          <w:p w14:paraId="03510FF9"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0.083</w:t>
            </w:r>
          </w:p>
        </w:tc>
        <w:tc>
          <w:tcPr>
            <w:tcW w:w="992" w:type="dxa"/>
            <w:vAlign w:val="center"/>
          </w:tcPr>
          <w:p w14:paraId="57DE8099"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0.848</w:t>
            </w:r>
          </w:p>
        </w:tc>
        <w:tc>
          <w:tcPr>
            <w:tcW w:w="949" w:type="dxa"/>
            <w:vAlign w:val="center"/>
          </w:tcPr>
          <w:p w14:paraId="0DF84FD2"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0.876</w:t>
            </w:r>
          </w:p>
        </w:tc>
        <w:tc>
          <w:tcPr>
            <w:tcW w:w="961" w:type="dxa"/>
            <w:vAlign w:val="center"/>
          </w:tcPr>
          <w:p w14:paraId="0A1AD46E"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0.009</w:t>
            </w:r>
          </w:p>
        </w:tc>
        <w:tc>
          <w:tcPr>
            <w:tcW w:w="1536" w:type="dxa"/>
            <w:vAlign w:val="center"/>
          </w:tcPr>
          <w:p w14:paraId="425428B9"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0.335</w:t>
            </w:r>
          </w:p>
        </w:tc>
      </w:tr>
      <w:tr w:rsidR="00D216D5" w:rsidRPr="00170832" w14:paraId="32D10765" w14:textId="77777777" w:rsidTr="003C291D">
        <w:trPr>
          <w:trHeight w:val="20"/>
          <w:jc w:val="center"/>
        </w:trPr>
        <w:tc>
          <w:tcPr>
            <w:tcW w:w="1140" w:type="dxa"/>
            <w:vAlign w:val="center"/>
          </w:tcPr>
          <w:p w14:paraId="0B257973" w14:textId="77777777" w:rsidR="002B4106" w:rsidRPr="00170832" w:rsidRDefault="002B4106"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E12</w:t>
            </w:r>
          </w:p>
        </w:tc>
        <w:tc>
          <w:tcPr>
            <w:tcW w:w="850" w:type="dxa"/>
            <w:vAlign w:val="center"/>
          </w:tcPr>
          <w:p w14:paraId="37B0EFCB"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0.972</w:t>
            </w:r>
          </w:p>
        </w:tc>
        <w:tc>
          <w:tcPr>
            <w:tcW w:w="992" w:type="dxa"/>
            <w:vAlign w:val="center"/>
          </w:tcPr>
          <w:p w14:paraId="19EC0F5F"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0.989</w:t>
            </w:r>
          </w:p>
        </w:tc>
        <w:tc>
          <w:tcPr>
            <w:tcW w:w="709" w:type="dxa"/>
            <w:vAlign w:val="center"/>
          </w:tcPr>
          <w:p w14:paraId="10167413"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0.756</w:t>
            </w:r>
          </w:p>
        </w:tc>
        <w:tc>
          <w:tcPr>
            <w:tcW w:w="992" w:type="dxa"/>
            <w:vAlign w:val="center"/>
          </w:tcPr>
          <w:p w14:paraId="486FB818"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0.378</w:t>
            </w:r>
          </w:p>
        </w:tc>
        <w:tc>
          <w:tcPr>
            <w:tcW w:w="949" w:type="dxa"/>
            <w:vAlign w:val="center"/>
          </w:tcPr>
          <w:p w14:paraId="00F65D98"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0.954</w:t>
            </w:r>
          </w:p>
        </w:tc>
        <w:tc>
          <w:tcPr>
            <w:tcW w:w="961" w:type="dxa"/>
            <w:vAlign w:val="center"/>
          </w:tcPr>
          <w:p w14:paraId="067140C7" w14:textId="2C97CD3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0.03</w:t>
            </w:r>
            <w:r w:rsidR="009545D1" w:rsidRPr="00170832">
              <w:rPr>
                <w:rFonts w:ascii="Times New Roman" w:hAnsi="Times New Roman" w:cs="Times New Roman"/>
                <w:sz w:val="20"/>
                <w:szCs w:val="20"/>
              </w:rPr>
              <w:t>0</w:t>
            </w:r>
          </w:p>
        </w:tc>
        <w:tc>
          <w:tcPr>
            <w:tcW w:w="1536" w:type="dxa"/>
            <w:vAlign w:val="center"/>
          </w:tcPr>
          <w:p w14:paraId="41CEBA62"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0.003</w:t>
            </w:r>
          </w:p>
        </w:tc>
      </w:tr>
      <w:tr w:rsidR="00D216D5" w:rsidRPr="00170832" w14:paraId="7751F4B5" w14:textId="77777777" w:rsidTr="003C291D">
        <w:trPr>
          <w:trHeight w:val="20"/>
          <w:jc w:val="center"/>
        </w:trPr>
        <w:tc>
          <w:tcPr>
            <w:tcW w:w="1140" w:type="dxa"/>
            <w:vAlign w:val="center"/>
          </w:tcPr>
          <w:p w14:paraId="1815745A" w14:textId="77777777" w:rsidR="002B4106" w:rsidRPr="00170832" w:rsidRDefault="002B4106"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E13</w:t>
            </w:r>
          </w:p>
        </w:tc>
        <w:tc>
          <w:tcPr>
            <w:tcW w:w="850" w:type="dxa"/>
            <w:vAlign w:val="center"/>
          </w:tcPr>
          <w:p w14:paraId="0A1D5F30"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0.985</w:t>
            </w:r>
          </w:p>
        </w:tc>
        <w:tc>
          <w:tcPr>
            <w:tcW w:w="992" w:type="dxa"/>
            <w:vAlign w:val="center"/>
          </w:tcPr>
          <w:p w14:paraId="23D97AA6"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0.992</w:t>
            </w:r>
          </w:p>
        </w:tc>
        <w:tc>
          <w:tcPr>
            <w:tcW w:w="709" w:type="dxa"/>
            <w:vAlign w:val="center"/>
          </w:tcPr>
          <w:p w14:paraId="6942ED59"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0.328</w:t>
            </w:r>
          </w:p>
        </w:tc>
        <w:tc>
          <w:tcPr>
            <w:tcW w:w="992" w:type="dxa"/>
            <w:vAlign w:val="center"/>
          </w:tcPr>
          <w:p w14:paraId="47984E44"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0.791</w:t>
            </w:r>
          </w:p>
        </w:tc>
        <w:tc>
          <w:tcPr>
            <w:tcW w:w="949" w:type="dxa"/>
            <w:vAlign w:val="center"/>
          </w:tcPr>
          <w:p w14:paraId="38FF65DD"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0.923</w:t>
            </w:r>
          </w:p>
        </w:tc>
        <w:tc>
          <w:tcPr>
            <w:tcW w:w="961" w:type="dxa"/>
            <w:vAlign w:val="center"/>
          </w:tcPr>
          <w:p w14:paraId="38F39CFD"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0.024</w:t>
            </w:r>
          </w:p>
        </w:tc>
        <w:tc>
          <w:tcPr>
            <w:tcW w:w="1536" w:type="dxa"/>
            <w:vAlign w:val="center"/>
          </w:tcPr>
          <w:p w14:paraId="74DA573F"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0.017</w:t>
            </w:r>
          </w:p>
        </w:tc>
      </w:tr>
      <w:tr w:rsidR="00D216D5" w:rsidRPr="00170832" w14:paraId="7B6AAC56" w14:textId="77777777" w:rsidTr="003C291D">
        <w:trPr>
          <w:trHeight w:val="20"/>
          <w:jc w:val="center"/>
        </w:trPr>
        <w:tc>
          <w:tcPr>
            <w:tcW w:w="1140" w:type="dxa"/>
            <w:vAlign w:val="center"/>
          </w:tcPr>
          <w:p w14:paraId="1E25C874" w14:textId="77777777" w:rsidR="002B4106" w:rsidRPr="00170832" w:rsidRDefault="002B4106"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E14</w:t>
            </w:r>
          </w:p>
        </w:tc>
        <w:tc>
          <w:tcPr>
            <w:tcW w:w="850" w:type="dxa"/>
            <w:vAlign w:val="center"/>
          </w:tcPr>
          <w:p w14:paraId="2A87D7FE"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0.966</w:t>
            </w:r>
          </w:p>
        </w:tc>
        <w:tc>
          <w:tcPr>
            <w:tcW w:w="992" w:type="dxa"/>
            <w:vAlign w:val="center"/>
          </w:tcPr>
          <w:p w14:paraId="3875FA8C"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0.984</w:t>
            </w:r>
          </w:p>
        </w:tc>
        <w:tc>
          <w:tcPr>
            <w:tcW w:w="709" w:type="dxa"/>
            <w:vAlign w:val="center"/>
          </w:tcPr>
          <w:p w14:paraId="2119AD72"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0.044</w:t>
            </w:r>
          </w:p>
        </w:tc>
        <w:tc>
          <w:tcPr>
            <w:tcW w:w="992" w:type="dxa"/>
            <w:vAlign w:val="center"/>
          </w:tcPr>
          <w:p w14:paraId="711FA70F"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0.812</w:t>
            </w:r>
          </w:p>
        </w:tc>
        <w:tc>
          <w:tcPr>
            <w:tcW w:w="949" w:type="dxa"/>
            <w:vAlign w:val="center"/>
          </w:tcPr>
          <w:p w14:paraId="6658D093"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0.796</w:t>
            </w:r>
          </w:p>
        </w:tc>
        <w:tc>
          <w:tcPr>
            <w:tcW w:w="961" w:type="dxa"/>
            <w:vAlign w:val="center"/>
          </w:tcPr>
          <w:p w14:paraId="7846876B"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0.082</w:t>
            </w:r>
          </w:p>
        </w:tc>
        <w:tc>
          <w:tcPr>
            <w:tcW w:w="1536" w:type="dxa"/>
            <w:vAlign w:val="center"/>
          </w:tcPr>
          <w:p w14:paraId="44C602EA" w14:textId="6A1116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0.05</w:t>
            </w:r>
            <w:r w:rsidR="009545D1" w:rsidRPr="00170832">
              <w:rPr>
                <w:rFonts w:ascii="Times New Roman" w:hAnsi="Times New Roman" w:cs="Times New Roman"/>
                <w:sz w:val="20"/>
                <w:szCs w:val="20"/>
              </w:rPr>
              <w:t>0</w:t>
            </w:r>
          </w:p>
        </w:tc>
      </w:tr>
      <w:tr w:rsidR="00D216D5" w:rsidRPr="00170832" w14:paraId="641FE418" w14:textId="77777777" w:rsidTr="003C291D">
        <w:trPr>
          <w:trHeight w:val="20"/>
          <w:jc w:val="center"/>
        </w:trPr>
        <w:tc>
          <w:tcPr>
            <w:tcW w:w="1140" w:type="dxa"/>
            <w:vAlign w:val="center"/>
          </w:tcPr>
          <w:p w14:paraId="46625D92" w14:textId="77777777" w:rsidR="002B4106" w:rsidRPr="00170832" w:rsidRDefault="002B4106"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E15</w:t>
            </w:r>
          </w:p>
        </w:tc>
        <w:tc>
          <w:tcPr>
            <w:tcW w:w="850" w:type="dxa"/>
            <w:vAlign w:val="center"/>
          </w:tcPr>
          <w:p w14:paraId="46AC8D78"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0.967</w:t>
            </w:r>
          </w:p>
        </w:tc>
        <w:tc>
          <w:tcPr>
            <w:tcW w:w="992" w:type="dxa"/>
            <w:vAlign w:val="center"/>
          </w:tcPr>
          <w:p w14:paraId="64BC0FDB"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0.984</w:t>
            </w:r>
          </w:p>
        </w:tc>
        <w:tc>
          <w:tcPr>
            <w:tcW w:w="709" w:type="dxa"/>
            <w:vAlign w:val="center"/>
          </w:tcPr>
          <w:p w14:paraId="1DB9278B"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0.038</w:t>
            </w:r>
          </w:p>
        </w:tc>
        <w:tc>
          <w:tcPr>
            <w:tcW w:w="992" w:type="dxa"/>
            <w:vAlign w:val="center"/>
          </w:tcPr>
          <w:p w14:paraId="632EB0F2"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0.645</w:t>
            </w:r>
          </w:p>
        </w:tc>
        <w:tc>
          <w:tcPr>
            <w:tcW w:w="949" w:type="dxa"/>
            <w:vAlign w:val="center"/>
          </w:tcPr>
          <w:p w14:paraId="11472FA0"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0.754</w:t>
            </w:r>
          </w:p>
        </w:tc>
        <w:tc>
          <w:tcPr>
            <w:tcW w:w="961" w:type="dxa"/>
            <w:vAlign w:val="center"/>
          </w:tcPr>
          <w:p w14:paraId="72FABC54"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0.072</w:t>
            </w:r>
          </w:p>
        </w:tc>
        <w:tc>
          <w:tcPr>
            <w:tcW w:w="1536" w:type="dxa"/>
            <w:vAlign w:val="center"/>
          </w:tcPr>
          <w:p w14:paraId="1817CCFE"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0.018</w:t>
            </w:r>
          </w:p>
        </w:tc>
      </w:tr>
      <w:tr w:rsidR="00D216D5" w:rsidRPr="00170832" w14:paraId="4B9AA8BE" w14:textId="77777777" w:rsidTr="003C291D">
        <w:trPr>
          <w:trHeight w:val="20"/>
          <w:jc w:val="center"/>
        </w:trPr>
        <w:tc>
          <w:tcPr>
            <w:tcW w:w="1140" w:type="dxa"/>
            <w:vAlign w:val="center"/>
          </w:tcPr>
          <w:p w14:paraId="367E52EC" w14:textId="77777777" w:rsidR="002B4106" w:rsidRPr="00170832" w:rsidRDefault="002B4106"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E16</w:t>
            </w:r>
          </w:p>
        </w:tc>
        <w:tc>
          <w:tcPr>
            <w:tcW w:w="850" w:type="dxa"/>
            <w:vAlign w:val="center"/>
          </w:tcPr>
          <w:p w14:paraId="273FF849" w14:textId="6FF60AA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0.97</w:t>
            </w:r>
            <w:r w:rsidR="009545D1" w:rsidRPr="00170832">
              <w:rPr>
                <w:rFonts w:ascii="Times New Roman" w:hAnsi="Times New Roman" w:cs="Times New Roman"/>
                <w:sz w:val="20"/>
                <w:szCs w:val="20"/>
              </w:rPr>
              <w:t>0</w:t>
            </w:r>
          </w:p>
        </w:tc>
        <w:tc>
          <w:tcPr>
            <w:tcW w:w="992" w:type="dxa"/>
            <w:vAlign w:val="center"/>
          </w:tcPr>
          <w:p w14:paraId="5C24C61C"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0.988</w:t>
            </w:r>
          </w:p>
        </w:tc>
        <w:tc>
          <w:tcPr>
            <w:tcW w:w="709" w:type="dxa"/>
            <w:vAlign w:val="center"/>
          </w:tcPr>
          <w:p w14:paraId="09D105DA" w14:textId="7AC1C16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0.13</w:t>
            </w:r>
            <w:r w:rsidR="009545D1" w:rsidRPr="00170832">
              <w:rPr>
                <w:rFonts w:ascii="Times New Roman" w:hAnsi="Times New Roman" w:cs="Times New Roman"/>
                <w:sz w:val="20"/>
                <w:szCs w:val="20"/>
              </w:rPr>
              <w:t>0</w:t>
            </w:r>
          </w:p>
        </w:tc>
        <w:tc>
          <w:tcPr>
            <w:tcW w:w="992" w:type="dxa"/>
            <w:vAlign w:val="center"/>
          </w:tcPr>
          <w:p w14:paraId="32DA4254"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0.761</w:t>
            </w:r>
          </w:p>
        </w:tc>
        <w:tc>
          <w:tcPr>
            <w:tcW w:w="949" w:type="dxa"/>
            <w:vAlign w:val="center"/>
          </w:tcPr>
          <w:p w14:paraId="7A2F6AF3" w14:textId="4C39E34C"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0.81</w:t>
            </w:r>
            <w:r w:rsidR="009545D1" w:rsidRPr="00170832">
              <w:rPr>
                <w:rFonts w:ascii="Times New Roman" w:hAnsi="Times New Roman" w:cs="Times New Roman"/>
                <w:sz w:val="20"/>
                <w:szCs w:val="20"/>
              </w:rPr>
              <w:t>0</w:t>
            </w:r>
          </w:p>
        </w:tc>
        <w:tc>
          <w:tcPr>
            <w:tcW w:w="961" w:type="dxa"/>
            <w:vAlign w:val="center"/>
          </w:tcPr>
          <w:p w14:paraId="0826F5B3"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0.083</w:t>
            </w:r>
          </w:p>
        </w:tc>
        <w:tc>
          <w:tcPr>
            <w:tcW w:w="1536" w:type="dxa"/>
            <w:vAlign w:val="center"/>
          </w:tcPr>
          <w:p w14:paraId="59AC8C99"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0.021</w:t>
            </w:r>
          </w:p>
        </w:tc>
      </w:tr>
      <w:tr w:rsidR="00D216D5" w:rsidRPr="00170832" w14:paraId="34EEA2F6" w14:textId="77777777" w:rsidTr="003C291D">
        <w:trPr>
          <w:trHeight w:val="20"/>
          <w:jc w:val="center"/>
        </w:trPr>
        <w:tc>
          <w:tcPr>
            <w:tcW w:w="1140" w:type="dxa"/>
            <w:vAlign w:val="center"/>
          </w:tcPr>
          <w:p w14:paraId="07484EBA" w14:textId="77777777" w:rsidR="002B4106" w:rsidRPr="00170832" w:rsidRDefault="002B4106"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E17</w:t>
            </w:r>
          </w:p>
        </w:tc>
        <w:tc>
          <w:tcPr>
            <w:tcW w:w="850" w:type="dxa"/>
            <w:vAlign w:val="center"/>
          </w:tcPr>
          <w:p w14:paraId="7C00F6E8"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0.969</w:t>
            </w:r>
          </w:p>
        </w:tc>
        <w:tc>
          <w:tcPr>
            <w:tcW w:w="992" w:type="dxa"/>
            <w:vAlign w:val="center"/>
          </w:tcPr>
          <w:p w14:paraId="4C0D0B1B"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0.991</w:t>
            </w:r>
          </w:p>
        </w:tc>
        <w:tc>
          <w:tcPr>
            <w:tcW w:w="709" w:type="dxa"/>
            <w:vAlign w:val="center"/>
          </w:tcPr>
          <w:p w14:paraId="2B6FE925"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0.029</w:t>
            </w:r>
          </w:p>
        </w:tc>
        <w:tc>
          <w:tcPr>
            <w:tcW w:w="992" w:type="dxa"/>
            <w:vAlign w:val="center"/>
          </w:tcPr>
          <w:p w14:paraId="7F4FFE37"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0.785</w:t>
            </w:r>
          </w:p>
        </w:tc>
        <w:tc>
          <w:tcPr>
            <w:tcW w:w="949" w:type="dxa"/>
            <w:vAlign w:val="center"/>
          </w:tcPr>
          <w:p w14:paraId="3AD872A6"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0.563</w:t>
            </w:r>
          </w:p>
        </w:tc>
        <w:tc>
          <w:tcPr>
            <w:tcW w:w="961" w:type="dxa"/>
            <w:vAlign w:val="center"/>
          </w:tcPr>
          <w:p w14:paraId="1CB32F16"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0.031</w:t>
            </w:r>
          </w:p>
        </w:tc>
        <w:tc>
          <w:tcPr>
            <w:tcW w:w="1536" w:type="dxa"/>
            <w:vAlign w:val="center"/>
          </w:tcPr>
          <w:p w14:paraId="21221E3C"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0.013</w:t>
            </w:r>
          </w:p>
        </w:tc>
      </w:tr>
      <w:tr w:rsidR="00D216D5" w:rsidRPr="00170832" w14:paraId="1B7AFC6D" w14:textId="77777777" w:rsidTr="003C291D">
        <w:trPr>
          <w:trHeight w:val="20"/>
          <w:jc w:val="center"/>
        </w:trPr>
        <w:tc>
          <w:tcPr>
            <w:tcW w:w="1140" w:type="dxa"/>
            <w:vAlign w:val="center"/>
          </w:tcPr>
          <w:p w14:paraId="41EE95ED" w14:textId="77777777" w:rsidR="002B4106" w:rsidRPr="00170832" w:rsidRDefault="002B4106"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E18</w:t>
            </w:r>
          </w:p>
        </w:tc>
        <w:tc>
          <w:tcPr>
            <w:tcW w:w="850" w:type="dxa"/>
            <w:vAlign w:val="center"/>
          </w:tcPr>
          <w:p w14:paraId="78FA87C6"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0.938</w:t>
            </w:r>
          </w:p>
        </w:tc>
        <w:tc>
          <w:tcPr>
            <w:tcW w:w="992" w:type="dxa"/>
            <w:vAlign w:val="center"/>
          </w:tcPr>
          <w:p w14:paraId="3E37BF99"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0.982</w:t>
            </w:r>
          </w:p>
        </w:tc>
        <w:tc>
          <w:tcPr>
            <w:tcW w:w="709" w:type="dxa"/>
            <w:vAlign w:val="center"/>
          </w:tcPr>
          <w:p w14:paraId="7BBE3668"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0.095</w:t>
            </w:r>
          </w:p>
        </w:tc>
        <w:tc>
          <w:tcPr>
            <w:tcW w:w="992" w:type="dxa"/>
            <w:vAlign w:val="center"/>
          </w:tcPr>
          <w:p w14:paraId="4B3A2E37"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0.531</w:t>
            </w:r>
          </w:p>
        </w:tc>
        <w:tc>
          <w:tcPr>
            <w:tcW w:w="949" w:type="dxa"/>
            <w:vAlign w:val="center"/>
          </w:tcPr>
          <w:p w14:paraId="120BC654" w14:textId="63D1C3F5"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0.92</w:t>
            </w:r>
            <w:r w:rsidR="009545D1" w:rsidRPr="00170832">
              <w:rPr>
                <w:rFonts w:ascii="Times New Roman" w:hAnsi="Times New Roman" w:cs="Times New Roman"/>
                <w:sz w:val="20"/>
                <w:szCs w:val="20"/>
              </w:rPr>
              <w:t>0</w:t>
            </w:r>
          </w:p>
        </w:tc>
        <w:tc>
          <w:tcPr>
            <w:tcW w:w="961" w:type="dxa"/>
            <w:vAlign w:val="center"/>
          </w:tcPr>
          <w:p w14:paraId="68C44FE4" w14:textId="56A885BB"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0.07</w:t>
            </w:r>
            <w:r w:rsidR="009545D1" w:rsidRPr="00170832">
              <w:rPr>
                <w:rFonts w:ascii="Times New Roman" w:hAnsi="Times New Roman" w:cs="Times New Roman"/>
                <w:sz w:val="20"/>
                <w:szCs w:val="20"/>
              </w:rPr>
              <w:t>0</w:t>
            </w:r>
          </w:p>
        </w:tc>
        <w:tc>
          <w:tcPr>
            <w:tcW w:w="1536" w:type="dxa"/>
            <w:vAlign w:val="center"/>
          </w:tcPr>
          <w:p w14:paraId="4E39D3B1" w14:textId="67BD73D1"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0.01</w:t>
            </w:r>
            <w:r w:rsidR="009545D1" w:rsidRPr="00170832">
              <w:rPr>
                <w:rFonts w:ascii="Times New Roman" w:hAnsi="Times New Roman" w:cs="Times New Roman"/>
                <w:sz w:val="20"/>
                <w:szCs w:val="20"/>
              </w:rPr>
              <w:t>0</w:t>
            </w:r>
          </w:p>
        </w:tc>
      </w:tr>
      <w:tr w:rsidR="00D216D5" w:rsidRPr="00170832" w14:paraId="4B35D937" w14:textId="77777777" w:rsidTr="003C291D">
        <w:trPr>
          <w:trHeight w:val="20"/>
          <w:jc w:val="center"/>
        </w:trPr>
        <w:tc>
          <w:tcPr>
            <w:tcW w:w="1140" w:type="dxa"/>
            <w:vAlign w:val="center"/>
          </w:tcPr>
          <w:p w14:paraId="5832B43E" w14:textId="77777777" w:rsidR="002B4106" w:rsidRPr="00170832" w:rsidRDefault="002B4106"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E19</w:t>
            </w:r>
          </w:p>
        </w:tc>
        <w:tc>
          <w:tcPr>
            <w:tcW w:w="850" w:type="dxa"/>
            <w:vAlign w:val="center"/>
          </w:tcPr>
          <w:p w14:paraId="2C3995C7"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0.976</w:t>
            </w:r>
          </w:p>
        </w:tc>
        <w:tc>
          <w:tcPr>
            <w:tcW w:w="992" w:type="dxa"/>
            <w:vAlign w:val="center"/>
          </w:tcPr>
          <w:p w14:paraId="3833B24F" w14:textId="4F9988AA"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0.99</w:t>
            </w:r>
            <w:r w:rsidR="009545D1" w:rsidRPr="00170832">
              <w:rPr>
                <w:rFonts w:ascii="Times New Roman" w:hAnsi="Times New Roman" w:cs="Times New Roman"/>
                <w:sz w:val="20"/>
                <w:szCs w:val="20"/>
              </w:rPr>
              <w:t>0</w:t>
            </w:r>
          </w:p>
        </w:tc>
        <w:tc>
          <w:tcPr>
            <w:tcW w:w="709" w:type="dxa"/>
            <w:vAlign w:val="center"/>
          </w:tcPr>
          <w:p w14:paraId="324C5153"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0.931</w:t>
            </w:r>
          </w:p>
        </w:tc>
        <w:tc>
          <w:tcPr>
            <w:tcW w:w="992" w:type="dxa"/>
            <w:vAlign w:val="center"/>
          </w:tcPr>
          <w:p w14:paraId="34D8A1B6"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0.284</w:t>
            </w:r>
          </w:p>
        </w:tc>
        <w:tc>
          <w:tcPr>
            <w:tcW w:w="949" w:type="dxa"/>
            <w:vAlign w:val="center"/>
          </w:tcPr>
          <w:p w14:paraId="75C0A4AC"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0.951</w:t>
            </w:r>
          </w:p>
        </w:tc>
        <w:tc>
          <w:tcPr>
            <w:tcW w:w="961" w:type="dxa"/>
            <w:vAlign w:val="center"/>
          </w:tcPr>
          <w:p w14:paraId="7A7A475A"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0.014</w:t>
            </w:r>
          </w:p>
        </w:tc>
        <w:tc>
          <w:tcPr>
            <w:tcW w:w="1536" w:type="dxa"/>
            <w:vAlign w:val="center"/>
          </w:tcPr>
          <w:p w14:paraId="4010450D"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0.004</w:t>
            </w:r>
          </w:p>
        </w:tc>
      </w:tr>
      <w:tr w:rsidR="00D216D5" w:rsidRPr="00170832" w14:paraId="73F59ED1" w14:textId="77777777" w:rsidTr="003C291D">
        <w:trPr>
          <w:trHeight w:val="20"/>
          <w:jc w:val="center"/>
        </w:trPr>
        <w:tc>
          <w:tcPr>
            <w:tcW w:w="1140" w:type="dxa"/>
            <w:vAlign w:val="center"/>
          </w:tcPr>
          <w:p w14:paraId="6BDAF67C" w14:textId="77777777" w:rsidR="002B4106" w:rsidRPr="00170832" w:rsidRDefault="002B4106"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E20</w:t>
            </w:r>
          </w:p>
        </w:tc>
        <w:tc>
          <w:tcPr>
            <w:tcW w:w="850" w:type="dxa"/>
            <w:vAlign w:val="center"/>
          </w:tcPr>
          <w:p w14:paraId="4A2ED547"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0.956</w:t>
            </w:r>
          </w:p>
        </w:tc>
        <w:tc>
          <w:tcPr>
            <w:tcW w:w="992" w:type="dxa"/>
            <w:vAlign w:val="center"/>
          </w:tcPr>
          <w:p w14:paraId="01B8E3BB" w14:textId="1C8FB182"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0.99</w:t>
            </w:r>
            <w:r w:rsidR="009545D1" w:rsidRPr="00170832">
              <w:rPr>
                <w:rFonts w:ascii="Times New Roman" w:hAnsi="Times New Roman" w:cs="Times New Roman"/>
                <w:sz w:val="20"/>
                <w:szCs w:val="20"/>
              </w:rPr>
              <w:t>0</w:t>
            </w:r>
          </w:p>
        </w:tc>
        <w:tc>
          <w:tcPr>
            <w:tcW w:w="709" w:type="dxa"/>
            <w:vAlign w:val="center"/>
          </w:tcPr>
          <w:p w14:paraId="2D0535BB"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0.133</w:t>
            </w:r>
          </w:p>
        </w:tc>
        <w:tc>
          <w:tcPr>
            <w:tcW w:w="992" w:type="dxa"/>
            <w:vAlign w:val="center"/>
          </w:tcPr>
          <w:p w14:paraId="3BEB14A3"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0.365</w:t>
            </w:r>
          </w:p>
        </w:tc>
        <w:tc>
          <w:tcPr>
            <w:tcW w:w="949" w:type="dxa"/>
            <w:vAlign w:val="center"/>
          </w:tcPr>
          <w:p w14:paraId="4483898E"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0.882</w:t>
            </w:r>
          </w:p>
        </w:tc>
        <w:tc>
          <w:tcPr>
            <w:tcW w:w="961" w:type="dxa"/>
            <w:vAlign w:val="center"/>
          </w:tcPr>
          <w:p w14:paraId="0540EC59"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0.024</w:t>
            </w:r>
          </w:p>
        </w:tc>
        <w:tc>
          <w:tcPr>
            <w:tcW w:w="1536" w:type="dxa"/>
            <w:vAlign w:val="center"/>
          </w:tcPr>
          <w:p w14:paraId="26B7CB0E"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0.013</w:t>
            </w:r>
          </w:p>
        </w:tc>
      </w:tr>
      <w:tr w:rsidR="00D216D5" w:rsidRPr="00170832" w14:paraId="1DC8ED18" w14:textId="77777777" w:rsidTr="003C291D">
        <w:trPr>
          <w:trHeight w:val="20"/>
          <w:jc w:val="center"/>
        </w:trPr>
        <w:tc>
          <w:tcPr>
            <w:tcW w:w="1140" w:type="dxa"/>
            <w:vAlign w:val="center"/>
          </w:tcPr>
          <w:p w14:paraId="30DAA3C0" w14:textId="77777777" w:rsidR="002B4106" w:rsidRPr="00170832" w:rsidRDefault="002B4106"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E21</w:t>
            </w:r>
          </w:p>
        </w:tc>
        <w:tc>
          <w:tcPr>
            <w:tcW w:w="850" w:type="dxa"/>
            <w:vAlign w:val="center"/>
          </w:tcPr>
          <w:p w14:paraId="4EC8BEE9"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0.997</w:t>
            </w:r>
          </w:p>
        </w:tc>
        <w:tc>
          <w:tcPr>
            <w:tcW w:w="992" w:type="dxa"/>
            <w:vAlign w:val="center"/>
          </w:tcPr>
          <w:p w14:paraId="0650D966"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0.997</w:t>
            </w:r>
          </w:p>
        </w:tc>
        <w:tc>
          <w:tcPr>
            <w:tcW w:w="709" w:type="dxa"/>
            <w:vAlign w:val="center"/>
          </w:tcPr>
          <w:p w14:paraId="66B0CEFB"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0.228</w:t>
            </w:r>
          </w:p>
        </w:tc>
        <w:tc>
          <w:tcPr>
            <w:tcW w:w="992" w:type="dxa"/>
            <w:vAlign w:val="center"/>
          </w:tcPr>
          <w:p w14:paraId="2801647A"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0.587</w:t>
            </w:r>
          </w:p>
        </w:tc>
        <w:tc>
          <w:tcPr>
            <w:tcW w:w="949" w:type="dxa"/>
            <w:vAlign w:val="center"/>
          </w:tcPr>
          <w:p w14:paraId="5878685F"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0.936</w:t>
            </w:r>
          </w:p>
        </w:tc>
        <w:tc>
          <w:tcPr>
            <w:tcW w:w="961" w:type="dxa"/>
            <w:vAlign w:val="center"/>
          </w:tcPr>
          <w:p w14:paraId="1E48EC5D"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0.021</w:t>
            </w:r>
          </w:p>
        </w:tc>
        <w:tc>
          <w:tcPr>
            <w:tcW w:w="1536" w:type="dxa"/>
            <w:vAlign w:val="center"/>
          </w:tcPr>
          <w:p w14:paraId="6EA07C2E"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0.039</w:t>
            </w:r>
          </w:p>
        </w:tc>
      </w:tr>
      <w:tr w:rsidR="00D216D5" w:rsidRPr="00170832" w14:paraId="4F716D98" w14:textId="77777777" w:rsidTr="003C291D">
        <w:trPr>
          <w:trHeight w:val="20"/>
          <w:jc w:val="center"/>
        </w:trPr>
        <w:tc>
          <w:tcPr>
            <w:tcW w:w="1140" w:type="dxa"/>
            <w:vAlign w:val="center"/>
          </w:tcPr>
          <w:p w14:paraId="403C7947" w14:textId="77777777" w:rsidR="002B4106" w:rsidRPr="00170832" w:rsidRDefault="002B4106"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E22</w:t>
            </w:r>
          </w:p>
        </w:tc>
        <w:tc>
          <w:tcPr>
            <w:tcW w:w="850" w:type="dxa"/>
            <w:vAlign w:val="center"/>
          </w:tcPr>
          <w:p w14:paraId="6B055E2D"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0.982</w:t>
            </w:r>
          </w:p>
        </w:tc>
        <w:tc>
          <w:tcPr>
            <w:tcW w:w="992" w:type="dxa"/>
            <w:vAlign w:val="center"/>
          </w:tcPr>
          <w:p w14:paraId="47FAC5D4"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0.986</w:t>
            </w:r>
          </w:p>
        </w:tc>
        <w:tc>
          <w:tcPr>
            <w:tcW w:w="709" w:type="dxa"/>
            <w:vAlign w:val="center"/>
          </w:tcPr>
          <w:p w14:paraId="7A843BFD"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0.867</w:t>
            </w:r>
          </w:p>
        </w:tc>
        <w:tc>
          <w:tcPr>
            <w:tcW w:w="992" w:type="dxa"/>
            <w:vAlign w:val="center"/>
          </w:tcPr>
          <w:p w14:paraId="3DFE6148"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0.838</w:t>
            </w:r>
          </w:p>
        </w:tc>
        <w:tc>
          <w:tcPr>
            <w:tcW w:w="949" w:type="dxa"/>
            <w:vAlign w:val="center"/>
          </w:tcPr>
          <w:p w14:paraId="62E6D11C"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0.953</w:t>
            </w:r>
          </w:p>
        </w:tc>
        <w:tc>
          <w:tcPr>
            <w:tcW w:w="961" w:type="dxa"/>
            <w:vAlign w:val="center"/>
          </w:tcPr>
          <w:p w14:paraId="4BF103BA"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0.057</w:t>
            </w:r>
          </w:p>
        </w:tc>
        <w:tc>
          <w:tcPr>
            <w:tcW w:w="1536" w:type="dxa"/>
            <w:vAlign w:val="center"/>
          </w:tcPr>
          <w:p w14:paraId="7828C744"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0.061</w:t>
            </w:r>
          </w:p>
        </w:tc>
      </w:tr>
      <w:tr w:rsidR="00D216D5" w:rsidRPr="00170832" w14:paraId="02140628" w14:textId="77777777" w:rsidTr="003C291D">
        <w:trPr>
          <w:trHeight w:val="20"/>
          <w:jc w:val="center"/>
        </w:trPr>
        <w:tc>
          <w:tcPr>
            <w:tcW w:w="1140" w:type="dxa"/>
            <w:vAlign w:val="center"/>
          </w:tcPr>
          <w:p w14:paraId="4D863DA7" w14:textId="77777777" w:rsidR="002B4106" w:rsidRPr="00170832" w:rsidRDefault="002B4106"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E23</w:t>
            </w:r>
          </w:p>
        </w:tc>
        <w:tc>
          <w:tcPr>
            <w:tcW w:w="850" w:type="dxa"/>
            <w:vAlign w:val="center"/>
          </w:tcPr>
          <w:p w14:paraId="31F81CEA"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0.969</w:t>
            </w:r>
          </w:p>
        </w:tc>
        <w:tc>
          <w:tcPr>
            <w:tcW w:w="992" w:type="dxa"/>
            <w:vAlign w:val="center"/>
          </w:tcPr>
          <w:p w14:paraId="167A1068"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0.979</w:t>
            </w:r>
          </w:p>
        </w:tc>
        <w:tc>
          <w:tcPr>
            <w:tcW w:w="709" w:type="dxa"/>
            <w:vAlign w:val="center"/>
          </w:tcPr>
          <w:p w14:paraId="63D41FA0"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0.211</w:t>
            </w:r>
          </w:p>
        </w:tc>
        <w:tc>
          <w:tcPr>
            <w:tcW w:w="992" w:type="dxa"/>
            <w:vAlign w:val="center"/>
          </w:tcPr>
          <w:p w14:paraId="5BCE1FA8" w14:textId="7625814E"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0.32</w:t>
            </w:r>
            <w:r w:rsidR="009545D1" w:rsidRPr="00170832">
              <w:rPr>
                <w:rFonts w:ascii="Times New Roman" w:hAnsi="Times New Roman" w:cs="Times New Roman"/>
                <w:sz w:val="20"/>
                <w:szCs w:val="20"/>
              </w:rPr>
              <w:t>0</w:t>
            </w:r>
          </w:p>
        </w:tc>
        <w:tc>
          <w:tcPr>
            <w:tcW w:w="949" w:type="dxa"/>
            <w:vAlign w:val="center"/>
          </w:tcPr>
          <w:p w14:paraId="0DA14467"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0.755</w:t>
            </w:r>
          </w:p>
        </w:tc>
        <w:tc>
          <w:tcPr>
            <w:tcW w:w="961" w:type="dxa"/>
            <w:vAlign w:val="center"/>
          </w:tcPr>
          <w:p w14:paraId="7EC9EB1F"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0.059</w:t>
            </w:r>
          </w:p>
        </w:tc>
        <w:tc>
          <w:tcPr>
            <w:tcW w:w="1536" w:type="dxa"/>
            <w:vAlign w:val="center"/>
          </w:tcPr>
          <w:p w14:paraId="234DFDF3"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0.008</w:t>
            </w:r>
          </w:p>
        </w:tc>
      </w:tr>
      <w:tr w:rsidR="00D216D5" w:rsidRPr="00170832" w14:paraId="042FC2C0" w14:textId="77777777" w:rsidTr="003C291D">
        <w:trPr>
          <w:trHeight w:val="20"/>
          <w:jc w:val="center"/>
        </w:trPr>
        <w:tc>
          <w:tcPr>
            <w:tcW w:w="1140" w:type="dxa"/>
            <w:vAlign w:val="center"/>
          </w:tcPr>
          <w:p w14:paraId="553CECD2" w14:textId="77777777" w:rsidR="002B4106" w:rsidRPr="00170832" w:rsidRDefault="002B4106"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E24</w:t>
            </w:r>
          </w:p>
        </w:tc>
        <w:tc>
          <w:tcPr>
            <w:tcW w:w="850" w:type="dxa"/>
            <w:vAlign w:val="center"/>
          </w:tcPr>
          <w:p w14:paraId="1D56084A"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0.961</w:t>
            </w:r>
          </w:p>
        </w:tc>
        <w:tc>
          <w:tcPr>
            <w:tcW w:w="992" w:type="dxa"/>
            <w:vAlign w:val="center"/>
          </w:tcPr>
          <w:p w14:paraId="0888BAC1" w14:textId="4D038EF2"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0.98</w:t>
            </w:r>
            <w:r w:rsidR="009545D1" w:rsidRPr="00170832">
              <w:rPr>
                <w:rFonts w:ascii="Times New Roman" w:hAnsi="Times New Roman" w:cs="Times New Roman"/>
                <w:sz w:val="20"/>
                <w:szCs w:val="20"/>
              </w:rPr>
              <w:t>0</w:t>
            </w:r>
          </w:p>
        </w:tc>
        <w:tc>
          <w:tcPr>
            <w:tcW w:w="709" w:type="dxa"/>
            <w:vAlign w:val="center"/>
          </w:tcPr>
          <w:p w14:paraId="0071369D"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0.074</w:t>
            </w:r>
          </w:p>
        </w:tc>
        <w:tc>
          <w:tcPr>
            <w:tcW w:w="992" w:type="dxa"/>
            <w:vAlign w:val="center"/>
          </w:tcPr>
          <w:p w14:paraId="1248D6DE"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0.353</w:t>
            </w:r>
          </w:p>
        </w:tc>
        <w:tc>
          <w:tcPr>
            <w:tcW w:w="949" w:type="dxa"/>
            <w:vAlign w:val="center"/>
          </w:tcPr>
          <w:p w14:paraId="0F67AE1C"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0.619</w:t>
            </w:r>
          </w:p>
        </w:tc>
        <w:tc>
          <w:tcPr>
            <w:tcW w:w="961" w:type="dxa"/>
            <w:vAlign w:val="center"/>
          </w:tcPr>
          <w:p w14:paraId="178F34A4"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0.061</w:t>
            </w:r>
          </w:p>
        </w:tc>
        <w:tc>
          <w:tcPr>
            <w:tcW w:w="1536" w:type="dxa"/>
            <w:vAlign w:val="center"/>
          </w:tcPr>
          <w:p w14:paraId="6BE325D8" w14:textId="1370C18A"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0.01</w:t>
            </w:r>
            <w:r w:rsidR="009545D1" w:rsidRPr="00170832">
              <w:rPr>
                <w:rFonts w:ascii="Times New Roman" w:hAnsi="Times New Roman" w:cs="Times New Roman"/>
                <w:sz w:val="20"/>
                <w:szCs w:val="20"/>
              </w:rPr>
              <w:t>0</w:t>
            </w:r>
          </w:p>
        </w:tc>
      </w:tr>
      <w:tr w:rsidR="00D216D5" w:rsidRPr="00170832" w14:paraId="27749F83" w14:textId="77777777" w:rsidTr="003C291D">
        <w:trPr>
          <w:trHeight w:val="20"/>
          <w:jc w:val="center"/>
        </w:trPr>
        <w:tc>
          <w:tcPr>
            <w:tcW w:w="1140" w:type="dxa"/>
          </w:tcPr>
          <w:p w14:paraId="374EF194" w14:textId="77777777" w:rsidR="002B4106" w:rsidRPr="00170832" w:rsidRDefault="002B4106" w:rsidP="00FD69C7">
            <w:pPr>
              <w:jc w:val="center"/>
              <w:rPr>
                <w:rFonts w:ascii="Times New Roman" w:hAnsi="Times New Roman" w:cs="Times New Roman"/>
                <w:bCs/>
                <w:sz w:val="20"/>
                <w:szCs w:val="20"/>
              </w:rPr>
            </w:pPr>
            <w:r w:rsidRPr="00170832">
              <w:rPr>
                <w:rFonts w:ascii="Times New Roman" w:hAnsi="Times New Roman" w:cs="Times New Roman"/>
                <w:bCs/>
                <w:sz w:val="20"/>
                <w:szCs w:val="20"/>
              </w:rPr>
              <w:t>ENZ</w:t>
            </w:r>
          </w:p>
        </w:tc>
        <w:tc>
          <w:tcPr>
            <w:tcW w:w="850" w:type="dxa"/>
            <w:vAlign w:val="center"/>
          </w:tcPr>
          <w:p w14:paraId="6A968C96"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0.975</w:t>
            </w:r>
          </w:p>
        </w:tc>
        <w:tc>
          <w:tcPr>
            <w:tcW w:w="992" w:type="dxa"/>
            <w:vAlign w:val="center"/>
          </w:tcPr>
          <w:p w14:paraId="2C9C3DD2"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0.986</w:t>
            </w:r>
          </w:p>
        </w:tc>
        <w:tc>
          <w:tcPr>
            <w:tcW w:w="709" w:type="dxa"/>
            <w:vAlign w:val="center"/>
          </w:tcPr>
          <w:p w14:paraId="00FC6747"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0.062</w:t>
            </w:r>
          </w:p>
        </w:tc>
        <w:tc>
          <w:tcPr>
            <w:tcW w:w="992" w:type="dxa"/>
            <w:vAlign w:val="center"/>
          </w:tcPr>
          <w:p w14:paraId="6E12B4EE"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0.668</w:t>
            </w:r>
          </w:p>
        </w:tc>
        <w:tc>
          <w:tcPr>
            <w:tcW w:w="949" w:type="dxa"/>
            <w:vAlign w:val="center"/>
          </w:tcPr>
          <w:p w14:paraId="5EB3F9C2" w14:textId="015776AF"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0.85</w:t>
            </w:r>
            <w:r w:rsidR="009545D1" w:rsidRPr="00170832">
              <w:rPr>
                <w:rFonts w:ascii="Times New Roman" w:hAnsi="Times New Roman" w:cs="Times New Roman"/>
                <w:sz w:val="20"/>
                <w:szCs w:val="20"/>
              </w:rPr>
              <w:t>0</w:t>
            </w:r>
          </w:p>
        </w:tc>
        <w:tc>
          <w:tcPr>
            <w:tcW w:w="961" w:type="dxa"/>
            <w:vAlign w:val="center"/>
          </w:tcPr>
          <w:p w14:paraId="3981710D"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0.155</w:t>
            </w:r>
          </w:p>
        </w:tc>
        <w:tc>
          <w:tcPr>
            <w:tcW w:w="1536" w:type="dxa"/>
            <w:vAlign w:val="center"/>
          </w:tcPr>
          <w:p w14:paraId="35DAD6F1" w14:textId="77777777" w:rsidR="002B4106" w:rsidRPr="00170832" w:rsidRDefault="002B4106" w:rsidP="00FD69C7">
            <w:pPr>
              <w:jc w:val="center"/>
              <w:rPr>
                <w:rFonts w:ascii="Times New Roman" w:hAnsi="Times New Roman" w:cs="Times New Roman"/>
                <w:sz w:val="20"/>
                <w:szCs w:val="20"/>
              </w:rPr>
            </w:pPr>
            <w:r w:rsidRPr="00170832">
              <w:rPr>
                <w:rFonts w:ascii="Times New Roman" w:hAnsi="Times New Roman" w:cs="Times New Roman"/>
                <w:sz w:val="20"/>
                <w:szCs w:val="20"/>
              </w:rPr>
              <w:t>0.036</w:t>
            </w:r>
          </w:p>
        </w:tc>
      </w:tr>
    </w:tbl>
    <w:p w14:paraId="2A86F598" w14:textId="265FFF9A" w:rsidR="0071549B" w:rsidRPr="00170832" w:rsidRDefault="0071549B" w:rsidP="0071549B">
      <w:pPr>
        <w:spacing w:after="0" w:line="240" w:lineRule="auto"/>
        <w:jc w:val="both"/>
        <w:rPr>
          <w:rFonts w:ascii="Times New Roman" w:hAnsi="Times New Roman" w:cs="Times New Roman"/>
          <w:i/>
          <w:iCs/>
          <w:noProof/>
          <w:sz w:val="20"/>
          <w:szCs w:val="20"/>
        </w:rPr>
      </w:pPr>
      <w:r w:rsidRPr="00170832">
        <w:rPr>
          <w:rFonts w:ascii="Times New Roman" w:hAnsi="Times New Roman" w:cs="Times New Roman"/>
          <w:i/>
          <w:iCs/>
          <w:noProof/>
          <w:sz w:val="20"/>
          <w:szCs w:val="20"/>
        </w:rPr>
        <w:t>H-HT; human hepatotoxicity, DILI; drug-induced liver injury, Ames; Test for mutagenicity, ROA; rat oral acute toxicity, NR-AR; androgen receptor - a nuclear hormone receptor, NR-AR-LBD; molecule bind</w:t>
      </w:r>
      <w:r w:rsidR="00A26657" w:rsidRPr="00170832">
        <w:rPr>
          <w:rFonts w:ascii="Times New Roman" w:hAnsi="Times New Roman" w:cs="Times New Roman"/>
          <w:i/>
          <w:iCs/>
          <w:noProof/>
          <w:sz w:val="20"/>
          <w:szCs w:val="20"/>
        </w:rPr>
        <w:t>s</w:t>
      </w:r>
      <w:r w:rsidRPr="00170832">
        <w:rPr>
          <w:rFonts w:ascii="Times New Roman" w:hAnsi="Times New Roman" w:cs="Times New Roman"/>
          <w:i/>
          <w:iCs/>
          <w:noProof/>
          <w:sz w:val="20"/>
          <w:szCs w:val="20"/>
        </w:rPr>
        <w:t xml:space="preserve"> with LBD of androgen receptor.</w:t>
      </w:r>
    </w:p>
    <w:p w14:paraId="14F5648A" w14:textId="77777777" w:rsidR="009F02C6" w:rsidRPr="00170832" w:rsidRDefault="009F02C6" w:rsidP="00171DA2">
      <w:pPr>
        <w:spacing w:after="0" w:line="240" w:lineRule="auto"/>
        <w:rPr>
          <w:rFonts w:ascii="Times New Roman" w:hAnsi="Times New Roman" w:cs="Times New Roman"/>
          <w:b/>
          <w:bCs/>
          <w:noProof/>
          <w:sz w:val="20"/>
          <w:szCs w:val="20"/>
        </w:rPr>
      </w:pPr>
      <w:bookmarkStart w:id="5" w:name="_Hlk139212182"/>
      <w:bookmarkEnd w:id="4"/>
    </w:p>
    <w:p w14:paraId="46C4A39B" w14:textId="77777777" w:rsidR="00DB5DB1" w:rsidRPr="00170832" w:rsidRDefault="00C95BCE" w:rsidP="00DB5DB1">
      <w:pPr>
        <w:spacing w:after="0" w:line="240" w:lineRule="auto"/>
        <w:rPr>
          <w:rFonts w:ascii="Times New Roman" w:hAnsi="Times New Roman" w:cs="Times New Roman"/>
          <w:b/>
          <w:bCs/>
          <w:noProof/>
          <w:sz w:val="20"/>
          <w:szCs w:val="20"/>
        </w:rPr>
      </w:pPr>
      <w:r w:rsidRPr="00170832">
        <w:rPr>
          <w:rFonts w:ascii="Times New Roman" w:hAnsi="Times New Roman" w:cs="Times New Roman"/>
          <w:b/>
          <w:bCs/>
          <w:noProof/>
          <w:sz w:val="20"/>
          <w:szCs w:val="20"/>
        </w:rPr>
        <w:t>F.</w:t>
      </w:r>
      <w:r w:rsidR="00171DA2" w:rsidRPr="00170832">
        <w:rPr>
          <w:rFonts w:ascii="Times New Roman" w:hAnsi="Times New Roman" w:cs="Times New Roman"/>
          <w:b/>
          <w:bCs/>
          <w:noProof/>
          <w:sz w:val="20"/>
          <w:szCs w:val="20"/>
        </w:rPr>
        <w:t xml:space="preserve"> </w:t>
      </w:r>
      <w:r w:rsidR="00DB5DB1" w:rsidRPr="00170832">
        <w:rPr>
          <w:rFonts w:ascii="Times New Roman" w:hAnsi="Times New Roman" w:cs="Times New Roman"/>
          <w:b/>
          <w:bCs/>
          <w:noProof/>
          <w:sz w:val="20"/>
          <w:szCs w:val="20"/>
        </w:rPr>
        <w:t>Drug likeness and Drug score</w:t>
      </w:r>
    </w:p>
    <w:p w14:paraId="1476F597" w14:textId="59C68A0D" w:rsidR="00F44870" w:rsidRPr="00170832" w:rsidRDefault="00A169EB" w:rsidP="00713BE9">
      <w:pPr>
        <w:spacing w:after="0" w:line="240" w:lineRule="auto"/>
        <w:jc w:val="both"/>
        <w:rPr>
          <w:rFonts w:ascii="Times New Roman" w:hAnsi="Times New Roman" w:cs="Times New Roman"/>
          <w:noProof/>
          <w:sz w:val="20"/>
          <w:szCs w:val="20"/>
        </w:rPr>
      </w:pPr>
      <w:r w:rsidRPr="00170832">
        <w:rPr>
          <w:rFonts w:ascii="Times New Roman" w:hAnsi="Times New Roman" w:cs="Times New Roman"/>
          <w:noProof/>
          <w:sz w:val="20"/>
          <w:szCs w:val="20"/>
        </w:rPr>
        <w:lastRenderedPageBreak/>
        <w:tab/>
      </w:r>
      <w:r w:rsidR="00A10BDC" w:rsidRPr="00170832">
        <w:rPr>
          <w:rFonts w:ascii="Times New Roman" w:hAnsi="Times New Roman" w:cs="Times New Roman"/>
          <w:noProof/>
          <w:sz w:val="20"/>
          <w:szCs w:val="20"/>
        </w:rPr>
        <w:t xml:space="preserve">In the current work, we have carried out </w:t>
      </w:r>
      <w:r w:rsidR="003E2C69" w:rsidRPr="00170832">
        <w:rPr>
          <w:rFonts w:ascii="Times New Roman" w:hAnsi="Times New Roman" w:cs="Times New Roman"/>
          <w:noProof/>
          <w:sz w:val="20"/>
          <w:szCs w:val="20"/>
        </w:rPr>
        <w:t>a</w:t>
      </w:r>
      <w:r w:rsidR="00A10BDC" w:rsidRPr="00170832">
        <w:rPr>
          <w:rFonts w:ascii="Times New Roman" w:hAnsi="Times New Roman" w:cs="Times New Roman"/>
          <w:noProof/>
          <w:sz w:val="20"/>
          <w:szCs w:val="20"/>
        </w:rPr>
        <w:t xml:space="preserve"> DL and DS analysis of ENZ analogues by the PEO. The findings are shown in Table 5.</w:t>
      </w:r>
      <w:r w:rsidRPr="00170832">
        <w:rPr>
          <w:rFonts w:ascii="Times New Roman" w:hAnsi="Times New Roman" w:cs="Times New Roman"/>
          <w:noProof/>
          <w:sz w:val="20"/>
          <w:szCs w:val="20"/>
        </w:rPr>
        <w:t xml:space="preserve"> </w:t>
      </w:r>
      <w:r w:rsidR="00F44870" w:rsidRPr="00170832">
        <w:rPr>
          <w:rFonts w:ascii="Times New Roman" w:hAnsi="Times New Roman" w:cs="Times New Roman"/>
          <w:sz w:val="20"/>
          <w:szCs w:val="20"/>
        </w:rPr>
        <w:t xml:space="preserve">Table </w:t>
      </w:r>
      <w:r w:rsidRPr="00170832">
        <w:rPr>
          <w:rFonts w:ascii="Times New Roman" w:hAnsi="Times New Roman" w:cs="Times New Roman"/>
          <w:sz w:val="20"/>
          <w:szCs w:val="20"/>
        </w:rPr>
        <w:t>5</w:t>
      </w:r>
      <w:r w:rsidR="00F44870" w:rsidRPr="00170832">
        <w:rPr>
          <w:rFonts w:ascii="Times New Roman" w:hAnsi="Times New Roman" w:cs="Times New Roman"/>
          <w:sz w:val="20"/>
          <w:szCs w:val="20"/>
        </w:rPr>
        <w:t xml:space="preserve"> clearly shows that </w:t>
      </w:r>
      <w:r w:rsidRPr="00170832">
        <w:rPr>
          <w:rFonts w:ascii="Times New Roman" w:hAnsi="Times New Roman" w:cs="Times New Roman"/>
          <w:sz w:val="20"/>
          <w:szCs w:val="20"/>
        </w:rPr>
        <w:t>E6 and E20 may be non-toxic</w:t>
      </w:r>
      <w:r w:rsidR="0069324C" w:rsidRPr="00170832">
        <w:rPr>
          <w:rFonts w:ascii="Times New Roman" w:hAnsi="Times New Roman" w:cs="Times New Roman"/>
          <w:sz w:val="20"/>
          <w:szCs w:val="20"/>
        </w:rPr>
        <w:t xml:space="preserve"> as well as</w:t>
      </w:r>
      <w:r w:rsidRPr="00170832">
        <w:rPr>
          <w:rFonts w:ascii="Times New Roman" w:hAnsi="Times New Roman" w:cs="Times New Roman"/>
          <w:sz w:val="20"/>
          <w:szCs w:val="20"/>
        </w:rPr>
        <w:t xml:space="preserve"> </w:t>
      </w:r>
      <w:r w:rsidR="003E2C69" w:rsidRPr="00170832">
        <w:rPr>
          <w:rFonts w:ascii="Times New Roman" w:hAnsi="Times New Roman" w:cs="Times New Roman"/>
          <w:sz w:val="20"/>
          <w:szCs w:val="20"/>
        </w:rPr>
        <w:t xml:space="preserve">having </w:t>
      </w:r>
      <w:r w:rsidRPr="00170832">
        <w:rPr>
          <w:rFonts w:ascii="Times New Roman" w:hAnsi="Times New Roman" w:cs="Times New Roman"/>
          <w:sz w:val="20"/>
          <w:szCs w:val="20"/>
        </w:rPr>
        <w:t>good DL and DS</w:t>
      </w:r>
      <w:r w:rsidR="00F44870" w:rsidRPr="00170832">
        <w:rPr>
          <w:rFonts w:ascii="Times New Roman" w:hAnsi="Times New Roman" w:cs="Times New Roman"/>
          <w:sz w:val="20"/>
          <w:szCs w:val="20"/>
        </w:rPr>
        <w:t>.</w:t>
      </w:r>
      <w:r w:rsidR="003E2C69" w:rsidRPr="00170832">
        <w:rPr>
          <w:rFonts w:ascii="Times New Roman" w:hAnsi="Times New Roman" w:cs="Times New Roman"/>
          <w:sz w:val="20"/>
          <w:szCs w:val="20"/>
        </w:rPr>
        <w:t xml:space="preserve"> The</w:t>
      </w:r>
      <w:r w:rsidR="00F44870" w:rsidRPr="00170832">
        <w:rPr>
          <w:rFonts w:ascii="Times New Roman" w:hAnsi="Times New Roman" w:cs="Times New Roman"/>
          <w:sz w:val="20"/>
          <w:szCs w:val="20"/>
        </w:rPr>
        <w:t xml:space="preserve"> </w:t>
      </w:r>
      <w:r w:rsidR="0069324C" w:rsidRPr="00170832">
        <w:rPr>
          <w:rFonts w:ascii="Times New Roman" w:hAnsi="Times New Roman" w:cs="Times New Roman"/>
          <w:sz w:val="20"/>
          <w:szCs w:val="20"/>
        </w:rPr>
        <w:t xml:space="preserve">DL score for ligand E6 was higher -4.54, followed by E20 (-5.92). </w:t>
      </w:r>
      <w:r w:rsidR="00F44870" w:rsidRPr="00170832">
        <w:rPr>
          <w:rFonts w:ascii="Times New Roman" w:hAnsi="Times New Roman" w:cs="Times New Roman"/>
          <w:sz w:val="20"/>
          <w:szCs w:val="20"/>
        </w:rPr>
        <w:t>The positive value</w:t>
      </w:r>
      <w:r w:rsidR="000532B4" w:rsidRPr="00170832">
        <w:rPr>
          <w:rFonts w:ascii="Times New Roman" w:hAnsi="Times New Roman" w:cs="Times New Roman"/>
          <w:sz w:val="20"/>
          <w:szCs w:val="20"/>
        </w:rPr>
        <w:t>s</w:t>
      </w:r>
      <w:r w:rsidR="00F44870" w:rsidRPr="00170832">
        <w:rPr>
          <w:rFonts w:ascii="Times New Roman" w:hAnsi="Times New Roman" w:cs="Times New Roman"/>
          <w:sz w:val="20"/>
          <w:szCs w:val="20"/>
        </w:rPr>
        <w:t xml:space="preserve"> for </w:t>
      </w:r>
      <w:r w:rsidR="008B7BDF" w:rsidRPr="00170832">
        <w:rPr>
          <w:rFonts w:ascii="Times New Roman" w:hAnsi="Times New Roman" w:cs="Times New Roman"/>
          <w:sz w:val="20"/>
          <w:szCs w:val="20"/>
        </w:rPr>
        <w:t>DS</w:t>
      </w:r>
      <w:r w:rsidR="00F44870" w:rsidRPr="00170832">
        <w:rPr>
          <w:rFonts w:ascii="Times New Roman" w:hAnsi="Times New Roman" w:cs="Times New Roman"/>
          <w:sz w:val="20"/>
          <w:szCs w:val="20"/>
        </w:rPr>
        <w:t xml:space="preserve"> </w:t>
      </w:r>
      <w:r w:rsidR="008B7BDF" w:rsidRPr="00170832">
        <w:rPr>
          <w:rFonts w:ascii="Times New Roman" w:hAnsi="Times New Roman" w:cs="Times New Roman"/>
          <w:sz w:val="20"/>
          <w:szCs w:val="20"/>
        </w:rPr>
        <w:t>of ligands E6 and E20</w:t>
      </w:r>
      <w:r w:rsidR="00032939" w:rsidRPr="00170832">
        <w:rPr>
          <w:rFonts w:ascii="Times New Roman" w:hAnsi="Times New Roman" w:cs="Times New Roman"/>
          <w:sz w:val="20"/>
          <w:szCs w:val="20"/>
        </w:rPr>
        <w:t>,</w:t>
      </w:r>
      <w:r w:rsidR="008B7BDF" w:rsidRPr="00170832">
        <w:rPr>
          <w:rFonts w:ascii="Times New Roman" w:hAnsi="Times New Roman" w:cs="Times New Roman"/>
          <w:sz w:val="20"/>
          <w:szCs w:val="20"/>
        </w:rPr>
        <w:t xml:space="preserve"> with score</w:t>
      </w:r>
      <w:r w:rsidR="00032939" w:rsidRPr="00170832">
        <w:rPr>
          <w:rFonts w:ascii="Times New Roman" w:hAnsi="Times New Roman" w:cs="Times New Roman"/>
          <w:sz w:val="20"/>
          <w:szCs w:val="20"/>
        </w:rPr>
        <w:t>s</w:t>
      </w:r>
      <w:r w:rsidR="008B7BDF" w:rsidRPr="00170832">
        <w:rPr>
          <w:rFonts w:ascii="Times New Roman" w:hAnsi="Times New Roman" w:cs="Times New Roman"/>
          <w:sz w:val="20"/>
          <w:szCs w:val="20"/>
        </w:rPr>
        <w:t xml:space="preserve"> of </w:t>
      </w:r>
      <w:r w:rsidRPr="00170832">
        <w:rPr>
          <w:rFonts w:ascii="Times New Roman" w:hAnsi="Times New Roman" w:cs="Times New Roman"/>
          <w:sz w:val="20"/>
          <w:szCs w:val="20"/>
        </w:rPr>
        <w:t>0.32 and 0.33, respectively</w:t>
      </w:r>
      <w:r w:rsidR="00F44870" w:rsidRPr="00170832">
        <w:rPr>
          <w:rFonts w:ascii="Times New Roman" w:hAnsi="Times New Roman" w:cs="Times New Roman"/>
          <w:sz w:val="20"/>
          <w:szCs w:val="20"/>
        </w:rPr>
        <w:t xml:space="preserve"> indicate that </w:t>
      </w:r>
      <w:r w:rsidRPr="00170832">
        <w:rPr>
          <w:rFonts w:ascii="Times New Roman" w:hAnsi="Times New Roman" w:cs="Times New Roman"/>
          <w:sz w:val="20"/>
          <w:szCs w:val="20"/>
        </w:rPr>
        <w:t>E6 and E20</w:t>
      </w:r>
      <w:r w:rsidR="00F44870" w:rsidRPr="00170832">
        <w:rPr>
          <w:rFonts w:ascii="Times New Roman" w:hAnsi="Times New Roman" w:cs="Times New Roman"/>
          <w:sz w:val="20"/>
          <w:szCs w:val="20"/>
        </w:rPr>
        <w:t xml:space="preserve"> can act as potential drug</w:t>
      </w:r>
      <w:r w:rsidR="00C22142" w:rsidRPr="00170832">
        <w:rPr>
          <w:rFonts w:ascii="Times New Roman" w:hAnsi="Times New Roman" w:cs="Times New Roman"/>
          <w:sz w:val="20"/>
          <w:szCs w:val="20"/>
        </w:rPr>
        <w:t>s</w:t>
      </w:r>
      <w:r w:rsidR="00F44870" w:rsidRPr="00170832">
        <w:rPr>
          <w:rFonts w:ascii="Times New Roman" w:hAnsi="Times New Roman" w:cs="Times New Roman"/>
          <w:sz w:val="20"/>
          <w:szCs w:val="20"/>
        </w:rPr>
        <w:t xml:space="preserve">. </w:t>
      </w:r>
    </w:p>
    <w:p w14:paraId="77950DC6" w14:textId="77777777" w:rsidR="00836EC8" w:rsidRPr="00170832" w:rsidRDefault="00836EC8" w:rsidP="00DB5DB1">
      <w:pPr>
        <w:spacing w:after="0" w:line="240" w:lineRule="auto"/>
        <w:jc w:val="center"/>
        <w:rPr>
          <w:rFonts w:ascii="Times New Roman" w:hAnsi="Times New Roman" w:cs="Times New Roman"/>
          <w:b/>
          <w:noProof/>
          <w:sz w:val="20"/>
          <w:szCs w:val="20"/>
        </w:rPr>
      </w:pPr>
    </w:p>
    <w:p w14:paraId="3C2698C7" w14:textId="77777777" w:rsidR="00836EC8" w:rsidRPr="00170832" w:rsidRDefault="00DB5DB1" w:rsidP="00DB5DB1">
      <w:pPr>
        <w:spacing w:after="0" w:line="240" w:lineRule="auto"/>
        <w:jc w:val="center"/>
        <w:rPr>
          <w:rFonts w:ascii="Times New Roman" w:hAnsi="Times New Roman" w:cs="Times New Roman"/>
          <w:b/>
          <w:noProof/>
          <w:sz w:val="20"/>
          <w:szCs w:val="20"/>
        </w:rPr>
      </w:pPr>
      <w:r w:rsidRPr="00170832">
        <w:rPr>
          <w:rFonts w:ascii="Times New Roman" w:hAnsi="Times New Roman" w:cs="Times New Roman"/>
          <w:b/>
          <w:noProof/>
          <w:sz w:val="20"/>
          <w:szCs w:val="20"/>
        </w:rPr>
        <w:t>Table 5: Prediction of Drug Likeness and Drug score</w:t>
      </w:r>
    </w:p>
    <w:tbl>
      <w:tblPr>
        <w:tblStyle w:val="TableGrid"/>
        <w:tblW w:w="6310" w:type="dxa"/>
        <w:jc w:val="center"/>
        <w:tblLook w:val="04A0" w:firstRow="1" w:lastRow="0" w:firstColumn="1" w:lastColumn="0" w:noHBand="0" w:noVBand="1"/>
      </w:tblPr>
      <w:tblGrid>
        <w:gridCol w:w="1129"/>
        <w:gridCol w:w="673"/>
        <w:gridCol w:w="745"/>
        <w:gridCol w:w="709"/>
        <w:gridCol w:w="708"/>
        <w:gridCol w:w="1134"/>
        <w:gridCol w:w="1212"/>
      </w:tblGrid>
      <w:tr w:rsidR="00D216D5" w:rsidRPr="00170832" w14:paraId="1CD2F682" w14:textId="77777777" w:rsidTr="00C20E5A">
        <w:trPr>
          <w:trHeight w:val="20"/>
          <w:jc w:val="center"/>
        </w:trPr>
        <w:tc>
          <w:tcPr>
            <w:tcW w:w="1129" w:type="dxa"/>
            <w:vMerge w:val="restart"/>
            <w:vAlign w:val="center"/>
          </w:tcPr>
          <w:p w14:paraId="701FB5B2" w14:textId="77777777" w:rsidR="00382B13" w:rsidRPr="00170832" w:rsidRDefault="00382B13" w:rsidP="00C20E5A">
            <w:pPr>
              <w:jc w:val="center"/>
              <w:rPr>
                <w:rFonts w:ascii="Times New Roman" w:hAnsi="Times New Roman" w:cs="Times New Roman"/>
                <w:bCs/>
                <w:sz w:val="20"/>
                <w:szCs w:val="20"/>
              </w:rPr>
            </w:pPr>
            <w:r w:rsidRPr="00170832">
              <w:rPr>
                <w:rFonts w:ascii="Times New Roman" w:hAnsi="Times New Roman" w:cs="Times New Roman"/>
                <w:bCs/>
                <w:sz w:val="20"/>
                <w:szCs w:val="20"/>
              </w:rPr>
              <w:t>Entry No.</w:t>
            </w:r>
          </w:p>
        </w:tc>
        <w:tc>
          <w:tcPr>
            <w:tcW w:w="2835" w:type="dxa"/>
            <w:gridSpan w:val="4"/>
            <w:vAlign w:val="center"/>
          </w:tcPr>
          <w:p w14:paraId="0B8A62B5"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Toxicity</w:t>
            </w:r>
          </w:p>
        </w:tc>
        <w:tc>
          <w:tcPr>
            <w:tcW w:w="1134" w:type="dxa"/>
            <w:vMerge w:val="restart"/>
            <w:vAlign w:val="center"/>
          </w:tcPr>
          <w:p w14:paraId="56F962BD"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DL</w:t>
            </w:r>
          </w:p>
        </w:tc>
        <w:tc>
          <w:tcPr>
            <w:tcW w:w="1212" w:type="dxa"/>
            <w:vMerge w:val="restart"/>
            <w:vAlign w:val="center"/>
          </w:tcPr>
          <w:p w14:paraId="384DD436"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DS</w:t>
            </w:r>
          </w:p>
        </w:tc>
      </w:tr>
      <w:tr w:rsidR="00D216D5" w:rsidRPr="00170832" w14:paraId="63964C0B" w14:textId="77777777" w:rsidTr="00C20E5A">
        <w:trPr>
          <w:trHeight w:val="20"/>
          <w:jc w:val="center"/>
        </w:trPr>
        <w:tc>
          <w:tcPr>
            <w:tcW w:w="1129" w:type="dxa"/>
            <w:vMerge/>
            <w:vAlign w:val="center"/>
          </w:tcPr>
          <w:p w14:paraId="6447995D" w14:textId="77777777" w:rsidR="00382B13" w:rsidRPr="00170832" w:rsidRDefault="00382B13" w:rsidP="00C20E5A">
            <w:pPr>
              <w:jc w:val="center"/>
              <w:rPr>
                <w:rFonts w:ascii="Times New Roman" w:hAnsi="Times New Roman" w:cs="Times New Roman"/>
                <w:bCs/>
                <w:noProof/>
                <w:sz w:val="20"/>
                <w:szCs w:val="20"/>
              </w:rPr>
            </w:pPr>
          </w:p>
        </w:tc>
        <w:tc>
          <w:tcPr>
            <w:tcW w:w="673" w:type="dxa"/>
            <w:vAlign w:val="center"/>
          </w:tcPr>
          <w:p w14:paraId="29D37135"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M</w:t>
            </w:r>
          </w:p>
        </w:tc>
        <w:tc>
          <w:tcPr>
            <w:tcW w:w="745" w:type="dxa"/>
            <w:vAlign w:val="center"/>
          </w:tcPr>
          <w:p w14:paraId="2FAAD1BA"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T</w:t>
            </w:r>
          </w:p>
        </w:tc>
        <w:tc>
          <w:tcPr>
            <w:tcW w:w="709" w:type="dxa"/>
            <w:vAlign w:val="center"/>
          </w:tcPr>
          <w:p w14:paraId="473C8D62"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I</w:t>
            </w:r>
          </w:p>
        </w:tc>
        <w:tc>
          <w:tcPr>
            <w:tcW w:w="708" w:type="dxa"/>
            <w:vAlign w:val="center"/>
          </w:tcPr>
          <w:p w14:paraId="7908C702"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R</w:t>
            </w:r>
          </w:p>
        </w:tc>
        <w:tc>
          <w:tcPr>
            <w:tcW w:w="1134" w:type="dxa"/>
            <w:vMerge/>
            <w:vAlign w:val="center"/>
          </w:tcPr>
          <w:p w14:paraId="60C792D5" w14:textId="77777777" w:rsidR="00382B13" w:rsidRPr="00170832" w:rsidRDefault="00382B13" w:rsidP="00C20E5A">
            <w:pPr>
              <w:jc w:val="center"/>
              <w:rPr>
                <w:rFonts w:ascii="Times New Roman" w:hAnsi="Times New Roman" w:cs="Times New Roman"/>
                <w:bCs/>
                <w:noProof/>
                <w:sz w:val="20"/>
                <w:szCs w:val="20"/>
              </w:rPr>
            </w:pPr>
          </w:p>
        </w:tc>
        <w:tc>
          <w:tcPr>
            <w:tcW w:w="1212" w:type="dxa"/>
            <w:vMerge/>
            <w:vAlign w:val="center"/>
          </w:tcPr>
          <w:p w14:paraId="6358E000" w14:textId="77777777" w:rsidR="00382B13" w:rsidRPr="00170832" w:rsidRDefault="00382B13" w:rsidP="00C20E5A">
            <w:pPr>
              <w:jc w:val="center"/>
              <w:rPr>
                <w:rFonts w:ascii="Times New Roman" w:hAnsi="Times New Roman" w:cs="Times New Roman"/>
                <w:bCs/>
                <w:noProof/>
                <w:sz w:val="20"/>
                <w:szCs w:val="20"/>
              </w:rPr>
            </w:pPr>
          </w:p>
        </w:tc>
      </w:tr>
      <w:tr w:rsidR="00D216D5" w:rsidRPr="00170832" w14:paraId="786D6FA9" w14:textId="77777777" w:rsidTr="00C20E5A">
        <w:trPr>
          <w:trHeight w:val="20"/>
          <w:jc w:val="center"/>
        </w:trPr>
        <w:tc>
          <w:tcPr>
            <w:tcW w:w="1129" w:type="dxa"/>
            <w:vAlign w:val="center"/>
          </w:tcPr>
          <w:p w14:paraId="17F03F5B"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sz w:val="20"/>
                <w:szCs w:val="20"/>
              </w:rPr>
              <w:t>E1</w:t>
            </w:r>
          </w:p>
        </w:tc>
        <w:tc>
          <w:tcPr>
            <w:tcW w:w="673" w:type="dxa"/>
            <w:vAlign w:val="center"/>
          </w:tcPr>
          <w:p w14:paraId="76BB351C"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G</w:t>
            </w:r>
          </w:p>
        </w:tc>
        <w:tc>
          <w:tcPr>
            <w:tcW w:w="745" w:type="dxa"/>
            <w:vAlign w:val="center"/>
          </w:tcPr>
          <w:p w14:paraId="06F17613"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R</w:t>
            </w:r>
          </w:p>
        </w:tc>
        <w:tc>
          <w:tcPr>
            <w:tcW w:w="709" w:type="dxa"/>
            <w:vAlign w:val="center"/>
          </w:tcPr>
          <w:p w14:paraId="784B76F7"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G</w:t>
            </w:r>
          </w:p>
        </w:tc>
        <w:tc>
          <w:tcPr>
            <w:tcW w:w="708" w:type="dxa"/>
            <w:vAlign w:val="center"/>
          </w:tcPr>
          <w:p w14:paraId="021FC730"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G</w:t>
            </w:r>
          </w:p>
        </w:tc>
        <w:tc>
          <w:tcPr>
            <w:tcW w:w="1134" w:type="dxa"/>
            <w:vAlign w:val="center"/>
          </w:tcPr>
          <w:p w14:paraId="18292DD1"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-8.57</w:t>
            </w:r>
          </w:p>
        </w:tc>
        <w:tc>
          <w:tcPr>
            <w:tcW w:w="1212" w:type="dxa"/>
            <w:vAlign w:val="center"/>
          </w:tcPr>
          <w:p w14:paraId="7ECF794D"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0.16</w:t>
            </w:r>
          </w:p>
        </w:tc>
      </w:tr>
      <w:tr w:rsidR="00D216D5" w:rsidRPr="00170832" w14:paraId="031DF7F0" w14:textId="77777777" w:rsidTr="00C20E5A">
        <w:trPr>
          <w:trHeight w:val="20"/>
          <w:jc w:val="center"/>
        </w:trPr>
        <w:tc>
          <w:tcPr>
            <w:tcW w:w="1129" w:type="dxa"/>
            <w:vAlign w:val="center"/>
          </w:tcPr>
          <w:p w14:paraId="1961ADCB"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sz w:val="20"/>
                <w:szCs w:val="20"/>
              </w:rPr>
              <w:t>E2</w:t>
            </w:r>
          </w:p>
        </w:tc>
        <w:tc>
          <w:tcPr>
            <w:tcW w:w="673" w:type="dxa"/>
            <w:vAlign w:val="center"/>
          </w:tcPr>
          <w:p w14:paraId="535500EA"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G</w:t>
            </w:r>
          </w:p>
        </w:tc>
        <w:tc>
          <w:tcPr>
            <w:tcW w:w="745" w:type="dxa"/>
            <w:vAlign w:val="center"/>
          </w:tcPr>
          <w:p w14:paraId="7F10E560"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G</w:t>
            </w:r>
          </w:p>
        </w:tc>
        <w:tc>
          <w:tcPr>
            <w:tcW w:w="709" w:type="dxa"/>
            <w:vAlign w:val="center"/>
          </w:tcPr>
          <w:p w14:paraId="463C81F2"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G</w:t>
            </w:r>
          </w:p>
        </w:tc>
        <w:tc>
          <w:tcPr>
            <w:tcW w:w="708" w:type="dxa"/>
            <w:vAlign w:val="center"/>
          </w:tcPr>
          <w:p w14:paraId="1A51F450"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G</w:t>
            </w:r>
          </w:p>
        </w:tc>
        <w:tc>
          <w:tcPr>
            <w:tcW w:w="1134" w:type="dxa"/>
            <w:vAlign w:val="center"/>
          </w:tcPr>
          <w:p w14:paraId="55165AE8"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-8.57</w:t>
            </w:r>
          </w:p>
        </w:tc>
        <w:tc>
          <w:tcPr>
            <w:tcW w:w="1212" w:type="dxa"/>
            <w:vAlign w:val="center"/>
          </w:tcPr>
          <w:p w14:paraId="55AA58D0"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0.24</w:t>
            </w:r>
          </w:p>
        </w:tc>
      </w:tr>
      <w:tr w:rsidR="00D216D5" w:rsidRPr="00170832" w14:paraId="23A9BF64" w14:textId="77777777" w:rsidTr="00C20E5A">
        <w:trPr>
          <w:trHeight w:val="20"/>
          <w:jc w:val="center"/>
        </w:trPr>
        <w:tc>
          <w:tcPr>
            <w:tcW w:w="1129" w:type="dxa"/>
            <w:vAlign w:val="center"/>
          </w:tcPr>
          <w:p w14:paraId="2FBD5388" w14:textId="77777777" w:rsidR="00382B13" w:rsidRPr="00170832" w:rsidRDefault="00382B13" w:rsidP="00C20E5A">
            <w:pPr>
              <w:jc w:val="center"/>
              <w:rPr>
                <w:rFonts w:ascii="Times New Roman" w:hAnsi="Times New Roman" w:cs="Times New Roman"/>
                <w:bCs/>
                <w:sz w:val="20"/>
                <w:szCs w:val="20"/>
              </w:rPr>
            </w:pPr>
            <w:r w:rsidRPr="00170832">
              <w:rPr>
                <w:rFonts w:ascii="Times New Roman" w:hAnsi="Times New Roman" w:cs="Times New Roman"/>
                <w:bCs/>
                <w:sz w:val="20"/>
                <w:szCs w:val="20"/>
              </w:rPr>
              <w:t>E3</w:t>
            </w:r>
          </w:p>
        </w:tc>
        <w:tc>
          <w:tcPr>
            <w:tcW w:w="673" w:type="dxa"/>
            <w:vAlign w:val="center"/>
          </w:tcPr>
          <w:p w14:paraId="0D3A5BBB"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R</w:t>
            </w:r>
          </w:p>
        </w:tc>
        <w:tc>
          <w:tcPr>
            <w:tcW w:w="745" w:type="dxa"/>
            <w:vAlign w:val="center"/>
          </w:tcPr>
          <w:p w14:paraId="12DDDED1"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G</w:t>
            </w:r>
          </w:p>
        </w:tc>
        <w:tc>
          <w:tcPr>
            <w:tcW w:w="709" w:type="dxa"/>
            <w:vAlign w:val="center"/>
          </w:tcPr>
          <w:p w14:paraId="64B9AF25"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G</w:t>
            </w:r>
          </w:p>
        </w:tc>
        <w:tc>
          <w:tcPr>
            <w:tcW w:w="708" w:type="dxa"/>
            <w:vAlign w:val="center"/>
          </w:tcPr>
          <w:p w14:paraId="428119A0"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R</w:t>
            </w:r>
          </w:p>
        </w:tc>
        <w:tc>
          <w:tcPr>
            <w:tcW w:w="1134" w:type="dxa"/>
            <w:vAlign w:val="center"/>
          </w:tcPr>
          <w:p w14:paraId="6DC0DA47"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-6.01</w:t>
            </w:r>
          </w:p>
        </w:tc>
        <w:tc>
          <w:tcPr>
            <w:tcW w:w="1212" w:type="dxa"/>
            <w:vAlign w:val="center"/>
          </w:tcPr>
          <w:p w14:paraId="1A82B6C1"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0.11</w:t>
            </w:r>
          </w:p>
        </w:tc>
      </w:tr>
      <w:tr w:rsidR="00D216D5" w:rsidRPr="00170832" w14:paraId="0EF6F38A" w14:textId="77777777" w:rsidTr="00C20E5A">
        <w:trPr>
          <w:trHeight w:val="20"/>
          <w:jc w:val="center"/>
        </w:trPr>
        <w:tc>
          <w:tcPr>
            <w:tcW w:w="1129" w:type="dxa"/>
            <w:vAlign w:val="center"/>
          </w:tcPr>
          <w:p w14:paraId="4220186C" w14:textId="77777777" w:rsidR="00382B13" w:rsidRPr="00170832" w:rsidRDefault="00382B13" w:rsidP="00C20E5A">
            <w:pPr>
              <w:jc w:val="center"/>
              <w:rPr>
                <w:rFonts w:ascii="Times New Roman" w:hAnsi="Times New Roman" w:cs="Times New Roman"/>
                <w:bCs/>
                <w:sz w:val="20"/>
                <w:szCs w:val="20"/>
              </w:rPr>
            </w:pPr>
            <w:r w:rsidRPr="00170832">
              <w:rPr>
                <w:rFonts w:ascii="Times New Roman" w:hAnsi="Times New Roman" w:cs="Times New Roman"/>
                <w:bCs/>
                <w:sz w:val="20"/>
                <w:szCs w:val="20"/>
              </w:rPr>
              <w:t>E4</w:t>
            </w:r>
          </w:p>
        </w:tc>
        <w:tc>
          <w:tcPr>
            <w:tcW w:w="673" w:type="dxa"/>
            <w:vAlign w:val="center"/>
          </w:tcPr>
          <w:p w14:paraId="6455D0CE"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G</w:t>
            </w:r>
          </w:p>
        </w:tc>
        <w:tc>
          <w:tcPr>
            <w:tcW w:w="745" w:type="dxa"/>
            <w:vAlign w:val="center"/>
          </w:tcPr>
          <w:p w14:paraId="4B386C6A"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G</w:t>
            </w:r>
          </w:p>
        </w:tc>
        <w:tc>
          <w:tcPr>
            <w:tcW w:w="709" w:type="dxa"/>
            <w:vAlign w:val="center"/>
          </w:tcPr>
          <w:p w14:paraId="4EA408D5"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G</w:t>
            </w:r>
          </w:p>
        </w:tc>
        <w:tc>
          <w:tcPr>
            <w:tcW w:w="708" w:type="dxa"/>
            <w:vAlign w:val="center"/>
          </w:tcPr>
          <w:p w14:paraId="05F3A38E"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G</w:t>
            </w:r>
          </w:p>
        </w:tc>
        <w:tc>
          <w:tcPr>
            <w:tcW w:w="1134" w:type="dxa"/>
            <w:vAlign w:val="center"/>
          </w:tcPr>
          <w:p w14:paraId="6ED63FB2"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-8.57</w:t>
            </w:r>
          </w:p>
        </w:tc>
        <w:tc>
          <w:tcPr>
            <w:tcW w:w="1212" w:type="dxa"/>
            <w:vAlign w:val="center"/>
          </w:tcPr>
          <w:p w14:paraId="2C5689F3"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0.27</w:t>
            </w:r>
          </w:p>
        </w:tc>
      </w:tr>
      <w:tr w:rsidR="00D216D5" w:rsidRPr="00170832" w14:paraId="2C0458E4" w14:textId="77777777" w:rsidTr="00C20E5A">
        <w:trPr>
          <w:trHeight w:val="20"/>
          <w:jc w:val="center"/>
        </w:trPr>
        <w:tc>
          <w:tcPr>
            <w:tcW w:w="1129" w:type="dxa"/>
            <w:vAlign w:val="center"/>
          </w:tcPr>
          <w:p w14:paraId="32E9BAD1" w14:textId="77777777" w:rsidR="00382B13" w:rsidRPr="00170832" w:rsidRDefault="00382B13" w:rsidP="00C20E5A">
            <w:pPr>
              <w:jc w:val="center"/>
              <w:rPr>
                <w:rFonts w:ascii="Times New Roman" w:hAnsi="Times New Roman" w:cs="Times New Roman"/>
                <w:bCs/>
                <w:sz w:val="20"/>
                <w:szCs w:val="20"/>
              </w:rPr>
            </w:pPr>
            <w:r w:rsidRPr="00170832">
              <w:rPr>
                <w:rFonts w:ascii="Times New Roman" w:hAnsi="Times New Roman" w:cs="Times New Roman"/>
                <w:bCs/>
                <w:sz w:val="20"/>
                <w:szCs w:val="20"/>
              </w:rPr>
              <w:t>E5</w:t>
            </w:r>
          </w:p>
        </w:tc>
        <w:tc>
          <w:tcPr>
            <w:tcW w:w="673" w:type="dxa"/>
            <w:vAlign w:val="center"/>
          </w:tcPr>
          <w:p w14:paraId="4BB0BAEB"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G</w:t>
            </w:r>
          </w:p>
        </w:tc>
        <w:tc>
          <w:tcPr>
            <w:tcW w:w="745" w:type="dxa"/>
            <w:vAlign w:val="center"/>
          </w:tcPr>
          <w:p w14:paraId="55FF9ECA"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G</w:t>
            </w:r>
          </w:p>
        </w:tc>
        <w:tc>
          <w:tcPr>
            <w:tcW w:w="709" w:type="dxa"/>
            <w:vAlign w:val="center"/>
          </w:tcPr>
          <w:p w14:paraId="4A7B87EB"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G</w:t>
            </w:r>
          </w:p>
        </w:tc>
        <w:tc>
          <w:tcPr>
            <w:tcW w:w="708" w:type="dxa"/>
            <w:vAlign w:val="center"/>
          </w:tcPr>
          <w:p w14:paraId="001A28BA"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G</w:t>
            </w:r>
          </w:p>
        </w:tc>
        <w:tc>
          <w:tcPr>
            <w:tcW w:w="1134" w:type="dxa"/>
            <w:vAlign w:val="center"/>
          </w:tcPr>
          <w:p w14:paraId="06991FB2"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-813</w:t>
            </w:r>
          </w:p>
        </w:tc>
        <w:tc>
          <w:tcPr>
            <w:tcW w:w="1212" w:type="dxa"/>
            <w:vAlign w:val="center"/>
          </w:tcPr>
          <w:p w14:paraId="3B61A504"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0.22</w:t>
            </w:r>
          </w:p>
        </w:tc>
      </w:tr>
      <w:tr w:rsidR="00D216D5" w:rsidRPr="00170832" w14:paraId="019D1EE5" w14:textId="77777777" w:rsidTr="00C20E5A">
        <w:trPr>
          <w:trHeight w:val="20"/>
          <w:jc w:val="center"/>
        </w:trPr>
        <w:tc>
          <w:tcPr>
            <w:tcW w:w="1129" w:type="dxa"/>
            <w:vAlign w:val="center"/>
          </w:tcPr>
          <w:p w14:paraId="3DD2ECA2" w14:textId="77777777" w:rsidR="00382B13" w:rsidRPr="00170832" w:rsidRDefault="00382B13" w:rsidP="00C20E5A">
            <w:pPr>
              <w:jc w:val="center"/>
              <w:rPr>
                <w:rFonts w:ascii="Times New Roman" w:hAnsi="Times New Roman" w:cs="Times New Roman"/>
                <w:bCs/>
                <w:sz w:val="20"/>
                <w:szCs w:val="20"/>
              </w:rPr>
            </w:pPr>
            <w:r w:rsidRPr="00170832">
              <w:rPr>
                <w:rFonts w:ascii="Times New Roman" w:hAnsi="Times New Roman" w:cs="Times New Roman"/>
                <w:bCs/>
                <w:sz w:val="20"/>
                <w:szCs w:val="20"/>
              </w:rPr>
              <w:t>E6</w:t>
            </w:r>
          </w:p>
        </w:tc>
        <w:tc>
          <w:tcPr>
            <w:tcW w:w="673" w:type="dxa"/>
            <w:vAlign w:val="center"/>
          </w:tcPr>
          <w:p w14:paraId="5FCCD978"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G</w:t>
            </w:r>
          </w:p>
        </w:tc>
        <w:tc>
          <w:tcPr>
            <w:tcW w:w="745" w:type="dxa"/>
            <w:vAlign w:val="center"/>
          </w:tcPr>
          <w:p w14:paraId="50BFA988"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G</w:t>
            </w:r>
          </w:p>
        </w:tc>
        <w:tc>
          <w:tcPr>
            <w:tcW w:w="709" w:type="dxa"/>
            <w:vAlign w:val="center"/>
          </w:tcPr>
          <w:p w14:paraId="63D7B78C"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G</w:t>
            </w:r>
          </w:p>
        </w:tc>
        <w:tc>
          <w:tcPr>
            <w:tcW w:w="708" w:type="dxa"/>
            <w:vAlign w:val="center"/>
          </w:tcPr>
          <w:p w14:paraId="65A95A56"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G</w:t>
            </w:r>
          </w:p>
        </w:tc>
        <w:tc>
          <w:tcPr>
            <w:tcW w:w="1134" w:type="dxa"/>
            <w:vAlign w:val="center"/>
          </w:tcPr>
          <w:p w14:paraId="2CFB8556"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-4.54</w:t>
            </w:r>
          </w:p>
        </w:tc>
        <w:tc>
          <w:tcPr>
            <w:tcW w:w="1212" w:type="dxa"/>
            <w:vAlign w:val="center"/>
          </w:tcPr>
          <w:p w14:paraId="483703E4"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0.32</w:t>
            </w:r>
          </w:p>
        </w:tc>
      </w:tr>
      <w:tr w:rsidR="00D216D5" w:rsidRPr="00170832" w14:paraId="559337F2" w14:textId="77777777" w:rsidTr="00C20E5A">
        <w:trPr>
          <w:trHeight w:val="20"/>
          <w:jc w:val="center"/>
        </w:trPr>
        <w:tc>
          <w:tcPr>
            <w:tcW w:w="1129" w:type="dxa"/>
            <w:vAlign w:val="center"/>
          </w:tcPr>
          <w:p w14:paraId="03B6DB3C" w14:textId="77777777" w:rsidR="00382B13" w:rsidRPr="00170832" w:rsidRDefault="00382B13" w:rsidP="00C20E5A">
            <w:pPr>
              <w:jc w:val="center"/>
              <w:rPr>
                <w:rFonts w:ascii="Times New Roman" w:hAnsi="Times New Roman" w:cs="Times New Roman"/>
                <w:bCs/>
                <w:sz w:val="20"/>
                <w:szCs w:val="20"/>
              </w:rPr>
            </w:pPr>
            <w:r w:rsidRPr="00170832">
              <w:rPr>
                <w:rFonts w:ascii="Times New Roman" w:hAnsi="Times New Roman" w:cs="Times New Roman"/>
                <w:bCs/>
                <w:sz w:val="20"/>
                <w:szCs w:val="20"/>
              </w:rPr>
              <w:t>E7</w:t>
            </w:r>
          </w:p>
        </w:tc>
        <w:tc>
          <w:tcPr>
            <w:tcW w:w="673" w:type="dxa"/>
            <w:vAlign w:val="center"/>
          </w:tcPr>
          <w:p w14:paraId="19054E70"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G</w:t>
            </w:r>
          </w:p>
        </w:tc>
        <w:tc>
          <w:tcPr>
            <w:tcW w:w="745" w:type="dxa"/>
            <w:vAlign w:val="center"/>
          </w:tcPr>
          <w:p w14:paraId="7B9EE227"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G</w:t>
            </w:r>
          </w:p>
        </w:tc>
        <w:tc>
          <w:tcPr>
            <w:tcW w:w="709" w:type="dxa"/>
            <w:vAlign w:val="center"/>
          </w:tcPr>
          <w:p w14:paraId="1956ED56"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O</w:t>
            </w:r>
          </w:p>
        </w:tc>
        <w:tc>
          <w:tcPr>
            <w:tcW w:w="708" w:type="dxa"/>
            <w:vAlign w:val="center"/>
          </w:tcPr>
          <w:p w14:paraId="36DBA8FA"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G</w:t>
            </w:r>
          </w:p>
        </w:tc>
        <w:tc>
          <w:tcPr>
            <w:tcW w:w="1134" w:type="dxa"/>
            <w:vAlign w:val="center"/>
          </w:tcPr>
          <w:p w14:paraId="23EE4328"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-6.72</w:t>
            </w:r>
          </w:p>
        </w:tc>
        <w:tc>
          <w:tcPr>
            <w:tcW w:w="1212" w:type="dxa"/>
            <w:vAlign w:val="center"/>
          </w:tcPr>
          <w:p w14:paraId="06932230"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0.19</w:t>
            </w:r>
          </w:p>
        </w:tc>
      </w:tr>
      <w:tr w:rsidR="00D216D5" w:rsidRPr="00170832" w14:paraId="58554A64" w14:textId="77777777" w:rsidTr="00C20E5A">
        <w:trPr>
          <w:trHeight w:val="20"/>
          <w:jc w:val="center"/>
        </w:trPr>
        <w:tc>
          <w:tcPr>
            <w:tcW w:w="1129" w:type="dxa"/>
            <w:vAlign w:val="center"/>
          </w:tcPr>
          <w:p w14:paraId="0BD614B6" w14:textId="77777777" w:rsidR="00382B13" w:rsidRPr="00170832" w:rsidRDefault="00382B13" w:rsidP="00C20E5A">
            <w:pPr>
              <w:jc w:val="center"/>
              <w:rPr>
                <w:rFonts w:ascii="Times New Roman" w:hAnsi="Times New Roman" w:cs="Times New Roman"/>
                <w:bCs/>
                <w:sz w:val="20"/>
                <w:szCs w:val="20"/>
              </w:rPr>
            </w:pPr>
            <w:r w:rsidRPr="00170832">
              <w:rPr>
                <w:rFonts w:ascii="Times New Roman" w:hAnsi="Times New Roman" w:cs="Times New Roman"/>
                <w:bCs/>
                <w:sz w:val="20"/>
                <w:szCs w:val="20"/>
              </w:rPr>
              <w:t>E8</w:t>
            </w:r>
          </w:p>
        </w:tc>
        <w:tc>
          <w:tcPr>
            <w:tcW w:w="673" w:type="dxa"/>
            <w:vAlign w:val="center"/>
          </w:tcPr>
          <w:p w14:paraId="2EE53CC5"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G</w:t>
            </w:r>
          </w:p>
        </w:tc>
        <w:tc>
          <w:tcPr>
            <w:tcW w:w="745" w:type="dxa"/>
            <w:vAlign w:val="center"/>
          </w:tcPr>
          <w:p w14:paraId="2B592351"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G</w:t>
            </w:r>
          </w:p>
        </w:tc>
        <w:tc>
          <w:tcPr>
            <w:tcW w:w="709" w:type="dxa"/>
            <w:vAlign w:val="center"/>
          </w:tcPr>
          <w:p w14:paraId="15AC946C"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O</w:t>
            </w:r>
          </w:p>
        </w:tc>
        <w:tc>
          <w:tcPr>
            <w:tcW w:w="708" w:type="dxa"/>
            <w:vAlign w:val="center"/>
          </w:tcPr>
          <w:p w14:paraId="18C6BD57"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G</w:t>
            </w:r>
          </w:p>
        </w:tc>
        <w:tc>
          <w:tcPr>
            <w:tcW w:w="1134" w:type="dxa"/>
            <w:vAlign w:val="center"/>
          </w:tcPr>
          <w:p w14:paraId="1B5A7EBC"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-6.68</w:t>
            </w:r>
          </w:p>
        </w:tc>
        <w:tc>
          <w:tcPr>
            <w:tcW w:w="1212" w:type="dxa"/>
            <w:vAlign w:val="center"/>
          </w:tcPr>
          <w:p w14:paraId="79BCBAC0"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0.21</w:t>
            </w:r>
          </w:p>
        </w:tc>
      </w:tr>
      <w:tr w:rsidR="00D216D5" w:rsidRPr="00170832" w14:paraId="7A31D550" w14:textId="77777777" w:rsidTr="00C20E5A">
        <w:trPr>
          <w:trHeight w:val="20"/>
          <w:jc w:val="center"/>
        </w:trPr>
        <w:tc>
          <w:tcPr>
            <w:tcW w:w="1129" w:type="dxa"/>
            <w:vAlign w:val="center"/>
          </w:tcPr>
          <w:p w14:paraId="5B13B4DE" w14:textId="77777777" w:rsidR="00382B13" w:rsidRPr="00170832" w:rsidRDefault="00382B13" w:rsidP="00C20E5A">
            <w:pPr>
              <w:jc w:val="center"/>
              <w:rPr>
                <w:rFonts w:ascii="Times New Roman" w:hAnsi="Times New Roman" w:cs="Times New Roman"/>
                <w:bCs/>
                <w:sz w:val="20"/>
                <w:szCs w:val="20"/>
              </w:rPr>
            </w:pPr>
            <w:r w:rsidRPr="00170832">
              <w:rPr>
                <w:rFonts w:ascii="Times New Roman" w:hAnsi="Times New Roman" w:cs="Times New Roman"/>
                <w:bCs/>
                <w:sz w:val="20"/>
                <w:szCs w:val="20"/>
              </w:rPr>
              <w:t>E9</w:t>
            </w:r>
          </w:p>
        </w:tc>
        <w:tc>
          <w:tcPr>
            <w:tcW w:w="673" w:type="dxa"/>
            <w:vAlign w:val="center"/>
          </w:tcPr>
          <w:p w14:paraId="1E0EA0FC"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G</w:t>
            </w:r>
          </w:p>
        </w:tc>
        <w:tc>
          <w:tcPr>
            <w:tcW w:w="745" w:type="dxa"/>
            <w:vAlign w:val="center"/>
          </w:tcPr>
          <w:p w14:paraId="3242B273"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G</w:t>
            </w:r>
          </w:p>
        </w:tc>
        <w:tc>
          <w:tcPr>
            <w:tcW w:w="709" w:type="dxa"/>
            <w:vAlign w:val="center"/>
          </w:tcPr>
          <w:p w14:paraId="43C4A385"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O</w:t>
            </w:r>
          </w:p>
        </w:tc>
        <w:tc>
          <w:tcPr>
            <w:tcW w:w="708" w:type="dxa"/>
            <w:vAlign w:val="center"/>
          </w:tcPr>
          <w:p w14:paraId="69C1F291"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G</w:t>
            </w:r>
          </w:p>
        </w:tc>
        <w:tc>
          <w:tcPr>
            <w:tcW w:w="1134" w:type="dxa"/>
            <w:vAlign w:val="center"/>
          </w:tcPr>
          <w:p w14:paraId="508388EE"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-5.21</w:t>
            </w:r>
          </w:p>
        </w:tc>
        <w:tc>
          <w:tcPr>
            <w:tcW w:w="1212" w:type="dxa"/>
            <w:vAlign w:val="center"/>
          </w:tcPr>
          <w:p w14:paraId="6128EDA6"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0.19</w:t>
            </w:r>
          </w:p>
        </w:tc>
      </w:tr>
      <w:tr w:rsidR="00D216D5" w:rsidRPr="00170832" w14:paraId="71FF8EFC" w14:textId="77777777" w:rsidTr="00C20E5A">
        <w:trPr>
          <w:trHeight w:val="20"/>
          <w:jc w:val="center"/>
        </w:trPr>
        <w:tc>
          <w:tcPr>
            <w:tcW w:w="1129" w:type="dxa"/>
            <w:vAlign w:val="center"/>
          </w:tcPr>
          <w:p w14:paraId="64D1605C" w14:textId="77777777" w:rsidR="00382B13" w:rsidRPr="00170832" w:rsidRDefault="00382B13" w:rsidP="00C20E5A">
            <w:pPr>
              <w:jc w:val="center"/>
              <w:rPr>
                <w:rFonts w:ascii="Times New Roman" w:hAnsi="Times New Roman" w:cs="Times New Roman"/>
                <w:bCs/>
                <w:sz w:val="20"/>
                <w:szCs w:val="20"/>
              </w:rPr>
            </w:pPr>
            <w:r w:rsidRPr="00170832">
              <w:rPr>
                <w:rFonts w:ascii="Times New Roman" w:hAnsi="Times New Roman" w:cs="Times New Roman"/>
                <w:bCs/>
                <w:sz w:val="20"/>
                <w:szCs w:val="20"/>
              </w:rPr>
              <w:t>E10</w:t>
            </w:r>
          </w:p>
        </w:tc>
        <w:tc>
          <w:tcPr>
            <w:tcW w:w="673" w:type="dxa"/>
            <w:vAlign w:val="center"/>
          </w:tcPr>
          <w:p w14:paraId="4F6AA4D4"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R</w:t>
            </w:r>
          </w:p>
        </w:tc>
        <w:tc>
          <w:tcPr>
            <w:tcW w:w="745" w:type="dxa"/>
            <w:vAlign w:val="center"/>
          </w:tcPr>
          <w:p w14:paraId="49423913"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G</w:t>
            </w:r>
          </w:p>
        </w:tc>
        <w:tc>
          <w:tcPr>
            <w:tcW w:w="709" w:type="dxa"/>
            <w:vAlign w:val="center"/>
          </w:tcPr>
          <w:p w14:paraId="0C946280"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G</w:t>
            </w:r>
          </w:p>
        </w:tc>
        <w:tc>
          <w:tcPr>
            <w:tcW w:w="708" w:type="dxa"/>
            <w:vAlign w:val="center"/>
          </w:tcPr>
          <w:p w14:paraId="33937EC0"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R</w:t>
            </w:r>
          </w:p>
        </w:tc>
        <w:tc>
          <w:tcPr>
            <w:tcW w:w="1134" w:type="dxa"/>
            <w:vAlign w:val="center"/>
          </w:tcPr>
          <w:p w14:paraId="3C7252B5"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-6.69</w:t>
            </w:r>
          </w:p>
        </w:tc>
        <w:tc>
          <w:tcPr>
            <w:tcW w:w="1212" w:type="dxa"/>
            <w:vAlign w:val="center"/>
          </w:tcPr>
          <w:p w14:paraId="08DBC41F"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0.10</w:t>
            </w:r>
          </w:p>
        </w:tc>
      </w:tr>
      <w:tr w:rsidR="00D216D5" w:rsidRPr="00170832" w14:paraId="275EFA6D" w14:textId="77777777" w:rsidTr="00C20E5A">
        <w:trPr>
          <w:trHeight w:val="20"/>
          <w:jc w:val="center"/>
        </w:trPr>
        <w:tc>
          <w:tcPr>
            <w:tcW w:w="1129" w:type="dxa"/>
            <w:vAlign w:val="center"/>
          </w:tcPr>
          <w:p w14:paraId="741D3C73" w14:textId="77777777" w:rsidR="00382B13" w:rsidRPr="00170832" w:rsidRDefault="00382B13" w:rsidP="00C20E5A">
            <w:pPr>
              <w:jc w:val="center"/>
              <w:rPr>
                <w:rFonts w:ascii="Times New Roman" w:hAnsi="Times New Roman" w:cs="Times New Roman"/>
                <w:bCs/>
                <w:sz w:val="20"/>
                <w:szCs w:val="20"/>
              </w:rPr>
            </w:pPr>
            <w:r w:rsidRPr="00170832">
              <w:rPr>
                <w:rFonts w:ascii="Times New Roman" w:hAnsi="Times New Roman" w:cs="Times New Roman"/>
                <w:bCs/>
                <w:sz w:val="20"/>
                <w:szCs w:val="20"/>
              </w:rPr>
              <w:t>E11</w:t>
            </w:r>
          </w:p>
        </w:tc>
        <w:tc>
          <w:tcPr>
            <w:tcW w:w="673" w:type="dxa"/>
            <w:vAlign w:val="center"/>
          </w:tcPr>
          <w:p w14:paraId="20A4FEFE"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G</w:t>
            </w:r>
          </w:p>
        </w:tc>
        <w:tc>
          <w:tcPr>
            <w:tcW w:w="745" w:type="dxa"/>
            <w:vAlign w:val="center"/>
          </w:tcPr>
          <w:p w14:paraId="74D70972"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G</w:t>
            </w:r>
          </w:p>
        </w:tc>
        <w:tc>
          <w:tcPr>
            <w:tcW w:w="709" w:type="dxa"/>
            <w:vAlign w:val="center"/>
          </w:tcPr>
          <w:p w14:paraId="78925CF0"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G</w:t>
            </w:r>
          </w:p>
        </w:tc>
        <w:tc>
          <w:tcPr>
            <w:tcW w:w="708" w:type="dxa"/>
            <w:vAlign w:val="center"/>
          </w:tcPr>
          <w:p w14:paraId="22044D37"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G</w:t>
            </w:r>
          </w:p>
        </w:tc>
        <w:tc>
          <w:tcPr>
            <w:tcW w:w="1134" w:type="dxa"/>
            <w:vAlign w:val="center"/>
          </w:tcPr>
          <w:p w14:paraId="1A12EB5C"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-7.28</w:t>
            </w:r>
          </w:p>
        </w:tc>
        <w:tc>
          <w:tcPr>
            <w:tcW w:w="1212" w:type="dxa"/>
            <w:vAlign w:val="center"/>
          </w:tcPr>
          <w:p w14:paraId="62DBDA9F"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0.23</w:t>
            </w:r>
          </w:p>
        </w:tc>
      </w:tr>
      <w:tr w:rsidR="00D216D5" w:rsidRPr="00170832" w14:paraId="24B4F62F" w14:textId="77777777" w:rsidTr="00C20E5A">
        <w:trPr>
          <w:trHeight w:val="20"/>
          <w:jc w:val="center"/>
        </w:trPr>
        <w:tc>
          <w:tcPr>
            <w:tcW w:w="1129" w:type="dxa"/>
            <w:vAlign w:val="center"/>
          </w:tcPr>
          <w:p w14:paraId="01B9FA53" w14:textId="77777777" w:rsidR="00382B13" w:rsidRPr="00170832" w:rsidRDefault="00382B13" w:rsidP="00C20E5A">
            <w:pPr>
              <w:jc w:val="center"/>
              <w:rPr>
                <w:rFonts w:ascii="Times New Roman" w:hAnsi="Times New Roman" w:cs="Times New Roman"/>
                <w:bCs/>
                <w:sz w:val="20"/>
                <w:szCs w:val="20"/>
              </w:rPr>
            </w:pPr>
            <w:r w:rsidRPr="00170832">
              <w:rPr>
                <w:rFonts w:ascii="Times New Roman" w:hAnsi="Times New Roman" w:cs="Times New Roman"/>
                <w:bCs/>
                <w:sz w:val="20"/>
                <w:szCs w:val="20"/>
              </w:rPr>
              <w:t>E12</w:t>
            </w:r>
          </w:p>
        </w:tc>
        <w:tc>
          <w:tcPr>
            <w:tcW w:w="673" w:type="dxa"/>
            <w:vAlign w:val="center"/>
          </w:tcPr>
          <w:p w14:paraId="56C4E3A5"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R</w:t>
            </w:r>
          </w:p>
        </w:tc>
        <w:tc>
          <w:tcPr>
            <w:tcW w:w="745" w:type="dxa"/>
            <w:vAlign w:val="center"/>
          </w:tcPr>
          <w:p w14:paraId="5A5E1233"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G</w:t>
            </w:r>
          </w:p>
        </w:tc>
        <w:tc>
          <w:tcPr>
            <w:tcW w:w="709" w:type="dxa"/>
            <w:vAlign w:val="center"/>
          </w:tcPr>
          <w:p w14:paraId="65ED1687"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G</w:t>
            </w:r>
          </w:p>
        </w:tc>
        <w:tc>
          <w:tcPr>
            <w:tcW w:w="708" w:type="dxa"/>
            <w:vAlign w:val="center"/>
          </w:tcPr>
          <w:p w14:paraId="53861760"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R</w:t>
            </w:r>
          </w:p>
        </w:tc>
        <w:tc>
          <w:tcPr>
            <w:tcW w:w="1134" w:type="dxa"/>
            <w:vAlign w:val="center"/>
          </w:tcPr>
          <w:p w14:paraId="5A3BB203"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-7.61</w:t>
            </w:r>
          </w:p>
        </w:tc>
        <w:tc>
          <w:tcPr>
            <w:tcW w:w="1212" w:type="dxa"/>
            <w:vAlign w:val="center"/>
          </w:tcPr>
          <w:p w14:paraId="3F290BC2"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0.08</w:t>
            </w:r>
          </w:p>
        </w:tc>
      </w:tr>
      <w:tr w:rsidR="00D216D5" w:rsidRPr="00170832" w14:paraId="1526430E" w14:textId="77777777" w:rsidTr="00C20E5A">
        <w:trPr>
          <w:trHeight w:val="20"/>
          <w:jc w:val="center"/>
        </w:trPr>
        <w:tc>
          <w:tcPr>
            <w:tcW w:w="1129" w:type="dxa"/>
            <w:vAlign w:val="center"/>
          </w:tcPr>
          <w:p w14:paraId="4D552158" w14:textId="77777777" w:rsidR="00382B13" w:rsidRPr="00170832" w:rsidRDefault="00382B13" w:rsidP="00C20E5A">
            <w:pPr>
              <w:jc w:val="center"/>
              <w:rPr>
                <w:rFonts w:ascii="Times New Roman" w:hAnsi="Times New Roman" w:cs="Times New Roman"/>
                <w:bCs/>
                <w:sz w:val="20"/>
                <w:szCs w:val="20"/>
              </w:rPr>
            </w:pPr>
            <w:r w:rsidRPr="00170832">
              <w:rPr>
                <w:rFonts w:ascii="Times New Roman" w:hAnsi="Times New Roman" w:cs="Times New Roman"/>
                <w:bCs/>
                <w:sz w:val="20"/>
                <w:szCs w:val="20"/>
              </w:rPr>
              <w:t>E13</w:t>
            </w:r>
          </w:p>
        </w:tc>
        <w:tc>
          <w:tcPr>
            <w:tcW w:w="673" w:type="dxa"/>
            <w:vAlign w:val="center"/>
          </w:tcPr>
          <w:p w14:paraId="55ED169E"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O</w:t>
            </w:r>
          </w:p>
        </w:tc>
        <w:tc>
          <w:tcPr>
            <w:tcW w:w="745" w:type="dxa"/>
            <w:vAlign w:val="center"/>
          </w:tcPr>
          <w:p w14:paraId="03898996"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G</w:t>
            </w:r>
          </w:p>
        </w:tc>
        <w:tc>
          <w:tcPr>
            <w:tcW w:w="709" w:type="dxa"/>
            <w:vAlign w:val="center"/>
          </w:tcPr>
          <w:p w14:paraId="4E6FFF55"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G</w:t>
            </w:r>
          </w:p>
        </w:tc>
        <w:tc>
          <w:tcPr>
            <w:tcW w:w="708" w:type="dxa"/>
            <w:vAlign w:val="center"/>
          </w:tcPr>
          <w:p w14:paraId="39A3306D"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G</w:t>
            </w:r>
          </w:p>
        </w:tc>
        <w:tc>
          <w:tcPr>
            <w:tcW w:w="1134" w:type="dxa"/>
            <w:vAlign w:val="center"/>
          </w:tcPr>
          <w:p w14:paraId="4485A98D"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-10.0</w:t>
            </w:r>
          </w:p>
        </w:tc>
        <w:tc>
          <w:tcPr>
            <w:tcW w:w="1212" w:type="dxa"/>
            <w:vAlign w:val="center"/>
          </w:tcPr>
          <w:p w14:paraId="56C66BE6"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0.19</w:t>
            </w:r>
          </w:p>
        </w:tc>
      </w:tr>
      <w:tr w:rsidR="00D216D5" w:rsidRPr="00170832" w14:paraId="28572091" w14:textId="77777777" w:rsidTr="00C20E5A">
        <w:trPr>
          <w:trHeight w:val="20"/>
          <w:jc w:val="center"/>
        </w:trPr>
        <w:tc>
          <w:tcPr>
            <w:tcW w:w="1129" w:type="dxa"/>
            <w:vAlign w:val="center"/>
          </w:tcPr>
          <w:p w14:paraId="77E72428" w14:textId="77777777" w:rsidR="00382B13" w:rsidRPr="00170832" w:rsidRDefault="00382B13" w:rsidP="00C20E5A">
            <w:pPr>
              <w:jc w:val="center"/>
              <w:rPr>
                <w:rFonts w:ascii="Times New Roman" w:hAnsi="Times New Roman" w:cs="Times New Roman"/>
                <w:bCs/>
                <w:sz w:val="20"/>
                <w:szCs w:val="20"/>
              </w:rPr>
            </w:pPr>
            <w:r w:rsidRPr="00170832">
              <w:rPr>
                <w:rFonts w:ascii="Times New Roman" w:hAnsi="Times New Roman" w:cs="Times New Roman"/>
                <w:bCs/>
                <w:sz w:val="20"/>
                <w:szCs w:val="20"/>
              </w:rPr>
              <w:t>E14</w:t>
            </w:r>
          </w:p>
        </w:tc>
        <w:tc>
          <w:tcPr>
            <w:tcW w:w="673" w:type="dxa"/>
            <w:vAlign w:val="center"/>
          </w:tcPr>
          <w:p w14:paraId="79631BF2"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G</w:t>
            </w:r>
          </w:p>
        </w:tc>
        <w:tc>
          <w:tcPr>
            <w:tcW w:w="745" w:type="dxa"/>
            <w:vAlign w:val="center"/>
          </w:tcPr>
          <w:p w14:paraId="6A341836"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G</w:t>
            </w:r>
          </w:p>
        </w:tc>
        <w:tc>
          <w:tcPr>
            <w:tcW w:w="709" w:type="dxa"/>
            <w:vAlign w:val="center"/>
          </w:tcPr>
          <w:p w14:paraId="6B91AED9"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G</w:t>
            </w:r>
          </w:p>
        </w:tc>
        <w:tc>
          <w:tcPr>
            <w:tcW w:w="708" w:type="dxa"/>
            <w:vAlign w:val="center"/>
          </w:tcPr>
          <w:p w14:paraId="4EEDB5DD"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G</w:t>
            </w:r>
          </w:p>
        </w:tc>
        <w:tc>
          <w:tcPr>
            <w:tcW w:w="1134" w:type="dxa"/>
            <w:vAlign w:val="center"/>
          </w:tcPr>
          <w:p w14:paraId="1066C305" w14:textId="7809CBEA"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-10.1</w:t>
            </w:r>
          </w:p>
        </w:tc>
        <w:tc>
          <w:tcPr>
            <w:tcW w:w="1212" w:type="dxa"/>
            <w:vAlign w:val="center"/>
          </w:tcPr>
          <w:p w14:paraId="5154413A"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0.27</w:t>
            </w:r>
          </w:p>
        </w:tc>
      </w:tr>
      <w:tr w:rsidR="00D216D5" w:rsidRPr="00170832" w14:paraId="273A2C83" w14:textId="77777777" w:rsidTr="00C20E5A">
        <w:trPr>
          <w:trHeight w:val="20"/>
          <w:jc w:val="center"/>
        </w:trPr>
        <w:tc>
          <w:tcPr>
            <w:tcW w:w="1129" w:type="dxa"/>
            <w:vAlign w:val="center"/>
          </w:tcPr>
          <w:p w14:paraId="318933FE" w14:textId="77777777" w:rsidR="00382B13" w:rsidRPr="00170832" w:rsidRDefault="00382B13" w:rsidP="00C20E5A">
            <w:pPr>
              <w:jc w:val="center"/>
              <w:rPr>
                <w:rFonts w:ascii="Times New Roman" w:hAnsi="Times New Roman" w:cs="Times New Roman"/>
                <w:bCs/>
                <w:sz w:val="20"/>
                <w:szCs w:val="20"/>
              </w:rPr>
            </w:pPr>
            <w:r w:rsidRPr="00170832">
              <w:rPr>
                <w:rFonts w:ascii="Times New Roman" w:hAnsi="Times New Roman" w:cs="Times New Roman"/>
                <w:bCs/>
                <w:sz w:val="20"/>
                <w:szCs w:val="20"/>
              </w:rPr>
              <w:t>E15</w:t>
            </w:r>
          </w:p>
        </w:tc>
        <w:tc>
          <w:tcPr>
            <w:tcW w:w="673" w:type="dxa"/>
            <w:vAlign w:val="center"/>
          </w:tcPr>
          <w:p w14:paraId="779C5E87"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G</w:t>
            </w:r>
          </w:p>
        </w:tc>
        <w:tc>
          <w:tcPr>
            <w:tcW w:w="745" w:type="dxa"/>
            <w:vAlign w:val="center"/>
          </w:tcPr>
          <w:p w14:paraId="44E35748"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G</w:t>
            </w:r>
          </w:p>
        </w:tc>
        <w:tc>
          <w:tcPr>
            <w:tcW w:w="709" w:type="dxa"/>
            <w:vAlign w:val="center"/>
          </w:tcPr>
          <w:p w14:paraId="609830E8"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G</w:t>
            </w:r>
          </w:p>
        </w:tc>
        <w:tc>
          <w:tcPr>
            <w:tcW w:w="708" w:type="dxa"/>
            <w:vAlign w:val="center"/>
          </w:tcPr>
          <w:p w14:paraId="4999269F"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G</w:t>
            </w:r>
          </w:p>
        </w:tc>
        <w:tc>
          <w:tcPr>
            <w:tcW w:w="1134" w:type="dxa"/>
            <w:vAlign w:val="center"/>
          </w:tcPr>
          <w:p w14:paraId="136B82A6" w14:textId="2AE0CB0B"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-10.1</w:t>
            </w:r>
          </w:p>
        </w:tc>
        <w:tc>
          <w:tcPr>
            <w:tcW w:w="1212" w:type="dxa"/>
            <w:vAlign w:val="center"/>
          </w:tcPr>
          <w:p w14:paraId="1E7FC877"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0.24</w:t>
            </w:r>
          </w:p>
        </w:tc>
      </w:tr>
      <w:tr w:rsidR="00D216D5" w:rsidRPr="00170832" w14:paraId="00BD1C7D" w14:textId="77777777" w:rsidTr="00C20E5A">
        <w:trPr>
          <w:trHeight w:val="20"/>
          <w:jc w:val="center"/>
        </w:trPr>
        <w:tc>
          <w:tcPr>
            <w:tcW w:w="1129" w:type="dxa"/>
            <w:vAlign w:val="center"/>
          </w:tcPr>
          <w:p w14:paraId="7DCA68AA" w14:textId="77777777" w:rsidR="00382B13" w:rsidRPr="00170832" w:rsidRDefault="00382B13" w:rsidP="00C20E5A">
            <w:pPr>
              <w:jc w:val="center"/>
              <w:rPr>
                <w:rFonts w:ascii="Times New Roman" w:hAnsi="Times New Roman" w:cs="Times New Roman"/>
                <w:bCs/>
                <w:sz w:val="20"/>
                <w:szCs w:val="20"/>
              </w:rPr>
            </w:pPr>
            <w:r w:rsidRPr="00170832">
              <w:rPr>
                <w:rFonts w:ascii="Times New Roman" w:hAnsi="Times New Roman" w:cs="Times New Roman"/>
                <w:bCs/>
                <w:sz w:val="20"/>
                <w:szCs w:val="20"/>
              </w:rPr>
              <w:t>E16</w:t>
            </w:r>
          </w:p>
        </w:tc>
        <w:tc>
          <w:tcPr>
            <w:tcW w:w="673" w:type="dxa"/>
            <w:vAlign w:val="center"/>
          </w:tcPr>
          <w:p w14:paraId="591E421C"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G</w:t>
            </w:r>
          </w:p>
        </w:tc>
        <w:tc>
          <w:tcPr>
            <w:tcW w:w="745" w:type="dxa"/>
            <w:vAlign w:val="center"/>
          </w:tcPr>
          <w:p w14:paraId="78DB0BDA"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G</w:t>
            </w:r>
          </w:p>
        </w:tc>
        <w:tc>
          <w:tcPr>
            <w:tcW w:w="709" w:type="dxa"/>
            <w:vAlign w:val="center"/>
          </w:tcPr>
          <w:p w14:paraId="0662A8AE"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G</w:t>
            </w:r>
          </w:p>
        </w:tc>
        <w:tc>
          <w:tcPr>
            <w:tcW w:w="708" w:type="dxa"/>
            <w:vAlign w:val="center"/>
          </w:tcPr>
          <w:p w14:paraId="11EDBFB4"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G</w:t>
            </w:r>
          </w:p>
        </w:tc>
        <w:tc>
          <w:tcPr>
            <w:tcW w:w="1134" w:type="dxa"/>
            <w:vAlign w:val="center"/>
          </w:tcPr>
          <w:p w14:paraId="68E02179"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-8.54</w:t>
            </w:r>
          </w:p>
        </w:tc>
        <w:tc>
          <w:tcPr>
            <w:tcW w:w="1212" w:type="dxa"/>
            <w:vAlign w:val="center"/>
          </w:tcPr>
          <w:p w14:paraId="79710AED"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0.22</w:t>
            </w:r>
          </w:p>
        </w:tc>
      </w:tr>
      <w:tr w:rsidR="00D216D5" w:rsidRPr="00170832" w14:paraId="37107AED" w14:textId="77777777" w:rsidTr="00C20E5A">
        <w:trPr>
          <w:trHeight w:val="20"/>
          <w:jc w:val="center"/>
        </w:trPr>
        <w:tc>
          <w:tcPr>
            <w:tcW w:w="1129" w:type="dxa"/>
            <w:vAlign w:val="center"/>
          </w:tcPr>
          <w:p w14:paraId="71FA9A95" w14:textId="77777777" w:rsidR="00382B13" w:rsidRPr="00170832" w:rsidRDefault="00382B13" w:rsidP="00C20E5A">
            <w:pPr>
              <w:jc w:val="center"/>
              <w:rPr>
                <w:rFonts w:ascii="Times New Roman" w:hAnsi="Times New Roman" w:cs="Times New Roman"/>
                <w:bCs/>
                <w:sz w:val="20"/>
                <w:szCs w:val="20"/>
              </w:rPr>
            </w:pPr>
            <w:r w:rsidRPr="00170832">
              <w:rPr>
                <w:rFonts w:ascii="Times New Roman" w:hAnsi="Times New Roman" w:cs="Times New Roman"/>
                <w:bCs/>
                <w:sz w:val="20"/>
                <w:szCs w:val="20"/>
              </w:rPr>
              <w:t>E17</w:t>
            </w:r>
          </w:p>
        </w:tc>
        <w:tc>
          <w:tcPr>
            <w:tcW w:w="673" w:type="dxa"/>
            <w:vAlign w:val="center"/>
          </w:tcPr>
          <w:p w14:paraId="360948A8"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G</w:t>
            </w:r>
          </w:p>
        </w:tc>
        <w:tc>
          <w:tcPr>
            <w:tcW w:w="745" w:type="dxa"/>
            <w:vAlign w:val="center"/>
          </w:tcPr>
          <w:p w14:paraId="1D352415"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G</w:t>
            </w:r>
          </w:p>
        </w:tc>
        <w:tc>
          <w:tcPr>
            <w:tcW w:w="709" w:type="dxa"/>
            <w:vAlign w:val="center"/>
          </w:tcPr>
          <w:p w14:paraId="1AB6054F"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G</w:t>
            </w:r>
          </w:p>
        </w:tc>
        <w:tc>
          <w:tcPr>
            <w:tcW w:w="708" w:type="dxa"/>
            <w:vAlign w:val="center"/>
          </w:tcPr>
          <w:p w14:paraId="53F66CB5"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G</w:t>
            </w:r>
          </w:p>
        </w:tc>
        <w:tc>
          <w:tcPr>
            <w:tcW w:w="1134" w:type="dxa"/>
            <w:vAlign w:val="center"/>
          </w:tcPr>
          <w:p w14:paraId="2FB540C2"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-6.57</w:t>
            </w:r>
          </w:p>
        </w:tc>
        <w:tc>
          <w:tcPr>
            <w:tcW w:w="1212" w:type="dxa"/>
            <w:vAlign w:val="center"/>
          </w:tcPr>
          <w:p w14:paraId="5782269F"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0.27</w:t>
            </w:r>
          </w:p>
        </w:tc>
      </w:tr>
      <w:tr w:rsidR="00D216D5" w:rsidRPr="00170832" w14:paraId="3AF85C19" w14:textId="77777777" w:rsidTr="00C20E5A">
        <w:trPr>
          <w:trHeight w:val="20"/>
          <w:jc w:val="center"/>
        </w:trPr>
        <w:tc>
          <w:tcPr>
            <w:tcW w:w="1129" w:type="dxa"/>
            <w:vAlign w:val="center"/>
          </w:tcPr>
          <w:p w14:paraId="0E48B5C9" w14:textId="77777777" w:rsidR="00382B13" w:rsidRPr="00170832" w:rsidRDefault="00382B13" w:rsidP="00C20E5A">
            <w:pPr>
              <w:jc w:val="center"/>
              <w:rPr>
                <w:rFonts w:ascii="Times New Roman" w:hAnsi="Times New Roman" w:cs="Times New Roman"/>
                <w:bCs/>
                <w:sz w:val="20"/>
                <w:szCs w:val="20"/>
              </w:rPr>
            </w:pPr>
            <w:r w:rsidRPr="00170832">
              <w:rPr>
                <w:rFonts w:ascii="Times New Roman" w:hAnsi="Times New Roman" w:cs="Times New Roman"/>
                <w:bCs/>
                <w:sz w:val="20"/>
                <w:szCs w:val="20"/>
              </w:rPr>
              <w:t>E18</w:t>
            </w:r>
          </w:p>
        </w:tc>
        <w:tc>
          <w:tcPr>
            <w:tcW w:w="673" w:type="dxa"/>
            <w:vAlign w:val="center"/>
          </w:tcPr>
          <w:p w14:paraId="167291C6"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G</w:t>
            </w:r>
          </w:p>
        </w:tc>
        <w:tc>
          <w:tcPr>
            <w:tcW w:w="745" w:type="dxa"/>
            <w:vAlign w:val="center"/>
          </w:tcPr>
          <w:p w14:paraId="444F23C8"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G</w:t>
            </w:r>
          </w:p>
        </w:tc>
        <w:tc>
          <w:tcPr>
            <w:tcW w:w="709" w:type="dxa"/>
            <w:vAlign w:val="center"/>
          </w:tcPr>
          <w:p w14:paraId="2B1C9B1B"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G</w:t>
            </w:r>
          </w:p>
        </w:tc>
        <w:tc>
          <w:tcPr>
            <w:tcW w:w="708" w:type="dxa"/>
            <w:vAlign w:val="center"/>
          </w:tcPr>
          <w:p w14:paraId="0377206C"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G</w:t>
            </w:r>
          </w:p>
        </w:tc>
        <w:tc>
          <w:tcPr>
            <w:tcW w:w="1134" w:type="dxa"/>
            <w:vAlign w:val="center"/>
          </w:tcPr>
          <w:p w14:paraId="0C2378E6"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-6.28</w:t>
            </w:r>
          </w:p>
        </w:tc>
        <w:tc>
          <w:tcPr>
            <w:tcW w:w="1212" w:type="dxa"/>
            <w:vAlign w:val="center"/>
          </w:tcPr>
          <w:p w14:paraId="47E1C2BB"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0.31</w:t>
            </w:r>
          </w:p>
        </w:tc>
      </w:tr>
      <w:tr w:rsidR="00D216D5" w:rsidRPr="00170832" w14:paraId="33101DAE" w14:textId="77777777" w:rsidTr="00C20E5A">
        <w:trPr>
          <w:trHeight w:val="20"/>
          <w:jc w:val="center"/>
        </w:trPr>
        <w:tc>
          <w:tcPr>
            <w:tcW w:w="1129" w:type="dxa"/>
            <w:vAlign w:val="center"/>
          </w:tcPr>
          <w:p w14:paraId="64F1EE97" w14:textId="77777777" w:rsidR="00382B13" w:rsidRPr="00170832" w:rsidRDefault="00382B13" w:rsidP="00C20E5A">
            <w:pPr>
              <w:jc w:val="center"/>
              <w:rPr>
                <w:rFonts w:ascii="Times New Roman" w:hAnsi="Times New Roman" w:cs="Times New Roman"/>
                <w:bCs/>
                <w:sz w:val="20"/>
                <w:szCs w:val="20"/>
              </w:rPr>
            </w:pPr>
            <w:r w:rsidRPr="00170832">
              <w:rPr>
                <w:rFonts w:ascii="Times New Roman" w:hAnsi="Times New Roman" w:cs="Times New Roman"/>
                <w:bCs/>
                <w:sz w:val="20"/>
                <w:szCs w:val="20"/>
              </w:rPr>
              <w:t>E19</w:t>
            </w:r>
          </w:p>
        </w:tc>
        <w:tc>
          <w:tcPr>
            <w:tcW w:w="673" w:type="dxa"/>
            <w:vAlign w:val="center"/>
          </w:tcPr>
          <w:p w14:paraId="305B09F2"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R</w:t>
            </w:r>
          </w:p>
        </w:tc>
        <w:tc>
          <w:tcPr>
            <w:tcW w:w="745" w:type="dxa"/>
            <w:vAlign w:val="center"/>
          </w:tcPr>
          <w:p w14:paraId="2F9962C1"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G</w:t>
            </w:r>
          </w:p>
        </w:tc>
        <w:tc>
          <w:tcPr>
            <w:tcW w:w="709" w:type="dxa"/>
            <w:vAlign w:val="center"/>
          </w:tcPr>
          <w:p w14:paraId="2A6E57C9"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G</w:t>
            </w:r>
          </w:p>
        </w:tc>
        <w:tc>
          <w:tcPr>
            <w:tcW w:w="708" w:type="dxa"/>
            <w:vAlign w:val="center"/>
          </w:tcPr>
          <w:p w14:paraId="662A9368"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R</w:t>
            </w:r>
          </w:p>
        </w:tc>
        <w:tc>
          <w:tcPr>
            <w:tcW w:w="1134" w:type="dxa"/>
            <w:vAlign w:val="center"/>
          </w:tcPr>
          <w:p w14:paraId="0A65F160"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-7.46</w:t>
            </w:r>
          </w:p>
        </w:tc>
        <w:tc>
          <w:tcPr>
            <w:tcW w:w="1212" w:type="dxa"/>
            <w:vAlign w:val="center"/>
          </w:tcPr>
          <w:p w14:paraId="03E99545"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0.08</w:t>
            </w:r>
          </w:p>
        </w:tc>
      </w:tr>
      <w:tr w:rsidR="00D216D5" w:rsidRPr="00170832" w14:paraId="13BCFEA7" w14:textId="77777777" w:rsidTr="00C20E5A">
        <w:trPr>
          <w:trHeight w:val="20"/>
          <w:jc w:val="center"/>
        </w:trPr>
        <w:tc>
          <w:tcPr>
            <w:tcW w:w="1129" w:type="dxa"/>
            <w:vAlign w:val="center"/>
          </w:tcPr>
          <w:p w14:paraId="0C4F7D19" w14:textId="77777777" w:rsidR="00382B13" w:rsidRPr="00170832" w:rsidRDefault="00382B13" w:rsidP="00C20E5A">
            <w:pPr>
              <w:jc w:val="center"/>
              <w:rPr>
                <w:rFonts w:ascii="Times New Roman" w:hAnsi="Times New Roman" w:cs="Times New Roman"/>
                <w:bCs/>
                <w:sz w:val="20"/>
                <w:szCs w:val="20"/>
              </w:rPr>
            </w:pPr>
            <w:r w:rsidRPr="00170832">
              <w:rPr>
                <w:rFonts w:ascii="Times New Roman" w:hAnsi="Times New Roman" w:cs="Times New Roman"/>
                <w:bCs/>
                <w:sz w:val="20"/>
                <w:szCs w:val="20"/>
              </w:rPr>
              <w:t>E20</w:t>
            </w:r>
          </w:p>
        </w:tc>
        <w:tc>
          <w:tcPr>
            <w:tcW w:w="673" w:type="dxa"/>
            <w:vAlign w:val="center"/>
          </w:tcPr>
          <w:p w14:paraId="607ED63C"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G</w:t>
            </w:r>
          </w:p>
        </w:tc>
        <w:tc>
          <w:tcPr>
            <w:tcW w:w="745" w:type="dxa"/>
            <w:vAlign w:val="center"/>
          </w:tcPr>
          <w:p w14:paraId="7CEDB7CD"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G</w:t>
            </w:r>
          </w:p>
        </w:tc>
        <w:tc>
          <w:tcPr>
            <w:tcW w:w="709" w:type="dxa"/>
            <w:vAlign w:val="center"/>
          </w:tcPr>
          <w:p w14:paraId="46B124EA"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G</w:t>
            </w:r>
          </w:p>
        </w:tc>
        <w:tc>
          <w:tcPr>
            <w:tcW w:w="708" w:type="dxa"/>
            <w:vAlign w:val="center"/>
          </w:tcPr>
          <w:p w14:paraId="14E1FF26"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G</w:t>
            </w:r>
          </w:p>
        </w:tc>
        <w:tc>
          <w:tcPr>
            <w:tcW w:w="1134" w:type="dxa"/>
            <w:vAlign w:val="center"/>
          </w:tcPr>
          <w:p w14:paraId="3D061BFD"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-5.92</w:t>
            </w:r>
          </w:p>
        </w:tc>
        <w:tc>
          <w:tcPr>
            <w:tcW w:w="1212" w:type="dxa"/>
            <w:vAlign w:val="center"/>
          </w:tcPr>
          <w:p w14:paraId="2E6C81D1"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0.33</w:t>
            </w:r>
          </w:p>
        </w:tc>
      </w:tr>
      <w:tr w:rsidR="00D216D5" w:rsidRPr="00170832" w14:paraId="4679847B" w14:textId="77777777" w:rsidTr="00C20E5A">
        <w:trPr>
          <w:trHeight w:val="20"/>
          <w:jc w:val="center"/>
        </w:trPr>
        <w:tc>
          <w:tcPr>
            <w:tcW w:w="1129" w:type="dxa"/>
            <w:vAlign w:val="center"/>
          </w:tcPr>
          <w:p w14:paraId="54820A55" w14:textId="77777777" w:rsidR="00382B13" w:rsidRPr="00170832" w:rsidRDefault="00382B13" w:rsidP="00C20E5A">
            <w:pPr>
              <w:jc w:val="center"/>
              <w:rPr>
                <w:rFonts w:ascii="Times New Roman" w:hAnsi="Times New Roman" w:cs="Times New Roman"/>
                <w:bCs/>
                <w:sz w:val="20"/>
                <w:szCs w:val="20"/>
              </w:rPr>
            </w:pPr>
            <w:r w:rsidRPr="00170832">
              <w:rPr>
                <w:rFonts w:ascii="Times New Roman" w:hAnsi="Times New Roman" w:cs="Times New Roman"/>
                <w:bCs/>
                <w:sz w:val="20"/>
                <w:szCs w:val="20"/>
              </w:rPr>
              <w:t>E21</w:t>
            </w:r>
          </w:p>
        </w:tc>
        <w:tc>
          <w:tcPr>
            <w:tcW w:w="673" w:type="dxa"/>
            <w:vAlign w:val="center"/>
          </w:tcPr>
          <w:p w14:paraId="1BD34B87"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G</w:t>
            </w:r>
          </w:p>
        </w:tc>
        <w:tc>
          <w:tcPr>
            <w:tcW w:w="745" w:type="dxa"/>
            <w:vAlign w:val="center"/>
          </w:tcPr>
          <w:p w14:paraId="14053C0F"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G</w:t>
            </w:r>
          </w:p>
        </w:tc>
        <w:tc>
          <w:tcPr>
            <w:tcW w:w="709" w:type="dxa"/>
            <w:vAlign w:val="center"/>
          </w:tcPr>
          <w:p w14:paraId="27DDBFE7"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R</w:t>
            </w:r>
          </w:p>
        </w:tc>
        <w:tc>
          <w:tcPr>
            <w:tcW w:w="708" w:type="dxa"/>
            <w:vAlign w:val="center"/>
          </w:tcPr>
          <w:p w14:paraId="0117BA18"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R</w:t>
            </w:r>
          </w:p>
        </w:tc>
        <w:tc>
          <w:tcPr>
            <w:tcW w:w="1134" w:type="dxa"/>
            <w:vAlign w:val="center"/>
          </w:tcPr>
          <w:p w14:paraId="064ACE8A"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-8.58</w:t>
            </w:r>
          </w:p>
        </w:tc>
        <w:tc>
          <w:tcPr>
            <w:tcW w:w="1212" w:type="dxa"/>
            <w:vAlign w:val="center"/>
          </w:tcPr>
          <w:p w14:paraId="7EE230DD"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0.09</w:t>
            </w:r>
          </w:p>
        </w:tc>
      </w:tr>
      <w:tr w:rsidR="00D216D5" w:rsidRPr="00170832" w14:paraId="26A91AB5" w14:textId="77777777" w:rsidTr="00C20E5A">
        <w:trPr>
          <w:trHeight w:val="20"/>
          <w:jc w:val="center"/>
        </w:trPr>
        <w:tc>
          <w:tcPr>
            <w:tcW w:w="1129" w:type="dxa"/>
            <w:vAlign w:val="center"/>
          </w:tcPr>
          <w:p w14:paraId="3EDC3661" w14:textId="77777777" w:rsidR="00382B13" w:rsidRPr="00170832" w:rsidRDefault="00382B13" w:rsidP="00C20E5A">
            <w:pPr>
              <w:jc w:val="center"/>
              <w:rPr>
                <w:rFonts w:ascii="Times New Roman" w:hAnsi="Times New Roman" w:cs="Times New Roman"/>
                <w:bCs/>
                <w:sz w:val="20"/>
                <w:szCs w:val="20"/>
              </w:rPr>
            </w:pPr>
            <w:r w:rsidRPr="00170832">
              <w:rPr>
                <w:rFonts w:ascii="Times New Roman" w:hAnsi="Times New Roman" w:cs="Times New Roman"/>
                <w:bCs/>
                <w:sz w:val="20"/>
                <w:szCs w:val="20"/>
              </w:rPr>
              <w:t>E22</w:t>
            </w:r>
          </w:p>
        </w:tc>
        <w:tc>
          <w:tcPr>
            <w:tcW w:w="673" w:type="dxa"/>
            <w:vAlign w:val="center"/>
          </w:tcPr>
          <w:p w14:paraId="211EFCF5"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G</w:t>
            </w:r>
          </w:p>
        </w:tc>
        <w:tc>
          <w:tcPr>
            <w:tcW w:w="745" w:type="dxa"/>
            <w:vAlign w:val="center"/>
          </w:tcPr>
          <w:p w14:paraId="3CDB150D"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G</w:t>
            </w:r>
          </w:p>
        </w:tc>
        <w:tc>
          <w:tcPr>
            <w:tcW w:w="709" w:type="dxa"/>
            <w:vAlign w:val="center"/>
          </w:tcPr>
          <w:p w14:paraId="3BC36997"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G</w:t>
            </w:r>
          </w:p>
        </w:tc>
        <w:tc>
          <w:tcPr>
            <w:tcW w:w="708" w:type="dxa"/>
            <w:vAlign w:val="center"/>
          </w:tcPr>
          <w:p w14:paraId="52B6A5D6"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G</w:t>
            </w:r>
          </w:p>
        </w:tc>
        <w:tc>
          <w:tcPr>
            <w:tcW w:w="1134" w:type="dxa"/>
            <w:vAlign w:val="center"/>
          </w:tcPr>
          <w:p w14:paraId="4404F6BB"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-8.03</w:t>
            </w:r>
          </w:p>
        </w:tc>
        <w:tc>
          <w:tcPr>
            <w:tcW w:w="1212" w:type="dxa"/>
            <w:vAlign w:val="center"/>
          </w:tcPr>
          <w:p w14:paraId="0D7A44AB"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0.22</w:t>
            </w:r>
          </w:p>
        </w:tc>
      </w:tr>
      <w:tr w:rsidR="00D216D5" w:rsidRPr="00170832" w14:paraId="531C6176" w14:textId="77777777" w:rsidTr="00C20E5A">
        <w:trPr>
          <w:trHeight w:val="20"/>
          <w:jc w:val="center"/>
        </w:trPr>
        <w:tc>
          <w:tcPr>
            <w:tcW w:w="1129" w:type="dxa"/>
            <w:vAlign w:val="center"/>
          </w:tcPr>
          <w:p w14:paraId="40724947" w14:textId="77777777" w:rsidR="00382B13" w:rsidRPr="00170832" w:rsidRDefault="00382B13" w:rsidP="00C20E5A">
            <w:pPr>
              <w:jc w:val="center"/>
              <w:rPr>
                <w:rFonts w:ascii="Times New Roman" w:hAnsi="Times New Roman" w:cs="Times New Roman"/>
                <w:bCs/>
                <w:sz w:val="20"/>
                <w:szCs w:val="20"/>
              </w:rPr>
            </w:pPr>
            <w:r w:rsidRPr="00170832">
              <w:rPr>
                <w:rFonts w:ascii="Times New Roman" w:hAnsi="Times New Roman" w:cs="Times New Roman"/>
                <w:bCs/>
                <w:sz w:val="20"/>
                <w:szCs w:val="20"/>
              </w:rPr>
              <w:t>E23</w:t>
            </w:r>
          </w:p>
        </w:tc>
        <w:tc>
          <w:tcPr>
            <w:tcW w:w="673" w:type="dxa"/>
            <w:vAlign w:val="center"/>
          </w:tcPr>
          <w:p w14:paraId="7B71F31E"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G</w:t>
            </w:r>
          </w:p>
        </w:tc>
        <w:tc>
          <w:tcPr>
            <w:tcW w:w="745" w:type="dxa"/>
            <w:vAlign w:val="center"/>
          </w:tcPr>
          <w:p w14:paraId="5D88CD4B"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G</w:t>
            </w:r>
          </w:p>
        </w:tc>
        <w:tc>
          <w:tcPr>
            <w:tcW w:w="709" w:type="dxa"/>
            <w:vAlign w:val="center"/>
          </w:tcPr>
          <w:p w14:paraId="643898C6"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G</w:t>
            </w:r>
          </w:p>
        </w:tc>
        <w:tc>
          <w:tcPr>
            <w:tcW w:w="708" w:type="dxa"/>
            <w:vAlign w:val="center"/>
          </w:tcPr>
          <w:p w14:paraId="6A49DEA9"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G</w:t>
            </w:r>
          </w:p>
        </w:tc>
        <w:tc>
          <w:tcPr>
            <w:tcW w:w="1134" w:type="dxa"/>
            <w:vAlign w:val="center"/>
          </w:tcPr>
          <w:p w14:paraId="2EEFE777"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-6.47</w:t>
            </w:r>
          </w:p>
        </w:tc>
        <w:tc>
          <w:tcPr>
            <w:tcW w:w="1212" w:type="dxa"/>
            <w:vAlign w:val="center"/>
          </w:tcPr>
          <w:p w14:paraId="448F938D"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0.25</w:t>
            </w:r>
          </w:p>
        </w:tc>
      </w:tr>
      <w:tr w:rsidR="00D216D5" w:rsidRPr="00170832" w14:paraId="4B737247" w14:textId="77777777" w:rsidTr="00C20E5A">
        <w:trPr>
          <w:trHeight w:val="20"/>
          <w:jc w:val="center"/>
        </w:trPr>
        <w:tc>
          <w:tcPr>
            <w:tcW w:w="1129" w:type="dxa"/>
            <w:vAlign w:val="center"/>
          </w:tcPr>
          <w:p w14:paraId="02D3D286" w14:textId="77777777" w:rsidR="00382B13" w:rsidRPr="00170832" w:rsidRDefault="00382B13" w:rsidP="00C20E5A">
            <w:pPr>
              <w:jc w:val="center"/>
              <w:rPr>
                <w:rFonts w:ascii="Times New Roman" w:hAnsi="Times New Roman" w:cs="Times New Roman"/>
                <w:bCs/>
                <w:sz w:val="20"/>
                <w:szCs w:val="20"/>
              </w:rPr>
            </w:pPr>
            <w:r w:rsidRPr="00170832">
              <w:rPr>
                <w:rFonts w:ascii="Times New Roman" w:hAnsi="Times New Roman" w:cs="Times New Roman"/>
                <w:bCs/>
                <w:sz w:val="20"/>
                <w:szCs w:val="20"/>
              </w:rPr>
              <w:t>E24</w:t>
            </w:r>
          </w:p>
        </w:tc>
        <w:tc>
          <w:tcPr>
            <w:tcW w:w="673" w:type="dxa"/>
            <w:vAlign w:val="center"/>
          </w:tcPr>
          <w:p w14:paraId="13400C50"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G</w:t>
            </w:r>
          </w:p>
        </w:tc>
        <w:tc>
          <w:tcPr>
            <w:tcW w:w="745" w:type="dxa"/>
            <w:vAlign w:val="center"/>
          </w:tcPr>
          <w:p w14:paraId="1B25244C"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G</w:t>
            </w:r>
          </w:p>
        </w:tc>
        <w:tc>
          <w:tcPr>
            <w:tcW w:w="709" w:type="dxa"/>
            <w:vAlign w:val="center"/>
          </w:tcPr>
          <w:p w14:paraId="7AEE29CF"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G</w:t>
            </w:r>
          </w:p>
        </w:tc>
        <w:tc>
          <w:tcPr>
            <w:tcW w:w="708" w:type="dxa"/>
            <w:vAlign w:val="center"/>
          </w:tcPr>
          <w:p w14:paraId="1DC6DEDD"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G</w:t>
            </w:r>
          </w:p>
        </w:tc>
        <w:tc>
          <w:tcPr>
            <w:tcW w:w="1134" w:type="dxa"/>
            <w:vAlign w:val="center"/>
          </w:tcPr>
          <w:p w14:paraId="71609714" w14:textId="1930967C"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-6.8</w:t>
            </w:r>
            <w:r w:rsidR="00C04F60" w:rsidRPr="00170832">
              <w:rPr>
                <w:rFonts w:ascii="Times New Roman" w:hAnsi="Times New Roman" w:cs="Times New Roman"/>
                <w:bCs/>
                <w:noProof/>
                <w:sz w:val="20"/>
                <w:szCs w:val="20"/>
              </w:rPr>
              <w:t>0</w:t>
            </w:r>
          </w:p>
        </w:tc>
        <w:tc>
          <w:tcPr>
            <w:tcW w:w="1212" w:type="dxa"/>
            <w:vAlign w:val="center"/>
          </w:tcPr>
          <w:p w14:paraId="2190CF75"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0.30</w:t>
            </w:r>
          </w:p>
        </w:tc>
      </w:tr>
      <w:tr w:rsidR="00D216D5" w:rsidRPr="00170832" w14:paraId="7181D762" w14:textId="77777777" w:rsidTr="00C20E5A">
        <w:trPr>
          <w:trHeight w:val="20"/>
          <w:jc w:val="center"/>
        </w:trPr>
        <w:tc>
          <w:tcPr>
            <w:tcW w:w="1129" w:type="dxa"/>
            <w:vAlign w:val="center"/>
          </w:tcPr>
          <w:p w14:paraId="26F3DF2B" w14:textId="77777777" w:rsidR="00382B13" w:rsidRPr="00170832" w:rsidRDefault="00382B13" w:rsidP="00C20E5A">
            <w:pPr>
              <w:jc w:val="center"/>
              <w:rPr>
                <w:rFonts w:ascii="Times New Roman" w:hAnsi="Times New Roman" w:cs="Times New Roman"/>
                <w:bCs/>
                <w:sz w:val="20"/>
                <w:szCs w:val="20"/>
              </w:rPr>
            </w:pPr>
            <w:r w:rsidRPr="00170832">
              <w:rPr>
                <w:rFonts w:ascii="Times New Roman" w:hAnsi="Times New Roman" w:cs="Times New Roman"/>
                <w:bCs/>
                <w:sz w:val="20"/>
                <w:szCs w:val="20"/>
              </w:rPr>
              <w:t>ENZ</w:t>
            </w:r>
          </w:p>
        </w:tc>
        <w:tc>
          <w:tcPr>
            <w:tcW w:w="673" w:type="dxa"/>
            <w:vAlign w:val="center"/>
          </w:tcPr>
          <w:p w14:paraId="74C53222"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G</w:t>
            </w:r>
          </w:p>
        </w:tc>
        <w:tc>
          <w:tcPr>
            <w:tcW w:w="745" w:type="dxa"/>
            <w:vAlign w:val="center"/>
          </w:tcPr>
          <w:p w14:paraId="4C21476C"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G</w:t>
            </w:r>
          </w:p>
        </w:tc>
        <w:tc>
          <w:tcPr>
            <w:tcW w:w="709" w:type="dxa"/>
            <w:vAlign w:val="center"/>
          </w:tcPr>
          <w:p w14:paraId="33BDEADA"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G</w:t>
            </w:r>
          </w:p>
        </w:tc>
        <w:tc>
          <w:tcPr>
            <w:tcW w:w="708" w:type="dxa"/>
            <w:vAlign w:val="center"/>
          </w:tcPr>
          <w:p w14:paraId="17E78743"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G</w:t>
            </w:r>
          </w:p>
        </w:tc>
        <w:tc>
          <w:tcPr>
            <w:tcW w:w="1134" w:type="dxa"/>
            <w:vAlign w:val="center"/>
          </w:tcPr>
          <w:p w14:paraId="283CD58E"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-8.17</w:t>
            </w:r>
          </w:p>
        </w:tc>
        <w:tc>
          <w:tcPr>
            <w:tcW w:w="1212" w:type="dxa"/>
            <w:vAlign w:val="center"/>
          </w:tcPr>
          <w:p w14:paraId="40D9759D" w14:textId="77777777" w:rsidR="00382B13" w:rsidRPr="00170832" w:rsidRDefault="00382B13" w:rsidP="00C20E5A">
            <w:pPr>
              <w:jc w:val="center"/>
              <w:rPr>
                <w:rFonts w:ascii="Times New Roman" w:hAnsi="Times New Roman" w:cs="Times New Roman"/>
                <w:bCs/>
                <w:noProof/>
                <w:sz w:val="20"/>
                <w:szCs w:val="20"/>
              </w:rPr>
            </w:pPr>
            <w:r w:rsidRPr="00170832">
              <w:rPr>
                <w:rFonts w:ascii="Times New Roman" w:hAnsi="Times New Roman" w:cs="Times New Roman"/>
                <w:bCs/>
                <w:noProof/>
                <w:sz w:val="20"/>
                <w:szCs w:val="20"/>
              </w:rPr>
              <w:t>0.22</w:t>
            </w:r>
          </w:p>
        </w:tc>
      </w:tr>
    </w:tbl>
    <w:p w14:paraId="38BB911C" w14:textId="51546DE7" w:rsidR="00836EC8" w:rsidRPr="00170832" w:rsidRDefault="00836EC8" w:rsidP="00836EC8">
      <w:pPr>
        <w:spacing w:after="0" w:line="240" w:lineRule="auto"/>
        <w:jc w:val="both"/>
        <w:rPr>
          <w:rFonts w:ascii="Times New Roman" w:hAnsi="Times New Roman" w:cs="Times New Roman"/>
          <w:i/>
          <w:iCs/>
          <w:noProof/>
          <w:sz w:val="20"/>
          <w:szCs w:val="20"/>
        </w:rPr>
      </w:pPr>
      <w:r w:rsidRPr="00170832">
        <w:rPr>
          <w:rFonts w:ascii="Times New Roman" w:hAnsi="Times New Roman" w:cs="Times New Roman"/>
          <w:i/>
          <w:iCs/>
          <w:noProof/>
          <w:sz w:val="20"/>
          <w:szCs w:val="20"/>
        </w:rPr>
        <w:t>M (Mutagenic), T (Tumorigenic), I (irritant), R (reproductive), G (No toxicity risk), O (toxicity risk), R (high toxicity risk), DL (Drug Likeness), DS (Drug Score)</w:t>
      </w:r>
    </w:p>
    <w:p w14:paraId="7D6FDAC0" w14:textId="0D9A1F06" w:rsidR="00DB5DB1" w:rsidRPr="00170832" w:rsidRDefault="00DB5DB1" w:rsidP="00BF4E6E">
      <w:pPr>
        <w:spacing w:after="0" w:line="240" w:lineRule="auto"/>
        <w:jc w:val="center"/>
        <w:rPr>
          <w:rFonts w:ascii="Times New Roman" w:hAnsi="Times New Roman" w:cs="Times New Roman"/>
          <w:sz w:val="20"/>
          <w:szCs w:val="20"/>
        </w:rPr>
      </w:pPr>
      <w:r w:rsidRPr="00170832">
        <w:rPr>
          <w:rFonts w:ascii="Times New Roman" w:hAnsi="Times New Roman" w:cs="Times New Roman"/>
          <w:sz w:val="20"/>
          <w:szCs w:val="20"/>
        </w:rPr>
        <w:t xml:space="preserve"> </w:t>
      </w:r>
    </w:p>
    <w:p w14:paraId="20F978D8" w14:textId="3C309CE9" w:rsidR="00171DA2" w:rsidRPr="00170832" w:rsidRDefault="00DB5DB1" w:rsidP="00171DA2">
      <w:pPr>
        <w:spacing w:after="0" w:line="240" w:lineRule="auto"/>
        <w:rPr>
          <w:rFonts w:ascii="Times New Roman" w:hAnsi="Times New Roman" w:cs="Times New Roman"/>
          <w:b/>
          <w:bCs/>
          <w:noProof/>
          <w:sz w:val="20"/>
          <w:szCs w:val="20"/>
        </w:rPr>
      </w:pPr>
      <w:r w:rsidRPr="00170832">
        <w:rPr>
          <w:rFonts w:ascii="Times New Roman" w:hAnsi="Times New Roman" w:cs="Times New Roman"/>
          <w:b/>
          <w:bCs/>
          <w:noProof/>
          <w:sz w:val="20"/>
          <w:szCs w:val="20"/>
        </w:rPr>
        <w:t xml:space="preserve">G. </w:t>
      </w:r>
      <w:r w:rsidR="00171DA2" w:rsidRPr="00170832">
        <w:rPr>
          <w:rFonts w:ascii="Times New Roman" w:hAnsi="Times New Roman" w:cs="Times New Roman"/>
          <w:b/>
          <w:bCs/>
          <w:noProof/>
          <w:sz w:val="20"/>
          <w:szCs w:val="20"/>
        </w:rPr>
        <w:t>Molecular Docking Study</w:t>
      </w:r>
    </w:p>
    <w:p w14:paraId="1D9DC9B7" w14:textId="16CABC0E" w:rsidR="00171DA2" w:rsidRPr="00170832" w:rsidRDefault="00171DA2" w:rsidP="00171DA2">
      <w:pPr>
        <w:spacing w:after="0" w:line="240" w:lineRule="auto"/>
        <w:rPr>
          <w:rFonts w:ascii="Times New Roman" w:hAnsi="Times New Roman" w:cs="Times New Roman"/>
          <w:b/>
          <w:bCs/>
          <w:noProof/>
          <w:sz w:val="20"/>
          <w:szCs w:val="20"/>
        </w:rPr>
      </w:pPr>
      <w:r w:rsidRPr="00170832">
        <w:rPr>
          <w:rFonts w:ascii="Times New Roman" w:hAnsi="Times New Roman" w:cs="Times New Roman"/>
          <w:b/>
          <w:bCs/>
          <w:noProof/>
          <w:sz w:val="20"/>
          <w:szCs w:val="20"/>
        </w:rPr>
        <w:t>Molecular Docking</w:t>
      </w:r>
    </w:p>
    <w:p w14:paraId="495043C0" w14:textId="2FD88F44" w:rsidR="00171DA2" w:rsidRPr="00170832" w:rsidRDefault="008568FF" w:rsidP="00171DA2">
      <w:pPr>
        <w:spacing w:after="0" w:line="240" w:lineRule="auto"/>
        <w:jc w:val="both"/>
        <w:rPr>
          <w:rFonts w:ascii="Times New Roman" w:hAnsi="Times New Roman" w:cs="Times New Roman"/>
          <w:sz w:val="20"/>
          <w:szCs w:val="20"/>
        </w:rPr>
      </w:pPr>
      <w:bookmarkStart w:id="6" w:name="_Hlk139212269"/>
      <w:bookmarkEnd w:id="5"/>
      <w:r w:rsidRPr="00170832">
        <w:rPr>
          <w:rFonts w:ascii="Times New Roman" w:eastAsia="Times New Roman" w:hAnsi="Times New Roman" w:cs="Times New Roman"/>
          <w:noProof/>
          <w:sz w:val="20"/>
          <w:szCs w:val="20"/>
          <w:shd w:val="clear" w:color="auto" w:fill="FFFFFF"/>
          <w:lang w:eastAsia="en-IN"/>
        </w:rPr>
        <w:tab/>
      </w:r>
      <w:r w:rsidR="00171DA2" w:rsidRPr="00170832">
        <w:rPr>
          <w:rFonts w:ascii="Times New Roman" w:eastAsia="Times New Roman" w:hAnsi="Times New Roman" w:cs="Times New Roman"/>
          <w:noProof/>
          <w:sz w:val="20"/>
          <w:szCs w:val="20"/>
          <w:shd w:val="clear" w:color="auto" w:fill="FFFFFF"/>
          <w:lang w:eastAsia="en-IN"/>
        </w:rPr>
        <w:t xml:space="preserve">Molecular docking </w:t>
      </w:r>
      <w:r w:rsidR="00C3078E" w:rsidRPr="00170832">
        <w:rPr>
          <w:rFonts w:ascii="Times New Roman" w:eastAsia="Times New Roman" w:hAnsi="Times New Roman" w:cs="Times New Roman"/>
          <w:noProof/>
          <w:sz w:val="20"/>
          <w:szCs w:val="20"/>
          <w:shd w:val="clear" w:color="auto" w:fill="FFFFFF"/>
          <w:lang w:eastAsia="en-IN"/>
        </w:rPr>
        <w:t>study</w:t>
      </w:r>
      <w:r w:rsidR="00171DA2" w:rsidRPr="00170832">
        <w:rPr>
          <w:rFonts w:ascii="Times New Roman" w:eastAsia="Times New Roman" w:hAnsi="Times New Roman" w:cs="Times New Roman"/>
          <w:noProof/>
          <w:sz w:val="20"/>
          <w:szCs w:val="20"/>
          <w:shd w:val="clear" w:color="auto" w:fill="FFFFFF"/>
          <w:lang w:eastAsia="en-IN"/>
        </w:rPr>
        <w:t xml:space="preserve"> of designed analogues of ENZ </w:t>
      </w:r>
      <w:r w:rsidR="00FB11F8" w:rsidRPr="00170832">
        <w:rPr>
          <w:rFonts w:ascii="Times New Roman" w:eastAsia="Times New Roman" w:hAnsi="Times New Roman" w:cs="Times New Roman"/>
          <w:noProof/>
          <w:sz w:val="20"/>
          <w:szCs w:val="20"/>
          <w:shd w:val="clear" w:color="auto" w:fill="FFFFFF"/>
          <w:lang w:eastAsia="en-IN"/>
        </w:rPr>
        <w:t>w</w:t>
      </w:r>
      <w:r w:rsidR="00193528" w:rsidRPr="00170832">
        <w:rPr>
          <w:rFonts w:ascii="Times New Roman" w:eastAsia="Times New Roman" w:hAnsi="Times New Roman" w:cs="Times New Roman"/>
          <w:noProof/>
          <w:sz w:val="20"/>
          <w:szCs w:val="20"/>
          <w:shd w:val="clear" w:color="auto" w:fill="FFFFFF"/>
          <w:lang w:eastAsia="en-IN"/>
        </w:rPr>
        <w:t>as</w:t>
      </w:r>
      <w:r w:rsidR="00171DA2" w:rsidRPr="00170832">
        <w:rPr>
          <w:rFonts w:ascii="Times New Roman" w:eastAsia="Times New Roman" w:hAnsi="Times New Roman" w:cs="Times New Roman"/>
          <w:noProof/>
          <w:sz w:val="20"/>
          <w:szCs w:val="20"/>
          <w:shd w:val="clear" w:color="auto" w:fill="FFFFFF"/>
          <w:lang w:eastAsia="en-IN"/>
        </w:rPr>
        <w:t xml:space="preserve"> carried out using </w:t>
      </w:r>
      <w:r w:rsidR="002A0B8B" w:rsidRPr="00170832">
        <w:rPr>
          <w:rFonts w:ascii="Times New Roman" w:eastAsia="Times New Roman" w:hAnsi="Times New Roman" w:cs="Times New Roman"/>
          <w:noProof/>
          <w:sz w:val="20"/>
          <w:szCs w:val="20"/>
          <w:shd w:val="clear" w:color="auto" w:fill="FFFFFF"/>
          <w:lang w:eastAsia="en-IN"/>
        </w:rPr>
        <w:t xml:space="preserve">ADV </w:t>
      </w:r>
      <w:r w:rsidR="002A0B8B" w:rsidRPr="00170832">
        <w:rPr>
          <w:rFonts w:ascii="Times New Roman" w:hAnsi="Times New Roman" w:cs="Times New Roman"/>
          <w:noProof/>
          <w:sz w:val="20"/>
          <w:szCs w:val="20"/>
        </w:rPr>
        <w:t>(</w:t>
      </w:r>
      <w:r w:rsidR="00FD348D" w:rsidRPr="00610BDA">
        <w:rPr>
          <w:rFonts w:ascii="Times New Roman" w:hAnsi="Times New Roman" w:cs="Times New Roman"/>
          <w:noProof/>
          <w:sz w:val="20"/>
          <w:szCs w:val="20"/>
        </w:rPr>
        <w:t>https://vina.scripps.edu</w:t>
      </w:r>
      <w:r w:rsidR="002A0B8B" w:rsidRPr="00170832">
        <w:rPr>
          <w:rFonts w:ascii="Times New Roman" w:hAnsi="Times New Roman" w:cs="Times New Roman"/>
          <w:noProof/>
          <w:sz w:val="20"/>
          <w:szCs w:val="20"/>
        </w:rPr>
        <w:t>)</w:t>
      </w:r>
      <w:r w:rsidR="00FD348D">
        <w:rPr>
          <w:rFonts w:ascii="Times New Roman" w:hAnsi="Times New Roman" w:cs="Times New Roman"/>
          <w:noProof/>
          <w:sz w:val="20"/>
          <w:szCs w:val="20"/>
        </w:rPr>
        <w:t xml:space="preserve"> [21]</w:t>
      </w:r>
      <w:r w:rsidR="00171DA2" w:rsidRPr="00170832">
        <w:rPr>
          <w:rFonts w:ascii="Times New Roman" w:eastAsia="Times New Roman" w:hAnsi="Times New Roman" w:cs="Times New Roman"/>
          <w:noProof/>
          <w:sz w:val="20"/>
          <w:szCs w:val="20"/>
          <w:shd w:val="clear" w:color="auto" w:fill="FFFFFF"/>
          <w:lang w:eastAsia="en-IN"/>
        </w:rPr>
        <w:t xml:space="preserve">. </w:t>
      </w:r>
      <w:r w:rsidR="00171DA2" w:rsidRPr="00170832">
        <w:rPr>
          <w:rFonts w:ascii="Times New Roman" w:hAnsi="Times New Roman" w:cs="Times New Roman"/>
          <w:sz w:val="20"/>
          <w:szCs w:val="20"/>
        </w:rPr>
        <w:t>The 3D crystallographic structure of protein</w:t>
      </w:r>
      <w:r w:rsidR="00FB11F8" w:rsidRPr="00170832">
        <w:rPr>
          <w:rFonts w:ascii="Times New Roman" w:hAnsi="Times New Roman" w:cs="Times New Roman"/>
          <w:sz w:val="20"/>
          <w:szCs w:val="20"/>
        </w:rPr>
        <w:t xml:space="preserve"> was taken </w:t>
      </w:r>
      <w:r w:rsidR="00171DA2" w:rsidRPr="00170832">
        <w:rPr>
          <w:rFonts w:ascii="Times New Roman" w:hAnsi="Times New Roman" w:cs="Times New Roman"/>
          <w:sz w:val="20"/>
          <w:szCs w:val="20"/>
        </w:rPr>
        <w:t xml:space="preserve">from the protein data bank (PDB ID: 2OZ7). </w:t>
      </w:r>
      <w:r w:rsidR="00B03A28" w:rsidRPr="00170832">
        <w:rPr>
          <w:rFonts w:ascii="Times New Roman" w:hAnsi="Times New Roman" w:cs="Times New Roman"/>
          <w:sz w:val="20"/>
          <w:szCs w:val="20"/>
        </w:rPr>
        <w:t>ADV</w:t>
      </w:r>
      <w:r w:rsidR="00171DA2" w:rsidRPr="00170832">
        <w:rPr>
          <w:rFonts w:ascii="Times New Roman" w:hAnsi="Times New Roman" w:cs="Times New Roman"/>
          <w:sz w:val="20"/>
          <w:szCs w:val="20"/>
        </w:rPr>
        <w:t xml:space="preserve"> is an open-source program</w:t>
      </w:r>
      <w:r w:rsidR="00193528" w:rsidRPr="00170832">
        <w:rPr>
          <w:rFonts w:ascii="Times New Roman" w:hAnsi="Times New Roman" w:cs="Times New Roman"/>
          <w:sz w:val="20"/>
          <w:szCs w:val="20"/>
        </w:rPr>
        <w:t>me</w:t>
      </w:r>
      <w:r w:rsidR="00171DA2" w:rsidRPr="00170832">
        <w:rPr>
          <w:rFonts w:ascii="Times New Roman" w:hAnsi="Times New Roman" w:cs="Times New Roman"/>
          <w:sz w:val="20"/>
          <w:szCs w:val="20"/>
        </w:rPr>
        <w:t xml:space="preserve"> offering a complete molecular viewer and graphical support for all the steps inevitable for setup and docking analysis. </w:t>
      </w:r>
      <w:r w:rsidR="00005C99">
        <w:rPr>
          <w:rFonts w:ascii="Times New Roman" w:eastAsia="Times New Roman" w:hAnsi="Times New Roman" w:cs="Times New Roman"/>
          <w:noProof/>
          <w:sz w:val="20"/>
          <w:szCs w:val="20"/>
          <w:shd w:val="clear" w:color="auto" w:fill="FFFFFF"/>
          <w:lang w:eastAsia="en-IN"/>
        </w:rPr>
        <w:t>ADV</w:t>
      </w:r>
      <w:r w:rsidR="00171DA2" w:rsidRPr="00170832">
        <w:rPr>
          <w:rFonts w:ascii="Times New Roman" w:eastAsia="Times New Roman" w:hAnsi="Times New Roman" w:cs="Times New Roman"/>
          <w:noProof/>
          <w:sz w:val="20"/>
          <w:szCs w:val="20"/>
          <w:shd w:val="clear" w:color="auto" w:fill="FFFFFF"/>
          <w:lang w:eastAsia="en-IN"/>
        </w:rPr>
        <w:t xml:space="preserve"> too</w:t>
      </w:r>
      <w:r w:rsidR="00171DA2" w:rsidRPr="00170832">
        <w:rPr>
          <w:rFonts w:ascii="Times New Roman" w:hAnsi="Times New Roman" w:cs="Times New Roman"/>
          <w:sz w:val="20"/>
          <w:szCs w:val="20"/>
        </w:rPr>
        <w:t xml:space="preserve"> produces a high-quality 3D image of protein as well as its visualization.</w:t>
      </w:r>
      <w:r w:rsidR="00193528" w:rsidRPr="00170832">
        <w:rPr>
          <w:rFonts w:ascii="Times New Roman" w:hAnsi="Times New Roman" w:cs="Times New Roman"/>
          <w:sz w:val="20"/>
          <w:szCs w:val="20"/>
        </w:rPr>
        <w:t xml:space="preserve"> The</w:t>
      </w:r>
      <w:r w:rsidR="00171DA2" w:rsidRPr="00170832">
        <w:rPr>
          <w:rFonts w:ascii="Times New Roman" w:hAnsi="Times New Roman" w:cs="Times New Roman"/>
          <w:sz w:val="20"/>
          <w:szCs w:val="20"/>
        </w:rPr>
        <w:t xml:space="preserve"> </w:t>
      </w:r>
      <w:r w:rsidR="00D27267" w:rsidRPr="00170832">
        <w:rPr>
          <w:rFonts w:ascii="Times New Roman" w:eastAsia="Times New Roman" w:hAnsi="Times New Roman" w:cs="Times New Roman"/>
          <w:noProof/>
          <w:sz w:val="20"/>
          <w:szCs w:val="20"/>
          <w:shd w:val="clear" w:color="auto" w:fill="FFFFFF"/>
          <w:lang w:eastAsia="en-IN"/>
        </w:rPr>
        <w:t>d</w:t>
      </w:r>
      <w:r w:rsidR="00171DA2" w:rsidRPr="00170832">
        <w:rPr>
          <w:rFonts w:ascii="Times New Roman" w:eastAsia="Times New Roman" w:hAnsi="Times New Roman" w:cs="Times New Roman"/>
          <w:noProof/>
          <w:sz w:val="20"/>
          <w:szCs w:val="20"/>
          <w:shd w:val="clear" w:color="auto" w:fill="FFFFFF"/>
          <w:lang w:eastAsia="en-IN"/>
        </w:rPr>
        <w:t>iscovery studio visualizer</w:t>
      </w:r>
      <w:r w:rsidR="00171DA2" w:rsidRPr="00170832">
        <w:rPr>
          <w:rFonts w:ascii="Times New Roman" w:hAnsi="Times New Roman" w:cs="Times New Roman"/>
          <w:sz w:val="20"/>
          <w:szCs w:val="20"/>
        </w:rPr>
        <w:t xml:space="preserve"> is for docking analysis. </w:t>
      </w:r>
    </w:p>
    <w:p w14:paraId="27440786" w14:textId="7A9D1F27" w:rsidR="00171DA2" w:rsidRPr="00170832" w:rsidRDefault="00171DA2" w:rsidP="00171DA2">
      <w:pPr>
        <w:spacing w:after="0" w:line="240" w:lineRule="auto"/>
        <w:jc w:val="both"/>
        <w:rPr>
          <w:rFonts w:ascii="Times New Roman" w:hAnsi="Times New Roman" w:cs="Times New Roman"/>
          <w:b/>
          <w:bCs/>
          <w:sz w:val="20"/>
          <w:szCs w:val="20"/>
        </w:rPr>
      </w:pPr>
      <w:bookmarkStart w:id="7" w:name="_Hlk139212873"/>
      <w:bookmarkEnd w:id="6"/>
      <w:r w:rsidRPr="00170832">
        <w:rPr>
          <w:rFonts w:ascii="Times New Roman" w:hAnsi="Times New Roman" w:cs="Times New Roman"/>
          <w:b/>
          <w:bCs/>
          <w:sz w:val="20"/>
          <w:szCs w:val="20"/>
        </w:rPr>
        <w:t xml:space="preserve">Protein Preparation </w:t>
      </w:r>
    </w:p>
    <w:p w14:paraId="77E1734C" w14:textId="096EF4E4" w:rsidR="00171DA2" w:rsidRPr="00170832" w:rsidRDefault="00A9272B" w:rsidP="00171DA2">
      <w:pPr>
        <w:spacing w:after="0" w:line="240" w:lineRule="auto"/>
        <w:jc w:val="both"/>
        <w:rPr>
          <w:rFonts w:ascii="Times New Roman" w:hAnsi="Times New Roman" w:cs="Times New Roman"/>
          <w:sz w:val="20"/>
          <w:szCs w:val="20"/>
        </w:rPr>
      </w:pPr>
      <w:bookmarkStart w:id="8" w:name="_Hlk139212636"/>
      <w:bookmarkEnd w:id="7"/>
      <w:r w:rsidRPr="00170832">
        <w:rPr>
          <w:rFonts w:ascii="Times New Roman" w:hAnsi="Times New Roman" w:cs="Times New Roman"/>
          <w:sz w:val="20"/>
          <w:szCs w:val="20"/>
        </w:rPr>
        <w:tab/>
      </w:r>
      <w:r w:rsidR="00171DA2" w:rsidRPr="00170832">
        <w:rPr>
          <w:rFonts w:ascii="Times New Roman" w:hAnsi="Times New Roman" w:cs="Times New Roman"/>
          <w:sz w:val="20"/>
          <w:szCs w:val="20"/>
        </w:rPr>
        <w:t xml:space="preserve">The structure taken from </w:t>
      </w:r>
      <w:r w:rsidR="00F34041" w:rsidRPr="00170832">
        <w:rPr>
          <w:rFonts w:ascii="Times New Roman" w:hAnsi="Times New Roman" w:cs="Times New Roman"/>
          <w:sz w:val="20"/>
          <w:szCs w:val="20"/>
        </w:rPr>
        <w:t xml:space="preserve">the </w:t>
      </w:r>
      <w:r w:rsidR="00171DA2" w:rsidRPr="00170832">
        <w:rPr>
          <w:rFonts w:ascii="Times New Roman" w:hAnsi="Times New Roman" w:cs="Times New Roman"/>
          <w:sz w:val="20"/>
          <w:szCs w:val="20"/>
        </w:rPr>
        <w:t xml:space="preserve">PDB database is unsuitable for docking studies. </w:t>
      </w:r>
      <w:r w:rsidR="00CD3567" w:rsidRPr="00170832">
        <w:rPr>
          <w:rFonts w:ascii="Times New Roman" w:eastAsia="Times New Roman" w:hAnsi="Times New Roman" w:cs="Times New Roman"/>
          <w:noProof/>
          <w:sz w:val="20"/>
          <w:szCs w:val="20"/>
          <w:shd w:val="clear" w:color="auto" w:fill="FFFFFF"/>
          <w:lang w:eastAsia="en-IN"/>
        </w:rPr>
        <w:t>ADV</w:t>
      </w:r>
      <w:r w:rsidR="00171DA2" w:rsidRPr="00170832">
        <w:rPr>
          <w:rFonts w:ascii="Times New Roman" w:hAnsi="Times New Roman" w:cs="Times New Roman"/>
          <w:sz w:val="20"/>
          <w:szCs w:val="20"/>
        </w:rPr>
        <w:t xml:space="preserve"> produces high-quality 3D images of the protein. The structure should clear up with water molecules. Hydrogen atom</w:t>
      </w:r>
      <w:r w:rsidR="00F34041" w:rsidRPr="00170832">
        <w:rPr>
          <w:rFonts w:ascii="Times New Roman" w:hAnsi="Times New Roman" w:cs="Times New Roman"/>
          <w:sz w:val="20"/>
          <w:szCs w:val="20"/>
        </w:rPr>
        <w:t>s</w:t>
      </w:r>
      <w:r w:rsidR="00171DA2" w:rsidRPr="00170832">
        <w:rPr>
          <w:rFonts w:ascii="Times New Roman" w:hAnsi="Times New Roman" w:cs="Times New Roman"/>
          <w:sz w:val="20"/>
          <w:szCs w:val="20"/>
        </w:rPr>
        <w:t xml:space="preserve"> and charges (Kollman charges) should be added to the structure of the protein, follow</w:t>
      </w:r>
      <w:r w:rsidR="00F34041" w:rsidRPr="00170832">
        <w:rPr>
          <w:rFonts w:ascii="Times New Roman" w:hAnsi="Times New Roman" w:cs="Times New Roman"/>
          <w:sz w:val="20"/>
          <w:szCs w:val="20"/>
        </w:rPr>
        <w:t>ed</w:t>
      </w:r>
      <w:r w:rsidR="00171DA2" w:rsidRPr="00170832">
        <w:rPr>
          <w:rFonts w:ascii="Times New Roman" w:hAnsi="Times New Roman" w:cs="Times New Roman"/>
          <w:sz w:val="20"/>
          <w:szCs w:val="20"/>
        </w:rPr>
        <w:t xml:space="preserve"> by</w:t>
      </w:r>
      <w:r w:rsidR="00F34041" w:rsidRPr="00170832">
        <w:rPr>
          <w:rFonts w:ascii="Times New Roman" w:hAnsi="Times New Roman" w:cs="Times New Roman"/>
          <w:sz w:val="20"/>
          <w:szCs w:val="20"/>
        </w:rPr>
        <w:t xml:space="preserve"> the</w:t>
      </w:r>
      <w:r w:rsidR="00171DA2" w:rsidRPr="00170832">
        <w:rPr>
          <w:rFonts w:ascii="Times New Roman" w:hAnsi="Times New Roman" w:cs="Times New Roman"/>
          <w:sz w:val="20"/>
          <w:szCs w:val="20"/>
        </w:rPr>
        <w:t xml:space="preserve"> protein </w:t>
      </w:r>
      <w:r w:rsidR="00F34041" w:rsidRPr="00170832">
        <w:rPr>
          <w:rFonts w:ascii="Times New Roman" w:hAnsi="Times New Roman" w:cs="Times New Roman"/>
          <w:sz w:val="20"/>
          <w:szCs w:val="20"/>
        </w:rPr>
        <w:t>being</w:t>
      </w:r>
      <w:r w:rsidR="00171DA2" w:rsidRPr="00170832">
        <w:rPr>
          <w:rFonts w:ascii="Times New Roman" w:hAnsi="Times New Roman" w:cs="Times New Roman"/>
          <w:sz w:val="20"/>
          <w:szCs w:val="20"/>
        </w:rPr>
        <w:t xml:space="preserve"> saved </w:t>
      </w:r>
      <w:r w:rsidR="00F34041" w:rsidRPr="00170832">
        <w:rPr>
          <w:rFonts w:ascii="Times New Roman" w:hAnsi="Times New Roman" w:cs="Times New Roman"/>
          <w:sz w:val="20"/>
          <w:szCs w:val="20"/>
        </w:rPr>
        <w:t>in</w:t>
      </w:r>
      <w:r w:rsidR="00171DA2" w:rsidRPr="00170832">
        <w:rPr>
          <w:rFonts w:ascii="Times New Roman" w:hAnsi="Times New Roman" w:cs="Times New Roman"/>
          <w:sz w:val="20"/>
          <w:szCs w:val="20"/>
        </w:rPr>
        <w:t xml:space="preserve"> PDBQT format. </w:t>
      </w:r>
    </w:p>
    <w:p w14:paraId="1F111FBA" w14:textId="78C1129A" w:rsidR="00171DA2" w:rsidRPr="00170832" w:rsidRDefault="00171DA2" w:rsidP="00171DA2">
      <w:pPr>
        <w:spacing w:after="0" w:line="240" w:lineRule="auto"/>
        <w:jc w:val="both"/>
        <w:rPr>
          <w:rFonts w:ascii="Times New Roman" w:hAnsi="Times New Roman" w:cs="Times New Roman"/>
          <w:b/>
          <w:bCs/>
          <w:sz w:val="20"/>
          <w:szCs w:val="20"/>
        </w:rPr>
      </w:pPr>
      <w:bookmarkStart w:id="9" w:name="_Hlk139212889"/>
      <w:bookmarkEnd w:id="8"/>
      <w:r w:rsidRPr="00170832">
        <w:rPr>
          <w:rFonts w:ascii="Times New Roman" w:hAnsi="Times New Roman" w:cs="Times New Roman"/>
          <w:b/>
          <w:bCs/>
          <w:sz w:val="20"/>
          <w:szCs w:val="20"/>
        </w:rPr>
        <w:t xml:space="preserve">Ligand Preparation </w:t>
      </w:r>
    </w:p>
    <w:p w14:paraId="6EFAD272" w14:textId="1D247D71" w:rsidR="00171DA2" w:rsidRDefault="008568FF" w:rsidP="00171DA2">
      <w:pPr>
        <w:spacing w:after="0" w:line="240" w:lineRule="auto"/>
        <w:jc w:val="both"/>
        <w:rPr>
          <w:rFonts w:ascii="Times New Roman" w:hAnsi="Times New Roman" w:cs="Times New Roman"/>
          <w:sz w:val="20"/>
          <w:szCs w:val="20"/>
        </w:rPr>
      </w:pPr>
      <w:bookmarkStart w:id="10" w:name="_Hlk139212901"/>
      <w:bookmarkEnd w:id="9"/>
      <w:r w:rsidRPr="00170832">
        <w:rPr>
          <w:rFonts w:ascii="Times New Roman" w:hAnsi="Times New Roman" w:cs="Times New Roman"/>
          <w:sz w:val="20"/>
          <w:szCs w:val="20"/>
        </w:rPr>
        <w:tab/>
      </w:r>
      <w:r w:rsidR="00171DA2" w:rsidRPr="00170832">
        <w:rPr>
          <w:rFonts w:ascii="Times New Roman" w:hAnsi="Times New Roman" w:cs="Times New Roman"/>
          <w:sz w:val="20"/>
          <w:szCs w:val="20"/>
        </w:rPr>
        <w:t xml:space="preserve">The 2D chemical structures of ligands are drawn using ChemDraw Professional 16.0 and </w:t>
      </w:r>
      <w:r w:rsidR="007C63D3">
        <w:rPr>
          <w:rFonts w:ascii="Times New Roman" w:hAnsi="Times New Roman" w:cs="Times New Roman"/>
          <w:sz w:val="20"/>
          <w:szCs w:val="20"/>
        </w:rPr>
        <w:t>saved in .</w:t>
      </w:r>
      <w:proofErr w:type="spellStart"/>
      <w:r w:rsidR="007C63D3">
        <w:rPr>
          <w:rFonts w:ascii="Times New Roman" w:hAnsi="Times New Roman" w:cs="Times New Roman"/>
          <w:sz w:val="20"/>
          <w:szCs w:val="20"/>
        </w:rPr>
        <w:t>pdb</w:t>
      </w:r>
      <w:proofErr w:type="spellEnd"/>
      <w:r w:rsidR="007C63D3">
        <w:rPr>
          <w:rFonts w:ascii="Times New Roman" w:hAnsi="Times New Roman" w:cs="Times New Roman"/>
          <w:sz w:val="20"/>
          <w:szCs w:val="20"/>
        </w:rPr>
        <w:t xml:space="preserve"> </w:t>
      </w:r>
      <w:r w:rsidR="00171DA2" w:rsidRPr="00170832">
        <w:rPr>
          <w:rFonts w:ascii="Times New Roman" w:hAnsi="Times New Roman" w:cs="Times New Roman"/>
          <w:sz w:val="20"/>
          <w:szCs w:val="20"/>
        </w:rPr>
        <w:t xml:space="preserve">format. Ligands were dropped into </w:t>
      </w:r>
      <w:r w:rsidR="00A41D21" w:rsidRPr="00170832">
        <w:rPr>
          <w:rFonts w:ascii="Times New Roman" w:eastAsia="Times New Roman" w:hAnsi="Times New Roman" w:cs="Times New Roman"/>
          <w:noProof/>
          <w:sz w:val="20"/>
          <w:szCs w:val="20"/>
          <w:shd w:val="clear" w:color="auto" w:fill="FFFFFF"/>
          <w:lang w:eastAsia="en-IN"/>
        </w:rPr>
        <w:t>ADV</w:t>
      </w:r>
      <w:r w:rsidR="00171DA2" w:rsidRPr="00170832">
        <w:rPr>
          <w:rFonts w:ascii="Times New Roman" w:hAnsi="Times New Roman" w:cs="Times New Roman"/>
          <w:sz w:val="20"/>
          <w:szCs w:val="20"/>
        </w:rPr>
        <w:t xml:space="preserve"> and saved </w:t>
      </w:r>
      <w:r w:rsidR="00F34041" w:rsidRPr="00170832">
        <w:rPr>
          <w:rFonts w:ascii="Times New Roman" w:hAnsi="Times New Roman" w:cs="Times New Roman"/>
          <w:sz w:val="20"/>
          <w:szCs w:val="20"/>
        </w:rPr>
        <w:t>in</w:t>
      </w:r>
      <w:r w:rsidR="00171DA2" w:rsidRPr="00170832">
        <w:rPr>
          <w:rFonts w:ascii="Times New Roman" w:hAnsi="Times New Roman" w:cs="Times New Roman"/>
          <w:sz w:val="20"/>
          <w:szCs w:val="20"/>
        </w:rPr>
        <w:t xml:space="preserve"> PDBQT</w:t>
      </w:r>
      <w:r w:rsidR="00812115" w:rsidRPr="00170832">
        <w:rPr>
          <w:rFonts w:ascii="Times New Roman" w:hAnsi="Times New Roman" w:cs="Times New Roman"/>
          <w:sz w:val="20"/>
          <w:szCs w:val="20"/>
        </w:rPr>
        <w:t xml:space="preserve"> format</w:t>
      </w:r>
      <w:r w:rsidR="00171DA2" w:rsidRPr="00170832">
        <w:rPr>
          <w:rFonts w:ascii="Times New Roman" w:hAnsi="Times New Roman" w:cs="Times New Roman"/>
          <w:sz w:val="20"/>
          <w:szCs w:val="20"/>
        </w:rPr>
        <w:t>. In continuation</w:t>
      </w:r>
      <w:r w:rsidR="00F34041" w:rsidRPr="00170832">
        <w:rPr>
          <w:rFonts w:ascii="Times New Roman" w:hAnsi="Times New Roman" w:cs="Times New Roman"/>
          <w:sz w:val="20"/>
          <w:szCs w:val="20"/>
        </w:rPr>
        <w:t>,</w:t>
      </w:r>
      <w:r w:rsidR="00171DA2" w:rsidRPr="00170832">
        <w:rPr>
          <w:rFonts w:ascii="Times New Roman" w:hAnsi="Times New Roman" w:cs="Times New Roman"/>
          <w:sz w:val="20"/>
          <w:szCs w:val="20"/>
        </w:rPr>
        <w:t xml:space="preserve"> protein was dropped into </w:t>
      </w:r>
      <w:r w:rsidR="00F34041" w:rsidRPr="00170832">
        <w:rPr>
          <w:rFonts w:ascii="Times New Roman" w:hAnsi="Times New Roman" w:cs="Times New Roman"/>
          <w:sz w:val="20"/>
          <w:szCs w:val="20"/>
        </w:rPr>
        <w:t>ADV</w:t>
      </w:r>
      <w:r w:rsidR="00171DA2" w:rsidRPr="00170832">
        <w:rPr>
          <w:rFonts w:ascii="Times New Roman" w:hAnsi="Times New Roman" w:cs="Times New Roman"/>
          <w:sz w:val="20"/>
          <w:szCs w:val="20"/>
        </w:rPr>
        <w:t xml:space="preserve"> for grid box formation</w:t>
      </w:r>
      <w:r w:rsidR="00F34041" w:rsidRPr="00170832">
        <w:rPr>
          <w:rFonts w:ascii="Times New Roman" w:hAnsi="Times New Roman" w:cs="Times New Roman"/>
          <w:sz w:val="20"/>
          <w:szCs w:val="20"/>
        </w:rPr>
        <w:t xml:space="preserve">, </w:t>
      </w:r>
      <w:r w:rsidR="00171DA2" w:rsidRPr="00170832">
        <w:rPr>
          <w:rFonts w:ascii="Times New Roman" w:hAnsi="Times New Roman" w:cs="Times New Roman"/>
          <w:sz w:val="20"/>
          <w:szCs w:val="20"/>
        </w:rPr>
        <w:t>keeping the ligand a</w:t>
      </w:r>
      <w:r w:rsidR="00001D48">
        <w:rPr>
          <w:rFonts w:ascii="Times New Roman" w:hAnsi="Times New Roman" w:cs="Times New Roman"/>
          <w:sz w:val="20"/>
          <w:szCs w:val="20"/>
        </w:rPr>
        <w:t>t</w:t>
      </w:r>
      <w:r w:rsidR="00171DA2" w:rsidRPr="00170832">
        <w:rPr>
          <w:rFonts w:ascii="Times New Roman" w:hAnsi="Times New Roman" w:cs="Times New Roman"/>
          <w:sz w:val="20"/>
          <w:szCs w:val="20"/>
        </w:rPr>
        <w:t xml:space="preserve"> the center.  </w:t>
      </w:r>
    </w:p>
    <w:p w14:paraId="1A169A1E" w14:textId="77777777" w:rsidR="00C15CDC" w:rsidRPr="00170832" w:rsidRDefault="00C15CDC" w:rsidP="00C15CDC">
      <w:pPr>
        <w:spacing w:after="0" w:line="240" w:lineRule="auto"/>
        <w:jc w:val="both"/>
        <w:rPr>
          <w:rFonts w:ascii="Times New Roman" w:hAnsi="Times New Roman" w:cs="Times New Roman"/>
          <w:b/>
          <w:bCs/>
          <w:sz w:val="20"/>
          <w:szCs w:val="20"/>
        </w:rPr>
      </w:pPr>
      <w:bookmarkStart w:id="11" w:name="_Hlk139213306"/>
      <w:r w:rsidRPr="00170832">
        <w:rPr>
          <w:rFonts w:ascii="Times New Roman" w:hAnsi="Times New Roman" w:cs="Times New Roman"/>
          <w:b/>
          <w:bCs/>
          <w:sz w:val="20"/>
          <w:szCs w:val="20"/>
        </w:rPr>
        <w:t>Docking using AutoDock Vina</w:t>
      </w:r>
    </w:p>
    <w:p w14:paraId="7023299E" w14:textId="3121F40C" w:rsidR="00C15CDC" w:rsidRDefault="00C15CDC" w:rsidP="00C15CDC">
      <w:pPr>
        <w:spacing w:after="0" w:line="240" w:lineRule="auto"/>
        <w:jc w:val="both"/>
        <w:rPr>
          <w:rFonts w:ascii="Times New Roman" w:eastAsia="Times New Roman" w:hAnsi="Times New Roman" w:cs="Times New Roman"/>
          <w:noProof/>
          <w:sz w:val="20"/>
          <w:szCs w:val="20"/>
          <w:shd w:val="clear" w:color="auto" w:fill="FFFFFF"/>
          <w:lang w:eastAsia="en-IN"/>
        </w:rPr>
      </w:pPr>
      <w:bookmarkStart w:id="12" w:name="_Hlk139213323"/>
      <w:bookmarkEnd w:id="11"/>
      <w:r w:rsidRPr="00170832">
        <w:rPr>
          <w:rFonts w:ascii="Times New Roman" w:hAnsi="Times New Roman" w:cs="Times New Roman"/>
          <w:sz w:val="20"/>
          <w:szCs w:val="20"/>
        </w:rPr>
        <w:tab/>
        <w:t>From grid output file, the configuration file “conf.txt” was prepared, and a command prompt was used for molecular docking by a giving command. A command was given to the PC to run as administrator and give the suitable path of the folder where you placed your prepared files in multiple ways. After the completion of the process, it generates an output file with a docking score or binding affinity (</w:t>
      </w:r>
      <w:r w:rsidRPr="00170832">
        <w:rPr>
          <w:rFonts w:ascii="Times New Roman" w:hAnsi="Times New Roman" w:cs="Times New Roman"/>
          <w:i/>
          <w:iCs/>
          <w:sz w:val="20"/>
          <w:szCs w:val="20"/>
        </w:rPr>
        <w:t>Kcal/mol</w:t>
      </w:r>
      <w:r w:rsidRPr="00170832">
        <w:rPr>
          <w:rFonts w:ascii="Times New Roman" w:hAnsi="Times New Roman" w:cs="Times New Roman"/>
          <w:sz w:val="20"/>
          <w:szCs w:val="20"/>
        </w:rPr>
        <w:t xml:space="preserve">). Similarly, all the designed molecules were studied as were their binding affinities. </w:t>
      </w:r>
      <w:bookmarkEnd w:id="12"/>
      <w:r w:rsidRPr="00170832">
        <w:rPr>
          <w:rFonts w:ascii="Times New Roman" w:hAnsi="Times New Roman" w:cs="Times New Roman"/>
          <w:sz w:val="20"/>
          <w:szCs w:val="20"/>
        </w:rPr>
        <w:t xml:space="preserve">The results revealed that the designed analogues </w:t>
      </w:r>
      <w:r>
        <w:rPr>
          <w:rFonts w:ascii="Times New Roman" w:hAnsi="Times New Roman" w:cs="Times New Roman"/>
          <w:sz w:val="20"/>
          <w:szCs w:val="20"/>
        </w:rPr>
        <w:t xml:space="preserve">and ENZ </w:t>
      </w:r>
      <w:r w:rsidRPr="00170832">
        <w:rPr>
          <w:rFonts w:ascii="Times New Roman" w:hAnsi="Times New Roman" w:cs="Times New Roman"/>
          <w:sz w:val="20"/>
          <w:szCs w:val="20"/>
        </w:rPr>
        <w:t>did not show any hydrogen bonds in the aryl group with amino acid residues of protein.</w:t>
      </w:r>
      <w:r>
        <w:rPr>
          <w:rFonts w:ascii="Times New Roman" w:hAnsi="Times New Roman" w:cs="Times New Roman"/>
          <w:sz w:val="20"/>
          <w:szCs w:val="20"/>
        </w:rPr>
        <w:t xml:space="preserve"> I</w:t>
      </w:r>
      <w:r w:rsidRPr="005532D9">
        <w:rPr>
          <w:rFonts w:ascii="Times New Roman" w:hAnsi="Times New Roman" w:cs="Times New Roman"/>
          <w:sz w:val="20"/>
          <w:szCs w:val="20"/>
        </w:rPr>
        <w:t xml:space="preserve">t </w:t>
      </w:r>
      <w:r>
        <w:rPr>
          <w:rFonts w:ascii="Times New Roman" w:hAnsi="Times New Roman" w:cs="Times New Roman"/>
          <w:sz w:val="20"/>
          <w:szCs w:val="20"/>
        </w:rPr>
        <w:t>was also</w:t>
      </w:r>
      <w:r w:rsidRPr="005532D9">
        <w:rPr>
          <w:rFonts w:ascii="Times New Roman" w:hAnsi="Times New Roman" w:cs="Times New Roman"/>
          <w:sz w:val="20"/>
          <w:szCs w:val="20"/>
        </w:rPr>
        <w:t xml:space="preserve"> observed that </w:t>
      </w:r>
      <w:r w:rsidRPr="005532D9">
        <w:rPr>
          <w:rFonts w:ascii="Times New Roman" w:hAnsi="Times New Roman" w:cs="Times New Roman"/>
          <w:sz w:val="20"/>
          <w:szCs w:val="20"/>
        </w:rPr>
        <w:lastRenderedPageBreak/>
        <w:t xml:space="preserve">ENZ </w:t>
      </w:r>
      <w:r>
        <w:rPr>
          <w:rFonts w:ascii="Times New Roman" w:hAnsi="Times New Roman" w:cs="Times New Roman"/>
          <w:sz w:val="20"/>
          <w:szCs w:val="20"/>
        </w:rPr>
        <w:t xml:space="preserve">and E6 </w:t>
      </w:r>
      <w:r w:rsidRPr="005532D9">
        <w:rPr>
          <w:rFonts w:ascii="Times New Roman" w:hAnsi="Times New Roman" w:cs="Times New Roman"/>
          <w:sz w:val="20"/>
          <w:szCs w:val="20"/>
        </w:rPr>
        <w:t xml:space="preserve">has </w:t>
      </w:r>
      <w:r>
        <w:rPr>
          <w:rFonts w:ascii="Times New Roman" w:hAnsi="Times New Roman" w:cs="Times New Roman"/>
          <w:sz w:val="20"/>
          <w:szCs w:val="20"/>
        </w:rPr>
        <w:t xml:space="preserve">pi-alkyl interactions of Pro868 between aryl group and protein (2OZT) is being shown in </w:t>
      </w:r>
      <w:r w:rsidRPr="005532D9">
        <w:rPr>
          <w:rFonts w:ascii="Times New Roman" w:hAnsi="Times New Roman" w:cs="Times New Roman"/>
          <w:sz w:val="20"/>
          <w:szCs w:val="20"/>
        </w:rPr>
        <w:t xml:space="preserve">Figure </w:t>
      </w:r>
      <w:r>
        <w:rPr>
          <w:rFonts w:ascii="Times New Roman" w:hAnsi="Times New Roman" w:cs="Times New Roman"/>
          <w:sz w:val="20"/>
          <w:szCs w:val="20"/>
        </w:rPr>
        <w:t xml:space="preserve">2 and </w:t>
      </w:r>
      <w:r w:rsidRPr="005532D9">
        <w:rPr>
          <w:rFonts w:ascii="Times New Roman" w:hAnsi="Times New Roman" w:cs="Times New Roman"/>
          <w:sz w:val="20"/>
          <w:szCs w:val="20"/>
        </w:rPr>
        <w:t>3. Ligand E</w:t>
      </w:r>
      <w:r>
        <w:rPr>
          <w:rFonts w:ascii="Times New Roman" w:hAnsi="Times New Roman" w:cs="Times New Roman"/>
          <w:sz w:val="20"/>
          <w:szCs w:val="20"/>
        </w:rPr>
        <w:t>6</w:t>
      </w:r>
      <w:r w:rsidRPr="005532D9">
        <w:rPr>
          <w:rFonts w:ascii="Times New Roman" w:hAnsi="Times New Roman" w:cs="Times New Roman"/>
          <w:sz w:val="20"/>
          <w:szCs w:val="20"/>
        </w:rPr>
        <w:t xml:space="preserve"> were showing same amino acid interaction with </w:t>
      </w:r>
      <w:r>
        <w:rPr>
          <w:rFonts w:ascii="Times New Roman" w:hAnsi="Times New Roman" w:cs="Times New Roman"/>
          <w:sz w:val="20"/>
          <w:szCs w:val="20"/>
        </w:rPr>
        <w:t>Pro868 same as ENZ</w:t>
      </w:r>
      <w:r w:rsidRPr="005532D9">
        <w:rPr>
          <w:rFonts w:ascii="Times New Roman" w:hAnsi="Times New Roman" w:cs="Times New Roman"/>
          <w:sz w:val="20"/>
          <w:szCs w:val="20"/>
        </w:rPr>
        <w:t xml:space="preserve">. </w:t>
      </w:r>
      <w:r w:rsidRPr="00194A56">
        <w:rPr>
          <w:rFonts w:ascii="Times New Roman" w:eastAsia="Times New Roman" w:hAnsi="Times New Roman" w:cs="Times New Roman"/>
          <w:noProof/>
          <w:sz w:val="20"/>
          <w:szCs w:val="20"/>
          <w:shd w:val="clear" w:color="auto" w:fill="FFFFFF"/>
          <w:lang w:eastAsia="en-IN"/>
        </w:rPr>
        <w:t xml:space="preserve">As a result, E6 </w:t>
      </w:r>
      <w:r>
        <w:rPr>
          <w:rFonts w:ascii="Times New Roman" w:eastAsia="Times New Roman" w:hAnsi="Times New Roman" w:cs="Times New Roman"/>
          <w:noProof/>
          <w:sz w:val="20"/>
          <w:szCs w:val="20"/>
          <w:shd w:val="clear" w:color="auto" w:fill="FFFFFF"/>
          <w:lang w:eastAsia="en-IN"/>
        </w:rPr>
        <w:t>could</w:t>
      </w:r>
      <w:r w:rsidRPr="00194A56">
        <w:rPr>
          <w:rFonts w:ascii="Times New Roman" w:eastAsia="Times New Roman" w:hAnsi="Times New Roman" w:cs="Times New Roman"/>
          <w:noProof/>
          <w:sz w:val="20"/>
          <w:szCs w:val="20"/>
          <w:shd w:val="clear" w:color="auto" w:fill="FFFFFF"/>
          <w:lang w:eastAsia="en-IN"/>
        </w:rPr>
        <w:t xml:space="preserve"> be </w:t>
      </w:r>
      <w:r>
        <w:rPr>
          <w:rFonts w:ascii="Times New Roman" w:eastAsia="Times New Roman" w:hAnsi="Times New Roman" w:cs="Times New Roman"/>
          <w:noProof/>
          <w:sz w:val="20"/>
          <w:szCs w:val="20"/>
          <w:shd w:val="clear" w:color="auto" w:fill="FFFFFF"/>
          <w:lang w:eastAsia="en-IN"/>
        </w:rPr>
        <w:t xml:space="preserve">effective </w:t>
      </w:r>
      <w:r w:rsidRPr="00194A56">
        <w:rPr>
          <w:rFonts w:ascii="Times New Roman" w:eastAsia="Times New Roman" w:hAnsi="Times New Roman" w:cs="Times New Roman"/>
          <w:noProof/>
          <w:sz w:val="20"/>
          <w:szCs w:val="20"/>
          <w:shd w:val="clear" w:color="auto" w:fill="FFFFFF"/>
          <w:lang w:eastAsia="en-IN"/>
        </w:rPr>
        <w:t>in the management of PC.</w:t>
      </w:r>
    </w:p>
    <w:p w14:paraId="2B065DD5" w14:textId="77777777" w:rsidR="00A423DF" w:rsidRDefault="00A423DF" w:rsidP="00171DA2">
      <w:pPr>
        <w:spacing w:after="0" w:line="240" w:lineRule="auto"/>
        <w:jc w:val="both"/>
        <w:rPr>
          <w:rFonts w:ascii="Times New Roman" w:hAnsi="Times New Roman" w:cs="Times New Roman"/>
          <w:sz w:val="20"/>
          <w:szCs w:val="20"/>
        </w:rPr>
      </w:pPr>
    </w:p>
    <w:p w14:paraId="2C799837" w14:textId="77777777" w:rsidR="00550FCA" w:rsidRDefault="00F60427" w:rsidP="00550FCA">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ab/>
      </w:r>
      <w:r w:rsidR="00550FCA">
        <w:rPr>
          <w:noProof/>
        </w:rPr>
        <w:drawing>
          <wp:inline distT="0" distB="0" distL="0" distR="0" wp14:anchorId="334AB85B" wp14:editId="548F501A">
            <wp:extent cx="2132787" cy="1440000"/>
            <wp:effectExtent l="19050" t="19050" r="20320" b="27305"/>
            <wp:docPr id="8536891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132787" cy="1440000"/>
                    </a:xfrm>
                    <a:prstGeom prst="rect">
                      <a:avLst/>
                    </a:prstGeom>
                    <a:noFill/>
                    <a:ln>
                      <a:solidFill>
                        <a:schemeClr val="tx1"/>
                      </a:solidFill>
                    </a:ln>
                  </pic:spPr>
                </pic:pic>
              </a:graphicData>
            </a:graphic>
          </wp:inline>
        </w:drawing>
      </w:r>
      <w:r w:rsidR="00550FCA">
        <w:rPr>
          <w:noProof/>
        </w:rPr>
        <w:drawing>
          <wp:inline distT="0" distB="0" distL="0" distR="0" wp14:anchorId="1900D582" wp14:editId="1C94FBE7">
            <wp:extent cx="2691539" cy="1440000"/>
            <wp:effectExtent l="19050" t="19050" r="13970" b="27305"/>
            <wp:docPr id="98524597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691539" cy="1440000"/>
                    </a:xfrm>
                    <a:prstGeom prst="rect">
                      <a:avLst/>
                    </a:prstGeom>
                    <a:noFill/>
                    <a:ln>
                      <a:solidFill>
                        <a:schemeClr val="tx1"/>
                      </a:solidFill>
                    </a:ln>
                  </pic:spPr>
                </pic:pic>
              </a:graphicData>
            </a:graphic>
          </wp:inline>
        </w:drawing>
      </w:r>
    </w:p>
    <w:p w14:paraId="4FD13A2A" w14:textId="77777777" w:rsidR="00550FCA" w:rsidRDefault="00550FCA" w:rsidP="00550FCA">
      <w:pPr>
        <w:spacing w:after="0" w:line="240" w:lineRule="auto"/>
        <w:jc w:val="center"/>
        <w:rPr>
          <w:rFonts w:ascii="Times New Roman" w:hAnsi="Times New Roman" w:cs="Times New Roman"/>
          <w:b/>
          <w:bCs/>
          <w:sz w:val="20"/>
          <w:szCs w:val="20"/>
        </w:rPr>
      </w:pPr>
      <w:r w:rsidRPr="00A423DF">
        <w:rPr>
          <w:rFonts w:ascii="Times New Roman" w:hAnsi="Times New Roman" w:cs="Times New Roman"/>
          <w:b/>
          <w:bCs/>
          <w:sz w:val="20"/>
          <w:szCs w:val="20"/>
        </w:rPr>
        <w:t>Figure 2</w:t>
      </w:r>
      <w:r>
        <w:rPr>
          <w:rFonts w:ascii="Times New Roman" w:hAnsi="Times New Roman" w:cs="Times New Roman"/>
          <w:b/>
          <w:bCs/>
          <w:sz w:val="20"/>
          <w:szCs w:val="20"/>
        </w:rPr>
        <w:t>:</w:t>
      </w:r>
      <w:r w:rsidRPr="00A423DF">
        <w:rPr>
          <w:rFonts w:ascii="Times New Roman" w:hAnsi="Times New Roman" w:cs="Times New Roman"/>
          <w:b/>
          <w:bCs/>
          <w:sz w:val="20"/>
          <w:szCs w:val="20"/>
        </w:rPr>
        <w:t xml:space="preserve"> </w:t>
      </w:r>
      <w:r>
        <w:rPr>
          <w:rFonts w:ascii="Times New Roman" w:hAnsi="Times New Roman" w:cs="Times New Roman"/>
          <w:b/>
          <w:bCs/>
          <w:sz w:val="20"/>
          <w:szCs w:val="20"/>
        </w:rPr>
        <w:t xml:space="preserve">2D and </w:t>
      </w:r>
      <w:r w:rsidRPr="00A423DF">
        <w:rPr>
          <w:rFonts w:ascii="Times New Roman" w:hAnsi="Times New Roman" w:cs="Times New Roman"/>
          <w:b/>
          <w:bCs/>
          <w:sz w:val="20"/>
          <w:szCs w:val="20"/>
        </w:rPr>
        <w:t xml:space="preserve">3D interaction of </w:t>
      </w:r>
      <w:r>
        <w:rPr>
          <w:rFonts w:ascii="Times New Roman" w:hAnsi="Times New Roman" w:cs="Times New Roman"/>
          <w:b/>
          <w:bCs/>
          <w:sz w:val="20"/>
          <w:szCs w:val="20"/>
        </w:rPr>
        <w:t>E6</w:t>
      </w:r>
      <w:r w:rsidRPr="00A423DF">
        <w:rPr>
          <w:rFonts w:ascii="Times New Roman" w:hAnsi="Times New Roman" w:cs="Times New Roman"/>
          <w:b/>
          <w:bCs/>
          <w:sz w:val="20"/>
          <w:szCs w:val="20"/>
        </w:rPr>
        <w:t>.</w:t>
      </w:r>
    </w:p>
    <w:p w14:paraId="6CCB0B41" w14:textId="21DBCD78" w:rsidR="00A423DF" w:rsidRDefault="00A423DF" w:rsidP="00171DA2">
      <w:pPr>
        <w:spacing w:after="0" w:line="240" w:lineRule="auto"/>
        <w:jc w:val="both"/>
        <w:rPr>
          <w:rFonts w:ascii="Times New Roman" w:hAnsi="Times New Roman" w:cs="Times New Roman"/>
          <w:sz w:val="20"/>
          <w:szCs w:val="20"/>
        </w:rPr>
      </w:pPr>
    </w:p>
    <w:p w14:paraId="27E01633" w14:textId="08664585" w:rsidR="007A18B5" w:rsidRDefault="007A18B5" w:rsidP="00550FCA">
      <w:pPr>
        <w:spacing w:after="0" w:line="240" w:lineRule="auto"/>
        <w:jc w:val="center"/>
        <w:rPr>
          <w:rFonts w:ascii="Times New Roman" w:hAnsi="Times New Roman" w:cs="Times New Roman"/>
          <w:b/>
          <w:bCs/>
          <w:sz w:val="20"/>
          <w:szCs w:val="20"/>
        </w:rPr>
      </w:pPr>
      <w:r>
        <w:rPr>
          <w:noProof/>
        </w:rPr>
        <w:drawing>
          <wp:inline distT="0" distB="0" distL="0" distR="0" wp14:anchorId="0C716CD0" wp14:editId="7B3DC4B5">
            <wp:extent cx="1954838" cy="1440000"/>
            <wp:effectExtent l="19050" t="19050" r="26670" b="27305"/>
            <wp:docPr id="4538239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954838" cy="1440000"/>
                    </a:xfrm>
                    <a:prstGeom prst="rect">
                      <a:avLst/>
                    </a:prstGeom>
                    <a:noFill/>
                    <a:ln>
                      <a:solidFill>
                        <a:schemeClr val="tx1"/>
                      </a:solidFill>
                    </a:ln>
                  </pic:spPr>
                </pic:pic>
              </a:graphicData>
            </a:graphic>
          </wp:inline>
        </w:drawing>
      </w:r>
      <w:r>
        <w:rPr>
          <w:noProof/>
        </w:rPr>
        <w:drawing>
          <wp:inline distT="0" distB="0" distL="0" distR="0" wp14:anchorId="25D4C753" wp14:editId="145C92A5">
            <wp:extent cx="2869826" cy="1440000"/>
            <wp:effectExtent l="19050" t="19050" r="26035" b="27305"/>
            <wp:docPr id="99767618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869826" cy="1440000"/>
                    </a:xfrm>
                    <a:prstGeom prst="rect">
                      <a:avLst/>
                    </a:prstGeom>
                    <a:noFill/>
                    <a:ln>
                      <a:solidFill>
                        <a:schemeClr val="tx1"/>
                      </a:solidFill>
                    </a:ln>
                  </pic:spPr>
                </pic:pic>
              </a:graphicData>
            </a:graphic>
          </wp:inline>
        </w:drawing>
      </w:r>
    </w:p>
    <w:p w14:paraId="00F2F08F" w14:textId="2AC1BE55" w:rsidR="00A423DF" w:rsidRPr="00A423DF" w:rsidRDefault="00A423DF" w:rsidP="00A423DF">
      <w:pPr>
        <w:spacing w:after="0" w:line="240" w:lineRule="auto"/>
        <w:jc w:val="center"/>
        <w:rPr>
          <w:rFonts w:ascii="Times New Roman" w:hAnsi="Times New Roman" w:cs="Times New Roman"/>
          <w:b/>
          <w:bCs/>
          <w:sz w:val="20"/>
          <w:szCs w:val="20"/>
        </w:rPr>
      </w:pPr>
      <w:r w:rsidRPr="00A423DF">
        <w:rPr>
          <w:rFonts w:ascii="Times New Roman" w:hAnsi="Times New Roman" w:cs="Times New Roman"/>
          <w:b/>
          <w:bCs/>
          <w:sz w:val="20"/>
          <w:szCs w:val="20"/>
        </w:rPr>
        <w:t xml:space="preserve">Figure </w:t>
      </w:r>
      <w:r>
        <w:rPr>
          <w:rFonts w:ascii="Times New Roman" w:hAnsi="Times New Roman" w:cs="Times New Roman"/>
          <w:b/>
          <w:bCs/>
          <w:sz w:val="20"/>
          <w:szCs w:val="20"/>
        </w:rPr>
        <w:t>3</w:t>
      </w:r>
      <w:r w:rsidR="00D931CF">
        <w:rPr>
          <w:rFonts w:ascii="Times New Roman" w:hAnsi="Times New Roman" w:cs="Times New Roman"/>
          <w:b/>
          <w:bCs/>
          <w:sz w:val="20"/>
          <w:szCs w:val="20"/>
        </w:rPr>
        <w:t>:</w:t>
      </w:r>
      <w:r w:rsidRPr="00A423DF">
        <w:rPr>
          <w:rFonts w:ascii="Times New Roman" w:hAnsi="Times New Roman" w:cs="Times New Roman"/>
          <w:b/>
          <w:bCs/>
          <w:sz w:val="20"/>
          <w:szCs w:val="20"/>
        </w:rPr>
        <w:t xml:space="preserve"> </w:t>
      </w:r>
      <w:r w:rsidR="007A18B5">
        <w:rPr>
          <w:rFonts w:ascii="Times New Roman" w:hAnsi="Times New Roman" w:cs="Times New Roman"/>
          <w:b/>
          <w:bCs/>
          <w:sz w:val="20"/>
          <w:szCs w:val="20"/>
        </w:rPr>
        <w:t xml:space="preserve">2D and </w:t>
      </w:r>
      <w:r w:rsidRPr="00A423DF">
        <w:rPr>
          <w:rFonts w:ascii="Times New Roman" w:hAnsi="Times New Roman" w:cs="Times New Roman"/>
          <w:b/>
          <w:bCs/>
          <w:sz w:val="20"/>
          <w:szCs w:val="20"/>
        </w:rPr>
        <w:t xml:space="preserve">3D interaction of </w:t>
      </w:r>
      <w:r w:rsidR="00D931CF">
        <w:rPr>
          <w:rFonts w:ascii="Times New Roman" w:hAnsi="Times New Roman" w:cs="Times New Roman"/>
          <w:b/>
          <w:bCs/>
          <w:sz w:val="20"/>
          <w:szCs w:val="20"/>
        </w:rPr>
        <w:t>enzalutamide</w:t>
      </w:r>
      <w:r w:rsidRPr="00A423DF">
        <w:rPr>
          <w:rFonts w:ascii="Times New Roman" w:hAnsi="Times New Roman" w:cs="Times New Roman"/>
          <w:b/>
          <w:bCs/>
          <w:sz w:val="20"/>
          <w:szCs w:val="20"/>
        </w:rPr>
        <w:t>.</w:t>
      </w:r>
    </w:p>
    <w:p w14:paraId="09611732" w14:textId="77777777" w:rsidR="00A423DF" w:rsidRPr="00A423DF" w:rsidRDefault="00A423DF" w:rsidP="00A423DF">
      <w:pPr>
        <w:spacing w:after="0" w:line="240" w:lineRule="auto"/>
        <w:jc w:val="center"/>
        <w:rPr>
          <w:rFonts w:ascii="Times New Roman" w:hAnsi="Times New Roman" w:cs="Times New Roman"/>
          <w:b/>
          <w:bCs/>
          <w:sz w:val="20"/>
          <w:szCs w:val="20"/>
        </w:rPr>
      </w:pPr>
    </w:p>
    <w:p w14:paraId="2ACEB4D0" w14:textId="1E65E24E" w:rsidR="00171DA2" w:rsidRPr="00170832" w:rsidRDefault="00C95BCE" w:rsidP="00C95BCE">
      <w:pPr>
        <w:spacing w:after="0" w:line="240" w:lineRule="auto"/>
        <w:jc w:val="center"/>
        <w:rPr>
          <w:rFonts w:ascii="Times New Roman" w:hAnsi="Times New Roman" w:cs="Times New Roman"/>
          <w:b/>
          <w:bCs/>
          <w:noProof/>
          <w:sz w:val="20"/>
          <w:szCs w:val="20"/>
        </w:rPr>
      </w:pPr>
      <w:bookmarkStart w:id="13" w:name="_Hlk139215310"/>
      <w:bookmarkEnd w:id="10"/>
      <w:r w:rsidRPr="00170832">
        <w:rPr>
          <w:rFonts w:ascii="Times New Roman" w:hAnsi="Times New Roman" w:cs="Times New Roman"/>
          <w:b/>
          <w:bCs/>
          <w:noProof/>
          <w:sz w:val="20"/>
          <w:szCs w:val="20"/>
        </w:rPr>
        <w:t>IV.</w:t>
      </w:r>
      <w:r w:rsidR="00171DA2" w:rsidRPr="00170832">
        <w:rPr>
          <w:rFonts w:ascii="Times New Roman" w:hAnsi="Times New Roman" w:cs="Times New Roman"/>
          <w:b/>
          <w:bCs/>
          <w:noProof/>
          <w:sz w:val="20"/>
          <w:szCs w:val="20"/>
        </w:rPr>
        <w:t xml:space="preserve"> CONCLUSION</w:t>
      </w:r>
    </w:p>
    <w:bookmarkEnd w:id="13"/>
    <w:p w14:paraId="7C65617E" w14:textId="37D2ECC5" w:rsidR="00597E19" w:rsidRPr="00170832" w:rsidRDefault="008568FF" w:rsidP="00171DA2">
      <w:pPr>
        <w:spacing w:after="0" w:line="240" w:lineRule="auto"/>
        <w:jc w:val="both"/>
        <w:rPr>
          <w:rFonts w:ascii="Times New Roman" w:hAnsi="Times New Roman" w:cs="Times New Roman"/>
          <w:sz w:val="20"/>
          <w:szCs w:val="20"/>
          <w:shd w:val="clear" w:color="auto" w:fill="FFFFFF"/>
        </w:rPr>
      </w:pPr>
      <w:r w:rsidRPr="00170832">
        <w:rPr>
          <w:rFonts w:ascii="Times New Roman" w:hAnsi="Times New Roman" w:cs="Times New Roman"/>
          <w:noProof/>
          <w:sz w:val="20"/>
          <w:szCs w:val="20"/>
          <w:shd w:val="clear" w:color="auto" w:fill="FFFFFF"/>
        </w:rPr>
        <w:tab/>
      </w:r>
      <w:r w:rsidR="00597E19" w:rsidRPr="00170832">
        <w:rPr>
          <w:rFonts w:ascii="Times New Roman" w:hAnsi="Times New Roman" w:cs="Times New Roman"/>
          <w:sz w:val="20"/>
          <w:szCs w:val="20"/>
          <w:shd w:val="clear" w:color="auto" w:fill="FFFFFF"/>
        </w:rPr>
        <w:t xml:space="preserve">The treatment for PC that involves the use of ENZ is an antiandrogen drug. Patients treated with ENZ experience cardiovascular toxicity. </w:t>
      </w:r>
      <w:r w:rsidR="00597E19" w:rsidRPr="00170832">
        <w:rPr>
          <w:rFonts w:ascii="Times New Roman" w:hAnsi="Times New Roman" w:cs="Times New Roman"/>
          <w:i/>
          <w:iCs/>
          <w:sz w:val="20"/>
          <w:szCs w:val="20"/>
          <w:shd w:val="clear" w:color="auto" w:fill="FFFFFF"/>
        </w:rPr>
        <w:t>In-silico</w:t>
      </w:r>
      <w:r w:rsidR="00597E19" w:rsidRPr="00170832">
        <w:rPr>
          <w:rFonts w:ascii="Times New Roman" w:hAnsi="Times New Roman" w:cs="Times New Roman"/>
          <w:sz w:val="20"/>
          <w:szCs w:val="20"/>
          <w:shd w:val="clear" w:color="auto" w:fill="FFFFFF"/>
        </w:rPr>
        <w:t xml:space="preserve"> drug design is one method that may be used for the development of androgen receptor antagonists. In the development of more effective analogues of ENZ, a bioisosteric approach was used as the method of choice. The bioisosteric approach was used to alter the structural modification of ENZ using MolOpt in order to develop newer analogues that were less toxic than ENZ. For the calculat</w:t>
      </w:r>
      <w:r w:rsidR="0050255A" w:rsidRPr="00170832">
        <w:rPr>
          <w:rFonts w:ascii="Times New Roman" w:hAnsi="Times New Roman" w:cs="Times New Roman"/>
          <w:sz w:val="20"/>
          <w:szCs w:val="20"/>
          <w:shd w:val="clear" w:color="auto" w:fill="FFFFFF"/>
        </w:rPr>
        <w:t>ion of</w:t>
      </w:r>
      <w:r w:rsidR="00597E19" w:rsidRPr="00170832">
        <w:rPr>
          <w:rFonts w:ascii="Times New Roman" w:hAnsi="Times New Roman" w:cs="Times New Roman"/>
          <w:sz w:val="20"/>
          <w:szCs w:val="20"/>
          <w:shd w:val="clear" w:color="auto" w:fill="FFFFFF"/>
        </w:rPr>
        <w:t xml:space="preserve"> the ADMET characteristics of newer ENZ analogues, ADMETlab 2.0 was used. ADV was used for docking stud</w:t>
      </w:r>
      <w:r w:rsidR="0050255A" w:rsidRPr="00170832">
        <w:rPr>
          <w:rFonts w:ascii="Times New Roman" w:hAnsi="Times New Roman" w:cs="Times New Roman"/>
          <w:sz w:val="20"/>
          <w:szCs w:val="20"/>
          <w:shd w:val="clear" w:color="auto" w:fill="FFFFFF"/>
        </w:rPr>
        <w:t>ies</w:t>
      </w:r>
      <w:r w:rsidR="00597E19" w:rsidRPr="00170832">
        <w:rPr>
          <w:rFonts w:ascii="Times New Roman" w:hAnsi="Times New Roman" w:cs="Times New Roman"/>
          <w:sz w:val="20"/>
          <w:szCs w:val="20"/>
          <w:shd w:val="clear" w:color="auto" w:fill="FFFFFF"/>
        </w:rPr>
        <w:t xml:space="preserve"> and it was observed that no-hydrogen bonds formed between ligands and protein. DL and DS were also computed for all newly designed analogues of ENZ. </w:t>
      </w:r>
      <w:r w:rsidR="00E32E88" w:rsidRPr="00170832">
        <w:rPr>
          <w:rFonts w:ascii="Times New Roman" w:hAnsi="Times New Roman" w:cs="Times New Roman"/>
          <w:sz w:val="20"/>
          <w:szCs w:val="20"/>
          <w:shd w:val="clear" w:color="auto" w:fill="FFFFFF"/>
        </w:rPr>
        <w:t>Based on p</w:t>
      </w:r>
      <w:r w:rsidR="00597E19" w:rsidRPr="00170832">
        <w:rPr>
          <w:rFonts w:ascii="Times New Roman" w:hAnsi="Times New Roman" w:cs="Times New Roman"/>
          <w:sz w:val="20"/>
          <w:szCs w:val="20"/>
          <w:shd w:val="clear" w:color="auto" w:fill="FFFFFF"/>
        </w:rPr>
        <w:t xml:space="preserve">redictions of ADMET </w:t>
      </w:r>
      <w:r w:rsidR="005532D9">
        <w:rPr>
          <w:rFonts w:ascii="Times New Roman" w:hAnsi="Times New Roman" w:cs="Times New Roman"/>
          <w:sz w:val="20"/>
          <w:szCs w:val="20"/>
          <w:shd w:val="clear" w:color="auto" w:fill="FFFFFF"/>
        </w:rPr>
        <w:t>properties</w:t>
      </w:r>
      <w:r w:rsidR="00E32E88" w:rsidRPr="00170832">
        <w:rPr>
          <w:rFonts w:ascii="Times New Roman" w:hAnsi="Times New Roman" w:cs="Times New Roman"/>
          <w:sz w:val="20"/>
          <w:szCs w:val="20"/>
          <w:shd w:val="clear" w:color="auto" w:fill="FFFFFF"/>
        </w:rPr>
        <w:t>, DL</w:t>
      </w:r>
      <w:r w:rsidR="005532D9">
        <w:rPr>
          <w:rFonts w:ascii="Times New Roman" w:hAnsi="Times New Roman" w:cs="Times New Roman"/>
          <w:sz w:val="20"/>
          <w:szCs w:val="20"/>
          <w:shd w:val="clear" w:color="auto" w:fill="FFFFFF"/>
        </w:rPr>
        <w:t xml:space="preserve">, </w:t>
      </w:r>
      <w:r w:rsidR="00E32E88" w:rsidRPr="00170832">
        <w:rPr>
          <w:rFonts w:ascii="Times New Roman" w:hAnsi="Times New Roman" w:cs="Times New Roman"/>
          <w:sz w:val="20"/>
          <w:szCs w:val="20"/>
          <w:shd w:val="clear" w:color="auto" w:fill="FFFFFF"/>
        </w:rPr>
        <w:t xml:space="preserve">DS </w:t>
      </w:r>
      <w:r w:rsidR="005532D9">
        <w:rPr>
          <w:rFonts w:ascii="Times New Roman" w:hAnsi="Times New Roman" w:cs="Times New Roman"/>
          <w:sz w:val="20"/>
          <w:szCs w:val="20"/>
          <w:shd w:val="clear" w:color="auto" w:fill="FFFFFF"/>
        </w:rPr>
        <w:t xml:space="preserve">and docking </w:t>
      </w:r>
      <w:r w:rsidR="00C45585">
        <w:rPr>
          <w:rFonts w:ascii="Times New Roman" w:hAnsi="Times New Roman" w:cs="Times New Roman"/>
          <w:sz w:val="20"/>
          <w:szCs w:val="20"/>
          <w:shd w:val="clear" w:color="auto" w:fill="FFFFFF"/>
        </w:rPr>
        <w:t xml:space="preserve">study, </w:t>
      </w:r>
      <w:r w:rsidR="00C45585" w:rsidRPr="00170832">
        <w:rPr>
          <w:rFonts w:ascii="Times New Roman" w:hAnsi="Times New Roman" w:cs="Times New Roman"/>
          <w:sz w:val="20"/>
          <w:szCs w:val="20"/>
          <w:shd w:val="clear" w:color="auto" w:fill="FFFFFF"/>
        </w:rPr>
        <w:t>ligands</w:t>
      </w:r>
      <w:r w:rsidR="00E32E88" w:rsidRPr="00170832">
        <w:rPr>
          <w:rFonts w:ascii="Times New Roman" w:hAnsi="Times New Roman" w:cs="Times New Roman"/>
          <w:sz w:val="20"/>
          <w:szCs w:val="20"/>
          <w:shd w:val="clear" w:color="auto" w:fill="FFFFFF"/>
        </w:rPr>
        <w:t xml:space="preserve"> E6 and E20 may </w:t>
      </w:r>
      <w:r w:rsidR="0050255A" w:rsidRPr="00170832">
        <w:rPr>
          <w:rFonts w:ascii="Times New Roman" w:hAnsi="Times New Roman" w:cs="Times New Roman"/>
          <w:sz w:val="20"/>
          <w:szCs w:val="20"/>
          <w:shd w:val="clear" w:color="auto" w:fill="FFFFFF"/>
        </w:rPr>
        <w:t>be</w:t>
      </w:r>
      <w:r w:rsidR="00E32E88" w:rsidRPr="00170832">
        <w:rPr>
          <w:rFonts w:ascii="Times New Roman" w:hAnsi="Times New Roman" w:cs="Times New Roman"/>
          <w:sz w:val="20"/>
          <w:szCs w:val="20"/>
          <w:shd w:val="clear" w:color="auto" w:fill="FFFFFF"/>
        </w:rPr>
        <w:t xml:space="preserve"> used for </w:t>
      </w:r>
      <w:r w:rsidR="004D5C51">
        <w:rPr>
          <w:rFonts w:ascii="Times New Roman" w:hAnsi="Times New Roman" w:cs="Times New Roman"/>
          <w:sz w:val="20"/>
          <w:szCs w:val="20"/>
          <w:shd w:val="clear" w:color="auto" w:fill="FFFFFF"/>
        </w:rPr>
        <w:t>further</w:t>
      </w:r>
      <w:r w:rsidR="00E32E88" w:rsidRPr="00170832">
        <w:rPr>
          <w:rFonts w:ascii="Times New Roman" w:hAnsi="Times New Roman" w:cs="Times New Roman"/>
          <w:sz w:val="20"/>
          <w:szCs w:val="20"/>
          <w:shd w:val="clear" w:color="auto" w:fill="FFFFFF"/>
        </w:rPr>
        <w:t xml:space="preserve"> screening as androgen antagonist</w:t>
      </w:r>
      <w:r w:rsidR="0050255A" w:rsidRPr="00170832">
        <w:rPr>
          <w:rFonts w:ascii="Times New Roman" w:hAnsi="Times New Roman" w:cs="Times New Roman"/>
          <w:sz w:val="20"/>
          <w:szCs w:val="20"/>
          <w:shd w:val="clear" w:color="auto" w:fill="FFFFFF"/>
        </w:rPr>
        <w:t>s</w:t>
      </w:r>
      <w:r w:rsidR="00E32E88" w:rsidRPr="00170832">
        <w:rPr>
          <w:rFonts w:ascii="Times New Roman" w:hAnsi="Times New Roman" w:cs="Times New Roman"/>
          <w:sz w:val="20"/>
          <w:szCs w:val="20"/>
          <w:shd w:val="clear" w:color="auto" w:fill="FFFFFF"/>
        </w:rPr>
        <w:t xml:space="preserve"> used in the treatment of </w:t>
      </w:r>
      <w:r w:rsidR="00597E19" w:rsidRPr="00170832">
        <w:rPr>
          <w:rFonts w:ascii="Times New Roman" w:hAnsi="Times New Roman" w:cs="Times New Roman"/>
          <w:sz w:val="20"/>
          <w:szCs w:val="20"/>
          <w:shd w:val="clear" w:color="auto" w:fill="FFFFFF"/>
        </w:rPr>
        <w:t>PC</w:t>
      </w:r>
      <w:r w:rsidR="00E32E88" w:rsidRPr="00170832">
        <w:rPr>
          <w:rFonts w:ascii="Times New Roman" w:hAnsi="Times New Roman" w:cs="Times New Roman"/>
          <w:sz w:val="20"/>
          <w:szCs w:val="20"/>
          <w:shd w:val="clear" w:color="auto" w:fill="FFFFFF"/>
        </w:rPr>
        <w:t xml:space="preserve"> therapy</w:t>
      </w:r>
      <w:r w:rsidR="00597E19" w:rsidRPr="00170832">
        <w:rPr>
          <w:rFonts w:ascii="Times New Roman" w:hAnsi="Times New Roman" w:cs="Times New Roman"/>
          <w:sz w:val="20"/>
          <w:szCs w:val="20"/>
          <w:shd w:val="clear" w:color="auto" w:fill="FFFFFF"/>
        </w:rPr>
        <w:t>.</w:t>
      </w:r>
    </w:p>
    <w:p w14:paraId="3BB126F1" w14:textId="77777777" w:rsidR="00E32E88" w:rsidRPr="00170832" w:rsidRDefault="00E32E88" w:rsidP="00171DA2">
      <w:pPr>
        <w:spacing w:after="0" w:line="240" w:lineRule="auto"/>
        <w:jc w:val="both"/>
        <w:rPr>
          <w:rFonts w:ascii="Times New Roman" w:hAnsi="Times New Roman" w:cs="Times New Roman"/>
          <w:sz w:val="20"/>
          <w:szCs w:val="20"/>
          <w:shd w:val="clear" w:color="auto" w:fill="FFFFFF"/>
        </w:rPr>
      </w:pPr>
    </w:p>
    <w:p w14:paraId="43F3A320" w14:textId="3EF78338" w:rsidR="00171DA2" w:rsidRPr="00170832" w:rsidRDefault="00171DA2" w:rsidP="00A96755">
      <w:pPr>
        <w:spacing w:after="0" w:line="240" w:lineRule="auto"/>
        <w:jc w:val="center"/>
        <w:rPr>
          <w:rFonts w:ascii="Times New Roman" w:eastAsia="Times New Roman" w:hAnsi="Times New Roman" w:cs="Times New Roman"/>
          <w:b/>
          <w:bCs/>
          <w:noProof/>
          <w:sz w:val="20"/>
          <w:szCs w:val="20"/>
          <w:shd w:val="clear" w:color="auto" w:fill="FFFFFF"/>
          <w:lang w:eastAsia="en-IN"/>
        </w:rPr>
      </w:pPr>
      <w:bookmarkStart w:id="14" w:name="_Hlk139215899"/>
      <w:r w:rsidRPr="00170832">
        <w:rPr>
          <w:rFonts w:ascii="Times New Roman" w:eastAsia="Times New Roman" w:hAnsi="Times New Roman" w:cs="Times New Roman"/>
          <w:b/>
          <w:bCs/>
          <w:noProof/>
          <w:sz w:val="20"/>
          <w:szCs w:val="20"/>
          <w:shd w:val="clear" w:color="auto" w:fill="FFFFFF"/>
          <w:lang w:eastAsia="en-IN"/>
        </w:rPr>
        <w:t>ACKNOWLEDGMENT</w:t>
      </w:r>
    </w:p>
    <w:p w14:paraId="4E5A1CAD" w14:textId="77777777" w:rsidR="00A422AF" w:rsidRPr="00170832" w:rsidRDefault="00A5158F" w:rsidP="00A422AF">
      <w:pPr>
        <w:spacing w:after="0" w:line="240" w:lineRule="auto"/>
        <w:jc w:val="both"/>
        <w:rPr>
          <w:rFonts w:ascii="Times New Roman" w:eastAsia="Times New Roman" w:hAnsi="Times New Roman" w:cs="Times New Roman"/>
          <w:noProof/>
          <w:sz w:val="20"/>
          <w:szCs w:val="20"/>
          <w:shd w:val="clear" w:color="auto" w:fill="FFFFFF"/>
          <w:lang w:eastAsia="en-IN"/>
        </w:rPr>
      </w:pPr>
      <w:r w:rsidRPr="00170832">
        <w:rPr>
          <w:rFonts w:ascii="Times New Roman" w:eastAsia="Times New Roman" w:hAnsi="Times New Roman" w:cs="Times New Roman"/>
          <w:noProof/>
          <w:sz w:val="20"/>
          <w:szCs w:val="20"/>
          <w:shd w:val="clear" w:color="auto" w:fill="FFFFFF"/>
          <w:lang w:eastAsia="en-IN"/>
        </w:rPr>
        <w:tab/>
      </w:r>
      <w:r w:rsidR="00A422AF" w:rsidRPr="00170832">
        <w:rPr>
          <w:rFonts w:ascii="Times New Roman" w:eastAsia="Times New Roman" w:hAnsi="Times New Roman" w:cs="Times New Roman"/>
          <w:noProof/>
          <w:sz w:val="20"/>
          <w:szCs w:val="20"/>
          <w:shd w:val="clear" w:color="auto" w:fill="FFFFFF"/>
          <w:lang w:eastAsia="en-IN"/>
        </w:rPr>
        <w:t>The head of the pharmacy department at Guru Ghasidas Vishwavidyalaya (A Central University), Bilaspur (CG), is acknowledged by the authors for providing the facilities needed to carry out the study.</w:t>
      </w:r>
    </w:p>
    <w:p w14:paraId="650C70E3" w14:textId="3BA1EEFC" w:rsidR="00171DA2" w:rsidRPr="00170832" w:rsidRDefault="00171DA2" w:rsidP="00A422AF">
      <w:pPr>
        <w:spacing w:after="0" w:line="240" w:lineRule="auto"/>
        <w:jc w:val="center"/>
        <w:rPr>
          <w:rFonts w:ascii="Times New Roman" w:eastAsia="Times New Roman" w:hAnsi="Times New Roman" w:cs="Times New Roman"/>
          <w:b/>
          <w:bCs/>
          <w:noProof/>
          <w:sz w:val="20"/>
          <w:szCs w:val="20"/>
          <w:shd w:val="clear" w:color="auto" w:fill="FFFFFF"/>
          <w:lang w:eastAsia="en-IN"/>
        </w:rPr>
      </w:pPr>
      <w:r w:rsidRPr="00170832">
        <w:rPr>
          <w:rFonts w:ascii="Times New Roman" w:eastAsia="Times New Roman" w:hAnsi="Times New Roman" w:cs="Times New Roman"/>
          <w:b/>
          <w:bCs/>
          <w:noProof/>
          <w:sz w:val="20"/>
          <w:szCs w:val="20"/>
          <w:shd w:val="clear" w:color="auto" w:fill="FFFFFF"/>
          <w:lang w:eastAsia="en-IN"/>
        </w:rPr>
        <w:br/>
        <w:t>CONFLICT OF INTEREST</w:t>
      </w:r>
    </w:p>
    <w:p w14:paraId="63B6FDF5" w14:textId="77777777" w:rsidR="00254E74" w:rsidRPr="00170832" w:rsidRDefault="00A422AF" w:rsidP="00171DA2">
      <w:pPr>
        <w:spacing w:after="0" w:line="240" w:lineRule="auto"/>
        <w:rPr>
          <w:rFonts w:ascii="Times New Roman" w:hAnsi="Times New Roman" w:cs="Times New Roman"/>
          <w:noProof/>
          <w:sz w:val="20"/>
          <w:szCs w:val="20"/>
        </w:rPr>
      </w:pPr>
      <w:r w:rsidRPr="00170832">
        <w:rPr>
          <w:rFonts w:ascii="Times New Roman" w:hAnsi="Times New Roman" w:cs="Times New Roman"/>
          <w:noProof/>
          <w:sz w:val="20"/>
          <w:szCs w:val="20"/>
        </w:rPr>
        <w:t>The authors affirm that they have no known financial conflicts of interest.</w:t>
      </w:r>
    </w:p>
    <w:p w14:paraId="08B77348" w14:textId="0870A001" w:rsidR="00171DA2" w:rsidRPr="00170832" w:rsidRDefault="00171DA2" w:rsidP="00171DA2">
      <w:pPr>
        <w:spacing w:after="0" w:line="240" w:lineRule="auto"/>
        <w:rPr>
          <w:rFonts w:ascii="Times New Roman" w:eastAsia="Times New Roman" w:hAnsi="Times New Roman" w:cs="Times New Roman"/>
          <w:b/>
          <w:bCs/>
          <w:noProof/>
          <w:sz w:val="20"/>
          <w:szCs w:val="20"/>
          <w:shd w:val="clear" w:color="auto" w:fill="FFFFFF"/>
          <w:lang w:eastAsia="en-IN"/>
        </w:rPr>
      </w:pPr>
      <w:r w:rsidRPr="00170832">
        <w:rPr>
          <w:rFonts w:ascii="Times New Roman" w:hAnsi="Times New Roman" w:cs="Times New Roman"/>
          <w:noProof/>
          <w:sz w:val="20"/>
          <w:szCs w:val="20"/>
        </w:rPr>
        <w:t xml:space="preserve"> </w:t>
      </w:r>
    </w:p>
    <w:p w14:paraId="04D3DC8B" w14:textId="55202367" w:rsidR="00AC04D3" w:rsidRPr="00170832" w:rsidRDefault="00171DA2" w:rsidP="00A96755">
      <w:pPr>
        <w:spacing w:after="0" w:line="240" w:lineRule="auto"/>
        <w:jc w:val="center"/>
        <w:rPr>
          <w:rFonts w:ascii="Times New Roman" w:hAnsi="Times New Roman" w:cs="Times New Roman"/>
          <w:b/>
          <w:bCs/>
          <w:noProof/>
          <w:sz w:val="20"/>
          <w:szCs w:val="20"/>
        </w:rPr>
      </w:pPr>
      <w:r w:rsidRPr="00170832">
        <w:rPr>
          <w:rFonts w:ascii="Times New Roman" w:hAnsi="Times New Roman" w:cs="Times New Roman"/>
          <w:b/>
          <w:bCs/>
          <w:noProof/>
          <w:sz w:val="20"/>
          <w:szCs w:val="20"/>
        </w:rPr>
        <w:t>REFERENCES</w:t>
      </w:r>
      <w:bookmarkEnd w:id="14"/>
    </w:p>
    <w:p w14:paraId="2B191CC4" w14:textId="6449ECE9" w:rsidR="00D42AD7" w:rsidRPr="005C0197" w:rsidRDefault="006B4431" w:rsidP="00B127DA">
      <w:pPr>
        <w:pStyle w:val="ListParagraph"/>
        <w:numPr>
          <w:ilvl w:val="0"/>
          <w:numId w:val="22"/>
        </w:numPr>
        <w:spacing w:after="0" w:line="240" w:lineRule="auto"/>
        <w:jc w:val="both"/>
        <w:rPr>
          <w:rStyle w:val="Hyperlink"/>
          <w:rFonts w:ascii="Times New Roman" w:eastAsia="MS Mincho" w:hAnsi="Times New Roman" w:cs="Times New Roman"/>
          <w:noProof/>
          <w:color w:val="auto"/>
          <w:sz w:val="16"/>
          <w:szCs w:val="16"/>
          <w:u w:val="none"/>
        </w:rPr>
      </w:pPr>
      <w:r w:rsidRPr="005C0197">
        <w:rPr>
          <w:rFonts w:ascii="Times New Roman" w:hAnsi="Times New Roman" w:cs="Times New Roman"/>
          <w:sz w:val="16"/>
          <w:szCs w:val="16"/>
          <w:shd w:val="clear" w:color="auto" w:fill="FFFFFF"/>
        </w:rPr>
        <w:t xml:space="preserve">K. </w:t>
      </w:r>
      <w:r w:rsidR="007944C1" w:rsidRPr="005C0197">
        <w:rPr>
          <w:rFonts w:ascii="Times New Roman" w:hAnsi="Times New Roman" w:cs="Times New Roman"/>
          <w:sz w:val="16"/>
          <w:szCs w:val="16"/>
          <w:shd w:val="clear" w:color="auto" w:fill="FFFFFF"/>
        </w:rPr>
        <w:t xml:space="preserve">Sathishkumar, </w:t>
      </w:r>
      <w:r w:rsidRPr="005C0197">
        <w:rPr>
          <w:rFonts w:ascii="Times New Roman" w:hAnsi="Times New Roman" w:cs="Times New Roman"/>
          <w:sz w:val="16"/>
          <w:szCs w:val="16"/>
          <w:shd w:val="clear" w:color="auto" w:fill="FFFFFF"/>
        </w:rPr>
        <w:t xml:space="preserve">M. </w:t>
      </w:r>
      <w:r w:rsidR="007944C1" w:rsidRPr="005C0197">
        <w:rPr>
          <w:rFonts w:ascii="Times New Roman" w:hAnsi="Times New Roman" w:cs="Times New Roman"/>
          <w:sz w:val="16"/>
          <w:szCs w:val="16"/>
          <w:shd w:val="clear" w:color="auto" w:fill="FFFFFF"/>
        </w:rPr>
        <w:t xml:space="preserve">Chaturvedi, </w:t>
      </w:r>
      <w:r w:rsidRPr="005C0197">
        <w:rPr>
          <w:rFonts w:ascii="Times New Roman" w:hAnsi="Times New Roman" w:cs="Times New Roman"/>
          <w:sz w:val="16"/>
          <w:szCs w:val="16"/>
          <w:shd w:val="clear" w:color="auto" w:fill="FFFFFF"/>
        </w:rPr>
        <w:t xml:space="preserve">P. </w:t>
      </w:r>
      <w:r w:rsidR="007944C1" w:rsidRPr="005C0197">
        <w:rPr>
          <w:rFonts w:ascii="Times New Roman" w:hAnsi="Times New Roman" w:cs="Times New Roman"/>
          <w:sz w:val="16"/>
          <w:szCs w:val="16"/>
          <w:shd w:val="clear" w:color="auto" w:fill="FFFFFF"/>
        </w:rPr>
        <w:t xml:space="preserve">Das, </w:t>
      </w:r>
      <w:r w:rsidRPr="005C0197">
        <w:rPr>
          <w:rFonts w:ascii="Times New Roman" w:hAnsi="Times New Roman" w:cs="Times New Roman"/>
          <w:sz w:val="16"/>
          <w:szCs w:val="16"/>
          <w:shd w:val="clear" w:color="auto" w:fill="FFFFFF"/>
        </w:rPr>
        <w:t xml:space="preserve">S. </w:t>
      </w:r>
      <w:r w:rsidR="007944C1" w:rsidRPr="005C0197">
        <w:rPr>
          <w:rFonts w:ascii="Times New Roman" w:hAnsi="Times New Roman" w:cs="Times New Roman"/>
          <w:sz w:val="16"/>
          <w:szCs w:val="16"/>
          <w:shd w:val="clear" w:color="auto" w:fill="FFFFFF"/>
        </w:rPr>
        <w:t>Stephen,</w:t>
      </w:r>
      <w:r w:rsidRPr="005C0197">
        <w:rPr>
          <w:rFonts w:ascii="Times New Roman" w:hAnsi="Times New Roman" w:cs="Times New Roman"/>
          <w:sz w:val="16"/>
          <w:szCs w:val="16"/>
          <w:shd w:val="clear" w:color="auto" w:fill="FFFFFF"/>
        </w:rPr>
        <w:t xml:space="preserve"> and</w:t>
      </w:r>
      <w:r w:rsidR="007944C1" w:rsidRPr="005C0197">
        <w:rPr>
          <w:rFonts w:ascii="Times New Roman" w:hAnsi="Times New Roman" w:cs="Times New Roman"/>
          <w:sz w:val="16"/>
          <w:szCs w:val="16"/>
          <w:shd w:val="clear" w:color="auto" w:fill="FFFFFF"/>
        </w:rPr>
        <w:t xml:space="preserve"> </w:t>
      </w:r>
      <w:r w:rsidRPr="005C0197">
        <w:rPr>
          <w:rFonts w:ascii="Times New Roman" w:hAnsi="Times New Roman" w:cs="Times New Roman"/>
          <w:sz w:val="16"/>
          <w:szCs w:val="16"/>
          <w:shd w:val="clear" w:color="auto" w:fill="FFFFFF"/>
        </w:rPr>
        <w:t xml:space="preserve">P. </w:t>
      </w:r>
      <w:r w:rsidR="007944C1" w:rsidRPr="005C0197">
        <w:rPr>
          <w:rFonts w:ascii="Times New Roman" w:hAnsi="Times New Roman" w:cs="Times New Roman"/>
          <w:sz w:val="16"/>
          <w:szCs w:val="16"/>
          <w:shd w:val="clear" w:color="auto" w:fill="FFFFFF"/>
        </w:rPr>
        <w:t>Mathur</w:t>
      </w:r>
      <w:r w:rsidRPr="005C0197">
        <w:rPr>
          <w:rFonts w:ascii="Times New Roman" w:hAnsi="Times New Roman" w:cs="Times New Roman"/>
          <w:sz w:val="16"/>
          <w:szCs w:val="16"/>
          <w:shd w:val="clear" w:color="auto" w:fill="FFFFFF"/>
        </w:rPr>
        <w:t>,</w:t>
      </w:r>
      <w:r w:rsidR="007944C1" w:rsidRPr="005C0197">
        <w:rPr>
          <w:rFonts w:ascii="Times New Roman" w:hAnsi="Times New Roman" w:cs="Times New Roman"/>
          <w:sz w:val="16"/>
          <w:szCs w:val="16"/>
          <w:shd w:val="clear" w:color="auto" w:fill="FFFFFF"/>
        </w:rPr>
        <w:t xml:space="preserve"> </w:t>
      </w:r>
      <w:r w:rsidRPr="005C0197">
        <w:rPr>
          <w:rFonts w:ascii="Times New Roman" w:hAnsi="Times New Roman" w:cs="Times New Roman"/>
          <w:sz w:val="16"/>
          <w:szCs w:val="16"/>
          <w:shd w:val="clear" w:color="auto" w:fill="FFFFFF"/>
        </w:rPr>
        <w:t>“</w:t>
      </w:r>
      <w:r w:rsidR="007944C1" w:rsidRPr="005C0197">
        <w:rPr>
          <w:rFonts w:ascii="Times New Roman" w:hAnsi="Times New Roman" w:cs="Times New Roman"/>
          <w:sz w:val="16"/>
          <w:szCs w:val="16"/>
          <w:shd w:val="clear" w:color="auto" w:fill="FFFFFF"/>
        </w:rPr>
        <w:t>Cancer incidence estimates for 2022 &amp; projection for 2025: Result from National Cancer Registry Programme, India</w:t>
      </w:r>
      <w:r w:rsidRPr="005C0197">
        <w:rPr>
          <w:rFonts w:ascii="Times New Roman" w:hAnsi="Times New Roman" w:cs="Times New Roman"/>
          <w:sz w:val="16"/>
          <w:szCs w:val="16"/>
          <w:shd w:val="clear" w:color="auto" w:fill="FFFFFF"/>
        </w:rPr>
        <w:t xml:space="preserve">,” </w:t>
      </w:r>
      <w:r w:rsidR="007944C1" w:rsidRPr="005C0197">
        <w:rPr>
          <w:rFonts w:ascii="Times New Roman" w:hAnsi="Times New Roman" w:cs="Times New Roman"/>
          <w:sz w:val="16"/>
          <w:szCs w:val="16"/>
          <w:shd w:val="clear" w:color="auto" w:fill="FFFFFF"/>
        </w:rPr>
        <w:t>Indian J</w:t>
      </w:r>
      <w:r w:rsidRPr="005C0197">
        <w:rPr>
          <w:rFonts w:ascii="Times New Roman" w:hAnsi="Times New Roman" w:cs="Times New Roman"/>
          <w:sz w:val="16"/>
          <w:szCs w:val="16"/>
          <w:shd w:val="clear" w:color="auto" w:fill="FFFFFF"/>
        </w:rPr>
        <w:t>.</w:t>
      </w:r>
      <w:r w:rsidR="007944C1" w:rsidRPr="005C0197">
        <w:rPr>
          <w:rFonts w:ascii="Times New Roman" w:hAnsi="Times New Roman" w:cs="Times New Roman"/>
          <w:sz w:val="16"/>
          <w:szCs w:val="16"/>
          <w:shd w:val="clear" w:color="auto" w:fill="FFFFFF"/>
        </w:rPr>
        <w:t xml:space="preserve"> Med</w:t>
      </w:r>
      <w:r w:rsidRPr="005C0197">
        <w:rPr>
          <w:rFonts w:ascii="Times New Roman" w:hAnsi="Times New Roman" w:cs="Times New Roman"/>
          <w:sz w:val="16"/>
          <w:szCs w:val="16"/>
          <w:shd w:val="clear" w:color="auto" w:fill="FFFFFF"/>
        </w:rPr>
        <w:t>.</w:t>
      </w:r>
      <w:r w:rsidR="007944C1" w:rsidRPr="005C0197">
        <w:rPr>
          <w:rFonts w:ascii="Times New Roman" w:hAnsi="Times New Roman" w:cs="Times New Roman"/>
          <w:sz w:val="16"/>
          <w:szCs w:val="16"/>
          <w:shd w:val="clear" w:color="auto" w:fill="FFFFFF"/>
        </w:rPr>
        <w:t xml:space="preserve"> Res.</w:t>
      </w:r>
      <w:r w:rsidRPr="005C0197">
        <w:rPr>
          <w:rFonts w:ascii="Times New Roman" w:hAnsi="Times New Roman" w:cs="Times New Roman"/>
          <w:sz w:val="16"/>
          <w:szCs w:val="16"/>
          <w:shd w:val="clear" w:color="auto" w:fill="FFFFFF"/>
        </w:rPr>
        <w:t xml:space="preserve">, vol 156(4&amp;5), pp. 598-607, </w:t>
      </w:r>
      <w:r w:rsidR="007944C1" w:rsidRPr="005C0197">
        <w:rPr>
          <w:rFonts w:ascii="Times New Roman" w:hAnsi="Times New Roman" w:cs="Times New Roman"/>
          <w:sz w:val="16"/>
          <w:szCs w:val="16"/>
          <w:shd w:val="clear" w:color="auto" w:fill="FFFFFF"/>
        </w:rPr>
        <w:t>2022. https://doi.org/10.4103/ijmr.ijmr_1821_22</w:t>
      </w:r>
    </w:p>
    <w:p w14:paraId="0C41280C" w14:textId="78F8C9AE" w:rsidR="00D42AD7" w:rsidRPr="005C0197" w:rsidRDefault="00E61088" w:rsidP="00B127DA">
      <w:pPr>
        <w:pStyle w:val="ListParagraph"/>
        <w:numPr>
          <w:ilvl w:val="0"/>
          <w:numId w:val="22"/>
        </w:numPr>
        <w:spacing w:after="0" w:line="240" w:lineRule="auto"/>
        <w:jc w:val="both"/>
        <w:rPr>
          <w:rFonts w:ascii="Times New Roman" w:eastAsia="MS Mincho" w:hAnsi="Times New Roman" w:cs="Times New Roman"/>
          <w:noProof/>
          <w:sz w:val="16"/>
          <w:szCs w:val="16"/>
        </w:rPr>
      </w:pPr>
      <w:r w:rsidRPr="005C0197">
        <w:rPr>
          <w:rFonts w:ascii="Times New Roman" w:hAnsi="Times New Roman" w:cs="Times New Roman"/>
          <w:sz w:val="16"/>
          <w:szCs w:val="16"/>
        </w:rPr>
        <w:t>O</w:t>
      </w:r>
      <w:r w:rsidR="00DB10EB" w:rsidRPr="005C0197">
        <w:rPr>
          <w:rFonts w:ascii="Times New Roman" w:hAnsi="Times New Roman" w:cs="Times New Roman"/>
          <w:sz w:val="16"/>
          <w:szCs w:val="16"/>
        </w:rPr>
        <w:t>.</w:t>
      </w:r>
      <w:r w:rsidRPr="005C0197">
        <w:rPr>
          <w:rFonts w:ascii="Times New Roman" w:hAnsi="Times New Roman" w:cs="Times New Roman"/>
          <w:sz w:val="16"/>
          <w:szCs w:val="16"/>
        </w:rPr>
        <w:t xml:space="preserve"> Bergengren, K</w:t>
      </w:r>
      <w:r w:rsidR="00DB10EB" w:rsidRPr="005C0197">
        <w:rPr>
          <w:rFonts w:ascii="Times New Roman" w:hAnsi="Times New Roman" w:cs="Times New Roman"/>
          <w:sz w:val="16"/>
          <w:szCs w:val="16"/>
        </w:rPr>
        <w:t>.</w:t>
      </w:r>
      <w:r w:rsidRPr="005C0197">
        <w:rPr>
          <w:rFonts w:ascii="Times New Roman" w:hAnsi="Times New Roman" w:cs="Times New Roman"/>
          <w:sz w:val="16"/>
          <w:szCs w:val="16"/>
        </w:rPr>
        <w:t>R. Pekala, K</w:t>
      </w:r>
      <w:r w:rsidR="00DB10EB" w:rsidRPr="005C0197">
        <w:rPr>
          <w:rFonts w:ascii="Times New Roman" w:hAnsi="Times New Roman" w:cs="Times New Roman"/>
          <w:sz w:val="16"/>
          <w:szCs w:val="16"/>
        </w:rPr>
        <w:t>.</w:t>
      </w:r>
      <w:r w:rsidRPr="005C0197">
        <w:rPr>
          <w:rFonts w:ascii="Times New Roman" w:hAnsi="Times New Roman" w:cs="Times New Roman"/>
          <w:sz w:val="16"/>
          <w:szCs w:val="16"/>
        </w:rPr>
        <w:t xml:space="preserve"> Matsoukas, J</w:t>
      </w:r>
      <w:r w:rsidR="00DB10EB" w:rsidRPr="005C0197">
        <w:rPr>
          <w:rFonts w:ascii="Times New Roman" w:hAnsi="Times New Roman" w:cs="Times New Roman"/>
          <w:sz w:val="16"/>
          <w:szCs w:val="16"/>
        </w:rPr>
        <w:t>.</w:t>
      </w:r>
      <w:r w:rsidRPr="005C0197">
        <w:rPr>
          <w:rFonts w:ascii="Times New Roman" w:hAnsi="Times New Roman" w:cs="Times New Roman"/>
          <w:sz w:val="16"/>
          <w:szCs w:val="16"/>
        </w:rPr>
        <w:t xml:space="preserve"> </w:t>
      </w:r>
      <w:proofErr w:type="spellStart"/>
      <w:r w:rsidRPr="005C0197">
        <w:rPr>
          <w:rFonts w:ascii="Times New Roman" w:hAnsi="Times New Roman" w:cs="Times New Roman"/>
          <w:sz w:val="16"/>
          <w:szCs w:val="16"/>
        </w:rPr>
        <w:t>Fainberg</w:t>
      </w:r>
      <w:proofErr w:type="spellEnd"/>
      <w:r w:rsidRPr="005C0197">
        <w:rPr>
          <w:rFonts w:ascii="Times New Roman" w:hAnsi="Times New Roman" w:cs="Times New Roman"/>
          <w:sz w:val="16"/>
          <w:szCs w:val="16"/>
        </w:rPr>
        <w:t>, S</w:t>
      </w:r>
      <w:r w:rsidR="00DB10EB" w:rsidRPr="005C0197">
        <w:rPr>
          <w:rFonts w:ascii="Times New Roman" w:hAnsi="Times New Roman" w:cs="Times New Roman"/>
          <w:sz w:val="16"/>
          <w:szCs w:val="16"/>
        </w:rPr>
        <w:t>.</w:t>
      </w:r>
      <w:r w:rsidRPr="005C0197">
        <w:rPr>
          <w:rFonts w:ascii="Times New Roman" w:hAnsi="Times New Roman" w:cs="Times New Roman"/>
          <w:sz w:val="16"/>
          <w:szCs w:val="16"/>
        </w:rPr>
        <w:t>F. Mungovan, O</w:t>
      </w:r>
      <w:r w:rsidR="00DB10EB" w:rsidRPr="005C0197">
        <w:rPr>
          <w:rFonts w:ascii="Times New Roman" w:hAnsi="Times New Roman" w:cs="Times New Roman"/>
          <w:sz w:val="16"/>
          <w:szCs w:val="16"/>
        </w:rPr>
        <w:t xml:space="preserve">. </w:t>
      </w:r>
      <w:r w:rsidRPr="005C0197">
        <w:rPr>
          <w:rFonts w:ascii="Times New Roman" w:hAnsi="Times New Roman" w:cs="Times New Roman"/>
          <w:sz w:val="16"/>
          <w:szCs w:val="16"/>
        </w:rPr>
        <w:t>Bratt, F</w:t>
      </w:r>
      <w:r w:rsidR="00DB10EB" w:rsidRPr="005C0197">
        <w:rPr>
          <w:rFonts w:ascii="Times New Roman" w:hAnsi="Times New Roman" w:cs="Times New Roman"/>
          <w:sz w:val="16"/>
          <w:szCs w:val="16"/>
        </w:rPr>
        <w:t>.</w:t>
      </w:r>
      <w:r w:rsidRPr="005C0197">
        <w:rPr>
          <w:rFonts w:ascii="Times New Roman" w:hAnsi="Times New Roman" w:cs="Times New Roman"/>
          <w:sz w:val="16"/>
          <w:szCs w:val="16"/>
        </w:rPr>
        <w:t xml:space="preserve"> Bray, O</w:t>
      </w:r>
      <w:r w:rsidR="00DB10EB" w:rsidRPr="005C0197">
        <w:rPr>
          <w:rFonts w:ascii="Times New Roman" w:hAnsi="Times New Roman" w:cs="Times New Roman"/>
          <w:sz w:val="16"/>
          <w:szCs w:val="16"/>
        </w:rPr>
        <w:t>.</w:t>
      </w:r>
      <w:r w:rsidRPr="005C0197">
        <w:rPr>
          <w:rFonts w:ascii="Times New Roman" w:hAnsi="Times New Roman" w:cs="Times New Roman"/>
          <w:sz w:val="16"/>
          <w:szCs w:val="16"/>
        </w:rPr>
        <w:t xml:space="preserve"> Brawley, A</w:t>
      </w:r>
      <w:r w:rsidR="00DB10EB" w:rsidRPr="005C0197">
        <w:rPr>
          <w:rFonts w:ascii="Times New Roman" w:hAnsi="Times New Roman" w:cs="Times New Roman"/>
          <w:sz w:val="16"/>
          <w:szCs w:val="16"/>
        </w:rPr>
        <w:t>.</w:t>
      </w:r>
      <w:r w:rsidRPr="005C0197">
        <w:rPr>
          <w:rFonts w:ascii="Times New Roman" w:hAnsi="Times New Roman" w:cs="Times New Roman"/>
          <w:sz w:val="16"/>
          <w:szCs w:val="16"/>
        </w:rPr>
        <w:t>N. Luckenbaugh, L</w:t>
      </w:r>
      <w:r w:rsidR="00DB10EB" w:rsidRPr="005C0197">
        <w:rPr>
          <w:rFonts w:ascii="Times New Roman" w:hAnsi="Times New Roman" w:cs="Times New Roman"/>
          <w:sz w:val="16"/>
          <w:szCs w:val="16"/>
        </w:rPr>
        <w:t>.</w:t>
      </w:r>
      <w:r w:rsidRPr="005C0197">
        <w:rPr>
          <w:rFonts w:ascii="Times New Roman" w:hAnsi="Times New Roman" w:cs="Times New Roman"/>
          <w:sz w:val="16"/>
          <w:szCs w:val="16"/>
        </w:rPr>
        <w:t xml:space="preserve"> Mucci, T</w:t>
      </w:r>
      <w:r w:rsidR="00DB10EB" w:rsidRPr="005C0197">
        <w:rPr>
          <w:rFonts w:ascii="Times New Roman" w:hAnsi="Times New Roman" w:cs="Times New Roman"/>
          <w:sz w:val="16"/>
          <w:szCs w:val="16"/>
        </w:rPr>
        <w:t>.</w:t>
      </w:r>
      <w:r w:rsidRPr="005C0197">
        <w:rPr>
          <w:rFonts w:ascii="Times New Roman" w:hAnsi="Times New Roman" w:cs="Times New Roman"/>
          <w:sz w:val="16"/>
          <w:szCs w:val="16"/>
        </w:rPr>
        <w:t>M. Morgan,</w:t>
      </w:r>
      <w:r w:rsidR="00DB10EB" w:rsidRPr="005C0197">
        <w:rPr>
          <w:rFonts w:ascii="Times New Roman" w:hAnsi="Times New Roman" w:cs="Times New Roman"/>
          <w:sz w:val="16"/>
          <w:szCs w:val="16"/>
        </w:rPr>
        <w:t xml:space="preserve"> and</w:t>
      </w:r>
      <w:r w:rsidRPr="005C0197">
        <w:rPr>
          <w:rFonts w:ascii="Times New Roman" w:hAnsi="Times New Roman" w:cs="Times New Roman"/>
          <w:sz w:val="16"/>
          <w:szCs w:val="16"/>
        </w:rPr>
        <w:t xml:space="preserve"> S</w:t>
      </w:r>
      <w:r w:rsidR="00DB10EB" w:rsidRPr="005C0197">
        <w:rPr>
          <w:rFonts w:ascii="Times New Roman" w:hAnsi="Times New Roman" w:cs="Times New Roman"/>
          <w:sz w:val="16"/>
          <w:szCs w:val="16"/>
        </w:rPr>
        <w:t>.</w:t>
      </w:r>
      <w:r w:rsidRPr="005C0197">
        <w:rPr>
          <w:rFonts w:ascii="Times New Roman" w:hAnsi="Times New Roman" w:cs="Times New Roman"/>
          <w:sz w:val="16"/>
          <w:szCs w:val="16"/>
        </w:rPr>
        <w:t xml:space="preserve">V. </w:t>
      </w:r>
      <w:r w:rsidR="00DB10EB" w:rsidRPr="005C0197">
        <w:rPr>
          <w:rFonts w:ascii="Times New Roman" w:hAnsi="Times New Roman" w:cs="Times New Roman"/>
          <w:sz w:val="16"/>
          <w:szCs w:val="16"/>
        </w:rPr>
        <w:t>Carlsson, “2022</w:t>
      </w:r>
      <w:r w:rsidR="00B750EC" w:rsidRPr="005C0197">
        <w:rPr>
          <w:rFonts w:ascii="Times New Roman" w:hAnsi="Times New Roman" w:cs="Times New Roman"/>
          <w:sz w:val="16"/>
          <w:szCs w:val="16"/>
        </w:rPr>
        <w:t xml:space="preserve"> Update on Prostate Cancer Epidemiology and Risk Factors</w:t>
      </w:r>
      <w:r w:rsidR="00DB10EB" w:rsidRPr="005C0197">
        <w:rPr>
          <w:rFonts w:ascii="Times New Roman" w:hAnsi="Times New Roman" w:cs="Times New Roman"/>
          <w:sz w:val="16"/>
          <w:szCs w:val="16"/>
        </w:rPr>
        <w:t>-</w:t>
      </w:r>
      <w:r w:rsidR="00B750EC" w:rsidRPr="005C0197">
        <w:rPr>
          <w:rFonts w:ascii="Times New Roman" w:hAnsi="Times New Roman" w:cs="Times New Roman"/>
          <w:sz w:val="16"/>
          <w:szCs w:val="16"/>
        </w:rPr>
        <w:t>A Systematic Review</w:t>
      </w:r>
      <w:r w:rsidR="00DB10EB" w:rsidRPr="005C0197">
        <w:rPr>
          <w:rFonts w:ascii="Times New Roman" w:hAnsi="Times New Roman" w:cs="Times New Roman"/>
          <w:sz w:val="16"/>
          <w:szCs w:val="16"/>
        </w:rPr>
        <w:t xml:space="preserve">,” Eur. Urol., vol. </w:t>
      </w:r>
      <w:r w:rsidR="00B750EC" w:rsidRPr="005C0197">
        <w:rPr>
          <w:rFonts w:ascii="Times New Roman" w:hAnsi="Times New Roman" w:cs="Times New Roman"/>
          <w:sz w:val="16"/>
          <w:szCs w:val="16"/>
        </w:rPr>
        <w:t>84</w:t>
      </w:r>
      <w:r w:rsidR="00DB10EB" w:rsidRPr="005C0197">
        <w:rPr>
          <w:rFonts w:ascii="Times New Roman" w:hAnsi="Times New Roman" w:cs="Times New Roman"/>
          <w:sz w:val="16"/>
          <w:szCs w:val="16"/>
        </w:rPr>
        <w:t xml:space="preserve">, pp. 191-206, </w:t>
      </w:r>
      <w:r w:rsidR="00B750EC" w:rsidRPr="005C0197">
        <w:rPr>
          <w:rFonts w:ascii="Times New Roman" w:hAnsi="Times New Roman" w:cs="Times New Roman"/>
          <w:sz w:val="16"/>
          <w:szCs w:val="16"/>
        </w:rPr>
        <w:t>2023</w:t>
      </w:r>
      <w:r w:rsidR="00DB10EB" w:rsidRPr="005C0197">
        <w:rPr>
          <w:rFonts w:ascii="Times New Roman" w:hAnsi="Times New Roman" w:cs="Times New Roman"/>
          <w:sz w:val="16"/>
          <w:szCs w:val="16"/>
        </w:rPr>
        <w:t>. https://doi.org/10.1016/j.eururo.2023.04.021</w:t>
      </w:r>
    </w:p>
    <w:p w14:paraId="56024258" w14:textId="6470FC75" w:rsidR="00B127DA" w:rsidRPr="005C0197" w:rsidRDefault="00095EB8" w:rsidP="00B127DA">
      <w:pPr>
        <w:pStyle w:val="ListParagraph"/>
        <w:numPr>
          <w:ilvl w:val="0"/>
          <w:numId w:val="22"/>
        </w:numPr>
        <w:spacing w:after="0" w:line="240" w:lineRule="auto"/>
        <w:jc w:val="both"/>
        <w:rPr>
          <w:rFonts w:ascii="Times New Roman" w:eastAsia="MS Mincho" w:hAnsi="Times New Roman" w:cs="Times New Roman"/>
          <w:noProof/>
          <w:sz w:val="16"/>
          <w:szCs w:val="16"/>
        </w:rPr>
      </w:pPr>
      <w:r w:rsidRPr="005C0197">
        <w:rPr>
          <w:rFonts w:ascii="Times New Roman" w:hAnsi="Times New Roman" w:cs="Times New Roman"/>
          <w:sz w:val="16"/>
          <w:szCs w:val="16"/>
        </w:rPr>
        <w:t>W</w:t>
      </w:r>
      <w:r w:rsidR="009F4694" w:rsidRPr="005C0197">
        <w:rPr>
          <w:rFonts w:ascii="Times New Roman" w:hAnsi="Times New Roman" w:cs="Times New Roman"/>
          <w:sz w:val="16"/>
          <w:szCs w:val="16"/>
        </w:rPr>
        <w:t>.</w:t>
      </w:r>
      <w:r w:rsidRPr="005C0197">
        <w:rPr>
          <w:rFonts w:ascii="Times New Roman" w:hAnsi="Times New Roman" w:cs="Times New Roman"/>
          <w:sz w:val="16"/>
          <w:szCs w:val="16"/>
        </w:rPr>
        <w:t>G. Nelson, E</w:t>
      </w:r>
      <w:r w:rsidR="009F4694" w:rsidRPr="005C0197">
        <w:rPr>
          <w:rFonts w:ascii="Times New Roman" w:hAnsi="Times New Roman" w:cs="Times New Roman"/>
          <w:sz w:val="16"/>
          <w:szCs w:val="16"/>
        </w:rPr>
        <w:t>.</w:t>
      </w:r>
      <w:r w:rsidRPr="005C0197">
        <w:rPr>
          <w:rFonts w:ascii="Times New Roman" w:hAnsi="Times New Roman" w:cs="Times New Roman"/>
          <w:sz w:val="16"/>
          <w:szCs w:val="16"/>
        </w:rPr>
        <w:t xml:space="preserve">S. </w:t>
      </w:r>
      <w:proofErr w:type="spellStart"/>
      <w:r w:rsidRPr="005C0197">
        <w:rPr>
          <w:rFonts w:ascii="Times New Roman" w:hAnsi="Times New Roman" w:cs="Times New Roman"/>
          <w:sz w:val="16"/>
          <w:szCs w:val="16"/>
        </w:rPr>
        <w:t>Antonarakis</w:t>
      </w:r>
      <w:proofErr w:type="spellEnd"/>
      <w:r w:rsidRPr="005C0197">
        <w:rPr>
          <w:rFonts w:ascii="Times New Roman" w:hAnsi="Times New Roman" w:cs="Times New Roman"/>
          <w:sz w:val="16"/>
          <w:szCs w:val="16"/>
        </w:rPr>
        <w:t>, H.B</w:t>
      </w:r>
      <w:r w:rsidR="009F4694" w:rsidRPr="005C0197">
        <w:rPr>
          <w:rFonts w:ascii="Times New Roman" w:hAnsi="Times New Roman" w:cs="Times New Roman"/>
          <w:sz w:val="16"/>
          <w:szCs w:val="16"/>
        </w:rPr>
        <w:t>.</w:t>
      </w:r>
      <w:r w:rsidRPr="005C0197">
        <w:rPr>
          <w:rFonts w:ascii="Times New Roman" w:hAnsi="Times New Roman" w:cs="Times New Roman"/>
          <w:sz w:val="16"/>
          <w:szCs w:val="16"/>
        </w:rPr>
        <w:t xml:space="preserve"> Carter, A</w:t>
      </w:r>
      <w:r w:rsidR="009F4694" w:rsidRPr="005C0197">
        <w:rPr>
          <w:rFonts w:ascii="Times New Roman" w:hAnsi="Times New Roman" w:cs="Times New Roman"/>
          <w:sz w:val="16"/>
          <w:szCs w:val="16"/>
        </w:rPr>
        <w:t>.</w:t>
      </w:r>
      <w:r w:rsidRPr="005C0197">
        <w:rPr>
          <w:rFonts w:ascii="Times New Roman" w:hAnsi="Times New Roman" w:cs="Times New Roman"/>
          <w:sz w:val="16"/>
          <w:szCs w:val="16"/>
        </w:rPr>
        <w:t>M. De Marzo,</w:t>
      </w:r>
      <w:r w:rsidR="009F4694" w:rsidRPr="005C0197">
        <w:rPr>
          <w:rFonts w:ascii="Times New Roman" w:hAnsi="Times New Roman" w:cs="Times New Roman"/>
          <w:sz w:val="16"/>
          <w:szCs w:val="16"/>
        </w:rPr>
        <w:t xml:space="preserve"> and</w:t>
      </w:r>
      <w:r w:rsidRPr="005C0197">
        <w:rPr>
          <w:rFonts w:ascii="Times New Roman" w:hAnsi="Times New Roman" w:cs="Times New Roman"/>
          <w:sz w:val="16"/>
          <w:szCs w:val="16"/>
        </w:rPr>
        <w:t xml:space="preserve"> T</w:t>
      </w:r>
      <w:r w:rsidR="009F4694" w:rsidRPr="005C0197">
        <w:rPr>
          <w:rFonts w:ascii="Times New Roman" w:hAnsi="Times New Roman" w:cs="Times New Roman"/>
          <w:sz w:val="16"/>
          <w:szCs w:val="16"/>
        </w:rPr>
        <w:t>.</w:t>
      </w:r>
      <w:r w:rsidRPr="005C0197">
        <w:rPr>
          <w:rFonts w:ascii="Times New Roman" w:hAnsi="Times New Roman" w:cs="Times New Roman"/>
          <w:sz w:val="16"/>
          <w:szCs w:val="16"/>
        </w:rPr>
        <w:t>L. De</w:t>
      </w:r>
      <w:r w:rsidR="009F4694" w:rsidRPr="005C0197">
        <w:rPr>
          <w:rFonts w:ascii="Times New Roman" w:hAnsi="Times New Roman" w:cs="Times New Roman"/>
          <w:sz w:val="16"/>
          <w:szCs w:val="16"/>
        </w:rPr>
        <w:t xml:space="preserve"> </w:t>
      </w:r>
      <w:r w:rsidRPr="005C0197">
        <w:rPr>
          <w:rFonts w:ascii="Times New Roman" w:hAnsi="Times New Roman" w:cs="Times New Roman"/>
          <w:sz w:val="16"/>
          <w:szCs w:val="16"/>
        </w:rPr>
        <w:t xml:space="preserve">Weese, </w:t>
      </w:r>
      <w:r w:rsidR="009F4694" w:rsidRPr="005C0197">
        <w:rPr>
          <w:rFonts w:ascii="Times New Roman" w:hAnsi="Times New Roman" w:cs="Times New Roman"/>
          <w:sz w:val="16"/>
          <w:szCs w:val="16"/>
        </w:rPr>
        <w:t>“</w:t>
      </w:r>
      <w:r w:rsidRPr="005C0197">
        <w:rPr>
          <w:rFonts w:ascii="Times New Roman" w:hAnsi="Times New Roman" w:cs="Times New Roman"/>
          <w:sz w:val="16"/>
          <w:szCs w:val="16"/>
        </w:rPr>
        <w:t>81 - Prostate Cancer,</w:t>
      </w:r>
      <w:r w:rsidR="009F4694" w:rsidRPr="005C0197">
        <w:rPr>
          <w:rFonts w:ascii="Times New Roman" w:hAnsi="Times New Roman" w:cs="Times New Roman"/>
          <w:sz w:val="16"/>
          <w:szCs w:val="16"/>
        </w:rPr>
        <w:t xml:space="preserve">” </w:t>
      </w:r>
      <w:proofErr w:type="spellStart"/>
      <w:r w:rsidR="009F4694" w:rsidRPr="005C0197">
        <w:rPr>
          <w:rFonts w:ascii="Times New Roman" w:hAnsi="Times New Roman" w:cs="Times New Roman"/>
          <w:sz w:val="16"/>
          <w:szCs w:val="16"/>
        </w:rPr>
        <w:t>Abeloff's</w:t>
      </w:r>
      <w:proofErr w:type="spellEnd"/>
      <w:r w:rsidR="009F4694" w:rsidRPr="005C0197">
        <w:rPr>
          <w:rFonts w:ascii="Times New Roman" w:hAnsi="Times New Roman" w:cs="Times New Roman"/>
          <w:sz w:val="16"/>
          <w:szCs w:val="16"/>
        </w:rPr>
        <w:t xml:space="preserve"> Clinical Oncology, 6th ed.,</w:t>
      </w:r>
      <w:r w:rsidRPr="005C0197">
        <w:rPr>
          <w:rFonts w:ascii="Times New Roman" w:hAnsi="Times New Roman" w:cs="Times New Roman"/>
          <w:sz w:val="16"/>
          <w:szCs w:val="16"/>
        </w:rPr>
        <w:t xml:space="preserve"> J</w:t>
      </w:r>
      <w:r w:rsidR="009F4694" w:rsidRPr="005C0197">
        <w:rPr>
          <w:rFonts w:ascii="Times New Roman" w:hAnsi="Times New Roman" w:cs="Times New Roman"/>
          <w:sz w:val="16"/>
          <w:szCs w:val="16"/>
        </w:rPr>
        <w:t>.</w:t>
      </w:r>
      <w:r w:rsidRPr="005C0197">
        <w:rPr>
          <w:rFonts w:ascii="Times New Roman" w:hAnsi="Times New Roman" w:cs="Times New Roman"/>
          <w:sz w:val="16"/>
          <w:szCs w:val="16"/>
        </w:rPr>
        <w:t xml:space="preserve">E. </w:t>
      </w:r>
      <w:proofErr w:type="spellStart"/>
      <w:r w:rsidRPr="005C0197">
        <w:rPr>
          <w:rFonts w:ascii="Times New Roman" w:hAnsi="Times New Roman" w:cs="Times New Roman"/>
          <w:sz w:val="16"/>
          <w:szCs w:val="16"/>
        </w:rPr>
        <w:t>Niederhuber</w:t>
      </w:r>
      <w:proofErr w:type="spellEnd"/>
      <w:r w:rsidRPr="005C0197">
        <w:rPr>
          <w:rFonts w:ascii="Times New Roman" w:hAnsi="Times New Roman" w:cs="Times New Roman"/>
          <w:sz w:val="16"/>
          <w:szCs w:val="16"/>
        </w:rPr>
        <w:t>, J</w:t>
      </w:r>
      <w:r w:rsidR="009F4694" w:rsidRPr="005C0197">
        <w:rPr>
          <w:rFonts w:ascii="Times New Roman" w:hAnsi="Times New Roman" w:cs="Times New Roman"/>
          <w:sz w:val="16"/>
          <w:szCs w:val="16"/>
        </w:rPr>
        <w:t>.</w:t>
      </w:r>
      <w:r w:rsidRPr="005C0197">
        <w:rPr>
          <w:rFonts w:ascii="Times New Roman" w:hAnsi="Times New Roman" w:cs="Times New Roman"/>
          <w:sz w:val="16"/>
          <w:szCs w:val="16"/>
        </w:rPr>
        <w:t>O. Armitage, M</w:t>
      </w:r>
      <w:r w:rsidR="009F4694" w:rsidRPr="005C0197">
        <w:rPr>
          <w:rFonts w:ascii="Times New Roman" w:hAnsi="Times New Roman" w:cs="Times New Roman"/>
          <w:sz w:val="16"/>
          <w:szCs w:val="16"/>
        </w:rPr>
        <w:t>.</w:t>
      </w:r>
      <w:r w:rsidRPr="005C0197">
        <w:rPr>
          <w:rFonts w:ascii="Times New Roman" w:hAnsi="Times New Roman" w:cs="Times New Roman"/>
          <w:sz w:val="16"/>
          <w:szCs w:val="16"/>
        </w:rPr>
        <w:t>B. Kastan, J</w:t>
      </w:r>
      <w:r w:rsidR="009F4694" w:rsidRPr="005C0197">
        <w:rPr>
          <w:rFonts w:ascii="Times New Roman" w:hAnsi="Times New Roman" w:cs="Times New Roman"/>
          <w:sz w:val="16"/>
          <w:szCs w:val="16"/>
        </w:rPr>
        <w:t>.</w:t>
      </w:r>
      <w:r w:rsidRPr="005C0197">
        <w:rPr>
          <w:rFonts w:ascii="Times New Roman" w:hAnsi="Times New Roman" w:cs="Times New Roman"/>
          <w:sz w:val="16"/>
          <w:szCs w:val="16"/>
        </w:rPr>
        <w:t xml:space="preserve">H. </w:t>
      </w:r>
      <w:proofErr w:type="spellStart"/>
      <w:r w:rsidRPr="005C0197">
        <w:rPr>
          <w:rFonts w:ascii="Times New Roman" w:hAnsi="Times New Roman" w:cs="Times New Roman"/>
          <w:sz w:val="16"/>
          <w:szCs w:val="16"/>
        </w:rPr>
        <w:t>Doroshow</w:t>
      </w:r>
      <w:proofErr w:type="spellEnd"/>
      <w:r w:rsidRPr="005C0197">
        <w:rPr>
          <w:rFonts w:ascii="Times New Roman" w:hAnsi="Times New Roman" w:cs="Times New Roman"/>
          <w:sz w:val="16"/>
          <w:szCs w:val="16"/>
        </w:rPr>
        <w:t>, J</w:t>
      </w:r>
      <w:r w:rsidR="009F4694" w:rsidRPr="005C0197">
        <w:rPr>
          <w:rFonts w:ascii="Times New Roman" w:hAnsi="Times New Roman" w:cs="Times New Roman"/>
          <w:sz w:val="16"/>
          <w:szCs w:val="16"/>
        </w:rPr>
        <w:t>.</w:t>
      </w:r>
      <w:r w:rsidRPr="005C0197">
        <w:rPr>
          <w:rFonts w:ascii="Times New Roman" w:hAnsi="Times New Roman" w:cs="Times New Roman"/>
          <w:sz w:val="16"/>
          <w:szCs w:val="16"/>
        </w:rPr>
        <w:t xml:space="preserve">E. Tepper, Elsevier, 2020, </w:t>
      </w:r>
      <w:r w:rsidR="009F4694" w:rsidRPr="005C0197">
        <w:rPr>
          <w:rFonts w:ascii="Times New Roman" w:hAnsi="Times New Roman" w:cs="Times New Roman"/>
          <w:sz w:val="16"/>
          <w:szCs w:val="16"/>
        </w:rPr>
        <w:t>pp.</w:t>
      </w:r>
      <w:r w:rsidRPr="005C0197">
        <w:rPr>
          <w:rFonts w:ascii="Times New Roman" w:hAnsi="Times New Roman" w:cs="Times New Roman"/>
          <w:sz w:val="16"/>
          <w:szCs w:val="16"/>
        </w:rPr>
        <w:t xml:space="preserve"> 1401-1432.e7</w:t>
      </w:r>
      <w:r w:rsidR="009F4694" w:rsidRPr="005C0197">
        <w:rPr>
          <w:rFonts w:ascii="Times New Roman" w:hAnsi="Times New Roman" w:cs="Times New Roman"/>
          <w:sz w:val="16"/>
          <w:szCs w:val="16"/>
        </w:rPr>
        <w:t>.</w:t>
      </w:r>
      <w:r w:rsidRPr="005C0197">
        <w:rPr>
          <w:rFonts w:ascii="Times New Roman" w:hAnsi="Times New Roman" w:cs="Times New Roman"/>
          <w:sz w:val="16"/>
          <w:szCs w:val="16"/>
        </w:rPr>
        <w:t xml:space="preserve"> </w:t>
      </w:r>
      <w:r w:rsidR="00093427" w:rsidRPr="005C0197">
        <w:rPr>
          <w:rFonts w:ascii="Times New Roman" w:hAnsi="Times New Roman" w:cs="Times New Roman"/>
          <w:sz w:val="16"/>
          <w:szCs w:val="16"/>
        </w:rPr>
        <w:t>https://doi.org/10.1016/B978-0-323-47674-4.00081-5</w:t>
      </w:r>
    </w:p>
    <w:p w14:paraId="003A76E5" w14:textId="4368AC85" w:rsidR="00E615A9" w:rsidRPr="005C0197" w:rsidRDefault="00E61088" w:rsidP="00B127DA">
      <w:pPr>
        <w:pStyle w:val="ListParagraph"/>
        <w:numPr>
          <w:ilvl w:val="0"/>
          <w:numId w:val="22"/>
        </w:numPr>
        <w:spacing w:after="0" w:line="240" w:lineRule="auto"/>
        <w:jc w:val="both"/>
        <w:rPr>
          <w:rStyle w:val="Hyperlink"/>
          <w:rFonts w:ascii="Times New Roman" w:eastAsia="MS Mincho" w:hAnsi="Times New Roman" w:cs="Times New Roman"/>
          <w:noProof/>
          <w:color w:val="auto"/>
          <w:sz w:val="16"/>
          <w:szCs w:val="16"/>
          <w:u w:val="none"/>
        </w:rPr>
      </w:pPr>
      <w:r w:rsidRPr="005C0197">
        <w:rPr>
          <w:rFonts w:ascii="Times New Roman" w:hAnsi="Times New Roman" w:cs="Times New Roman"/>
          <w:sz w:val="16"/>
          <w:szCs w:val="16"/>
          <w:shd w:val="clear" w:color="auto" w:fill="FFFFFF"/>
        </w:rPr>
        <w:t>Zhang,</w:t>
      </w:r>
      <w:r w:rsidR="009F4694" w:rsidRPr="005C0197">
        <w:rPr>
          <w:rFonts w:ascii="Times New Roman" w:hAnsi="Times New Roman" w:cs="Times New Roman"/>
          <w:sz w:val="16"/>
          <w:szCs w:val="16"/>
          <w:shd w:val="clear" w:color="auto" w:fill="FFFFFF"/>
        </w:rPr>
        <w:t xml:space="preserve"> J.</w:t>
      </w:r>
      <w:r w:rsidRPr="005C0197">
        <w:rPr>
          <w:rFonts w:ascii="Times New Roman" w:hAnsi="Times New Roman" w:cs="Times New Roman"/>
          <w:sz w:val="16"/>
          <w:szCs w:val="16"/>
          <w:shd w:val="clear" w:color="auto" w:fill="FFFFFF"/>
        </w:rPr>
        <w:t xml:space="preserve"> Zhang, </w:t>
      </w:r>
      <w:r w:rsidR="009F4694" w:rsidRPr="005C0197">
        <w:rPr>
          <w:rFonts w:ascii="Times New Roman" w:hAnsi="Times New Roman" w:cs="Times New Roman"/>
          <w:sz w:val="16"/>
          <w:szCs w:val="16"/>
          <w:shd w:val="clear" w:color="auto" w:fill="FFFFFF"/>
        </w:rPr>
        <w:t xml:space="preserve">S. </w:t>
      </w:r>
      <w:r w:rsidRPr="005C0197">
        <w:rPr>
          <w:rFonts w:ascii="Times New Roman" w:hAnsi="Times New Roman" w:cs="Times New Roman"/>
          <w:sz w:val="16"/>
          <w:szCs w:val="16"/>
          <w:shd w:val="clear" w:color="auto" w:fill="FFFFFF"/>
        </w:rPr>
        <w:t>Plymate and</w:t>
      </w:r>
      <w:r w:rsidR="009F4694" w:rsidRPr="005C0197">
        <w:rPr>
          <w:rFonts w:ascii="Times New Roman" w:hAnsi="Times New Roman" w:cs="Times New Roman"/>
          <w:sz w:val="16"/>
          <w:szCs w:val="16"/>
          <w:shd w:val="clear" w:color="auto" w:fill="FFFFFF"/>
        </w:rPr>
        <w:t xml:space="preserve"> E.A.</w:t>
      </w:r>
      <w:r w:rsidRPr="005C0197">
        <w:rPr>
          <w:rFonts w:ascii="Times New Roman" w:hAnsi="Times New Roman" w:cs="Times New Roman"/>
          <w:sz w:val="16"/>
          <w:szCs w:val="16"/>
          <w:shd w:val="clear" w:color="auto" w:fill="FFFFFF"/>
        </w:rPr>
        <w:t xml:space="preserve"> </w:t>
      </w:r>
      <w:proofErr w:type="spellStart"/>
      <w:r w:rsidRPr="005C0197">
        <w:rPr>
          <w:rFonts w:ascii="Times New Roman" w:hAnsi="Times New Roman" w:cs="Times New Roman"/>
          <w:sz w:val="16"/>
          <w:szCs w:val="16"/>
          <w:shd w:val="clear" w:color="auto" w:fill="FFFFFF"/>
        </w:rPr>
        <w:t>Mostaghel</w:t>
      </w:r>
      <w:proofErr w:type="spellEnd"/>
      <w:r w:rsidR="009F4694" w:rsidRPr="005C0197">
        <w:rPr>
          <w:rFonts w:ascii="Times New Roman" w:hAnsi="Times New Roman" w:cs="Times New Roman"/>
          <w:sz w:val="16"/>
          <w:szCs w:val="16"/>
          <w:shd w:val="clear" w:color="auto" w:fill="FFFFFF"/>
        </w:rPr>
        <w:t>, “</w:t>
      </w:r>
      <w:r w:rsidRPr="005C0197">
        <w:rPr>
          <w:rFonts w:ascii="Times New Roman" w:hAnsi="Times New Roman" w:cs="Times New Roman"/>
          <w:sz w:val="16"/>
          <w:szCs w:val="16"/>
          <w:shd w:val="clear" w:color="auto" w:fill="FFFFFF"/>
        </w:rPr>
        <w:t>Classical and non-classical roles for pre-receptor control of DHT metabolism in prostate cancer progression</w:t>
      </w:r>
      <w:r w:rsidR="009F4694" w:rsidRPr="005C0197">
        <w:rPr>
          <w:rFonts w:ascii="Times New Roman" w:hAnsi="Times New Roman" w:cs="Times New Roman"/>
          <w:sz w:val="16"/>
          <w:szCs w:val="16"/>
          <w:shd w:val="clear" w:color="auto" w:fill="FFFFFF"/>
        </w:rPr>
        <w:t>,”</w:t>
      </w:r>
      <w:r w:rsidRPr="005C0197">
        <w:rPr>
          <w:rFonts w:ascii="Times New Roman" w:hAnsi="Times New Roman" w:cs="Times New Roman"/>
          <w:sz w:val="16"/>
          <w:szCs w:val="16"/>
          <w:shd w:val="clear" w:color="auto" w:fill="FFFFFF"/>
        </w:rPr>
        <w:t xml:space="preserve"> </w:t>
      </w:r>
      <w:r w:rsidR="009F4694" w:rsidRPr="005C0197">
        <w:rPr>
          <w:rFonts w:ascii="Times New Roman" w:hAnsi="Times New Roman" w:cs="Times New Roman"/>
          <w:sz w:val="16"/>
          <w:szCs w:val="16"/>
          <w:shd w:val="clear" w:color="auto" w:fill="FFFFFF"/>
        </w:rPr>
        <w:t>Horm. Cancer</w:t>
      </w:r>
      <w:r w:rsidRPr="005C0197">
        <w:rPr>
          <w:rFonts w:ascii="Times New Roman" w:hAnsi="Times New Roman" w:cs="Times New Roman"/>
          <w:sz w:val="16"/>
          <w:szCs w:val="16"/>
          <w:shd w:val="clear" w:color="auto" w:fill="FFFFFF"/>
        </w:rPr>
        <w:t>,</w:t>
      </w:r>
      <w:r w:rsidR="009F4694" w:rsidRPr="005C0197">
        <w:rPr>
          <w:rFonts w:ascii="Times New Roman" w:hAnsi="Times New Roman" w:cs="Times New Roman"/>
          <w:sz w:val="16"/>
          <w:szCs w:val="16"/>
          <w:shd w:val="clear" w:color="auto" w:fill="FFFFFF"/>
        </w:rPr>
        <w:t xml:space="preserve"> vol.</w:t>
      </w:r>
      <w:r w:rsidRPr="005C0197">
        <w:rPr>
          <w:rFonts w:ascii="Times New Roman" w:hAnsi="Times New Roman" w:cs="Times New Roman"/>
          <w:sz w:val="16"/>
          <w:szCs w:val="16"/>
          <w:shd w:val="clear" w:color="auto" w:fill="FFFFFF"/>
        </w:rPr>
        <w:t xml:space="preserve"> 7</w:t>
      </w:r>
      <w:r w:rsidR="009F4694" w:rsidRPr="005C0197">
        <w:rPr>
          <w:rFonts w:ascii="Times New Roman" w:hAnsi="Times New Roman" w:cs="Times New Roman"/>
          <w:sz w:val="16"/>
          <w:szCs w:val="16"/>
          <w:shd w:val="clear" w:color="auto" w:fill="FFFFFF"/>
        </w:rPr>
        <w:t xml:space="preserve">, pp. </w:t>
      </w:r>
      <w:r w:rsidRPr="005C0197">
        <w:rPr>
          <w:rFonts w:ascii="Times New Roman" w:hAnsi="Times New Roman" w:cs="Times New Roman"/>
          <w:sz w:val="16"/>
          <w:szCs w:val="16"/>
          <w:shd w:val="clear" w:color="auto" w:fill="FFFFFF"/>
        </w:rPr>
        <w:t>104</w:t>
      </w:r>
      <w:r w:rsidR="009F4694" w:rsidRPr="005C0197">
        <w:rPr>
          <w:rFonts w:ascii="Times New Roman" w:hAnsi="Times New Roman" w:cs="Times New Roman"/>
          <w:sz w:val="16"/>
          <w:szCs w:val="16"/>
          <w:shd w:val="clear" w:color="auto" w:fill="FFFFFF"/>
        </w:rPr>
        <w:t>-</w:t>
      </w:r>
      <w:r w:rsidRPr="005C0197">
        <w:rPr>
          <w:rFonts w:ascii="Times New Roman" w:hAnsi="Times New Roman" w:cs="Times New Roman"/>
          <w:sz w:val="16"/>
          <w:szCs w:val="16"/>
          <w:shd w:val="clear" w:color="auto" w:fill="FFFFFF"/>
        </w:rPr>
        <w:t>113</w:t>
      </w:r>
      <w:r w:rsidR="00D71D70" w:rsidRPr="005C0197">
        <w:rPr>
          <w:rFonts w:ascii="Times New Roman" w:hAnsi="Times New Roman" w:cs="Times New Roman"/>
          <w:sz w:val="16"/>
          <w:szCs w:val="16"/>
          <w:shd w:val="clear" w:color="auto" w:fill="FFFFFF"/>
        </w:rPr>
        <w:t>, 2016.</w:t>
      </w:r>
      <w:r w:rsidRPr="005C0197">
        <w:rPr>
          <w:rFonts w:ascii="Times New Roman" w:hAnsi="Times New Roman" w:cs="Times New Roman"/>
          <w:sz w:val="16"/>
          <w:szCs w:val="16"/>
          <w:shd w:val="clear" w:color="auto" w:fill="FFFFFF"/>
        </w:rPr>
        <w:t xml:space="preserve"> https://doi.org/10.1007/s12672-016-0250-9</w:t>
      </w:r>
    </w:p>
    <w:p w14:paraId="789E6F7B" w14:textId="77777777" w:rsidR="00E615A9" w:rsidRPr="005C0197" w:rsidRDefault="00E615A9" w:rsidP="00B127DA">
      <w:pPr>
        <w:pStyle w:val="ListParagraph"/>
        <w:numPr>
          <w:ilvl w:val="0"/>
          <w:numId w:val="22"/>
        </w:numPr>
        <w:spacing w:after="0" w:line="240" w:lineRule="auto"/>
        <w:jc w:val="both"/>
        <w:rPr>
          <w:rFonts w:ascii="Times New Roman" w:eastAsia="MS Mincho" w:hAnsi="Times New Roman" w:cs="Times New Roman"/>
          <w:noProof/>
          <w:sz w:val="16"/>
          <w:szCs w:val="16"/>
        </w:rPr>
      </w:pPr>
      <w:r w:rsidRPr="005C0197">
        <w:rPr>
          <w:rFonts w:ascii="Times New Roman" w:hAnsi="Times New Roman" w:cs="Times New Roman"/>
          <w:noProof/>
          <w:sz w:val="16"/>
          <w:szCs w:val="16"/>
        </w:rPr>
        <w:t xml:space="preserve">R.G. </w:t>
      </w:r>
      <w:r w:rsidR="00C42CD7" w:rsidRPr="005C0197">
        <w:rPr>
          <w:rFonts w:ascii="Times New Roman" w:hAnsi="Times New Roman" w:cs="Times New Roman"/>
          <w:noProof/>
          <w:sz w:val="16"/>
          <w:szCs w:val="16"/>
        </w:rPr>
        <w:t xml:space="preserve">Stabile and </w:t>
      </w:r>
      <w:r w:rsidRPr="005C0197">
        <w:rPr>
          <w:rFonts w:ascii="Times New Roman" w:hAnsi="Times New Roman" w:cs="Times New Roman"/>
          <w:noProof/>
          <w:sz w:val="16"/>
          <w:szCs w:val="16"/>
        </w:rPr>
        <w:t xml:space="preserve">A.P. </w:t>
      </w:r>
      <w:r w:rsidR="00C42CD7" w:rsidRPr="005C0197">
        <w:rPr>
          <w:rFonts w:ascii="Times New Roman" w:hAnsi="Times New Roman" w:cs="Times New Roman"/>
          <w:noProof/>
          <w:sz w:val="16"/>
          <w:szCs w:val="16"/>
        </w:rPr>
        <w:t>Dicks</w:t>
      </w:r>
      <w:r w:rsidRPr="005C0197">
        <w:rPr>
          <w:rFonts w:ascii="Times New Roman" w:hAnsi="Times New Roman" w:cs="Times New Roman"/>
          <w:noProof/>
          <w:sz w:val="16"/>
          <w:szCs w:val="16"/>
        </w:rPr>
        <w:t>,</w:t>
      </w:r>
      <w:r w:rsidR="00C42CD7" w:rsidRPr="005C0197">
        <w:rPr>
          <w:rFonts w:ascii="Times New Roman" w:hAnsi="Times New Roman" w:cs="Times New Roman"/>
          <w:noProof/>
          <w:sz w:val="16"/>
          <w:szCs w:val="16"/>
        </w:rPr>
        <w:t xml:space="preserve"> </w:t>
      </w:r>
      <w:r w:rsidRPr="005C0197">
        <w:rPr>
          <w:rFonts w:ascii="Times New Roman" w:hAnsi="Times New Roman" w:cs="Times New Roman"/>
          <w:noProof/>
          <w:sz w:val="16"/>
          <w:szCs w:val="16"/>
        </w:rPr>
        <w:t>“</w:t>
      </w:r>
      <w:r w:rsidR="00C42CD7" w:rsidRPr="005C0197">
        <w:rPr>
          <w:rFonts w:ascii="Times New Roman" w:hAnsi="Times New Roman" w:cs="Times New Roman"/>
          <w:noProof/>
          <w:sz w:val="16"/>
          <w:szCs w:val="16"/>
        </w:rPr>
        <w:t>Microscale synthesis and spectroscopic analysis of flutamide, an antiandrogen prostate cancer drug</w:t>
      </w:r>
      <w:r w:rsidRPr="005C0197">
        <w:rPr>
          <w:rFonts w:ascii="Times New Roman" w:hAnsi="Times New Roman" w:cs="Times New Roman"/>
          <w:noProof/>
          <w:sz w:val="16"/>
          <w:szCs w:val="16"/>
        </w:rPr>
        <w:t>,”</w:t>
      </w:r>
      <w:r w:rsidR="00C42CD7" w:rsidRPr="005C0197">
        <w:rPr>
          <w:rFonts w:ascii="Times New Roman" w:hAnsi="Times New Roman" w:cs="Times New Roman"/>
          <w:noProof/>
          <w:sz w:val="16"/>
          <w:szCs w:val="16"/>
        </w:rPr>
        <w:t xml:space="preserve"> </w:t>
      </w:r>
      <w:r w:rsidRPr="005C0197">
        <w:rPr>
          <w:rFonts w:ascii="Times New Roman" w:hAnsi="Times New Roman" w:cs="Times New Roman"/>
          <w:noProof/>
          <w:sz w:val="16"/>
          <w:szCs w:val="16"/>
        </w:rPr>
        <w:t xml:space="preserve">. Chem. Educ., vol. 80(12), pp. </w:t>
      </w:r>
      <w:r w:rsidR="00C42CD7" w:rsidRPr="005C0197">
        <w:rPr>
          <w:rFonts w:ascii="Times New Roman" w:hAnsi="Times New Roman" w:cs="Times New Roman"/>
          <w:noProof/>
          <w:sz w:val="16"/>
          <w:szCs w:val="16"/>
        </w:rPr>
        <w:t>1439–1443</w:t>
      </w:r>
      <w:r w:rsidRPr="005C0197">
        <w:rPr>
          <w:rFonts w:ascii="Times New Roman" w:hAnsi="Times New Roman" w:cs="Times New Roman"/>
          <w:noProof/>
          <w:sz w:val="16"/>
          <w:szCs w:val="16"/>
        </w:rPr>
        <w:t>, 2003.</w:t>
      </w:r>
    </w:p>
    <w:p w14:paraId="70635A96" w14:textId="77777777" w:rsidR="003C5C4A" w:rsidRPr="005C0197" w:rsidRDefault="00E615A9" w:rsidP="00B127DA">
      <w:pPr>
        <w:pStyle w:val="ListParagraph"/>
        <w:numPr>
          <w:ilvl w:val="0"/>
          <w:numId w:val="22"/>
        </w:numPr>
        <w:spacing w:after="0" w:line="240" w:lineRule="auto"/>
        <w:jc w:val="both"/>
        <w:rPr>
          <w:rFonts w:ascii="Times New Roman" w:eastAsia="MS Mincho" w:hAnsi="Times New Roman" w:cs="Times New Roman"/>
          <w:noProof/>
          <w:sz w:val="16"/>
          <w:szCs w:val="16"/>
        </w:rPr>
      </w:pPr>
      <w:r w:rsidRPr="005C0197">
        <w:rPr>
          <w:rFonts w:ascii="Times New Roman" w:hAnsi="Times New Roman" w:cs="Times New Roman"/>
          <w:sz w:val="16"/>
          <w:szCs w:val="16"/>
        </w:rPr>
        <w:t xml:space="preserve">S. </w:t>
      </w:r>
      <w:proofErr w:type="spellStart"/>
      <w:r w:rsidR="00A802FC" w:rsidRPr="005C0197">
        <w:rPr>
          <w:rFonts w:ascii="Times New Roman" w:hAnsi="Times New Roman" w:cs="Times New Roman"/>
          <w:sz w:val="16"/>
          <w:szCs w:val="16"/>
        </w:rPr>
        <w:t>Lehmusvaara</w:t>
      </w:r>
      <w:proofErr w:type="spellEnd"/>
      <w:r w:rsidR="00A802FC" w:rsidRPr="005C0197">
        <w:rPr>
          <w:rFonts w:ascii="Times New Roman" w:hAnsi="Times New Roman" w:cs="Times New Roman"/>
          <w:sz w:val="16"/>
          <w:szCs w:val="16"/>
        </w:rPr>
        <w:t xml:space="preserve">, </w:t>
      </w:r>
      <w:r w:rsidRPr="005C0197">
        <w:rPr>
          <w:rFonts w:ascii="Times New Roman" w:hAnsi="Times New Roman" w:cs="Times New Roman"/>
          <w:sz w:val="16"/>
          <w:szCs w:val="16"/>
        </w:rPr>
        <w:t xml:space="preserve">T. </w:t>
      </w:r>
      <w:r w:rsidR="00A802FC" w:rsidRPr="005C0197">
        <w:rPr>
          <w:rFonts w:ascii="Times New Roman" w:hAnsi="Times New Roman" w:cs="Times New Roman"/>
          <w:sz w:val="16"/>
          <w:szCs w:val="16"/>
        </w:rPr>
        <w:t xml:space="preserve">Erkkilä, </w:t>
      </w:r>
      <w:r w:rsidRPr="005C0197">
        <w:rPr>
          <w:rFonts w:ascii="Times New Roman" w:hAnsi="Times New Roman" w:cs="Times New Roman"/>
          <w:sz w:val="16"/>
          <w:szCs w:val="16"/>
        </w:rPr>
        <w:t xml:space="preserve">A. </w:t>
      </w:r>
      <w:proofErr w:type="spellStart"/>
      <w:r w:rsidR="00A802FC" w:rsidRPr="005C0197">
        <w:rPr>
          <w:rFonts w:ascii="Times New Roman" w:hAnsi="Times New Roman" w:cs="Times New Roman"/>
          <w:sz w:val="16"/>
          <w:szCs w:val="16"/>
        </w:rPr>
        <w:t>Urbanucci</w:t>
      </w:r>
      <w:proofErr w:type="spellEnd"/>
      <w:r w:rsidR="00A802FC" w:rsidRPr="005C0197">
        <w:rPr>
          <w:rFonts w:ascii="Times New Roman" w:hAnsi="Times New Roman" w:cs="Times New Roman"/>
          <w:sz w:val="16"/>
          <w:szCs w:val="16"/>
        </w:rPr>
        <w:t xml:space="preserve">, </w:t>
      </w:r>
      <w:r w:rsidRPr="005C0197">
        <w:rPr>
          <w:rFonts w:ascii="Times New Roman" w:hAnsi="Times New Roman" w:cs="Times New Roman"/>
          <w:sz w:val="16"/>
          <w:szCs w:val="16"/>
        </w:rPr>
        <w:t xml:space="preserve">K. </w:t>
      </w:r>
      <w:proofErr w:type="spellStart"/>
      <w:r w:rsidR="00A802FC" w:rsidRPr="005C0197">
        <w:rPr>
          <w:rFonts w:ascii="Times New Roman" w:hAnsi="Times New Roman" w:cs="Times New Roman"/>
          <w:sz w:val="16"/>
          <w:szCs w:val="16"/>
        </w:rPr>
        <w:t>Waltering</w:t>
      </w:r>
      <w:proofErr w:type="spellEnd"/>
      <w:r w:rsidR="00A802FC" w:rsidRPr="005C0197">
        <w:rPr>
          <w:rFonts w:ascii="Times New Roman" w:hAnsi="Times New Roman" w:cs="Times New Roman"/>
          <w:sz w:val="16"/>
          <w:szCs w:val="16"/>
        </w:rPr>
        <w:t xml:space="preserve">, </w:t>
      </w:r>
      <w:r w:rsidRPr="005C0197">
        <w:rPr>
          <w:rFonts w:ascii="Times New Roman" w:hAnsi="Times New Roman" w:cs="Times New Roman"/>
          <w:sz w:val="16"/>
          <w:szCs w:val="16"/>
        </w:rPr>
        <w:t xml:space="preserve">J. </w:t>
      </w:r>
      <w:r w:rsidR="00A802FC" w:rsidRPr="005C0197">
        <w:rPr>
          <w:rFonts w:ascii="Times New Roman" w:hAnsi="Times New Roman" w:cs="Times New Roman"/>
          <w:sz w:val="16"/>
          <w:szCs w:val="16"/>
        </w:rPr>
        <w:t xml:space="preserve">Seppala, </w:t>
      </w:r>
      <w:r w:rsidRPr="005C0197">
        <w:rPr>
          <w:rFonts w:ascii="Times New Roman" w:hAnsi="Times New Roman" w:cs="Times New Roman"/>
          <w:sz w:val="16"/>
          <w:szCs w:val="16"/>
        </w:rPr>
        <w:t xml:space="preserve">A. </w:t>
      </w:r>
      <w:proofErr w:type="spellStart"/>
      <w:r w:rsidR="00A802FC" w:rsidRPr="005C0197">
        <w:rPr>
          <w:rFonts w:ascii="Times New Roman" w:hAnsi="Times New Roman" w:cs="Times New Roman"/>
          <w:sz w:val="16"/>
          <w:szCs w:val="16"/>
        </w:rPr>
        <w:t>Larjo</w:t>
      </w:r>
      <w:proofErr w:type="spellEnd"/>
      <w:r w:rsidR="00A802FC" w:rsidRPr="005C0197">
        <w:rPr>
          <w:rFonts w:ascii="Times New Roman" w:hAnsi="Times New Roman" w:cs="Times New Roman"/>
          <w:sz w:val="16"/>
          <w:szCs w:val="16"/>
        </w:rPr>
        <w:t xml:space="preserve">, </w:t>
      </w:r>
      <w:r w:rsidRPr="005C0197">
        <w:rPr>
          <w:rFonts w:ascii="Times New Roman" w:hAnsi="Times New Roman" w:cs="Times New Roman"/>
          <w:sz w:val="16"/>
          <w:szCs w:val="16"/>
          <w:shd w:val="clear" w:color="auto" w:fill="FFFFFF"/>
        </w:rPr>
        <w:t xml:space="preserve">V.J. Tuominen, J. Isola, P.M. Kujala, H. </w:t>
      </w:r>
      <w:proofErr w:type="spellStart"/>
      <w:r w:rsidRPr="005C0197">
        <w:rPr>
          <w:rFonts w:ascii="Times New Roman" w:hAnsi="Times New Roman" w:cs="Times New Roman"/>
          <w:sz w:val="16"/>
          <w:szCs w:val="16"/>
          <w:shd w:val="clear" w:color="auto" w:fill="FFFFFF"/>
        </w:rPr>
        <w:t>Lahdesmaki</w:t>
      </w:r>
      <w:proofErr w:type="spellEnd"/>
      <w:r w:rsidRPr="005C0197">
        <w:rPr>
          <w:rFonts w:ascii="Times New Roman" w:hAnsi="Times New Roman" w:cs="Times New Roman"/>
          <w:sz w:val="16"/>
          <w:szCs w:val="16"/>
          <w:shd w:val="clear" w:color="auto" w:fill="FFFFFF"/>
        </w:rPr>
        <w:t xml:space="preserve">, A. </w:t>
      </w:r>
      <w:proofErr w:type="spellStart"/>
      <w:r w:rsidRPr="005C0197">
        <w:rPr>
          <w:rFonts w:ascii="Times New Roman" w:hAnsi="Times New Roman" w:cs="Times New Roman"/>
          <w:sz w:val="16"/>
          <w:szCs w:val="16"/>
          <w:shd w:val="clear" w:color="auto" w:fill="FFFFFF"/>
        </w:rPr>
        <w:t>Kaipia</w:t>
      </w:r>
      <w:proofErr w:type="spellEnd"/>
      <w:r w:rsidRPr="005C0197">
        <w:rPr>
          <w:rFonts w:ascii="Times New Roman" w:hAnsi="Times New Roman" w:cs="Times New Roman"/>
          <w:sz w:val="16"/>
          <w:szCs w:val="16"/>
          <w:shd w:val="clear" w:color="auto" w:fill="FFFFFF"/>
        </w:rPr>
        <w:t xml:space="preserve">, T.L. Tammela, and T. </w:t>
      </w:r>
      <w:proofErr w:type="spellStart"/>
      <w:r w:rsidRPr="005C0197">
        <w:rPr>
          <w:rFonts w:ascii="Times New Roman" w:hAnsi="Times New Roman" w:cs="Times New Roman"/>
          <w:sz w:val="16"/>
          <w:szCs w:val="16"/>
          <w:shd w:val="clear" w:color="auto" w:fill="FFFFFF"/>
        </w:rPr>
        <w:t>Visakorpi</w:t>
      </w:r>
      <w:proofErr w:type="spellEnd"/>
      <w:r w:rsidRPr="005C0197">
        <w:rPr>
          <w:rFonts w:ascii="Times New Roman" w:hAnsi="Times New Roman" w:cs="Times New Roman"/>
          <w:sz w:val="16"/>
          <w:szCs w:val="16"/>
          <w:shd w:val="clear" w:color="auto" w:fill="FFFFFF"/>
        </w:rPr>
        <w:t>, “</w:t>
      </w:r>
      <w:r w:rsidR="00A802FC" w:rsidRPr="005C0197">
        <w:rPr>
          <w:rFonts w:ascii="Times New Roman" w:hAnsi="Times New Roman" w:cs="Times New Roman"/>
          <w:sz w:val="16"/>
          <w:szCs w:val="16"/>
        </w:rPr>
        <w:t>Chemical castration and anti-androgens induce differential gene expression in prostate cancer</w:t>
      </w:r>
      <w:r w:rsidRPr="005C0197">
        <w:rPr>
          <w:rFonts w:ascii="Times New Roman" w:hAnsi="Times New Roman" w:cs="Times New Roman"/>
          <w:sz w:val="16"/>
          <w:szCs w:val="16"/>
        </w:rPr>
        <w:t xml:space="preserve">,” </w:t>
      </w:r>
      <w:r w:rsidR="00A802FC" w:rsidRPr="005C0197">
        <w:rPr>
          <w:rFonts w:ascii="Times New Roman" w:hAnsi="Times New Roman" w:cs="Times New Roman"/>
          <w:sz w:val="16"/>
          <w:szCs w:val="16"/>
        </w:rPr>
        <w:t>J</w:t>
      </w:r>
      <w:r w:rsidRPr="005C0197">
        <w:rPr>
          <w:rFonts w:ascii="Times New Roman" w:hAnsi="Times New Roman" w:cs="Times New Roman"/>
          <w:sz w:val="16"/>
          <w:szCs w:val="16"/>
        </w:rPr>
        <w:t>.</w:t>
      </w:r>
      <w:r w:rsidR="00A802FC" w:rsidRPr="005C0197">
        <w:rPr>
          <w:rFonts w:ascii="Times New Roman" w:hAnsi="Times New Roman" w:cs="Times New Roman"/>
          <w:sz w:val="16"/>
          <w:szCs w:val="16"/>
        </w:rPr>
        <w:t xml:space="preserve"> </w:t>
      </w:r>
      <w:proofErr w:type="spellStart"/>
      <w:r w:rsidR="00A802FC" w:rsidRPr="005C0197">
        <w:rPr>
          <w:rFonts w:ascii="Times New Roman" w:hAnsi="Times New Roman" w:cs="Times New Roman"/>
          <w:sz w:val="16"/>
          <w:szCs w:val="16"/>
        </w:rPr>
        <w:t>Pathol</w:t>
      </w:r>
      <w:proofErr w:type="spellEnd"/>
      <w:r w:rsidR="00A802FC" w:rsidRPr="005C0197">
        <w:rPr>
          <w:rFonts w:ascii="Times New Roman" w:hAnsi="Times New Roman" w:cs="Times New Roman"/>
          <w:sz w:val="16"/>
          <w:szCs w:val="16"/>
        </w:rPr>
        <w:t>.</w:t>
      </w:r>
      <w:r w:rsidRPr="005C0197">
        <w:rPr>
          <w:rFonts w:ascii="Times New Roman" w:hAnsi="Times New Roman" w:cs="Times New Roman"/>
          <w:sz w:val="16"/>
          <w:szCs w:val="16"/>
        </w:rPr>
        <w:t xml:space="preserve">, vol. 227(3), pp. </w:t>
      </w:r>
      <w:r w:rsidR="00A802FC" w:rsidRPr="005C0197">
        <w:rPr>
          <w:rFonts w:ascii="Times New Roman" w:hAnsi="Times New Roman" w:cs="Times New Roman"/>
          <w:sz w:val="16"/>
          <w:szCs w:val="16"/>
        </w:rPr>
        <w:t>336-345</w:t>
      </w:r>
      <w:r w:rsidRPr="005C0197">
        <w:rPr>
          <w:rFonts w:ascii="Times New Roman" w:hAnsi="Times New Roman" w:cs="Times New Roman"/>
          <w:sz w:val="16"/>
          <w:szCs w:val="16"/>
        </w:rPr>
        <w:t>, 2012</w:t>
      </w:r>
      <w:r w:rsidR="00A802FC" w:rsidRPr="005C0197">
        <w:rPr>
          <w:rFonts w:ascii="Times New Roman" w:hAnsi="Times New Roman" w:cs="Times New Roman"/>
          <w:sz w:val="16"/>
          <w:szCs w:val="16"/>
        </w:rPr>
        <w:t xml:space="preserve">. </w:t>
      </w:r>
      <w:hyperlink r:id="rId64" w:history="1">
        <w:r w:rsidRPr="005C0197">
          <w:rPr>
            <w:rStyle w:val="Hyperlink"/>
            <w:rFonts w:ascii="Times New Roman" w:hAnsi="Times New Roman" w:cs="Times New Roman"/>
            <w:color w:val="auto"/>
            <w:sz w:val="16"/>
            <w:szCs w:val="16"/>
            <w:u w:val="none"/>
          </w:rPr>
          <w:t>https://doi.org/10.1002/path.4027</w:t>
        </w:r>
      </w:hyperlink>
    </w:p>
    <w:p w14:paraId="78D2B5C1" w14:textId="77777777" w:rsidR="003C5C4A" w:rsidRPr="005C0197" w:rsidRDefault="00E615A9" w:rsidP="00B127DA">
      <w:pPr>
        <w:pStyle w:val="ListParagraph"/>
        <w:numPr>
          <w:ilvl w:val="0"/>
          <w:numId w:val="22"/>
        </w:numPr>
        <w:spacing w:after="0" w:line="240" w:lineRule="auto"/>
        <w:jc w:val="both"/>
        <w:rPr>
          <w:rFonts w:ascii="Times New Roman" w:eastAsia="MS Mincho" w:hAnsi="Times New Roman" w:cs="Times New Roman"/>
          <w:noProof/>
          <w:sz w:val="16"/>
          <w:szCs w:val="16"/>
        </w:rPr>
      </w:pPr>
      <w:r w:rsidRPr="005C0197">
        <w:rPr>
          <w:rFonts w:ascii="Times New Roman" w:hAnsi="Times New Roman" w:cs="Times New Roman"/>
          <w:sz w:val="16"/>
          <w:szCs w:val="16"/>
        </w:rPr>
        <w:lastRenderedPageBreak/>
        <w:t xml:space="preserve">K. </w:t>
      </w:r>
      <w:r w:rsidR="00A802FC" w:rsidRPr="005C0197">
        <w:rPr>
          <w:rFonts w:ascii="Times New Roman" w:hAnsi="Times New Roman" w:cs="Times New Roman"/>
          <w:sz w:val="16"/>
          <w:szCs w:val="16"/>
        </w:rPr>
        <w:t xml:space="preserve">Desai, </w:t>
      </w:r>
      <w:r w:rsidRPr="005C0197">
        <w:rPr>
          <w:rFonts w:ascii="Times New Roman" w:hAnsi="Times New Roman" w:cs="Times New Roman"/>
          <w:sz w:val="16"/>
          <w:szCs w:val="16"/>
        </w:rPr>
        <w:t xml:space="preserve">J.M. </w:t>
      </w:r>
      <w:r w:rsidR="00A802FC" w:rsidRPr="005C0197">
        <w:rPr>
          <w:rFonts w:ascii="Times New Roman" w:hAnsi="Times New Roman" w:cs="Times New Roman"/>
          <w:sz w:val="16"/>
          <w:szCs w:val="16"/>
        </w:rPr>
        <w:t>McManus,</w:t>
      </w:r>
      <w:r w:rsidRPr="005C0197">
        <w:rPr>
          <w:rFonts w:ascii="Times New Roman" w:hAnsi="Times New Roman" w:cs="Times New Roman"/>
          <w:sz w:val="16"/>
          <w:szCs w:val="16"/>
        </w:rPr>
        <w:t xml:space="preserve"> and N.</w:t>
      </w:r>
      <w:r w:rsidR="00A802FC" w:rsidRPr="005C0197">
        <w:rPr>
          <w:rFonts w:ascii="Times New Roman" w:hAnsi="Times New Roman" w:cs="Times New Roman"/>
          <w:sz w:val="16"/>
          <w:szCs w:val="16"/>
        </w:rPr>
        <w:t xml:space="preserve"> Sharifi</w:t>
      </w:r>
      <w:r w:rsidRPr="005C0197">
        <w:rPr>
          <w:rFonts w:ascii="Times New Roman" w:hAnsi="Times New Roman" w:cs="Times New Roman"/>
          <w:sz w:val="16"/>
          <w:szCs w:val="16"/>
        </w:rPr>
        <w:t>,</w:t>
      </w:r>
      <w:r w:rsidR="00A802FC" w:rsidRPr="005C0197">
        <w:rPr>
          <w:rFonts w:ascii="Times New Roman" w:hAnsi="Times New Roman" w:cs="Times New Roman"/>
          <w:sz w:val="16"/>
          <w:szCs w:val="16"/>
        </w:rPr>
        <w:t xml:space="preserve"> </w:t>
      </w:r>
      <w:r w:rsidRPr="005C0197">
        <w:rPr>
          <w:rFonts w:ascii="Times New Roman" w:hAnsi="Times New Roman" w:cs="Times New Roman"/>
          <w:sz w:val="16"/>
          <w:szCs w:val="16"/>
        </w:rPr>
        <w:t>“</w:t>
      </w:r>
      <w:r w:rsidR="00A802FC" w:rsidRPr="005C0197">
        <w:rPr>
          <w:rFonts w:ascii="Times New Roman" w:hAnsi="Times New Roman" w:cs="Times New Roman"/>
          <w:sz w:val="16"/>
          <w:szCs w:val="16"/>
        </w:rPr>
        <w:t>Hormonal therapy for prostate cancer</w:t>
      </w:r>
      <w:r w:rsidRPr="005C0197">
        <w:rPr>
          <w:rFonts w:ascii="Times New Roman" w:hAnsi="Times New Roman" w:cs="Times New Roman"/>
          <w:sz w:val="16"/>
          <w:szCs w:val="16"/>
        </w:rPr>
        <w:t xml:space="preserve">,” </w:t>
      </w:r>
      <w:proofErr w:type="spellStart"/>
      <w:r w:rsidR="00A802FC" w:rsidRPr="005C0197">
        <w:rPr>
          <w:rFonts w:ascii="Times New Roman" w:hAnsi="Times New Roman" w:cs="Times New Roman"/>
          <w:sz w:val="16"/>
          <w:szCs w:val="16"/>
        </w:rPr>
        <w:t>Endocr</w:t>
      </w:r>
      <w:proofErr w:type="spellEnd"/>
      <w:r w:rsidRPr="005C0197">
        <w:rPr>
          <w:rFonts w:ascii="Times New Roman" w:hAnsi="Times New Roman" w:cs="Times New Roman"/>
          <w:sz w:val="16"/>
          <w:szCs w:val="16"/>
        </w:rPr>
        <w:t>.</w:t>
      </w:r>
      <w:r w:rsidR="00A802FC" w:rsidRPr="005C0197">
        <w:rPr>
          <w:rFonts w:ascii="Times New Roman" w:hAnsi="Times New Roman" w:cs="Times New Roman"/>
          <w:sz w:val="16"/>
          <w:szCs w:val="16"/>
        </w:rPr>
        <w:t xml:space="preserve"> Rev.</w:t>
      </w:r>
      <w:r w:rsidRPr="005C0197">
        <w:rPr>
          <w:rFonts w:ascii="Times New Roman" w:hAnsi="Times New Roman" w:cs="Times New Roman"/>
          <w:sz w:val="16"/>
          <w:szCs w:val="16"/>
        </w:rPr>
        <w:t xml:space="preserve">, vol. 42(3), pp. </w:t>
      </w:r>
      <w:r w:rsidR="00A802FC" w:rsidRPr="005C0197">
        <w:rPr>
          <w:rFonts w:ascii="Times New Roman" w:hAnsi="Times New Roman" w:cs="Times New Roman"/>
          <w:sz w:val="16"/>
          <w:szCs w:val="16"/>
        </w:rPr>
        <w:t>354-373</w:t>
      </w:r>
      <w:r w:rsidRPr="005C0197">
        <w:rPr>
          <w:rFonts w:ascii="Times New Roman" w:hAnsi="Times New Roman" w:cs="Times New Roman"/>
          <w:sz w:val="16"/>
          <w:szCs w:val="16"/>
        </w:rPr>
        <w:t>, 2021</w:t>
      </w:r>
      <w:r w:rsidR="00A802FC" w:rsidRPr="005C0197">
        <w:rPr>
          <w:rFonts w:ascii="Times New Roman" w:hAnsi="Times New Roman" w:cs="Times New Roman"/>
          <w:sz w:val="16"/>
          <w:szCs w:val="16"/>
        </w:rPr>
        <w:t xml:space="preserve">. </w:t>
      </w:r>
      <w:hyperlink r:id="rId65" w:history="1">
        <w:r w:rsidRPr="005C0197">
          <w:rPr>
            <w:rStyle w:val="Hyperlink"/>
            <w:rFonts w:ascii="Times New Roman" w:hAnsi="Times New Roman" w:cs="Times New Roman"/>
            <w:color w:val="auto"/>
            <w:sz w:val="16"/>
            <w:szCs w:val="16"/>
            <w:u w:val="none"/>
          </w:rPr>
          <w:t>https://doi.org/10.1210/endrev/bnab002</w:t>
        </w:r>
      </w:hyperlink>
      <w:r w:rsidRPr="005C0197">
        <w:rPr>
          <w:rFonts w:ascii="Times New Roman" w:hAnsi="Times New Roman" w:cs="Times New Roman"/>
          <w:sz w:val="16"/>
          <w:szCs w:val="16"/>
        </w:rPr>
        <w:t xml:space="preserve"> </w:t>
      </w:r>
    </w:p>
    <w:p w14:paraId="093ED1CF" w14:textId="77777777" w:rsidR="00C66669" w:rsidRPr="005C0197" w:rsidRDefault="003C5C4A" w:rsidP="00B127DA">
      <w:pPr>
        <w:pStyle w:val="ListParagraph"/>
        <w:numPr>
          <w:ilvl w:val="0"/>
          <w:numId w:val="22"/>
        </w:numPr>
        <w:spacing w:after="0" w:line="240" w:lineRule="auto"/>
        <w:jc w:val="both"/>
        <w:rPr>
          <w:rFonts w:ascii="Times New Roman" w:eastAsia="MS Mincho" w:hAnsi="Times New Roman" w:cs="Times New Roman"/>
          <w:noProof/>
          <w:sz w:val="16"/>
          <w:szCs w:val="16"/>
        </w:rPr>
      </w:pPr>
      <w:r w:rsidRPr="005C0197">
        <w:rPr>
          <w:rFonts w:ascii="Times New Roman" w:eastAsia="Times New Roman" w:hAnsi="Times New Roman" w:cs="Times New Roman"/>
          <w:kern w:val="0"/>
          <w:sz w:val="16"/>
          <w:szCs w:val="16"/>
          <w:lang w:eastAsia="en-IN"/>
          <w14:ligatures w14:val="none"/>
        </w:rPr>
        <w:t xml:space="preserve">C. </w:t>
      </w:r>
      <w:r w:rsidR="005D6C89" w:rsidRPr="005C0197">
        <w:rPr>
          <w:rFonts w:ascii="Times New Roman" w:eastAsia="Times New Roman" w:hAnsi="Times New Roman" w:cs="Times New Roman"/>
          <w:kern w:val="0"/>
          <w:sz w:val="16"/>
          <w:szCs w:val="16"/>
          <w:lang w:eastAsia="en-IN"/>
          <w14:ligatures w14:val="none"/>
        </w:rPr>
        <w:t xml:space="preserve">Tran, </w:t>
      </w:r>
      <w:r w:rsidRPr="005C0197">
        <w:rPr>
          <w:rFonts w:ascii="Times New Roman" w:eastAsia="Times New Roman" w:hAnsi="Times New Roman" w:cs="Times New Roman"/>
          <w:kern w:val="0"/>
          <w:sz w:val="16"/>
          <w:szCs w:val="16"/>
          <w:lang w:eastAsia="en-IN"/>
          <w14:ligatures w14:val="none"/>
        </w:rPr>
        <w:t xml:space="preserve">S. </w:t>
      </w:r>
      <w:r w:rsidR="005D6C89" w:rsidRPr="005C0197">
        <w:rPr>
          <w:rFonts w:ascii="Times New Roman" w:eastAsia="Times New Roman" w:hAnsi="Times New Roman" w:cs="Times New Roman"/>
          <w:kern w:val="0"/>
          <w:sz w:val="16"/>
          <w:szCs w:val="16"/>
          <w:lang w:eastAsia="en-IN"/>
          <w14:ligatures w14:val="none"/>
        </w:rPr>
        <w:t xml:space="preserve">Ouk, </w:t>
      </w:r>
      <w:r w:rsidRPr="005C0197">
        <w:rPr>
          <w:rFonts w:ascii="Times New Roman" w:eastAsia="Times New Roman" w:hAnsi="Times New Roman" w:cs="Times New Roman"/>
          <w:kern w:val="0"/>
          <w:sz w:val="16"/>
          <w:szCs w:val="16"/>
          <w:lang w:eastAsia="en-IN"/>
          <w14:ligatures w14:val="none"/>
        </w:rPr>
        <w:t xml:space="preserve">N.J. </w:t>
      </w:r>
      <w:r w:rsidR="005D6C89" w:rsidRPr="005C0197">
        <w:rPr>
          <w:rFonts w:ascii="Times New Roman" w:eastAsia="Times New Roman" w:hAnsi="Times New Roman" w:cs="Times New Roman"/>
          <w:kern w:val="0"/>
          <w:sz w:val="16"/>
          <w:szCs w:val="16"/>
          <w:lang w:eastAsia="en-IN"/>
          <w14:ligatures w14:val="none"/>
        </w:rPr>
        <w:t xml:space="preserve">Clegg, </w:t>
      </w:r>
      <w:r w:rsidRPr="005C0197">
        <w:rPr>
          <w:rFonts w:ascii="Times New Roman" w:eastAsia="Times New Roman" w:hAnsi="Times New Roman" w:cs="Times New Roman"/>
          <w:kern w:val="0"/>
          <w:sz w:val="16"/>
          <w:szCs w:val="16"/>
          <w:lang w:eastAsia="en-IN"/>
          <w14:ligatures w14:val="none"/>
        </w:rPr>
        <w:t xml:space="preserve">Y. </w:t>
      </w:r>
      <w:r w:rsidR="005D6C89" w:rsidRPr="005C0197">
        <w:rPr>
          <w:rFonts w:ascii="Times New Roman" w:eastAsia="Times New Roman" w:hAnsi="Times New Roman" w:cs="Times New Roman"/>
          <w:kern w:val="0"/>
          <w:sz w:val="16"/>
          <w:szCs w:val="16"/>
          <w:lang w:eastAsia="en-IN"/>
          <w14:ligatures w14:val="none"/>
        </w:rPr>
        <w:t xml:space="preserve">Chen, </w:t>
      </w:r>
      <w:r w:rsidRPr="005C0197">
        <w:rPr>
          <w:rFonts w:ascii="Times New Roman" w:eastAsia="Times New Roman" w:hAnsi="Times New Roman" w:cs="Times New Roman"/>
          <w:kern w:val="0"/>
          <w:sz w:val="16"/>
          <w:szCs w:val="16"/>
          <w:lang w:eastAsia="en-IN"/>
          <w14:ligatures w14:val="none"/>
        </w:rPr>
        <w:t xml:space="preserve">P.A. </w:t>
      </w:r>
      <w:r w:rsidR="005D6C89" w:rsidRPr="005C0197">
        <w:rPr>
          <w:rFonts w:ascii="Times New Roman" w:eastAsia="Times New Roman" w:hAnsi="Times New Roman" w:cs="Times New Roman"/>
          <w:kern w:val="0"/>
          <w:sz w:val="16"/>
          <w:szCs w:val="16"/>
          <w:lang w:eastAsia="en-IN"/>
          <w14:ligatures w14:val="none"/>
        </w:rPr>
        <w:t xml:space="preserve">Watson, </w:t>
      </w:r>
      <w:r w:rsidRPr="005C0197">
        <w:rPr>
          <w:rFonts w:ascii="Times New Roman" w:eastAsia="Times New Roman" w:hAnsi="Times New Roman" w:cs="Times New Roman"/>
          <w:kern w:val="0"/>
          <w:sz w:val="16"/>
          <w:szCs w:val="16"/>
          <w:lang w:eastAsia="en-IN"/>
          <w14:ligatures w14:val="none"/>
        </w:rPr>
        <w:t xml:space="preserve">V. </w:t>
      </w:r>
      <w:r w:rsidR="005D6C89" w:rsidRPr="005C0197">
        <w:rPr>
          <w:rFonts w:ascii="Times New Roman" w:eastAsia="Times New Roman" w:hAnsi="Times New Roman" w:cs="Times New Roman"/>
          <w:kern w:val="0"/>
          <w:sz w:val="16"/>
          <w:szCs w:val="16"/>
          <w:lang w:eastAsia="en-IN"/>
          <w14:ligatures w14:val="none"/>
        </w:rPr>
        <w:t xml:space="preserve">Arora, </w:t>
      </w:r>
      <w:r w:rsidRPr="005C0197">
        <w:rPr>
          <w:rFonts w:ascii="Times New Roman" w:eastAsia="Times New Roman" w:hAnsi="Times New Roman" w:cs="Times New Roman"/>
          <w:kern w:val="0"/>
          <w:sz w:val="16"/>
          <w:szCs w:val="16"/>
          <w:lang w:eastAsia="en-IN"/>
          <w14:ligatures w14:val="none"/>
        </w:rPr>
        <w:t xml:space="preserve">J. </w:t>
      </w:r>
      <w:r w:rsidR="005D6C89" w:rsidRPr="005C0197">
        <w:rPr>
          <w:rFonts w:ascii="Times New Roman" w:eastAsia="Times New Roman" w:hAnsi="Times New Roman" w:cs="Times New Roman"/>
          <w:kern w:val="0"/>
          <w:sz w:val="16"/>
          <w:szCs w:val="16"/>
          <w:lang w:eastAsia="en-IN"/>
          <w14:ligatures w14:val="none"/>
        </w:rPr>
        <w:t xml:space="preserve">Wongvipat, </w:t>
      </w:r>
      <w:r w:rsidRPr="005C0197">
        <w:rPr>
          <w:rFonts w:ascii="Times New Roman" w:eastAsia="Times New Roman" w:hAnsi="Times New Roman" w:cs="Times New Roman"/>
          <w:kern w:val="0"/>
          <w:sz w:val="16"/>
          <w:szCs w:val="16"/>
          <w:lang w:eastAsia="en-IN"/>
          <w14:ligatures w14:val="none"/>
        </w:rPr>
        <w:t xml:space="preserve">P.M. </w:t>
      </w:r>
      <w:r w:rsidR="005D6C89" w:rsidRPr="005C0197">
        <w:rPr>
          <w:rFonts w:ascii="Times New Roman" w:eastAsia="Times New Roman" w:hAnsi="Times New Roman" w:cs="Times New Roman"/>
          <w:kern w:val="0"/>
          <w:sz w:val="16"/>
          <w:szCs w:val="16"/>
          <w:lang w:eastAsia="en-IN"/>
          <w14:ligatures w14:val="none"/>
        </w:rPr>
        <w:t xml:space="preserve">Smith-Jones, </w:t>
      </w:r>
      <w:r w:rsidRPr="005C0197">
        <w:rPr>
          <w:rFonts w:ascii="Times New Roman" w:eastAsia="Times New Roman" w:hAnsi="Times New Roman" w:cs="Times New Roman"/>
          <w:kern w:val="0"/>
          <w:sz w:val="16"/>
          <w:szCs w:val="16"/>
          <w:lang w:eastAsia="en-IN"/>
          <w14:ligatures w14:val="none"/>
        </w:rPr>
        <w:t xml:space="preserve">D. </w:t>
      </w:r>
      <w:r w:rsidR="005D6C89" w:rsidRPr="005C0197">
        <w:rPr>
          <w:rFonts w:ascii="Times New Roman" w:eastAsia="Times New Roman" w:hAnsi="Times New Roman" w:cs="Times New Roman"/>
          <w:kern w:val="0"/>
          <w:sz w:val="16"/>
          <w:szCs w:val="16"/>
          <w:lang w:eastAsia="en-IN"/>
          <w14:ligatures w14:val="none"/>
        </w:rPr>
        <w:t xml:space="preserve">Yoo, </w:t>
      </w:r>
      <w:r w:rsidRPr="005C0197">
        <w:rPr>
          <w:rFonts w:ascii="Times New Roman" w:eastAsia="Times New Roman" w:hAnsi="Times New Roman" w:cs="Times New Roman"/>
          <w:kern w:val="0"/>
          <w:sz w:val="16"/>
          <w:szCs w:val="16"/>
          <w:lang w:eastAsia="en-IN"/>
          <w14:ligatures w14:val="none"/>
        </w:rPr>
        <w:t xml:space="preserve">A. </w:t>
      </w:r>
      <w:r w:rsidR="005D6C89" w:rsidRPr="005C0197">
        <w:rPr>
          <w:rFonts w:ascii="Times New Roman" w:eastAsia="Times New Roman" w:hAnsi="Times New Roman" w:cs="Times New Roman"/>
          <w:kern w:val="0"/>
          <w:sz w:val="16"/>
          <w:szCs w:val="16"/>
          <w:lang w:eastAsia="en-IN"/>
          <w14:ligatures w14:val="none"/>
        </w:rPr>
        <w:t xml:space="preserve">Kwon, </w:t>
      </w:r>
      <w:r w:rsidRPr="005C0197">
        <w:rPr>
          <w:rFonts w:ascii="Times New Roman" w:eastAsia="Times New Roman" w:hAnsi="Times New Roman" w:cs="Times New Roman"/>
          <w:kern w:val="0"/>
          <w:sz w:val="16"/>
          <w:szCs w:val="16"/>
          <w:lang w:eastAsia="en-IN"/>
          <w14:ligatures w14:val="none"/>
        </w:rPr>
        <w:t xml:space="preserve">T. </w:t>
      </w:r>
      <w:r w:rsidR="005D6C89" w:rsidRPr="005C0197">
        <w:rPr>
          <w:rFonts w:ascii="Times New Roman" w:eastAsia="Times New Roman" w:hAnsi="Times New Roman" w:cs="Times New Roman"/>
          <w:kern w:val="0"/>
          <w:sz w:val="16"/>
          <w:szCs w:val="16"/>
          <w:lang w:eastAsia="en-IN"/>
          <w14:ligatures w14:val="none"/>
        </w:rPr>
        <w:t xml:space="preserve">Wasielewska, </w:t>
      </w:r>
      <w:r w:rsidRPr="005C0197">
        <w:rPr>
          <w:rFonts w:ascii="Times New Roman" w:eastAsia="Times New Roman" w:hAnsi="Times New Roman" w:cs="Times New Roman"/>
          <w:kern w:val="0"/>
          <w:sz w:val="16"/>
          <w:szCs w:val="16"/>
          <w:lang w:eastAsia="en-IN"/>
          <w14:ligatures w14:val="none"/>
        </w:rPr>
        <w:t xml:space="preserve">D. </w:t>
      </w:r>
      <w:proofErr w:type="spellStart"/>
      <w:r w:rsidR="005D6C89" w:rsidRPr="005C0197">
        <w:rPr>
          <w:rFonts w:ascii="Times New Roman" w:eastAsia="Times New Roman" w:hAnsi="Times New Roman" w:cs="Times New Roman"/>
          <w:kern w:val="0"/>
          <w:sz w:val="16"/>
          <w:szCs w:val="16"/>
          <w:lang w:eastAsia="en-IN"/>
          <w14:ligatures w14:val="none"/>
        </w:rPr>
        <w:t>Welsbie</w:t>
      </w:r>
      <w:proofErr w:type="spellEnd"/>
      <w:r w:rsidR="005D6C89" w:rsidRPr="005C0197">
        <w:rPr>
          <w:rFonts w:ascii="Times New Roman" w:eastAsia="Times New Roman" w:hAnsi="Times New Roman" w:cs="Times New Roman"/>
          <w:kern w:val="0"/>
          <w:sz w:val="16"/>
          <w:szCs w:val="16"/>
          <w:lang w:eastAsia="en-IN"/>
          <w14:ligatures w14:val="none"/>
        </w:rPr>
        <w:t xml:space="preserve">, </w:t>
      </w:r>
      <w:r w:rsidRPr="005C0197">
        <w:rPr>
          <w:rFonts w:ascii="Times New Roman" w:eastAsia="Times New Roman" w:hAnsi="Times New Roman" w:cs="Times New Roman"/>
          <w:kern w:val="0"/>
          <w:sz w:val="16"/>
          <w:szCs w:val="16"/>
          <w:lang w:eastAsia="en-IN"/>
          <w14:ligatures w14:val="none"/>
        </w:rPr>
        <w:t xml:space="preserve">C.D. </w:t>
      </w:r>
      <w:r w:rsidR="005D6C89" w:rsidRPr="005C0197">
        <w:rPr>
          <w:rFonts w:ascii="Times New Roman" w:eastAsia="Times New Roman" w:hAnsi="Times New Roman" w:cs="Times New Roman"/>
          <w:kern w:val="0"/>
          <w:sz w:val="16"/>
          <w:szCs w:val="16"/>
          <w:lang w:eastAsia="en-IN"/>
          <w14:ligatures w14:val="none"/>
        </w:rPr>
        <w:t xml:space="preserve">Chen, </w:t>
      </w:r>
      <w:r w:rsidRPr="005C0197">
        <w:rPr>
          <w:rFonts w:ascii="Times New Roman" w:eastAsia="Times New Roman" w:hAnsi="Times New Roman" w:cs="Times New Roman"/>
          <w:kern w:val="0"/>
          <w:sz w:val="16"/>
          <w:szCs w:val="16"/>
          <w:lang w:eastAsia="en-IN"/>
          <w14:ligatures w14:val="none"/>
        </w:rPr>
        <w:t xml:space="preserve">C.S. </w:t>
      </w:r>
      <w:proofErr w:type="spellStart"/>
      <w:r w:rsidR="005D6C89" w:rsidRPr="005C0197">
        <w:rPr>
          <w:rFonts w:ascii="Times New Roman" w:eastAsia="Times New Roman" w:hAnsi="Times New Roman" w:cs="Times New Roman"/>
          <w:kern w:val="0"/>
          <w:sz w:val="16"/>
          <w:szCs w:val="16"/>
          <w:lang w:eastAsia="en-IN"/>
          <w14:ligatures w14:val="none"/>
        </w:rPr>
        <w:t>Higano</w:t>
      </w:r>
      <w:proofErr w:type="spellEnd"/>
      <w:r w:rsidR="005D6C89" w:rsidRPr="005C0197">
        <w:rPr>
          <w:rFonts w:ascii="Times New Roman" w:eastAsia="Times New Roman" w:hAnsi="Times New Roman" w:cs="Times New Roman"/>
          <w:kern w:val="0"/>
          <w:sz w:val="16"/>
          <w:szCs w:val="16"/>
          <w:lang w:eastAsia="en-IN"/>
          <w14:ligatures w14:val="none"/>
        </w:rPr>
        <w:t xml:space="preserve">, </w:t>
      </w:r>
      <w:r w:rsidRPr="005C0197">
        <w:rPr>
          <w:rFonts w:ascii="Times New Roman" w:eastAsia="Times New Roman" w:hAnsi="Times New Roman" w:cs="Times New Roman"/>
          <w:kern w:val="0"/>
          <w:sz w:val="16"/>
          <w:szCs w:val="16"/>
          <w:lang w:eastAsia="en-IN"/>
          <w14:ligatures w14:val="none"/>
        </w:rPr>
        <w:t xml:space="preserve">T.M. </w:t>
      </w:r>
      <w:r w:rsidR="005D6C89" w:rsidRPr="005C0197">
        <w:rPr>
          <w:rFonts w:ascii="Times New Roman" w:eastAsia="Times New Roman" w:hAnsi="Times New Roman" w:cs="Times New Roman"/>
          <w:kern w:val="0"/>
          <w:sz w:val="16"/>
          <w:szCs w:val="16"/>
          <w:lang w:eastAsia="en-IN"/>
          <w14:ligatures w14:val="none"/>
        </w:rPr>
        <w:t xml:space="preserve">Beer, </w:t>
      </w:r>
      <w:r w:rsidRPr="005C0197">
        <w:rPr>
          <w:rFonts w:ascii="Times New Roman" w:eastAsia="Times New Roman" w:hAnsi="Times New Roman" w:cs="Times New Roman"/>
          <w:kern w:val="0"/>
          <w:sz w:val="16"/>
          <w:szCs w:val="16"/>
          <w:lang w:eastAsia="en-IN"/>
          <w14:ligatures w14:val="none"/>
        </w:rPr>
        <w:t xml:space="preserve">D.T. </w:t>
      </w:r>
      <w:r w:rsidR="005D6C89" w:rsidRPr="005C0197">
        <w:rPr>
          <w:rFonts w:ascii="Times New Roman" w:eastAsia="Times New Roman" w:hAnsi="Times New Roman" w:cs="Times New Roman"/>
          <w:kern w:val="0"/>
          <w:sz w:val="16"/>
          <w:szCs w:val="16"/>
          <w:lang w:eastAsia="en-IN"/>
          <w14:ligatures w14:val="none"/>
        </w:rPr>
        <w:t xml:space="preserve">Hung, </w:t>
      </w:r>
      <w:r w:rsidRPr="005C0197">
        <w:rPr>
          <w:rFonts w:ascii="Times New Roman" w:eastAsia="Times New Roman" w:hAnsi="Times New Roman" w:cs="Times New Roman"/>
          <w:kern w:val="0"/>
          <w:sz w:val="16"/>
          <w:szCs w:val="16"/>
          <w:lang w:eastAsia="en-IN"/>
          <w14:ligatures w14:val="none"/>
        </w:rPr>
        <w:t xml:space="preserve">H.I. </w:t>
      </w:r>
      <w:r w:rsidR="005D6C89" w:rsidRPr="005C0197">
        <w:rPr>
          <w:rFonts w:ascii="Times New Roman" w:eastAsia="Times New Roman" w:hAnsi="Times New Roman" w:cs="Times New Roman"/>
          <w:kern w:val="0"/>
          <w:sz w:val="16"/>
          <w:szCs w:val="16"/>
          <w:lang w:eastAsia="en-IN"/>
          <w14:ligatures w14:val="none"/>
        </w:rPr>
        <w:t xml:space="preserve">Scher, </w:t>
      </w:r>
      <w:r w:rsidRPr="005C0197">
        <w:rPr>
          <w:rFonts w:ascii="Times New Roman" w:eastAsia="Times New Roman" w:hAnsi="Times New Roman" w:cs="Times New Roman"/>
          <w:kern w:val="0"/>
          <w:sz w:val="16"/>
          <w:szCs w:val="16"/>
          <w:lang w:eastAsia="en-IN"/>
          <w14:ligatures w14:val="none"/>
        </w:rPr>
        <w:t xml:space="preserve">M.E. </w:t>
      </w:r>
      <w:r w:rsidR="005D6C89" w:rsidRPr="005C0197">
        <w:rPr>
          <w:rFonts w:ascii="Times New Roman" w:eastAsia="Times New Roman" w:hAnsi="Times New Roman" w:cs="Times New Roman"/>
          <w:kern w:val="0"/>
          <w:sz w:val="16"/>
          <w:szCs w:val="16"/>
          <w:lang w:eastAsia="en-IN"/>
          <w14:ligatures w14:val="none"/>
        </w:rPr>
        <w:t xml:space="preserve">Jung, </w:t>
      </w:r>
      <w:r w:rsidRPr="005C0197">
        <w:rPr>
          <w:rFonts w:ascii="Times New Roman" w:eastAsia="Times New Roman" w:hAnsi="Times New Roman" w:cs="Times New Roman"/>
          <w:kern w:val="0"/>
          <w:sz w:val="16"/>
          <w:szCs w:val="16"/>
          <w:lang w:eastAsia="en-IN"/>
          <w14:ligatures w14:val="none"/>
        </w:rPr>
        <w:t xml:space="preserve">and C.L. </w:t>
      </w:r>
      <w:r w:rsidR="005D6C89" w:rsidRPr="005C0197">
        <w:rPr>
          <w:rFonts w:ascii="Times New Roman" w:eastAsia="Times New Roman" w:hAnsi="Times New Roman" w:cs="Times New Roman"/>
          <w:kern w:val="0"/>
          <w:sz w:val="16"/>
          <w:szCs w:val="16"/>
          <w:lang w:eastAsia="en-IN"/>
          <w14:ligatures w14:val="none"/>
        </w:rPr>
        <w:t xml:space="preserve">Sawyers, </w:t>
      </w:r>
      <w:r w:rsidR="00A14515" w:rsidRPr="005C0197">
        <w:rPr>
          <w:rFonts w:ascii="Times New Roman" w:eastAsia="Times New Roman" w:hAnsi="Times New Roman" w:cs="Times New Roman"/>
          <w:kern w:val="0"/>
          <w:sz w:val="16"/>
          <w:szCs w:val="16"/>
          <w:lang w:eastAsia="en-IN"/>
          <w14:ligatures w14:val="none"/>
        </w:rPr>
        <w:t>“</w:t>
      </w:r>
      <w:r w:rsidR="005D6C89" w:rsidRPr="005C0197">
        <w:rPr>
          <w:rFonts w:ascii="Times New Roman" w:eastAsia="Times New Roman" w:hAnsi="Times New Roman" w:cs="Times New Roman"/>
          <w:kern w:val="0"/>
          <w:sz w:val="16"/>
          <w:szCs w:val="16"/>
          <w:shd w:val="clear" w:color="auto" w:fill="FFFFFF"/>
          <w:lang w:eastAsia="en-IN"/>
          <w14:ligatures w14:val="none"/>
        </w:rPr>
        <w:t>Development of a Second-Generation Antiandrogen for Treatment of Advanced Prostate Cancer</w:t>
      </w:r>
      <w:r w:rsidR="00A14515" w:rsidRPr="005C0197">
        <w:rPr>
          <w:rFonts w:ascii="Times New Roman" w:eastAsia="Times New Roman" w:hAnsi="Times New Roman" w:cs="Times New Roman"/>
          <w:kern w:val="0"/>
          <w:sz w:val="16"/>
          <w:szCs w:val="16"/>
          <w:shd w:val="clear" w:color="auto" w:fill="FFFFFF"/>
          <w:lang w:eastAsia="en-IN"/>
          <w14:ligatures w14:val="none"/>
        </w:rPr>
        <w:t xml:space="preserve">,” </w:t>
      </w:r>
      <w:r w:rsidR="005D6C89" w:rsidRPr="005C0197">
        <w:rPr>
          <w:rFonts w:ascii="Times New Roman" w:eastAsia="Times New Roman" w:hAnsi="Times New Roman" w:cs="Times New Roman"/>
          <w:kern w:val="0"/>
          <w:sz w:val="16"/>
          <w:szCs w:val="16"/>
          <w:shd w:val="clear" w:color="auto" w:fill="FFFFFF"/>
          <w:lang w:eastAsia="en-IN"/>
          <w14:ligatures w14:val="none"/>
        </w:rPr>
        <w:t>Science</w:t>
      </w:r>
      <w:r w:rsidR="00A14515" w:rsidRPr="005C0197">
        <w:rPr>
          <w:rFonts w:ascii="Times New Roman" w:eastAsia="Times New Roman" w:hAnsi="Times New Roman" w:cs="Times New Roman"/>
          <w:kern w:val="0"/>
          <w:sz w:val="16"/>
          <w:szCs w:val="16"/>
          <w:shd w:val="clear" w:color="auto" w:fill="FFFFFF"/>
          <w:lang w:eastAsia="en-IN"/>
          <w14:ligatures w14:val="none"/>
        </w:rPr>
        <w:t>,</w:t>
      </w:r>
      <w:r w:rsidR="005D6C89" w:rsidRPr="005C0197">
        <w:rPr>
          <w:rFonts w:ascii="Times New Roman" w:eastAsia="Times New Roman" w:hAnsi="Times New Roman" w:cs="Times New Roman"/>
          <w:i/>
          <w:iCs/>
          <w:kern w:val="0"/>
          <w:sz w:val="16"/>
          <w:szCs w:val="16"/>
          <w:shd w:val="clear" w:color="auto" w:fill="FFFFFF"/>
          <w:lang w:eastAsia="en-IN"/>
          <w14:ligatures w14:val="none"/>
        </w:rPr>
        <w:t xml:space="preserve"> </w:t>
      </w:r>
      <w:r w:rsidR="00A14515" w:rsidRPr="005C0197">
        <w:rPr>
          <w:rFonts w:ascii="Times New Roman" w:eastAsia="Times New Roman" w:hAnsi="Times New Roman" w:cs="Times New Roman"/>
          <w:kern w:val="0"/>
          <w:sz w:val="16"/>
          <w:szCs w:val="16"/>
          <w:shd w:val="clear" w:color="auto" w:fill="FFFFFF"/>
          <w:lang w:eastAsia="en-IN"/>
          <w14:ligatures w14:val="none"/>
        </w:rPr>
        <w:t xml:space="preserve">vol. 324, pp. </w:t>
      </w:r>
      <w:r w:rsidR="005D6C89" w:rsidRPr="005C0197">
        <w:rPr>
          <w:rFonts w:ascii="Times New Roman" w:eastAsia="Times New Roman" w:hAnsi="Times New Roman" w:cs="Times New Roman"/>
          <w:kern w:val="0"/>
          <w:sz w:val="16"/>
          <w:szCs w:val="16"/>
          <w:shd w:val="clear" w:color="auto" w:fill="FFFFFF"/>
          <w:lang w:eastAsia="en-IN"/>
          <w14:ligatures w14:val="none"/>
        </w:rPr>
        <w:t>787-790</w:t>
      </w:r>
      <w:r w:rsidR="00A14515" w:rsidRPr="005C0197">
        <w:rPr>
          <w:rFonts w:ascii="Times New Roman" w:eastAsia="Times New Roman" w:hAnsi="Times New Roman" w:cs="Times New Roman"/>
          <w:kern w:val="0"/>
          <w:sz w:val="16"/>
          <w:szCs w:val="16"/>
          <w:shd w:val="clear" w:color="auto" w:fill="FFFFFF"/>
          <w:lang w:eastAsia="en-IN"/>
          <w14:ligatures w14:val="none"/>
        </w:rPr>
        <w:t>, 2009</w:t>
      </w:r>
      <w:r w:rsidR="005D6C89" w:rsidRPr="005C0197">
        <w:rPr>
          <w:rFonts w:ascii="Times New Roman" w:eastAsia="Times New Roman" w:hAnsi="Times New Roman" w:cs="Times New Roman"/>
          <w:kern w:val="0"/>
          <w:sz w:val="16"/>
          <w:szCs w:val="16"/>
          <w:shd w:val="clear" w:color="auto" w:fill="FFFFFF"/>
          <w:lang w:eastAsia="en-IN"/>
          <w14:ligatures w14:val="none"/>
        </w:rPr>
        <w:t xml:space="preserve">. </w:t>
      </w:r>
      <w:hyperlink r:id="rId66" w:history="1">
        <w:r w:rsidR="005D6C89" w:rsidRPr="005C0197">
          <w:rPr>
            <w:rStyle w:val="Hyperlink"/>
            <w:rFonts w:ascii="Times New Roman" w:hAnsi="Times New Roman" w:cs="Times New Roman"/>
            <w:color w:val="auto"/>
            <w:sz w:val="16"/>
            <w:szCs w:val="16"/>
            <w:u w:val="none"/>
            <w:shd w:val="clear" w:color="auto" w:fill="FFFFFF"/>
          </w:rPr>
          <w:t>https://doi.org/</w:t>
        </w:r>
        <w:r w:rsidR="005D6C89" w:rsidRPr="005C0197">
          <w:rPr>
            <w:rStyle w:val="Hyperlink"/>
            <w:rFonts w:ascii="Times New Roman" w:eastAsia="Times New Roman" w:hAnsi="Times New Roman" w:cs="Times New Roman"/>
            <w:color w:val="auto"/>
            <w:kern w:val="0"/>
            <w:sz w:val="16"/>
            <w:szCs w:val="16"/>
            <w:u w:val="none"/>
            <w:shd w:val="clear" w:color="auto" w:fill="FFFFFF"/>
            <w:lang w:eastAsia="en-IN"/>
            <w14:ligatures w14:val="none"/>
          </w:rPr>
          <w:t>10.1126/science.1168175</w:t>
        </w:r>
      </w:hyperlink>
    </w:p>
    <w:p w14:paraId="12467BF8" w14:textId="77777777" w:rsidR="00814B8D" w:rsidRPr="005C0197" w:rsidRDefault="00C66669" w:rsidP="00B127DA">
      <w:pPr>
        <w:pStyle w:val="ListParagraph"/>
        <w:numPr>
          <w:ilvl w:val="0"/>
          <w:numId w:val="22"/>
        </w:numPr>
        <w:spacing w:after="0" w:line="240" w:lineRule="auto"/>
        <w:jc w:val="both"/>
        <w:rPr>
          <w:rFonts w:ascii="Times New Roman" w:eastAsia="MS Mincho" w:hAnsi="Times New Roman" w:cs="Times New Roman"/>
          <w:noProof/>
          <w:sz w:val="16"/>
          <w:szCs w:val="16"/>
        </w:rPr>
      </w:pPr>
      <w:r w:rsidRPr="005C0197">
        <w:rPr>
          <w:rFonts w:ascii="Times New Roman" w:hAnsi="Times New Roman" w:cs="Times New Roman"/>
          <w:sz w:val="16"/>
          <w:szCs w:val="16"/>
        </w:rPr>
        <w:t xml:space="preserve">I.D. </w:t>
      </w:r>
      <w:r w:rsidR="004D5A57" w:rsidRPr="005C0197">
        <w:rPr>
          <w:rFonts w:ascii="Times New Roman" w:hAnsi="Times New Roman" w:cs="Times New Roman"/>
          <w:sz w:val="16"/>
          <w:szCs w:val="16"/>
        </w:rPr>
        <w:t xml:space="preserve">Davis, </w:t>
      </w:r>
      <w:r w:rsidRPr="005C0197">
        <w:rPr>
          <w:rFonts w:ascii="Times New Roman" w:hAnsi="Times New Roman" w:cs="Times New Roman"/>
          <w:sz w:val="16"/>
          <w:szCs w:val="16"/>
        </w:rPr>
        <w:t xml:space="preserve">A.J. </w:t>
      </w:r>
      <w:r w:rsidR="004D5A57" w:rsidRPr="005C0197">
        <w:rPr>
          <w:rFonts w:ascii="Times New Roman" w:hAnsi="Times New Roman" w:cs="Times New Roman"/>
          <w:sz w:val="16"/>
          <w:szCs w:val="16"/>
        </w:rPr>
        <w:t xml:space="preserve">Martin, </w:t>
      </w:r>
      <w:r w:rsidR="003D2C07" w:rsidRPr="005C0197">
        <w:rPr>
          <w:rFonts w:ascii="Times New Roman" w:hAnsi="Times New Roman" w:cs="Times New Roman"/>
          <w:sz w:val="16"/>
          <w:szCs w:val="16"/>
        </w:rPr>
        <w:t xml:space="preserve">M.R. </w:t>
      </w:r>
      <w:r w:rsidR="004D5A57" w:rsidRPr="005C0197">
        <w:rPr>
          <w:rFonts w:ascii="Times New Roman" w:hAnsi="Times New Roman" w:cs="Times New Roman"/>
          <w:sz w:val="16"/>
          <w:szCs w:val="16"/>
        </w:rPr>
        <w:t xml:space="preserve">Stockler, </w:t>
      </w:r>
      <w:r w:rsidR="003D2C07" w:rsidRPr="005C0197">
        <w:rPr>
          <w:rFonts w:ascii="Times New Roman" w:hAnsi="Times New Roman" w:cs="Times New Roman"/>
          <w:sz w:val="16"/>
          <w:szCs w:val="16"/>
        </w:rPr>
        <w:t xml:space="preserve">S. </w:t>
      </w:r>
      <w:r w:rsidR="004D5A57" w:rsidRPr="005C0197">
        <w:rPr>
          <w:rFonts w:ascii="Times New Roman" w:hAnsi="Times New Roman" w:cs="Times New Roman"/>
          <w:sz w:val="16"/>
          <w:szCs w:val="16"/>
        </w:rPr>
        <w:t xml:space="preserve">Begbie, </w:t>
      </w:r>
      <w:r w:rsidR="003D2C07" w:rsidRPr="005C0197">
        <w:rPr>
          <w:rFonts w:ascii="Times New Roman" w:hAnsi="Times New Roman" w:cs="Times New Roman"/>
          <w:sz w:val="16"/>
          <w:szCs w:val="16"/>
        </w:rPr>
        <w:t xml:space="preserve">K.N. </w:t>
      </w:r>
      <w:r w:rsidR="004D5A57" w:rsidRPr="005C0197">
        <w:rPr>
          <w:rFonts w:ascii="Times New Roman" w:hAnsi="Times New Roman" w:cs="Times New Roman"/>
          <w:sz w:val="16"/>
          <w:szCs w:val="16"/>
        </w:rPr>
        <w:t xml:space="preserve">Chi, </w:t>
      </w:r>
      <w:r w:rsidR="003D2C07" w:rsidRPr="005C0197">
        <w:rPr>
          <w:rFonts w:ascii="Times New Roman" w:hAnsi="Times New Roman" w:cs="Times New Roman"/>
          <w:sz w:val="16"/>
          <w:szCs w:val="16"/>
        </w:rPr>
        <w:t xml:space="preserve">S. </w:t>
      </w:r>
      <w:r w:rsidR="004D5A57" w:rsidRPr="005C0197">
        <w:rPr>
          <w:rFonts w:ascii="Times New Roman" w:hAnsi="Times New Roman" w:cs="Times New Roman"/>
          <w:sz w:val="16"/>
          <w:szCs w:val="16"/>
        </w:rPr>
        <w:t xml:space="preserve">Chowdhury, </w:t>
      </w:r>
      <w:r w:rsidR="003D2C07" w:rsidRPr="005C0197">
        <w:rPr>
          <w:rFonts w:ascii="Times New Roman" w:hAnsi="Times New Roman" w:cs="Times New Roman"/>
          <w:sz w:val="16"/>
          <w:szCs w:val="16"/>
        </w:rPr>
        <w:t xml:space="preserve">X. </w:t>
      </w:r>
      <w:proofErr w:type="spellStart"/>
      <w:r w:rsidR="004D5A57" w:rsidRPr="005C0197">
        <w:rPr>
          <w:rFonts w:ascii="Times New Roman" w:hAnsi="Times New Roman" w:cs="Times New Roman"/>
          <w:sz w:val="16"/>
          <w:szCs w:val="16"/>
        </w:rPr>
        <w:t>Coskinas</w:t>
      </w:r>
      <w:proofErr w:type="spellEnd"/>
      <w:r w:rsidR="004D5A57" w:rsidRPr="005C0197">
        <w:rPr>
          <w:rFonts w:ascii="Times New Roman" w:hAnsi="Times New Roman" w:cs="Times New Roman"/>
          <w:sz w:val="16"/>
          <w:szCs w:val="16"/>
        </w:rPr>
        <w:t xml:space="preserve">, </w:t>
      </w:r>
      <w:r w:rsidR="003D2C07" w:rsidRPr="005C0197">
        <w:rPr>
          <w:rFonts w:ascii="Times New Roman" w:hAnsi="Times New Roman" w:cs="Times New Roman"/>
          <w:sz w:val="16"/>
          <w:szCs w:val="16"/>
        </w:rPr>
        <w:t xml:space="preserve">M. </w:t>
      </w:r>
      <w:r w:rsidR="004D5A57" w:rsidRPr="005C0197">
        <w:rPr>
          <w:rFonts w:ascii="Times New Roman" w:hAnsi="Times New Roman" w:cs="Times New Roman"/>
          <w:sz w:val="16"/>
          <w:szCs w:val="16"/>
        </w:rPr>
        <w:t xml:space="preserve">Frydenberg, </w:t>
      </w:r>
      <w:r w:rsidR="003D2C07" w:rsidRPr="005C0197">
        <w:rPr>
          <w:rFonts w:ascii="Times New Roman" w:hAnsi="Times New Roman" w:cs="Times New Roman"/>
          <w:sz w:val="16"/>
          <w:szCs w:val="16"/>
        </w:rPr>
        <w:t xml:space="preserve">W.E. </w:t>
      </w:r>
      <w:r w:rsidR="004D5A57" w:rsidRPr="005C0197">
        <w:rPr>
          <w:rFonts w:ascii="Times New Roman" w:hAnsi="Times New Roman" w:cs="Times New Roman"/>
          <w:sz w:val="16"/>
          <w:szCs w:val="16"/>
        </w:rPr>
        <w:t>H</w:t>
      </w:r>
      <w:r w:rsidR="003D2C07" w:rsidRPr="005C0197">
        <w:rPr>
          <w:rFonts w:ascii="Times New Roman" w:hAnsi="Times New Roman" w:cs="Times New Roman"/>
          <w:sz w:val="16"/>
          <w:szCs w:val="16"/>
        </w:rPr>
        <w:t>a</w:t>
      </w:r>
      <w:r w:rsidR="004D5A57" w:rsidRPr="005C0197">
        <w:rPr>
          <w:rFonts w:ascii="Times New Roman" w:hAnsi="Times New Roman" w:cs="Times New Roman"/>
          <w:sz w:val="16"/>
          <w:szCs w:val="16"/>
        </w:rPr>
        <w:t xml:space="preserve">gue, </w:t>
      </w:r>
      <w:r w:rsidR="003D2C07" w:rsidRPr="005C0197">
        <w:rPr>
          <w:rFonts w:ascii="Times New Roman" w:hAnsi="Times New Roman" w:cs="Times New Roman"/>
          <w:sz w:val="16"/>
          <w:szCs w:val="16"/>
        </w:rPr>
        <w:t xml:space="preserve">L.G. </w:t>
      </w:r>
      <w:r w:rsidR="004D5A57" w:rsidRPr="005C0197">
        <w:rPr>
          <w:rFonts w:ascii="Times New Roman" w:hAnsi="Times New Roman" w:cs="Times New Roman"/>
          <w:sz w:val="16"/>
          <w:szCs w:val="16"/>
        </w:rPr>
        <w:t xml:space="preserve">Horvath, </w:t>
      </w:r>
      <w:r w:rsidR="003D2C07" w:rsidRPr="005C0197">
        <w:rPr>
          <w:rFonts w:ascii="Times New Roman" w:hAnsi="Times New Roman" w:cs="Times New Roman"/>
          <w:sz w:val="16"/>
          <w:szCs w:val="16"/>
        </w:rPr>
        <w:t xml:space="preserve">A.M. </w:t>
      </w:r>
      <w:r w:rsidR="004D5A57" w:rsidRPr="005C0197">
        <w:rPr>
          <w:rFonts w:ascii="Times New Roman" w:hAnsi="Times New Roman" w:cs="Times New Roman"/>
          <w:sz w:val="16"/>
          <w:szCs w:val="16"/>
        </w:rPr>
        <w:t>Joshua,</w:t>
      </w:r>
      <w:r w:rsidR="003D2C07" w:rsidRPr="005C0197">
        <w:rPr>
          <w:rFonts w:ascii="Times New Roman" w:hAnsi="Times New Roman" w:cs="Times New Roman"/>
          <w:sz w:val="16"/>
          <w:szCs w:val="16"/>
        </w:rPr>
        <w:t xml:space="preserve"> N.J.</w:t>
      </w:r>
      <w:r w:rsidR="004D5A57" w:rsidRPr="005C0197">
        <w:rPr>
          <w:rFonts w:ascii="Times New Roman" w:hAnsi="Times New Roman" w:cs="Times New Roman"/>
          <w:sz w:val="16"/>
          <w:szCs w:val="16"/>
        </w:rPr>
        <w:t xml:space="preserve"> Lawrence, </w:t>
      </w:r>
      <w:r w:rsidR="003D2C07" w:rsidRPr="005C0197">
        <w:rPr>
          <w:rFonts w:ascii="Times New Roman" w:hAnsi="Times New Roman" w:cs="Times New Roman"/>
          <w:sz w:val="16"/>
          <w:szCs w:val="16"/>
        </w:rPr>
        <w:t xml:space="preserve">G. </w:t>
      </w:r>
      <w:r w:rsidR="004D5A57" w:rsidRPr="005C0197">
        <w:rPr>
          <w:rFonts w:ascii="Times New Roman" w:hAnsi="Times New Roman" w:cs="Times New Roman"/>
          <w:sz w:val="16"/>
          <w:szCs w:val="16"/>
        </w:rPr>
        <w:t xml:space="preserve">Marx, </w:t>
      </w:r>
      <w:r w:rsidR="003D2C07" w:rsidRPr="005C0197">
        <w:rPr>
          <w:rFonts w:ascii="Times New Roman" w:hAnsi="Times New Roman" w:cs="Times New Roman"/>
          <w:sz w:val="16"/>
          <w:szCs w:val="16"/>
        </w:rPr>
        <w:t xml:space="preserve">J. </w:t>
      </w:r>
      <w:r w:rsidR="004D5A57" w:rsidRPr="005C0197">
        <w:rPr>
          <w:rFonts w:ascii="Times New Roman" w:hAnsi="Times New Roman" w:cs="Times New Roman"/>
          <w:sz w:val="16"/>
          <w:szCs w:val="16"/>
        </w:rPr>
        <w:t xml:space="preserve">McCaffrey, </w:t>
      </w:r>
      <w:r w:rsidR="003D2C07" w:rsidRPr="005C0197">
        <w:rPr>
          <w:rFonts w:ascii="Times New Roman" w:hAnsi="Times New Roman" w:cs="Times New Roman"/>
          <w:sz w:val="16"/>
          <w:szCs w:val="16"/>
        </w:rPr>
        <w:t xml:space="preserve">R. </w:t>
      </w:r>
      <w:r w:rsidR="004D5A57" w:rsidRPr="005C0197">
        <w:rPr>
          <w:rFonts w:ascii="Times New Roman" w:hAnsi="Times New Roman" w:cs="Times New Roman"/>
          <w:sz w:val="16"/>
          <w:szCs w:val="16"/>
        </w:rPr>
        <w:t xml:space="preserve">McDermott, </w:t>
      </w:r>
      <w:r w:rsidR="003D2C07" w:rsidRPr="005C0197">
        <w:rPr>
          <w:rFonts w:ascii="Times New Roman" w:hAnsi="Times New Roman" w:cs="Times New Roman"/>
          <w:sz w:val="16"/>
          <w:szCs w:val="16"/>
        </w:rPr>
        <w:t xml:space="preserve">M. </w:t>
      </w:r>
      <w:proofErr w:type="spellStart"/>
      <w:r w:rsidR="004D5A57" w:rsidRPr="005C0197">
        <w:rPr>
          <w:rFonts w:ascii="Times New Roman" w:hAnsi="Times New Roman" w:cs="Times New Roman"/>
          <w:sz w:val="16"/>
          <w:szCs w:val="16"/>
        </w:rPr>
        <w:t>McJannett</w:t>
      </w:r>
      <w:proofErr w:type="spellEnd"/>
      <w:r w:rsidR="004D5A57" w:rsidRPr="005C0197">
        <w:rPr>
          <w:rFonts w:ascii="Times New Roman" w:hAnsi="Times New Roman" w:cs="Times New Roman"/>
          <w:sz w:val="16"/>
          <w:szCs w:val="16"/>
        </w:rPr>
        <w:t xml:space="preserve">, </w:t>
      </w:r>
      <w:r w:rsidR="003D2C07" w:rsidRPr="005C0197">
        <w:rPr>
          <w:rFonts w:ascii="Times New Roman" w:hAnsi="Times New Roman" w:cs="Times New Roman"/>
          <w:sz w:val="16"/>
          <w:szCs w:val="16"/>
        </w:rPr>
        <w:t xml:space="preserve">S.A. </w:t>
      </w:r>
      <w:r w:rsidR="004D5A57" w:rsidRPr="005C0197">
        <w:rPr>
          <w:rFonts w:ascii="Times New Roman" w:hAnsi="Times New Roman" w:cs="Times New Roman"/>
          <w:sz w:val="16"/>
          <w:szCs w:val="16"/>
        </w:rPr>
        <w:t xml:space="preserve">North, </w:t>
      </w:r>
      <w:r w:rsidR="003D2C07" w:rsidRPr="005C0197">
        <w:rPr>
          <w:rFonts w:ascii="Times New Roman" w:hAnsi="Times New Roman" w:cs="Times New Roman"/>
          <w:sz w:val="16"/>
          <w:szCs w:val="16"/>
        </w:rPr>
        <w:t xml:space="preserve">F. </w:t>
      </w:r>
      <w:proofErr w:type="spellStart"/>
      <w:r w:rsidR="004D5A57" w:rsidRPr="005C0197">
        <w:rPr>
          <w:rFonts w:ascii="Times New Roman" w:hAnsi="Times New Roman" w:cs="Times New Roman"/>
          <w:sz w:val="16"/>
          <w:szCs w:val="16"/>
        </w:rPr>
        <w:t>Parnis</w:t>
      </w:r>
      <w:proofErr w:type="spellEnd"/>
      <w:r w:rsidR="004D5A57" w:rsidRPr="005C0197">
        <w:rPr>
          <w:rFonts w:ascii="Times New Roman" w:hAnsi="Times New Roman" w:cs="Times New Roman"/>
          <w:sz w:val="16"/>
          <w:szCs w:val="16"/>
        </w:rPr>
        <w:t xml:space="preserve">, </w:t>
      </w:r>
      <w:r w:rsidR="003D2C07" w:rsidRPr="005C0197">
        <w:rPr>
          <w:rFonts w:ascii="Times New Roman" w:hAnsi="Times New Roman" w:cs="Times New Roman"/>
          <w:sz w:val="16"/>
          <w:szCs w:val="16"/>
        </w:rPr>
        <w:t xml:space="preserve">W. </w:t>
      </w:r>
      <w:r w:rsidR="004D5A57" w:rsidRPr="005C0197">
        <w:rPr>
          <w:rFonts w:ascii="Times New Roman" w:hAnsi="Times New Roman" w:cs="Times New Roman"/>
          <w:sz w:val="16"/>
          <w:szCs w:val="16"/>
        </w:rPr>
        <w:t xml:space="preserve">Parulekar, </w:t>
      </w:r>
      <w:r w:rsidR="00814B8D" w:rsidRPr="005C0197">
        <w:rPr>
          <w:rFonts w:ascii="Times New Roman" w:hAnsi="Times New Roman" w:cs="Times New Roman"/>
          <w:sz w:val="16"/>
          <w:szCs w:val="16"/>
        </w:rPr>
        <w:t xml:space="preserve">D.W. </w:t>
      </w:r>
      <w:r w:rsidR="004D5A57" w:rsidRPr="005C0197">
        <w:rPr>
          <w:rFonts w:ascii="Times New Roman" w:hAnsi="Times New Roman" w:cs="Times New Roman"/>
          <w:sz w:val="16"/>
          <w:szCs w:val="16"/>
        </w:rPr>
        <w:t xml:space="preserve">Pook, </w:t>
      </w:r>
      <w:r w:rsidR="00814B8D" w:rsidRPr="005C0197">
        <w:rPr>
          <w:rFonts w:ascii="Times New Roman" w:hAnsi="Times New Roman" w:cs="Times New Roman"/>
          <w:sz w:val="16"/>
          <w:szCs w:val="16"/>
        </w:rPr>
        <w:t xml:space="preserve">M.N. </w:t>
      </w:r>
      <w:r w:rsidR="004D5A57" w:rsidRPr="005C0197">
        <w:rPr>
          <w:rFonts w:ascii="Times New Roman" w:hAnsi="Times New Roman" w:cs="Times New Roman"/>
          <w:sz w:val="16"/>
          <w:szCs w:val="16"/>
        </w:rPr>
        <w:t xml:space="preserve">Reaume, </w:t>
      </w:r>
      <w:r w:rsidR="00814B8D" w:rsidRPr="005C0197">
        <w:rPr>
          <w:rFonts w:ascii="Times New Roman" w:hAnsi="Times New Roman" w:cs="Times New Roman"/>
          <w:sz w:val="16"/>
          <w:szCs w:val="16"/>
        </w:rPr>
        <w:t xml:space="preserve">S.K. </w:t>
      </w:r>
      <w:r w:rsidR="004D5A57" w:rsidRPr="005C0197">
        <w:rPr>
          <w:rFonts w:ascii="Times New Roman" w:hAnsi="Times New Roman" w:cs="Times New Roman"/>
          <w:sz w:val="16"/>
          <w:szCs w:val="16"/>
        </w:rPr>
        <w:t xml:space="preserve">Sandhu, </w:t>
      </w:r>
      <w:r w:rsidR="00814B8D" w:rsidRPr="005C0197">
        <w:rPr>
          <w:rFonts w:ascii="Times New Roman" w:hAnsi="Times New Roman" w:cs="Times New Roman"/>
          <w:sz w:val="16"/>
          <w:szCs w:val="16"/>
        </w:rPr>
        <w:t xml:space="preserve">A. </w:t>
      </w:r>
      <w:r w:rsidR="004D5A57" w:rsidRPr="005C0197">
        <w:rPr>
          <w:rFonts w:ascii="Times New Roman" w:hAnsi="Times New Roman" w:cs="Times New Roman"/>
          <w:sz w:val="16"/>
          <w:szCs w:val="16"/>
        </w:rPr>
        <w:t xml:space="preserve">Tan, </w:t>
      </w:r>
      <w:r w:rsidR="00814B8D" w:rsidRPr="005C0197">
        <w:rPr>
          <w:rFonts w:ascii="Times New Roman" w:hAnsi="Times New Roman" w:cs="Times New Roman"/>
          <w:sz w:val="16"/>
          <w:szCs w:val="16"/>
        </w:rPr>
        <w:t xml:space="preserve">T.H. </w:t>
      </w:r>
      <w:r w:rsidR="004D5A57" w:rsidRPr="005C0197">
        <w:rPr>
          <w:rFonts w:ascii="Times New Roman" w:hAnsi="Times New Roman" w:cs="Times New Roman"/>
          <w:sz w:val="16"/>
          <w:szCs w:val="16"/>
        </w:rPr>
        <w:t xml:space="preserve">Tan, </w:t>
      </w:r>
      <w:r w:rsidR="00814B8D" w:rsidRPr="005C0197">
        <w:rPr>
          <w:rFonts w:ascii="Times New Roman" w:hAnsi="Times New Roman" w:cs="Times New Roman"/>
          <w:sz w:val="16"/>
          <w:szCs w:val="16"/>
        </w:rPr>
        <w:t xml:space="preserve">A. </w:t>
      </w:r>
      <w:r w:rsidR="004D5A57" w:rsidRPr="005C0197">
        <w:rPr>
          <w:rFonts w:ascii="Times New Roman" w:hAnsi="Times New Roman" w:cs="Times New Roman"/>
          <w:sz w:val="16"/>
          <w:szCs w:val="16"/>
        </w:rPr>
        <w:t xml:space="preserve">Thomson, </w:t>
      </w:r>
      <w:r w:rsidR="00814B8D" w:rsidRPr="005C0197">
        <w:rPr>
          <w:rFonts w:ascii="Times New Roman" w:hAnsi="Times New Roman" w:cs="Times New Roman"/>
          <w:sz w:val="16"/>
          <w:szCs w:val="16"/>
        </w:rPr>
        <w:t xml:space="preserve">E. </w:t>
      </w:r>
      <w:r w:rsidR="004D5A57" w:rsidRPr="005C0197">
        <w:rPr>
          <w:rFonts w:ascii="Times New Roman" w:hAnsi="Times New Roman" w:cs="Times New Roman"/>
          <w:sz w:val="16"/>
          <w:szCs w:val="16"/>
        </w:rPr>
        <w:t xml:space="preserve">Tu, </w:t>
      </w:r>
      <w:r w:rsidR="00814B8D" w:rsidRPr="005C0197">
        <w:rPr>
          <w:rFonts w:ascii="Times New Roman" w:hAnsi="Times New Roman" w:cs="Times New Roman"/>
          <w:sz w:val="16"/>
          <w:szCs w:val="16"/>
        </w:rPr>
        <w:t xml:space="preserve">F. </w:t>
      </w:r>
      <w:r w:rsidR="004D5A57" w:rsidRPr="005C0197">
        <w:rPr>
          <w:rFonts w:ascii="Times New Roman" w:hAnsi="Times New Roman" w:cs="Times New Roman"/>
          <w:sz w:val="16"/>
          <w:szCs w:val="16"/>
        </w:rPr>
        <w:t>Vera</w:t>
      </w:r>
      <w:r w:rsidR="004D5A57" w:rsidRPr="005C0197">
        <w:rPr>
          <w:rFonts w:ascii="Times New Roman" w:hAnsi="Times New Roman" w:cs="Times New Roman"/>
          <w:sz w:val="16"/>
          <w:szCs w:val="16"/>
        </w:rPr>
        <w:noBreakHyphen/>
        <w:t xml:space="preserve">Badillo, </w:t>
      </w:r>
      <w:r w:rsidR="00814B8D" w:rsidRPr="005C0197">
        <w:rPr>
          <w:rFonts w:ascii="Times New Roman" w:hAnsi="Times New Roman" w:cs="Times New Roman"/>
          <w:sz w:val="16"/>
          <w:szCs w:val="16"/>
        </w:rPr>
        <w:t xml:space="preserve">S.G. </w:t>
      </w:r>
      <w:r w:rsidR="004D5A57" w:rsidRPr="005C0197">
        <w:rPr>
          <w:rFonts w:ascii="Times New Roman" w:hAnsi="Times New Roman" w:cs="Times New Roman"/>
          <w:sz w:val="16"/>
          <w:szCs w:val="16"/>
        </w:rPr>
        <w:t xml:space="preserve">Williams, </w:t>
      </w:r>
      <w:r w:rsidR="00814B8D" w:rsidRPr="005C0197">
        <w:rPr>
          <w:rFonts w:ascii="Times New Roman" w:hAnsi="Times New Roman" w:cs="Times New Roman"/>
          <w:sz w:val="16"/>
          <w:szCs w:val="16"/>
        </w:rPr>
        <w:t xml:space="preserve">S. </w:t>
      </w:r>
      <w:r w:rsidR="004D5A57" w:rsidRPr="005C0197">
        <w:rPr>
          <w:rFonts w:ascii="Times New Roman" w:hAnsi="Times New Roman" w:cs="Times New Roman"/>
          <w:sz w:val="16"/>
          <w:szCs w:val="16"/>
        </w:rPr>
        <w:t xml:space="preserve">Yip, </w:t>
      </w:r>
      <w:r w:rsidR="00814B8D" w:rsidRPr="005C0197">
        <w:rPr>
          <w:rFonts w:ascii="Times New Roman" w:hAnsi="Times New Roman" w:cs="Times New Roman"/>
          <w:sz w:val="16"/>
          <w:szCs w:val="16"/>
        </w:rPr>
        <w:t xml:space="preserve">A.Y. </w:t>
      </w:r>
      <w:r w:rsidR="004D5A57" w:rsidRPr="005C0197">
        <w:rPr>
          <w:rFonts w:ascii="Times New Roman" w:hAnsi="Times New Roman" w:cs="Times New Roman"/>
          <w:sz w:val="16"/>
          <w:szCs w:val="16"/>
        </w:rPr>
        <w:t xml:space="preserve">Zhang, </w:t>
      </w:r>
      <w:r w:rsidR="00814B8D" w:rsidRPr="005C0197">
        <w:rPr>
          <w:rFonts w:ascii="Times New Roman" w:hAnsi="Times New Roman" w:cs="Times New Roman"/>
          <w:sz w:val="16"/>
          <w:szCs w:val="16"/>
        </w:rPr>
        <w:t xml:space="preserve">R.R. </w:t>
      </w:r>
      <w:r w:rsidR="004D5A57" w:rsidRPr="005C0197">
        <w:rPr>
          <w:rFonts w:ascii="Times New Roman" w:hAnsi="Times New Roman" w:cs="Times New Roman"/>
          <w:sz w:val="16"/>
          <w:szCs w:val="16"/>
        </w:rPr>
        <w:t>Zielinski,</w:t>
      </w:r>
      <w:r w:rsidR="00814B8D" w:rsidRPr="005C0197">
        <w:rPr>
          <w:rFonts w:ascii="Times New Roman" w:hAnsi="Times New Roman" w:cs="Times New Roman"/>
          <w:sz w:val="16"/>
          <w:szCs w:val="16"/>
        </w:rPr>
        <w:t xml:space="preserve"> and C.J. </w:t>
      </w:r>
      <w:r w:rsidR="004D5A57" w:rsidRPr="005C0197">
        <w:rPr>
          <w:rFonts w:ascii="Times New Roman" w:hAnsi="Times New Roman" w:cs="Times New Roman"/>
          <w:sz w:val="16"/>
          <w:szCs w:val="16"/>
        </w:rPr>
        <w:t>Sweeney</w:t>
      </w:r>
      <w:r w:rsidR="00814B8D" w:rsidRPr="005C0197">
        <w:rPr>
          <w:rFonts w:ascii="Times New Roman" w:hAnsi="Times New Roman" w:cs="Times New Roman"/>
          <w:sz w:val="16"/>
          <w:szCs w:val="16"/>
        </w:rPr>
        <w:t>,</w:t>
      </w:r>
      <w:r w:rsidR="004D5A57" w:rsidRPr="005C0197">
        <w:rPr>
          <w:rFonts w:ascii="Times New Roman" w:hAnsi="Times New Roman" w:cs="Times New Roman"/>
          <w:sz w:val="16"/>
          <w:szCs w:val="16"/>
        </w:rPr>
        <w:t xml:space="preserve"> </w:t>
      </w:r>
      <w:r w:rsidR="00814B8D" w:rsidRPr="005C0197">
        <w:rPr>
          <w:rFonts w:ascii="Times New Roman" w:hAnsi="Times New Roman" w:cs="Times New Roman"/>
          <w:sz w:val="16"/>
          <w:szCs w:val="16"/>
        </w:rPr>
        <w:t>“</w:t>
      </w:r>
      <w:r w:rsidR="004D5A57" w:rsidRPr="005C0197">
        <w:rPr>
          <w:rFonts w:ascii="Times New Roman" w:hAnsi="Times New Roman" w:cs="Times New Roman"/>
          <w:sz w:val="16"/>
          <w:szCs w:val="16"/>
        </w:rPr>
        <w:t>Enzalutamide with Standard First-Line Therapy in Metastatic Prostate Cancer</w:t>
      </w:r>
      <w:r w:rsidR="00814B8D" w:rsidRPr="005C0197">
        <w:rPr>
          <w:rFonts w:ascii="Times New Roman" w:hAnsi="Times New Roman" w:cs="Times New Roman"/>
          <w:sz w:val="16"/>
          <w:szCs w:val="16"/>
        </w:rPr>
        <w:t xml:space="preserve">,” </w:t>
      </w:r>
      <w:r w:rsidR="004D5A57" w:rsidRPr="005C0197">
        <w:rPr>
          <w:rFonts w:ascii="Times New Roman" w:hAnsi="Times New Roman" w:cs="Times New Roman"/>
          <w:sz w:val="16"/>
          <w:szCs w:val="16"/>
        </w:rPr>
        <w:t>N</w:t>
      </w:r>
      <w:r w:rsidR="00814B8D" w:rsidRPr="005C0197">
        <w:rPr>
          <w:rFonts w:ascii="Times New Roman" w:hAnsi="Times New Roman" w:cs="Times New Roman"/>
          <w:sz w:val="16"/>
          <w:szCs w:val="16"/>
        </w:rPr>
        <w:t>.</w:t>
      </w:r>
      <w:r w:rsidR="004D5A57" w:rsidRPr="005C0197">
        <w:rPr>
          <w:rFonts w:ascii="Times New Roman" w:hAnsi="Times New Roman" w:cs="Times New Roman"/>
          <w:sz w:val="16"/>
          <w:szCs w:val="16"/>
        </w:rPr>
        <w:t xml:space="preserve"> Engl</w:t>
      </w:r>
      <w:r w:rsidR="00814B8D" w:rsidRPr="005C0197">
        <w:rPr>
          <w:rFonts w:ascii="Times New Roman" w:hAnsi="Times New Roman" w:cs="Times New Roman"/>
          <w:sz w:val="16"/>
          <w:szCs w:val="16"/>
        </w:rPr>
        <w:t>.</w:t>
      </w:r>
      <w:r w:rsidR="004D5A57" w:rsidRPr="005C0197">
        <w:rPr>
          <w:rFonts w:ascii="Times New Roman" w:hAnsi="Times New Roman" w:cs="Times New Roman"/>
          <w:sz w:val="16"/>
          <w:szCs w:val="16"/>
        </w:rPr>
        <w:t xml:space="preserve"> J</w:t>
      </w:r>
      <w:r w:rsidR="00814B8D" w:rsidRPr="005C0197">
        <w:rPr>
          <w:rFonts w:ascii="Times New Roman" w:hAnsi="Times New Roman" w:cs="Times New Roman"/>
          <w:sz w:val="16"/>
          <w:szCs w:val="16"/>
        </w:rPr>
        <w:t>.</w:t>
      </w:r>
      <w:r w:rsidR="004D5A57" w:rsidRPr="005C0197">
        <w:rPr>
          <w:rFonts w:ascii="Times New Roman" w:hAnsi="Times New Roman" w:cs="Times New Roman"/>
          <w:sz w:val="16"/>
          <w:szCs w:val="16"/>
        </w:rPr>
        <w:t xml:space="preserve"> Med</w:t>
      </w:r>
      <w:r w:rsidR="00814B8D" w:rsidRPr="005C0197">
        <w:rPr>
          <w:rFonts w:ascii="Times New Roman" w:hAnsi="Times New Roman" w:cs="Times New Roman"/>
          <w:sz w:val="16"/>
          <w:szCs w:val="16"/>
        </w:rPr>
        <w:t xml:space="preserve">., vol. 381, pp. 121-131, </w:t>
      </w:r>
      <w:r w:rsidR="004D5A57" w:rsidRPr="005C0197">
        <w:rPr>
          <w:rFonts w:ascii="Times New Roman" w:hAnsi="Times New Roman" w:cs="Times New Roman"/>
          <w:sz w:val="16"/>
          <w:szCs w:val="16"/>
        </w:rPr>
        <w:t>2019.</w:t>
      </w:r>
      <w:r w:rsidR="004D5A57" w:rsidRPr="005C0197">
        <w:rPr>
          <w:rFonts w:ascii="Times New Roman" w:hAnsi="Times New Roman" w:cs="Times New Roman"/>
          <w:sz w:val="16"/>
          <w:szCs w:val="16"/>
          <w:shd w:val="clear" w:color="auto" w:fill="FFFFFF"/>
        </w:rPr>
        <w:t xml:space="preserve"> </w:t>
      </w:r>
      <w:hyperlink r:id="rId67" w:history="1">
        <w:r w:rsidR="004D5A57" w:rsidRPr="005C0197">
          <w:rPr>
            <w:rStyle w:val="Hyperlink"/>
            <w:rFonts w:ascii="Times New Roman" w:hAnsi="Times New Roman" w:cs="Times New Roman"/>
            <w:color w:val="auto"/>
            <w:sz w:val="16"/>
            <w:szCs w:val="16"/>
            <w:u w:val="none"/>
            <w:shd w:val="clear" w:color="auto" w:fill="FFFFFF"/>
          </w:rPr>
          <w:t>https://doi.org/10.1056/NEJMoa1903835</w:t>
        </w:r>
      </w:hyperlink>
      <w:r w:rsidR="004D5A57" w:rsidRPr="005C0197">
        <w:rPr>
          <w:rFonts w:ascii="Times New Roman" w:hAnsi="Times New Roman" w:cs="Times New Roman"/>
          <w:sz w:val="16"/>
          <w:szCs w:val="16"/>
          <w:shd w:val="clear" w:color="auto" w:fill="FFFFFF"/>
        </w:rPr>
        <w:t xml:space="preserve"> </w:t>
      </w:r>
    </w:p>
    <w:p w14:paraId="720DDB96" w14:textId="77777777" w:rsidR="00814B8D" w:rsidRPr="005C0197" w:rsidRDefault="00814B8D" w:rsidP="00B127DA">
      <w:pPr>
        <w:pStyle w:val="ListParagraph"/>
        <w:numPr>
          <w:ilvl w:val="0"/>
          <w:numId w:val="22"/>
        </w:numPr>
        <w:spacing w:after="0" w:line="240" w:lineRule="auto"/>
        <w:jc w:val="both"/>
        <w:rPr>
          <w:rFonts w:ascii="Times New Roman" w:eastAsia="MS Mincho" w:hAnsi="Times New Roman" w:cs="Times New Roman"/>
          <w:noProof/>
          <w:sz w:val="16"/>
          <w:szCs w:val="16"/>
        </w:rPr>
      </w:pPr>
      <w:r w:rsidRPr="005C0197">
        <w:rPr>
          <w:rFonts w:ascii="Times New Roman" w:eastAsia="MS Mincho" w:hAnsi="Times New Roman" w:cs="Times New Roman"/>
          <w:noProof/>
          <w:sz w:val="16"/>
          <w:szCs w:val="16"/>
        </w:rPr>
        <w:t xml:space="preserve">R. </w:t>
      </w:r>
      <w:r w:rsidR="004D5A57" w:rsidRPr="005C0197">
        <w:rPr>
          <w:rFonts w:ascii="Times New Roman" w:hAnsi="Times New Roman" w:cs="Times New Roman"/>
          <w:sz w:val="16"/>
          <w:szCs w:val="16"/>
        </w:rPr>
        <w:t xml:space="preserve">Iacovelli, </w:t>
      </w:r>
      <w:r w:rsidRPr="005C0197">
        <w:rPr>
          <w:rFonts w:ascii="Times New Roman" w:hAnsi="Times New Roman" w:cs="Times New Roman"/>
          <w:sz w:val="16"/>
          <w:szCs w:val="16"/>
        </w:rPr>
        <w:t xml:space="preserve">C. </w:t>
      </w:r>
      <w:proofErr w:type="spellStart"/>
      <w:r w:rsidR="004D5A57" w:rsidRPr="005C0197">
        <w:rPr>
          <w:rFonts w:ascii="Times New Roman" w:hAnsi="Times New Roman" w:cs="Times New Roman"/>
          <w:sz w:val="16"/>
          <w:szCs w:val="16"/>
        </w:rPr>
        <w:t>Ciccarese</w:t>
      </w:r>
      <w:proofErr w:type="spellEnd"/>
      <w:r w:rsidR="004D5A57" w:rsidRPr="005C0197">
        <w:rPr>
          <w:rFonts w:ascii="Times New Roman" w:hAnsi="Times New Roman" w:cs="Times New Roman"/>
          <w:sz w:val="16"/>
          <w:szCs w:val="16"/>
        </w:rPr>
        <w:t xml:space="preserve">, </w:t>
      </w:r>
      <w:r w:rsidRPr="005C0197">
        <w:rPr>
          <w:rFonts w:ascii="Times New Roman" w:hAnsi="Times New Roman" w:cs="Times New Roman"/>
          <w:sz w:val="16"/>
          <w:szCs w:val="16"/>
        </w:rPr>
        <w:t xml:space="preserve">E. </w:t>
      </w:r>
      <w:r w:rsidR="004D5A57" w:rsidRPr="005C0197">
        <w:rPr>
          <w:rFonts w:ascii="Times New Roman" w:hAnsi="Times New Roman" w:cs="Times New Roman"/>
          <w:sz w:val="16"/>
          <w:szCs w:val="16"/>
        </w:rPr>
        <w:t xml:space="preserve">Bria, </w:t>
      </w:r>
      <w:r w:rsidRPr="005C0197">
        <w:rPr>
          <w:rFonts w:ascii="Times New Roman" w:hAnsi="Times New Roman" w:cs="Times New Roman"/>
          <w:sz w:val="16"/>
          <w:szCs w:val="16"/>
        </w:rPr>
        <w:t xml:space="preserve">E. </w:t>
      </w:r>
      <w:r w:rsidR="004D5A57" w:rsidRPr="005C0197">
        <w:rPr>
          <w:rFonts w:ascii="Times New Roman" w:hAnsi="Times New Roman" w:cs="Times New Roman"/>
          <w:sz w:val="16"/>
          <w:szCs w:val="16"/>
        </w:rPr>
        <w:t xml:space="preserve">Romano, </w:t>
      </w:r>
      <w:r w:rsidRPr="005C0197">
        <w:rPr>
          <w:rFonts w:ascii="Times New Roman" w:hAnsi="Times New Roman" w:cs="Times New Roman"/>
          <w:sz w:val="16"/>
          <w:szCs w:val="16"/>
        </w:rPr>
        <w:t xml:space="preserve">E. </w:t>
      </w:r>
      <w:proofErr w:type="spellStart"/>
      <w:r w:rsidR="004D5A57" w:rsidRPr="005C0197">
        <w:rPr>
          <w:rFonts w:ascii="Times New Roman" w:hAnsi="Times New Roman" w:cs="Times New Roman"/>
          <w:sz w:val="16"/>
          <w:szCs w:val="16"/>
        </w:rPr>
        <w:t>Fantinel</w:t>
      </w:r>
      <w:proofErr w:type="spellEnd"/>
      <w:r w:rsidR="004D5A57" w:rsidRPr="005C0197">
        <w:rPr>
          <w:rFonts w:ascii="Times New Roman" w:hAnsi="Times New Roman" w:cs="Times New Roman"/>
          <w:sz w:val="16"/>
          <w:szCs w:val="16"/>
        </w:rPr>
        <w:t xml:space="preserve">, </w:t>
      </w:r>
      <w:r w:rsidRPr="005C0197">
        <w:rPr>
          <w:rFonts w:ascii="Times New Roman" w:hAnsi="Times New Roman" w:cs="Times New Roman"/>
          <w:sz w:val="16"/>
          <w:szCs w:val="16"/>
        </w:rPr>
        <w:t xml:space="preserve">D. </w:t>
      </w:r>
      <w:proofErr w:type="spellStart"/>
      <w:r w:rsidR="004D5A57" w:rsidRPr="005C0197">
        <w:rPr>
          <w:rFonts w:ascii="Times New Roman" w:hAnsi="Times New Roman" w:cs="Times New Roman"/>
          <w:sz w:val="16"/>
          <w:szCs w:val="16"/>
        </w:rPr>
        <w:t>Bimbatti</w:t>
      </w:r>
      <w:proofErr w:type="spellEnd"/>
      <w:r w:rsidR="004D5A57" w:rsidRPr="005C0197">
        <w:rPr>
          <w:rFonts w:ascii="Times New Roman" w:hAnsi="Times New Roman" w:cs="Times New Roman"/>
          <w:sz w:val="16"/>
          <w:szCs w:val="16"/>
        </w:rPr>
        <w:t xml:space="preserve">, </w:t>
      </w:r>
      <w:r w:rsidRPr="005C0197">
        <w:rPr>
          <w:rFonts w:ascii="Times New Roman" w:hAnsi="Times New Roman" w:cs="Times New Roman"/>
          <w:sz w:val="16"/>
          <w:szCs w:val="16"/>
        </w:rPr>
        <w:t xml:space="preserve">A. </w:t>
      </w:r>
      <w:proofErr w:type="spellStart"/>
      <w:r w:rsidR="004D5A57" w:rsidRPr="005C0197">
        <w:rPr>
          <w:rFonts w:ascii="Times New Roman" w:hAnsi="Times New Roman" w:cs="Times New Roman"/>
          <w:sz w:val="16"/>
          <w:szCs w:val="16"/>
        </w:rPr>
        <w:t>Muraglia</w:t>
      </w:r>
      <w:proofErr w:type="spellEnd"/>
      <w:r w:rsidR="004D5A57" w:rsidRPr="005C0197">
        <w:rPr>
          <w:rFonts w:ascii="Times New Roman" w:hAnsi="Times New Roman" w:cs="Times New Roman"/>
          <w:sz w:val="16"/>
          <w:szCs w:val="16"/>
        </w:rPr>
        <w:t xml:space="preserve">, </w:t>
      </w:r>
      <w:r w:rsidRPr="005C0197">
        <w:rPr>
          <w:rFonts w:ascii="Times New Roman" w:hAnsi="Times New Roman" w:cs="Times New Roman"/>
          <w:sz w:val="16"/>
          <w:szCs w:val="16"/>
        </w:rPr>
        <w:t xml:space="preserve">A.B. </w:t>
      </w:r>
      <w:r w:rsidR="004D5A57" w:rsidRPr="005C0197">
        <w:rPr>
          <w:rFonts w:ascii="Times New Roman" w:hAnsi="Times New Roman" w:cs="Times New Roman"/>
          <w:sz w:val="16"/>
          <w:szCs w:val="16"/>
        </w:rPr>
        <w:t xml:space="preserve">Porcaro, </w:t>
      </w:r>
      <w:r w:rsidRPr="005C0197">
        <w:rPr>
          <w:rFonts w:ascii="Times New Roman" w:hAnsi="Times New Roman" w:cs="Times New Roman"/>
          <w:sz w:val="16"/>
          <w:szCs w:val="16"/>
        </w:rPr>
        <w:t xml:space="preserve">S. </w:t>
      </w:r>
      <w:proofErr w:type="spellStart"/>
      <w:r w:rsidR="004D5A57" w:rsidRPr="005C0197">
        <w:rPr>
          <w:rFonts w:ascii="Times New Roman" w:hAnsi="Times New Roman" w:cs="Times New Roman"/>
          <w:sz w:val="16"/>
          <w:szCs w:val="16"/>
        </w:rPr>
        <w:t>Siracusano</w:t>
      </w:r>
      <w:proofErr w:type="spellEnd"/>
      <w:r w:rsidR="004D5A57" w:rsidRPr="005C0197">
        <w:rPr>
          <w:rFonts w:ascii="Times New Roman" w:hAnsi="Times New Roman" w:cs="Times New Roman"/>
          <w:sz w:val="16"/>
          <w:szCs w:val="16"/>
        </w:rPr>
        <w:t xml:space="preserve">, </w:t>
      </w:r>
      <w:r w:rsidRPr="005C0197">
        <w:rPr>
          <w:rFonts w:ascii="Times New Roman" w:hAnsi="Times New Roman" w:cs="Times New Roman"/>
          <w:sz w:val="16"/>
          <w:szCs w:val="16"/>
        </w:rPr>
        <w:t xml:space="preserve">M. </w:t>
      </w:r>
      <w:r w:rsidR="004D5A57" w:rsidRPr="005C0197">
        <w:rPr>
          <w:rFonts w:ascii="Times New Roman" w:hAnsi="Times New Roman" w:cs="Times New Roman"/>
          <w:sz w:val="16"/>
          <w:szCs w:val="16"/>
        </w:rPr>
        <w:t xml:space="preserve">Brunelli, </w:t>
      </w:r>
      <w:r w:rsidRPr="005C0197">
        <w:rPr>
          <w:rFonts w:ascii="Times New Roman" w:hAnsi="Times New Roman" w:cs="Times New Roman"/>
          <w:sz w:val="16"/>
          <w:szCs w:val="16"/>
        </w:rPr>
        <w:t xml:space="preserve">R. </w:t>
      </w:r>
      <w:proofErr w:type="spellStart"/>
      <w:r w:rsidR="004D5A57" w:rsidRPr="005C0197">
        <w:rPr>
          <w:rFonts w:ascii="Times New Roman" w:hAnsi="Times New Roman" w:cs="Times New Roman"/>
          <w:sz w:val="16"/>
          <w:szCs w:val="16"/>
        </w:rPr>
        <w:t>Mazzarotto</w:t>
      </w:r>
      <w:proofErr w:type="spellEnd"/>
      <w:r w:rsidR="004D5A57" w:rsidRPr="005C0197">
        <w:rPr>
          <w:rFonts w:ascii="Times New Roman" w:hAnsi="Times New Roman" w:cs="Times New Roman"/>
          <w:sz w:val="16"/>
          <w:szCs w:val="16"/>
        </w:rPr>
        <w:t xml:space="preserve">, </w:t>
      </w:r>
      <w:r w:rsidRPr="005C0197">
        <w:rPr>
          <w:rFonts w:ascii="Times New Roman" w:hAnsi="Times New Roman" w:cs="Times New Roman"/>
          <w:sz w:val="16"/>
          <w:szCs w:val="16"/>
        </w:rPr>
        <w:t xml:space="preserve">W. </w:t>
      </w:r>
      <w:proofErr w:type="spellStart"/>
      <w:r w:rsidR="004D5A57" w:rsidRPr="005C0197">
        <w:rPr>
          <w:rFonts w:ascii="Times New Roman" w:hAnsi="Times New Roman" w:cs="Times New Roman"/>
          <w:sz w:val="16"/>
          <w:szCs w:val="16"/>
        </w:rPr>
        <w:t>Artibani</w:t>
      </w:r>
      <w:proofErr w:type="spellEnd"/>
      <w:r w:rsidR="004D5A57" w:rsidRPr="005C0197">
        <w:rPr>
          <w:rFonts w:ascii="Times New Roman" w:hAnsi="Times New Roman" w:cs="Times New Roman"/>
          <w:sz w:val="16"/>
          <w:szCs w:val="16"/>
        </w:rPr>
        <w:t xml:space="preserve">, </w:t>
      </w:r>
      <w:r w:rsidRPr="005C0197">
        <w:rPr>
          <w:rFonts w:ascii="Times New Roman" w:hAnsi="Times New Roman" w:cs="Times New Roman"/>
          <w:sz w:val="16"/>
          <w:szCs w:val="16"/>
        </w:rPr>
        <w:t xml:space="preserve">and G. </w:t>
      </w:r>
      <w:r w:rsidR="004D5A57" w:rsidRPr="005C0197">
        <w:rPr>
          <w:rFonts w:ascii="Times New Roman" w:hAnsi="Times New Roman" w:cs="Times New Roman"/>
          <w:sz w:val="16"/>
          <w:szCs w:val="16"/>
        </w:rPr>
        <w:t>Tortora</w:t>
      </w:r>
      <w:r w:rsidRPr="005C0197">
        <w:rPr>
          <w:rFonts w:ascii="Times New Roman" w:hAnsi="Times New Roman" w:cs="Times New Roman"/>
          <w:sz w:val="16"/>
          <w:szCs w:val="16"/>
        </w:rPr>
        <w:t>,</w:t>
      </w:r>
      <w:r w:rsidR="004D5A57" w:rsidRPr="005C0197">
        <w:rPr>
          <w:rFonts w:ascii="Times New Roman" w:hAnsi="Times New Roman" w:cs="Times New Roman"/>
          <w:sz w:val="16"/>
          <w:szCs w:val="16"/>
        </w:rPr>
        <w:t xml:space="preserve"> </w:t>
      </w:r>
      <w:r w:rsidRPr="005C0197">
        <w:rPr>
          <w:rFonts w:ascii="Times New Roman" w:hAnsi="Times New Roman" w:cs="Times New Roman"/>
          <w:sz w:val="16"/>
          <w:szCs w:val="16"/>
        </w:rPr>
        <w:t>“</w:t>
      </w:r>
      <w:r w:rsidR="004D5A57" w:rsidRPr="005C0197">
        <w:rPr>
          <w:rFonts w:ascii="Times New Roman" w:hAnsi="Times New Roman" w:cs="Times New Roman"/>
          <w:sz w:val="16"/>
          <w:szCs w:val="16"/>
        </w:rPr>
        <w:t>The cardiovascular toxicity of abiraterone and enzalutamide in prostate cancer</w:t>
      </w:r>
      <w:r w:rsidRPr="005C0197">
        <w:rPr>
          <w:rFonts w:ascii="Times New Roman" w:hAnsi="Times New Roman" w:cs="Times New Roman"/>
          <w:sz w:val="16"/>
          <w:szCs w:val="16"/>
        </w:rPr>
        <w:t xml:space="preserve">,” Clin. </w:t>
      </w:r>
      <w:proofErr w:type="spellStart"/>
      <w:r w:rsidRPr="005C0197">
        <w:rPr>
          <w:rFonts w:ascii="Times New Roman" w:hAnsi="Times New Roman" w:cs="Times New Roman"/>
          <w:sz w:val="16"/>
          <w:szCs w:val="16"/>
        </w:rPr>
        <w:t>Genitourin</w:t>
      </w:r>
      <w:proofErr w:type="spellEnd"/>
      <w:r w:rsidRPr="005C0197">
        <w:rPr>
          <w:rFonts w:ascii="Times New Roman" w:hAnsi="Times New Roman" w:cs="Times New Roman"/>
          <w:sz w:val="16"/>
          <w:szCs w:val="16"/>
        </w:rPr>
        <w:t xml:space="preserve">. Cancer, vol. 16(3), pp. E645-E653, </w:t>
      </w:r>
      <w:r w:rsidR="004D5A57" w:rsidRPr="005C0197">
        <w:rPr>
          <w:rFonts w:ascii="Times New Roman" w:hAnsi="Times New Roman" w:cs="Times New Roman"/>
          <w:sz w:val="16"/>
          <w:szCs w:val="16"/>
        </w:rPr>
        <w:t>2017</w:t>
      </w:r>
      <w:r w:rsidRPr="005C0197">
        <w:rPr>
          <w:rFonts w:ascii="Times New Roman" w:hAnsi="Times New Roman" w:cs="Times New Roman"/>
          <w:sz w:val="16"/>
          <w:szCs w:val="16"/>
        </w:rPr>
        <w:t>.</w:t>
      </w:r>
      <w:r w:rsidR="004D5A57" w:rsidRPr="005C0197">
        <w:rPr>
          <w:rFonts w:ascii="Times New Roman" w:hAnsi="Times New Roman" w:cs="Times New Roman"/>
          <w:sz w:val="16"/>
          <w:szCs w:val="16"/>
        </w:rPr>
        <w:t xml:space="preserve"> </w:t>
      </w:r>
      <w:hyperlink r:id="rId68" w:history="1">
        <w:r w:rsidR="004D5A57" w:rsidRPr="005C0197">
          <w:rPr>
            <w:rStyle w:val="Hyperlink"/>
            <w:rFonts w:ascii="Times New Roman" w:hAnsi="Times New Roman" w:cs="Times New Roman"/>
            <w:color w:val="auto"/>
            <w:sz w:val="16"/>
            <w:szCs w:val="16"/>
            <w:u w:val="none"/>
          </w:rPr>
          <w:t>https://doi.org/10.1016/j.clgc.2017.12.007</w:t>
        </w:r>
      </w:hyperlink>
    </w:p>
    <w:p w14:paraId="56A3496A" w14:textId="77777777" w:rsidR="00916FEC" w:rsidRPr="005C0197" w:rsidRDefault="009E471A" w:rsidP="00B127DA">
      <w:pPr>
        <w:pStyle w:val="ListParagraph"/>
        <w:numPr>
          <w:ilvl w:val="0"/>
          <w:numId w:val="22"/>
        </w:numPr>
        <w:spacing w:after="0" w:line="240" w:lineRule="auto"/>
        <w:jc w:val="both"/>
        <w:rPr>
          <w:rFonts w:ascii="Times New Roman" w:eastAsia="MS Mincho" w:hAnsi="Times New Roman" w:cs="Times New Roman"/>
          <w:noProof/>
          <w:sz w:val="16"/>
          <w:szCs w:val="16"/>
        </w:rPr>
      </w:pPr>
      <w:r w:rsidRPr="005C0197">
        <w:rPr>
          <w:rFonts w:ascii="Times New Roman" w:hAnsi="Times New Roman" w:cs="Times New Roman"/>
          <w:sz w:val="16"/>
          <w:szCs w:val="16"/>
        </w:rPr>
        <w:t>L.M.</w:t>
      </w:r>
      <w:r w:rsidR="00697215" w:rsidRPr="005C0197">
        <w:rPr>
          <w:rFonts w:ascii="Times New Roman" w:hAnsi="Times New Roman" w:cs="Times New Roman"/>
          <w:sz w:val="16"/>
          <w:szCs w:val="16"/>
        </w:rPr>
        <w:t xml:space="preserve"> Lima and E</w:t>
      </w:r>
      <w:r w:rsidRPr="005C0197">
        <w:rPr>
          <w:rFonts w:ascii="Times New Roman" w:hAnsi="Times New Roman" w:cs="Times New Roman"/>
          <w:sz w:val="16"/>
          <w:szCs w:val="16"/>
        </w:rPr>
        <w:t>.</w:t>
      </w:r>
      <w:r w:rsidR="00697215" w:rsidRPr="005C0197">
        <w:rPr>
          <w:rFonts w:ascii="Times New Roman" w:hAnsi="Times New Roman" w:cs="Times New Roman"/>
          <w:sz w:val="16"/>
          <w:szCs w:val="16"/>
        </w:rPr>
        <w:t>J. Barreiro</w:t>
      </w:r>
      <w:r w:rsidRPr="005C0197">
        <w:rPr>
          <w:rFonts w:ascii="Times New Roman" w:hAnsi="Times New Roman" w:cs="Times New Roman"/>
          <w:sz w:val="16"/>
          <w:szCs w:val="16"/>
        </w:rPr>
        <w:t>,</w:t>
      </w:r>
      <w:r w:rsidR="00697215" w:rsidRPr="005C0197">
        <w:rPr>
          <w:rFonts w:ascii="Times New Roman" w:hAnsi="Times New Roman" w:cs="Times New Roman"/>
          <w:sz w:val="16"/>
          <w:szCs w:val="16"/>
        </w:rPr>
        <w:t xml:space="preserve"> </w:t>
      </w:r>
      <w:r w:rsidRPr="005C0197">
        <w:rPr>
          <w:rFonts w:ascii="Times New Roman" w:hAnsi="Times New Roman" w:cs="Times New Roman"/>
          <w:sz w:val="16"/>
          <w:szCs w:val="16"/>
        </w:rPr>
        <w:t xml:space="preserve">“Bioisosterism: A Useful Strategy for Molecular Modification and Drug Design,” </w:t>
      </w:r>
      <w:proofErr w:type="spellStart"/>
      <w:r w:rsidRPr="005C0197">
        <w:rPr>
          <w:rFonts w:ascii="Times New Roman" w:hAnsi="Times New Roman" w:cs="Times New Roman"/>
          <w:sz w:val="16"/>
          <w:szCs w:val="16"/>
        </w:rPr>
        <w:t>Curr</w:t>
      </w:r>
      <w:proofErr w:type="spellEnd"/>
      <w:r w:rsidRPr="005C0197">
        <w:rPr>
          <w:rFonts w:ascii="Times New Roman" w:hAnsi="Times New Roman" w:cs="Times New Roman"/>
          <w:sz w:val="16"/>
          <w:szCs w:val="16"/>
        </w:rPr>
        <w:t>. Med. Chem.</w:t>
      </w:r>
      <w:r w:rsidR="00697215" w:rsidRPr="005C0197">
        <w:rPr>
          <w:rFonts w:ascii="Times New Roman" w:hAnsi="Times New Roman" w:cs="Times New Roman"/>
          <w:sz w:val="16"/>
          <w:szCs w:val="16"/>
        </w:rPr>
        <w:t>,</w:t>
      </w:r>
      <w:r w:rsidRPr="005C0197">
        <w:rPr>
          <w:rFonts w:ascii="Times New Roman" w:hAnsi="Times New Roman" w:cs="Times New Roman"/>
          <w:sz w:val="16"/>
          <w:szCs w:val="16"/>
        </w:rPr>
        <w:t xml:space="preserve"> vol. 12, pp. 23-49,</w:t>
      </w:r>
      <w:r w:rsidR="00697215" w:rsidRPr="005C0197">
        <w:rPr>
          <w:rFonts w:ascii="Times New Roman" w:hAnsi="Times New Roman" w:cs="Times New Roman"/>
          <w:sz w:val="16"/>
          <w:szCs w:val="16"/>
        </w:rPr>
        <w:t xml:space="preserve"> 2005</w:t>
      </w:r>
      <w:r w:rsidRPr="005C0197">
        <w:rPr>
          <w:rFonts w:ascii="Times New Roman" w:hAnsi="Times New Roman" w:cs="Times New Roman"/>
          <w:sz w:val="16"/>
          <w:szCs w:val="16"/>
        </w:rPr>
        <w:t>.</w:t>
      </w:r>
      <w:r w:rsidR="00697215" w:rsidRPr="005C0197">
        <w:rPr>
          <w:rFonts w:ascii="Times New Roman" w:hAnsi="Times New Roman" w:cs="Times New Roman"/>
          <w:sz w:val="16"/>
          <w:szCs w:val="16"/>
        </w:rPr>
        <w:t xml:space="preserve"> </w:t>
      </w:r>
    </w:p>
    <w:p w14:paraId="7AC21BA5" w14:textId="77777777" w:rsidR="00B63AF1" w:rsidRPr="005C0197" w:rsidRDefault="00BE47A4" w:rsidP="00B127DA">
      <w:pPr>
        <w:pStyle w:val="ListParagraph"/>
        <w:numPr>
          <w:ilvl w:val="0"/>
          <w:numId w:val="22"/>
        </w:numPr>
        <w:spacing w:after="0" w:line="240" w:lineRule="auto"/>
        <w:jc w:val="both"/>
        <w:rPr>
          <w:rFonts w:ascii="Times New Roman" w:eastAsia="MS Mincho" w:hAnsi="Times New Roman" w:cs="Times New Roman"/>
          <w:noProof/>
          <w:sz w:val="16"/>
          <w:szCs w:val="16"/>
        </w:rPr>
      </w:pPr>
      <w:r w:rsidRPr="005C0197">
        <w:rPr>
          <w:rFonts w:ascii="Times New Roman" w:hAnsi="Times New Roman" w:cs="Times New Roman"/>
          <w:noProof/>
          <w:sz w:val="16"/>
          <w:szCs w:val="16"/>
          <w:shd w:val="clear" w:color="auto" w:fill="FFFFFF"/>
          <w:lang w:eastAsia="en-IN"/>
        </w:rPr>
        <w:t xml:space="preserve">J. </w:t>
      </w:r>
      <w:r w:rsidR="004D10FC" w:rsidRPr="005C0197">
        <w:rPr>
          <w:rFonts w:ascii="Times New Roman" w:hAnsi="Times New Roman" w:cs="Times New Roman"/>
          <w:noProof/>
          <w:sz w:val="16"/>
          <w:szCs w:val="16"/>
          <w:shd w:val="clear" w:color="auto" w:fill="FFFFFF"/>
          <w:lang w:eastAsia="en-IN"/>
        </w:rPr>
        <w:t>Shan,</w:t>
      </w:r>
      <w:r w:rsidRPr="005C0197">
        <w:rPr>
          <w:rFonts w:ascii="Times New Roman" w:hAnsi="Times New Roman" w:cs="Times New Roman"/>
          <w:noProof/>
          <w:sz w:val="16"/>
          <w:szCs w:val="16"/>
          <w:shd w:val="clear" w:color="auto" w:fill="FFFFFF"/>
          <w:lang w:eastAsia="en-IN"/>
        </w:rPr>
        <w:t xml:space="preserve"> and</w:t>
      </w:r>
      <w:r w:rsidR="004D10FC" w:rsidRPr="005C0197">
        <w:rPr>
          <w:rFonts w:ascii="Times New Roman" w:hAnsi="Times New Roman" w:cs="Times New Roman"/>
          <w:noProof/>
          <w:sz w:val="16"/>
          <w:szCs w:val="16"/>
          <w:shd w:val="clear" w:color="auto" w:fill="FFFFFF"/>
          <w:lang w:eastAsia="en-IN"/>
        </w:rPr>
        <w:t xml:space="preserve"> </w:t>
      </w:r>
      <w:r w:rsidRPr="005C0197">
        <w:rPr>
          <w:rFonts w:ascii="Times New Roman" w:hAnsi="Times New Roman" w:cs="Times New Roman"/>
          <w:noProof/>
          <w:sz w:val="16"/>
          <w:szCs w:val="16"/>
          <w:shd w:val="clear" w:color="auto" w:fill="FFFFFF"/>
          <w:lang w:eastAsia="en-IN"/>
        </w:rPr>
        <w:t xml:space="preserve">C. </w:t>
      </w:r>
      <w:r w:rsidR="004D10FC" w:rsidRPr="005C0197">
        <w:rPr>
          <w:rFonts w:ascii="Times New Roman" w:hAnsi="Times New Roman" w:cs="Times New Roman"/>
          <w:noProof/>
          <w:sz w:val="16"/>
          <w:szCs w:val="16"/>
          <w:shd w:val="clear" w:color="auto" w:fill="FFFFFF"/>
          <w:lang w:eastAsia="en-IN"/>
        </w:rPr>
        <w:t>Ji</w:t>
      </w:r>
      <w:r w:rsidRPr="005C0197">
        <w:rPr>
          <w:rFonts w:ascii="Times New Roman" w:hAnsi="Times New Roman" w:cs="Times New Roman"/>
          <w:noProof/>
          <w:sz w:val="16"/>
          <w:szCs w:val="16"/>
          <w:shd w:val="clear" w:color="auto" w:fill="FFFFFF"/>
          <w:lang w:eastAsia="en-IN"/>
        </w:rPr>
        <w:t>, “</w:t>
      </w:r>
      <w:r w:rsidR="004D10FC" w:rsidRPr="005C0197">
        <w:rPr>
          <w:rFonts w:ascii="Times New Roman" w:hAnsi="Times New Roman" w:cs="Times New Roman"/>
          <w:noProof/>
          <w:sz w:val="16"/>
          <w:szCs w:val="16"/>
          <w:shd w:val="clear" w:color="auto" w:fill="FFFFFF"/>
          <w:lang w:eastAsia="en-IN"/>
        </w:rPr>
        <w:t>MolOpt: A Web Server for Drug Design using Bioisosteric Transformation</w:t>
      </w:r>
      <w:r w:rsidRPr="005C0197">
        <w:rPr>
          <w:rFonts w:ascii="Times New Roman" w:hAnsi="Times New Roman" w:cs="Times New Roman"/>
          <w:noProof/>
          <w:sz w:val="16"/>
          <w:szCs w:val="16"/>
          <w:shd w:val="clear" w:color="auto" w:fill="FFFFFF"/>
          <w:lang w:eastAsia="en-IN"/>
        </w:rPr>
        <w:t>,”</w:t>
      </w:r>
      <w:r w:rsidR="004D10FC" w:rsidRPr="005C0197">
        <w:rPr>
          <w:rFonts w:ascii="Times New Roman" w:hAnsi="Times New Roman" w:cs="Times New Roman"/>
          <w:noProof/>
          <w:sz w:val="16"/>
          <w:szCs w:val="16"/>
          <w:shd w:val="clear" w:color="auto" w:fill="FFFFFF"/>
          <w:lang w:eastAsia="en-IN"/>
        </w:rPr>
        <w:t xml:space="preserve"> Curr</w:t>
      </w:r>
      <w:r w:rsidRPr="005C0197">
        <w:rPr>
          <w:rFonts w:ascii="Times New Roman" w:hAnsi="Times New Roman" w:cs="Times New Roman"/>
          <w:noProof/>
          <w:sz w:val="16"/>
          <w:szCs w:val="16"/>
          <w:shd w:val="clear" w:color="auto" w:fill="FFFFFF"/>
          <w:lang w:eastAsia="en-IN"/>
        </w:rPr>
        <w:t>.</w:t>
      </w:r>
      <w:r w:rsidR="004D10FC" w:rsidRPr="005C0197">
        <w:rPr>
          <w:rFonts w:ascii="Times New Roman" w:hAnsi="Times New Roman" w:cs="Times New Roman"/>
          <w:noProof/>
          <w:sz w:val="16"/>
          <w:szCs w:val="16"/>
          <w:shd w:val="clear" w:color="auto" w:fill="FFFFFF"/>
          <w:lang w:eastAsia="en-IN"/>
        </w:rPr>
        <w:t xml:space="preserve"> Comput.-Aided Drug Des</w:t>
      </w:r>
      <w:r w:rsidRPr="005C0197">
        <w:rPr>
          <w:rFonts w:ascii="Times New Roman" w:hAnsi="Times New Roman" w:cs="Times New Roman"/>
          <w:noProof/>
          <w:sz w:val="16"/>
          <w:szCs w:val="16"/>
          <w:shd w:val="clear" w:color="auto" w:fill="FFFFFF"/>
          <w:lang w:eastAsia="en-IN"/>
        </w:rPr>
        <w:t>., vol 16(4), pp.</w:t>
      </w:r>
      <w:r w:rsidR="004D10FC" w:rsidRPr="005C0197">
        <w:rPr>
          <w:rFonts w:ascii="Times New Roman" w:hAnsi="Times New Roman" w:cs="Times New Roman"/>
          <w:noProof/>
          <w:sz w:val="16"/>
          <w:szCs w:val="16"/>
          <w:shd w:val="clear" w:color="auto" w:fill="FFFFFF"/>
          <w:lang w:eastAsia="en-IN"/>
        </w:rPr>
        <w:t xml:space="preserve"> 460-466</w:t>
      </w:r>
      <w:r w:rsidRPr="005C0197">
        <w:rPr>
          <w:rFonts w:ascii="Times New Roman" w:hAnsi="Times New Roman" w:cs="Times New Roman"/>
          <w:noProof/>
          <w:sz w:val="16"/>
          <w:szCs w:val="16"/>
          <w:shd w:val="clear" w:color="auto" w:fill="FFFFFF"/>
          <w:lang w:eastAsia="en-IN"/>
        </w:rPr>
        <w:t>, 2020</w:t>
      </w:r>
      <w:r w:rsidR="004D10FC" w:rsidRPr="005C0197">
        <w:rPr>
          <w:rFonts w:ascii="Times New Roman" w:hAnsi="Times New Roman" w:cs="Times New Roman"/>
          <w:noProof/>
          <w:sz w:val="16"/>
          <w:szCs w:val="16"/>
          <w:shd w:val="clear" w:color="auto" w:fill="FFFFFF"/>
          <w:lang w:eastAsia="en-IN"/>
        </w:rPr>
        <w:t xml:space="preserve">. </w:t>
      </w:r>
      <w:hyperlink r:id="rId69" w:history="1">
        <w:r w:rsidR="004D10FC" w:rsidRPr="005C0197">
          <w:rPr>
            <w:rStyle w:val="Hyperlink"/>
            <w:rFonts w:ascii="Times New Roman" w:hAnsi="Times New Roman" w:cs="Times New Roman"/>
            <w:noProof/>
            <w:color w:val="auto"/>
            <w:sz w:val="16"/>
            <w:szCs w:val="16"/>
            <w:u w:val="none"/>
            <w:lang w:eastAsia="en-IN"/>
          </w:rPr>
          <w:t>https://doi.org/10.2174/1573409915666190704093400</w:t>
        </w:r>
      </w:hyperlink>
    </w:p>
    <w:p w14:paraId="55B39DCC" w14:textId="77777777" w:rsidR="002A2A24" w:rsidRPr="005C0197" w:rsidRDefault="00B63AF1" w:rsidP="00B127DA">
      <w:pPr>
        <w:pStyle w:val="ListParagraph"/>
        <w:numPr>
          <w:ilvl w:val="0"/>
          <w:numId w:val="22"/>
        </w:numPr>
        <w:spacing w:after="0" w:line="240" w:lineRule="auto"/>
        <w:jc w:val="both"/>
        <w:rPr>
          <w:rFonts w:ascii="Times New Roman" w:eastAsia="MS Mincho" w:hAnsi="Times New Roman" w:cs="Times New Roman"/>
          <w:noProof/>
          <w:sz w:val="16"/>
          <w:szCs w:val="16"/>
        </w:rPr>
      </w:pPr>
      <w:r w:rsidRPr="005C0197">
        <w:rPr>
          <w:rFonts w:ascii="Times New Roman" w:hAnsi="Times New Roman" w:cs="Times New Roman"/>
          <w:noProof/>
          <w:sz w:val="16"/>
          <w:szCs w:val="16"/>
        </w:rPr>
        <w:t xml:space="preserve">G. </w:t>
      </w:r>
      <w:r w:rsidR="004D10FC" w:rsidRPr="005C0197">
        <w:rPr>
          <w:rFonts w:ascii="Times New Roman" w:hAnsi="Times New Roman" w:cs="Times New Roman"/>
          <w:noProof/>
          <w:sz w:val="16"/>
          <w:szCs w:val="16"/>
        </w:rPr>
        <w:t xml:space="preserve">Xiong, </w:t>
      </w:r>
      <w:r w:rsidRPr="005C0197">
        <w:rPr>
          <w:rFonts w:ascii="Times New Roman" w:hAnsi="Times New Roman" w:cs="Times New Roman"/>
          <w:noProof/>
          <w:sz w:val="16"/>
          <w:szCs w:val="16"/>
        </w:rPr>
        <w:t xml:space="preserve">Z. </w:t>
      </w:r>
      <w:r w:rsidR="004D10FC" w:rsidRPr="005C0197">
        <w:rPr>
          <w:rFonts w:ascii="Times New Roman" w:hAnsi="Times New Roman" w:cs="Times New Roman"/>
          <w:noProof/>
          <w:sz w:val="16"/>
          <w:szCs w:val="16"/>
        </w:rPr>
        <w:t xml:space="preserve">Wu, </w:t>
      </w:r>
      <w:r w:rsidRPr="005C0197">
        <w:rPr>
          <w:rFonts w:ascii="Times New Roman" w:hAnsi="Times New Roman" w:cs="Times New Roman"/>
          <w:noProof/>
          <w:sz w:val="16"/>
          <w:szCs w:val="16"/>
        </w:rPr>
        <w:t xml:space="preserve">J. </w:t>
      </w:r>
      <w:r w:rsidR="004D10FC" w:rsidRPr="005C0197">
        <w:rPr>
          <w:rFonts w:ascii="Times New Roman" w:hAnsi="Times New Roman" w:cs="Times New Roman"/>
          <w:noProof/>
          <w:sz w:val="16"/>
          <w:szCs w:val="16"/>
        </w:rPr>
        <w:t xml:space="preserve">Yi, </w:t>
      </w:r>
      <w:r w:rsidRPr="005C0197">
        <w:rPr>
          <w:rFonts w:ascii="Times New Roman" w:hAnsi="Times New Roman" w:cs="Times New Roman"/>
          <w:noProof/>
          <w:sz w:val="16"/>
          <w:szCs w:val="16"/>
        </w:rPr>
        <w:t xml:space="preserve">L. </w:t>
      </w:r>
      <w:r w:rsidR="004D10FC" w:rsidRPr="005C0197">
        <w:rPr>
          <w:rFonts w:ascii="Times New Roman" w:hAnsi="Times New Roman" w:cs="Times New Roman"/>
          <w:noProof/>
          <w:sz w:val="16"/>
          <w:szCs w:val="16"/>
        </w:rPr>
        <w:t xml:space="preserve">Fu, </w:t>
      </w:r>
      <w:r w:rsidRPr="005C0197">
        <w:rPr>
          <w:rFonts w:ascii="Times New Roman" w:hAnsi="Times New Roman" w:cs="Times New Roman"/>
          <w:noProof/>
          <w:sz w:val="16"/>
          <w:szCs w:val="16"/>
        </w:rPr>
        <w:t xml:space="preserve">Z. </w:t>
      </w:r>
      <w:r w:rsidR="004D10FC" w:rsidRPr="005C0197">
        <w:rPr>
          <w:rFonts w:ascii="Times New Roman" w:hAnsi="Times New Roman" w:cs="Times New Roman"/>
          <w:noProof/>
          <w:sz w:val="16"/>
          <w:szCs w:val="16"/>
        </w:rPr>
        <w:t xml:space="preserve">Yang, </w:t>
      </w:r>
      <w:r w:rsidRPr="005C0197">
        <w:rPr>
          <w:rFonts w:ascii="Times New Roman" w:hAnsi="Times New Roman" w:cs="Times New Roman"/>
          <w:noProof/>
          <w:sz w:val="16"/>
          <w:szCs w:val="16"/>
        </w:rPr>
        <w:t xml:space="preserve">C. </w:t>
      </w:r>
      <w:r w:rsidR="004D10FC" w:rsidRPr="005C0197">
        <w:rPr>
          <w:rFonts w:ascii="Times New Roman" w:hAnsi="Times New Roman" w:cs="Times New Roman"/>
          <w:noProof/>
          <w:sz w:val="16"/>
          <w:szCs w:val="16"/>
        </w:rPr>
        <w:t xml:space="preserve">Hsieh, </w:t>
      </w:r>
      <w:r w:rsidRPr="005C0197">
        <w:rPr>
          <w:rFonts w:ascii="Times New Roman" w:hAnsi="Times New Roman" w:cs="Times New Roman"/>
          <w:noProof/>
          <w:sz w:val="16"/>
          <w:szCs w:val="16"/>
        </w:rPr>
        <w:t xml:space="preserve">M. </w:t>
      </w:r>
      <w:r w:rsidR="004D10FC" w:rsidRPr="005C0197">
        <w:rPr>
          <w:rFonts w:ascii="Times New Roman" w:hAnsi="Times New Roman" w:cs="Times New Roman"/>
          <w:noProof/>
          <w:sz w:val="16"/>
          <w:szCs w:val="16"/>
        </w:rPr>
        <w:t xml:space="preserve">Yin, </w:t>
      </w:r>
      <w:r w:rsidRPr="005C0197">
        <w:rPr>
          <w:rFonts w:ascii="Times New Roman" w:hAnsi="Times New Roman" w:cs="Times New Roman"/>
          <w:noProof/>
          <w:sz w:val="16"/>
          <w:szCs w:val="16"/>
        </w:rPr>
        <w:t xml:space="preserve">X. </w:t>
      </w:r>
      <w:r w:rsidR="004D10FC" w:rsidRPr="005C0197">
        <w:rPr>
          <w:rFonts w:ascii="Times New Roman" w:hAnsi="Times New Roman" w:cs="Times New Roman"/>
          <w:noProof/>
          <w:sz w:val="16"/>
          <w:szCs w:val="16"/>
        </w:rPr>
        <w:t xml:space="preserve">Zeng, </w:t>
      </w:r>
      <w:r w:rsidRPr="005C0197">
        <w:rPr>
          <w:rFonts w:ascii="Times New Roman" w:hAnsi="Times New Roman" w:cs="Times New Roman"/>
          <w:noProof/>
          <w:sz w:val="16"/>
          <w:szCs w:val="16"/>
        </w:rPr>
        <w:t xml:space="preserve">C. </w:t>
      </w:r>
      <w:r w:rsidR="004D10FC" w:rsidRPr="005C0197">
        <w:rPr>
          <w:rFonts w:ascii="Times New Roman" w:hAnsi="Times New Roman" w:cs="Times New Roman"/>
          <w:noProof/>
          <w:sz w:val="16"/>
          <w:szCs w:val="16"/>
        </w:rPr>
        <w:t xml:space="preserve">Wu, </w:t>
      </w:r>
      <w:r w:rsidRPr="005C0197">
        <w:rPr>
          <w:rFonts w:ascii="Times New Roman" w:hAnsi="Times New Roman" w:cs="Times New Roman"/>
          <w:noProof/>
          <w:sz w:val="16"/>
          <w:szCs w:val="16"/>
        </w:rPr>
        <w:t xml:space="preserve">A. </w:t>
      </w:r>
      <w:r w:rsidR="004D10FC" w:rsidRPr="005C0197">
        <w:rPr>
          <w:rFonts w:ascii="Times New Roman" w:hAnsi="Times New Roman" w:cs="Times New Roman"/>
          <w:noProof/>
          <w:sz w:val="16"/>
          <w:szCs w:val="16"/>
        </w:rPr>
        <w:t xml:space="preserve">Lu, </w:t>
      </w:r>
      <w:r w:rsidRPr="005C0197">
        <w:rPr>
          <w:rFonts w:ascii="Times New Roman" w:hAnsi="Times New Roman" w:cs="Times New Roman"/>
          <w:noProof/>
          <w:sz w:val="16"/>
          <w:szCs w:val="16"/>
        </w:rPr>
        <w:t xml:space="preserve">X. </w:t>
      </w:r>
      <w:r w:rsidR="004D10FC" w:rsidRPr="005C0197">
        <w:rPr>
          <w:rFonts w:ascii="Times New Roman" w:hAnsi="Times New Roman" w:cs="Times New Roman"/>
          <w:noProof/>
          <w:sz w:val="16"/>
          <w:szCs w:val="16"/>
        </w:rPr>
        <w:t xml:space="preserve">Chen, </w:t>
      </w:r>
      <w:r w:rsidRPr="005C0197">
        <w:rPr>
          <w:rFonts w:ascii="Times New Roman" w:hAnsi="Times New Roman" w:cs="Times New Roman"/>
          <w:noProof/>
          <w:sz w:val="16"/>
          <w:szCs w:val="16"/>
        </w:rPr>
        <w:t xml:space="preserve">T. </w:t>
      </w:r>
      <w:r w:rsidR="004D10FC" w:rsidRPr="005C0197">
        <w:rPr>
          <w:rFonts w:ascii="Times New Roman" w:hAnsi="Times New Roman" w:cs="Times New Roman"/>
          <w:noProof/>
          <w:sz w:val="16"/>
          <w:szCs w:val="16"/>
        </w:rPr>
        <w:t xml:space="preserve">Hou and </w:t>
      </w:r>
      <w:r w:rsidRPr="005C0197">
        <w:rPr>
          <w:rFonts w:ascii="Times New Roman" w:hAnsi="Times New Roman" w:cs="Times New Roman"/>
          <w:noProof/>
          <w:sz w:val="16"/>
          <w:szCs w:val="16"/>
        </w:rPr>
        <w:t xml:space="preserve">D. </w:t>
      </w:r>
      <w:r w:rsidR="004D10FC" w:rsidRPr="005C0197">
        <w:rPr>
          <w:rFonts w:ascii="Times New Roman" w:hAnsi="Times New Roman" w:cs="Times New Roman"/>
          <w:noProof/>
          <w:sz w:val="16"/>
          <w:szCs w:val="16"/>
        </w:rPr>
        <w:t>Cao</w:t>
      </w:r>
      <w:r w:rsidRPr="005C0197">
        <w:rPr>
          <w:rFonts w:ascii="Times New Roman" w:hAnsi="Times New Roman" w:cs="Times New Roman"/>
          <w:noProof/>
          <w:sz w:val="16"/>
          <w:szCs w:val="16"/>
        </w:rPr>
        <w:t>, “</w:t>
      </w:r>
      <w:r w:rsidR="004D10FC" w:rsidRPr="005C0197">
        <w:rPr>
          <w:rFonts w:ascii="Times New Roman" w:hAnsi="Times New Roman" w:cs="Times New Roman"/>
          <w:noProof/>
          <w:sz w:val="16"/>
          <w:szCs w:val="16"/>
        </w:rPr>
        <w:t>ADMETlab 2.0: An integrated online platform for accurate and comprehensive predictions of ADMET properties</w:t>
      </w:r>
      <w:r w:rsidRPr="005C0197">
        <w:rPr>
          <w:rFonts w:ascii="Times New Roman" w:hAnsi="Times New Roman" w:cs="Times New Roman"/>
          <w:noProof/>
          <w:sz w:val="16"/>
          <w:szCs w:val="16"/>
        </w:rPr>
        <w:t xml:space="preserve">,” </w:t>
      </w:r>
      <w:r w:rsidR="004D10FC" w:rsidRPr="005C0197">
        <w:rPr>
          <w:rFonts w:ascii="Times New Roman" w:hAnsi="Times New Roman" w:cs="Times New Roman"/>
          <w:noProof/>
          <w:sz w:val="16"/>
          <w:szCs w:val="16"/>
        </w:rPr>
        <w:t>Nucleic Acids Res</w:t>
      </w:r>
      <w:r w:rsidRPr="005C0197">
        <w:rPr>
          <w:rFonts w:ascii="Times New Roman" w:hAnsi="Times New Roman" w:cs="Times New Roman"/>
          <w:noProof/>
          <w:sz w:val="16"/>
          <w:szCs w:val="16"/>
        </w:rPr>
        <w:t xml:space="preserve">., vol. 49, pp. </w:t>
      </w:r>
      <w:r w:rsidR="004D10FC" w:rsidRPr="005C0197">
        <w:rPr>
          <w:rFonts w:ascii="Times New Roman" w:hAnsi="Times New Roman" w:cs="Times New Roman"/>
          <w:noProof/>
          <w:sz w:val="16"/>
          <w:szCs w:val="16"/>
        </w:rPr>
        <w:t>W5-W14</w:t>
      </w:r>
      <w:r w:rsidRPr="005C0197">
        <w:rPr>
          <w:rFonts w:ascii="Times New Roman" w:hAnsi="Times New Roman" w:cs="Times New Roman"/>
          <w:noProof/>
          <w:sz w:val="16"/>
          <w:szCs w:val="16"/>
        </w:rPr>
        <w:t>, 2021</w:t>
      </w:r>
      <w:r w:rsidR="004D10FC" w:rsidRPr="005C0197">
        <w:rPr>
          <w:rFonts w:ascii="Times New Roman" w:hAnsi="Times New Roman" w:cs="Times New Roman"/>
          <w:noProof/>
          <w:sz w:val="16"/>
          <w:szCs w:val="16"/>
        </w:rPr>
        <w:t xml:space="preserve">. </w:t>
      </w:r>
      <w:hyperlink r:id="rId70" w:history="1">
        <w:r w:rsidR="004D10FC" w:rsidRPr="005C0197">
          <w:rPr>
            <w:rStyle w:val="Hyperlink"/>
            <w:rFonts w:ascii="Times New Roman" w:hAnsi="Times New Roman" w:cs="Times New Roman"/>
            <w:color w:val="auto"/>
            <w:sz w:val="16"/>
            <w:szCs w:val="16"/>
            <w:u w:val="none"/>
            <w:shd w:val="clear" w:color="auto" w:fill="FFFFFF"/>
          </w:rPr>
          <w:t>https://doi.org/</w:t>
        </w:r>
        <w:r w:rsidR="004D10FC" w:rsidRPr="005C0197">
          <w:rPr>
            <w:rStyle w:val="Hyperlink"/>
            <w:rFonts w:ascii="Times New Roman" w:hAnsi="Times New Roman" w:cs="Times New Roman"/>
            <w:noProof/>
            <w:color w:val="auto"/>
            <w:sz w:val="16"/>
            <w:szCs w:val="16"/>
            <w:u w:val="none"/>
          </w:rPr>
          <w:t>10.1093/nar/gkab255</w:t>
        </w:r>
      </w:hyperlink>
      <w:r w:rsidR="004D10FC" w:rsidRPr="005C0197">
        <w:rPr>
          <w:rStyle w:val="Hyperlink"/>
          <w:rFonts w:ascii="Times New Roman" w:hAnsi="Times New Roman" w:cs="Times New Roman"/>
          <w:noProof/>
          <w:color w:val="auto"/>
          <w:sz w:val="16"/>
          <w:szCs w:val="16"/>
          <w:u w:val="none"/>
        </w:rPr>
        <w:t xml:space="preserve"> </w:t>
      </w:r>
      <w:r w:rsidR="004D10FC" w:rsidRPr="005C0197">
        <w:rPr>
          <w:rFonts w:ascii="Times New Roman" w:hAnsi="Times New Roman" w:cs="Times New Roman"/>
          <w:noProof/>
          <w:sz w:val="16"/>
          <w:szCs w:val="16"/>
        </w:rPr>
        <w:t xml:space="preserve"> </w:t>
      </w:r>
    </w:p>
    <w:p w14:paraId="1B22BAB8" w14:textId="77777777" w:rsidR="00353959" w:rsidRPr="005C0197" w:rsidRDefault="002A2A24" w:rsidP="00B127DA">
      <w:pPr>
        <w:pStyle w:val="ListParagraph"/>
        <w:numPr>
          <w:ilvl w:val="0"/>
          <w:numId w:val="22"/>
        </w:numPr>
        <w:spacing w:after="0" w:line="240" w:lineRule="auto"/>
        <w:jc w:val="both"/>
        <w:rPr>
          <w:rFonts w:ascii="Times New Roman" w:eastAsia="MS Mincho" w:hAnsi="Times New Roman" w:cs="Times New Roman"/>
          <w:noProof/>
          <w:sz w:val="16"/>
          <w:szCs w:val="16"/>
        </w:rPr>
      </w:pPr>
      <w:r w:rsidRPr="005C0197">
        <w:rPr>
          <w:rFonts w:ascii="Times New Roman" w:hAnsi="Times New Roman" w:cs="Times New Roman"/>
          <w:noProof/>
          <w:sz w:val="16"/>
          <w:szCs w:val="16"/>
        </w:rPr>
        <w:t xml:space="preserve">J. </w:t>
      </w:r>
      <w:r w:rsidR="004D10FC" w:rsidRPr="005C0197">
        <w:rPr>
          <w:rFonts w:ascii="Times New Roman" w:hAnsi="Times New Roman" w:cs="Times New Roman"/>
          <w:noProof/>
          <w:sz w:val="16"/>
          <w:szCs w:val="16"/>
        </w:rPr>
        <w:t xml:space="preserve">Dong, </w:t>
      </w:r>
      <w:r w:rsidRPr="005C0197">
        <w:rPr>
          <w:rFonts w:ascii="Times New Roman" w:hAnsi="Times New Roman" w:cs="Times New Roman"/>
          <w:noProof/>
          <w:sz w:val="16"/>
          <w:szCs w:val="16"/>
        </w:rPr>
        <w:t xml:space="preserve">N.N. </w:t>
      </w:r>
      <w:r w:rsidR="004D10FC" w:rsidRPr="005C0197">
        <w:rPr>
          <w:rFonts w:ascii="Times New Roman" w:hAnsi="Times New Roman" w:cs="Times New Roman"/>
          <w:noProof/>
          <w:sz w:val="16"/>
          <w:szCs w:val="16"/>
        </w:rPr>
        <w:t xml:space="preserve">Wang, </w:t>
      </w:r>
      <w:r w:rsidRPr="005C0197">
        <w:rPr>
          <w:rFonts w:ascii="Times New Roman" w:hAnsi="Times New Roman" w:cs="Times New Roman"/>
          <w:noProof/>
          <w:sz w:val="16"/>
          <w:szCs w:val="16"/>
        </w:rPr>
        <w:t xml:space="preserve">Z.J. </w:t>
      </w:r>
      <w:r w:rsidR="004D10FC" w:rsidRPr="005C0197">
        <w:rPr>
          <w:rFonts w:ascii="Times New Roman" w:hAnsi="Times New Roman" w:cs="Times New Roman"/>
          <w:noProof/>
          <w:sz w:val="16"/>
          <w:szCs w:val="16"/>
        </w:rPr>
        <w:t xml:space="preserve">Yao, </w:t>
      </w:r>
      <w:r w:rsidRPr="005C0197">
        <w:rPr>
          <w:rFonts w:ascii="Times New Roman" w:hAnsi="Times New Roman" w:cs="Times New Roman"/>
          <w:noProof/>
          <w:sz w:val="16"/>
          <w:szCs w:val="16"/>
        </w:rPr>
        <w:t xml:space="preserve">L. </w:t>
      </w:r>
      <w:r w:rsidR="004D10FC" w:rsidRPr="005C0197">
        <w:rPr>
          <w:rFonts w:ascii="Times New Roman" w:hAnsi="Times New Roman" w:cs="Times New Roman"/>
          <w:noProof/>
          <w:sz w:val="16"/>
          <w:szCs w:val="16"/>
        </w:rPr>
        <w:t xml:space="preserve">Zhang, </w:t>
      </w:r>
      <w:r w:rsidRPr="005C0197">
        <w:rPr>
          <w:rFonts w:ascii="Times New Roman" w:hAnsi="Times New Roman" w:cs="Times New Roman"/>
          <w:noProof/>
          <w:sz w:val="16"/>
          <w:szCs w:val="16"/>
        </w:rPr>
        <w:t xml:space="preserve">Y. </w:t>
      </w:r>
      <w:r w:rsidR="004D10FC" w:rsidRPr="005C0197">
        <w:rPr>
          <w:rFonts w:ascii="Times New Roman" w:hAnsi="Times New Roman" w:cs="Times New Roman"/>
          <w:noProof/>
          <w:sz w:val="16"/>
          <w:szCs w:val="16"/>
        </w:rPr>
        <w:t xml:space="preserve">Cheng, </w:t>
      </w:r>
      <w:r w:rsidRPr="005C0197">
        <w:rPr>
          <w:rFonts w:ascii="Times New Roman" w:hAnsi="Times New Roman" w:cs="Times New Roman"/>
          <w:noProof/>
          <w:sz w:val="16"/>
          <w:szCs w:val="16"/>
        </w:rPr>
        <w:t xml:space="preserve">D. </w:t>
      </w:r>
      <w:r w:rsidR="004D10FC" w:rsidRPr="005C0197">
        <w:rPr>
          <w:rFonts w:ascii="Times New Roman" w:hAnsi="Times New Roman" w:cs="Times New Roman"/>
          <w:noProof/>
          <w:sz w:val="16"/>
          <w:szCs w:val="16"/>
        </w:rPr>
        <w:t xml:space="preserve">Ouyang, </w:t>
      </w:r>
      <w:r w:rsidRPr="005C0197">
        <w:rPr>
          <w:rFonts w:ascii="Times New Roman" w:hAnsi="Times New Roman" w:cs="Times New Roman"/>
          <w:noProof/>
          <w:sz w:val="16"/>
          <w:szCs w:val="16"/>
        </w:rPr>
        <w:t xml:space="preserve">A. </w:t>
      </w:r>
      <w:r w:rsidR="004D10FC" w:rsidRPr="005C0197">
        <w:rPr>
          <w:rFonts w:ascii="Times New Roman" w:hAnsi="Times New Roman" w:cs="Times New Roman"/>
          <w:noProof/>
          <w:sz w:val="16"/>
          <w:szCs w:val="16"/>
        </w:rPr>
        <w:t xml:space="preserve">Lu and </w:t>
      </w:r>
      <w:r w:rsidRPr="005C0197">
        <w:rPr>
          <w:rFonts w:ascii="Times New Roman" w:hAnsi="Times New Roman" w:cs="Times New Roman"/>
          <w:noProof/>
          <w:sz w:val="16"/>
          <w:szCs w:val="16"/>
        </w:rPr>
        <w:t xml:space="preserve">D. </w:t>
      </w:r>
      <w:r w:rsidR="004D10FC" w:rsidRPr="005C0197">
        <w:rPr>
          <w:rFonts w:ascii="Times New Roman" w:hAnsi="Times New Roman" w:cs="Times New Roman"/>
          <w:noProof/>
          <w:sz w:val="16"/>
          <w:szCs w:val="16"/>
        </w:rPr>
        <w:t>Cao</w:t>
      </w:r>
      <w:r w:rsidRPr="005C0197">
        <w:rPr>
          <w:rFonts w:ascii="Times New Roman" w:hAnsi="Times New Roman" w:cs="Times New Roman"/>
          <w:noProof/>
          <w:sz w:val="16"/>
          <w:szCs w:val="16"/>
        </w:rPr>
        <w:t>,</w:t>
      </w:r>
      <w:r w:rsidR="004D10FC" w:rsidRPr="005C0197">
        <w:rPr>
          <w:rFonts w:ascii="Times New Roman" w:hAnsi="Times New Roman" w:cs="Times New Roman"/>
          <w:noProof/>
          <w:sz w:val="16"/>
          <w:szCs w:val="16"/>
        </w:rPr>
        <w:t xml:space="preserve"> </w:t>
      </w:r>
      <w:r w:rsidRPr="005C0197">
        <w:rPr>
          <w:rFonts w:ascii="Times New Roman" w:hAnsi="Times New Roman" w:cs="Times New Roman"/>
          <w:noProof/>
          <w:sz w:val="16"/>
          <w:szCs w:val="16"/>
        </w:rPr>
        <w:t>“</w:t>
      </w:r>
      <w:r w:rsidR="004D10FC" w:rsidRPr="005C0197">
        <w:rPr>
          <w:rFonts w:ascii="Times New Roman" w:hAnsi="Times New Roman" w:cs="Times New Roman"/>
          <w:noProof/>
          <w:sz w:val="16"/>
          <w:szCs w:val="16"/>
        </w:rPr>
        <w:t>ADMETlab: a platform for systematic ADMET evaluation based on a comprehensively collected ADMET database</w:t>
      </w:r>
      <w:r w:rsidRPr="005C0197">
        <w:rPr>
          <w:rFonts w:ascii="Times New Roman" w:hAnsi="Times New Roman" w:cs="Times New Roman"/>
          <w:noProof/>
          <w:sz w:val="16"/>
          <w:szCs w:val="16"/>
        </w:rPr>
        <w:t xml:space="preserve">,” </w:t>
      </w:r>
      <w:r w:rsidR="004D10FC" w:rsidRPr="005C0197">
        <w:rPr>
          <w:rFonts w:ascii="Times New Roman" w:hAnsi="Times New Roman" w:cs="Times New Roman"/>
          <w:noProof/>
          <w:sz w:val="16"/>
          <w:szCs w:val="16"/>
        </w:rPr>
        <w:t>J</w:t>
      </w:r>
      <w:r w:rsidRPr="005C0197">
        <w:rPr>
          <w:rFonts w:ascii="Times New Roman" w:hAnsi="Times New Roman" w:cs="Times New Roman"/>
          <w:noProof/>
          <w:sz w:val="16"/>
          <w:szCs w:val="16"/>
        </w:rPr>
        <w:t>.</w:t>
      </w:r>
      <w:r w:rsidR="004D10FC" w:rsidRPr="005C0197">
        <w:rPr>
          <w:rFonts w:ascii="Times New Roman" w:hAnsi="Times New Roman" w:cs="Times New Roman"/>
          <w:noProof/>
          <w:sz w:val="16"/>
          <w:szCs w:val="16"/>
        </w:rPr>
        <w:t xml:space="preserve"> Cheminformatics</w:t>
      </w:r>
      <w:r w:rsidRPr="005C0197">
        <w:rPr>
          <w:rFonts w:ascii="Times New Roman" w:hAnsi="Times New Roman" w:cs="Times New Roman"/>
          <w:noProof/>
          <w:sz w:val="16"/>
          <w:szCs w:val="16"/>
        </w:rPr>
        <w:t xml:space="preserve">, VOL. 10(29), PP. </w:t>
      </w:r>
      <w:r w:rsidR="004D10FC" w:rsidRPr="005C0197">
        <w:rPr>
          <w:rFonts w:ascii="Times New Roman" w:hAnsi="Times New Roman" w:cs="Times New Roman"/>
          <w:noProof/>
          <w:sz w:val="16"/>
          <w:szCs w:val="16"/>
        </w:rPr>
        <w:t>1-11</w:t>
      </w:r>
      <w:r w:rsidRPr="005C0197">
        <w:rPr>
          <w:rFonts w:ascii="Times New Roman" w:hAnsi="Times New Roman" w:cs="Times New Roman"/>
          <w:noProof/>
          <w:sz w:val="16"/>
          <w:szCs w:val="16"/>
        </w:rPr>
        <w:t>, 2018</w:t>
      </w:r>
      <w:r w:rsidR="004D10FC" w:rsidRPr="005C0197">
        <w:rPr>
          <w:rFonts w:ascii="Times New Roman" w:hAnsi="Times New Roman" w:cs="Times New Roman"/>
          <w:noProof/>
          <w:sz w:val="16"/>
          <w:szCs w:val="16"/>
        </w:rPr>
        <w:t xml:space="preserve">. </w:t>
      </w:r>
      <w:hyperlink r:id="rId71" w:history="1">
        <w:r w:rsidR="004D10FC" w:rsidRPr="005C0197">
          <w:rPr>
            <w:rStyle w:val="Hyperlink"/>
            <w:rFonts w:ascii="Times New Roman" w:hAnsi="Times New Roman" w:cs="Times New Roman"/>
            <w:color w:val="auto"/>
            <w:sz w:val="16"/>
            <w:szCs w:val="16"/>
            <w:u w:val="none"/>
            <w:shd w:val="clear" w:color="auto" w:fill="FFFFFF"/>
          </w:rPr>
          <w:t>https://doi.org/</w:t>
        </w:r>
        <w:r w:rsidR="004D10FC" w:rsidRPr="005C0197">
          <w:rPr>
            <w:rStyle w:val="Hyperlink"/>
            <w:rFonts w:ascii="Times New Roman" w:hAnsi="Times New Roman" w:cs="Times New Roman"/>
            <w:noProof/>
            <w:color w:val="auto"/>
            <w:sz w:val="16"/>
            <w:szCs w:val="16"/>
            <w:u w:val="none"/>
          </w:rPr>
          <w:t>10.1186/s13321-018-0283-x</w:t>
        </w:r>
      </w:hyperlink>
      <w:r w:rsidR="004D10FC" w:rsidRPr="005C0197">
        <w:rPr>
          <w:rFonts w:ascii="Times New Roman" w:hAnsi="Times New Roman" w:cs="Times New Roman"/>
          <w:noProof/>
          <w:sz w:val="16"/>
          <w:szCs w:val="16"/>
        </w:rPr>
        <w:t xml:space="preserve"> </w:t>
      </w:r>
    </w:p>
    <w:p w14:paraId="3FA7D929" w14:textId="77777777" w:rsidR="009758A1" w:rsidRPr="005C0197" w:rsidRDefault="00F30461" w:rsidP="00B127DA">
      <w:pPr>
        <w:pStyle w:val="ListParagraph"/>
        <w:numPr>
          <w:ilvl w:val="0"/>
          <w:numId w:val="22"/>
        </w:numPr>
        <w:spacing w:after="0" w:line="240" w:lineRule="auto"/>
        <w:jc w:val="both"/>
        <w:rPr>
          <w:rFonts w:ascii="Times New Roman" w:eastAsia="MS Mincho" w:hAnsi="Times New Roman" w:cs="Times New Roman"/>
          <w:noProof/>
          <w:sz w:val="16"/>
          <w:szCs w:val="16"/>
        </w:rPr>
      </w:pPr>
      <w:r w:rsidRPr="005C0197">
        <w:rPr>
          <w:rFonts w:ascii="Times New Roman" w:hAnsi="Times New Roman" w:cs="Times New Roman"/>
          <w:noProof/>
          <w:sz w:val="16"/>
          <w:szCs w:val="16"/>
        </w:rPr>
        <w:t xml:space="preserve">N. </w:t>
      </w:r>
      <w:r w:rsidR="004D10FC" w:rsidRPr="005C0197">
        <w:rPr>
          <w:rFonts w:ascii="Times New Roman" w:hAnsi="Times New Roman" w:cs="Times New Roman"/>
          <w:noProof/>
          <w:sz w:val="16"/>
          <w:szCs w:val="16"/>
        </w:rPr>
        <w:t xml:space="preserve">Wang, </w:t>
      </w:r>
      <w:r w:rsidRPr="005C0197">
        <w:rPr>
          <w:rFonts w:ascii="Times New Roman" w:hAnsi="Times New Roman" w:cs="Times New Roman"/>
          <w:noProof/>
          <w:sz w:val="16"/>
          <w:szCs w:val="16"/>
        </w:rPr>
        <w:t xml:space="preserve">Y. </w:t>
      </w:r>
      <w:r w:rsidR="004D10FC" w:rsidRPr="005C0197">
        <w:rPr>
          <w:rFonts w:ascii="Times New Roman" w:hAnsi="Times New Roman" w:cs="Times New Roman"/>
          <w:noProof/>
          <w:sz w:val="16"/>
          <w:szCs w:val="16"/>
        </w:rPr>
        <w:t xml:space="preserve">Deng, </w:t>
      </w:r>
      <w:r w:rsidRPr="005C0197">
        <w:rPr>
          <w:rFonts w:ascii="Times New Roman" w:hAnsi="Times New Roman" w:cs="Times New Roman"/>
          <w:noProof/>
          <w:sz w:val="16"/>
          <w:szCs w:val="16"/>
        </w:rPr>
        <w:t xml:space="preserve">M. </w:t>
      </w:r>
      <w:r w:rsidR="004D10FC" w:rsidRPr="005C0197">
        <w:rPr>
          <w:rFonts w:ascii="Times New Roman" w:hAnsi="Times New Roman" w:cs="Times New Roman"/>
          <w:noProof/>
          <w:sz w:val="16"/>
          <w:szCs w:val="16"/>
        </w:rPr>
        <w:t xml:space="preserve">Zhu, </w:t>
      </w:r>
      <w:r w:rsidRPr="005C0197">
        <w:rPr>
          <w:rFonts w:ascii="Times New Roman" w:hAnsi="Times New Roman" w:cs="Times New Roman"/>
          <w:noProof/>
          <w:sz w:val="16"/>
          <w:szCs w:val="16"/>
        </w:rPr>
        <w:t xml:space="preserve">J. </w:t>
      </w:r>
      <w:r w:rsidR="004D10FC" w:rsidRPr="005C0197">
        <w:rPr>
          <w:rFonts w:ascii="Times New Roman" w:hAnsi="Times New Roman" w:cs="Times New Roman"/>
          <w:noProof/>
          <w:sz w:val="16"/>
          <w:szCs w:val="16"/>
        </w:rPr>
        <w:t xml:space="preserve">Wang, </w:t>
      </w:r>
      <w:r w:rsidRPr="005C0197">
        <w:rPr>
          <w:rFonts w:ascii="Times New Roman" w:hAnsi="Times New Roman" w:cs="Times New Roman"/>
          <w:noProof/>
          <w:sz w:val="16"/>
          <w:szCs w:val="16"/>
        </w:rPr>
        <w:t xml:space="preserve">M. </w:t>
      </w:r>
      <w:r w:rsidR="004D10FC" w:rsidRPr="005C0197">
        <w:rPr>
          <w:rFonts w:ascii="Times New Roman" w:hAnsi="Times New Roman" w:cs="Times New Roman"/>
          <w:noProof/>
          <w:sz w:val="16"/>
          <w:szCs w:val="16"/>
        </w:rPr>
        <w:t xml:space="preserve">Wen, </w:t>
      </w:r>
      <w:r w:rsidRPr="005C0197">
        <w:rPr>
          <w:rFonts w:ascii="Times New Roman" w:hAnsi="Times New Roman" w:cs="Times New Roman"/>
          <w:noProof/>
          <w:sz w:val="16"/>
          <w:szCs w:val="16"/>
        </w:rPr>
        <w:t xml:space="preserve">Z. </w:t>
      </w:r>
      <w:r w:rsidR="004D10FC" w:rsidRPr="005C0197">
        <w:rPr>
          <w:rFonts w:ascii="Times New Roman" w:hAnsi="Times New Roman" w:cs="Times New Roman"/>
          <w:noProof/>
          <w:sz w:val="16"/>
          <w:szCs w:val="16"/>
        </w:rPr>
        <w:t xml:space="preserve">Yao, </w:t>
      </w:r>
      <w:r w:rsidRPr="005C0197">
        <w:rPr>
          <w:rFonts w:ascii="Times New Roman" w:hAnsi="Times New Roman" w:cs="Times New Roman"/>
          <w:noProof/>
          <w:sz w:val="16"/>
          <w:szCs w:val="16"/>
        </w:rPr>
        <w:t xml:space="preserve">J. </w:t>
      </w:r>
      <w:r w:rsidR="004D10FC" w:rsidRPr="005C0197">
        <w:rPr>
          <w:rFonts w:ascii="Times New Roman" w:hAnsi="Times New Roman" w:cs="Times New Roman"/>
          <w:noProof/>
          <w:sz w:val="16"/>
          <w:szCs w:val="16"/>
        </w:rPr>
        <w:t xml:space="preserve">Dong, </w:t>
      </w:r>
      <w:r w:rsidRPr="005C0197">
        <w:rPr>
          <w:rFonts w:ascii="Times New Roman" w:hAnsi="Times New Roman" w:cs="Times New Roman"/>
          <w:noProof/>
          <w:sz w:val="16"/>
          <w:szCs w:val="16"/>
        </w:rPr>
        <w:t xml:space="preserve">A. </w:t>
      </w:r>
      <w:r w:rsidR="004D10FC" w:rsidRPr="005C0197">
        <w:rPr>
          <w:rFonts w:ascii="Times New Roman" w:hAnsi="Times New Roman" w:cs="Times New Roman"/>
          <w:noProof/>
          <w:sz w:val="16"/>
          <w:szCs w:val="16"/>
        </w:rPr>
        <w:t xml:space="preserve">Lu and </w:t>
      </w:r>
      <w:r w:rsidRPr="005C0197">
        <w:rPr>
          <w:rFonts w:ascii="Times New Roman" w:hAnsi="Times New Roman" w:cs="Times New Roman"/>
          <w:noProof/>
          <w:sz w:val="16"/>
          <w:szCs w:val="16"/>
        </w:rPr>
        <w:t xml:space="preserve">D. </w:t>
      </w:r>
      <w:r w:rsidR="004D10FC" w:rsidRPr="005C0197">
        <w:rPr>
          <w:rFonts w:ascii="Times New Roman" w:hAnsi="Times New Roman" w:cs="Times New Roman"/>
          <w:noProof/>
          <w:sz w:val="16"/>
          <w:szCs w:val="16"/>
        </w:rPr>
        <w:t>Cao</w:t>
      </w:r>
      <w:r w:rsidRPr="005C0197">
        <w:rPr>
          <w:rFonts w:ascii="Times New Roman" w:hAnsi="Times New Roman" w:cs="Times New Roman"/>
          <w:noProof/>
          <w:sz w:val="16"/>
          <w:szCs w:val="16"/>
        </w:rPr>
        <w:t>,</w:t>
      </w:r>
      <w:r w:rsidR="004D10FC" w:rsidRPr="005C0197">
        <w:rPr>
          <w:rFonts w:ascii="Times New Roman" w:hAnsi="Times New Roman" w:cs="Times New Roman"/>
          <w:noProof/>
          <w:sz w:val="16"/>
          <w:szCs w:val="16"/>
        </w:rPr>
        <w:t xml:space="preserve"> </w:t>
      </w:r>
      <w:r w:rsidRPr="005C0197">
        <w:rPr>
          <w:rFonts w:ascii="Times New Roman" w:hAnsi="Times New Roman" w:cs="Times New Roman"/>
          <w:noProof/>
          <w:sz w:val="16"/>
          <w:szCs w:val="16"/>
        </w:rPr>
        <w:t>“</w:t>
      </w:r>
      <w:r w:rsidR="004D10FC" w:rsidRPr="005C0197">
        <w:rPr>
          <w:rFonts w:ascii="Times New Roman" w:hAnsi="Times New Roman" w:cs="Times New Roman"/>
          <w:noProof/>
          <w:sz w:val="16"/>
          <w:szCs w:val="16"/>
        </w:rPr>
        <w:t>Article ADME properties evaluation in drug discovery: prediction of caco-2 cell permeability using a combination of NSGA-II and boosting</w:t>
      </w:r>
      <w:r w:rsidRPr="005C0197">
        <w:rPr>
          <w:rFonts w:ascii="Times New Roman" w:hAnsi="Times New Roman" w:cs="Times New Roman"/>
          <w:noProof/>
          <w:sz w:val="16"/>
          <w:szCs w:val="16"/>
        </w:rPr>
        <w:t xml:space="preserve">,” J. </w:t>
      </w:r>
      <w:r w:rsidR="004D10FC" w:rsidRPr="005C0197">
        <w:rPr>
          <w:rFonts w:ascii="Times New Roman" w:hAnsi="Times New Roman" w:cs="Times New Roman"/>
          <w:noProof/>
          <w:sz w:val="16"/>
          <w:szCs w:val="16"/>
        </w:rPr>
        <w:t>Chem</w:t>
      </w:r>
      <w:r w:rsidRPr="005C0197">
        <w:rPr>
          <w:rFonts w:ascii="Times New Roman" w:hAnsi="Times New Roman" w:cs="Times New Roman"/>
          <w:noProof/>
          <w:sz w:val="16"/>
          <w:szCs w:val="16"/>
        </w:rPr>
        <w:t>.</w:t>
      </w:r>
      <w:r w:rsidR="004D10FC" w:rsidRPr="005C0197">
        <w:rPr>
          <w:rFonts w:ascii="Times New Roman" w:hAnsi="Times New Roman" w:cs="Times New Roman"/>
          <w:noProof/>
          <w:sz w:val="16"/>
          <w:szCs w:val="16"/>
        </w:rPr>
        <w:t xml:space="preserve"> Inf</w:t>
      </w:r>
      <w:r w:rsidRPr="005C0197">
        <w:rPr>
          <w:rFonts w:ascii="Times New Roman" w:hAnsi="Times New Roman" w:cs="Times New Roman"/>
          <w:noProof/>
          <w:sz w:val="16"/>
          <w:szCs w:val="16"/>
        </w:rPr>
        <w:t>.</w:t>
      </w:r>
      <w:r w:rsidR="004D10FC" w:rsidRPr="005C0197">
        <w:rPr>
          <w:rFonts w:ascii="Times New Roman" w:hAnsi="Times New Roman" w:cs="Times New Roman"/>
          <w:noProof/>
          <w:sz w:val="16"/>
          <w:szCs w:val="16"/>
        </w:rPr>
        <w:t xml:space="preserve"> Model</w:t>
      </w:r>
      <w:r w:rsidRPr="005C0197">
        <w:rPr>
          <w:rFonts w:ascii="Times New Roman" w:hAnsi="Times New Roman" w:cs="Times New Roman"/>
          <w:noProof/>
          <w:sz w:val="16"/>
          <w:szCs w:val="16"/>
        </w:rPr>
        <w:t xml:space="preserve">, vol. 56(4), PP. </w:t>
      </w:r>
      <w:r w:rsidR="004D10FC" w:rsidRPr="005C0197">
        <w:rPr>
          <w:rFonts w:ascii="Times New Roman" w:hAnsi="Times New Roman" w:cs="Times New Roman"/>
          <w:noProof/>
          <w:sz w:val="16"/>
          <w:szCs w:val="16"/>
        </w:rPr>
        <w:t>763-773</w:t>
      </w:r>
      <w:r w:rsidRPr="005C0197">
        <w:rPr>
          <w:rFonts w:ascii="Times New Roman" w:hAnsi="Times New Roman" w:cs="Times New Roman"/>
          <w:noProof/>
          <w:sz w:val="16"/>
          <w:szCs w:val="16"/>
        </w:rPr>
        <w:t>, 2016</w:t>
      </w:r>
      <w:r w:rsidR="004D10FC" w:rsidRPr="005C0197">
        <w:rPr>
          <w:rFonts w:ascii="Times New Roman" w:hAnsi="Times New Roman" w:cs="Times New Roman"/>
          <w:noProof/>
          <w:sz w:val="16"/>
          <w:szCs w:val="16"/>
        </w:rPr>
        <w:t xml:space="preserve">. </w:t>
      </w:r>
      <w:hyperlink r:id="rId72" w:history="1">
        <w:r w:rsidR="004D10FC" w:rsidRPr="005C0197">
          <w:rPr>
            <w:rStyle w:val="Hyperlink"/>
            <w:rFonts w:ascii="Times New Roman" w:hAnsi="Times New Roman" w:cs="Times New Roman"/>
            <w:color w:val="auto"/>
            <w:sz w:val="16"/>
            <w:szCs w:val="16"/>
            <w:u w:val="none"/>
            <w:shd w:val="clear" w:color="auto" w:fill="FFFFFF"/>
          </w:rPr>
          <w:t>https://doi.org/</w:t>
        </w:r>
        <w:r w:rsidR="004D10FC" w:rsidRPr="005C0197">
          <w:rPr>
            <w:rStyle w:val="Hyperlink"/>
            <w:rFonts w:ascii="Times New Roman" w:hAnsi="Times New Roman" w:cs="Times New Roman"/>
            <w:noProof/>
            <w:color w:val="auto"/>
            <w:sz w:val="16"/>
            <w:szCs w:val="16"/>
            <w:u w:val="none"/>
          </w:rPr>
          <w:t>10.1021/acs.jcim.5b00642</w:t>
        </w:r>
      </w:hyperlink>
      <w:r w:rsidR="004D10FC" w:rsidRPr="005C0197">
        <w:rPr>
          <w:rFonts w:ascii="Times New Roman" w:hAnsi="Times New Roman" w:cs="Times New Roman"/>
          <w:noProof/>
          <w:sz w:val="16"/>
          <w:szCs w:val="16"/>
        </w:rPr>
        <w:t xml:space="preserve"> </w:t>
      </w:r>
    </w:p>
    <w:p w14:paraId="5F914749" w14:textId="77777777" w:rsidR="007D4F37" w:rsidRPr="005C0197" w:rsidRDefault="009758A1" w:rsidP="00B127DA">
      <w:pPr>
        <w:pStyle w:val="ListParagraph"/>
        <w:numPr>
          <w:ilvl w:val="0"/>
          <w:numId w:val="22"/>
        </w:numPr>
        <w:spacing w:after="0" w:line="240" w:lineRule="auto"/>
        <w:jc w:val="both"/>
        <w:rPr>
          <w:rStyle w:val="Hyperlink"/>
          <w:rFonts w:ascii="Times New Roman" w:hAnsi="Times New Roman" w:cs="Times New Roman"/>
          <w:color w:val="auto"/>
          <w:sz w:val="16"/>
          <w:szCs w:val="16"/>
          <w:u w:val="none"/>
        </w:rPr>
      </w:pPr>
      <w:r w:rsidRPr="005C0197">
        <w:rPr>
          <w:rFonts w:ascii="Times New Roman" w:eastAsia="MS Mincho" w:hAnsi="Times New Roman" w:cs="Times New Roman"/>
          <w:noProof/>
          <w:sz w:val="16"/>
          <w:szCs w:val="16"/>
        </w:rPr>
        <w:t xml:space="preserve">T. </w:t>
      </w:r>
      <w:r w:rsidR="004D10FC" w:rsidRPr="005C0197">
        <w:rPr>
          <w:rFonts w:ascii="Times New Roman" w:hAnsi="Times New Roman" w:cs="Times New Roman"/>
          <w:noProof/>
          <w:sz w:val="16"/>
          <w:szCs w:val="16"/>
        </w:rPr>
        <w:t xml:space="preserve">Lei, </w:t>
      </w:r>
      <w:r w:rsidRPr="005C0197">
        <w:rPr>
          <w:rFonts w:ascii="Times New Roman" w:hAnsi="Times New Roman" w:cs="Times New Roman"/>
          <w:noProof/>
          <w:sz w:val="16"/>
          <w:szCs w:val="16"/>
        </w:rPr>
        <w:t xml:space="preserve">Y. </w:t>
      </w:r>
      <w:r w:rsidR="004D10FC" w:rsidRPr="005C0197">
        <w:rPr>
          <w:rFonts w:ascii="Times New Roman" w:hAnsi="Times New Roman" w:cs="Times New Roman"/>
          <w:noProof/>
          <w:sz w:val="16"/>
          <w:szCs w:val="16"/>
        </w:rPr>
        <w:t xml:space="preserve">Li, </w:t>
      </w:r>
      <w:r w:rsidRPr="005C0197">
        <w:rPr>
          <w:rFonts w:ascii="Times New Roman" w:hAnsi="Times New Roman" w:cs="Times New Roman"/>
          <w:noProof/>
          <w:sz w:val="16"/>
          <w:szCs w:val="16"/>
        </w:rPr>
        <w:t xml:space="preserve">Y. </w:t>
      </w:r>
      <w:r w:rsidR="004D10FC" w:rsidRPr="005C0197">
        <w:rPr>
          <w:rFonts w:ascii="Times New Roman" w:hAnsi="Times New Roman" w:cs="Times New Roman"/>
          <w:noProof/>
          <w:sz w:val="16"/>
          <w:szCs w:val="16"/>
        </w:rPr>
        <w:t xml:space="preserve">Song, </w:t>
      </w:r>
      <w:r w:rsidRPr="005C0197">
        <w:rPr>
          <w:rFonts w:ascii="Times New Roman" w:hAnsi="Times New Roman" w:cs="Times New Roman"/>
          <w:noProof/>
          <w:sz w:val="16"/>
          <w:szCs w:val="16"/>
        </w:rPr>
        <w:t xml:space="preserve">D. </w:t>
      </w:r>
      <w:r w:rsidR="004D10FC" w:rsidRPr="005C0197">
        <w:rPr>
          <w:rFonts w:ascii="Times New Roman" w:hAnsi="Times New Roman" w:cs="Times New Roman"/>
          <w:noProof/>
          <w:sz w:val="16"/>
          <w:szCs w:val="16"/>
        </w:rPr>
        <w:t xml:space="preserve">Li, </w:t>
      </w:r>
      <w:r w:rsidRPr="005C0197">
        <w:rPr>
          <w:rFonts w:ascii="Times New Roman" w:hAnsi="Times New Roman" w:cs="Times New Roman"/>
          <w:noProof/>
          <w:sz w:val="16"/>
          <w:szCs w:val="16"/>
        </w:rPr>
        <w:t xml:space="preserve">H. </w:t>
      </w:r>
      <w:r w:rsidR="004D10FC" w:rsidRPr="005C0197">
        <w:rPr>
          <w:rFonts w:ascii="Times New Roman" w:hAnsi="Times New Roman" w:cs="Times New Roman"/>
          <w:noProof/>
          <w:sz w:val="16"/>
          <w:szCs w:val="16"/>
        </w:rPr>
        <w:t xml:space="preserve">Sun and </w:t>
      </w:r>
      <w:r w:rsidRPr="005C0197">
        <w:rPr>
          <w:rFonts w:ascii="Times New Roman" w:hAnsi="Times New Roman" w:cs="Times New Roman"/>
          <w:noProof/>
          <w:sz w:val="16"/>
          <w:szCs w:val="16"/>
        </w:rPr>
        <w:t xml:space="preserve">T. </w:t>
      </w:r>
      <w:r w:rsidR="004D10FC" w:rsidRPr="005C0197">
        <w:rPr>
          <w:rFonts w:ascii="Times New Roman" w:hAnsi="Times New Roman" w:cs="Times New Roman"/>
          <w:noProof/>
          <w:sz w:val="16"/>
          <w:szCs w:val="16"/>
        </w:rPr>
        <w:t>Hou</w:t>
      </w:r>
      <w:r w:rsidRPr="005C0197">
        <w:rPr>
          <w:rFonts w:ascii="Times New Roman" w:hAnsi="Times New Roman" w:cs="Times New Roman"/>
          <w:noProof/>
          <w:sz w:val="16"/>
          <w:szCs w:val="16"/>
        </w:rPr>
        <w:t>, “</w:t>
      </w:r>
      <w:r w:rsidR="004D10FC" w:rsidRPr="005C0197">
        <w:rPr>
          <w:rFonts w:ascii="Times New Roman" w:hAnsi="Times New Roman" w:cs="Times New Roman"/>
          <w:noProof/>
          <w:sz w:val="16"/>
          <w:szCs w:val="16"/>
        </w:rPr>
        <w:t>ADMET evaluation in drug discovery:15. Accurate prediction of rat oral acute toxicity using relevance vector machine and consensus modeling</w:t>
      </w:r>
      <w:r w:rsidRPr="005C0197">
        <w:rPr>
          <w:rFonts w:ascii="Times New Roman" w:hAnsi="Times New Roman" w:cs="Times New Roman"/>
          <w:noProof/>
          <w:sz w:val="16"/>
          <w:szCs w:val="16"/>
        </w:rPr>
        <w:t xml:space="preserve">,” </w:t>
      </w:r>
      <w:r w:rsidR="004D10FC" w:rsidRPr="005C0197">
        <w:rPr>
          <w:rFonts w:ascii="Times New Roman" w:hAnsi="Times New Roman" w:cs="Times New Roman"/>
          <w:noProof/>
          <w:sz w:val="16"/>
          <w:szCs w:val="16"/>
        </w:rPr>
        <w:t>J</w:t>
      </w:r>
      <w:r w:rsidRPr="005C0197">
        <w:rPr>
          <w:rFonts w:ascii="Times New Roman" w:hAnsi="Times New Roman" w:cs="Times New Roman"/>
          <w:noProof/>
          <w:sz w:val="16"/>
          <w:szCs w:val="16"/>
        </w:rPr>
        <w:t>.</w:t>
      </w:r>
      <w:r w:rsidR="004D10FC" w:rsidRPr="005C0197">
        <w:rPr>
          <w:rFonts w:ascii="Times New Roman" w:hAnsi="Times New Roman" w:cs="Times New Roman"/>
          <w:noProof/>
          <w:sz w:val="16"/>
          <w:szCs w:val="16"/>
        </w:rPr>
        <w:t xml:space="preserve"> Cheminformatics</w:t>
      </w:r>
      <w:r w:rsidRPr="005C0197">
        <w:rPr>
          <w:rFonts w:ascii="Times New Roman" w:hAnsi="Times New Roman" w:cs="Times New Roman"/>
          <w:noProof/>
          <w:sz w:val="16"/>
          <w:szCs w:val="16"/>
        </w:rPr>
        <w:t xml:space="preserve">, vol. 8(6), pp. </w:t>
      </w:r>
      <w:r w:rsidR="004D10FC" w:rsidRPr="005C0197">
        <w:rPr>
          <w:rFonts w:ascii="Times New Roman" w:hAnsi="Times New Roman" w:cs="Times New Roman"/>
          <w:noProof/>
          <w:sz w:val="16"/>
          <w:szCs w:val="16"/>
        </w:rPr>
        <w:t>1-19</w:t>
      </w:r>
      <w:r w:rsidRPr="005C0197">
        <w:rPr>
          <w:rFonts w:ascii="Times New Roman" w:hAnsi="Times New Roman" w:cs="Times New Roman"/>
          <w:noProof/>
          <w:sz w:val="16"/>
          <w:szCs w:val="16"/>
        </w:rPr>
        <w:t>, 2016</w:t>
      </w:r>
      <w:r w:rsidR="004D10FC" w:rsidRPr="005C0197">
        <w:rPr>
          <w:rFonts w:ascii="Times New Roman" w:hAnsi="Times New Roman" w:cs="Times New Roman"/>
          <w:noProof/>
          <w:sz w:val="16"/>
          <w:szCs w:val="16"/>
        </w:rPr>
        <w:t xml:space="preserve">. </w:t>
      </w:r>
      <w:hyperlink r:id="rId73" w:history="1">
        <w:r w:rsidR="004D10FC" w:rsidRPr="005C0197">
          <w:rPr>
            <w:rStyle w:val="Hyperlink"/>
            <w:rFonts w:ascii="Times New Roman" w:hAnsi="Times New Roman" w:cs="Times New Roman"/>
            <w:color w:val="auto"/>
            <w:sz w:val="16"/>
            <w:szCs w:val="16"/>
            <w:u w:val="none"/>
            <w:shd w:val="clear" w:color="auto" w:fill="FFFFFF"/>
          </w:rPr>
          <w:t>https://doi.org/</w:t>
        </w:r>
        <w:r w:rsidR="004D10FC" w:rsidRPr="005C0197">
          <w:rPr>
            <w:rStyle w:val="Hyperlink"/>
            <w:rFonts w:ascii="Times New Roman" w:hAnsi="Times New Roman" w:cs="Times New Roman"/>
            <w:noProof/>
            <w:color w:val="auto"/>
            <w:sz w:val="16"/>
            <w:szCs w:val="16"/>
            <w:u w:val="none"/>
          </w:rPr>
          <w:t>10.1186/s13321-016-0117-7</w:t>
        </w:r>
      </w:hyperlink>
    </w:p>
    <w:p w14:paraId="3D70A06D" w14:textId="6550F307" w:rsidR="003E60F2" w:rsidRPr="005C0197" w:rsidRDefault="00035CA5" w:rsidP="00294EDE">
      <w:pPr>
        <w:pStyle w:val="ListParagraph"/>
        <w:numPr>
          <w:ilvl w:val="0"/>
          <w:numId w:val="22"/>
        </w:numPr>
        <w:spacing w:after="0" w:line="240" w:lineRule="auto"/>
        <w:jc w:val="both"/>
        <w:rPr>
          <w:rStyle w:val="Hyperlink"/>
          <w:rFonts w:ascii="Times New Roman" w:hAnsi="Times New Roman" w:cs="Times New Roman"/>
          <w:color w:val="auto"/>
          <w:sz w:val="16"/>
          <w:szCs w:val="16"/>
          <w:u w:val="none"/>
        </w:rPr>
      </w:pPr>
      <w:r w:rsidRPr="005C0197">
        <w:rPr>
          <w:rFonts w:ascii="Times New Roman" w:hAnsi="Times New Roman" w:cs="Times New Roman"/>
          <w:noProof/>
          <w:sz w:val="16"/>
          <w:szCs w:val="16"/>
        </w:rPr>
        <w:t>V</w:t>
      </w:r>
      <w:r w:rsidR="00C05871" w:rsidRPr="005C0197">
        <w:rPr>
          <w:rFonts w:ascii="Times New Roman" w:hAnsi="Times New Roman" w:cs="Times New Roman"/>
          <w:noProof/>
          <w:sz w:val="16"/>
          <w:szCs w:val="16"/>
        </w:rPr>
        <w:t>.</w:t>
      </w:r>
      <w:r w:rsidRPr="005C0197">
        <w:rPr>
          <w:rFonts w:ascii="Times New Roman" w:hAnsi="Times New Roman" w:cs="Times New Roman"/>
          <w:noProof/>
          <w:sz w:val="16"/>
          <w:szCs w:val="16"/>
        </w:rPr>
        <w:t>K. Rajan, C. Ragi, K. Muraleedharan</w:t>
      </w:r>
      <w:r w:rsidR="00C05871" w:rsidRPr="005C0197">
        <w:rPr>
          <w:rFonts w:ascii="Times New Roman" w:hAnsi="Times New Roman" w:cs="Times New Roman"/>
          <w:noProof/>
          <w:sz w:val="16"/>
          <w:szCs w:val="16"/>
        </w:rPr>
        <w:t>, “</w:t>
      </w:r>
      <w:r w:rsidR="00D335C5" w:rsidRPr="005C0197">
        <w:rPr>
          <w:rFonts w:ascii="Times New Roman" w:hAnsi="Times New Roman" w:cs="Times New Roman"/>
          <w:noProof/>
          <w:sz w:val="16"/>
          <w:szCs w:val="16"/>
        </w:rPr>
        <w:t>A computational exploration into the structure, antioxidant capacity, toxicity and drug-like activity of the anthocyanidin “Petunidin”</w:t>
      </w:r>
      <w:r w:rsidR="00C05871" w:rsidRPr="005C0197">
        <w:rPr>
          <w:rFonts w:ascii="Times New Roman" w:hAnsi="Times New Roman" w:cs="Times New Roman"/>
          <w:noProof/>
          <w:sz w:val="16"/>
          <w:szCs w:val="16"/>
        </w:rPr>
        <w:t xml:space="preserve">,” </w:t>
      </w:r>
      <w:r w:rsidR="00D335C5" w:rsidRPr="005C0197">
        <w:rPr>
          <w:rFonts w:ascii="Times New Roman" w:hAnsi="Times New Roman" w:cs="Times New Roman"/>
          <w:noProof/>
          <w:sz w:val="16"/>
          <w:szCs w:val="16"/>
        </w:rPr>
        <w:t>Heliyon</w:t>
      </w:r>
      <w:r w:rsidR="00C05871" w:rsidRPr="005C0197">
        <w:rPr>
          <w:rFonts w:ascii="Times New Roman" w:hAnsi="Times New Roman" w:cs="Times New Roman"/>
          <w:noProof/>
          <w:sz w:val="16"/>
          <w:szCs w:val="16"/>
        </w:rPr>
        <w:t xml:space="preserve">, vol., </w:t>
      </w:r>
      <w:r w:rsidR="00D335C5" w:rsidRPr="005C0197">
        <w:rPr>
          <w:rFonts w:ascii="Times New Roman" w:hAnsi="Times New Roman" w:cs="Times New Roman"/>
          <w:noProof/>
          <w:sz w:val="16"/>
          <w:szCs w:val="16"/>
        </w:rPr>
        <w:t>5</w:t>
      </w:r>
      <w:r w:rsidR="00C05871" w:rsidRPr="005C0197">
        <w:rPr>
          <w:rFonts w:ascii="Times New Roman" w:hAnsi="Times New Roman" w:cs="Times New Roman"/>
          <w:noProof/>
          <w:sz w:val="16"/>
          <w:szCs w:val="16"/>
        </w:rPr>
        <w:t>, pp.</w:t>
      </w:r>
      <w:r w:rsidR="003E60F2" w:rsidRPr="005C0197">
        <w:rPr>
          <w:rFonts w:ascii="Times New Roman" w:hAnsi="Times New Roman" w:cs="Times New Roman"/>
          <w:noProof/>
          <w:sz w:val="16"/>
          <w:szCs w:val="16"/>
        </w:rPr>
        <w:t xml:space="preserve"> </w:t>
      </w:r>
      <w:r w:rsidR="00D335C5" w:rsidRPr="005C0197">
        <w:rPr>
          <w:rFonts w:ascii="Times New Roman" w:hAnsi="Times New Roman" w:cs="Times New Roman"/>
          <w:noProof/>
          <w:sz w:val="16"/>
          <w:szCs w:val="16"/>
        </w:rPr>
        <w:t>e02115</w:t>
      </w:r>
      <w:r w:rsidR="003E60F2" w:rsidRPr="005C0197">
        <w:rPr>
          <w:rFonts w:ascii="Times New Roman" w:hAnsi="Times New Roman" w:cs="Times New Roman"/>
          <w:noProof/>
          <w:sz w:val="16"/>
          <w:szCs w:val="16"/>
        </w:rPr>
        <w:t>, 2019.</w:t>
      </w:r>
      <w:r w:rsidR="00D335C5" w:rsidRPr="005C0197">
        <w:rPr>
          <w:rFonts w:ascii="Times New Roman" w:hAnsi="Times New Roman" w:cs="Times New Roman"/>
          <w:noProof/>
          <w:sz w:val="16"/>
          <w:szCs w:val="16"/>
        </w:rPr>
        <w:t xml:space="preserve"> </w:t>
      </w:r>
      <w:hyperlink r:id="rId74" w:history="1">
        <w:r w:rsidR="003E60F2" w:rsidRPr="005C0197">
          <w:rPr>
            <w:rStyle w:val="Hyperlink"/>
            <w:rFonts w:ascii="Times New Roman" w:hAnsi="Times New Roman" w:cs="Times New Roman"/>
            <w:noProof/>
            <w:color w:val="auto"/>
            <w:sz w:val="16"/>
            <w:szCs w:val="16"/>
            <w:u w:val="none"/>
          </w:rPr>
          <w:t>https://doi.org/10.1016/j.heliyon.2019.e02115</w:t>
        </w:r>
      </w:hyperlink>
      <w:r w:rsidR="003E60F2" w:rsidRPr="005C0197">
        <w:rPr>
          <w:rStyle w:val="Hyperlink"/>
          <w:rFonts w:ascii="Times New Roman" w:hAnsi="Times New Roman" w:cs="Times New Roman"/>
          <w:color w:val="auto"/>
          <w:sz w:val="16"/>
          <w:szCs w:val="16"/>
          <w:u w:val="none"/>
        </w:rPr>
        <w:t xml:space="preserve">   </w:t>
      </w:r>
    </w:p>
    <w:p w14:paraId="183E2F1D" w14:textId="25515D2F" w:rsidR="007D4F37" w:rsidRPr="005C0197" w:rsidRDefault="007D4F37" w:rsidP="00294EDE">
      <w:pPr>
        <w:pStyle w:val="ListParagraph"/>
        <w:numPr>
          <w:ilvl w:val="0"/>
          <w:numId w:val="22"/>
        </w:numPr>
        <w:spacing w:after="0" w:line="240" w:lineRule="auto"/>
        <w:jc w:val="both"/>
        <w:rPr>
          <w:rFonts w:ascii="Times New Roman" w:hAnsi="Times New Roman" w:cs="Times New Roman"/>
          <w:sz w:val="16"/>
          <w:szCs w:val="16"/>
        </w:rPr>
      </w:pPr>
      <w:r w:rsidRPr="005C0197">
        <w:rPr>
          <w:rFonts w:ascii="Times New Roman" w:hAnsi="Times New Roman" w:cs="Times New Roman"/>
          <w:sz w:val="16"/>
          <w:szCs w:val="16"/>
        </w:rPr>
        <w:t xml:space="preserve">M. </w:t>
      </w:r>
      <w:r w:rsidR="004D10FC" w:rsidRPr="005C0197">
        <w:rPr>
          <w:rFonts w:ascii="Times New Roman" w:hAnsi="Times New Roman" w:cs="Times New Roman"/>
          <w:sz w:val="16"/>
          <w:szCs w:val="16"/>
        </w:rPr>
        <w:t>Feher,</w:t>
      </w:r>
      <w:r w:rsidRPr="005C0197">
        <w:rPr>
          <w:rFonts w:ascii="Times New Roman" w:hAnsi="Times New Roman" w:cs="Times New Roman"/>
          <w:sz w:val="16"/>
          <w:szCs w:val="16"/>
        </w:rPr>
        <w:t xml:space="preserve"> and C.I. </w:t>
      </w:r>
      <w:r w:rsidR="004D10FC" w:rsidRPr="005C0197">
        <w:rPr>
          <w:rFonts w:ascii="Times New Roman" w:hAnsi="Times New Roman" w:cs="Times New Roman"/>
          <w:sz w:val="16"/>
          <w:szCs w:val="16"/>
        </w:rPr>
        <w:t>Williams</w:t>
      </w:r>
      <w:r w:rsidRPr="005C0197">
        <w:rPr>
          <w:rFonts w:ascii="Times New Roman" w:hAnsi="Times New Roman" w:cs="Times New Roman"/>
          <w:sz w:val="16"/>
          <w:szCs w:val="16"/>
        </w:rPr>
        <w:t>,</w:t>
      </w:r>
      <w:r w:rsidR="004D10FC" w:rsidRPr="005C0197">
        <w:rPr>
          <w:rFonts w:ascii="Times New Roman" w:hAnsi="Times New Roman" w:cs="Times New Roman"/>
          <w:sz w:val="16"/>
          <w:szCs w:val="16"/>
        </w:rPr>
        <w:t xml:space="preserve"> </w:t>
      </w:r>
      <w:r w:rsidRPr="005C0197">
        <w:rPr>
          <w:rFonts w:ascii="Times New Roman" w:hAnsi="Times New Roman" w:cs="Times New Roman"/>
          <w:sz w:val="16"/>
          <w:szCs w:val="16"/>
        </w:rPr>
        <w:t>“</w:t>
      </w:r>
      <w:r w:rsidR="004D10FC" w:rsidRPr="005C0197">
        <w:rPr>
          <w:rFonts w:ascii="Times New Roman" w:hAnsi="Times New Roman" w:cs="Times New Roman"/>
          <w:sz w:val="16"/>
          <w:szCs w:val="16"/>
        </w:rPr>
        <w:t xml:space="preserve">Numerical errors and chaotic </w:t>
      </w:r>
      <w:proofErr w:type="spellStart"/>
      <w:r w:rsidR="004D10FC" w:rsidRPr="005C0197">
        <w:rPr>
          <w:rFonts w:ascii="Times New Roman" w:hAnsi="Times New Roman" w:cs="Times New Roman"/>
          <w:sz w:val="16"/>
          <w:szCs w:val="16"/>
        </w:rPr>
        <w:t>behavior</w:t>
      </w:r>
      <w:proofErr w:type="spellEnd"/>
      <w:r w:rsidR="004D10FC" w:rsidRPr="005C0197">
        <w:rPr>
          <w:rFonts w:ascii="Times New Roman" w:hAnsi="Times New Roman" w:cs="Times New Roman"/>
          <w:sz w:val="16"/>
          <w:szCs w:val="16"/>
        </w:rPr>
        <w:t xml:space="preserve"> in docking simulations</w:t>
      </w:r>
      <w:r w:rsidRPr="005C0197">
        <w:rPr>
          <w:rFonts w:ascii="Times New Roman" w:hAnsi="Times New Roman" w:cs="Times New Roman"/>
          <w:sz w:val="16"/>
          <w:szCs w:val="16"/>
        </w:rPr>
        <w:t>,”</w:t>
      </w:r>
      <w:r w:rsidR="004D10FC" w:rsidRPr="005C0197">
        <w:rPr>
          <w:rFonts w:ascii="Times New Roman" w:hAnsi="Times New Roman" w:cs="Times New Roman"/>
          <w:sz w:val="16"/>
          <w:szCs w:val="16"/>
        </w:rPr>
        <w:t xml:space="preserve"> J</w:t>
      </w:r>
      <w:r w:rsidRPr="005C0197">
        <w:rPr>
          <w:rFonts w:ascii="Times New Roman" w:hAnsi="Times New Roman" w:cs="Times New Roman"/>
          <w:sz w:val="16"/>
          <w:szCs w:val="16"/>
        </w:rPr>
        <w:t>.</w:t>
      </w:r>
      <w:r w:rsidR="004D10FC" w:rsidRPr="005C0197">
        <w:rPr>
          <w:rFonts w:ascii="Times New Roman" w:hAnsi="Times New Roman" w:cs="Times New Roman"/>
          <w:sz w:val="16"/>
          <w:szCs w:val="16"/>
        </w:rPr>
        <w:t xml:space="preserve"> Chem</w:t>
      </w:r>
      <w:r w:rsidRPr="005C0197">
        <w:rPr>
          <w:rFonts w:ascii="Times New Roman" w:hAnsi="Times New Roman" w:cs="Times New Roman"/>
          <w:sz w:val="16"/>
          <w:szCs w:val="16"/>
        </w:rPr>
        <w:t>.</w:t>
      </w:r>
      <w:r w:rsidR="004D10FC" w:rsidRPr="005C0197">
        <w:rPr>
          <w:rFonts w:ascii="Times New Roman" w:hAnsi="Times New Roman" w:cs="Times New Roman"/>
          <w:sz w:val="16"/>
          <w:szCs w:val="16"/>
        </w:rPr>
        <w:t xml:space="preserve"> Inf</w:t>
      </w:r>
      <w:r w:rsidRPr="005C0197">
        <w:rPr>
          <w:rFonts w:ascii="Times New Roman" w:hAnsi="Times New Roman" w:cs="Times New Roman"/>
          <w:sz w:val="16"/>
          <w:szCs w:val="16"/>
        </w:rPr>
        <w:t>.</w:t>
      </w:r>
      <w:r w:rsidR="004D10FC" w:rsidRPr="005C0197">
        <w:rPr>
          <w:rFonts w:ascii="Times New Roman" w:hAnsi="Times New Roman" w:cs="Times New Roman"/>
          <w:sz w:val="16"/>
          <w:szCs w:val="16"/>
        </w:rPr>
        <w:t xml:space="preserve"> Model</w:t>
      </w:r>
      <w:r w:rsidRPr="005C0197">
        <w:rPr>
          <w:rFonts w:ascii="Times New Roman" w:hAnsi="Times New Roman" w:cs="Times New Roman"/>
          <w:sz w:val="16"/>
          <w:szCs w:val="16"/>
        </w:rPr>
        <w:t xml:space="preserve">, vol. 52, pp. 724-738, </w:t>
      </w:r>
      <w:r w:rsidR="004D10FC" w:rsidRPr="005C0197">
        <w:rPr>
          <w:rFonts w:ascii="Times New Roman" w:hAnsi="Times New Roman" w:cs="Times New Roman"/>
          <w:sz w:val="16"/>
          <w:szCs w:val="16"/>
        </w:rPr>
        <w:t>2012</w:t>
      </w:r>
      <w:r w:rsidRPr="005C0197">
        <w:rPr>
          <w:rFonts w:ascii="Times New Roman" w:hAnsi="Times New Roman" w:cs="Times New Roman"/>
          <w:sz w:val="16"/>
          <w:szCs w:val="16"/>
        </w:rPr>
        <w:t xml:space="preserve">. </w:t>
      </w:r>
    </w:p>
    <w:p w14:paraId="793B68AB" w14:textId="77777777" w:rsidR="00105A16" w:rsidRPr="005C0197" w:rsidRDefault="007D4F37" w:rsidP="00B127DA">
      <w:pPr>
        <w:pStyle w:val="ListParagraph"/>
        <w:numPr>
          <w:ilvl w:val="0"/>
          <w:numId w:val="22"/>
        </w:numPr>
        <w:spacing w:after="0" w:line="240" w:lineRule="auto"/>
        <w:jc w:val="both"/>
        <w:rPr>
          <w:rFonts w:ascii="Times New Roman" w:hAnsi="Times New Roman" w:cs="Times New Roman"/>
          <w:sz w:val="16"/>
          <w:szCs w:val="16"/>
        </w:rPr>
      </w:pPr>
      <w:r w:rsidRPr="005C0197">
        <w:rPr>
          <w:rFonts w:ascii="Times New Roman" w:hAnsi="Times New Roman" w:cs="Times New Roman"/>
          <w:sz w:val="16"/>
          <w:szCs w:val="16"/>
          <w:shd w:val="clear" w:color="auto" w:fill="FFFFFF"/>
        </w:rPr>
        <w:t xml:space="preserve">S. </w:t>
      </w:r>
      <w:r w:rsidR="004D10FC" w:rsidRPr="005C0197">
        <w:rPr>
          <w:rFonts w:ascii="Times New Roman" w:hAnsi="Times New Roman" w:cs="Times New Roman"/>
          <w:sz w:val="16"/>
          <w:szCs w:val="16"/>
          <w:shd w:val="clear" w:color="auto" w:fill="FFFFFF"/>
        </w:rPr>
        <w:t xml:space="preserve">Forli, </w:t>
      </w:r>
      <w:r w:rsidRPr="005C0197">
        <w:rPr>
          <w:rFonts w:ascii="Times New Roman" w:hAnsi="Times New Roman" w:cs="Times New Roman"/>
          <w:sz w:val="16"/>
          <w:szCs w:val="16"/>
          <w:shd w:val="clear" w:color="auto" w:fill="FFFFFF"/>
        </w:rPr>
        <w:t xml:space="preserve">R. </w:t>
      </w:r>
      <w:r w:rsidR="004D10FC" w:rsidRPr="005C0197">
        <w:rPr>
          <w:rFonts w:ascii="Times New Roman" w:hAnsi="Times New Roman" w:cs="Times New Roman"/>
          <w:sz w:val="16"/>
          <w:szCs w:val="16"/>
          <w:shd w:val="clear" w:color="auto" w:fill="FFFFFF"/>
        </w:rPr>
        <w:t xml:space="preserve">Huey, </w:t>
      </w:r>
      <w:r w:rsidRPr="005C0197">
        <w:rPr>
          <w:rFonts w:ascii="Times New Roman" w:hAnsi="Times New Roman" w:cs="Times New Roman"/>
          <w:sz w:val="16"/>
          <w:szCs w:val="16"/>
          <w:shd w:val="clear" w:color="auto" w:fill="FFFFFF"/>
        </w:rPr>
        <w:t xml:space="preserve">M.E. </w:t>
      </w:r>
      <w:r w:rsidR="004D10FC" w:rsidRPr="005C0197">
        <w:rPr>
          <w:rFonts w:ascii="Times New Roman" w:hAnsi="Times New Roman" w:cs="Times New Roman"/>
          <w:sz w:val="16"/>
          <w:szCs w:val="16"/>
          <w:shd w:val="clear" w:color="auto" w:fill="FFFFFF"/>
        </w:rPr>
        <w:t xml:space="preserve">Pique, </w:t>
      </w:r>
      <w:r w:rsidRPr="005C0197">
        <w:rPr>
          <w:rFonts w:ascii="Times New Roman" w:hAnsi="Times New Roman" w:cs="Times New Roman"/>
          <w:sz w:val="16"/>
          <w:szCs w:val="16"/>
          <w:shd w:val="clear" w:color="auto" w:fill="FFFFFF"/>
        </w:rPr>
        <w:t xml:space="preserve">M.F. </w:t>
      </w:r>
      <w:r w:rsidR="004D10FC" w:rsidRPr="005C0197">
        <w:rPr>
          <w:rFonts w:ascii="Times New Roman" w:hAnsi="Times New Roman" w:cs="Times New Roman"/>
          <w:sz w:val="16"/>
          <w:szCs w:val="16"/>
          <w:shd w:val="clear" w:color="auto" w:fill="FFFFFF"/>
        </w:rPr>
        <w:t xml:space="preserve">Sanner, </w:t>
      </w:r>
      <w:r w:rsidRPr="005C0197">
        <w:rPr>
          <w:rFonts w:ascii="Times New Roman" w:hAnsi="Times New Roman" w:cs="Times New Roman"/>
          <w:sz w:val="16"/>
          <w:szCs w:val="16"/>
          <w:shd w:val="clear" w:color="auto" w:fill="FFFFFF"/>
        </w:rPr>
        <w:t xml:space="preserve">D.S. </w:t>
      </w:r>
      <w:r w:rsidR="004D10FC" w:rsidRPr="005C0197">
        <w:rPr>
          <w:rFonts w:ascii="Times New Roman" w:hAnsi="Times New Roman" w:cs="Times New Roman"/>
          <w:sz w:val="16"/>
          <w:szCs w:val="16"/>
          <w:shd w:val="clear" w:color="auto" w:fill="FFFFFF"/>
        </w:rPr>
        <w:t xml:space="preserve">Goodsell, </w:t>
      </w:r>
      <w:r w:rsidRPr="005C0197">
        <w:rPr>
          <w:rFonts w:ascii="Times New Roman" w:hAnsi="Times New Roman" w:cs="Times New Roman"/>
          <w:sz w:val="16"/>
          <w:szCs w:val="16"/>
          <w:shd w:val="clear" w:color="auto" w:fill="FFFFFF"/>
        </w:rPr>
        <w:t xml:space="preserve">and A.J. </w:t>
      </w:r>
      <w:r w:rsidR="004D10FC" w:rsidRPr="005C0197">
        <w:rPr>
          <w:rFonts w:ascii="Times New Roman" w:hAnsi="Times New Roman" w:cs="Times New Roman"/>
          <w:sz w:val="16"/>
          <w:szCs w:val="16"/>
          <w:shd w:val="clear" w:color="auto" w:fill="FFFFFF"/>
        </w:rPr>
        <w:t>Olson</w:t>
      </w:r>
      <w:r w:rsidRPr="005C0197">
        <w:rPr>
          <w:rFonts w:ascii="Times New Roman" w:hAnsi="Times New Roman" w:cs="Times New Roman"/>
          <w:sz w:val="16"/>
          <w:szCs w:val="16"/>
          <w:shd w:val="clear" w:color="auto" w:fill="FFFFFF"/>
        </w:rPr>
        <w:t>, “</w:t>
      </w:r>
      <w:r w:rsidR="004D10FC" w:rsidRPr="005C0197">
        <w:rPr>
          <w:rFonts w:ascii="Times New Roman" w:hAnsi="Times New Roman" w:cs="Times New Roman"/>
          <w:sz w:val="16"/>
          <w:szCs w:val="16"/>
          <w:shd w:val="clear" w:color="auto" w:fill="FFFFFF"/>
        </w:rPr>
        <w:t>Computational protein-ligand docking and virtual drug screening with the AutoDock suite</w:t>
      </w:r>
      <w:r w:rsidR="00105A16" w:rsidRPr="005C0197">
        <w:rPr>
          <w:rFonts w:ascii="Times New Roman" w:hAnsi="Times New Roman" w:cs="Times New Roman"/>
          <w:sz w:val="16"/>
          <w:szCs w:val="16"/>
          <w:shd w:val="clear" w:color="auto" w:fill="FFFFFF"/>
        </w:rPr>
        <w:t>,”</w:t>
      </w:r>
      <w:r w:rsidR="004D10FC" w:rsidRPr="005C0197">
        <w:rPr>
          <w:rFonts w:ascii="Times New Roman" w:hAnsi="Times New Roman" w:cs="Times New Roman"/>
          <w:sz w:val="16"/>
          <w:szCs w:val="16"/>
          <w:shd w:val="clear" w:color="auto" w:fill="FFFFFF"/>
        </w:rPr>
        <w:t xml:space="preserve"> Nat</w:t>
      </w:r>
      <w:r w:rsidR="00105A16" w:rsidRPr="005C0197">
        <w:rPr>
          <w:rFonts w:ascii="Times New Roman" w:hAnsi="Times New Roman" w:cs="Times New Roman"/>
          <w:sz w:val="16"/>
          <w:szCs w:val="16"/>
          <w:shd w:val="clear" w:color="auto" w:fill="FFFFFF"/>
        </w:rPr>
        <w:t>.</w:t>
      </w:r>
      <w:r w:rsidR="004D10FC" w:rsidRPr="005C0197">
        <w:rPr>
          <w:rFonts w:ascii="Times New Roman" w:hAnsi="Times New Roman" w:cs="Times New Roman"/>
          <w:sz w:val="16"/>
          <w:szCs w:val="16"/>
          <w:shd w:val="clear" w:color="auto" w:fill="FFFFFF"/>
        </w:rPr>
        <w:t xml:space="preserve"> </w:t>
      </w:r>
      <w:proofErr w:type="spellStart"/>
      <w:r w:rsidR="004D10FC" w:rsidRPr="005C0197">
        <w:rPr>
          <w:rFonts w:ascii="Times New Roman" w:hAnsi="Times New Roman" w:cs="Times New Roman"/>
          <w:sz w:val="16"/>
          <w:szCs w:val="16"/>
          <w:shd w:val="clear" w:color="auto" w:fill="FFFFFF"/>
        </w:rPr>
        <w:t>Protoc</w:t>
      </w:r>
      <w:proofErr w:type="spellEnd"/>
      <w:r w:rsidR="004D10FC" w:rsidRPr="005C0197">
        <w:rPr>
          <w:rFonts w:ascii="Times New Roman" w:hAnsi="Times New Roman" w:cs="Times New Roman"/>
          <w:sz w:val="16"/>
          <w:szCs w:val="16"/>
          <w:shd w:val="clear" w:color="auto" w:fill="FFFFFF"/>
        </w:rPr>
        <w:t>.</w:t>
      </w:r>
      <w:r w:rsidR="00105A16" w:rsidRPr="005C0197">
        <w:rPr>
          <w:rFonts w:ascii="Times New Roman" w:hAnsi="Times New Roman" w:cs="Times New Roman"/>
          <w:sz w:val="16"/>
          <w:szCs w:val="16"/>
          <w:shd w:val="clear" w:color="auto" w:fill="FFFFFF"/>
        </w:rPr>
        <w:t xml:space="preserve">, vol. 11(5), pp. 905-9019, </w:t>
      </w:r>
      <w:r w:rsidR="004D10FC" w:rsidRPr="005C0197">
        <w:rPr>
          <w:rFonts w:ascii="Times New Roman" w:hAnsi="Times New Roman" w:cs="Times New Roman"/>
          <w:sz w:val="16"/>
          <w:szCs w:val="16"/>
          <w:shd w:val="clear" w:color="auto" w:fill="FFFFFF"/>
        </w:rPr>
        <w:t>2016</w:t>
      </w:r>
      <w:r w:rsidR="00105A16" w:rsidRPr="005C0197">
        <w:rPr>
          <w:rFonts w:ascii="Times New Roman" w:hAnsi="Times New Roman" w:cs="Times New Roman"/>
          <w:sz w:val="16"/>
          <w:szCs w:val="16"/>
          <w:shd w:val="clear" w:color="auto" w:fill="FFFFFF"/>
        </w:rPr>
        <w:t xml:space="preserve">, </w:t>
      </w:r>
      <w:hyperlink r:id="rId75" w:history="1">
        <w:r w:rsidR="004D10FC" w:rsidRPr="005C0197">
          <w:rPr>
            <w:rStyle w:val="Hyperlink"/>
            <w:rFonts w:ascii="Times New Roman" w:hAnsi="Times New Roman" w:cs="Times New Roman"/>
            <w:color w:val="auto"/>
            <w:sz w:val="16"/>
            <w:szCs w:val="16"/>
            <w:u w:val="none"/>
            <w:shd w:val="clear" w:color="auto" w:fill="FFFFFF"/>
          </w:rPr>
          <w:t>https://doi.org/10.1038/nprot.2016.051</w:t>
        </w:r>
      </w:hyperlink>
      <w:r w:rsidR="004D10FC" w:rsidRPr="005C0197">
        <w:rPr>
          <w:rFonts w:ascii="Times New Roman" w:hAnsi="Times New Roman" w:cs="Times New Roman"/>
          <w:sz w:val="16"/>
          <w:szCs w:val="16"/>
          <w:shd w:val="clear" w:color="auto" w:fill="FFFFFF"/>
        </w:rPr>
        <w:t xml:space="preserve">  </w:t>
      </w:r>
    </w:p>
    <w:p w14:paraId="0026C8A7" w14:textId="77777777" w:rsidR="00105A16" w:rsidRPr="005C0197" w:rsidRDefault="00105A16" w:rsidP="00B127DA">
      <w:pPr>
        <w:pStyle w:val="ListParagraph"/>
        <w:numPr>
          <w:ilvl w:val="0"/>
          <w:numId w:val="22"/>
        </w:numPr>
        <w:spacing w:after="0" w:line="240" w:lineRule="auto"/>
        <w:jc w:val="both"/>
        <w:rPr>
          <w:rStyle w:val="Hyperlink"/>
          <w:rFonts w:ascii="Times New Roman" w:hAnsi="Times New Roman" w:cs="Times New Roman"/>
          <w:color w:val="auto"/>
          <w:sz w:val="16"/>
          <w:szCs w:val="16"/>
          <w:u w:val="none"/>
        </w:rPr>
      </w:pPr>
      <w:r w:rsidRPr="005C0197">
        <w:rPr>
          <w:rFonts w:ascii="Times New Roman" w:hAnsi="Times New Roman" w:cs="Times New Roman"/>
          <w:noProof/>
          <w:sz w:val="16"/>
          <w:szCs w:val="16"/>
        </w:rPr>
        <w:t xml:space="preserve">T.K. </w:t>
      </w:r>
      <w:r w:rsidR="004D10FC" w:rsidRPr="005C0197">
        <w:rPr>
          <w:rFonts w:ascii="Times New Roman" w:hAnsi="Times New Roman" w:cs="Times New Roman"/>
          <w:noProof/>
          <w:sz w:val="16"/>
          <w:szCs w:val="16"/>
        </w:rPr>
        <w:t xml:space="preserve">Karami, </w:t>
      </w:r>
      <w:r w:rsidRPr="005C0197">
        <w:rPr>
          <w:rFonts w:ascii="Times New Roman" w:hAnsi="Times New Roman" w:cs="Times New Roman"/>
          <w:noProof/>
          <w:sz w:val="16"/>
          <w:szCs w:val="16"/>
        </w:rPr>
        <w:t xml:space="preserve">S. </w:t>
      </w:r>
      <w:r w:rsidR="004D10FC" w:rsidRPr="005C0197">
        <w:rPr>
          <w:rFonts w:ascii="Times New Roman" w:hAnsi="Times New Roman" w:cs="Times New Roman"/>
          <w:noProof/>
          <w:sz w:val="16"/>
          <w:szCs w:val="16"/>
        </w:rPr>
        <w:t xml:space="preserve">Hailu, </w:t>
      </w:r>
      <w:r w:rsidRPr="005C0197">
        <w:rPr>
          <w:rFonts w:ascii="Times New Roman" w:hAnsi="Times New Roman" w:cs="Times New Roman"/>
          <w:noProof/>
          <w:sz w:val="16"/>
          <w:szCs w:val="16"/>
        </w:rPr>
        <w:t xml:space="preserve">S. </w:t>
      </w:r>
      <w:r w:rsidR="004D10FC" w:rsidRPr="005C0197">
        <w:rPr>
          <w:rFonts w:ascii="Times New Roman" w:hAnsi="Times New Roman" w:cs="Times New Roman"/>
          <w:noProof/>
          <w:sz w:val="16"/>
          <w:szCs w:val="16"/>
        </w:rPr>
        <w:t xml:space="preserve">Feng, </w:t>
      </w:r>
      <w:r w:rsidRPr="005C0197">
        <w:rPr>
          <w:rFonts w:ascii="Times New Roman" w:hAnsi="Times New Roman" w:cs="Times New Roman"/>
          <w:noProof/>
          <w:sz w:val="16"/>
          <w:szCs w:val="16"/>
        </w:rPr>
        <w:t xml:space="preserve">R. </w:t>
      </w:r>
      <w:r w:rsidR="004D10FC" w:rsidRPr="005C0197">
        <w:rPr>
          <w:rFonts w:ascii="Times New Roman" w:hAnsi="Times New Roman" w:cs="Times New Roman"/>
          <w:noProof/>
          <w:sz w:val="16"/>
          <w:szCs w:val="16"/>
        </w:rPr>
        <w:t xml:space="preserve">Graham and </w:t>
      </w:r>
      <w:r w:rsidRPr="005C0197">
        <w:rPr>
          <w:rFonts w:ascii="Times New Roman" w:hAnsi="Times New Roman" w:cs="Times New Roman"/>
          <w:noProof/>
          <w:sz w:val="16"/>
          <w:szCs w:val="16"/>
        </w:rPr>
        <w:t xml:space="preserve">H.J. </w:t>
      </w:r>
      <w:r w:rsidR="004D10FC" w:rsidRPr="005C0197">
        <w:rPr>
          <w:rFonts w:ascii="Times New Roman" w:hAnsi="Times New Roman" w:cs="Times New Roman"/>
          <w:noProof/>
          <w:sz w:val="16"/>
          <w:szCs w:val="16"/>
        </w:rPr>
        <w:t>Gukasyan</w:t>
      </w:r>
      <w:r w:rsidRPr="005C0197">
        <w:rPr>
          <w:rFonts w:ascii="Times New Roman" w:hAnsi="Times New Roman" w:cs="Times New Roman"/>
          <w:noProof/>
          <w:sz w:val="16"/>
          <w:szCs w:val="16"/>
        </w:rPr>
        <w:t>,</w:t>
      </w:r>
      <w:r w:rsidR="004D10FC" w:rsidRPr="005C0197">
        <w:rPr>
          <w:rFonts w:ascii="Times New Roman" w:hAnsi="Times New Roman" w:cs="Times New Roman"/>
          <w:noProof/>
          <w:sz w:val="16"/>
          <w:szCs w:val="16"/>
        </w:rPr>
        <w:t xml:space="preserve"> </w:t>
      </w:r>
      <w:r w:rsidRPr="005C0197">
        <w:rPr>
          <w:rFonts w:ascii="Times New Roman" w:hAnsi="Times New Roman" w:cs="Times New Roman"/>
          <w:noProof/>
          <w:sz w:val="16"/>
          <w:szCs w:val="16"/>
        </w:rPr>
        <w:t>“</w:t>
      </w:r>
      <w:r w:rsidR="004D10FC" w:rsidRPr="005C0197">
        <w:rPr>
          <w:rFonts w:ascii="Times New Roman" w:hAnsi="Times New Roman" w:cs="Times New Roman"/>
          <w:noProof/>
          <w:sz w:val="16"/>
          <w:szCs w:val="16"/>
        </w:rPr>
        <w:t>Eyes on Lipinski's Rule of Five: A New “Rule of Thumb” for Physicochemical Design Space of Ophthalmic Drugs</w:t>
      </w:r>
      <w:r w:rsidRPr="005C0197">
        <w:rPr>
          <w:rFonts w:ascii="Times New Roman" w:hAnsi="Times New Roman" w:cs="Times New Roman"/>
          <w:noProof/>
          <w:sz w:val="16"/>
          <w:szCs w:val="16"/>
        </w:rPr>
        <w:t xml:space="preserve">,” </w:t>
      </w:r>
      <w:r w:rsidR="004D10FC" w:rsidRPr="005C0197">
        <w:rPr>
          <w:rFonts w:ascii="Times New Roman" w:hAnsi="Times New Roman" w:cs="Times New Roman"/>
          <w:noProof/>
          <w:sz w:val="16"/>
          <w:szCs w:val="16"/>
        </w:rPr>
        <w:t>J</w:t>
      </w:r>
      <w:r w:rsidRPr="005C0197">
        <w:rPr>
          <w:rFonts w:ascii="Times New Roman" w:hAnsi="Times New Roman" w:cs="Times New Roman"/>
          <w:noProof/>
          <w:sz w:val="16"/>
          <w:szCs w:val="16"/>
        </w:rPr>
        <w:t>.</w:t>
      </w:r>
      <w:r w:rsidR="004D10FC" w:rsidRPr="005C0197">
        <w:rPr>
          <w:rFonts w:ascii="Times New Roman" w:hAnsi="Times New Roman" w:cs="Times New Roman"/>
          <w:noProof/>
          <w:sz w:val="16"/>
          <w:szCs w:val="16"/>
        </w:rPr>
        <w:t xml:space="preserve"> Ocul</w:t>
      </w:r>
      <w:r w:rsidRPr="005C0197">
        <w:rPr>
          <w:rFonts w:ascii="Times New Roman" w:hAnsi="Times New Roman" w:cs="Times New Roman"/>
          <w:noProof/>
          <w:sz w:val="16"/>
          <w:szCs w:val="16"/>
        </w:rPr>
        <w:t>.</w:t>
      </w:r>
      <w:r w:rsidR="004D10FC" w:rsidRPr="005C0197">
        <w:rPr>
          <w:rFonts w:ascii="Times New Roman" w:hAnsi="Times New Roman" w:cs="Times New Roman"/>
          <w:noProof/>
          <w:sz w:val="16"/>
          <w:szCs w:val="16"/>
        </w:rPr>
        <w:t xml:space="preserve"> Pharmacol</w:t>
      </w:r>
      <w:r w:rsidRPr="005C0197">
        <w:rPr>
          <w:rFonts w:ascii="Times New Roman" w:hAnsi="Times New Roman" w:cs="Times New Roman"/>
          <w:noProof/>
          <w:sz w:val="16"/>
          <w:szCs w:val="16"/>
        </w:rPr>
        <w:t>.</w:t>
      </w:r>
      <w:r w:rsidR="004D10FC" w:rsidRPr="005C0197">
        <w:rPr>
          <w:rFonts w:ascii="Times New Roman" w:hAnsi="Times New Roman" w:cs="Times New Roman"/>
          <w:noProof/>
          <w:sz w:val="16"/>
          <w:szCs w:val="16"/>
        </w:rPr>
        <w:t xml:space="preserve"> Ther</w:t>
      </w:r>
      <w:r w:rsidRPr="005C0197">
        <w:rPr>
          <w:rFonts w:ascii="Times New Roman" w:hAnsi="Times New Roman" w:cs="Times New Roman"/>
          <w:noProof/>
          <w:sz w:val="16"/>
          <w:szCs w:val="16"/>
        </w:rPr>
        <w:t xml:space="preserve">., vol. 38(1), pp. </w:t>
      </w:r>
      <w:r w:rsidR="004D10FC" w:rsidRPr="005C0197">
        <w:rPr>
          <w:rFonts w:ascii="Times New Roman" w:hAnsi="Times New Roman" w:cs="Times New Roman"/>
          <w:noProof/>
          <w:sz w:val="16"/>
          <w:szCs w:val="16"/>
        </w:rPr>
        <w:t>43-55</w:t>
      </w:r>
      <w:r w:rsidRPr="005C0197">
        <w:rPr>
          <w:rFonts w:ascii="Times New Roman" w:hAnsi="Times New Roman" w:cs="Times New Roman"/>
          <w:noProof/>
          <w:sz w:val="16"/>
          <w:szCs w:val="16"/>
        </w:rPr>
        <w:t>, 2022</w:t>
      </w:r>
      <w:r w:rsidR="004D10FC" w:rsidRPr="005C0197">
        <w:rPr>
          <w:rFonts w:ascii="Times New Roman" w:hAnsi="Times New Roman" w:cs="Times New Roman"/>
          <w:noProof/>
          <w:sz w:val="16"/>
          <w:szCs w:val="16"/>
        </w:rPr>
        <w:t xml:space="preserve">. </w:t>
      </w:r>
      <w:hyperlink r:id="rId76" w:history="1">
        <w:r w:rsidR="004D10FC" w:rsidRPr="005C0197">
          <w:rPr>
            <w:rStyle w:val="Hyperlink"/>
            <w:rFonts w:ascii="Times New Roman" w:hAnsi="Times New Roman" w:cs="Times New Roman"/>
            <w:color w:val="auto"/>
            <w:sz w:val="16"/>
            <w:szCs w:val="16"/>
            <w:u w:val="none"/>
            <w:shd w:val="clear" w:color="auto" w:fill="FFFFFF"/>
          </w:rPr>
          <w:t>https://doi.org/</w:t>
        </w:r>
        <w:r w:rsidR="004D10FC" w:rsidRPr="005C0197">
          <w:rPr>
            <w:rStyle w:val="Hyperlink"/>
            <w:rFonts w:ascii="Times New Roman" w:hAnsi="Times New Roman" w:cs="Times New Roman"/>
            <w:noProof/>
            <w:color w:val="auto"/>
            <w:sz w:val="16"/>
            <w:szCs w:val="16"/>
            <w:u w:val="none"/>
          </w:rPr>
          <w:t>10.1089/jop.2021.0069</w:t>
        </w:r>
      </w:hyperlink>
    </w:p>
    <w:p w14:paraId="3302BE2B" w14:textId="66D875EB" w:rsidR="00405744" w:rsidRPr="005C0197" w:rsidRDefault="00105A16" w:rsidP="00C04F60">
      <w:pPr>
        <w:pStyle w:val="ListParagraph"/>
        <w:numPr>
          <w:ilvl w:val="0"/>
          <w:numId w:val="22"/>
        </w:numPr>
        <w:spacing w:after="0" w:line="240" w:lineRule="auto"/>
        <w:jc w:val="both"/>
        <w:rPr>
          <w:rFonts w:ascii="Times New Roman" w:hAnsi="Times New Roman" w:cs="Times New Roman"/>
          <w:sz w:val="16"/>
          <w:szCs w:val="16"/>
        </w:rPr>
      </w:pPr>
      <w:r w:rsidRPr="005C0197">
        <w:rPr>
          <w:rStyle w:val="Hyperlink"/>
          <w:rFonts w:ascii="Times New Roman" w:hAnsi="Times New Roman" w:cs="Times New Roman"/>
          <w:color w:val="auto"/>
          <w:sz w:val="16"/>
          <w:szCs w:val="16"/>
          <w:u w:val="none"/>
        </w:rPr>
        <w:t xml:space="preserve">O. </w:t>
      </w:r>
      <w:r w:rsidR="004D10FC" w:rsidRPr="005C0197">
        <w:rPr>
          <w:rFonts w:ascii="Times New Roman" w:hAnsi="Times New Roman" w:cs="Times New Roman"/>
          <w:sz w:val="16"/>
          <w:szCs w:val="16"/>
        </w:rPr>
        <w:t xml:space="preserve">Trott, </w:t>
      </w:r>
      <w:r w:rsidRPr="005C0197">
        <w:rPr>
          <w:rFonts w:ascii="Times New Roman" w:hAnsi="Times New Roman" w:cs="Times New Roman"/>
          <w:sz w:val="16"/>
          <w:szCs w:val="16"/>
        </w:rPr>
        <w:t xml:space="preserve">and A.J. </w:t>
      </w:r>
      <w:r w:rsidR="004D10FC" w:rsidRPr="005C0197">
        <w:rPr>
          <w:rFonts w:ascii="Times New Roman" w:hAnsi="Times New Roman" w:cs="Times New Roman"/>
          <w:sz w:val="16"/>
          <w:szCs w:val="16"/>
        </w:rPr>
        <w:t>Olson</w:t>
      </w:r>
      <w:r w:rsidRPr="005C0197">
        <w:rPr>
          <w:rFonts w:ascii="Times New Roman" w:hAnsi="Times New Roman" w:cs="Times New Roman"/>
          <w:sz w:val="16"/>
          <w:szCs w:val="16"/>
        </w:rPr>
        <w:t>, “</w:t>
      </w:r>
      <w:r w:rsidR="004D10FC" w:rsidRPr="005C0197">
        <w:rPr>
          <w:rFonts w:ascii="Times New Roman" w:hAnsi="Times New Roman" w:cs="Times New Roman"/>
          <w:sz w:val="16"/>
          <w:szCs w:val="16"/>
        </w:rPr>
        <w:t>AutoDock Vina: improving the speed and accuracy of docking with a new scoring function, efficient optimization, and multithreading</w:t>
      </w:r>
      <w:r w:rsidRPr="005C0197">
        <w:rPr>
          <w:rFonts w:ascii="Times New Roman" w:hAnsi="Times New Roman" w:cs="Times New Roman"/>
          <w:sz w:val="16"/>
          <w:szCs w:val="16"/>
        </w:rPr>
        <w:t xml:space="preserve">,” </w:t>
      </w:r>
      <w:r w:rsidR="004D10FC" w:rsidRPr="005C0197">
        <w:rPr>
          <w:rFonts w:ascii="Times New Roman" w:hAnsi="Times New Roman" w:cs="Times New Roman"/>
          <w:sz w:val="16"/>
          <w:szCs w:val="16"/>
        </w:rPr>
        <w:t>J</w:t>
      </w:r>
      <w:r w:rsidRPr="005C0197">
        <w:rPr>
          <w:rFonts w:ascii="Times New Roman" w:hAnsi="Times New Roman" w:cs="Times New Roman"/>
          <w:sz w:val="16"/>
          <w:szCs w:val="16"/>
        </w:rPr>
        <w:t>.</w:t>
      </w:r>
      <w:r w:rsidR="004D10FC" w:rsidRPr="005C0197">
        <w:rPr>
          <w:rFonts w:ascii="Times New Roman" w:hAnsi="Times New Roman" w:cs="Times New Roman"/>
          <w:sz w:val="16"/>
          <w:szCs w:val="16"/>
        </w:rPr>
        <w:t xml:space="preserve"> </w:t>
      </w:r>
      <w:proofErr w:type="spellStart"/>
      <w:r w:rsidR="004D10FC" w:rsidRPr="005C0197">
        <w:rPr>
          <w:rFonts w:ascii="Times New Roman" w:hAnsi="Times New Roman" w:cs="Times New Roman"/>
          <w:sz w:val="16"/>
          <w:szCs w:val="16"/>
        </w:rPr>
        <w:t>Comput</w:t>
      </w:r>
      <w:proofErr w:type="spellEnd"/>
      <w:r w:rsidRPr="005C0197">
        <w:rPr>
          <w:rFonts w:ascii="Times New Roman" w:hAnsi="Times New Roman" w:cs="Times New Roman"/>
          <w:sz w:val="16"/>
          <w:szCs w:val="16"/>
        </w:rPr>
        <w:t>.</w:t>
      </w:r>
      <w:r w:rsidR="004D10FC" w:rsidRPr="005C0197">
        <w:rPr>
          <w:rFonts w:ascii="Times New Roman" w:hAnsi="Times New Roman" w:cs="Times New Roman"/>
          <w:sz w:val="16"/>
          <w:szCs w:val="16"/>
        </w:rPr>
        <w:t xml:space="preserve"> Chem</w:t>
      </w:r>
      <w:r w:rsidRPr="005C0197">
        <w:rPr>
          <w:rFonts w:ascii="Times New Roman" w:hAnsi="Times New Roman" w:cs="Times New Roman"/>
          <w:sz w:val="16"/>
          <w:szCs w:val="16"/>
        </w:rPr>
        <w:t xml:space="preserve">., vol. 31, pp. </w:t>
      </w:r>
      <w:r w:rsidR="004D10FC" w:rsidRPr="005C0197">
        <w:rPr>
          <w:rFonts w:ascii="Times New Roman" w:hAnsi="Times New Roman" w:cs="Times New Roman"/>
          <w:sz w:val="16"/>
          <w:szCs w:val="16"/>
        </w:rPr>
        <w:t>455</w:t>
      </w:r>
      <w:r w:rsidRPr="005C0197">
        <w:rPr>
          <w:rFonts w:ascii="Times New Roman" w:hAnsi="Times New Roman" w:cs="Times New Roman"/>
          <w:sz w:val="16"/>
          <w:szCs w:val="16"/>
        </w:rPr>
        <w:t>-</w:t>
      </w:r>
      <w:r w:rsidR="004D10FC" w:rsidRPr="005C0197">
        <w:rPr>
          <w:rFonts w:ascii="Times New Roman" w:hAnsi="Times New Roman" w:cs="Times New Roman"/>
          <w:sz w:val="16"/>
          <w:szCs w:val="16"/>
        </w:rPr>
        <w:t>461</w:t>
      </w:r>
      <w:r w:rsidRPr="005C0197">
        <w:rPr>
          <w:rFonts w:ascii="Times New Roman" w:hAnsi="Times New Roman" w:cs="Times New Roman"/>
          <w:sz w:val="16"/>
          <w:szCs w:val="16"/>
        </w:rPr>
        <w:t>, 2010</w:t>
      </w:r>
      <w:r w:rsidR="004D10FC" w:rsidRPr="005C0197">
        <w:rPr>
          <w:rFonts w:ascii="Times New Roman" w:hAnsi="Times New Roman" w:cs="Times New Roman"/>
          <w:sz w:val="16"/>
          <w:szCs w:val="16"/>
        </w:rPr>
        <w:t>.</w:t>
      </w:r>
      <w:r w:rsidR="00D61417" w:rsidRPr="005C0197">
        <w:rPr>
          <w:rFonts w:ascii="Times New Roman" w:hAnsi="Times New Roman" w:cs="Times New Roman"/>
          <w:sz w:val="16"/>
          <w:szCs w:val="16"/>
        </w:rPr>
        <w:t xml:space="preserve"> </w:t>
      </w:r>
      <w:hyperlink r:id="rId77" w:history="1">
        <w:r w:rsidR="00D61417" w:rsidRPr="005C0197">
          <w:rPr>
            <w:rStyle w:val="Hyperlink"/>
            <w:rFonts w:ascii="Times New Roman" w:hAnsi="Times New Roman" w:cs="Times New Roman"/>
            <w:color w:val="auto"/>
            <w:sz w:val="16"/>
            <w:szCs w:val="16"/>
            <w:u w:val="none"/>
          </w:rPr>
          <w:t>https://doi.org/10.1002%2Fjcc.21334</w:t>
        </w:r>
      </w:hyperlink>
      <w:r w:rsidR="00D61417" w:rsidRPr="005C0197">
        <w:rPr>
          <w:rFonts w:ascii="Times New Roman" w:hAnsi="Times New Roman" w:cs="Times New Roman"/>
          <w:sz w:val="16"/>
          <w:szCs w:val="16"/>
        </w:rPr>
        <w:t xml:space="preserve"> </w:t>
      </w:r>
    </w:p>
    <w:sectPr w:rsidR="00405744" w:rsidRPr="005C0197" w:rsidSect="004557C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1D9A9" w14:textId="77777777" w:rsidR="00170C04" w:rsidRDefault="00170C04" w:rsidP="008F6D79">
      <w:pPr>
        <w:spacing w:after="0" w:line="240" w:lineRule="auto"/>
      </w:pPr>
      <w:r>
        <w:separator/>
      </w:r>
    </w:p>
  </w:endnote>
  <w:endnote w:type="continuationSeparator" w:id="0">
    <w:p w14:paraId="1EC2F952" w14:textId="77777777" w:rsidR="00170C04" w:rsidRDefault="00170C04" w:rsidP="008F6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CA154" w14:textId="77777777" w:rsidR="00170C04" w:rsidRDefault="00170C04" w:rsidP="008F6D79">
      <w:pPr>
        <w:spacing w:after="0" w:line="240" w:lineRule="auto"/>
      </w:pPr>
      <w:r>
        <w:separator/>
      </w:r>
    </w:p>
  </w:footnote>
  <w:footnote w:type="continuationSeparator" w:id="0">
    <w:p w14:paraId="1AA0C8B5" w14:textId="77777777" w:rsidR="00170C04" w:rsidRDefault="00170C04" w:rsidP="008F6D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1CD9"/>
    <w:multiLevelType w:val="hybridMultilevel"/>
    <w:tmpl w:val="DA6052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4B367F7"/>
    <w:multiLevelType w:val="multilevel"/>
    <w:tmpl w:val="8F2E5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B22066"/>
    <w:multiLevelType w:val="hybridMultilevel"/>
    <w:tmpl w:val="28D4CDA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173045F7"/>
    <w:multiLevelType w:val="hybridMultilevel"/>
    <w:tmpl w:val="8B12B7B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1C523F03"/>
    <w:multiLevelType w:val="hybridMultilevel"/>
    <w:tmpl w:val="7A5C91FA"/>
    <w:lvl w:ilvl="0" w:tplc="3A2E423E">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27C02CB9"/>
    <w:multiLevelType w:val="hybridMultilevel"/>
    <w:tmpl w:val="E286EF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C863DBF"/>
    <w:multiLevelType w:val="hybridMultilevel"/>
    <w:tmpl w:val="F88468F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DD03927"/>
    <w:multiLevelType w:val="hybridMultilevel"/>
    <w:tmpl w:val="43E2B952"/>
    <w:lvl w:ilvl="0" w:tplc="3A2E423E">
      <w:start w:val="1"/>
      <w:numFmt w:val="decimal"/>
      <w:lvlText w:val="[%1]"/>
      <w:lvlJc w:val="left"/>
      <w:pPr>
        <w:ind w:left="360" w:hanging="360"/>
      </w:pPr>
      <w:rPr>
        <w:rFonts w:hint="default"/>
      </w:rPr>
    </w:lvl>
    <w:lvl w:ilvl="1" w:tplc="22848B6C">
      <w:start w:val="1"/>
      <w:numFmt w:val="upperLetter"/>
      <w:lvlText w:val="%2."/>
      <w:lvlJc w:val="left"/>
      <w:pPr>
        <w:ind w:left="1080" w:hanging="360"/>
      </w:pPr>
      <w:rPr>
        <w:rFonts w:eastAsiaTheme="minorHAnsi" w:hint="default"/>
        <w:sz w:val="24"/>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2F9A5A48"/>
    <w:multiLevelType w:val="hybridMultilevel"/>
    <w:tmpl w:val="9F5E86D8"/>
    <w:lvl w:ilvl="0" w:tplc="3A2E423E">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15:restartNumberingAfterBreak="0">
    <w:nsid w:val="419539D0"/>
    <w:multiLevelType w:val="hybridMultilevel"/>
    <w:tmpl w:val="4CBACD74"/>
    <w:lvl w:ilvl="0" w:tplc="3A2E423E">
      <w:start w:val="1"/>
      <w:numFmt w:val="decimal"/>
      <w:lvlText w:val="[%1]"/>
      <w:lvlJc w:val="left"/>
      <w:pPr>
        <w:ind w:left="501" w:hanging="360"/>
      </w:pPr>
      <w:rPr>
        <w:rFonts w:hint="default"/>
      </w:rPr>
    </w:lvl>
    <w:lvl w:ilvl="1" w:tplc="40090019" w:tentative="1">
      <w:start w:val="1"/>
      <w:numFmt w:val="lowerLetter"/>
      <w:lvlText w:val="%2."/>
      <w:lvlJc w:val="left"/>
      <w:pPr>
        <w:ind w:left="1041" w:hanging="360"/>
      </w:pPr>
    </w:lvl>
    <w:lvl w:ilvl="2" w:tplc="4009001B" w:tentative="1">
      <w:start w:val="1"/>
      <w:numFmt w:val="lowerRoman"/>
      <w:lvlText w:val="%3."/>
      <w:lvlJc w:val="right"/>
      <w:pPr>
        <w:ind w:left="1761" w:hanging="180"/>
      </w:pPr>
    </w:lvl>
    <w:lvl w:ilvl="3" w:tplc="4009000F" w:tentative="1">
      <w:start w:val="1"/>
      <w:numFmt w:val="decimal"/>
      <w:lvlText w:val="%4."/>
      <w:lvlJc w:val="left"/>
      <w:pPr>
        <w:ind w:left="2481" w:hanging="360"/>
      </w:pPr>
    </w:lvl>
    <w:lvl w:ilvl="4" w:tplc="40090019" w:tentative="1">
      <w:start w:val="1"/>
      <w:numFmt w:val="lowerLetter"/>
      <w:lvlText w:val="%5."/>
      <w:lvlJc w:val="left"/>
      <w:pPr>
        <w:ind w:left="3201" w:hanging="360"/>
      </w:pPr>
    </w:lvl>
    <w:lvl w:ilvl="5" w:tplc="4009001B" w:tentative="1">
      <w:start w:val="1"/>
      <w:numFmt w:val="lowerRoman"/>
      <w:lvlText w:val="%6."/>
      <w:lvlJc w:val="right"/>
      <w:pPr>
        <w:ind w:left="3921" w:hanging="180"/>
      </w:pPr>
    </w:lvl>
    <w:lvl w:ilvl="6" w:tplc="4009000F" w:tentative="1">
      <w:start w:val="1"/>
      <w:numFmt w:val="decimal"/>
      <w:lvlText w:val="%7."/>
      <w:lvlJc w:val="left"/>
      <w:pPr>
        <w:ind w:left="4641" w:hanging="360"/>
      </w:pPr>
    </w:lvl>
    <w:lvl w:ilvl="7" w:tplc="40090019" w:tentative="1">
      <w:start w:val="1"/>
      <w:numFmt w:val="lowerLetter"/>
      <w:lvlText w:val="%8."/>
      <w:lvlJc w:val="left"/>
      <w:pPr>
        <w:ind w:left="5361" w:hanging="360"/>
      </w:pPr>
    </w:lvl>
    <w:lvl w:ilvl="8" w:tplc="4009001B" w:tentative="1">
      <w:start w:val="1"/>
      <w:numFmt w:val="lowerRoman"/>
      <w:lvlText w:val="%9."/>
      <w:lvlJc w:val="right"/>
      <w:pPr>
        <w:ind w:left="6081" w:hanging="180"/>
      </w:pPr>
    </w:lvl>
  </w:abstractNum>
  <w:abstractNum w:abstractNumId="12" w15:restartNumberingAfterBreak="0">
    <w:nsid w:val="49E3437E"/>
    <w:multiLevelType w:val="hybridMultilevel"/>
    <w:tmpl w:val="E2DA897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4" w15:restartNumberingAfterBreak="0">
    <w:nsid w:val="55BF3FFD"/>
    <w:multiLevelType w:val="hybridMultilevel"/>
    <w:tmpl w:val="802EFA8E"/>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2C274EF"/>
    <w:multiLevelType w:val="hybridMultilevel"/>
    <w:tmpl w:val="EA5C6B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8" w15:restartNumberingAfterBreak="0">
    <w:nsid w:val="785070E7"/>
    <w:multiLevelType w:val="hybridMultilevel"/>
    <w:tmpl w:val="B41038E6"/>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abstractNum w:abstractNumId="20" w15:restartNumberingAfterBreak="0">
    <w:nsid w:val="7D0042F1"/>
    <w:multiLevelType w:val="hybridMultilevel"/>
    <w:tmpl w:val="D136B05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7D12642C"/>
    <w:multiLevelType w:val="hybridMultilevel"/>
    <w:tmpl w:val="8648E94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406269885">
    <w:abstractNumId w:val="9"/>
  </w:num>
  <w:num w:numId="2" w16cid:durableId="685248566">
    <w:abstractNumId w:val="16"/>
  </w:num>
  <w:num w:numId="3" w16cid:durableId="576288089">
    <w:abstractNumId w:val="10"/>
  </w:num>
  <w:num w:numId="4" w16cid:durableId="674265319">
    <w:abstractNumId w:val="13"/>
  </w:num>
  <w:num w:numId="5" w16cid:durableId="89587797">
    <w:abstractNumId w:val="17"/>
  </w:num>
  <w:num w:numId="6" w16cid:durableId="1532062911">
    <w:abstractNumId w:val="19"/>
  </w:num>
  <w:num w:numId="7" w16cid:durableId="1412852451">
    <w:abstractNumId w:val="11"/>
  </w:num>
  <w:num w:numId="8" w16cid:durableId="2021925890">
    <w:abstractNumId w:val="21"/>
  </w:num>
  <w:num w:numId="9" w16cid:durableId="255208947">
    <w:abstractNumId w:val="20"/>
  </w:num>
  <w:num w:numId="10" w16cid:durableId="183833963">
    <w:abstractNumId w:val="1"/>
  </w:num>
  <w:num w:numId="11" w16cid:durableId="1874029255">
    <w:abstractNumId w:val="2"/>
  </w:num>
  <w:num w:numId="12" w16cid:durableId="757943674">
    <w:abstractNumId w:val="5"/>
  </w:num>
  <w:num w:numId="13" w16cid:durableId="1945456833">
    <w:abstractNumId w:val="15"/>
  </w:num>
  <w:num w:numId="14" w16cid:durableId="821193521">
    <w:abstractNumId w:val="3"/>
  </w:num>
  <w:num w:numId="15" w16cid:durableId="206376229">
    <w:abstractNumId w:val="12"/>
  </w:num>
  <w:num w:numId="16" w16cid:durableId="1923753129">
    <w:abstractNumId w:val="14"/>
  </w:num>
  <w:num w:numId="17" w16cid:durableId="323630897">
    <w:abstractNumId w:val="6"/>
  </w:num>
  <w:num w:numId="18" w16cid:durableId="186716056">
    <w:abstractNumId w:val="18"/>
  </w:num>
  <w:num w:numId="19" w16cid:durableId="258102240">
    <w:abstractNumId w:val="0"/>
  </w:num>
  <w:num w:numId="20" w16cid:durableId="338000325">
    <w:abstractNumId w:val="4"/>
  </w:num>
  <w:num w:numId="21" w16cid:durableId="1683779465">
    <w:abstractNumId w:val="8"/>
  </w:num>
  <w:num w:numId="22" w16cid:durableId="136741297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8D8"/>
    <w:rsid w:val="00001D48"/>
    <w:rsid w:val="00005C99"/>
    <w:rsid w:val="000162FC"/>
    <w:rsid w:val="00027FBA"/>
    <w:rsid w:val="000322A1"/>
    <w:rsid w:val="00032939"/>
    <w:rsid w:val="00035CA5"/>
    <w:rsid w:val="000532B4"/>
    <w:rsid w:val="000640B0"/>
    <w:rsid w:val="00072E1C"/>
    <w:rsid w:val="00075036"/>
    <w:rsid w:val="0007621A"/>
    <w:rsid w:val="00093427"/>
    <w:rsid w:val="00095EB8"/>
    <w:rsid w:val="00097C89"/>
    <w:rsid w:val="000A2D35"/>
    <w:rsid w:val="000C5E5D"/>
    <w:rsid w:val="000C6CD8"/>
    <w:rsid w:val="000D3987"/>
    <w:rsid w:val="000D5B0F"/>
    <w:rsid w:val="000E7EBD"/>
    <w:rsid w:val="000F153C"/>
    <w:rsid w:val="000F2675"/>
    <w:rsid w:val="001001EE"/>
    <w:rsid w:val="00105A16"/>
    <w:rsid w:val="001065F1"/>
    <w:rsid w:val="00121523"/>
    <w:rsid w:val="0012379C"/>
    <w:rsid w:val="001237B4"/>
    <w:rsid w:val="00126937"/>
    <w:rsid w:val="00134D62"/>
    <w:rsid w:val="00135940"/>
    <w:rsid w:val="00136C38"/>
    <w:rsid w:val="00150BAF"/>
    <w:rsid w:val="00151EFD"/>
    <w:rsid w:val="001522C9"/>
    <w:rsid w:val="00152B49"/>
    <w:rsid w:val="00153504"/>
    <w:rsid w:val="001541F6"/>
    <w:rsid w:val="0015453D"/>
    <w:rsid w:val="001569A0"/>
    <w:rsid w:val="00162FBE"/>
    <w:rsid w:val="00170832"/>
    <w:rsid w:val="00170C04"/>
    <w:rsid w:val="00171DA2"/>
    <w:rsid w:val="00192CB1"/>
    <w:rsid w:val="00193528"/>
    <w:rsid w:val="00193CB8"/>
    <w:rsid w:val="00194A56"/>
    <w:rsid w:val="001A0CD5"/>
    <w:rsid w:val="001B7961"/>
    <w:rsid w:val="001C48BB"/>
    <w:rsid w:val="001F29F9"/>
    <w:rsid w:val="0022025F"/>
    <w:rsid w:val="00225398"/>
    <w:rsid w:val="00226D28"/>
    <w:rsid w:val="00227ED1"/>
    <w:rsid w:val="00230E7F"/>
    <w:rsid w:val="002318C6"/>
    <w:rsid w:val="00232CBF"/>
    <w:rsid w:val="002400BE"/>
    <w:rsid w:val="00240388"/>
    <w:rsid w:val="00254E71"/>
    <w:rsid w:val="00254E74"/>
    <w:rsid w:val="00272607"/>
    <w:rsid w:val="0029272E"/>
    <w:rsid w:val="00292C2A"/>
    <w:rsid w:val="002961F6"/>
    <w:rsid w:val="002A0B8B"/>
    <w:rsid w:val="002A2A24"/>
    <w:rsid w:val="002A6EBF"/>
    <w:rsid w:val="002A7206"/>
    <w:rsid w:val="002B4106"/>
    <w:rsid w:val="002B6B86"/>
    <w:rsid w:val="002C0F27"/>
    <w:rsid w:val="002C5338"/>
    <w:rsid w:val="002C73D8"/>
    <w:rsid w:val="002C7823"/>
    <w:rsid w:val="00320CA9"/>
    <w:rsid w:val="003248D7"/>
    <w:rsid w:val="00341E7F"/>
    <w:rsid w:val="00353959"/>
    <w:rsid w:val="00361A29"/>
    <w:rsid w:val="00382B13"/>
    <w:rsid w:val="003A251E"/>
    <w:rsid w:val="003B77BB"/>
    <w:rsid w:val="003C291D"/>
    <w:rsid w:val="003C4EB7"/>
    <w:rsid w:val="003C5C4A"/>
    <w:rsid w:val="003D2985"/>
    <w:rsid w:val="003D2C07"/>
    <w:rsid w:val="003D49F1"/>
    <w:rsid w:val="003E2C69"/>
    <w:rsid w:val="003E60F2"/>
    <w:rsid w:val="003F6C61"/>
    <w:rsid w:val="00405744"/>
    <w:rsid w:val="00407821"/>
    <w:rsid w:val="00407B49"/>
    <w:rsid w:val="0041548F"/>
    <w:rsid w:val="00440725"/>
    <w:rsid w:val="004418F8"/>
    <w:rsid w:val="00443101"/>
    <w:rsid w:val="00447A18"/>
    <w:rsid w:val="00453EC0"/>
    <w:rsid w:val="004557C8"/>
    <w:rsid w:val="0047231E"/>
    <w:rsid w:val="00480600"/>
    <w:rsid w:val="004A1816"/>
    <w:rsid w:val="004B3337"/>
    <w:rsid w:val="004B5572"/>
    <w:rsid w:val="004C2BD0"/>
    <w:rsid w:val="004C6C87"/>
    <w:rsid w:val="004D10FC"/>
    <w:rsid w:val="004D5A57"/>
    <w:rsid w:val="004D5C51"/>
    <w:rsid w:val="004E17B8"/>
    <w:rsid w:val="004E4E86"/>
    <w:rsid w:val="004F1017"/>
    <w:rsid w:val="0050255A"/>
    <w:rsid w:val="0050634D"/>
    <w:rsid w:val="0052186B"/>
    <w:rsid w:val="00531684"/>
    <w:rsid w:val="00544D47"/>
    <w:rsid w:val="00550FCA"/>
    <w:rsid w:val="005532D9"/>
    <w:rsid w:val="00553746"/>
    <w:rsid w:val="0055530A"/>
    <w:rsid w:val="00556F06"/>
    <w:rsid w:val="005626DD"/>
    <w:rsid w:val="00585BCC"/>
    <w:rsid w:val="00593772"/>
    <w:rsid w:val="00597E19"/>
    <w:rsid w:val="005A10B1"/>
    <w:rsid w:val="005B5768"/>
    <w:rsid w:val="005B5E3F"/>
    <w:rsid w:val="005C0197"/>
    <w:rsid w:val="005C708D"/>
    <w:rsid w:val="005C7790"/>
    <w:rsid w:val="005D0AF6"/>
    <w:rsid w:val="005D6C89"/>
    <w:rsid w:val="005E3818"/>
    <w:rsid w:val="005E6A96"/>
    <w:rsid w:val="005F7262"/>
    <w:rsid w:val="005F7B86"/>
    <w:rsid w:val="00610BDA"/>
    <w:rsid w:val="0061786E"/>
    <w:rsid w:val="006579C9"/>
    <w:rsid w:val="006673C8"/>
    <w:rsid w:val="006705AC"/>
    <w:rsid w:val="00671DC8"/>
    <w:rsid w:val="00673E10"/>
    <w:rsid w:val="00675988"/>
    <w:rsid w:val="0069324C"/>
    <w:rsid w:val="00697215"/>
    <w:rsid w:val="006B4431"/>
    <w:rsid w:val="006D107E"/>
    <w:rsid w:val="006D3545"/>
    <w:rsid w:val="006E079B"/>
    <w:rsid w:val="006F1D94"/>
    <w:rsid w:val="006F7A4A"/>
    <w:rsid w:val="00713BE9"/>
    <w:rsid w:val="0071549B"/>
    <w:rsid w:val="00767ABE"/>
    <w:rsid w:val="007704B3"/>
    <w:rsid w:val="00784F31"/>
    <w:rsid w:val="00790C77"/>
    <w:rsid w:val="007944C1"/>
    <w:rsid w:val="0079765C"/>
    <w:rsid w:val="00797825"/>
    <w:rsid w:val="007A18B5"/>
    <w:rsid w:val="007B5647"/>
    <w:rsid w:val="007C63D3"/>
    <w:rsid w:val="007D4F37"/>
    <w:rsid w:val="007E10EC"/>
    <w:rsid w:val="007E6DB8"/>
    <w:rsid w:val="00802138"/>
    <w:rsid w:val="00810071"/>
    <w:rsid w:val="008107CF"/>
    <w:rsid w:val="00812115"/>
    <w:rsid w:val="00812C7C"/>
    <w:rsid w:val="00814B8D"/>
    <w:rsid w:val="00836EC8"/>
    <w:rsid w:val="008420FB"/>
    <w:rsid w:val="008568FF"/>
    <w:rsid w:val="0087407D"/>
    <w:rsid w:val="00875E5D"/>
    <w:rsid w:val="00876EAA"/>
    <w:rsid w:val="00876EC6"/>
    <w:rsid w:val="00885037"/>
    <w:rsid w:val="00886015"/>
    <w:rsid w:val="008A2075"/>
    <w:rsid w:val="008A7216"/>
    <w:rsid w:val="008B7BDF"/>
    <w:rsid w:val="008F0989"/>
    <w:rsid w:val="008F0D58"/>
    <w:rsid w:val="008F2D8F"/>
    <w:rsid w:val="008F6D79"/>
    <w:rsid w:val="0090614E"/>
    <w:rsid w:val="009072A7"/>
    <w:rsid w:val="0091658D"/>
    <w:rsid w:val="00916FEC"/>
    <w:rsid w:val="00926CEC"/>
    <w:rsid w:val="00940312"/>
    <w:rsid w:val="00953606"/>
    <w:rsid w:val="009545D1"/>
    <w:rsid w:val="009758A1"/>
    <w:rsid w:val="00983EEA"/>
    <w:rsid w:val="009A1887"/>
    <w:rsid w:val="009A643D"/>
    <w:rsid w:val="009E241B"/>
    <w:rsid w:val="009E471A"/>
    <w:rsid w:val="009F02A4"/>
    <w:rsid w:val="009F02C6"/>
    <w:rsid w:val="009F10E6"/>
    <w:rsid w:val="009F1BC4"/>
    <w:rsid w:val="009F4694"/>
    <w:rsid w:val="00A02E18"/>
    <w:rsid w:val="00A06E4A"/>
    <w:rsid w:val="00A10BDC"/>
    <w:rsid w:val="00A14515"/>
    <w:rsid w:val="00A14A69"/>
    <w:rsid w:val="00A169EB"/>
    <w:rsid w:val="00A17A05"/>
    <w:rsid w:val="00A26657"/>
    <w:rsid w:val="00A3768D"/>
    <w:rsid w:val="00A41D21"/>
    <w:rsid w:val="00A422AF"/>
    <w:rsid w:val="00A423DF"/>
    <w:rsid w:val="00A477E6"/>
    <w:rsid w:val="00A5158F"/>
    <w:rsid w:val="00A539AD"/>
    <w:rsid w:val="00A5425A"/>
    <w:rsid w:val="00A7348D"/>
    <w:rsid w:val="00A802FC"/>
    <w:rsid w:val="00A9272B"/>
    <w:rsid w:val="00A92E1B"/>
    <w:rsid w:val="00A96755"/>
    <w:rsid w:val="00AA0A13"/>
    <w:rsid w:val="00AA7832"/>
    <w:rsid w:val="00AA7C65"/>
    <w:rsid w:val="00AB0E5B"/>
    <w:rsid w:val="00AC04D3"/>
    <w:rsid w:val="00AC1F81"/>
    <w:rsid w:val="00AC34BB"/>
    <w:rsid w:val="00AD54AE"/>
    <w:rsid w:val="00AD6711"/>
    <w:rsid w:val="00AE02C7"/>
    <w:rsid w:val="00AE2625"/>
    <w:rsid w:val="00AF10C6"/>
    <w:rsid w:val="00AF2744"/>
    <w:rsid w:val="00AF3687"/>
    <w:rsid w:val="00B03A28"/>
    <w:rsid w:val="00B127DA"/>
    <w:rsid w:val="00B13E0E"/>
    <w:rsid w:val="00B53769"/>
    <w:rsid w:val="00B56B0C"/>
    <w:rsid w:val="00B62D68"/>
    <w:rsid w:val="00B63AF1"/>
    <w:rsid w:val="00B63BB7"/>
    <w:rsid w:val="00B66355"/>
    <w:rsid w:val="00B71953"/>
    <w:rsid w:val="00B750EC"/>
    <w:rsid w:val="00B934BB"/>
    <w:rsid w:val="00B95837"/>
    <w:rsid w:val="00BA115B"/>
    <w:rsid w:val="00BA376D"/>
    <w:rsid w:val="00BA4D1E"/>
    <w:rsid w:val="00BB0110"/>
    <w:rsid w:val="00BB0732"/>
    <w:rsid w:val="00BB4507"/>
    <w:rsid w:val="00BC374D"/>
    <w:rsid w:val="00BE47A4"/>
    <w:rsid w:val="00BE71D0"/>
    <w:rsid w:val="00BF4E6E"/>
    <w:rsid w:val="00C02236"/>
    <w:rsid w:val="00C04F60"/>
    <w:rsid w:val="00C05871"/>
    <w:rsid w:val="00C0713C"/>
    <w:rsid w:val="00C15CDC"/>
    <w:rsid w:val="00C2010C"/>
    <w:rsid w:val="00C213E9"/>
    <w:rsid w:val="00C22142"/>
    <w:rsid w:val="00C227BA"/>
    <w:rsid w:val="00C23478"/>
    <w:rsid w:val="00C25C5B"/>
    <w:rsid w:val="00C26429"/>
    <w:rsid w:val="00C3078E"/>
    <w:rsid w:val="00C30B64"/>
    <w:rsid w:val="00C33942"/>
    <w:rsid w:val="00C42CD7"/>
    <w:rsid w:val="00C43ECA"/>
    <w:rsid w:val="00C45585"/>
    <w:rsid w:val="00C61BCD"/>
    <w:rsid w:val="00C66024"/>
    <w:rsid w:val="00C66669"/>
    <w:rsid w:val="00C86A60"/>
    <w:rsid w:val="00C95BCE"/>
    <w:rsid w:val="00CB7B72"/>
    <w:rsid w:val="00CC0803"/>
    <w:rsid w:val="00CD3567"/>
    <w:rsid w:val="00CE4649"/>
    <w:rsid w:val="00CE6483"/>
    <w:rsid w:val="00D00DAB"/>
    <w:rsid w:val="00D0655B"/>
    <w:rsid w:val="00D216D5"/>
    <w:rsid w:val="00D264DA"/>
    <w:rsid w:val="00D27267"/>
    <w:rsid w:val="00D335C5"/>
    <w:rsid w:val="00D37F82"/>
    <w:rsid w:val="00D42AD7"/>
    <w:rsid w:val="00D61417"/>
    <w:rsid w:val="00D63D92"/>
    <w:rsid w:val="00D66CF3"/>
    <w:rsid w:val="00D70B92"/>
    <w:rsid w:val="00D71D70"/>
    <w:rsid w:val="00D72D3B"/>
    <w:rsid w:val="00D920A4"/>
    <w:rsid w:val="00D931CF"/>
    <w:rsid w:val="00DA16D9"/>
    <w:rsid w:val="00DA181E"/>
    <w:rsid w:val="00DA1BC7"/>
    <w:rsid w:val="00DA6DA7"/>
    <w:rsid w:val="00DB0A13"/>
    <w:rsid w:val="00DB10EB"/>
    <w:rsid w:val="00DB5DB1"/>
    <w:rsid w:val="00DB68D8"/>
    <w:rsid w:val="00DC48B3"/>
    <w:rsid w:val="00DD13B3"/>
    <w:rsid w:val="00DF455D"/>
    <w:rsid w:val="00E07C2A"/>
    <w:rsid w:val="00E1027C"/>
    <w:rsid w:val="00E17864"/>
    <w:rsid w:val="00E21568"/>
    <w:rsid w:val="00E22A61"/>
    <w:rsid w:val="00E32E88"/>
    <w:rsid w:val="00E369A3"/>
    <w:rsid w:val="00E50381"/>
    <w:rsid w:val="00E61088"/>
    <w:rsid w:val="00E615A9"/>
    <w:rsid w:val="00E76EF2"/>
    <w:rsid w:val="00E830AB"/>
    <w:rsid w:val="00E96F27"/>
    <w:rsid w:val="00E9741D"/>
    <w:rsid w:val="00EA54E2"/>
    <w:rsid w:val="00EB288F"/>
    <w:rsid w:val="00EB69DD"/>
    <w:rsid w:val="00ED0D5B"/>
    <w:rsid w:val="00ED5980"/>
    <w:rsid w:val="00EE2806"/>
    <w:rsid w:val="00EE554F"/>
    <w:rsid w:val="00EF09A3"/>
    <w:rsid w:val="00EF4179"/>
    <w:rsid w:val="00F27764"/>
    <w:rsid w:val="00F30461"/>
    <w:rsid w:val="00F34041"/>
    <w:rsid w:val="00F414DF"/>
    <w:rsid w:val="00F4415D"/>
    <w:rsid w:val="00F44870"/>
    <w:rsid w:val="00F50422"/>
    <w:rsid w:val="00F60427"/>
    <w:rsid w:val="00F65628"/>
    <w:rsid w:val="00F6758B"/>
    <w:rsid w:val="00F7302D"/>
    <w:rsid w:val="00F83C2B"/>
    <w:rsid w:val="00F900E4"/>
    <w:rsid w:val="00F90C81"/>
    <w:rsid w:val="00F93BF6"/>
    <w:rsid w:val="00FB11F8"/>
    <w:rsid w:val="00FC3076"/>
    <w:rsid w:val="00FC5DF8"/>
    <w:rsid w:val="00FD0287"/>
    <w:rsid w:val="00FD348D"/>
    <w:rsid w:val="00FE32EA"/>
    <w:rsid w:val="00FF51F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2604E"/>
  <w15:chartTrackingRefBased/>
  <w15:docId w15:val="{D1F37DC9-2CBB-4BCF-9AA8-9D6F5EB06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04D3"/>
    <w:pPr>
      <w:keepNext/>
      <w:keepLines/>
      <w:numPr>
        <w:numId w:val="3"/>
      </w:numPr>
      <w:tabs>
        <w:tab w:val="left" w:pos="216"/>
      </w:tabs>
      <w:spacing w:before="160" w:after="80" w:line="240" w:lineRule="auto"/>
      <w:jc w:val="center"/>
      <w:outlineLvl w:val="0"/>
    </w:pPr>
    <w:rPr>
      <w:rFonts w:ascii="Cambria" w:eastAsia="Times New Roman" w:hAnsi="Cambria" w:cs="Times New Roman"/>
      <w:b/>
      <w:bCs/>
      <w:kern w:val="32"/>
      <w:sz w:val="32"/>
      <w:szCs w:val="32"/>
      <w:lang w:val="en-US"/>
      <w14:ligatures w14:val="none"/>
    </w:rPr>
  </w:style>
  <w:style w:type="paragraph" w:styleId="Heading2">
    <w:name w:val="heading 2"/>
    <w:basedOn w:val="Normal"/>
    <w:next w:val="Normal"/>
    <w:link w:val="Heading2Char"/>
    <w:uiPriority w:val="99"/>
    <w:qFormat/>
    <w:rsid w:val="00AC04D3"/>
    <w:pPr>
      <w:keepNext/>
      <w:keepLines/>
      <w:numPr>
        <w:ilvl w:val="1"/>
        <w:numId w:val="3"/>
      </w:numPr>
      <w:tabs>
        <w:tab w:val="clear" w:pos="360"/>
        <w:tab w:val="num" w:pos="288"/>
      </w:tabs>
      <w:spacing w:before="120" w:after="60" w:line="240" w:lineRule="auto"/>
      <w:outlineLvl w:val="1"/>
    </w:pPr>
    <w:rPr>
      <w:rFonts w:ascii="Times New Roman" w:eastAsia="MS Mincho" w:hAnsi="Times New Roman" w:cs="Times New Roman"/>
      <w:i/>
      <w:iCs/>
      <w:noProof/>
      <w:kern w:val="0"/>
      <w:sz w:val="20"/>
      <w:szCs w:val="20"/>
      <w:lang w:val="en-US"/>
      <w14:ligatures w14:val="none"/>
    </w:rPr>
  </w:style>
  <w:style w:type="paragraph" w:styleId="Heading3">
    <w:name w:val="heading 3"/>
    <w:basedOn w:val="Normal"/>
    <w:next w:val="Normal"/>
    <w:link w:val="Heading3Char"/>
    <w:uiPriority w:val="99"/>
    <w:qFormat/>
    <w:rsid w:val="00AC04D3"/>
    <w:pPr>
      <w:numPr>
        <w:ilvl w:val="2"/>
        <w:numId w:val="3"/>
      </w:numPr>
      <w:spacing w:after="0" w:line="240" w:lineRule="exact"/>
      <w:ind w:firstLine="288"/>
      <w:jc w:val="both"/>
      <w:outlineLvl w:val="2"/>
    </w:pPr>
    <w:rPr>
      <w:rFonts w:ascii="Times New Roman" w:eastAsia="MS Mincho" w:hAnsi="Times New Roman" w:cs="Times New Roman"/>
      <w:i/>
      <w:iCs/>
      <w:noProof/>
      <w:kern w:val="0"/>
      <w:sz w:val="20"/>
      <w:szCs w:val="20"/>
      <w:lang w:val="en-US"/>
      <w14:ligatures w14:val="none"/>
    </w:rPr>
  </w:style>
  <w:style w:type="paragraph" w:styleId="Heading4">
    <w:name w:val="heading 4"/>
    <w:basedOn w:val="Normal"/>
    <w:next w:val="Normal"/>
    <w:link w:val="Heading4Char"/>
    <w:uiPriority w:val="99"/>
    <w:qFormat/>
    <w:rsid w:val="00AC04D3"/>
    <w:pPr>
      <w:numPr>
        <w:ilvl w:val="3"/>
        <w:numId w:val="3"/>
      </w:numPr>
      <w:tabs>
        <w:tab w:val="left" w:pos="821"/>
      </w:tabs>
      <w:spacing w:before="40" w:after="40" w:line="240" w:lineRule="auto"/>
      <w:ind w:firstLine="504"/>
      <w:jc w:val="both"/>
      <w:outlineLvl w:val="3"/>
    </w:pPr>
    <w:rPr>
      <w:rFonts w:ascii="Times New Roman" w:eastAsia="MS Mincho" w:hAnsi="Times New Roman" w:cs="Times New Roman"/>
      <w:i/>
      <w:iCs/>
      <w:noProof/>
      <w:kern w:val="0"/>
      <w:sz w:val="20"/>
      <w:szCs w:val="20"/>
      <w:lang w:val="en-US"/>
      <w14:ligatures w14:val="none"/>
    </w:rPr>
  </w:style>
  <w:style w:type="paragraph" w:styleId="Heading5">
    <w:name w:val="heading 5"/>
    <w:basedOn w:val="Normal"/>
    <w:next w:val="Normal"/>
    <w:link w:val="Heading5Char"/>
    <w:uiPriority w:val="9"/>
    <w:qFormat/>
    <w:rsid w:val="00AC04D3"/>
    <w:pPr>
      <w:tabs>
        <w:tab w:val="left" w:pos="360"/>
      </w:tabs>
      <w:spacing w:before="160" w:after="80" w:line="240" w:lineRule="auto"/>
      <w:jc w:val="center"/>
      <w:outlineLvl w:val="4"/>
    </w:pPr>
    <w:rPr>
      <w:rFonts w:ascii="Calibri" w:eastAsia="Times New Roman" w:hAnsi="Calibri" w:cs="Times New Roman"/>
      <w:b/>
      <w:bCs/>
      <w:i/>
      <w:iCs/>
      <w:kern w:val="0"/>
      <w:sz w:val="26"/>
      <w:szCs w:val="26"/>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0B64"/>
    <w:pPr>
      <w:spacing w:after="0" w:line="240" w:lineRule="auto"/>
    </w:pPr>
    <w:rPr>
      <w:rFonts w:eastAsiaTheme="minorEastAsia"/>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C30B64"/>
    <w:pPr>
      <w:spacing w:after="0" w:line="240" w:lineRule="auto"/>
    </w:pPr>
    <w:rPr>
      <w:rFonts w:ascii="Tahoma" w:eastAsiaTheme="minorEastAsia" w:hAnsi="Tahoma" w:cs="Tahoma"/>
      <w:kern w:val="0"/>
      <w:sz w:val="16"/>
      <w:szCs w:val="16"/>
      <w:lang w:val="en-US"/>
      <w14:ligatures w14:val="none"/>
    </w:rPr>
  </w:style>
  <w:style w:type="character" w:customStyle="1" w:styleId="BalloonTextChar">
    <w:name w:val="Balloon Text Char"/>
    <w:basedOn w:val="DefaultParagraphFont"/>
    <w:link w:val="BalloonText"/>
    <w:uiPriority w:val="99"/>
    <w:semiHidden/>
    <w:rsid w:val="00C30B64"/>
    <w:rPr>
      <w:rFonts w:ascii="Tahoma" w:eastAsiaTheme="minorEastAsia" w:hAnsi="Tahoma" w:cs="Tahoma"/>
      <w:kern w:val="0"/>
      <w:sz w:val="16"/>
      <w:szCs w:val="16"/>
      <w:lang w:val="en-US"/>
      <w14:ligatures w14:val="none"/>
    </w:rPr>
  </w:style>
  <w:style w:type="character" w:styleId="Hyperlink">
    <w:name w:val="Hyperlink"/>
    <w:basedOn w:val="DefaultParagraphFont"/>
    <w:uiPriority w:val="99"/>
    <w:unhideWhenUsed/>
    <w:rsid w:val="00C30B64"/>
    <w:rPr>
      <w:color w:val="0000FF"/>
      <w:u w:val="single"/>
    </w:rPr>
  </w:style>
  <w:style w:type="paragraph" w:styleId="Header">
    <w:name w:val="header"/>
    <w:basedOn w:val="Normal"/>
    <w:link w:val="HeaderChar"/>
    <w:uiPriority w:val="99"/>
    <w:unhideWhenUsed/>
    <w:rsid w:val="008F6D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6D79"/>
  </w:style>
  <w:style w:type="paragraph" w:styleId="Footer">
    <w:name w:val="footer"/>
    <w:basedOn w:val="Normal"/>
    <w:link w:val="FooterChar"/>
    <w:uiPriority w:val="99"/>
    <w:unhideWhenUsed/>
    <w:rsid w:val="008F6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6D79"/>
  </w:style>
  <w:style w:type="paragraph" w:customStyle="1" w:styleId="Affiliation">
    <w:name w:val="Affiliation"/>
    <w:uiPriority w:val="99"/>
    <w:rsid w:val="00AC04D3"/>
    <w:pPr>
      <w:spacing w:after="0" w:line="240" w:lineRule="auto"/>
      <w:jc w:val="center"/>
    </w:pPr>
    <w:rPr>
      <w:rFonts w:ascii="Times New Roman" w:eastAsia="Times New Roman" w:hAnsi="Times New Roman" w:cs="Times New Roman"/>
      <w:kern w:val="0"/>
      <w:sz w:val="20"/>
      <w:szCs w:val="20"/>
      <w:lang w:val="en-US"/>
      <w14:ligatures w14:val="none"/>
    </w:rPr>
  </w:style>
  <w:style w:type="paragraph" w:customStyle="1" w:styleId="Author">
    <w:name w:val="Author"/>
    <w:uiPriority w:val="99"/>
    <w:rsid w:val="00AC04D3"/>
    <w:pPr>
      <w:spacing w:before="360" w:after="40" w:line="240" w:lineRule="auto"/>
      <w:jc w:val="center"/>
    </w:pPr>
    <w:rPr>
      <w:rFonts w:ascii="Times New Roman" w:eastAsia="Times New Roman" w:hAnsi="Times New Roman" w:cs="Times New Roman"/>
      <w:noProof/>
      <w:kern w:val="0"/>
      <w:lang w:val="en-US"/>
      <w14:ligatures w14:val="none"/>
    </w:rPr>
  </w:style>
  <w:style w:type="character" w:customStyle="1" w:styleId="Heading1Char">
    <w:name w:val="Heading 1 Char"/>
    <w:basedOn w:val="DefaultParagraphFont"/>
    <w:link w:val="Heading1"/>
    <w:uiPriority w:val="9"/>
    <w:rsid w:val="00AC04D3"/>
    <w:rPr>
      <w:rFonts w:ascii="Cambria" w:eastAsia="Times New Roman" w:hAnsi="Cambria" w:cs="Times New Roman"/>
      <w:b/>
      <w:bCs/>
      <w:kern w:val="32"/>
      <w:sz w:val="32"/>
      <w:szCs w:val="32"/>
      <w:lang w:val="en-US"/>
      <w14:ligatures w14:val="none"/>
    </w:rPr>
  </w:style>
  <w:style w:type="character" w:customStyle="1" w:styleId="Heading2Char">
    <w:name w:val="Heading 2 Char"/>
    <w:basedOn w:val="DefaultParagraphFont"/>
    <w:link w:val="Heading2"/>
    <w:uiPriority w:val="99"/>
    <w:rsid w:val="00AC04D3"/>
    <w:rPr>
      <w:rFonts w:ascii="Times New Roman" w:eastAsia="MS Mincho" w:hAnsi="Times New Roman" w:cs="Times New Roman"/>
      <w:i/>
      <w:iCs/>
      <w:noProof/>
      <w:kern w:val="0"/>
      <w:sz w:val="20"/>
      <w:szCs w:val="20"/>
      <w:lang w:val="en-US"/>
      <w14:ligatures w14:val="none"/>
    </w:rPr>
  </w:style>
  <w:style w:type="character" w:customStyle="1" w:styleId="Heading3Char">
    <w:name w:val="Heading 3 Char"/>
    <w:basedOn w:val="DefaultParagraphFont"/>
    <w:link w:val="Heading3"/>
    <w:uiPriority w:val="99"/>
    <w:rsid w:val="00AC04D3"/>
    <w:rPr>
      <w:rFonts w:ascii="Times New Roman" w:eastAsia="MS Mincho" w:hAnsi="Times New Roman" w:cs="Times New Roman"/>
      <w:i/>
      <w:iCs/>
      <w:noProof/>
      <w:kern w:val="0"/>
      <w:sz w:val="20"/>
      <w:szCs w:val="20"/>
      <w:lang w:val="en-US"/>
      <w14:ligatures w14:val="none"/>
    </w:rPr>
  </w:style>
  <w:style w:type="character" w:customStyle="1" w:styleId="Heading4Char">
    <w:name w:val="Heading 4 Char"/>
    <w:basedOn w:val="DefaultParagraphFont"/>
    <w:link w:val="Heading4"/>
    <w:uiPriority w:val="99"/>
    <w:rsid w:val="00AC04D3"/>
    <w:rPr>
      <w:rFonts w:ascii="Times New Roman" w:eastAsia="MS Mincho" w:hAnsi="Times New Roman" w:cs="Times New Roman"/>
      <w:i/>
      <w:iCs/>
      <w:noProof/>
      <w:kern w:val="0"/>
      <w:sz w:val="20"/>
      <w:szCs w:val="20"/>
      <w:lang w:val="en-US"/>
      <w14:ligatures w14:val="none"/>
    </w:rPr>
  </w:style>
  <w:style w:type="character" w:customStyle="1" w:styleId="Heading5Char">
    <w:name w:val="Heading 5 Char"/>
    <w:basedOn w:val="DefaultParagraphFont"/>
    <w:link w:val="Heading5"/>
    <w:uiPriority w:val="9"/>
    <w:rsid w:val="00AC04D3"/>
    <w:rPr>
      <w:rFonts w:ascii="Calibri" w:eastAsia="Times New Roman" w:hAnsi="Calibri" w:cs="Times New Roman"/>
      <w:b/>
      <w:bCs/>
      <w:i/>
      <w:iCs/>
      <w:kern w:val="0"/>
      <w:sz w:val="26"/>
      <w:szCs w:val="26"/>
      <w:lang w:val="en-US"/>
      <w14:ligatures w14:val="none"/>
    </w:rPr>
  </w:style>
  <w:style w:type="paragraph" w:customStyle="1" w:styleId="Abstract">
    <w:name w:val="Abstract"/>
    <w:uiPriority w:val="99"/>
    <w:rsid w:val="00AC04D3"/>
    <w:pPr>
      <w:spacing w:after="200" w:line="240" w:lineRule="auto"/>
      <w:ind w:firstLine="274"/>
      <w:jc w:val="both"/>
    </w:pPr>
    <w:rPr>
      <w:rFonts w:ascii="Times New Roman" w:eastAsia="Times New Roman" w:hAnsi="Times New Roman" w:cs="Times New Roman"/>
      <w:b/>
      <w:bCs/>
      <w:kern w:val="0"/>
      <w:sz w:val="18"/>
      <w:szCs w:val="18"/>
      <w:lang w:val="en-US"/>
      <w14:ligatures w14:val="none"/>
    </w:rPr>
  </w:style>
  <w:style w:type="paragraph" w:styleId="BodyText">
    <w:name w:val="Body Text"/>
    <w:basedOn w:val="Normal"/>
    <w:link w:val="BodyTextChar"/>
    <w:uiPriority w:val="99"/>
    <w:rsid w:val="00AC04D3"/>
    <w:pPr>
      <w:tabs>
        <w:tab w:val="left" w:pos="288"/>
      </w:tabs>
      <w:spacing w:after="120" w:line="228" w:lineRule="auto"/>
      <w:ind w:firstLine="288"/>
      <w:jc w:val="both"/>
    </w:pPr>
    <w:rPr>
      <w:rFonts w:ascii="Times New Roman" w:eastAsia="MS Mincho" w:hAnsi="Times New Roman" w:cs="Times New Roman"/>
      <w:kern w:val="0"/>
      <w:sz w:val="20"/>
      <w:szCs w:val="20"/>
      <w:lang w:val="en-US"/>
      <w14:ligatures w14:val="none"/>
    </w:rPr>
  </w:style>
  <w:style w:type="character" w:customStyle="1" w:styleId="BodyTextChar">
    <w:name w:val="Body Text Char"/>
    <w:basedOn w:val="DefaultParagraphFont"/>
    <w:link w:val="BodyText"/>
    <w:uiPriority w:val="99"/>
    <w:rsid w:val="00AC04D3"/>
    <w:rPr>
      <w:rFonts w:ascii="Times New Roman" w:eastAsia="MS Mincho" w:hAnsi="Times New Roman" w:cs="Times New Roman"/>
      <w:kern w:val="0"/>
      <w:sz w:val="20"/>
      <w:szCs w:val="20"/>
      <w:lang w:val="en-US"/>
      <w14:ligatures w14:val="none"/>
    </w:rPr>
  </w:style>
  <w:style w:type="paragraph" w:customStyle="1" w:styleId="bulletlist">
    <w:name w:val="bullet list"/>
    <w:basedOn w:val="BodyText"/>
    <w:rsid w:val="00AC04D3"/>
    <w:pPr>
      <w:numPr>
        <w:numId w:val="1"/>
      </w:numPr>
      <w:tabs>
        <w:tab w:val="clear" w:pos="648"/>
      </w:tabs>
      <w:ind w:left="576" w:hanging="288"/>
    </w:pPr>
  </w:style>
  <w:style w:type="paragraph" w:customStyle="1" w:styleId="figurecaption">
    <w:name w:val="figure caption"/>
    <w:rsid w:val="00AC04D3"/>
    <w:pPr>
      <w:numPr>
        <w:numId w:val="2"/>
      </w:numPr>
      <w:tabs>
        <w:tab w:val="left" w:pos="533"/>
      </w:tabs>
      <w:spacing w:before="80" w:after="200" w:line="240" w:lineRule="auto"/>
      <w:ind w:left="0" w:firstLine="0"/>
      <w:jc w:val="both"/>
    </w:pPr>
    <w:rPr>
      <w:rFonts w:ascii="Times New Roman" w:eastAsia="Times New Roman" w:hAnsi="Times New Roman" w:cs="Times New Roman"/>
      <w:noProof/>
      <w:kern w:val="0"/>
      <w:sz w:val="16"/>
      <w:szCs w:val="16"/>
      <w:lang w:val="en-US"/>
      <w14:ligatures w14:val="none"/>
    </w:rPr>
  </w:style>
  <w:style w:type="paragraph" w:customStyle="1" w:styleId="keywords">
    <w:name w:val="key words"/>
    <w:uiPriority w:val="99"/>
    <w:rsid w:val="00AC04D3"/>
    <w:pPr>
      <w:spacing w:after="120" w:line="240" w:lineRule="auto"/>
      <w:ind w:firstLine="274"/>
      <w:jc w:val="both"/>
    </w:pPr>
    <w:rPr>
      <w:rFonts w:ascii="Times New Roman" w:eastAsia="Times New Roman" w:hAnsi="Times New Roman" w:cs="Times New Roman"/>
      <w:b/>
      <w:bCs/>
      <w:i/>
      <w:iCs/>
      <w:noProof/>
      <w:kern w:val="0"/>
      <w:sz w:val="18"/>
      <w:szCs w:val="18"/>
      <w:lang w:val="en-US"/>
      <w14:ligatures w14:val="none"/>
    </w:rPr>
  </w:style>
  <w:style w:type="paragraph" w:customStyle="1" w:styleId="references">
    <w:name w:val="references"/>
    <w:uiPriority w:val="99"/>
    <w:rsid w:val="00AC04D3"/>
    <w:pPr>
      <w:numPr>
        <w:numId w:val="4"/>
      </w:numPr>
      <w:spacing w:after="50" w:line="180" w:lineRule="exact"/>
      <w:jc w:val="both"/>
    </w:pPr>
    <w:rPr>
      <w:rFonts w:ascii="Times New Roman" w:eastAsia="Times New Roman" w:hAnsi="Times New Roman" w:cs="Times New Roman"/>
      <w:noProof/>
      <w:kern w:val="0"/>
      <w:sz w:val="16"/>
      <w:szCs w:val="16"/>
      <w:lang w:val="en-US"/>
      <w14:ligatures w14:val="none"/>
    </w:rPr>
  </w:style>
  <w:style w:type="paragraph" w:customStyle="1" w:styleId="tablecolhead">
    <w:name w:val="table col head"/>
    <w:basedOn w:val="Normal"/>
    <w:uiPriority w:val="99"/>
    <w:rsid w:val="00AC04D3"/>
    <w:pPr>
      <w:spacing w:after="0" w:line="240" w:lineRule="auto"/>
      <w:jc w:val="center"/>
    </w:pPr>
    <w:rPr>
      <w:rFonts w:ascii="Times New Roman" w:eastAsia="Times New Roman" w:hAnsi="Times New Roman" w:cs="Times New Roman"/>
      <w:b/>
      <w:bCs/>
      <w:kern w:val="0"/>
      <w:sz w:val="16"/>
      <w:szCs w:val="16"/>
      <w:lang w:val="en-US"/>
      <w14:ligatures w14:val="none"/>
    </w:rPr>
  </w:style>
  <w:style w:type="paragraph" w:customStyle="1" w:styleId="tablecolsubhead">
    <w:name w:val="table col subhead"/>
    <w:basedOn w:val="tablecolhead"/>
    <w:uiPriority w:val="99"/>
    <w:rsid w:val="00AC04D3"/>
    <w:rPr>
      <w:i/>
      <w:iCs/>
      <w:sz w:val="15"/>
      <w:szCs w:val="15"/>
    </w:rPr>
  </w:style>
  <w:style w:type="paragraph" w:customStyle="1" w:styleId="tablecopy">
    <w:name w:val="table copy"/>
    <w:uiPriority w:val="99"/>
    <w:rsid w:val="00AC04D3"/>
    <w:pPr>
      <w:spacing w:after="0" w:line="240" w:lineRule="auto"/>
      <w:jc w:val="both"/>
    </w:pPr>
    <w:rPr>
      <w:rFonts w:ascii="Times New Roman" w:eastAsia="Times New Roman" w:hAnsi="Times New Roman" w:cs="Times New Roman"/>
      <w:noProof/>
      <w:kern w:val="0"/>
      <w:sz w:val="16"/>
      <w:szCs w:val="16"/>
      <w:lang w:val="en-US"/>
      <w14:ligatures w14:val="none"/>
    </w:rPr>
  </w:style>
  <w:style w:type="paragraph" w:customStyle="1" w:styleId="tablefootnote">
    <w:name w:val="table footnote"/>
    <w:uiPriority w:val="99"/>
    <w:rsid w:val="00AC04D3"/>
    <w:pPr>
      <w:numPr>
        <w:numId w:val="6"/>
      </w:numPr>
      <w:tabs>
        <w:tab w:val="left" w:pos="29"/>
      </w:tabs>
      <w:spacing w:before="60" w:after="30" w:line="240" w:lineRule="auto"/>
      <w:ind w:left="360"/>
      <w:jc w:val="right"/>
    </w:pPr>
    <w:rPr>
      <w:rFonts w:ascii="Times New Roman" w:eastAsia="MS Mincho" w:hAnsi="Times New Roman" w:cs="Times New Roman"/>
      <w:kern w:val="0"/>
      <w:sz w:val="12"/>
      <w:szCs w:val="12"/>
      <w:lang w:val="en-US"/>
      <w14:ligatures w14:val="none"/>
    </w:rPr>
  </w:style>
  <w:style w:type="paragraph" w:customStyle="1" w:styleId="tablehead">
    <w:name w:val="table head"/>
    <w:uiPriority w:val="99"/>
    <w:rsid w:val="00AC04D3"/>
    <w:pPr>
      <w:numPr>
        <w:numId w:val="5"/>
      </w:numPr>
      <w:spacing w:before="240" w:after="120" w:line="216" w:lineRule="auto"/>
      <w:jc w:val="center"/>
    </w:pPr>
    <w:rPr>
      <w:rFonts w:ascii="Times New Roman" w:eastAsia="Times New Roman" w:hAnsi="Times New Roman" w:cs="Times New Roman"/>
      <w:smallCaps/>
      <w:noProof/>
      <w:kern w:val="0"/>
      <w:sz w:val="16"/>
      <w:szCs w:val="16"/>
      <w:lang w:val="en-US"/>
      <w14:ligatures w14:val="none"/>
    </w:rPr>
  </w:style>
  <w:style w:type="paragraph" w:styleId="ListParagraph">
    <w:name w:val="List Paragraph"/>
    <w:basedOn w:val="Normal"/>
    <w:uiPriority w:val="34"/>
    <w:qFormat/>
    <w:rsid w:val="00C66024"/>
    <w:pPr>
      <w:ind w:left="720"/>
      <w:contextualSpacing/>
    </w:pPr>
  </w:style>
  <w:style w:type="character" w:styleId="UnresolvedMention">
    <w:name w:val="Unresolved Mention"/>
    <w:basedOn w:val="DefaultParagraphFont"/>
    <w:uiPriority w:val="99"/>
    <w:semiHidden/>
    <w:unhideWhenUsed/>
    <w:rsid w:val="00093427"/>
    <w:rPr>
      <w:color w:val="605E5C"/>
      <w:shd w:val="clear" w:color="auto" w:fill="E1DFDD"/>
    </w:rPr>
  </w:style>
  <w:style w:type="paragraph" w:customStyle="1" w:styleId="list-inline-item">
    <w:name w:val="list-inline-item"/>
    <w:basedOn w:val="Normal"/>
    <w:rsid w:val="00171DA2"/>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hlfld-contribauthor">
    <w:name w:val="hlfld-contribauthor"/>
    <w:basedOn w:val="DefaultParagraphFont"/>
    <w:rsid w:val="00171DA2"/>
  </w:style>
  <w:style w:type="character" w:customStyle="1" w:styleId="ml-n1">
    <w:name w:val="ml-n1"/>
    <w:basedOn w:val="DefaultParagraphFont"/>
    <w:rsid w:val="00171DA2"/>
  </w:style>
  <w:style w:type="character" w:customStyle="1" w:styleId="ml-1">
    <w:name w:val="ml-1"/>
    <w:basedOn w:val="DefaultParagraphFont"/>
    <w:rsid w:val="00171DA2"/>
  </w:style>
  <w:style w:type="character" w:customStyle="1" w:styleId="cit-title">
    <w:name w:val="cit-title"/>
    <w:basedOn w:val="DefaultParagraphFont"/>
    <w:rsid w:val="00171DA2"/>
  </w:style>
  <w:style w:type="character" w:customStyle="1" w:styleId="cit-year-info">
    <w:name w:val="cit-year-info"/>
    <w:basedOn w:val="DefaultParagraphFont"/>
    <w:rsid w:val="00171DA2"/>
  </w:style>
  <w:style w:type="character" w:customStyle="1" w:styleId="cit-volume">
    <w:name w:val="cit-volume"/>
    <w:basedOn w:val="DefaultParagraphFont"/>
    <w:rsid w:val="00171DA2"/>
  </w:style>
  <w:style w:type="character" w:customStyle="1" w:styleId="cit-issue">
    <w:name w:val="cit-issue"/>
    <w:basedOn w:val="DefaultParagraphFont"/>
    <w:rsid w:val="00171DA2"/>
  </w:style>
  <w:style w:type="character" w:customStyle="1" w:styleId="cit-pagerange">
    <w:name w:val="cit-pagerange"/>
    <w:basedOn w:val="DefaultParagraphFont"/>
    <w:rsid w:val="00171DA2"/>
  </w:style>
  <w:style w:type="character" w:styleId="FollowedHyperlink">
    <w:name w:val="FollowedHyperlink"/>
    <w:basedOn w:val="DefaultParagraphFont"/>
    <w:uiPriority w:val="99"/>
    <w:semiHidden/>
    <w:unhideWhenUsed/>
    <w:rsid w:val="00171DA2"/>
    <w:rPr>
      <w:color w:val="954F72" w:themeColor="followedHyperlink"/>
      <w:u w:val="single"/>
    </w:rPr>
  </w:style>
  <w:style w:type="character" w:styleId="Emphasis">
    <w:name w:val="Emphasis"/>
    <w:basedOn w:val="DefaultParagraphFont"/>
    <w:uiPriority w:val="20"/>
    <w:qFormat/>
    <w:rsid w:val="009F4694"/>
    <w:rPr>
      <w:i/>
      <w:iCs/>
    </w:rPr>
  </w:style>
  <w:style w:type="paragraph" w:styleId="NormalWeb">
    <w:name w:val="Normal (Web)"/>
    <w:basedOn w:val="Normal"/>
    <w:uiPriority w:val="99"/>
    <w:semiHidden/>
    <w:unhideWhenUsed/>
    <w:rsid w:val="00713BE9"/>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42128">
      <w:bodyDiv w:val="1"/>
      <w:marLeft w:val="0"/>
      <w:marRight w:val="0"/>
      <w:marTop w:val="0"/>
      <w:marBottom w:val="0"/>
      <w:divBdr>
        <w:top w:val="none" w:sz="0" w:space="0" w:color="auto"/>
        <w:left w:val="none" w:sz="0" w:space="0" w:color="auto"/>
        <w:bottom w:val="none" w:sz="0" w:space="0" w:color="auto"/>
        <w:right w:val="none" w:sz="0" w:space="0" w:color="auto"/>
      </w:divBdr>
    </w:div>
    <w:div w:id="932859138">
      <w:bodyDiv w:val="1"/>
      <w:marLeft w:val="0"/>
      <w:marRight w:val="0"/>
      <w:marTop w:val="0"/>
      <w:marBottom w:val="0"/>
      <w:divBdr>
        <w:top w:val="none" w:sz="0" w:space="0" w:color="auto"/>
        <w:left w:val="none" w:sz="0" w:space="0" w:color="auto"/>
        <w:bottom w:val="none" w:sz="0" w:space="0" w:color="auto"/>
        <w:right w:val="none" w:sz="0" w:space="0" w:color="auto"/>
      </w:divBdr>
    </w:div>
    <w:div w:id="1004893107">
      <w:bodyDiv w:val="1"/>
      <w:marLeft w:val="0"/>
      <w:marRight w:val="0"/>
      <w:marTop w:val="0"/>
      <w:marBottom w:val="0"/>
      <w:divBdr>
        <w:top w:val="none" w:sz="0" w:space="0" w:color="auto"/>
        <w:left w:val="none" w:sz="0" w:space="0" w:color="auto"/>
        <w:bottom w:val="none" w:sz="0" w:space="0" w:color="auto"/>
        <w:right w:val="none" w:sz="0" w:space="0" w:color="auto"/>
      </w:divBdr>
    </w:div>
    <w:div w:id="1541086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emf"/><Relationship Id="rId21" Type="http://schemas.openxmlformats.org/officeDocument/2006/relationships/oleObject" Target="embeddings/oleObject7.bin"/><Relationship Id="rId42" Type="http://schemas.openxmlformats.org/officeDocument/2006/relationships/image" Target="media/image18.emf"/><Relationship Id="rId47" Type="http://schemas.openxmlformats.org/officeDocument/2006/relationships/oleObject" Target="embeddings/oleObject20.bin"/><Relationship Id="rId63" Type="http://schemas.openxmlformats.org/officeDocument/2006/relationships/image" Target="media/image30.png"/><Relationship Id="rId68" Type="http://schemas.openxmlformats.org/officeDocument/2006/relationships/hyperlink" Target="https://doi.org/10.1016/j.clgc.2017.12.007" TargetMode="External"/><Relationship Id="rId16" Type="http://schemas.openxmlformats.org/officeDocument/2006/relationships/image" Target="media/image5.emf"/><Relationship Id="rId11" Type="http://schemas.openxmlformats.org/officeDocument/2006/relationships/oleObject" Target="embeddings/oleObject2.bin"/><Relationship Id="rId24" Type="http://schemas.openxmlformats.org/officeDocument/2006/relationships/image" Target="media/image9.emf"/><Relationship Id="rId32" Type="http://schemas.openxmlformats.org/officeDocument/2006/relationships/image" Target="media/image13.emf"/><Relationship Id="rId37" Type="http://schemas.openxmlformats.org/officeDocument/2006/relationships/oleObject" Target="embeddings/oleObject15.bin"/><Relationship Id="rId40" Type="http://schemas.openxmlformats.org/officeDocument/2006/relationships/image" Target="media/image17.e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emf"/><Relationship Id="rId66" Type="http://schemas.openxmlformats.org/officeDocument/2006/relationships/hyperlink" Target="https://doi.org/10.1126/science.1168175" TargetMode="External"/><Relationship Id="rId74" Type="http://schemas.openxmlformats.org/officeDocument/2006/relationships/hyperlink" Target="https://doi.org/10.1016/j.heliyon.2019.e02115" TargetMode="Externa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28.png"/><Relationship Id="rId19" Type="http://schemas.openxmlformats.org/officeDocument/2006/relationships/oleObject" Target="embeddings/oleObject6.bin"/><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oleObject10.bin"/><Relationship Id="rId30" Type="http://schemas.openxmlformats.org/officeDocument/2006/relationships/image" Target="media/image12.e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emf"/><Relationship Id="rId56" Type="http://schemas.openxmlformats.org/officeDocument/2006/relationships/image" Target="media/image25.emf"/><Relationship Id="rId64" Type="http://schemas.openxmlformats.org/officeDocument/2006/relationships/hyperlink" Target="https://doi.org/10.1002/path.4027" TargetMode="External"/><Relationship Id="rId69" Type="http://schemas.openxmlformats.org/officeDocument/2006/relationships/hyperlink" Target="https://doi.org/10.2174/1573409915666190704093400" TargetMode="External"/><Relationship Id="rId77" Type="http://schemas.openxmlformats.org/officeDocument/2006/relationships/hyperlink" Target="https://doi.org/10.1002%2Fjcc.21334" TargetMode="External"/><Relationship Id="rId8" Type="http://schemas.openxmlformats.org/officeDocument/2006/relationships/image" Target="media/image1.emf"/><Relationship Id="rId51" Type="http://schemas.openxmlformats.org/officeDocument/2006/relationships/oleObject" Target="embeddings/oleObject22.bin"/><Relationship Id="rId72" Type="http://schemas.openxmlformats.org/officeDocument/2006/relationships/hyperlink" Target="https://doi.org/10.1021/acs.jcim.5b00642" TargetMode="External"/><Relationship Id="rId3" Type="http://schemas.openxmlformats.org/officeDocument/2006/relationships/settings" Target="settings.xml"/><Relationship Id="rId12" Type="http://schemas.openxmlformats.org/officeDocument/2006/relationships/image" Target="media/image3.e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emf"/><Relationship Id="rId46" Type="http://schemas.openxmlformats.org/officeDocument/2006/relationships/image" Target="media/image20.emf"/><Relationship Id="rId59" Type="http://schemas.openxmlformats.org/officeDocument/2006/relationships/oleObject" Target="embeddings/oleObject26.bin"/><Relationship Id="rId67" Type="http://schemas.openxmlformats.org/officeDocument/2006/relationships/hyperlink" Target="https://doi.org/10.1056/NEJMoa1903835" TargetMode="External"/><Relationship Id="rId20" Type="http://schemas.openxmlformats.org/officeDocument/2006/relationships/image" Target="media/image7.emf"/><Relationship Id="rId41" Type="http://schemas.openxmlformats.org/officeDocument/2006/relationships/oleObject" Target="embeddings/oleObject17.bin"/><Relationship Id="rId54" Type="http://schemas.openxmlformats.org/officeDocument/2006/relationships/image" Target="media/image24.emf"/><Relationship Id="rId62" Type="http://schemas.openxmlformats.org/officeDocument/2006/relationships/image" Target="media/image29.png"/><Relationship Id="rId70" Type="http://schemas.openxmlformats.org/officeDocument/2006/relationships/hyperlink" Target="https://doi.org/10.1093/nar/gkab255" TargetMode="External"/><Relationship Id="rId75" Type="http://schemas.openxmlformats.org/officeDocument/2006/relationships/hyperlink" Target="https://doi.org/10.1038/nprot.2016.051"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emf"/><Relationship Id="rId36" Type="http://schemas.openxmlformats.org/officeDocument/2006/relationships/image" Target="media/image15.e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2.emf"/><Relationship Id="rId31" Type="http://schemas.openxmlformats.org/officeDocument/2006/relationships/oleObject" Target="embeddings/oleObject12.bin"/><Relationship Id="rId44" Type="http://schemas.openxmlformats.org/officeDocument/2006/relationships/image" Target="media/image19.emf"/><Relationship Id="rId52" Type="http://schemas.openxmlformats.org/officeDocument/2006/relationships/image" Target="media/image23.emf"/><Relationship Id="rId60" Type="http://schemas.openxmlformats.org/officeDocument/2006/relationships/image" Target="media/image27.png"/><Relationship Id="rId65" Type="http://schemas.openxmlformats.org/officeDocument/2006/relationships/hyperlink" Target="https://doi.org/10.1210/endrev/bnab002" TargetMode="External"/><Relationship Id="rId73" Type="http://schemas.openxmlformats.org/officeDocument/2006/relationships/hyperlink" Target="https://doi.org/10.1186/s13321-016-0117-7"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emf"/><Relationship Id="rId39" Type="http://schemas.openxmlformats.org/officeDocument/2006/relationships/oleObject" Target="embeddings/oleObject16.bin"/><Relationship Id="rId34" Type="http://schemas.openxmlformats.org/officeDocument/2006/relationships/image" Target="media/image14.emf"/><Relationship Id="rId50" Type="http://schemas.openxmlformats.org/officeDocument/2006/relationships/image" Target="media/image22.emf"/><Relationship Id="rId55" Type="http://schemas.openxmlformats.org/officeDocument/2006/relationships/oleObject" Target="embeddings/oleObject24.bin"/><Relationship Id="rId76" Type="http://schemas.openxmlformats.org/officeDocument/2006/relationships/hyperlink" Target="https://doi.org/10.1089/jop.2021.0069" TargetMode="External"/><Relationship Id="rId7" Type="http://schemas.openxmlformats.org/officeDocument/2006/relationships/hyperlink" Target="mailto:sanmatijain72@yahoo.co.in" TargetMode="External"/><Relationship Id="rId71" Type="http://schemas.openxmlformats.org/officeDocument/2006/relationships/hyperlink" Target="https://doi.org/10.1186/s13321-018-0283-x" TargetMode="External"/><Relationship Id="rId2" Type="http://schemas.openxmlformats.org/officeDocument/2006/relationships/styles" Target="styles.xml"/><Relationship Id="rId29"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1166</TotalTime>
  <Pages>10</Pages>
  <Words>4593</Words>
  <Characters>26182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Ajay Gupta</dc:creator>
  <cp:keywords/>
  <dc:description/>
  <cp:lastModifiedBy>Ajay Gupta</cp:lastModifiedBy>
  <cp:revision>522</cp:revision>
  <dcterms:created xsi:type="dcterms:W3CDTF">2023-08-01T09:01:00Z</dcterms:created>
  <dcterms:modified xsi:type="dcterms:W3CDTF">2023-08-10T18:58:00Z</dcterms:modified>
</cp:coreProperties>
</file>