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0477" w:rsidRPr="005B49EB" w:rsidRDefault="00D81A0A" w:rsidP="005B49EB">
      <w:pPr>
        <w:spacing w:line="360" w:lineRule="auto"/>
        <w:rPr>
          <w:b/>
          <w:color w:val="FF0000"/>
          <w:sz w:val="38"/>
          <w:szCs w:val="24"/>
        </w:rPr>
      </w:pPr>
      <w:r w:rsidRPr="005B49EB">
        <w:rPr>
          <w:b/>
          <w:color w:val="FF0000"/>
          <w:sz w:val="38"/>
          <w:szCs w:val="24"/>
        </w:rPr>
        <w:t>BOOK CHAPTER</w:t>
      </w:r>
    </w:p>
    <w:p w:rsidR="00580477" w:rsidRPr="00973B02" w:rsidRDefault="00142846" w:rsidP="005B49EB">
      <w:pPr>
        <w:spacing w:line="360" w:lineRule="auto"/>
        <w:rPr>
          <w:b/>
          <w:color w:val="002060"/>
          <w:szCs w:val="24"/>
        </w:rPr>
      </w:pPr>
      <w:r>
        <w:rPr>
          <w:b/>
          <w:color w:val="002060"/>
          <w:szCs w:val="24"/>
        </w:rPr>
        <w:t>Standardisation</w:t>
      </w:r>
      <w:r w:rsidR="00580477" w:rsidRPr="00973B02">
        <w:rPr>
          <w:b/>
          <w:color w:val="002060"/>
          <w:szCs w:val="24"/>
        </w:rPr>
        <w:t xml:space="preserve"> and Evaluation Methods for Traditional Medicinal Plants</w:t>
      </w:r>
    </w:p>
    <w:p w:rsidR="00580477" w:rsidRPr="00973B02" w:rsidRDefault="00580477" w:rsidP="005B49EB">
      <w:pPr>
        <w:spacing w:line="360" w:lineRule="auto"/>
        <w:rPr>
          <w:szCs w:val="24"/>
        </w:rPr>
      </w:pPr>
      <w:r w:rsidRPr="00973B02">
        <w:rPr>
          <w:szCs w:val="24"/>
        </w:rPr>
        <w:t>Chandrashekhar Mahadeo Chakole</w:t>
      </w:r>
      <w:r w:rsidR="008530AF">
        <w:rPr>
          <w:szCs w:val="24"/>
        </w:rPr>
        <w:t>*</w:t>
      </w:r>
      <w:r w:rsidRPr="00973B02">
        <w:rPr>
          <w:szCs w:val="24"/>
          <w:vertAlign w:val="superscript"/>
        </w:rPr>
        <w:t>1</w:t>
      </w:r>
      <w:r w:rsidRPr="00973B02">
        <w:rPr>
          <w:szCs w:val="24"/>
        </w:rPr>
        <w:t>, Shishupal S. Bodhankar</w:t>
      </w:r>
      <w:r w:rsidRPr="00973B02">
        <w:rPr>
          <w:szCs w:val="24"/>
          <w:vertAlign w:val="superscript"/>
        </w:rPr>
        <w:t>2</w:t>
      </w:r>
      <w:r w:rsidRPr="00973B02">
        <w:rPr>
          <w:szCs w:val="24"/>
        </w:rPr>
        <w:t>, Dr. Anshuman A. Borkar</w:t>
      </w:r>
      <w:r w:rsidRPr="00973B02">
        <w:rPr>
          <w:szCs w:val="24"/>
          <w:vertAlign w:val="superscript"/>
        </w:rPr>
        <w:t>2</w:t>
      </w:r>
      <w:r w:rsidRPr="00973B02">
        <w:rPr>
          <w:szCs w:val="24"/>
        </w:rPr>
        <w:t>, Mr. Chandrashekhar B. Badwaik</w:t>
      </w:r>
      <w:r w:rsidRPr="00973B02">
        <w:rPr>
          <w:szCs w:val="24"/>
          <w:vertAlign w:val="superscript"/>
        </w:rPr>
        <w:t>3</w:t>
      </w:r>
    </w:p>
    <w:p w:rsidR="00580477" w:rsidRPr="00973B02" w:rsidRDefault="00580477" w:rsidP="00973B02">
      <w:pPr>
        <w:spacing w:line="360" w:lineRule="auto"/>
        <w:jc w:val="both"/>
        <w:rPr>
          <w:b/>
          <w:szCs w:val="24"/>
        </w:rPr>
      </w:pPr>
      <w:r w:rsidRPr="00973B02">
        <w:rPr>
          <w:b/>
          <w:szCs w:val="24"/>
        </w:rPr>
        <w:t>1. Bajiraoji Karanjekar College of Pharmacy, Sakoli, Dist.-Bhandara, M.S. 441802</w:t>
      </w:r>
    </w:p>
    <w:p w:rsidR="00580477" w:rsidRPr="00973B02" w:rsidRDefault="00580477" w:rsidP="00973B02">
      <w:pPr>
        <w:spacing w:line="360" w:lineRule="auto"/>
        <w:jc w:val="both"/>
        <w:rPr>
          <w:b/>
          <w:szCs w:val="24"/>
        </w:rPr>
      </w:pPr>
      <w:r w:rsidRPr="00973B02">
        <w:rPr>
          <w:b/>
          <w:szCs w:val="24"/>
        </w:rPr>
        <w:t>2. Anurag College of Pharmacy, Warthi, Bhandara,</w:t>
      </w:r>
      <w:r w:rsidR="00A15E96" w:rsidRPr="00973B02">
        <w:rPr>
          <w:b/>
          <w:szCs w:val="24"/>
        </w:rPr>
        <w:t xml:space="preserve"> M.S. 441905</w:t>
      </w:r>
    </w:p>
    <w:p w:rsidR="00580477" w:rsidRDefault="00580477" w:rsidP="00973B02">
      <w:pPr>
        <w:spacing w:line="360" w:lineRule="auto"/>
        <w:jc w:val="both"/>
        <w:rPr>
          <w:b/>
          <w:szCs w:val="24"/>
        </w:rPr>
      </w:pPr>
      <w:r w:rsidRPr="00973B02">
        <w:rPr>
          <w:b/>
          <w:szCs w:val="24"/>
        </w:rPr>
        <w:t xml:space="preserve">3. Chhatrapati Shivaji College of Pharmacy, </w:t>
      </w:r>
      <w:proofErr w:type="spellStart"/>
      <w:r w:rsidRPr="00973B02">
        <w:rPr>
          <w:b/>
          <w:szCs w:val="24"/>
        </w:rPr>
        <w:t>Deori</w:t>
      </w:r>
      <w:proofErr w:type="spellEnd"/>
      <w:r w:rsidR="00A15E96" w:rsidRPr="00973B02">
        <w:rPr>
          <w:b/>
          <w:szCs w:val="24"/>
        </w:rPr>
        <w:t>, Dist</w:t>
      </w:r>
      <w:r w:rsidR="006D27BC" w:rsidRPr="00973B02">
        <w:rPr>
          <w:b/>
          <w:szCs w:val="24"/>
        </w:rPr>
        <w:t>.</w:t>
      </w:r>
      <w:r w:rsidR="00A15E96" w:rsidRPr="00973B02">
        <w:rPr>
          <w:b/>
          <w:szCs w:val="24"/>
        </w:rPr>
        <w:t>-Gondia, M.S. 441901</w:t>
      </w:r>
    </w:p>
    <w:p w:rsidR="008530AF" w:rsidRDefault="008530AF" w:rsidP="00973B02">
      <w:pPr>
        <w:spacing w:line="360" w:lineRule="auto"/>
        <w:jc w:val="both"/>
        <w:rPr>
          <w:b/>
          <w:szCs w:val="24"/>
        </w:rPr>
      </w:pPr>
    </w:p>
    <w:p w:rsidR="008530AF" w:rsidRDefault="008530AF" w:rsidP="00973B02">
      <w:pPr>
        <w:spacing w:line="360" w:lineRule="auto"/>
        <w:jc w:val="both"/>
        <w:rPr>
          <w:b/>
          <w:szCs w:val="24"/>
        </w:rPr>
      </w:pPr>
    </w:p>
    <w:p w:rsidR="008530AF" w:rsidRDefault="008530AF" w:rsidP="00973B02">
      <w:pPr>
        <w:spacing w:line="360" w:lineRule="auto"/>
        <w:jc w:val="both"/>
        <w:rPr>
          <w:b/>
          <w:szCs w:val="24"/>
        </w:rPr>
      </w:pPr>
    </w:p>
    <w:p w:rsidR="008530AF" w:rsidRDefault="008530AF" w:rsidP="00973B02">
      <w:pPr>
        <w:spacing w:line="360" w:lineRule="auto"/>
        <w:jc w:val="both"/>
        <w:rPr>
          <w:b/>
          <w:szCs w:val="24"/>
        </w:rPr>
      </w:pPr>
      <w:r>
        <w:rPr>
          <w:b/>
          <w:szCs w:val="24"/>
        </w:rPr>
        <w:t xml:space="preserve">Author 2 Email ID: </w:t>
      </w:r>
      <w:hyperlink r:id="rId6" w:history="1">
        <w:r w:rsidRPr="00B36E58">
          <w:rPr>
            <w:rStyle w:val="Hyperlink"/>
            <w:b/>
            <w:szCs w:val="24"/>
          </w:rPr>
          <w:t>bkcpbodhankar@gmail.com</w:t>
        </w:r>
      </w:hyperlink>
    </w:p>
    <w:p w:rsidR="008530AF" w:rsidRDefault="008530AF" w:rsidP="00973B02">
      <w:pPr>
        <w:spacing w:line="360" w:lineRule="auto"/>
        <w:jc w:val="both"/>
        <w:rPr>
          <w:b/>
          <w:szCs w:val="24"/>
        </w:rPr>
      </w:pPr>
      <w:r>
        <w:rPr>
          <w:b/>
          <w:szCs w:val="24"/>
        </w:rPr>
        <w:t>Author 3 Email ID:</w:t>
      </w:r>
      <w:r w:rsidRPr="008530AF">
        <w:t xml:space="preserve"> </w:t>
      </w:r>
      <w:hyperlink r:id="rId7" w:history="1">
        <w:r w:rsidRPr="00B36E58">
          <w:rPr>
            <w:rStyle w:val="Hyperlink"/>
            <w:b/>
            <w:szCs w:val="24"/>
          </w:rPr>
          <w:t>udpsaab@gmail.com</w:t>
        </w:r>
      </w:hyperlink>
    </w:p>
    <w:p w:rsidR="008530AF" w:rsidRDefault="008530AF" w:rsidP="00973B02">
      <w:pPr>
        <w:spacing w:line="360" w:lineRule="auto"/>
        <w:jc w:val="both"/>
        <w:rPr>
          <w:b/>
          <w:szCs w:val="24"/>
        </w:rPr>
      </w:pPr>
      <w:r>
        <w:rPr>
          <w:b/>
          <w:szCs w:val="24"/>
        </w:rPr>
        <w:t xml:space="preserve">Author 4 Email Id: </w:t>
      </w:r>
      <w:hyperlink r:id="rId8" w:history="1">
        <w:r w:rsidRPr="00B36E58">
          <w:rPr>
            <w:rStyle w:val="Hyperlink"/>
            <w:b/>
            <w:szCs w:val="24"/>
          </w:rPr>
          <w:t>cbadwaik98@gmail.com</w:t>
        </w:r>
      </w:hyperlink>
    </w:p>
    <w:p w:rsidR="008530AF" w:rsidRDefault="008530AF" w:rsidP="00973B02">
      <w:pPr>
        <w:spacing w:line="360" w:lineRule="auto"/>
        <w:jc w:val="both"/>
        <w:rPr>
          <w:b/>
          <w:szCs w:val="24"/>
        </w:rPr>
      </w:pPr>
    </w:p>
    <w:p w:rsidR="008530AF" w:rsidRDefault="008530AF" w:rsidP="00973B02">
      <w:pPr>
        <w:spacing w:line="360" w:lineRule="auto"/>
        <w:jc w:val="both"/>
        <w:rPr>
          <w:b/>
          <w:szCs w:val="24"/>
        </w:rPr>
      </w:pPr>
      <w:r>
        <w:rPr>
          <w:b/>
          <w:szCs w:val="24"/>
        </w:rPr>
        <w:t>Corresponding Author</w:t>
      </w:r>
    </w:p>
    <w:p w:rsidR="008530AF" w:rsidRPr="008530AF" w:rsidRDefault="008530AF" w:rsidP="00973B02">
      <w:pPr>
        <w:spacing w:line="360" w:lineRule="auto"/>
        <w:jc w:val="both"/>
        <w:rPr>
          <w:szCs w:val="24"/>
        </w:rPr>
      </w:pPr>
      <w:r w:rsidRPr="008530AF">
        <w:rPr>
          <w:szCs w:val="24"/>
        </w:rPr>
        <w:t>Chandrashekhar Mahadeo Chakole</w:t>
      </w:r>
      <w:r>
        <w:rPr>
          <w:szCs w:val="24"/>
        </w:rPr>
        <w:t xml:space="preserve"> (Author 1)</w:t>
      </w:r>
    </w:p>
    <w:p w:rsidR="00B64DEC" w:rsidRDefault="00D81A0A" w:rsidP="00973B02">
      <w:pPr>
        <w:spacing w:line="360" w:lineRule="auto"/>
        <w:jc w:val="both"/>
        <w:rPr>
          <w:szCs w:val="24"/>
        </w:rPr>
      </w:pPr>
      <w:hyperlink r:id="rId9" w:history="1">
        <w:r w:rsidR="008530AF" w:rsidRPr="00B36E58">
          <w:rPr>
            <w:rStyle w:val="Hyperlink"/>
            <w:szCs w:val="24"/>
          </w:rPr>
          <w:t>cmchakole@gmail.com</w:t>
        </w:r>
      </w:hyperlink>
    </w:p>
    <w:p w:rsidR="008530AF" w:rsidRDefault="008530AF" w:rsidP="00973B02">
      <w:pPr>
        <w:spacing w:line="360" w:lineRule="auto"/>
        <w:jc w:val="both"/>
        <w:rPr>
          <w:b/>
          <w:color w:val="002060"/>
          <w:szCs w:val="24"/>
        </w:rPr>
      </w:pPr>
    </w:p>
    <w:p w:rsidR="00B64DEC" w:rsidRDefault="00B64DEC" w:rsidP="00973B02">
      <w:pPr>
        <w:spacing w:line="360" w:lineRule="auto"/>
        <w:jc w:val="both"/>
        <w:rPr>
          <w:b/>
          <w:color w:val="002060"/>
          <w:szCs w:val="24"/>
        </w:rPr>
      </w:pPr>
    </w:p>
    <w:p w:rsidR="00B64DEC" w:rsidRDefault="00B64DEC" w:rsidP="00973B02">
      <w:pPr>
        <w:spacing w:line="360" w:lineRule="auto"/>
        <w:jc w:val="both"/>
        <w:rPr>
          <w:b/>
          <w:color w:val="002060"/>
          <w:szCs w:val="24"/>
        </w:rPr>
      </w:pPr>
    </w:p>
    <w:p w:rsidR="00B64DEC" w:rsidRDefault="00B64DEC" w:rsidP="00973B02">
      <w:pPr>
        <w:spacing w:line="360" w:lineRule="auto"/>
        <w:jc w:val="both"/>
        <w:rPr>
          <w:b/>
          <w:color w:val="002060"/>
          <w:szCs w:val="24"/>
        </w:rPr>
      </w:pPr>
    </w:p>
    <w:p w:rsidR="00B64DEC" w:rsidRDefault="00B64DEC" w:rsidP="00973B02">
      <w:pPr>
        <w:spacing w:line="360" w:lineRule="auto"/>
        <w:jc w:val="both"/>
        <w:rPr>
          <w:b/>
          <w:color w:val="002060"/>
          <w:szCs w:val="24"/>
        </w:rPr>
      </w:pPr>
    </w:p>
    <w:p w:rsidR="00B64DEC" w:rsidRDefault="00B64DEC" w:rsidP="00973B02">
      <w:pPr>
        <w:spacing w:line="360" w:lineRule="auto"/>
        <w:jc w:val="both"/>
        <w:rPr>
          <w:b/>
          <w:color w:val="002060"/>
          <w:szCs w:val="24"/>
        </w:rPr>
      </w:pPr>
    </w:p>
    <w:p w:rsidR="00B64DEC" w:rsidRDefault="00B64DEC" w:rsidP="00973B02">
      <w:pPr>
        <w:spacing w:line="360" w:lineRule="auto"/>
        <w:jc w:val="both"/>
        <w:rPr>
          <w:b/>
          <w:color w:val="002060"/>
          <w:szCs w:val="24"/>
        </w:rPr>
      </w:pPr>
    </w:p>
    <w:p w:rsidR="00580477" w:rsidRPr="00973B02" w:rsidRDefault="00B64DEC" w:rsidP="00973B02">
      <w:pPr>
        <w:spacing w:line="360" w:lineRule="auto"/>
        <w:jc w:val="both"/>
        <w:rPr>
          <w:szCs w:val="24"/>
        </w:rPr>
      </w:pPr>
      <w:r>
        <w:rPr>
          <w:b/>
          <w:color w:val="002060"/>
          <w:szCs w:val="24"/>
        </w:rPr>
        <w:lastRenderedPageBreak/>
        <w:t xml:space="preserve">1. </w:t>
      </w:r>
      <w:r w:rsidR="00580477" w:rsidRPr="00973B02">
        <w:rPr>
          <w:b/>
          <w:color w:val="002060"/>
          <w:szCs w:val="24"/>
        </w:rPr>
        <w:t>INTRODUCTION</w:t>
      </w:r>
    </w:p>
    <w:p w:rsidR="008B7421" w:rsidRPr="00973B02" w:rsidRDefault="00580477" w:rsidP="00973B02">
      <w:pPr>
        <w:spacing w:line="360" w:lineRule="auto"/>
        <w:jc w:val="both"/>
        <w:rPr>
          <w:color w:val="00B050"/>
          <w:szCs w:val="24"/>
        </w:rPr>
      </w:pPr>
      <w:r w:rsidRPr="00973B02">
        <w:rPr>
          <w:szCs w:val="24"/>
        </w:rPr>
        <w:t>Traditional herbs have been explored for treating ailments of human beings for a long time. The popularity of herbs globally has been increasing due to their safety profile.  Natural herbs and their products have also gained popularity worldwide nowadays due to their diverse applications such as alternative medicines, nutraceuticals, cosmetic purposes and medical devices</w:t>
      </w:r>
      <w:r w:rsidR="00652097">
        <w:rPr>
          <w:szCs w:val="24"/>
        </w:rPr>
        <w:t xml:space="preserve"> </w:t>
      </w:r>
      <w:r w:rsidR="004C7DDD">
        <w:rPr>
          <w:szCs w:val="24"/>
        </w:rPr>
        <w:fldChar w:fldCharType="begin" w:fldLock="1"/>
      </w:r>
      <w:r w:rsidR="00652097">
        <w:rPr>
          <w:szCs w:val="24"/>
        </w:rPr>
        <w:instrText>ADDIN CSL_CITATION {"citationItems":[{"id":"ITEM-1","itemData":{"DOI":"10.3389/fphar.2013.00177","ISSN":"1663-9812 (Print)","PMID":"24454289","abstract":"The use of herbal medicinal products and supplements has increased tremendously  over the past three decades with not less than 80% of people worldwide relying on them for some part of primary healthcare. Although therapies involving these agents have shown promising potential with the efficacy of a good number of herbal products clearly established, many of them remain untested and their use are either poorly monitored or not even monitored at all. The consequence of this is an inadequate knowledge of their mode of action, potential adverse reactions, contraindications, and interactions with existing orthodox pharmaceuticals and functional foods to promote both safe and rational use of these agents. Since safety continues to be a major issue with the use of herbal remedies, it becomes imperative, therefore, that relevant regulatory authorities put in place appropriate measures to protect public health by ensuring that all herbal medicines are safe and of suitable quality. This review discusses toxicity-related issues and major safety concerns arising from the use of herbal medicinal products and also highlights some important challenges associated with effective monitoring of their safety.","author":[{"dropping-particle":"","family":"Ekor","given":"Martins","non-dropping-particle":"","parse-names":false,"suffix":""}],"container-title":"Frontiers in pharmacology","id":"ITEM-1","issued":{"date-parts":[["2014","1"]]},"language":"eng","page":"177","publisher-place":"Switzerland","title":"The growing use of herbal medicines: issues relating to adverse reactions and  challenges in monitoring safety.","type":"article-journal","volume":"4"},"uris":["http://www.mendeley.com/documents/?uuid=2ac25414-9b74-4e05-a24d-90b2c5e301cb"]}],"mendeley":{"formattedCitation":"(Ekor, 2014)","plainTextFormattedCitation":"(Ekor, 2014)","previouslyFormattedCitation":"(Ekor, 2014)"},"properties":{"noteIndex":0},"schema":"https://github.com/citation-style-language/schema/raw/master/csl-citation.json"}</w:instrText>
      </w:r>
      <w:r w:rsidR="004C7DDD">
        <w:rPr>
          <w:szCs w:val="24"/>
        </w:rPr>
        <w:fldChar w:fldCharType="separate"/>
      </w:r>
      <w:r w:rsidR="004C7DDD" w:rsidRPr="004C7DDD">
        <w:rPr>
          <w:noProof/>
          <w:szCs w:val="24"/>
        </w:rPr>
        <w:t>(Ekor, 2014)</w:t>
      </w:r>
      <w:r w:rsidR="004C7DDD">
        <w:rPr>
          <w:szCs w:val="24"/>
        </w:rPr>
        <w:fldChar w:fldCharType="end"/>
      </w:r>
      <w:r w:rsidRPr="00973B02">
        <w:rPr>
          <w:szCs w:val="24"/>
        </w:rPr>
        <w:t>. Despite enormous applications traditional herbs and their extracts are not as prevalent as popular medicine due to several hurdles. The herbs and extracts face the challenges of regulatory aspects that need to be fulfilled</w:t>
      </w:r>
      <w:r w:rsidR="00652097">
        <w:rPr>
          <w:szCs w:val="24"/>
        </w:rPr>
        <w:t xml:space="preserve"> </w:t>
      </w:r>
      <w:r w:rsidR="00652097">
        <w:rPr>
          <w:szCs w:val="24"/>
        </w:rPr>
        <w:fldChar w:fldCharType="begin" w:fldLock="1"/>
      </w:r>
      <w:r w:rsidR="00652097">
        <w:rPr>
          <w:szCs w:val="24"/>
        </w:rPr>
        <w:instrText>ADDIN CSL_CITATION {"citationItems":[{"id":"ITEM-1","itemData":{"DOI":"10.1016/j.jtcme.2016.02.002","ISSN":"2225-4110 (Print)","PMID":"28053888","abstract":"Ayurveda is considered as one of the oldest of the traditional systems of  medicine (TSMs) accepted worldwide. The ancient wisdom in this traditional system of medicine is still not exhaustively explored. The junction of the rich knowledge from different traditional systems of medicine can lead to new avenues in herbal drug discovery process. The lack of the understanding of the differences and similarities between the theoretical doctrines of these systems is the major hurdle towards their convergence apart from the other impediments in the discovery of plant based medicines. This review aims to bring into limelight the age old history and the basic principles of Ayurveda. This would help the budding scholars, researchers and practitioners gain deeper perspicuity of traditional systems of medicine, facilitate strengthening of the commonalities and overcome the challenges towards their global acceptance and harmonization of such medicinal systems.","author":[{"dropping-particle":"","family":"Jaiswal","given":"Yogini S","non-dropping-particle":"","parse-names":false,"suffix":""},{"dropping-particle":"","family":"Williams","given":"Leonard L","non-dropping-particle":"","parse-names":false,"suffix":""}],"container-title":"Journal of traditional and complementary medicine","id":"ITEM-1","issue":"1","issued":{"date-parts":[["2017","1"]]},"language":"eng","page":"50-53","publisher-place":"Netherlands","title":"A glimpse of Ayurveda - The forgotten history and principles of Indian  traditional medicine.","type":"article-journal","volume":"7"},"uris":["http://www.mendeley.com/documents/?uuid=9ada2384-bea9-4cc5-a3ae-8fe8d66d5af2"]}],"mendeley":{"formattedCitation":"(Jaiswal &amp; Williams, 2017)","plainTextFormattedCitation":"(Jaiswal &amp; Williams, 2017)","previouslyFormattedCitation":"(Jaiswal &amp; Williams, 2017)"},"properties":{"noteIndex":0},"schema":"https://github.com/citation-style-language/schema/raw/master/csl-citation.json"}</w:instrText>
      </w:r>
      <w:r w:rsidR="00652097">
        <w:rPr>
          <w:szCs w:val="24"/>
        </w:rPr>
        <w:fldChar w:fldCharType="separate"/>
      </w:r>
      <w:r w:rsidR="00652097" w:rsidRPr="00652097">
        <w:rPr>
          <w:noProof/>
          <w:szCs w:val="24"/>
        </w:rPr>
        <w:t>(Jaiswal &amp; Williams, 2017)</w:t>
      </w:r>
      <w:r w:rsidR="00652097">
        <w:rPr>
          <w:szCs w:val="24"/>
        </w:rPr>
        <w:fldChar w:fldCharType="end"/>
      </w:r>
      <w:r w:rsidRPr="00973B02">
        <w:rPr>
          <w:szCs w:val="24"/>
        </w:rPr>
        <w:t>. The second challenge is quality</w:t>
      </w:r>
      <w:r w:rsidR="00AD2A27">
        <w:rPr>
          <w:szCs w:val="24"/>
        </w:rPr>
        <w:t>, apart</w:t>
      </w:r>
      <w:r w:rsidRPr="00973B02">
        <w:rPr>
          <w:szCs w:val="24"/>
        </w:rPr>
        <w:t xml:space="preserve"> from appropriate analytical methods for the identification and testing of herbs and their extracts</w:t>
      </w:r>
      <w:r w:rsidR="00652097">
        <w:rPr>
          <w:szCs w:val="24"/>
        </w:rPr>
        <w:t xml:space="preserve">  </w:t>
      </w:r>
      <w:r w:rsidR="00652097">
        <w:rPr>
          <w:szCs w:val="24"/>
        </w:rPr>
        <w:fldChar w:fldCharType="begin" w:fldLock="1"/>
      </w:r>
      <w:r w:rsidR="004605F0">
        <w:rPr>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652097">
        <w:rPr>
          <w:szCs w:val="24"/>
        </w:rPr>
        <w:fldChar w:fldCharType="separate"/>
      </w:r>
      <w:r w:rsidR="00652097" w:rsidRPr="00652097">
        <w:rPr>
          <w:noProof/>
          <w:szCs w:val="24"/>
        </w:rPr>
        <w:t>(Muyumba et al., 2021)</w:t>
      </w:r>
      <w:r w:rsidR="00652097">
        <w:rPr>
          <w:szCs w:val="24"/>
        </w:rPr>
        <w:fldChar w:fldCharType="end"/>
      </w:r>
      <w:r w:rsidRPr="00973B02">
        <w:rPr>
          <w:szCs w:val="24"/>
        </w:rPr>
        <w:t xml:space="preserve">. The development of the method for determining of content of natural products is a rigorous task. </w:t>
      </w:r>
      <w:r w:rsidR="00AD2A27">
        <w:rPr>
          <w:szCs w:val="24"/>
        </w:rPr>
        <w:t>They required</w:t>
      </w:r>
      <w:r w:rsidRPr="00973B02">
        <w:rPr>
          <w:szCs w:val="24"/>
        </w:rPr>
        <w:t xml:space="preserve"> a lot of time and manpower for the estimation of content, which would increase the testing budget of natural products. However, the testing cost can be reduced by alternative methods and modern instrumental techniques. The selection of a robust method of analysis would play a crucial task in this regard</w:t>
      </w:r>
      <w:r w:rsidR="004605F0">
        <w:rPr>
          <w:szCs w:val="24"/>
        </w:rPr>
        <w:t xml:space="preserve"> </w:t>
      </w:r>
      <w:r w:rsidR="004605F0">
        <w:rPr>
          <w:szCs w:val="24"/>
        </w:rPr>
        <w:fldChar w:fldCharType="begin" w:fldLock="1"/>
      </w:r>
      <w:r w:rsidR="004605F0">
        <w:rPr>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4605F0">
        <w:rPr>
          <w:szCs w:val="24"/>
        </w:rPr>
        <w:fldChar w:fldCharType="separate"/>
      </w:r>
      <w:r w:rsidR="004605F0" w:rsidRPr="004605F0">
        <w:rPr>
          <w:noProof/>
          <w:szCs w:val="24"/>
        </w:rPr>
        <w:t>(Muyumba et al., 2021)</w:t>
      </w:r>
      <w:r w:rsidR="004605F0">
        <w:rPr>
          <w:szCs w:val="24"/>
        </w:rPr>
        <w:fldChar w:fldCharType="end"/>
      </w:r>
      <w:r w:rsidRPr="00973B02">
        <w:rPr>
          <w:szCs w:val="24"/>
        </w:rPr>
        <w:t>. Some herbs and herbal extracts may pose challenges or issues where they come under narcotics. They must go through the complex procedures of custom</w:t>
      </w:r>
      <w:r w:rsidR="00A15E96" w:rsidRPr="00973B02">
        <w:rPr>
          <w:szCs w:val="24"/>
        </w:rPr>
        <w:t>s</w:t>
      </w:r>
      <w:r w:rsidRPr="00973B02">
        <w:rPr>
          <w:szCs w:val="24"/>
        </w:rPr>
        <w:t xml:space="preserve"> officers</w:t>
      </w:r>
      <w:r w:rsidR="004605F0">
        <w:rPr>
          <w:szCs w:val="24"/>
        </w:rPr>
        <w:t xml:space="preserve"> </w:t>
      </w:r>
      <w:r w:rsidR="004605F0">
        <w:rPr>
          <w:szCs w:val="24"/>
        </w:rPr>
        <w:fldChar w:fldCharType="begin" w:fldLock="1"/>
      </w:r>
      <w:r w:rsidR="004605F0">
        <w:rPr>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4605F0">
        <w:rPr>
          <w:szCs w:val="24"/>
        </w:rPr>
        <w:fldChar w:fldCharType="separate"/>
      </w:r>
      <w:r w:rsidR="004605F0" w:rsidRPr="004605F0">
        <w:rPr>
          <w:noProof/>
          <w:szCs w:val="24"/>
        </w:rPr>
        <w:t>(Muyumba et al., 2021)</w:t>
      </w:r>
      <w:r w:rsidR="004605F0">
        <w:rPr>
          <w:szCs w:val="24"/>
        </w:rPr>
        <w:fldChar w:fldCharType="end"/>
      </w:r>
      <w:r w:rsidRPr="00973B02">
        <w:rPr>
          <w:szCs w:val="24"/>
        </w:rPr>
        <w:t>. This book enlightens the different methods of identification and testing of natural herbs and their products using modern instrumental methods of analysis. Moreover, it also focused on quality control, stability testing, and safety efficacy</w:t>
      </w:r>
      <w:r w:rsidR="00B6065C">
        <w:rPr>
          <w:szCs w:val="24"/>
        </w:rPr>
        <w:fldChar w:fldCharType="begin" w:fldLock="1"/>
      </w:r>
      <w:r w:rsidR="00B6065C">
        <w:rPr>
          <w:szCs w:val="24"/>
        </w:rPr>
        <w:instrText>ADDIN CSL_CITATION {"citationItems":[{"id":"ITEM-1","itemData":{"DOI":"10.3390/ph16020291","ISSN":"1424-8247 (Print)","PMID":"37259434","abstract":"Monoclonal antibodies (mAbs) are a fast-growing class of biopharmaceuticals. They  are widely used in the identification and detection of cell makers, serum analytes, and pathogenic agents, and are remarkably used for the cure of autoimmune diseases, infectious diseases, or malignancies. The successful application of therapeutic mAbs is based on their ability to precisely interact with their appropriate target sites. The precision of mAbs rely on the isolation techniques delivering pure, consistent, stable, and safe lots that can be used for analytical, diagnostic, or therapeutic applications. During the creation of a biologic, the key quality features of a particular mAb, such as structure, post-translational modifications, and activities at the biomolecular and cellular levels, must be characterized and profiled in great detail. This implies the requirement of powerful state of the art analytical techniques for quality control and characterization of mAbs. Until now, various analytical techniques have been developed to characterize and quantify the mAbs according to the regulatory guidelines. The present review summarizes the major techniques used for the analyses of mAbs which include chromatographic, electrophoretic, spectroscopic, and electrochemical methods in addition to the modifications in these methods for improving the quality of mAbs. This compilation of major analytical techniques will help students and researchers to have an overview of the methodologies employed by the biopharmaceutical industry for structural characterization of mAbs for eventual release of therapeutics in the drug market.","author":[{"dropping-particle":"","family":"Alhazmi","given":"Hassan A","non-dropping-particle":"","parse-names":false,"suffix":""},{"dropping-particle":"","family":"Albratty","given":"Mohammed","non-dropping-particle":"","parse-names":false,"suffix":""}],"container-title":"Pharmaceuticals (Basel, Switzerland)","id":"ITEM-1","issue":"2","issued":{"date-parts":[["2023","2"]]},"language":"eng","publisher-place":"Switzerland","title":"Analytical Techniques for the Characterization and Quantification of Monoclonal  Antibodies.","type":"article-journal","volume":"16"},"uris":["http://www.mendeley.com/documents/?uuid=b3c7d636-c188-4bcb-b458-0f4c127fe3df"]}],"mendeley":{"formattedCitation":"(Alhazmi &amp; Albratty, 2023)","plainTextFormattedCitation":"(Alhazmi &amp; Albratty, 2023)","previouslyFormattedCitation":"(Alhazmi &amp; Albratty, 2023)"},"properties":{"noteIndex":0},"schema":"https://github.com/citation-style-language/schema/raw/master/csl-citation.json"}</w:instrText>
      </w:r>
      <w:r w:rsidR="00B6065C">
        <w:rPr>
          <w:szCs w:val="24"/>
        </w:rPr>
        <w:fldChar w:fldCharType="separate"/>
      </w:r>
      <w:r w:rsidR="00B6065C" w:rsidRPr="00B6065C">
        <w:rPr>
          <w:noProof/>
          <w:szCs w:val="24"/>
        </w:rPr>
        <w:t>(Alhazmi &amp; Albratty, 2023)</w:t>
      </w:r>
      <w:r w:rsidR="00B6065C">
        <w:rPr>
          <w:szCs w:val="24"/>
        </w:rPr>
        <w:fldChar w:fldCharType="end"/>
      </w:r>
      <w:r w:rsidRPr="00973B02">
        <w:rPr>
          <w:szCs w:val="24"/>
        </w:rPr>
        <w:t>.</w:t>
      </w:r>
    </w:p>
    <w:p w:rsidR="008B7421" w:rsidRPr="005E017E" w:rsidRDefault="00B64DEC" w:rsidP="00973B02">
      <w:pPr>
        <w:spacing w:line="360" w:lineRule="auto"/>
        <w:rPr>
          <w:b/>
          <w:color w:val="002060"/>
          <w:szCs w:val="24"/>
        </w:rPr>
      </w:pPr>
      <w:r>
        <w:rPr>
          <w:b/>
          <w:color w:val="002060"/>
          <w:szCs w:val="24"/>
        </w:rPr>
        <w:t>2</w:t>
      </w:r>
      <w:r w:rsidR="005E017E" w:rsidRPr="005E017E">
        <w:rPr>
          <w:b/>
          <w:color w:val="002060"/>
          <w:szCs w:val="24"/>
        </w:rPr>
        <w:t xml:space="preserve">. </w:t>
      </w:r>
      <w:r w:rsidR="008530AF" w:rsidRPr="005E017E">
        <w:rPr>
          <w:b/>
          <w:color w:val="002060"/>
          <w:szCs w:val="24"/>
        </w:rPr>
        <w:t>PHARMACOGNOSTIC PARAMETERS OF HERBAL DRUGS</w:t>
      </w:r>
    </w:p>
    <w:p w:rsidR="008B7421" w:rsidRPr="00973B02" w:rsidRDefault="008B7421" w:rsidP="005E017E">
      <w:pPr>
        <w:spacing w:line="360" w:lineRule="auto"/>
        <w:rPr>
          <w:rFonts w:eastAsia="CIDFont+F4"/>
          <w:szCs w:val="24"/>
        </w:rPr>
      </w:pPr>
      <w:r w:rsidRPr="005E017E">
        <w:rPr>
          <w:szCs w:val="24"/>
        </w:rPr>
        <w:t xml:space="preserve">The pharmacognostic parameters </w:t>
      </w:r>
      <w:r w:rsidR="00973B02" w:rsidRPr="005E017E">
        <w:rPr>
          <w:szCs w:val="24"/>
        </w:rPr>
        <w:t>such as</w:t>
      </w:r>
      <w:r w:rsidR="00973B02" w:rsidRPr="00973B02">
        <w:rPr>
          <w:b/>
          <w:szCs w:val="24"/>
        </w:rPr>
        <w:t xml:space="preserve"> </w:t>
      </w:r>
      <w:r w:rsidRPr="00973B02">
        <w:rPr>
          <w:rFonts w:eastAsia="CIDFont+F4"/>
          <w:szCs w:val="24"/>
        </w:rPr>
        <w:t>Organoleptic, Microscopic,</w:t>
      </w:r>
      <w:r w:rsidR="00973B02" w:rsidRPr="00973B02">
        <w:rPr>
          <w:rFonts w:eastAsia="CIDFont+F4"/>
          <w:szCs w:val="24"/>
        </w:rPr>
        <w:t xml:space="preserve"> </w:t>
      </w:r>
      <w:r w:rsidRPr="00973B02">
        <w:rPr>
          <w:rFonts w:eastAsia="CIDFont+F4"/>
          <w:szCs w:val="24"/>
        </w:rPr>
        <w:t>Physical, Chemical,</w:t>
      </w:r>
      <w:r w:rsidR="00973B02" w:rsidRPr="00973B02">
        <w:rPr>
          <w:rFonts w:eastAsia="CIDFont+F4"/>
          <w:szCs w:val="24"/>
        </w:rPr>
        <w:t xml:space="preserve"> and </w:t>
      </w:r>
      <w:r w:rsidRPr="00973B02">
        <w:rPr>
          <w:rFonts w:eastAsia="CIDFont+F4"/>
          <w:szCs w:val="24"/>
        </w:rPr>
        <w:t>Biological parameters</w:t>
      </w:r>
      <w:r w:rsidR="00973B02">
        <w:rPr>
          <w:rFonts w:eastAsia="CIDFont+F4"/>
          <w:szCs w:val="24"/>
        </w:rPr>
        <w:t xml:space="preserve"> are taken into consideration here.</w:t>
      </w:r>
    </w:p>
    <w:p w:rsidR="0077104D" w:rsidRDefault="0077104D" w:rsidP="0077104D">
      <w:pPr>
        <w:spacing w:line="360" w:lineRule="auto"/>
        <w:jc w:val="both"/>
        <w:rPr>
          <w:rFonts w:eastAsia="CIDFont+F4"/>
          <w:szCs w:val="24"/>
        </w:rPr>
      </w:pPr>
      <w:r>
        <w:rPr>
          <w:b/>
          <w:szCs w:val="24"/>
        </w:rPr>
        <w:t xml:space="preserve">a) </w:t>
      </w:r>
      <w:r w:rsidR="008B7421" w:rsidRPr="0077104D">
        <w:rPr>
          <w:b/>
          <w:szCs w:val="24"/>
        </w:rPr>
        <w:t xml:space="preserve">Organoleptic Parameters/ Evaluation: </w:t>
      </w:r>
      <w:r w:rsidR="00AD2A27" w:rsidRPr="00AD2A27">
        <w:rPr>
          <w:rFonts w:eastAsia="CIDFont+F4"/>
          <w:szCs w:val="24"/>
        </w:rPr>
        <w:t xml:space="preserve">Organoleptic evaluation is a method of studying drugs that involves assessing their characteristics using our senses. This analysis includes evaluating factors such as </w:t>
      </w:r>
      <w:r w:rsidR="005B49EB">
        <w:rPr>
          <w:rFonts w:eastAsia="CIDFont+F4"/>
          <w:szCs w:val="24"/>
        </w:rPr>
        <w:t>colour</w:t>
      </w:r>
      <w:r w:rsidR="00AD2A27" w:rsidRPr="00AD2A27">
        <w:rPr>
          <w:rFonts w:eastAsia="CIDFont+F4"/>
          <w:szCs w:val="24"/>
        </w:rPr>
        <w:t xml:space="preserve">, </w:t>
      </w:r>
      <w:r w:rsidR="000C73DE">
        <w:rPr>
          <w:rFonts w:eastAsia="CIDFont+F4"/>
          <w:szCs w:val="24"/>
        </w:rPr>
        <w:t>taste</w:t>
      </w:r>
      <w:r w:rsidR="000371C6">
        <w:rPr>
          <w:rFonts w:eastAsia="CIDFont+F4"/>
          <w:szCs w:val="24"/>
        </w:rPr>
        <w:t xml:space="preserve">, </w:t>
      </w:r>
      <w:r w:rsidR="005B49EB">
        <w:rPr>
          <w:rFonts w:eastAsia="CIDFont+F4"/>
          <w:szCs w:val="24"/>
        </w:rPr>
        <w:t>odour</w:t>
      </w:r>
      <w:r w:rsidR="00AD2A27" w:rsidRPr="00AD2A27">
        <w:rPr>
          <w:rFonts w:eastAsia="CIDFont+F4"/>
          <w:szCs w:val="24"/>
        </w:rPr>
        <w:t xml:space="preserve">, size, shape, and </w:t>
      </w:r>
      <w:r w:rsidR="000371C6">
        <w:rPr>
          <w:rFonts w:eastAsia="CIDFont+F4"/>
          <w:szCs w:val="24"/>
        </w:rPr>
        <w:t xml:space="preserve">other </w:t>
      </w:r>
      <w:r w:rsidR="00AD2A27" w:rsidRPr="00AD2A27">
        <w:rPr>
          <w:rFonts w:eastAsia="CIDFont+F4"/>
          <w:szCs w:val="24"/>
        </w:rPr>
        <w:t>special features like touch and texture. Often, just by looking at a plant or extract, we can identify it.</w:t>
      </w:r>
      <w:r w:rsidR="000371C6">
        <w:rPr>
          <w:rFonts w:eastAsia="CIDFont+F4"/>
          <w:szCs w:val="24"/>
        </w:rPr>
        <w:t xml:space="preserve"> The acacia gum </w:t>
      </w:r>
      <w:r w:rsidR="000C73DE">
        <w:rPr>
          <w:rFonts w:eastAsia="CIDFont+F4"/>
          <w:szCs w:val="24"/>
        </w:rPr>
        <w:t xml:space="preserve">is </w:t>
      </w:r>
      <w:r w:rsidR="000371C6">
        <w:rPr>
          <w:rFonts w:eastAsia="CIDFont+F4"/>
          <w:szCs w:val="24"/>
        </w:rPr>
        <w:t xml:space="preserve">usually substituted with </w:t>
      </w:r>
      <w:proofErr w:type="spellStart"/>
      <w:r w:rsidR="000371C6">
        <w:rPr>
          <w:rFonts w:eastAsia="CIDFont+F4"/>
          <w:szCs w:val="24"/>
        </w:rPr>
        <w:t>Talka</w:t>
      </w:r>
      <w:proofErr w:type="spellEnd"/>
      <w:r w:rsidR="000371C6">
        <w:rPr>
          <w:rFonts w:eastAsia="CIDFont+F4"/>
          <w:szCs w:val="24"/>
        </w:rPr>
        <w:t xml:space="preserve"> gum. The </w:t>
      </w:r>
      <w:r w:rsidR="000C73DE">
        <w:rPr>
          <w:rFonts w:eastAsia="CIDFont+F4"/>
          <w:szCs w:val="24"/>
        </w:rPr>
        <w:t>colours</w:t>
      </w:r>
      <w:r w:rsidR="000371C6">
        <w:rPr>
          <w:rFonts w:eastAsia="CIDFont+F4"/>
          <w:szCs w:val="24"/>
        </w:rPr>
        <w:t xml:space="preserve"> of different </w:t>
      </w:r>
      <w:r w:rsidR="000C73DE">
        <w:rPr>
          <w:rFonts w:eastAsia="CIDFont+F4"/>
          <w:szCs w:val="24"/>
        </w:rPr>
        <w:t>shades</w:t>
      </w:r>
      <w:r w:rsidR="000371C6">
        <w:rPr>
          <w:rFonts w:eastAsia="CIDFont+F4"/>
          <w:szCs w:val="24"/>
        </w:rPr>
        <w:t xml:space="preserve"> can </w:t>
      </w:r>
      <w:r w:rsidR="000C73DE">
        <w:rPr>
          <w:rFonts w:eastAsia="CIDFont+F4"/>
          <w:szCs w:val="24"/>
        </w:rPr>
        <w:t>help identify</w:t>
      </w:r>
      <w:r w:rsidR="000371C6">
        <w:rPr>
          <w:rFonts w:eastAsia="CIDFont+F4"/>
          <w:szCs w:val="24"/>
        </w:rPr>
        <w:t xml:space="preserve"> the adulterant in this case. The slight brown shade </w:t>
      </w:r>
      <w:r w:rsidR="000C73DE">
        <w:rPr>
          <w:rFonts w:eastAsia="CIDFont+F4"/>
          <w:szCs w:val="24"/>
        </w:rPr>
        <w:t>indicates</w:t>
      </w:r>
      <w:r w:rsidR="000371C6">
        <w:rPr>
          <w:rFonts w:eastAsia="CIDFont+F4"/>
          <w:szCs w:val="24"/>
        </w:rPr>
        <w:t xml:space="preserve"> </w:t>
      </w:r>
      <w:proofErr w:type="spellStart"/>
      <w:r w:rsidR="000371C6">
        <w:rPr>
          <w:rFonts w:eastAsia="CIDFont+F4"/>
          <w:szCs w:val="24"/>
        </w:rPr>
        <w:t>talka</w:t>
      </w:r>
      <w:proofErr w:type="spellEnd"/>
      <w:r w:rsidR="000371C6">
        <w:rPr>
          <w:rFonts w:eastAsia="CIDFont+F4"/>
          <w:szCs w:val="24"/>
        </w:rPr>
        <w:t xml:space="preserve"> gum whereas acacia gum can be identified by its </w:t>
      </w:r>
      <w:r w:rsidR="000C73DE">
        <w:rPr>
          <w:rFonts w:eastAsia="CIDFont+F4"/>
          <w:szCs w:val="24"/>
        </w:rPr>
        <w:t>white-to-yellow</w:t>
      </w:r>
      <w:r w:rsidR="000371C6">
        <w:rPr>
          <w:rFonts w:eastAsia="CIDFont+F4"/>
          <w:szCs w:val="24"/>
        </w:rPr>
        <w:t xml:space="preserve"> </w:t>
      </w:r>
      <w:proofErr w:type="spellStart"/>
      <w:r w:rsidR="000371C6">
        <w:rPr>
          <w:rFonts w:eastAsia="CIDFont+F4"/>
          <w:szCs w:val="24"/>
        </w:rPr>
        <w:t>color</w:t>
      </w:r>
      <w:proofErr w:type="spellEnd"/>
      <w:r w:rsidR="000371C6">
        <w:rPr>
          <w:rFonts w:eastAsia="CIDFont+F4"/>
          <w:szCs w:val="24"/>
        </w:rPr>
        <w:t xml:space="preserve"> </w:t>
      </w:r>
      <w:r w:rsidR="004605F0">
        <w:rPr>
          <w:rFonts w:eastAsia="CIDFont+F4"/>
          <w:szCs w:val="24"/>
        </w:rPr>
        <w:fldChar w:fldCharType="begin" w:fldLock="1"/>
      </w:r>
      <w:r w:rsidR="004605F0">
        <w:rPr>
          <w:rFonts w:eastAsia="CIDFont+F4"/>
          <w:szCs w:val="24"/>
        </w:rPr>
        <w:instrText>ADDIN CSL_CITATION {"citationItems":[{"id":"ITEM-1","itemData":{"author":[{"dropping-particle":"","family":"Selvam","given":"A B D","non-dropping-particle":"","parse-names":false,"suffix":""}],"container-title":"Int. J. Pharma &amp;Techn","id":"ITEM-1","issued":{"date-parts":[["2015"]]},"page":"3282-3289","title":"Standardization of organoleptic terminology with reference to description of vegetable crude drugs","type":"article-journal"},"uris":["http://www.mendeley.com/documents/?uuid=823b8cf9-53c3-42c1-adc0-aa5ffbd52a56"]}],"mendeley":{"formattedCitation":"(Selvam, 2015)","plainTextFormattedCitation":"(Selvam, 2015)","previouslyFormattedCitation":"(Selvam, 2015)"},"properties":{"noteIndex":0},"schema":"https://github.com/citation-style-language/schema/raw/master/csl-citation.json"}</w:instrText>
      </w:r>
      <w:r w:rsidR="004605F0">
        <w:rPr>
          <w:rFonts w:eastAsia="CIDFont+F4"/>
          <w:szCs w:val="24"/>
        </w:rPr>
        <w:fldChar w:fldCharType="separate"/>
      </w:r>
      <w:r w:rsidR="004605F0" w:rsidRPr="004605F0">
        <w:rPr>
          <w:rFonts w:eastAsia="CIDFont+F4"/>
          <w:noProof/>
          <w:szCs w:val="24"/>
        </w:rPr>
        <w:t>(Selvam, 2015)</w:t>
      </w:r>
      <w:r w:rsidR="004605F0">
        <w:rPr>
          <w:rFonts w:eastAsia="CIDFont+F4"/>
          <w:szCs w:val="24"/>
        </w:rPr>
        <w:fldChar w:fldCharType="end"/>
      </w:r>
      <w:r w:rsidR="00AD2A27" w:rsidRPr="00AD2A27">
        <w:rPr>
          <w:rFonts w:eastAsia="CIDFont+F4"/>
          <w:szCs w:val="24"/>
        </w:rPr>
        <w:t>.</w:t>
      </w:r>
    </w:p>
    <w:p w:rsidR="0077104D" w:rsidRDefault="0077104D" w:rsidP="0077104D">
      <w:pPr>
        <w:spacing w:line="360" w:lineRule="auto"/>
        <w:rPr>
          <w:rFonts w:eastAsia="CIDFont+F4"/>
          <w:b/>
          <w:szCs w:val="24"/>
        </w:rPr>
      </w:pPr>
      <w:r>
        <w:rPr>
          <w:b/>
          <w:szCs w:val="24"/>
        </w:rPr>
        <w:t xml:space="preserve">b) </w:t>
      </w:r>
      <w:r w:rsidR="008B7421" w:rsidRPr="00973B02">
        <w:rPr>
          <w:rFonts w:eastAsia="CIDFont+F4"/>
          <w:b/>
          <w:szCs w:val="24"/>
        </w:rPr>
        <w:t xml:space="preserve">Microscopical Parameters/Evaluation: </w:t>
      </w:r>
    </w:p>
    <w:p w:rsidR="00AD2A27" w:rsidRDefault="00AD2A27" w:rsidP="0077104D">
      <w:pPr>
        <w:autoSpaceDE w:val="0"/>
        <w:autoSpaceDN w:val="0"/>
        <w:adjustRightInd w:val="0"/>
        <w:spacing w:after="0" w:line="360" w:lineRule="auto"/>
        <w:jc w:val="both"/>
        <w:rPr>
          <w:rFonts w:eastAsia="CIDFont+F4"/>
          <w:szCs w:val="24"/>
        </w:rPr>
      </w:pPr>
      <w:r w:rsidRPr="00AD2A27">
        <w:rPr>
          <w:rFonts w:eastAsia="CIDFont+F4"/>
          <w:szCs w:val="24"/>
        </w:rPr>
        <w:lastRenderedPageBreak/>
        <w:t xml:space="preserve">Microscopic evaluation is a critical component in identifying herbs. It can aid in detecting small </w:t>
      </w:r>
      <w:r w:rsidR="000C73DE">
        <w:rPr>
          <w:rFonts w:eastAsia="CIDFont+F4"/>
          <w:szCs w:val="24"/>
        </w:rPr>
        <w:t>portions</w:t>
      </w:r>
      <w:r w:rsidRPr="00AD2A27">
        <w:rPr>
          <w:rFonts w:eastAsia="CIDFont+F4"/>
          <w:szCs w:val="24"/>
        </w:rPr>
        <w:t xml:space="preserve"> of crude or </w:t>
      </w:r>
      <w:r w:rsidR="005670A1">
        <w:rPr>
          <w:rFonts w:eastAsia="CIDFont+F4"/>
          <w:szCs w:val="24"/>
        </w:rPr>
        <w:t>grounded</w:t>
      </w:r>
      <w:r w:rsidRPr="00AD2A27">
        <w:rPr>
          <w:rFonts w:eastAsia="CIDFont+F4"/>
          <w:szCs w:val="24"/>
        </w:rPr>
        <w:t xml:space="preserve"> herbs and spotting adulterants such as insects, </w:t>
      </w:r>
      <w:r w:rsidR="005670A1">
        <w:rPr>
          <w:rFonts w:eastAsia="CIDFont+F4"/>
          <w:szCs w:val="24"/>
        </w:rPr>
        <w:t>mould</w:t>
      </w:r>
      <w:r w:rsidR="005670A1" w:rsidRPr="00AD2A27">
        <w:rPr>
          <w:rFonts w:eastAsia="CIDFont+F4"/>
          <w:szCs w:val="24"/>
        </w:rPr>
        <w:t xml:space="preserve">, </w:t>
      </w:r>
      <w:r w:rsidRPr="00AD2A27">
        <w:rPr>
          <w:rFonts w:eastAsia="CIDFont+F4"/>
          <w:szCs w:val="24"/>
        </w:rPr>
        <w:t xml:space="preserve">animal </w:t>
      </w:r>
      <w:r w:rsidR="005B49EB">
        <w:rPr>
          <w:rFonts w:eastAsia="CIDFont+F4"/>
          <w:szCs w:val="24"/>
        </w:rPr>
        <w:t>faeces</w:t>
      </w:r>
      <w:r w:rsidRPr="00AD2A27">
        <w:rPr>
          <w:rFonts w:eastAsia="CIDFont+F4"/>
          <w:szCs w:val="24"/>
        </w:rPr>
        <w:t xml:space="preserve">, fungi, etc. Additionally, it can help to identify the plant by examining its characteristic tissue features. Each plant has a unique tissue structure that can be observed by studying tissue arrangement, cell walls, and configuration when correctly mounted in stains, reagents, and media. The characteristic features of cell walls, </w:t>
      </w:r>
      <w:r w:rsidR="005670A1" w:rsidRPr="00AD2A27">
        <w:rPr>
          <w:rFonts w:eastAsia="CIDFont+F4"/>
          <w:szCs w:val="24"/>
        </w:rPr>
        <w:t xml:space="preserve">starch grains, </w:t>
      </w:r>
      <w:r w:rsidRPr="00AD2A27">
        <w:rPr>
          <w:rFonts w:eastAsia="CIDFont+F4"/>
          <w:szCs w:val="24"/>
        </w:rPr>
        <w:t xml:space="preserve">cell contents, calcium oxalate crystals, </w:t>
      </w:r>
      <w:r w:rsidR="005670A1">
        <w:rPr>
          <w:rFonts w:eastAsia="CIDFont+F4"/>
          <w:szCs w:val="24"/>
        </w:rPr>
        <w:t>fibres</w:t>
      </w:r>
      <w:r w:rsidR="005670A1" w:rsidRPr="00AD2A27">
        <w:rPr>
          <w:rFonts w:eastAsia="CIDFont+F4"/>
          <w:szCs w:val="24"/>
        </w:rPr>
        <w:t xml:space="preserve">, </w:t>
      </w:r>
      <w:r w:rsidRPr="00AD2A27">
        <w:rPr>
          <w:rFonts w:eastAsia="CIDFont+F4"/>
          <w:szCs w:val="24"/>
        </w:rPr>
        <w:t xml:space="preserve">trichomes, and vessels have been </w:t>
      </w:r>
      <w:r w:rsidR="005670A1">
        <w:rPr>
          <w:rFonts w:eastAsia="CIDFont+F4"/>
          <w:szCs w:val="24"/>
        </w:rPr>
        <w:t xml:space="preserve">thoroughly </w:t>
      </w:r>
      <w:r w:rsidRPr="00AD2A27">
        <w:rPr>
          <w:rFonts w:eastAsia="CIDFont+F4"/>
          <w:szCs w:val="24"/>
        </w:rPr>
        <w:t>studied</w:t>
      </w:r>
      <w:r w:rsidR="00B6065C">
        <w:rPr>
          <w:rFonts w:eastAsia="CIDFont+F4"/>
          <w:szCs w:val="24"/>
        </w:rPr>
        <w:t xml:space="preserve"> </w:t>
      </w:r>
      <w:r w:rsidR="00B6065C">
        <w:rPr>
          <w:rFonts w:eastAsia="CIDFont+F4"/>
          <w:szCs w:val="24"/>
        </w:rPr>
        <w:fldChar w:fldCharType="begin" w:fldLock="1"/>
      </w:r>
      <w:r w:rsidR="00B6065C">
        <w:rPr>
          <w:rFonts w:eastAsia="CIDFont+F4"/>
          <w:szCs w:val="24"/>
        </w:rPr>
        <w:instrText>ADDIN CSL_CITATION {"citationItems":[{"id":"ITEM-1","itemData":{"DOI":"10.3389/fphar.2020.00876","ISSN":"1663-9812 (Print)","PMID":"32581819","abstract":"Herbal products are marketed and used around the globe for their claimed or  expected health benefits, but their increasing demand has resulted in a proportionally increase of their accidental contamination or intentional adulteration, as already confirmed with DNA-based methods. Microscopy is a traditional pharmacopoeial method used for plant identification and we systematically searched for peer-reviewed publications to document its potential and limitations to authenticate herbal medicines and food supplements commercially available on the global market. The overall authenticity of 508 microscopically authenticated herbal products, sold in 13 countries, was 59%, while the rest of 41% were found to be adulterated. This problem was extending over all continents. At the national level, there were conspicuous differences, even between neighboring countries. These microscopically authenticated commercial herbal products confirm that different magnifying instruments can be used to authenticate crude or processed herbal products traded in the global marketplace. The reviewed publications report the successful use of different magnifying instruments, single or in combinations with a second one, with or without a chemical or DNA-based technique. Microscopy is therefore a rapid and cost-efficient method, and can cope with mixtures and impurities. However, it has limited applicability for highly processed samples. Microscopic authentication of commercial herbal products will therefore contribute to raise public awareness for the extent of adulteration and the need to safeguard consumer safety against the challenges of globalization.","author":[{"dropping-particle":"","family":"Ichim","given":"Mihael Cristin","non-dropping-particle":"","parse-names":false,"suffix":""},{"dropping-particle":"","family":"Häser","given":"Annette","non-dropping-particle":"","parse-names":false,"suffix":""},{"dropping-particle":"","family":"Nick","given":"Peter","non-dropping-particle":"","parse-names":false,"suffix":""}],"container-title":"Frontiers in pharmacology","id":"ITEM-1","issued":{"date-parts":[["2020"]]},"language":"eng","page":"876","publisher-place":"Switzerland","title":"Microscopic Authentication of Commercial Herbal Products in the Globalized  Market: Potential and Limitations.","type":"article-journal","volume":"11"},"uris":["http://www.mendeley.com/documents/?uuid=bd9b9bac-9dcd-4938-87e5-ee935d66829d"]}],"mendeley":{"formattedCitation":"(Ichim et al., 2020)","plainTextFormattedCitation":"(Ichim et al., 2020)","previouslyFormattedCitation":"(Ichim et al., 2020)"},"properties":{"noteIndex":0},"schema":"https://github.com/citation-style-language/schema/raw/master/csl-citation.json"}</w:instrText>
      </w:r>
      <w:r w:rsidR="00B6065C">
        <w:rPr>
          <w:rFonts w:eastAsia="CIDFont+F4"/>
          <w:szCs w:val="24"/>
        </w:rPr>
        <w:fldChar w:fldCharType="separate"/>
      </w:r>
      <w:r w:rsidR="00B6065C" w:rsidRPr="00B6065C">
        <w:rPr>
          <w:rFonts w:eastAsia="CIDFont+F4"/>
          <w:noProof/>
          <w:szCs w:val="24"/>
        </w:rPr>
        <w:t>(Ichim et al., 2020)</w:t>
      </w:r>
      <w:r w:rsidR="00B6065C">
        <w:rPr>
          <w:rFonts w:eastAsia="CIDFont+F4"/>
          <w:szCs w:val="24"/>
        </w:rPr>
        <w:fldChar w:fldCharType="end"/>
      </w:r>
      <w:r w:rsidRPr="00AD2A27">
        <w:rPr>
          <w:rFonts w:eastAsia="CIDFont+F4"/>
          <w:szCs w:val="24"/>
        </w:rPr>
        <w:t>.</w:t>
      </w:r>
    </w:p>
    <w:p w:rsidR="0077104D" w:rsidRDefault="0077104D" w:rsidP="0077104D">
      <w:pPr>
        <w:autoSpaceDE w:val="0"/>
        <w:autoSpaceDN w:val="0"/>
        <w:adjustRightInd w:val="0"/>
        <w:spacing w:after="0" w:line="360" w:lineRule="auto"/>
        <w:jc w:val="both"/>
        <w:rPr>
          <w:rFonts w:eastAsia="CIDFont+F4"/>
          <w:b/>
          <w:szCs w:val="24"/>
        </w:rPr>
      </w:pPr>
      <w:r>
        <w:rPr>
          <w:rFonts w:eastAsia="CIDFont+F4"/>
          <w:b/>
          <w:szCs w:val="24"/>
        </w:rPr>
        <w:t xml:space="preserve">c) </w:t>
      </w:r>
      <w:r w:rsidR="008B7421" w:rsidRPr="0077104D">
        <w:rPr>
          <w:rFonts w:eastAsia="CIDFont+F4"/>
          <w:b/>
          <w:szCs w:val="24"/>
        </w:rPr>
        <w:t xml:space="preserve">Chemical Parameters/evaluation: </w:t>
      </w:r>
    </w:p>
    <w:p w:rsidR="00AD2A27" w:rsidRDefault="00AD2A27" w:rsidP="0077104D">
      <w:pPr>
        <w:autoSpaceDE w:val="0"/>
        <w:autoSpaceDN w:val="0"/>
        <w:adjustRightInd w:val="0"/>
        <w:spacing w:after="0" w:line="360" w:lineRule="auto"/>
        <w:jc w:val="both"/>
        <w:rPr>
          <w:rFonts w:eastAsia="CIDFont+F4"/>
          <w:szCs w:val="24"/>
        </w:rPr>
      </w:pPr>
      <w:r w:rsidRPr="00AD2A27">
        <w:rPr>
          <w:rFonts w:eastAsia="CIDFont+F4"/>
          <w:szCs w:val="24"/>
        </w:rPr>
        <w:t xml:space="preserve">Chemical evaluation involves various methods, including qualitative and </w:t>
      </w:r>
      <w:r w:rsidR="005670A1" w:rsidRPr="00AD2A27">
        <w:rPr>
          <w:rFonts w:eastAsia="CIDFont+F4"/>
          <w:szCs w:val="24"/>
        </w:rPr>
        <w:t xml:space="preserve">chemical assays </w:t>
      </w:r>
      <w:r w:rsidRPr="00AD2A27">
        <w:rPr>
          <w:rFonts w:eastAsia="CIDFont+F4"/>
          <w:szCs w:val="24"/>
        </w:rPr>
        <w:t>quantitative chemical tests, and instrumental analysis. The methods of evaluation comprise the isolation</w:t>
      </w:r>
      <w:r w:rsidR="005670A1">
        <w:rPr>
          <w:rFonts w:eastAsia="CIDFont+F4"/>
          <w:szCs w:val="24"/>
        </w:rPr>
        <w:t xml:space="preserve"> where active constituents </w:t>
      </w:r>
      <w:r w:rsidR="000C73DE">
        <w:rPr>
          <w:rFonts w:eastAsia="CIDFont+F4"/>
          <w:szCs w:val="24"/>
        </w:rPr>
        <w:t xml:space="preserve">are </w:t>
      </w:r>
      <w:r w:rsidR="005670A1">
        <w:rPr>
          <w:rFonts w:eastAsia="CIDFont+F4"/>
          <w:szCs w:val="24"/>
        </w:rPr>
        <w:t>separated. Another process includes,</w:t>
      </w:r>
      <w:r w:rsidRPr="00AD2A27">
        <w:rPr>
          <w:rFonts w:eastAsia="CIDFont+F4"/>
          <w:szCs w:val="24"/>
        </w:rPr>
        <w:t xml:space="preserve"> purification and identification of </w:t>
      </w:r>
      <w:r w:rsidR="00856BA2">
        <w:rPr>
          <w:rFonts w:eastAsia="CIDFont+F4"/>
          <w:szCs w:val="24"/>
        </w:rPr>
        <w:t xml:space="preserve">chief </w:t>
      </w:r>
      <w:r w:rsidRPr="00AD2A27">
        <w:rPr>
          <w:rFonts w:eastAsia="CIDFont+F4"/>
          <w:szCs w:val="24"/>
        </w:rPr>
        <w:t>constituents</w:t>
      </w:r>
      <w:r w:rsidR="00856BA2">
        <w:rPr>
          <w:rFonts w:eastAsia="CIDFont+F4"/>
          <w:szCs w:val="24"/>
        </w:rPr>
        <w:t xml:space="preserve"> are important </w:t>
      </w:r>
      <w:r w:rsidR="000C73DE">
        <w:rPr>
          <w:rFonts w:eastAsia="CIDFont+F4"/>
          <w:szCs w:val="24"/>
        </w:rPr>
        <w:t>processes</w:t>
      </w:r>
      <w:r w:rsidR="00856BA2">
        <w:rPr>
          <w:rFonts w:eastAsia="CIDFont+F4"/>
          <w:szCs w:val="24"/>
        </w:rPr>
        <w:t xml:space="preserve"> of chemical evaluation</w:t>
      </w:r>
      <w:r w:rsidRPr="00AD2A27">
        <w:rPr>
          <w:rFonts w:eastAsia="CIDFont+F4"/>
          <w:szCs w:val="24"/>
        </w:rPr>
        <w:t xml:space="preserve">. There are two types of chemical tests for evaluation: </w:t>
      </w:r>
      <w:proofErr w:type="spellStart"/>
      <w:r w:rsidRPr="00AD2A27">
        <w:rPr>
          <w:rFonts w:eastAsia="CIDFont+F4"/>
          <w:szCs w:val="24"/>
        </w:rPr>
        <w:t>i</w:t>
      </w:r>
      <w:proofErr w:type="spellEnd"/>
      <w:r w:rsidRPr="00AD2A27">
        <w:rPr>
          <w:rFonts w:eastAsia="CIDFont+F4"/>
          <w:szCs w:val="24"/>
        </w:rPr>
        <w:t xml:space="preserve">) Qualitative chemical tests that help identify different phytoconstituents such as alkaloids, </w:t>
      </w:r>
      <w:r w:rsidR="00856BA2" w:rsidRPr="00AD2A27">
        <w:rPr>
          <w:rFonts w:eastAsia="CIDFont+F4"/>
          <w:szCs w:val="24"/>
        </w:rPr>
        <w:t>tannins</w:t>
      </w:r>
      <w:r w:rsidR="00856BA2">
        <w:rPr>
          <w:rFonts w:eastAsia="CIDFont+F4"/>
          <w:szCs w:val="24"/>
        </w:rPr>
        <w:t>,</w:t>
      </w:r>
      <w:r w:rsidR="00856BA2" w:rsidRPr="00AD2A27">
        <w:rPr>
          <w:rFonts w:eastAsia="CIDFont+F4"/>
          <w:szCs w:val="24"/>
        </w:rPr>
        <w:t xml:space="preserve"> </w:t>
      </w:r>
      <w:r w:rsidR="00856BA2">
        <w:rPr>
          <w:rFonts w:eastAsia="CIDFont+F4"/>
          <w:szCs w:val="24"/>
        </w:rPr>
        <w:t xml:space="preserve">and </w:t>
      </w:r>
      <w:r w:rsidRPr="00AD2A27">
        <w:rPr>
          <w:rFonts w:eastAsia="CIDFont+F4"/>
          <w:szCs w:val="24"/>
        </w:rPr>
        <w:t>glycosides</w:t>
      </w:r>
      <w:r w:rsidR="00856BA2">
        <w:rPr>
          <w:rFonts w:eastAsia="CIDFont+F4"/>
          <w:szCs w:val="24"/>
        </w:rPr>
        <w:t xml:space="preserve"> </w:t>
      </w:r>
      <w:r w:rsidR="000C73DE">
        <w:rPr>
          <w:rFonts w:eastAsia="CIDFont+F4"/>
          <w:szCs w:val="24"/>
        </w:rPr>
        <w:t>and</w:t>
      </w:r>
      <w:r w:rsidRPr="00AD2A27">
        <w:rPr>
          <w:rFonts w:eastAsia="CIDFont+F4"/>
          <w:szCs w:val="24"/>
        </w:rPr>
        <w:t xml:space="preserve"> ii) Quantitative chemical tests that determine the acid value (resins, balsams), </w:t>
      </w:r>
      <w:r w:rsidR="00856BA2" w:rsidRPr="00AD2A27">
        <w:rPr>
          <w:rFonts w:eastAsia="CIDFont+F4"/>
          <w:szCs w:val="24"/>
        </w:rPr>
        <w:t xml:space="preserve">ester value (balsams, volatile oils), </w:t>
      </w:r>
      <w:r w:rsidRPr="00AD2A27">
        <w:rPr>
          <w:rFonts w:eastAsia="CIDFont+F4"/>
          <w:szCs w:val="24"/>
        </w:rPr>
        <w:t>saponification value (balsams), and acetyl value (volatile oils), among others.</w:t>
      </w:r>
    </w:p>
    <w:p w:rsidR="00B6065C" w:rsidRDefault="00AD2A27" w:rsidP="0077104D">
      <w:pPr>
        <w:autoSpaceDE w:val="0"/>
        <w:autoSpaceDN w:val="0"/>
        <w:adjustRightInd w:val="0"/>
        <w:spacing w:after="0" w:line="360" w:lineRule="auto"/>
        <w:jc w:val="both"/>
        <w:rPr>
          <w:rFonts w:eastAsia="CIDFont+F4"/>
          <w:szCs w:val="24"/>
        </w:rPr>
      </w:pPr>
      <w:r w:rsidRPr="00AD2A27">
        <w:rPr>
          <w:rFonts w:eastAsia="CIDFont+F4"/>
          <w:szCs w:val="24"/>
        </w:rPr>
        <w:t xml:space="preserve">Chemical groups of </w:t>
      </w:r>
      <w:r w:rsidR="00856BA2">
        <w:rPr>
          <w:rFonts w:eastAsia="CIDFont+F4"/>
          <w:szCs w:val="24"/>
        </w:rPr>
        <w:t xml:space="preserve">active constituents </w:t>
      </w:r>
      <w:r w:rsidR="00856BA2" w:rsidRPr="00AD2A27">
        <w:rPr>
          <w:rFonts w:eastAsia="CIDFont+F4"/>
          <w:szCs w:val="24"/>
        </w:rPr>
        <w:t>are</w:t>
      </w:r>
      <w:r w:rsidRPr="00AD2A27">
        <w:rPr>
          <w:rFonts w:eastAsia="CIDFont+F4"/>
          <w:szCs w:val="24"/>
        </w:rPr>
        <w:t xml:space="preserve"> </w:t>
      </w:r>
      <w:r w:rsidR="00856BA2" w:rsidRPr="00AD2A27">
        <w:rPr>
          <w:rFonts w:eastAsia="CIDFont+F4"/>
          <w:szCs w:val="24"/>
        </w:rPr>
        <w:t>analysed</w:t>
      </w:r>
      <w:r w:rsidRPr="00AD2A27">
        <w:rPr>
          <w:rFonts w:eastAsia="CIDFont+F4"/>
          <w:szCs w:val="24"/>
        </w:rPr>
        <w:t xml:space="preserve"> using various chromatographic and spectroscopic methods. Chromatographic techniques such as paper chromatography, </w:t>
      </w:r>
      <w:r w:rsidR="00856BA2" w:rsidRPr="00AD2A27">
        <w:rPr>
          <w:rFonts w:eastAsia="CIDFont+F4"/>
          <w:szCs w:val="24"/>
        </w:rPr>
        <w:t xml:space="preserve">gas chromatography, </w:t>
      </w:r>
      <w:r w:rsidRPr="00AD2A27">
        <w:rPr>
          <w:rFonts w:eastAsia="CIDFont+F4"/>
          <w:szCs w:val="24"/>
        </w:rPr>
        <w:t xml:space="preserve">thin-layer chromatography, high-performance liquid chromatography, and high-performance thin-layer chromatography are employed for this purpose. In addition, spectroscopic techniques such as ultraviolet and visible spectroscopy, </w:t>
      </w:r>
      <w:r w:rsidR="00856BA2" w:rsidRPr="00AD2A27">
        <w:rPr>
          <w:rFonts w:eastAsia="CIDFont+F4"/>
          <w:szCs w:val="24"/>
        </w:rPr>
        <w:t xml:space="preserve">mass spectroscopy, </w:t>
      </w:r>
      <w:r w:rsidRPr="00AD2A27">
        <w:rPr>
          <w:rFonts w:eastAsia="CIDFont+F4"/>
          <w:szCs w:val="24"/>
        </w:rPr>
        <w:t>infrared spectroscopy, and nuclear magnetic resonance spectroscopy are also used</w:t>
      </w:r>
      <w:r w:rsidR="00B6065C">
        <w:rPr>
          <w:rFonts w:eastAsia="CIDFont+F4"/>
          <w:szCs w:val="24"/>
        </w:rPr>
        <w:t xml:space="preserve"> </w:t>
      </w:r>
      <w:r w:rsidR="00B6065C">
        <w:rPr>
          <w:rFonts w:eastAsia="CIDFont+F4"/>
          <w:szCs w:val="24"/>
        </w:rPr>
        <w:fldChar w:fldCharType="begin" w:fldLock="1"/>
      </w:r>
      <w:r w:rsidR="00B6065C">
        <w:rPr>
          <w:rFonts w:eastAsia="CIDFont+F4"/>
          <w:szCs w:val="24"/>
        </w:rPr>
        <w:instrText>ADDIN CSL_CITATION {"citationItems":[{"id":"ITEM-1","itemData":{"DOI":"10.3390/ph16020291","ISSN":"1424-8247 (Print)","PMID":"37259434","abstract":"Monoclonal antibodies (mAbs) are a fast-growing class of biopharmaceuticals. They  are widely used in the identification and detection of cell makers, serum analytes, and pathogenic agents, and are remarkably used for the cure of autoimmune diseases, infectious diseases, or malignancies. The successful application of therapeutic mAbs is based on their ability to precisely interact with their appropriate target sites. The precision of mAbs rely on the isolation techniques delivering pure, consistent, stable, and safe lots that can be used for analytical, diagnostic, or therapeutic applications. During the creation of a biologic, the key quality features of a particular mAb, such as structure, post-translational modifications, and activities at the biomolecular and cellular levels, must be characterized and profiled in great detail. This implies the requirement of powerful state of the art analytical techniques for quality control and characterization of mAbs. Until now, various analytical techniques have been developed to characterize and quantify the mAbs according to the regulatory guidelines. The present review summarizes the major techniques used for the analyses of mAbs which include chromatographic, electrophoretic, spectroscopic, and electrochemical methods in addition to the modifications in these methods for improving the quality of mAbs. This compilation of major analytical techniques will help students and researchers to have an overview of the methodologies employed by the biopharmaceutical industry for structural characterization of mAbs for eventual release of therapeutics in the drug market.","author":[{"dropping-particle":"","family":"Alhazmi","given":"Hassan A","non-dropping-particle":"","parse-names":false,"suffix":""},{"dropping-particle":"","family":"Albratty","given":"Mohammed","non-dropping-particle":"","parse-names":false,"suffix":""}],"container-title":"Pharmaceuticals (Basel, Switzerland)","id":"ITEM-1","issue":"2","issued":{"date-parts":[["2023","2"]]},"language":"eng","publisher-place":"Switzerland","title":"Analytical Techniques for the Characterization and Quantification of Monoclonal  Antibodies.","type":"article-journal","volume":"16"},"uris":["http://www.mendeley.com/documents/?uuid=b3c7d636-c188-4bcb-b458-0f4c127fe3df"]}],"mendeley":{"formattedCitation":"(Alhazmi &amp; Albratty, 2023)","plainTextFormattedCitation":"(Alhazmi &amp; Albratty, 2023)","previouslyFormattedCitation":"(Alhazmi &amp; Albratty, 2023)"},"properties":{"noteIndex":0},"schema":"https://github.com/citation-style-language/schema/raw/master/csl-citation.json"}</w:instrText>
      </w:r>
      <w:r w:rsidR="00B6065C">
        <w:rPr>
          <w:rFonts w:eastAsia="CIDFont+F4"/>
          <w:szCs w:val="24"/>
        </w:rPr>
        <w:fldChar w:fldCharType="separate"/>
      </w:r>
      <w:r w:rsidR="00B6065C" w:rsidRPr="00B6065C">
        <w:rPr>
          <w:rFonts w:eastAsia="CIDFont+F4"/>
          <w:noProof/>
          <w:szCs w:val="24"/>
        </w:rPr>
        <w:t>(Alhazmi &amp; Albratty, 2023)</w:t>
      </w:r>
      <w:r w:rsidR="00B6065C">
        <w:rPr>
          <w:rFonts w:eastAsia="CIDFont+F4"/>
          <w:szCs w:val="24"/>
        </w:rPr>
        <w:fldChar w:fldCharType="end"/>
      </w:r>
      <w:r w:rsidR="00B6065C">
        <w:rPr>
          <w:rFonts w:eastAsia="CIDFont+F4"/>
          <w:szCs w:val="24"/>
        </w:rPr>
        <w:t xml:space="preserve">. </w:t>
      </w:r>
    </w:p>
    <w:p w:rsidR="0077104D" w:rsidRDefault="0077104D" w:rsidP="0077104D">
      <w:pPr>
        <w:autoSpaceDE w:val="0"/>
        <w:autoSpaceDN w:val="0"/>
        <w:adjustRightInd w:val="0"/>
        <w:spacing w:after="0" w:line="360" w:lineRule="auto"/>
        <w:jc w:val="both"/>
        <w:rPr>
          <w:rFonts w:eastAsia="CIDFont+F4"/>
          <w:b/>
          <w:szCs w:val="24"/>
        </w:rPr>
      </w:pPr>
      <w:r>
        <w:rPr>
          <w:rFonts w:eastAsia="CIDFont+F4"/>
          <w:b/>
          <w:szCs w:val="24"/>
        </w:rPr>
        <w:t xml:space="preserve">d) </w:t>
      </w:r>
      <w:r w:rsidR="008B7421" w:rsidRPr="0077104D">
        <w:rPr>
          <w:rFonts w:eastAsia="CIDFont+F4"/>
          <w:b/>
          <w:szCs w:val="24"/>
        </w:rPr>
        <w:t xml:space="preserve">Physical Parameters/Evaluation: </w:t>
      </w:r>
    </w:p>
    <w:p w:rsidR="00AD2A27" w:rsidRDefault="00AD2A27" w:rsidP="0077104D">
      <w:pPr>
        <w:autoSpaceDE w:val="0"/>
        <w:autoSpaceDN w:val="0"/>
        <w:adjustRightInd w:val="0"/>
        <w:spacing w:after="0" w:line="360" w:lineRule="auto"/>
        <w:jc w:val="both"/>
        <w:rPr>
          <w:rFonts w:eastAsia="CIDFont+F4"/>
          <w:szCs w:val="24"/>
        </w:rPr>
      </w:pPr>
      <w:r w:rsidRPr="00AD2A27">
        <w:rPr>
          <w:rFonts w:eastAsia="CIDFont+F4"/>
          <w:szCs w:val="24"/>
        </w:rPr>
        <w:t xml:space="preserve">In plant analysis, physical methods determine solubility, </w:t>
      </w:r>
      <w:r w:rsidR="000A0AE1" w:rsidRPr="00AD2A27">
        <w:rPr>
          <w:rFonts w:eastAsia="CIDFont+F4"/>
          <w:szCs w:val="24"/>
        </w:rPr>
        <w:t xml:space="preserve">optical rotation, </w:t>
      </w:r>
      <w:r w:rsidRPr="00AD2A27">
        <w:rPr>
          <w:rFonts w:eastAsia="CIDFont+F4"/>
          <w:szCs w:val="24"/>
        </w:rPr>
        <w:t xml:space="preserve">specific gravity, </w:t>
      </w:r>
      <w:r w:rsidR="000A0AE1" w:rsidRPr="00AD2A27">
        <w:rPr>
          <w:rFonts w:eastAsia="CIDFont+F4"/>
          <w:szCs w:val="24"/>
        </w:rPr>
        <w:t xml:space="preserve">refractive index, </w:t>
      </w:r>
      <w:r w:rsidRPr="00AD2A27">
        <w:rPr>
          <w:rFonts w:eastAsia="CIDFont+F4"/>
          <w:szCs w:val="24"/>
        </w:rPr>
        <w:t xml:space="preserve">viscosity, melting point, </w:t>
      </w:r>
      <w:r w:rsidR="000A0AE1" w:rsidRPr="00AD2A27">
        <w:rPr>
          <w:rFonts w:eastAsia="CIDFont+F4"/>
          <w:szCs w:val="24"/>
        </w:rPr>
        <w:t xml:space="preserve">degree of </w:t>
      </w:r>
      <w:r w:rsidR="000A0AE1">
        <w:rPr>
          <w:rFonts w:eastAsia="CIDFont+F4"/>
          <w:szCs w:val="24"/>
        </w:rPr>
        <w:t>fibre</w:t>
      </w:r>
      <w:r w:rsidR="000A0AE1" w:rsidRPr="00AD2A27">
        <w:rPr>
          <w:rFonts w:eastAsia="CIDFont+F4"/>
          <w:szCs w:val="24"/>
        </w:rPr>
        <w:t xml:space="preserve"> elasticity, </w:t>
      </w:r>
      <w:r w:rsidRPr="00AD2A27">
        <w:rPr>
          <w:rFonts w:eastAsia="CIDFont+F4"/>
          <w:szCs w:val="24"/>
        </w:rPr>
        <w:t>water content, and other properties of the herb</w:t>
      </w:r>
      <w:r w:rsidR="000A0AE1">
        <w:rPr>
          <w:rFonts w:eastAsia="CIDFont+F4"/>
          <w:szCs w:val="24"/>
        </w:rPr>
        <w:t>s and their constituents.</w:t>
      </w:r>
      <w:r w:rsidR="004D6208">
        <w:rPr>
          <w:rFonts w:eastAsia="CIDFont+F4"/>
          <w:szCs w:val="24"/>
        </w:rPr>
        <w:t xml:space="preserve"> </w:t>
      </w:r>
      <w:r w:rsidR="004D6208">
        <w:rPr>
          <w:rFonts w:eastAsia="CIDFont+F4"/>
          <w:szCs w:val="24"/>
        </w:rPr>
        <w:fldChar w:fldCharType="begin" w:fldLock="1"/>
      </w:r>
      <w:r w:rsidR="002B7960">
        <w:rPr>
          <w:rFonts w:eastAsia="CIDFont+F4"/>
          <w:szCs w:val="24"/>
        </w:rPr>
        <w:instrText>ADDIN CSL_CITATION {"citationItems":[{"id":"ITEM-1","itemData":{"DOI":"10.3390/app12042004","ISBN":"2076-3417","abstract":"The chemical composition of any food material can be analyzed well by employing various analytical techniques. The physical properties of food are no less important than chemical composition as results obtained from authentic measurement data are able to provide detailed information about the food. Several techniques have been used for years for this purpose but most of them are destructive in nature. The aim of this present study is to identify the emerging techniques that have been used by different researchers for the analysis of the physical characteristics of food. It is highly recommended to practice novel methods as these are non-destructive, extremely sophisticated, and provide results closer to true quantitative values. The physical properties are classified into different groups based on their characteristics. The concise view of conventional techniques mostly used to analyze food material are documented in this work.","author":[{"dropping-particle":"","family":"Sarkar","given":"Tanmay","non-dropping-particle":"","parse-names":false,"suffix":""},{"dropping-particle":"","family":"Salauddin","given":"Molla","non-dropping-particle":"","parse-names":false,"suffix":""},{"dropping-particle":"","family":"Kirtonia","given":"Kohima","non-dropping-particle":"","parse-names":false,"suffix":""},{"dropping-particle":"","family":"Pati","given":"Siddhartha","non-dropping-particle":"","parse-names":false,"suffix":""},{"dropping-particle":"","family":"Rebezov","given":"Maksim","non-dropping-particle":"","parse-names":false,"suffix":""},{"dropping-particle":"","family":"Khayrullin","given":"Mars","non-dropping-particle":"","parse-names":false,"suffix":""},{"dropping-particle":"","family":"Panasenko","given":"Svetlana","non-dropping-particle":"","parse-names":false,"suffix":""},{"dropping-particle":"","family":"Tretyak","given":"Lyudmila","non-dropping-particle":"","parse-names":false,"suffix":""},{"dropping-particle":"","family":"Temerbayeva","given":"Marina","non-dropping-particle":"","parse-names":false,"suffix":""},{"dropping-particle":"","family":"Kapustina","given":"Nadezhda","non-dropping-particle":"","parse-names":false,"suffix":""},{"dropping-particle":"","family":"Azimova","given":"Sanavar","non-dropping-particle":"","parse-names":false,"suffix":""},{"dropping-particle":"","family":"Gruzdeva","given":"Lyudmila","non-dropping-particle":"","parse-names":false,"suffix":""},{"dropping-particle":"","family":"Makhmudov","given":"Farrukh","non-dropping-particle":"","parse-names":false,"suffix":""},{"dropping-particle":"","family":"Nikitin","given":"Igor","non-dropping-particle":"","parse-names":false,"suffix":""},{"dropping-particle":"","family":"Kassenov","given":"Amirzhan","non-dropping-particle":"","parse-names":false,"suffix":""},{"dropping-particle":"","family":"Shariati","given":"Mohammad A","non-dropping-particle":"","parse-names":false,"suffix":""},{"dropping-particle":"","family":"Lorenzo","given":"Jose M","non-dropping-particle":"","parse-names":false,"suffix":""}],"container-title":"Applied Sciences","id":"ITEM-1","issue":"4","issued":{"date-parts":[["2022"]]},"title":"A Review on the Commonly Used Methods for Analysis of Physical Properties of Food Materials","type":"article","volume":"12"},"uris":["http://www.mendeley.com/documents/?uuid=a710674d-e46a-4af5-80fb-9dfc136d81a1"]}],"mendeley":{"formattedCitation":"(Sarkar et al., 2022)","plainTextFormattedCitation":"(Sarkar et al., 2022)","previouslyFormattedCitation":"(Sarkar et al., 2022)"},"properties":{"noteIndex":0},"schema":"https://github.com/citation-style-language/schema/raw/master/csl-citation.json"}</w:instrText>
      </w:r>
      <w:r w:rsidR="004D6208">
        <w:rPr>
          <w:rFonts w:eastAsia="CIDFont+F4"/>
          <w:szCs w:val="24"/>
        </w:rPr>
        <w:fldChar w:fldCharType="separate"/>
      </w:r>
      <w:r w:rsidR="004D6208" w:rsidRPr="004D6208">
        <w:rPr>
          <w:rFonts w:eastAsia="CIDFont+F4"/>
          <w:noProof/>
          <w:szCs w:val="24"/>
        </w:rPr>
        <w:t>(Sarkar et al., 2022)</w:t>
      </w:r>
      <w:r w:rsidR="004D6208">
        <w:rPr>
          <w:rFonts w:eastAsia="CIDFont+F4"/>
          <w:szCs w:val="24"/>
        </w:rPr>
        <w:fldChar w:fldCharType="end"/>
      </w:r>
      <w:r w:rsidR="004D6208">
        <w:rPr>
          <w:rFonts w:eastAsia="CIDFont+F4"/>
          <w:szCs w:val="24"/>
        </w:rPr>
        <w:t>.</w:t>
      </w:r>
    </w:p>
    <w:p w:rsidR="0077104D" w:rsidRDefault="0077104D" w:rsidP="0077104D">
      <w:pPr>
        <w:autoSpaceDE w:val="0"/>
        <w:autoSpaceDN w:val="0"/>
        <w:adjustRightInd w:val="0"/>
        <w:spacing w:after="0" w:line="360" w:lineRule="auto"/>
        <w:jc w:val="both"/>
        <w:rPr>
          <w:rFonts w:eastAsia="CIDFont+F4"/>
          <w:b/>
          <w:szCs w:val="24"/>
        </w:rPr>
      </w:pPr>
      <w:proofErr w:type="spellStart"/>
      <w:r>
        <w:rPr>
          <w:rFonts w:eastAsia="CIDFont+F4"/>
          <w:b/>
          <w:szCs w:val="24"/>
        </w:rPr>
        <w:t>i</w:t>
      </w:r>
      <w:proofErr w:type="spellEnd"/>
      <w:r>
        <w:rPr>
          <w:rFonts w:eastAsia="CIDFont+F4"/>
          <w:b/>
          <w:szCs w:val="24"/>
        </w:rPr>
        <w:t xml:space="preserve">) </w:t>
      </w:r>
      <w:r w:rsidR="008B7421" w:rsidRPr="0077104D">
        <w:rPr>
          <w:rFonts w:eastAsia="CIDFont+F4"/>
          <w:b/>
          <w:szCs w:val="24"/>
        </w:rPr>
        <w:t xml:space="preserve">Solubility: </w:t>
      </w:r>
    </w:p>
    <w:p w:rsidR="00AD2A27" w:rsidRDefault="00AD2A27" w:rsidP="0077104D">
      <w:pPr>
        <w:autoSpaceDE w:val="0"/>
        <w:autoSpaceDN w:val="0"/>
        <w:adjustRightInd w:val="0"/>
        <w:spacing w:after="0" w:line="360" w:lineRule="auto"/>
        <w:jc w:val="both"/>
        <w:rPr>
          <w:rFonts w:eastAsia="CIDFont+F4"/>
          <w:szCs w:val="24"/>
        </w:rPr>
      </w:pPr>
      <w:r w:rsidRPr="00AD2A27">
        <w:rPr>
          <w:rFonts w:eastAsia="CIDFont+F4"/>
          <w:szCs w:val="24"/>
        </w:rPr>
        <w:t xml:space="preserve">When examining oils and oleoresins, it is important to </w:t>
      </w:r>
      <w:r w:rsidR="00142846" w:rsidRPr="00AD2A27">
        <w:rPr>
          <w:rFonts w:eastAsia="CIDFont+F4"/>
          <w:szCs w:val="24"/>
        </w:rPr>
        <w:t>consider</w:t>
      </w:r>
      <w:r w:rsidRPr="00AD2A27">
        <w:rPr>
          <w:rFonts w:eastAsia="CIDFont+F4"/>
          <w:szCs w:val="24"/>
        </w:rPr>
        <w:t xml:space="preserve"> drug-specific </w:t>
      </w:r>
      <w:r w:rsidR="00C2136E" w:rsidRPr="00AD2A27">
        <w:rPr>
          <w:rFonts w:eastAsia="CIDFont+F4"/>
          <w:szCs w:val="24"/>
        </w:rPr>
        <w:t>behaviours</w:t>
      </w:r>
      <w:r w:rsidRPr="00AD2A27">
        <w:rPr>
          <w:rFonts w:eastAsia="CIDFont+F4"/>
          <w:szCs w:val="24"/>
        </w:rPr>
        <w:t xml:space="preserve"> towards solvents.</w:t>
      </w:r>
    </w:p>
    <w:p w:rsidR="0077104D" w:rsidRDefault="0077104D" w:rsidP="0077104D">
      <w:pPr>
        <w:autoSpaceDE w:val="0"/>
        <w:autoSpaceDN w:val="0"/>
        <w:adjustRightInd w:val="0"/>
        <w:spacing w:after="0" w:line="360" w:lineRule="auto"/>
        <w:jc w:val="both"/>
        <w:rPr>
          <w:rFonts w:eastAsia="CIDFont+F4"/>
          <w:b/>
          <w:szCs w:val="24"/>
        </w:rPr>
      </w:pPr>
      <w:r>
        <w:rPr>
          <w:b/>
          <w:szCs w:val="24"/>
        </w:rPr>
        <w:t xml:space="preserve">ii) </w:t>
      </w:r>
      <w:r w:rsidR="008B7421" w:rsidRPr="0077104D">
        <w:rPr>
          <w:b/>
          <w:szCs w:val="24"/>
        </w:rPr>
        <w:t>Optical Rotation:</w:t>
      </w:r>
    </w:p>
    <w:p w:rsidR="00AD2A27" w:rsidRDefault="00AD2A27" w:rsidP="0077104D">
      <w:pPr>
        <w:autoSpaceDE w:val="0"/>
        <w:autoSpaceDN w:val="0"/>
        <w:adjustRightInd w:val="0"/>
        <w:spacing w:after="0" w:line="360" w:lineRule="auto"/>
        <w:jc w:val="both"/>
        <w:rPr>
          <w:rFonts w:eastAsia="CIDFont+F4"/>
          <w:szCs w:val="24"/>
        </w:rPr>
      </w:pPr>
      <w:r w:rsidRPr="00AD2A27">
        <w:rPr>
          <w:rFonts w:eastAsia="CIDFont+F4"/>
          <w:szCs w:val="24"/>
        </w:rPr>
        <w:t xml:space="preserve">Certain types of crystalline solids and samples that contain an excess of one enantiomer of a chiral molecule </w:t>
      </w:r>
      <w:r w:rsidR="000A0AE1">
        <w:rPr>
          <w:rFonts w:eastAsia="CIDFont+F4"/>
          <w:szCs w:val="24"/>
        </w:rPr>
        <w:t xml:space="preserve">can hinder the plane of polarized light by altering its orientation. </w:t>
      </w:r>
      <w:r w:rsidRPr="00AD2A27">
        <w:rPr>
          <w:rFonts w:eastAsia="CIDFont+F4"/>
          <w:szCs w:val="24"/>
        </w:rPr>
        <w:t xml:space="preserve">This is referred to as optical rotation and any substance with this property is said to be optically active. </w:t>
      </w:r>
      <w:r w:rsidRPr="00AD2A27">
        <w:rPr>
          <w:rFonts w:eastAsia="CIDFont+F4"/>
          <w:szCs w:val="24"/>
        </w:rPr>
        <w:lastRenderedPageBreak/>
        <w:t>The enantiomer</w:t>
      </w:r>
      <w:r w:rsidR="000A0AE1">
        <w:rPr>
          <w:rFonts w:eastAsia="CIDFont+F4"/>
          <w:szCs w:val="24"/>
        </w:rPr>
        <w:t xml:space="preserve">s are the compounds that can be identified by </w:t>
      </w:r>
      <w:r w:rsidR="00723C25">
        <w:rPr>
          <w:rFonts w:eastAsia="CIDFont+F4"/>
          <w:szCs w:val="24"/>
        </w:rPr>
        <w:t>their</w:t>
      </w:r>
      <w:r w:rsidR="000A0AE1">
        <w:rPr>
          <w:rFonts w:eastAsia="CIDFont+F4"/>
          <w:szCs w:val="24"/>
        </w:rPr>
        <w:t xml:space="preserve"> ability to rotate the </w:t>
      </w:r>
      <w:r w:rsidR="003C6C30">
        <w:rPr>
          <w:rFonts w:eastAsia="CIDFont+F4"/>
          <w:szCs w:val="24"/>
        </w:rPr>
        <w:t xml:space="preserve">plane of polarized </w:t>
      </w:r>
      <w:r w:rsidR="000A0AE1">
        <w:rPr>
          <w:rFonts w:eastAsia="CIDFont+F4"/>
          <w:szCs w:val="24"/>
        </w:rPr>
        <w:t>light in clockwise/</w:t>
      </w:r>
      <w:r w:rsidR="00723C25">
        <w:rPr>
          <w:rFonts w:eastAsia="CIDFont+F4"/>
          <w:szCs w:val="24"/>
        </w:rPr>
        <w:t>right-hand</w:t>
      </w:r>
      <w:r w:rsidR="000A0AE1">
        <w:rPr>
          <w:rFonts w:eastAsia="CIDFont+F4"/>
          <w:szCs w:val="24"/>
        </w:rPr>
        <w:t xml:space="preserve"> side directions, which </w:t>
      </w:r>
      <w:r w:rsidR="00723C25">
        <w:rPr>
          <w:rFonts w:eastAsia="CIDFont+F4"/>
          <w:szCs w:val="24"/>
        </w:rPr>
        <w:t xml:space="preserve">is </w:t>
      </w:r>
      <w:r w:rsidR="003C6C30">
        <w:rPr>
          <w:rFonts w:eastAsia="CIDFont+F4"/>
          <w:szCs w:val="24"/>
        </w:rPr>
        <w:t xml:space="preserve">alternatively termed </w:t>
      </w:r>
      <w:r w:rsidR="003C6C30" w:rsidRPr="00AD2A27">
        <w:rPr>
          <w:rFonts w:eastAsia="CIDFont+F4"/>
          <w:szCs w:val="24"/>
        </w:rPr>
        <w:t>dextrorotatory (d) or (+)</w:t>
      </w:r>
      <w:r w:rsidR="003C6C30">
        <w:rPr>
          <w:rFonts w:eastAsia="CIDFont+F4"/>
          <w:szCs w:val="24"/>
        </w:rPr>
        <w:t xml:space="preserve">. </w:t>
      </w:r>
      <w:r w:rsidR="00DF44DA">
        <w:rPr>
          <w:rFonts w:eastAsia="CIDFont+F4"/>
          <w:szCs w:val="24"/>
        </w:rPr>
        <w:t>Another</w:t>
      </w:r>
      <w:r w:rsidR="003C6C30">
        <w:rPr>
          <w:rFonts w:eastAsia="CIDFont+F4"/>
          <w:szCs w:val="24"/>
        </w:rPr>
        <w:t xml:space="preserve"> </w:t>
      </w:r>
      <w:r w:rsidR="00723C25">
        <w:rPr>
          <w:rFonts w:eastAsia="CIDFont+F4"/>
          <w:szCs w:val="24"/>
        </w:rPr>
        <w:t>counterpart</w:t>
      </w:r>
      <w:r w:rsidR="003C6C30">
        <w:rPr>
          <w:rFonts w:eastAsia="CIDFont+F4"/>
          <w:szCs w:val="24"/>
        </w:rPr>
        <w:t xml:space="preserve"> of enantiomer is laevorotatory where it </w:t>
      </w:r>
      <w:r w:rsidR="00723C25">
        <w:rPr>
          <w:rFonts w:eastAsia="CIDFont+F4"/>
          <w:szCs w:val="24"/>
        </w:rPr>
        <w:t>propagates</w:t>
      </w:r>
      <w:r w:rsidR="003C6C30">
        <w:rPr>
          <w:rFonts w:eastAsia="CIDFont+F4"/>
          <w:szCs w:val="24"/>
        </w:rPr>
        <w:t xml:space="preserve"> the plane of polarized light in </w:t>
      </w:r>
      <w:r w:rsidR="00723C25">
        <w:rPr>
          <w:rFonts w:eastAsia="CIDFont+F4"/>
          <w:szCs w:val="24"/>
        </w:rPr>
        <w:t xml:space="preserve">an </w:t>
      </w:r>
      <w:r w:rsidR="003C6C30">
        <w:rPr>
          <w:rFonts w:eastAsia="CIDFont+F4"/>
          <w:szCs w:val="24"/>
        </w:rPr>
        <w:t xml:space="preserve">anticlockwise direction and it can be termed as </w:t>
      </w:r>
      <w:r w:rsidR="00C2136E" w:rsidRPr="00AD2A27">
        <w:rPr>
          <w:rFonts w:eastAsia="CIDFont+F4"/>
          <w:szCs w:val="24"/>
        </w:rPr>
        <w:t>laevorotatory</w:t>
      </w:r>
      <w:r w:rsidRPr="00AD2A27">
        <w:rPr>
          <w:rFonts w:eastAsia="CIDFont+F4"/>
          <w:szCs w:val="24"/>
        </w:rPr>
        <w:t xml:space="preserve"> enantiomer. </w:t>
      </w:r>
      <w:r w:rsidR="003C6C30">
        <w:rPr>
          <w:rFonts w:eastAsia="CIDFont+F4"/>
          <w:szCs w:val="24"/>
        </w:rPr>
        <w:t xml:space="preserve">The degree of orientation may be varied and can be </w:t>
      </w:r>
      <w:r w:rsidR="00723C25">
        <w:rPr>
          <w:rFonts w:eastAsia="CIDFont+F4"/>
          <w:szCs w:val="24"/>
        </w:rPr>
        <w:t>correlated</w:t>
      </w:r>
      <w:r w:rsidR="003C6C30">
        <w:rPr>
          <w:rFonts w:eastAsia="CIDFont+F4"/>
          <w:szCs w:val="24"/>
        </w:rPr>
        <w:t xml:space="preserve"> to the quality. </w:t>
      </w:r>
      <w:r w:rsidR="00723C25">
        <w:rPr>
          <w:rFonts w:eastAsia="CIDFont+F4"/>
          <w:szCs w:val="24"/>
        </w:rPr>
        <w:t>An</w:t>
      </w:r>
      <w:r w:rsidR="003C6C30">
        <w:rPr>
          <w:rFonts w:eastAsia="CIDFont+F4"/>
          <w:szCs w:val="24"/>
        </w:rPr>
        <w:t xml:space="preserve"> </w:t>
      </w:r>
      <w:r w:rsidR="00723C25">
        <w:rPr>
          <w:rFonts w:eastAsia="CIDFont+F4"/>
          <w:szCs w:val="24"/>
        </w:rPr>
        <w:t>example</w:t>
      </w:r>
      <w:r w:rsidR="003C6C30">
        <w:rPr>
          <w:rFonts w:eastAsia="CIDFont+F4"/>
          <w:szCs w:val="24"/>
        </w:rPr>
        <w:t xml:space="preserve"> of such optical rotation </w:t>
      </w:r>
      <w:r w:rsidR="00723C25">
        <w:rPr>
          <w:rFonts w:eastAsia="CIDFont+F4"/>
          <w:szCs w:val="24"/>
        </w:rPr>
        <w:t>is</w:t>
      </w:r>
      <w:r w:rsidR="003C6C30">
        <w:rPr>
          <w:rFonts w:eastAsia="CIDFont+F4"/>
          <w:szCs w:val="24"/>
        </w:rPr>
        <w:t xml:space="preserve"> </w:t>
      </w:r>
      <w:r w:rsidRPr="00AD2A27">
        <w:rPr>
          <w:rFonts w:eastAsia="CIDFont+F4"/>
          <w:szCs w:val="24"/>
        </w:rPr>
        <w:t>eucalyptus oil</w:t>
      </w:r>
      <w:r w:rsidR="003C6C30">
        <w:rPr>
          <w:rFonts w:eastAsia="CIDFont+F4"/>
          <w:szCs w:val="24"/>
        </w:rPr>
        <w:t xml:space="preserve">, which can rotate the light from </w:t>
      </w:r>
      <w:r w:rsidRPr="00AD2A27">
        <w:rPr>
          <w:rFonts w:eastAsia="CIDFont+F4"/>
          <w:szCs w:val="24"/>
        </w:rPr>
        <w:t>0° to 10°</w:t>
      </w:r>
      <w:r w:rsidR="003C6C30">
        <w:rPr>
          <w:rFonts w:eastAsia="CIDFont+F4"/>
          <w:szCs w:val="24"/>
        </w:rPr>
        <w:t xml:space="preserve">. The honey and Chenopodium oil also </w:t>
      </w:r>
      <w:r w:rsidR="00723C25">
        <w:rPr>
          <w:rFonts w:eastAsia="CIDFont+F4"/>
          <w:szCs w:val="24"/>
        </w:rPr>
        <w:t>possess</w:t>
      </w:r>
      <w:r w:rsidR="003C6C30">
        <w:rPr>
          <w:rFonts w:eastAsia="CIDFont+F4"/>
          <w:szCs w:val="24"/>
        </w:rPr>
        <w:t xml:space="preserve"> optical rotation properties having </w:t>
      </w:r>
      <w:r w:rsidR="00723C25">
        <w:rPr>
          <w:rFonts w:eastAsia="CIDFont+F4"/>
          <w:szCs w:val="24"/>
        </w:rPr>
        <w:t>angles</w:t>
      </w:r>
      <w:r w:rsidR="003C6C30">
        <w:rPr>
          <w:rFonts w:eastAsia="CIDFont+F4"/>
          <w:szCs w:val="24"/>
        </w:rPr>
        <w:t xml:space="preserve"> of </w:t>
      </w:r>
      <w:r w:rsidR="00DF44DA">
        <w:rPr>
          <w:rFonts w:eastAsia="CIDFont+F4"/>
          <w:szCs w:val="24"/>
        </w:rPr>
        <w:t>rotations</w:t>
      </w:r>
      <w:r w:rsidR="003C6C30">
        <w:rPr>
          <w:rFonts w:eastAsia="CIDFont+F4"/>
          <w:szCs w:val="24"/>
        </w:rPr>
        <w:t xml:space="preserve"> </w:t>
      </w:r>
      <w:r w:rsidRPr="00AD2A27">
        <w:rPr>
          <w:rFonts w:eastAsia="CIDFont+F4"/>
          <w:szCs w:val="24"/>
        </w:rPr>
        <w:t>+3° to -15° and -30° to -80°</w:t>
      </w:r>
      <w:r w:rsidR="00DF44DA">
        <w:rPr>
          <w:rFonts w:eastAsia="CIDFont+F4"/>
          <w:szCs w:val="24"/>
        </w:rPr>
        <w:t xml:space="preserve"> respectively</w:t>
      </w:r>
      <w:r w:rsidR="000C73DE">
        <w:rPr>
          <w:rFonts w:eastAsia="CIDFont+F4"/>
          <w:szCs w:val="24"/>
        </w:rPr>
        <w:t xml:space="preserve"> </w:t>
      </w:r>
      <w:r w:rsidR="000C73DE">
        <w:rPr>
          <w:rFonts w:eastAsia="CIDFont+F4"/>
          <w:szCs w:val="24"/>
        </w:rPr>
        <w:fldChar w:fldCharType="begin" w:fldLock="1"/>
      </w:r>
      <w:r w:rsidR="005C0735">
        <w:rPr>
          <w:rFonts w:eastAsia="CIDFont+F4"/>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0C73DE">
        <w:rPr>
          <w:rFonts w:eastAsia="CIDFont+F4"/>
          <w:szCs w:val="24"/>
        </w:rPr>
        <w:fldChar w:fldCharType="separate"/>
      </w:r>
      <w:r w:rsidR="000C73DE" w:rsidRPr="000C73DE">
        <w:rPr>
          <w:rFonts w:eastAsia="CIDFont+F4"/>
          <w:noProof/>
          <w:szCs w:val="24"/>
        </w:rPr>
        <w:t>(Muyumba et al., 2021)</w:t>
      </w:r>
      <w:r w:rsidR="000C73DE">
        <w:rPr>
          <w:rFonts w:eastAsia="CIDFont+F4"/>
          <w:szCs w:val="24"/>
        </w:rPr>
        <w:fldChar w:fldCharType="end"/>
      </w:r>
      <w:r w:rsidR="00DF44DA">
        <w:rPr>
          <w:rFonts w:eastAsia="CIDFont+F4"/>
          <w:szCs w:val="24"/>
        </w:rPr>
        <w:t>.</w:t>
      </w:r>
    </w:p>
    <w:p w:rsidR="0077104D" w:rsidRDefault="0077104D" w:rsidP="0077104D">
      <w:pPr>
        <w:autoSpaceDE w:val="0"/>
        <w:autoSpaceDN w:val="0"/>
        <w:adjustRightInd w:val="0"/>
        <w:spacing w:after="0" w:line="360" w:lineRule="auto"/>
        <w:jc w:val="both"/>
        <w:rPr>
          <w:rFonts w:eastAsia="CIDFont+F4"/>
          <w:b/>
          <w:szCs w:val="24"/>
        </w:rPr>
      </w:pPr>
      <w:r>
        <w:rPr>
          <w:rFonts w:eastAsia="CIDFont+F4"/>
          <w:b/>
          <w:szCs w:val="24"/>
        </w:rPr>
        <w:t xml:space="preserve">iii) </w:t>
      </w:r>
      <w:r w:rsidR="008B7421" w:rsidRPr="0077104D">
        <w:rPr>
          <w:rFonts w:eastAsia="CIDFont+F4"/>
          <w:b/>
          <w:szCs w:val="24"/>
        </w:rPr>
        <w:t>Refractive Index:</w:t>
      </w:r>
    </w:p>
    <w:p w:rsidR="00AD2A27" w:rsidRDefault="00AD2A27" w:rsidP="00F237A1">
      <w:pPr>
        <w:autoSpaceDE w:val="0"/>
        <w:autoSpaceDN w:val="0"/>
        <w:adjustRightInd w:val="0"/>
        <w:spacing w:after="0" w:line="360" w:lineRule="auto"/>
        <w:jc w:val="both"/>
        <w:rPr>
          <w:rFonts w:eastAsia="CIDFont+F4"/>
          <w:szCs w:val="24"/>
        </w:rPr>
      </w:pPr>
      <w:r w:rsidRPr="00AD2A27">
        <w:rPr>
          <w:rFonts w:eastAsia="CIDFont+F4"/>
          <w:szCs w:val="24"/>
        </w:rPr>
        <w:t>The refractive index</w:t>
      </w:r>
      <w:r w:rsidR="00102571">
        <w:rPr>
          <w:rFonts w:eastAsia="CIDFont+F4"/>
          <w:szCs w:val="24"/>
        </w:rPr>
        <w:t xml:space="preserve"> (RI)</w:t>
      </w:r>
      <w:r w:rsidR="00DF44DA">
        <w:rPr>
          <w:rFonts w:eastAsia="CIDFont+F4"/>
          <w:szCs w:val="24"/>
        </w:rPr>
        <w:t xml:space="preserve"> is another important parameter to check the quality of </w:t>
      </w:r>
      <w:r w:rsidR="00723C25">
        <w:rPr>
          <w:rFonts w:eastAsia="CIDFont+F4"/>
          <w:szCs w:val="24"/>
        </w:rPr>
        <w:t>herbal-derived</w:t>
      </w:r>
      <w:r w:rsidR="00DF44DA">
        <w:rPr>
          <w:rFonts w:eastAsia="CIDFont+F4"/>
          <w:szCs w:val="24"/>
        </w:rPr>
        <w:t xml:space="preserve"> products. It is related to the speed of light which is measured by passing </w:t>
      </w:r>
      <w:r w:rsidR="00723C25">
        <w:rPr>
          <w:rFonts w:eastAsia="CIDFont+F4"/>
          <w:szCs w:val="24"/>
        </w:rPr>
        <w:t>through</w:t>
      </w:r>
      <w:r w:rsidR="00DF44DA">
        <w:rPr>
          <w:rFonts w:eastAsia="CIDFont+F4"/>
          <w:szCs w:val="24"/>
        </w:rPr>
        <w:t xml:space="preserve"> the material and space. More specifically </w:t>
      </w:r>
      <w:r w:rsidR="00723C25">
        <w:rPr>
          <w:rFonts w:eastAsia="CIDFont+F4"/>
          <w:szCs w:val="24"/>
        </w:rPr>
        <w:t>it</w:t>
      </w:r>
      <w:r w:rsidR="00DF44DA">
        <w:rPr>
          <w:rFonts w:eastAsia="CIDFont+F4"/>
          <w:szCs w:val="24"/>
        </w:rPr>
        <w:t xml:space="preserve"> can </w:t>
      </w:r>
      <w:r w:rsidR="00723C25">
        <w:rPr>
          <w:rFonts w:eastAsia="CIDFont+F4"/>
          <w:szCs w:val="24"/>
        </w:rPr>
        <w:t>be</w:t>
      </w:r>
      <w:r w:rsidR="00DF44DA">
        <w:rPr>
          <w:rFonts w:eastAsia="CIDFont+F4"/>
          <w:szCs w:val="24"/>
        </w:rPr>
        <w:t xml:space="preserve"> estimated by dividing the speed of light passing through material </w:t>
      </w:r>
      <w:r w:rsidR="00723C25">
        <w:rPr>
          <w:rFonts w:eastAsia="CIDFont+F4"/>
          <w:szCs w:val="24"/>
        </w:rPr>
        <w:t>by</w:t>
      </w:r>
      <w:r w:rsidR="00DF44DA">
        <w:rPr>
          <w:rFonts w:eastAsia="CIDFont+F4"/>
          <w:szCs w:val="24"/>
        </w:rPr>
        <w:t xml:space="preserve"> the speed of light in a vacuum space</w:t>
      </w:r>
      <w:r w:rsidRPr="00AD2A27">
        <w:rPr>
          <w:rFonts w:eastAsia="CIDFont+F4"/>
          <w:szCs w:val="24"/>
        </w:rPr>
        <w:t xml:space="preserve">. </w:t>
      </w:r>
      <w:r w:rsidR="00DF44DA">
        <w:rPr>
          <w:rFonts w:eastAsia="CIDFont+F4"/>
          <w:szCs w:val="24"/>
        </w:rPr>
        <w:t xml:space="preserve">The difference of </w:t>
      </w:r>
      <w:r w:rsidR="00102571">
        <w:rPr>
          <w:rFonts w:eastAsia="CIDFont+F4"/>
          <w:szCs w:val="24"/>
        </w:rPr>
        <w:t>diffractions</w:t>
      </w:r>
      <w:r w:rsidR="00DF44DA">
        <w:rPr>
          <w:rFonts w:eastAsia="CIDFont+F4"/>
          <w:szCs w:val="24"/>
        </w:rPr>
        <w:t xml:space="preserve"> of light is the </w:t>
      </w:r>
      <w:r w:rsidR="00102571">
        <w:rPr>
          <w:rFonts w:eastAsia="CIDFont+F4"/>
          <w:szCs w:val="24"/>
        </w:rPr>
        <w:t xml:space="preserve">basis in this case. The frequency of the light </w:t>
      </w:r>
      <w:r w:rsidR="00723C25">
        <w:rPr>
          <w:rFonts w:eastAsia="CIDFont+F4"/>
          <w:szCs w:val="24"/>
        </w:rPr>
        <w:t>differs</w:t>
      </w:r>
      <w:r w:rsidR="00102571">
        <w:rPr>
          <w:rFonts w:eastAsia="CIDFont+F4"/>
          <w:szCs w:val="24"/>
        </w:rPr>
        <w:t xml:space="preserve"> with colour variations that </w:t>
      </w:r>
      <w:r w:rsidR="00723C25">
        <w:rPr>
          <w:rFonts w:eastAsia="CIDFont+F4"/>
          <w:szCs w:val="24"/>
        </w:rPr>
        <w:t>affect</w:t>
      </w:r>
      <w:r w:rsidR="00102571">
        <w:rPr>
          <w:rFonts w:eastAsia="CIDFont+F4"/>
          <w:szCs w:val="24"/>
        </w:rPr>
        <w:t xml:space="preserve"> the diffractions of light. </w:t>
      </w:r>
      <w:r w:rsidRPr="00AD2A27">
        <w:rPr>
          <w:rFonts w:eastAsia="CIDFont+F4"/>
          <w:szCs w:val="24"/>
        </w:rPr>
        <w:t xml:space="preserve">herbal </w:t>
      </w:r>
      <w:r w:rsidR="00102571">
        <w:rPr>
          <w:rFonts w:eastAsia="CIDFont+F4"/>
          <w:szCs w:val="24"/>
        </w:rPr>
        <w:t xml:space="preserve">extracts and oil such </w:t>
      </w:r>
      <w:r w:rsidRPr="00AD2A27">
        <w:rPr>
          <w:rFonts w:eastAsia="CIDFont+F4"/>
          <w:szCs w:val="24"/>
        </w:rPr>
        <w:t>oil</w:t>
      </w:r>
      <w:r w:rsidR="00102571">
        <w:rPr>
          <w:rFonts w:eastAsia="CIDFont+F4"/>
          <w:szCs w:val="24"/>
        </w:rPr>
        <w:t xml:space="preserve">s can be tested for refractive index to check the quality as well as to </w:t>
      </w:r>
      <w:r w:rsidR="00723C25">
        <w:rPr>
          <w:rFonts w:eastAsia="CIDFont+F4"/>
          <w:szCs w:val="24"/>
        </w:rPr>
        <w:t>distinguish</w:t>
      </w:r>
      <w:r w:rsidR="00102571">
        <w:rPr>
          <w:rFonts w:eastAsia="CIDFont+F4"/>
          <w:szCs w:val="24"/>
        </w:rPr>
        <w:t xml:space="preserve"> the quality of the herbal drug products. The refractive index is expressed in the ranges. The castor oils have RI </w:t>
      </w:r>
      <w:r w:rsidR="00102571">
        <w:rPr>
          <w:rFonts w:eastAsia="CIDFont+F4"/>
          <w:szCs w:val="24"/>
        </w:rPr>
        <w:tab/>
        <w:t xml:space="preserve">values </w:t>
      </w:r>
      <w:r w:rsidR="00723C25">
        <w:rPr>
          <w:rFonts w:eastAsia="CIDFont+F4"/>
          <w:szCs w:val="24"/>
        </w:rPr>
        <w:t>ranging</w:t>
      </w:r>
      <w:r w:rsidR="00102571">
        <w:rPr>
          <w:rFonts w:eastAsia="CIDFont+F4"/>
          <w:szCs w:val="24"/>
        </w:rPr>
        <w:t xml:space="preserve"> from</w:t>
      </w:r>
      <w:r w:rsidRPr="00AD2A27">
        <w:rPr>
          <w:rFonts w:eastAsia="CIDFont+F4"/>
          <w:szCs w:val="24"/>
        </w:rPr>
        <w:t xml:space="preserve"> 1.4758 to 1.527, w</w:t>
      </w:r>
      <w:r w:rsidR="00102571">
        <w:rPr>
          <w:rFonts w:eastAsia="CIDFont+F4"/>
          <w:szCs w:val="24"/>
        </w:rPr>
        <w:t>hereas, clove</w:t>
      </w:r>
      <w:r w:rsidRPr="00AD2A27">
        <w:rPr>
          <w:rFonts w:eastAsia="CIDFont+F4"/>
          <w:szCs w:val="24"/>
        </w:rPr>
        <w:t xml:space="preserve"> oil has </w:t>
      </w:r>
      <w:r w:rsidR="00102571">
        <w:rPr>
          <w:rFonts w:eastAsia="CIDFont+F4"/>
          <w:szCs w:val="24"/>
        </w:rPr>
        <w:t xml:space="preserve">RI values in between the ranges of </w:t>
      </w:r>
      <w:r w:rsidRPr="00AD2A27">
        <w:rPr>
          <w:rFonts w:eastAsia="CIDFont+F4"/>
          <w:szCs w:val="24"/>
        </w:rPr>
        <w:t>1.527 to 1.535</w:t>
      </w:r>
      <w:r w:rsidR="000C73DE">
        <w:rPr>
          <w:rFonts w:eastAsia="CIDFont+F4"/>
          <w:szCs w:val="24"/>
        </w:rPr>
        <w:t xml:space="preserve"> </w:t>
      </w:r>
      <w:r w:rsidR="005C0735">
        <w:rPr>
          <w:rFonts w:eastAsia="CIDFont+F4"/>
          <w:szCs w:val="24"/>
        </w:rPr>
        <w:fldChar w:fldCharType="begin" w:fldLock="1"/>
      </w:r>
      <w:r w:rsidR="005C0735">
        <w:rPr>
          <w:rFonts w:eastAsia="CIDFont+F4"/>
          <w:szCs w:val="24"/>
        </w:rPr>
        <w:instrText>ADDIN CSL_CITATION {"citationItems":[{"id":"ITEM-1","itemData":{"DOI":"10.1016/j.pbi.2015.01.003","ISBN":"9241545100","abstract":"The World Health Organization was established in 1948 as a specialized agency of the United Nations serving as the directing and coordinating authority for international health matters and public health. One of WHO's constitutional functions is to provide objective and reliable information and advice in the field of human health, a responsibility that it fulfils in part through its extensive programme of publications. The Organization seeks through its publications to support national health strategies and address the most pressing public health concerns of populations around the world. To respond to the needs of Member States at all levels of development, WHO publishes practical manuals, handbooks and training material for specific categories of health workers; internationally applicable guidelines and standards; reviews and analyses of health policies, programmes and research; and state-of-the-art consensus reports that offer technical advice and recommendations for decision-makers. These books are closely tied to the Organization's priority activities, encompassing disease prevention and control, the development of equitable health systems based on primary health care, and health promotion for individuals and communities. Progress towards better health for all also demands the global dissemination and exchange of information that draws on the knowledge and experience of all WHO's Member countries and the collaboration of world leaders in public health and the biomedical sciences. To ensure the widest possible availability of authoritative information and guidance on health matters, WHO secures the broad international distribution of its publications and encourages their translation and adaptation. By helping to promote and protect health and prevent and control disease throughout the world, WHO's books contribute to achieving the Organization's principal objective -the attainment by all people of the highest possible level of health.","author":[{"dropping-particle":"","family":"WHO","given":"","non-dropping-particle":"","parse-names":false,"suffix":""}],"container-title":"Who","id":"ITEM-1","issued":{"date-parts":[["1998"]]},"title":"Quality control methods for medicinal plant materials World Health Organization Geneva","type":"article-journal"},"uris":["http://www.mendeley.com/documents/?uuid=d525b891-6822-46f7-8524-64516e4b6661"]}],"mendeley":{"formattedCitation":"(WHO, 1998)","plainTextFormattedCitation":"(WHO, 1998)"},"properties":{"noteIndex":0},"schema":"https://github.com/citation-style-language/schema/raw/master/csl-citation.json"}</w:instrText>
      </w:r>
      <w:r w:rsidR="005C0735">
        <w:rPr>
          <w:rFonts w:eastAsia="CIDFont+F4"/>
          <w:szCs w:val="24"/>
        </w:rPr>
        <w:fldChar w:fldCharType="separate"/>
      </w:r>
      <w:r w:rsidR="005C0735" w:rsidRPr="005C0735">
        <w:rPr>
          <w:rFonts w:eastAsia="CIDFont+F4"/>
          <w:noProof/>
          <w:szCs w:val="24"/>
        </w:rPr>
        <w:t>(WHO, 1998)</w:t>
      </w:r>
      <w:r w:rsidR="005C0735">
        <w:rPr>
          <w:rFonts w:eastAsia="CIDFont+F4"/>
          <w:szCs w:val="24"/>
        </w:rPr>
        <w:fldChar w:fldCharType="end"/>
      </w:r>
      <w:r w:rsidRPr="00AD2A27">
        <w:rPr>
          <w:rFonts w:eastAsia="CIDFont+F4"/>
          <w:szCs w:val="24"/>
        </w:rPr>
        <w:t>.</w:t>
      </w:r>
    </w:p>
    <w:p w:rsidR="00AD2A27" w:rsidRDefault="0077104D" w:rsidP="00F237A1">
      <w:pPr>
        <w:autoSpaceDE w:val="0"/>
        <w:autoSpaceDN w:val="0"/>
        <w:adjustRightInd w:val="0"/>
        <w:spacing w:after="0" w:line="360" w:lineRule="auto"/>
        <w:jc w:val="both"/>
        <w:rPr>
          <w:rFonts w:eastAsia="CIDFont+F4"/>
          <w:szCs w:val="24"/>
        </w:rPr>
      </w:pPr>
      <w:r>
        <w:rPr>
          <w:b/>
          <w:szCs w:val="24"/>
        </w:rPr>
        <w:t>i</w:t>
      </w:r>
      <w:r w:rsidR="00860D3A">
        <w:rPr>
          <w:b/>
          <w:szCs w:val="24"/>
        </w:rPr>
        <w:t>v</w:t>
      </w:r>
      <w:r>
        <w:rPr>
          <w:b/>
          <w:szCs w:val="24"/>
        </w:rPr>
        <w:t xml:space="preserve">) </w:t>
      </w:r>
      <w:r w:rsidR="008B7421" w:rsidRPr="0077104D">
        <w:rPr>
          <w:b/>
          <w:szCs w:val="24"/>
        </w:rPr>
        <w:t xml:space="preserve">Specific Gravity: </w:t>
      </w:r>
      <w:r w:rsidR="00AD2A27" w:rsidRPr="00AD2A27">
        <w:rPr>
          <w:rFonts w:eastAsia="CIDFont+F4"/>
          <w:szCs w:val="24"/>
        </w:rPr>
        <w:t>Specific gravity</w:t>
      </w:r>
      <w:r w:rsidR="00860D3A">
        <w:rPr>
          <w:rFonts w:eastAsia="CIDFont+F4"/>
          <w:szCs w:val="24"/>
        </w:rPr>
        <w:t xml:space="preserve"> (SG) is alternatively termed </w:t>
      </w:r>
      <w:r w:rsidR="000B165E">
        <w:rPr>
          <w:rFonts w:eastAsia="CIDFont+F4"/>
          <w:szCs w:val="24"/>
        </w:rPr>
        <w:t xml:space="preserve">as </w:t>
      </w:r>
      <w:r w:rsidR="000B165E" w:rsidRPr="00AD2A27">
        <w:rPr>
          <w:rFonts w:eastAsia="CIDFont+F4"/>
          <w:szCs w:val="24"/>
        </w:rPr>
        <w:t>relative</w:t>
      </w:r>
      <w:r w:rsidR="00AD2A27" w:rsidRPr="00AD2A27">
        <w:rPr>
          <w:rFonts w:eastAsia="CIDFont+F4"/>
          <w:szCs w:val="24"/>
        </w:rPr>
        <w:t xml:space="preserve"> density</w:t>
      </w:r>
      <w:r w:rsidR="00860D3A">
        <w:rPr>
          <w:rFonts w:eastAsia="CIDFont+F4"/>
          <w:szCs w:val="24"/>
        </w:rPr>
        <w:t>.</w:t>
      </w:r>
      <w:r w:rsidR="00AD2A27" w:rsidRPr="00AD2A27">
        <w:rPr>
          <w:rFonts w:eastAsia="CIDFont+F4"/>
          <w:szCs w:val="24"/>
        </w:rPr>
        <w:t xml:space="preserve"> </w:t>
      </w:r>
      <w:r w:rsidR="00860D3A">
        <w:rPr>
          <w:rFonts w:eastAsia="CIDFont+F4"/>
          <w:szCs w:val="24"/>
        </w:rPr>
        <w:t xml:space="preserve">SG </w:t>
      </w:r>
      <w:r w:rsidR="00AD2A27" w:rsidRPr="00AD2A27">
        <w:rPr>
          <w:rFonts w:eastAsia="CIDFont+F4"/>
          <w:szCs w:val="24"/>
        </w:rPr>
        <w:t>is</w:t>
      </w:r>
      <w:r w:rsidR="000B165E">
        <w:rPr>
          <w:rFonts w:eastAsia="CIDFont+F4"/>
          <w:szCs w:val="24"/>
        </w:rPr>
        <w:t xml:space="preserve"> computed by dividing </w:t>
      </w:r>
      <w:r w:rsidR="00AD2A27" w:rsidRPr="00AD2A27">
        <w:rPr>
          <w:rFonts w:eastAsia="CIDFont+F4"/>
          <w:szCs w:val="24"/>
        </w:rPr>
        <w:t xml:space="preserve">the </w:t>
      </w:r>
      <w:r w:rsidR="000B165E" w:rsidRPr="00AD2A27">
        <w:rPr>
          <w:rFonts w:eastAsia="CIDFont+F4"/>
          <w:szCs w:val="24"/>
        </w:rPr>
        <w:t>mass of an equal volume of distilled water at 4°C (39°F)</w:t>
      </w:r>
      <w:r w:rsidR="000B165E">
        <w:rPr>
          <w:rFonts w:eastAsia="CIDFont+F4"/>
          <w:szCs w:val="24"/>
        </w:rPr>
        <w:t xml:space="preserve"> </w:t>
      </w:r>
      <w:r w:rsidR="00723C25">
        <w:rPr>
          <w:rFonts w:eastAsia="CIDFont+F4"/>
          <w:szCs w:val="24"/>
        </w:rPr>
        <w:t>by</w:t>
      </w:r>
      <w:r w:rsidR="000B165E">
        <w:rPr>
          <w:rFonts w:eastAsia="CIDFont+F4"/>
          <w:szCs w:val="24"/>
        </w:rPr>
        <w:t xml:space="preserve"> </w:t>
      </w:r>
      <w:r w:rsidR="00AD2A27" w:rsidRPr="00AD2A27">
        <w:rPr>
          <w:rFonts w:eastAsia="CIDFont+F4"/>
          <w:szCs w:val="24"/>
        </w:rPr>
        <w:t>the mass of a liquid or solid</w:t>
      </w:r>
      <w:r w:rsidR="000B165E">
        <w:rPr>
          <w:rFonts w:eastAsia="CIDFont+F4"/>
          <w:szCs w:val="24"/>
        </w:rPr>
        <w:t xml:space="preserve">. The SG </w:t>
      </w:r>
      <w:r w:rsidR="00B376C2">
        <w:rPr>
          <w:rFonts w:eastAsia="CIDFont+F4"/>
          <w:szCs w:val="24"/>
        </w:rPr>
        <w:t>varied</w:t>
      </w:r>
      <w:r w:rsidR="000B165E">
        <w:rPr>
          <w:rFonts w:eastAsia="CIDFont+F4"/>
          <w:szCs w:val="24"/>
        </w:rPr>
        <w:t xml:space="preserve"> with different </w:t>
      </w:r>
      <w:r w:rsidR="00723C25">
        <w:rPr>
          <w:rFonts w:eastAsia="CIDFont+F4"/>
          <w:szCs w:val="24"/>
        </w:rPr>
        <w:t>materials</w:t>
      </w:r>
      <w:r w:rsidR="000B165E">
        <w:rPr>
          <w:rFonts w:eastAsia="CIDFont+F4"/>
          <w:szCs w:val="24"/>
        </w:rPr>
        <w:t xml:space="preserve"> that will be used as quality control </w:t>
      </w:r>
      <w:r w:rsidR="00723C25">
        <w:rPr>
          <w:rFonts w:eastAsia="CIDFont+F4"/>
          <w:szCs w:val="24"/>
        </w:rPr>
        <w:t>tools</w:t>
      </w:r>
      <w:r w:rsidR="000B165E">
        <w:rPr>
          <w:rFonts w:eastAsia="CIDFont+F4"/>
          <w:szCs w:val="24"/>
        </w:rPr>
        <w:t xml:space="preserve"> to distinguish the products. </w:t>
      </w:r>
      <w:r w:rsidR="00AD2A27" w:rsidRPr="00AD2A27">
        <w:rPr>
          <w:rFonts w:eastAsia="CIDFont+F4"/>
          <w:szCs w:val="24"/>
        </w:rPr>
        <w:t>some examples of specific gravity of drugs are cottonseed oil, which has a value between 0.88-0.93, coconut oil with a value of 0.925, and castor oil with a value of 0.95</w:t>
      </w:r>
      <w:r w:rsidR="005C0735">
        <w:rPr>
          <w:rFonts w:eastAsia="CIDFont+F4"/>
          <w:szCs w:val="24"/>
        </w:rPr>
        <w:t xml:space="preserve"> </w:t>
      </w:r>
      <w:r w:rsidR="005C0735">
        <w:rPr>
          <w:rFonts w:eastAsia="CIDFont+F4"/>
          <w:szCs w:val="24"/>
        </w:rPr>
        <w:fldChar w:fldCharType="begin" w:fldLock="1"/>
      </w:r>
      <w:r w:rsidR="005C0735">
        <w:rPr>
          <w:rFonts w:eastAsia="CIDFont+F4"/>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5C0735">
        <w:rPr>
          <w:rFonts w:eastAsia="CIDFont+F4"/>
          <w:szCs w:val="24"/>
        </w:rPr>
        <w:fldChar w:fldCharType="separate"/>
      </w:r>
      <w:r w:rsidR="005C0735" w:rsidRPr="000C73DE">
        <w:rPr>
          <w:rFonts w:eastAsia="CIDFont+F4"/>
          <w:noProof/>
          <w:szCs w:val="24"/>
        </w:rPr>
        <w:t>(Muyumba et al., 2021)</w:t>
      </w:r>
      <w:r w:rsidR="005C0735">
        <w:rPr>
          <w:rFonts w:eastAsia="CIDFont+F4"/>
          <w:szCs w:val="24"/>
        </w:rPr>
        <w:fldChar w:fldCharType="end"/>
      </w:r>
      <w:r w:rsidR="005C0735">
        <w:rPr>
          <w:rFonts w:eastAsia="CIDFont+F4"/>
          <w:szCs w:val="24"/>
        </w:rPr>
        <w:t>.</w:t>
      </w:r>
      <w:r w:rsidR="00AD2A27" w:rsidRPr="00AD2A27">
        <w:rPr>
          <w:rFonts w:eastAsia="CIDFont+F4"/>
          <w:szCs w:val="24"/>
        </w:rPr>
        <w:t>.</w:t>
      </w:r>
    </w:p>
    <w:p w:rsidR="00AD2A27" w:rsidRDefault="00F237A1" w:rsidP="00F237A1">
      <w:pPr>
        <w:autoSpaceDE w:val="0"/>
        <w:autoSpaceDN w:val="0"/>
        <w:adjustRightInd w:val="0"/>
        <w:spacing w:after="0" w:line="360" w:lineRule="auto"/>
        <w:jc w:val="both"/>
        <w:rPr>
          <w:rFonts w:eastAsia="CIDFont+F4"/>
          <w:szCs w:val="24"/>
        </w:rPr>
      </w:pPr>
      <w:r>
        <w:rPr>
          <w:rFonts w:eastAsia="CIDFont+F4"/>
          <w:b/>
          <w:szCs w:val="24"/>
        </w:rPr>
        <w:t xml:space="preserve">iv) </w:t>
      </w:r>
      <w:r w:rsidR="008B7421" w:rsidRPr="00F237A1">
        <w:rPr>
          <w:rFonts w:eastAsia="CIDFont+F4"/>
          <w:b/>
          <w:szCs w:val="24"/>
        </w:rPr>
        <w:t>Viscosity:</w:t>
      </w:r>
      <w:r>
        <w:rPr>
          <w:rFonts w:eastAsia="CIDFont+F4"/>
          <w:b/>
          <w:szCs w:val="24"/>
        </w:rPr>
        <w:t xml:space="preserve"> </w:t>
      </w:r>
      <w:r w:rsidR="00AD2A27" w:rsidRPr="00AD2A27">
        <w:rPr>
          <w:rFonts w:eastAsia="CIDFont+F4"/>
          <w:szCs w:val="24"/>
        </w:rPr>
        <w:t>Viscosity is the measure of a fluid's resistance to flow. This resistance opposes the movement of any solid object through the fluid, as well as the movement of the fluid itself when it passes stationary obstacles. The viscosity of a liquid remains constant at a particular temperature and serves as an indicator of its composition</w:t>
      </w:r>
      <w:r w:rsidR="005C0735">
        <w:rPr>
          <w:rFonts w:eastAsia="CIDFont+F4"/>
          <w:szCs w:val="24"/>
        </w:rPr>
        <w:t xml:space="preserve"> </w:t>
      </w:r>
      <w:r w:rsidR="005C0735">
        <w:rPr>
          <w:rFonts w:eastAsia="CIDFont+F4"/>
          <w:szCs w:val="24"/>
        </w:rPr>
        <w:fldChar w:fldCharType="begin" w:fldLock="1"/>
      </w:r>
      <w:r w:rsidR="005C0735">
        <w:rPr>
          <w:rFonts w:eastAsia="CIDFont+F4"/>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5C0735">
        <w:rPr>
          <w:rFonts w:eastAsia="CIDFont+F4"/>
          <w:szCs w:val="24"/>
        </w:rPr>
        <w:fldChar w:fldCharType="separate"/>
      </w:r>
      <w:r w:rsidR="005C0735" w:rsidRPr="000C73DE">
        <w:rPr>
          <w:rFonts w:eastAsia="CIDFont+F4"/>
          <w:noProof/>
          <w:szCs w:val="24"/>
        </w:rPr>
        <w:t>(Muyumba et al., 2021)</w:t>
      </w:r>
      <w:r w:rsidR="005C0735">
        <w:rPr>
          <w:rFonts w:eastAsia="CIDFont+F4"/>
          <w:szCs w:val="24"/>
        </w:rPr>
        <w:fldChar w:fldCharType="end"/>
      </w:r>
      <w:r w:rsidR="005C0735">
        <w:rPr>
          <w:rFonts w:eastAsia="CIDFont+F4"/>
          <w:szCs w:val="24"/>
        </w:rPr>
        <w:t>.</w:t>
      </w:r>
      <w:r w:rsidR="00AD2A27" w:rsidRPr="00AD2A27">
        <w:rPr>
          <w:rFonts w:eastAsia="CIDFont+F4"/>
          <w:szCs w:val="24"/>
        </w:rPr>
        <w:t>.</w:t>
      </w:r>
    </w:p>
    <w:p w:rsidR="00973325" w:rsidRDefault="00F237A1" w:rsidP="00F237A1">
      <w:pPr>
        <w:autoSpaceDE w:val="0"/>
        <w:autoSpaceDN w:val="0"/>
        <w:adjustRightInd w:val="0"/>
        <w:spacing w:after="0" w:line="360" w:lineRule="auto"/>
        <w:jc w:val="both"/>
        <w:rPr>
          <w:rFonts w:eastAsia="CIDFont+F4"/>
          <w:szCs w:val="24"/>
        </w:rPr>
      </w:pPr>
      <w:r>
        <w:rPr>
          <w:rFonts w:eastAsia="CIDFont+F4"/>
          <w:b/>
          <w:szCs w:val="24"/>
        </w:rPr>
        <w:t xml:space="preserve">v) </w:t>
      </w:r>
      <w:r w:rsidR="008B7421" w:rsidRPr="00F237A1">
        <w:rPr>
          <w:rFonts w:eastAsia="CIDFont+F4"/>
          <w:b/>
          <w:szCs w:val="24"/>
        </w:rPr>
        <w:t xml:space="preserve">Melting Point: </w:t>
      </w:r>
      <w:r w:rsidR="00AD2A27" w:rsidRPr="00AD2A27">
        <w:rPr>
          <w:rFonts w:eastAsia="CIDFont+F4"/>
          <w:szCs w:val="24"/>
        </w:rPr>
        <w:t>The melting point</w:t>
      </w:r>
      <w:r w:rsidR="00940A69">
        <w:rPr>
          <w:rFonts w:eastAsia="CIDFont+F4"/>
          <w:szCs w:val="24"/>
        </w:rPr>
        <w:t xml:space="preserve"> </w:t>
      </w:r>
      <w:r w:rsidR="0097376B">
        <w:rPr>
          <w:rFonts w:eastAsia="CIDFont+F4"/>
          <w:szCs w:val="24"/>
        </w:rPr>
        <w:t>is a simple quality control tool for herbal product testing.  The melting point is termed as the transformation of solid to liquid at elevated temperature.</w:t>
      </w:r>
      <w:r w:rsidR="00AD2A27" w:rsidRPr="00AD2A27">
        <w:rPr>
          <w:rFonts w:eastAsia="CIDFont+F4"/>
          <w:szCs w:val="24"/>
        </w:rPr>
        <w:t xml:space="preserve"> </w:t>
      </w:r>
      <w:r w:rsidR="003A528D">
        <w:rPr>
          <w:rFonts w:eastAsia="CIDFont+F4"/>
          <w:szCs w:val="24"/>
        </w:rPr>
        <w:t xml:space="preserve">The extracted and isolated plat constituent </w:t>
      </w:r>
      <w:r w:rsidR="00973325">
        <w:rPr>
          <w:rFonts w:eastAsia="CIDFont+F4"/>
          <w:szCs w:val="24"/>
        </w:rPr>
        <w:t>possesses</w:t>
      </w:r>
      <w:r w:rsidR="003A528D">
        <w:rPr>
          <w:rFonts w:eastAsia="CIDFont+F4"/>
          <w:szCs w:val="24"/>
        </w:rPr>
        <w:t xml:space="preserve"> </w:t>
      </w:r>
      <w:r w:rsidR="00973325">
        <w:rPr>
          <w:rFonts w:eastAsia="CIDFont+F4"/>
          <w:szCs w:val="24"/>
        </w:rPr>
        <w:t xml:space="preserve">a </w:t>
      </w:r>
      <w:r w:rsidR="003A528D">
        <w:rPr>
          <w:rFonts w:eastAsia="CIDFont+F4"/>
          <w:szCs w:val="24"/>
        </w:rPr>
        <w:t xml:space="preserve">specific and </w:t>
      </w:r>
      <w:r w:rsidR="00973325">
        <w:rPr>
          <w:rFonts w:eastAsia="CIDFont+F4"/>
          <w:szCs w:val="24"/>
        </w:rPr>
        <w:t>consistent</w:t>
      </w:r>
      <w:r w:rsidR="003A528D">
        <w:rPr>
          <w:rFonts w:eastAsia="CIDFont+F4"/>
          <w:szCs w:val="24"/>
        </w:rPr>
        <w:t xml:space="preserve"> </w:t>
      </w:r>
      <w:r w:rsidR="00973325">
        <w:rPr>
          <w:rFonts w:eastAsia="CIDFont+F4"/>
          <w:szCs w:val="24"/>
        </w:rPr>
        <w:t>melting</w:t>
      </w:r>
      <w:r w:rsidR="003A528D">
        <w:rPr>
          <w:rFonts w:eastAsia="CIDFont+F4"/>
          <w:szCs w:val="24"/>
        </w:rPr>
        <w:t xml:space="preserve"> point range. </w:t>
      </w:r>
      <w:r w:rsidR="00973325">
        <w:rPr>
          <w:rFonts w:eastAsia="CIDFont+F4"/>
          <w:szCs w:val="24"/>
        </w:rPr>
        <w:t>T</w:t>
      </w:r>
      <w:r w:rsidR="003A528D">
        <w:rPr>
          <w:rFonts w:eastAsia="CIDFont+F4"/>
          <w:szCs w:val="24"/>
        </w:rPr>
        <w:t>he melting point range</w:t>
      </w:r>
      <w:r w:rsidR="00973325">
        <w:rPr>
          <w:rFonts w:eastAsia="CIDFont+F4"/>
          <w:szCs w:val="24"/>
        </w:rPr>
        <w:t>s are</w:t>
      </w:r>
      <w:r w:rsidR="003A528D">
        <w:rPr>
          <w:rFonts w:eastAsia="CIDFont+F4"/>
          <w:szCs w:val="24"/>
        </w:rPr>
        <w:t xml:space="preserve"> varied for crude </w:t>
      </w:r>
      <w:r w:rsidR="00973325">
        <w:rPr>
          <w:rFonts w:eastAsia="CIDFont+F4"/>
          <w:szCs w:val="24"/>
        </w:rPr>
        <w:t>drugs</w:t>
      </w:r>
      <w:r w:rsidR="003A528D">
        <w:rPr>
          <w:rFonts w:eastAsia="CIDFont+F4"/>
          <w:szCs w:val="24"/>
        </w:rPr>
        <w:t xml:space="preserve"> due to the presence of mixed </w:t>
      </w:r>
      <w:r w:rsidR="00973325">
        <w:rPr>
          <w:rFonts w:eastAsia="CIDFont+F4"/>
          <w:szCs w:val="24"/>
        </w:rPr>
        <w:t>components.</w:t>
      </w:r>
      <w:r w:rsidR="0097376B">
        <w:rPr>
          <w:rFonts w:eastAsia="CIDFont+F4"/>
          <w:szCs w:val="24"/>
        </w:rPr>
        <w:t xml:space="preserve"> </w:t>
      </w:r>
      <w:r w:rsidR="003A528D">
        <w:rPr>
          <w:rFonts w:eastAsia="CIDFont+F4"/>
          <w:szCs w:val="24"/>
        </w:rPr>
        <w:t>Examples of the plant materials that possess ranges of melting points are 62-65 ºC</w:t>
      </w:r>
      <w:r w:rsidR="00973325">
        <w:rPr>
          <w:rFonts w:eastAsia="CIDFont+F4"/>
          <w:szCs w:val="24"/>
        </w:rPr>
        <w:t xml:space="preserve"> and </w:t>
      </w:r>
      <w:r w:rsidR="00973325" w:rsidRPr="00AD2A27">
        <w:rPr>
          <w:rFonts w:eastAsia="CIDFont+F4"/>
          <w:szCs w:val="24"/>
        </w:rPr>
        <w:t>34-44°C</w:t>
      </w:r>
      <w:r w:rsidR="00973325">
        <w:rPr>
          <w:rFonts w:eastAsia="CIDFont+F4"/>
          <w:szCs w:val="24"/>
        </w:rPr>
        <w:t xml:space="preserve"> for </w:t>
      </w:r>
      <w:r w:rsidR="003A528D">
        <w:rPr>
          <w:rFonts w:eastAsia="CIDFont+F4"/>
          <w:szCs w:val="24"/>
        </w:rPr>
        <w:t xml:space="preserve">beeswax </w:t>
      </w:r>
      <w:r w:rsidR="00973325">
        <w:rPr>
          <w:rFonts w:eastAsia="CIDFont+F4"/>
          <w:szCs w:val="24"/>
        </w:rPr>
        <w:t xml:space="preserve">and </w:t>
      </w:r>
      <w:r w:rsidR="003A528D">
        <w:rPr>
          <w:rFonts w:eastAsia="CIDFont+F4"/>
          <w:szCs w:val="24"/>
        </w:rPr>
        <w:t>wool fat</w:t>
      </w:r>
      <w:r w:rsidR="00973325">
        <w:rPr>
          <w:rFonts w:eastAsia="CIDFont+F4"/>
          <w:szCs w:val="24"/>
        </w:rPr>
        <w:t xml:space="preserve"> respectively</w:t>
      </w:r>
      <w:r w:rsidR="003A528D">
        <w:rPr>
          <w:rFonts w:eastAsia="CIDFont+F4"/>
          <w:szCs w:val="24"/>
        </w:rPr>
        <w:t xml:space="preserve"> etc</w:t>
      </w:r>
      <w:r w:rsidR="005C0735">
        <w:rPr>
          <w:rFonts w:eastAsia="CIDFont+F4"/>
          <w:szCs w:val="24"/>
        </w:rPr>
        <w:t xml:space="preserve"> </w:t>
      </w:r>
      <w:r w:rsidR="005C0735">
        <w:rPr>
          <w:rFonts w:eastAsia="CIDFont+F4"/>
          <w:szCs w:val="24"/>
        </w:rPr>
        <w:fldChar w:fldCharType="begin" w:fldLock="1"/>
      </w:r>
      <w:r w:rsidR="005C0735">
        <w:rPr>
          <w:rFonts w:eastAsia="CIDFont+F4"/>
          <w:szCs w:val="24"/>
        </w:rPr>
        <w:instrText>ADDIN CSL_CITATION {"citationItems":[{"id":"ITEM-1","itemData":{"DOI":"https://doi.org/10.1016/j.talo.2021.100070","ISSN":"2666-8319","abstract":"Medicinal plants have been used for a very long time to improve human health; they are gaining increasing popularity globally as drugs, complementary and alternative medicines, food supplements, cosmetics and, more surprisingly, as medical devices. The complexity of herbs and extracts, supplied to such a wide range of markets and in different requlatory environments, raises major quality issues, increasing the need for appropriate analytical methods for their identification and standardization, but also for the detection of adulterants and contaminants. Customs laboratories are often confronted with herbal samples which pose a range of challenges, ranging from quality issues to safety and even legal issues. Selecting a relevant analytical method, from the many available (microscopy, spectrometry, spectroscopy, chromatography…), is a crucial point that mainly depends on the set analytical goals. This review aims to detail such analytical goals and their complexity to propose a selection of analytical methods likely fit for each purpose. Major limiting factors, such as herbal product naming, sampling and sample preparation are also discussed.","author":[{"dropping-particle":"","family":"Muyumba","given":"N W","non-dropping-particle":"","parse-names":false,"suffix":""},{"dropping-particle":"","family":"Mutombo","given":"S C","non-dropping-particle":"","parse-names":false,"suffix":""},{"dropping-particle":"","family":"Sheridan","given":"H","non-dropping-particle":"","parse-names":false,"suffix":""},{"dropping-particle":"","family":"Nachtergael","given":"A","non-dropping-particle":"","parse-names":false,"suffix":""},{"dropping-particle":"","family":"Duez","given":"P","non-dropping-particle":"","parse-names":false,"suffix":""}],"container-title":"Talanta Open","id":"ITEM-1","issued":{"date-parts":[["2021"]]},"page":"100070","title":"Quality control of herbal drugs and preparations: The methods of analysis, their relevance and applications","type":"article-journal","volume":"4"},"uris":["http://www.mendeley.com/documents/?uuid=f9e9219f-bdb1-4aa1-88c3-2c3dbb604426"]}],"mendeley":{"formattedCitation":"(Muyumba et al., 2021)","plainTextFormattedCitation":"(Muyumba et al., 2021)","previouslyFormattedCitation":"(Muyumba et al., 2021)"},"properties":{"noteIndex":0},"schema":"https://github.com/citation-style-language/schema/raw/master/csl-citation.json"}</w:instrText>
      </w:r>
      <w:r w:rsidR="005C0735">
        <w:rPr>
          <w:rFonts w:eastAsia="CIDFont+F4"/>
          <w:szCs w:val="24"/>
        </w:rPr>
        <w:fldChar w:fldCharType="separate"/>
      </w:r>
      <w:r w:rsidR="005C0735" w:rsidRPr="000C73DE">
        <w:rPr>
          <w:rFonts w:eastAsia="CIDFont+F4"/>
          <w:noProof/>
          <w:szCs w:val="24"/>
        </w:rPr>
        <w:t>(Muyumba et al., 2021)</w:t>
      </w:r>
      <w:r w:rsidR="005C0735">
        <w:rPr>
          <w:rFonts w:eastAsia="CIDFont+F4"/>
          <w:szCs w:val="24"/>
        </w:rPr>
        <w:fldChar w:fldCharType="end"/>
      </w:r>
      <w:r w:rsidR="005C0735">
        <w:rPr>
          <w:rFonts w:eastAsia="CIDFont+F4"/>
          <w:szCs w:val="24"/>
        </w:rPr>
        <w:t>.</w:t>
      </w:r>
      <w:r w:rsidR="003A528D">
        <w:rPr>
          <w:rFonts w:eastAsia="CIDFont+F4"/>
          <w:szCs w:val="24"/>
        </w:rPr>
        <w:t xml:space="preserve">. </w:t>
      </w:r>
    </w:p>
    <w:p w:rsidR="008B7421" w:rsidRPr="00973B02" w:rsidRDefault="00F237A1" w:rsidP="00F237A1">
      <w:pPr>
        <w:autoSpaceDE w:val="0"/>
        <w:autoSpaceDN w:val="0"/>
        <w:adjustRightInd w:val="0"/>
        <w:spacing w:after="0" w:line="360" w:lineRule="auto"/>
        <w:jc w:val="both"/>
        <w:rPr>
          <w:rFonts w:eastAsia="CIDFont+F4"/>
          <w:b/>
          <w:szCs w:val="24"/>
        </w:rPr>
      </w:pPr>
      <w:r>
        <w:rPr>
          <w:rFonts w:eastAsia="CIDFont+F4"/>
          <w:b/>
          <w:szCs w:val="24"/>
        </w:rPr>
        <w:lastRenderedPageBreak/>
        <w:t xml:space="preserve">vi) </w:t>
      </w:r>
      <w:r w:rsidR="008B7421" w:rsidRPr="00973B02">
        <w:rPr>
          <w:rFonts w:eastAsia="CIDFont+F4"/>
          <w:b/>
          <w:szCs w:val="24"/>
        </w:rPr>
        <w:t>Moisture content:</w:t>
      </w:r>
    </w:p>
    <w:p w:rsidR="00AD2A27" w:rsidRDefault="00AD2A27" w:rsidP="00F237A1">
      <w:pPr>
        <w:autoSpaceDE w:val="0"/>
        <w:autoSpaceDN w:val="0"/>
        <w:adjustRightInd w:val="0"/>
        <w:spacing w:after="0" w:line="360" w:lineRule="auto"/>
        <w:jc w:val="both"/>
        <w:rPr>
          <w:rFonts w:eastAsia="CIDFont+F4"/>
          <w:szCs w:val="24"/>
        </w:rPr>
      </w:pPr>
      <w:r w:rsidRPr="00AD2A27">
        <w:rPr>
          <w:rFonts w:eastAsia="CIDFont+F4"/>
          <w:szCs w:val="24"/>
        </w:rPr>
        <w:t xml:space="preserve">It is crucial to control the </w:t>
      </w:r>
      <w:r w:rsidR="00973325">
        <w:rPr>
          <w:rFonts w:eastAsia="CIDFont+F4"/>
          <w:szCs w:val="24"/>
        </w:rPr>
        <w:t xml:space="preserve">moisture content of crude drugs. The presence of moisture may decompose the herbal product or alter its chemical nature easily. The estimation of moisture content can be carried out by </w:t>
      </w:r>
      <w:r w:rsidR="00144DCA">
        <w:rPr>
          <w:rFonts w:eastAsia="CIDFont+F4"/>
          <w:szCs w:val="24"/>
        </w:rPr>
        <w:t>heating</w:t>
      </w:r>
      <w:r w:rsidR="00973325">
        <w:rPr>
          <w:rFonts w:eastAsia="CIDFont+F4"/>
          <w:szCs w:val="24"/>
        </w:rPr>
        <w:t xml:space="preserve"> the material in the dryer till it reaches the equilibrium </w:t>
      </w:r>
      <w:r w:rsidR="00144DCA">
        <w:rPr>
          <w:rFonts w:eastAsia="CIDFont+F4"/>
          <w:szCs w:val="24"/>
        </w:rPr>
        <w:t>weight. The heating can be carried out at approximately 100</w:t>
      </w:r>
      <w:r w:rsidR="00144DCA" w:rsidRPr="00AD2A27">
        <w:rPr>
          <w:rFonts w:eastAsia="CIDFont+F4"/>
          <w:szCs w:val="24"/>
        </w:rPr>
        <w:t>°C</w:t>
      </w:r>
      <w:r w:rsidR="00144DCA">
        <w:rPr>
          <w:rFonts w:eastAsia="CIDFont+F4"/>
          <w:szCs w:val="24"/>
        </w:rPr>
        <w:t xml:space="preserve">.  If the crude is stored under controlled humidity conditions it </w:t>
      </w:r>
      <w:r w:rsidR="00BD75D2">
        <w:rPr>
          <w:rFonts w:eastAsia="CIDFont+F4"/>
          <w:szCs w:val="24"/>
        </w:rPr>
        <w:t>increases</w:t>
      </w:r>
      <w:r w:rsidR="00144DCA">
        <w:rPr>
          <w:rFonts w:eastAsia="CIDFont+F4"/>
          <w:szCs w:val="24"/>
        </w:rPr>
        <w:t xml:space="preserve"> the </w:t>
      </w:r>
      <w:r w:rsidR="00BD75D2">
        <w:rPr>
          <w:rFonts w:eastAsia="CIDFont+F4"/>
          <w:szCs w:val="24"/>
        </w:rPr>
        <w:t>shelf</w:t>
      </w:r>
      <w:r w:rsidR="00144DCA">
        <w:rPr>
          <w:rFonts w:eastAsia="CIDFont+F4"/>
          <w:szCs w:val="24"/>
        </w:rPr>
        <w:t xml:space="preserve"> life as well as </w:t>
      </w:r>
      <w:r w:rsidR="00BD75D2">
        <w:rPr>
          <w:rFonts w:eastAsia="CIDFont+F4"/>
          <w:szCs w:val="24"/>
        </w:rPr>
        <w:t>maintains</w:t>
      </w:r>
      <w:r w:rsidR="00144DCA">
        <w:rPr>
          <w:rFonts w:eastAsia="CIDFont+F4"/>
          <w:szCs w:val="24"/>
        </w:rPr>
        <w:t xml:space="preserve"> the quality of the products.</w:t>
      </w:r>
      <w:r w:rsidRPr="00AD2A27">
        <w:rPr>
          <w:rFonts w:eastAsia="CIDFont+F4"/>
          <w:szCs w:val="24"/>
        </w:rPr>
        <w:t xml:space="preserve"> Digitalis and Ergot are </w:t>
      </w:r>
      <w:r w:rsidR="00BD75D2">
        <w:rPr>
          <w:rFonts w:eastAsia="CIDFont+F4"/>
          <w:szCs w:val="24"/>
        </w:rPr>
        <w:t>examples of crude drugs where moisture content plays an important role in their stability. The control moisture content levels recommended are 5 and 8 % w/w, for Digitalis and Ergot etc</w:t>
      </w:r>
      <w:r w:rsidR="000C73DE">
        <w:rPr>
          <w:rFonts w:eastAsia="CIDFont+F4"/>
          <w:szCs w:val="24"/>
        </w:rPr>
        <w:t xml:space="preserve"> </w:t>
      </w:r>
      <w:r w:rsidR="000C73DE">
        <w:rPr>
          <w:rFonts w:eastAsia="CIDFont+F4"/>
          <w:szCs w:val="24"/>
        </w:rPr>
        <w:fldChar w:fldCharType="begin" w:fldLock="1"/>
      </w:r>
      <w:r w:rsidR="000C73DE">
        <w:rPr>
          <w:rFonts w:eastAsia="CIDFont+F4"/>
          <w:szCs w:val="24"/>
        </w:rPr>
        <w:instrText>ADDIN CSL_CITATION {"citationItems":[{"id":"ITEM-1","itemData":{"DOI":"10.2212/spr.2007.4.3","ISSN":"17459656","abstract":"Purpose of review: Microwave energy can dramatically enhance drying of medicinal and aromatic plants, save energy and preserve product quality if properly applied in combination with hot air or vacuum drying. However, up to now there has been only limited industrial use of microwaves in the processing of agricultural crops and especially for medicinal and aromatic plants. This is due to the fact that there is a need for special knowledge on the application of specific microwave energy, the individual power absorption of each plant species, and on the polarity of the valuable ingredients like essential oils, which determine microwave absorption. Furthermore, the economically feasible portion of electromagnetic energy, of total energy for drying, has to be identified. Main findings: In recent years, several studies have been published on microwave convective and vacuum drying of medicinal and aromatic plants. Most of the experiments were carried out on a small scale basis. However, energy evaluations and upscaling calculations, which decisively influence the economics of microwave drying, can hardly be found. For example, applying 500 W of microwave power to 25 g of a plant material for 5 min in a small microwave oven means a microwave energy input of 6 kWh/kg of product. For an industrial processing plant with a capacity of 1,000 kg/h of raw material, the microwave power would be 6,000 kW. Assuming an overall efficiency of 60%, the power requirements would be 10 MW - a power plant of its own! Often, technical details (eg, air speed, microwave power concentration or weight of sample) of the drying processes are missing. Furthermore, the convective drying experiments frequently used as controls in most studies are not always performed according the standards of the drying industry. For example, parsley leaves are dried with initial air temperatures of up to 120°C and high air speeds of up to 1 m/s to deactivate the colour changing enzyme chlorophyllase, but in laboratory studies much lower temperatures have been applied. On the other hand, quality aspects are described but not explained due to the lack of knowledge about microwave absorption of valuable ingredients or the lack of knowledge about inactivation of certain plant enzymes by microwaves. Directions for future research: Each plant species has a specific range of moisture content where microwave absorption is optimal. More research has to be done to characterise the ranges of maximum efficiency of …","author":[{"dropping-particle":"","family":"Heindl","given":"Albert G.W.","non-dropping-particle":"","parse-names":false,"suffix":""},{"dropping-particle":"","family":"Müller","given":"Joachim","non-dropping-particle":"","parse-names":false,"suffix":""}],"container-title":"Stewart Postharvest Review","id":"ITEM-1","issue":"4","issued":{"date-parts":[["2007"]]},"page":"4-9","title":"Microwave drying of medicinal and aromatic plants","type":"article-journal","volume":"3"},"uris":["http://www.mendeley.com/documents/?uuid=14afb95d-b4ae-4191-aaef-bb0ea84f78a1"]}],"mendeley":{"formattedCitation":"(Heindl &amp; Müller, 2007)","plainTextFormattedCitation":"(Heindl &amp; Müller, 2007)","previouslyFormattedCitation":"(Heindl &amp; Müller, 2007)"},"properties":{"noteIndex":0},"schema":"https://github.com/citation-style-language/schema/raw/master/csl-citation.json"}</w:instrText>
      </w:r>
      <w:r w:rsidR="000C73DE">
        <w:rPr>
          <w:rFonts w:eastAsia="CIDFont+F4"/>
          <w:szCs w:val="24"/>
        </w:rPr>
        <w:fldChar w:fldCharType="separate"/>
      </w:r>
      <w:r w:rsidR="000C73DE" w:rsidRPr="000C73DE">
        <w:rPr>
          <w:rFonts w:eastAsia="CIDFont+F4"/>
          <w:noProof/>
          <w:szCs w:val="24"/>
        </w:rPr>
        <w:t>(Heindl &amp; Müller, 2007)</w:t>
      </w:r>
      <w:r w:rsidR="000C73DE">
        <w:rPr>
          <w:rFonts w:eastAsia="CIDFont+F4"/>
          <w:szCs w:val="24"/>
        </w:rPr>
        <w:fldChar w:fldCharType="end"/>
      </w:r>
      <w:r w:rsidR="00BD75D2">
        <w:rPr>
          <w:rFonts w:eastAsia="CIDFont+F4"/>
          <w:szCs w:val="24"/>
        </w:rPr>
        <w:t>.</w:t>
      </w:r>
    </w:p>
    <w:p w:rsidR="00F237A1" w:rsidRDefault="00F237A1" w:rsidP="00F237A1">
      <w:pPr>
        <w:autoSpaceDE w:val="0"/>
        <w:autoSpaceDN w:val="0"/>
        <w:adjustRightInd w:val="0"/>
        <w:spacing w:after="0" w:line="360" w:lineRule="auto"/>
        <w:jc w:val="both"/>
        <w:rPr>
          <w:rFonts w:eastAsia="CIDFont+F4"/>
          <w:szCs w:val="24"/>
        </w:rPr>
      </w:pPr>
      <w:r w:rsidRPr="00F237A1">
        <w:rPr>
          <w:rFonts w:eastAsia="CIDFont+F4"/>
          <w:b/>
          <w:szCs w:val="24"/>
        </w:rPr>
        <w:t>v</w:t>
      </w:r>
      <w:r w:rsidR="00B64DEC">
        <w:rPr>
          <w:rFonts w:eastAsia="CIDFont+F4"/>
          <w:b/>
          <w:szCs w:val="24"/>
        </w:rPr>
        <w:t>ii</w:t>
      </w:r>
      <w:r w:rsidRPr="00F237A1">
        <w:rPr>
          <w:rFonts w:eastAsia="CIDFont+F4"/>
          <w:b/>
          <w:szCs w:val="24"/>
        </w:rPr>
        <w:t>)</w:t>
      </w:r>
      <w:r>
        <w:rPr>
          <w:rFonts w:eastAsia="CIDFont+F4"/>
          <w:szCs w:val="24"/>
        </w:rPr>
        <w:t xml:space="preserve"> </w:t>
      </w:r>
      <w:r w:rsidR="008B7421" w:rsidRPr="00F237A1">
        <w:rPr>
          <w:rFonts w:eastAsia="CIDFont+F4"/>
          <w:b/>
          <w:szCs w:val="24"/>
        </w:rPr>
        <w:t xml:space="preserve">Ultraviolet light: </w:t>
      </w:r>
      <w:r w:rsidR="00AD2A27" w:rsidRPr="00AD2A27">
        <w:rPr>
          <w:rFonts w:eastAsia="CIDFont+F4"/>
          <w:szCs w:val="24"/>
        </w:rPr>
        <w:t xml:space="preserve">Some drugs have </w:t>
      </w:r>
      <w:r w:rsidR="00144DCA">
        <w:rPr>
          <w:rFonts w:eastAsia="CIDFont+F4"/>
          <w:szCs w:val="24"/>
        </w:rPr>
        <w:t>the</w:t>
      </w:r>
      <w:r w:rsidR="00AD2A27" w:rsidRPr="00AD2A27">
        <w:rPr>
          <w:rFonts w:eastAsia="CIDFont+F4"/>
          <w:szCs w:val="24"/>
        </w:rPr>
        <w:t xml:space="preserve"> property of fluorescing when their </w:t>
      </w:r>
      <w:r w:rsidR="00BD75D2">
        <w:rPr>
          <w:rFonts w:eastAsia="CIDFont+F4"/>
          <w:szCs w:val="24"/>
        </w:rPr>
        <w:t xml:space="preserve">portion of crude drugs </w:t>
      </w:r>
      <w:r w:rsidR="00AD2A27" w:rsidRPr="00AD2A27">
        <w:rPr>
          <w:rFonts w:eastAsia="CIDFont+F4"/>
          <w:szCs w:val="24"/>
        </w:rPr>
        <w:t xml:space="preserve">or powder </w:t>
      </w:r>
      <w:r w:rsidR="00BD75D2">
        <w:rPr>
          <w:rFonts w:eastAsia="CIDFont+F4"/>
          <w:szCs w:val="24"/>
        </w:rPr>
        <w:t xml:space="preserve">after getting exposed to </w:t>
      </w:r>
      <w:r w:rsidR="00AD2A27" w:rsidRPr="00AD2A27">
        <w:rPr>
          <w:rFonts w:eastAsia="CIDFont+F4"/>
          <w:szCs w:val="24"/>
        </w:rPr>
        <w:t xml:space="preserve">ultraviolet radiation. This characteristic can </w:t>
      </w:r>
      <w:r w:rsidR="00144DCA">
        <w:rPr>
          <w:rFonts w:eastAsia="CIDFont+F4"/>
          <w:szCs w:val="24"/>
        </w:rPr>
        <w:t>help identify</w:t>
      </w:r>
      <w:r w:rsidR="00AD2A27" w:rsidRPr="00AD2A27">
        <w:rPr>
          <w:rFonts w:eastAsia="CIDFont+F4"/>
          <w:szCs w:val="24"/>
        </w:rPr>
        <w:t xml:space="preserve"> these drugs. In some cases, it can be challenging to distinguish between different types of rhubarb such as rhapsodic, Indian, and Chinese rhubarb, especially in powdered form. However, when examined under ultraviolet light, the fluorescence properties of each type are distinct enough to enable easy differentiation.</w:t>
      </w:r>
    </w:p>
    <w:p w:rsidR="002964F8" w:rsidRDefault="00F237A1" w:rsidP="00F237A1">
      <w:pPr>
        <w:autoSpaceDE w:val="0"/>
        <w:autoSpaceDN w:val="0"/>
        <w:adjustRightInd w:val="0"/>
        <w:spacing w:after="0" w:line="360" w:lineRule="auto"/>
        <w:jc w:val="both"/>
        <w:rPr>
          <w:rFonts w:eastAsia="CIDFont+F4"/>
          <w:szCs w:val="24"/>
        </w:rPr>
      </w:pPr>
      <w:r w:rsidRPr="00F237A1">
        <w:rPr>
          <w:rFonts w:eastAsia="CIDFont+F4"/>
          <w:b/>
          <w:szCs w:val="24"/>
        </w:rPr>
        <w:t>vi</w:t>
      </w:r>
      <w:r w:rsidR="00B64DEC">
        <w:rPr>
          <w:rFonts w:eastAsia="CIDFont+F4"/>
          <w:b/>
          <w:szCs w:val="24"/>
        </w:rPr>
        <w:t>ii</w:t>
      </w:r>
      <w:r w:rsidRPr="00F237A1">
        <w:rPr>
          <w:rFonts w:eastAsia="CIDFont+F4"/>
          <w:b/>
          <w:szCs w:val="24"/>
        </w:rPr>
        <w:t xml:space="preserve">) </w:t>
      </w:r>
      <w:r w:rsidR="008B7421" w:rsidRPr="00F237A1">
        <w:rPr>
          <w:rFonts w:eastAsia="CIDFont+F4"/>
          <w:b/>
          <w:szCs w:val="24"/>
        </w:rPr>
        <w:t xml:space="preserve">Ash value: </w:t>
      </w:r>
      <w:r w:rsidR="008B7421" w:rsidRPr="00973B02">
        <w:rPr>
          <w:rFonts w:eastAsia="CIDFont+F4"/>
          <w:b/>
          <w:szCs w:val="24"/>
        </w:rPr>
        <w:t xml:space="preserve">    </w:t>
      </w:r>
      <w:r w:rsidR="002964F8" w:rsidRPr="002964F8">
        <w:rPr>
          <w:rFonts w:eastAsia="CIDFont+F4"/>
          <w:szCs w:val="24"/>
        </w:rPr>
        <w:t>Ash value estimation is a useful tool to determine the quality of crude drugs. It helps to identify low-grade products, excess sandy or earthy matter, and exhausted drugs. Total ash, acid-insoluble ash, water-soluble ash, and sulphated ash are different parameters that are used to assess the quality of crude drugs. However, it's important to note that the highest temperature for incineration is 450°C, which may lead to the volatilization and loss of alkali chlorides</w:t>
      </w:r>
      <w:r w:rsidR="000C73DE">
        <w:rPr>
          <w:rFonts w:eastAsia="CIDFont+F4"/>
          <w:szCs w:val="24"/>
        </w:rPr>
        <w:t xml:space="preserve"> </w:t>
      </w:r>
      <w:r w:rsidR="000C73DE">
        <w:rPr>
          <w:rFonts w:eastAsia="CIDFont+F4"/>
          <w:szCs w:val="24"/>
        </w:rPr>
        <w:fldChar w:fldCharType="begin" w:fldLock="1"/>
      </w:r>
      <w:r w:rsidR="000C73DE">
        <w:rPr>
          <w:rFonts w:eastAsia="CIDFont+F4"/>
          <w:szCs w:val="24"/>
        </w:rPr>
        <w:instrText>ADDIN CSL_CITATION {"citationItems":[{"id":"ITEM-1","itemData":{"DOI":"10.4103/0974-8490.72332","ISSN":"0974-8490 (Electronic)","PMID":"21589760","abstract":"BACKGROUND: Although the formulations of the Unani system of medicine are  popular, not much scientific work has been reported so far. The present article is an attempt to establish the scientific basis of one of the popular Unani formulations Safoof-ESana, a polyherbal formulation widely used as a laxative. METHODS: Investigations were carried out to study the physicochemical and phytochemical properties of Safoof-E-Sana and its active ingredients. RESULTS AND CONCLUSION: The values of percentage loss on drying, angle of repose, Hausner ratio, and Carr's index of the formulation were calculated as 8.25 ± 0.582, 27.68, 1.23, and 19 respectively, which indicate that the moisture content of the formulation is within the range and depict good flow characteristics. The total ash, acid- nsoluble ash, and water-soluble ash were found to be 19.146 ± 0.237, 2.351 ± 0.223, and 49.216 ± 0.634, respectively; the value of total ash indicates that the inorganic contents of the formulation are below the limits. Alcoholic and aqueous extracts of the formulation and ingredients were prepared and evaluated for phytochemical analysis and extractive values, and the results show that alkaloids of the formulation are more soluble in water than in alcohol and the higher aqueous extractive value (45.784 ± 0.876) of Unani formulation depicts that water is a better solvent of extraction for the formulation than ethanol.","author":[{"dropping-particle":"","family":"Ajazuddin","given":"","non-dropping-particle":"","parse-names":false,"suffix":""},{"dropping-particle":"","family":"Saraf","given":"Shailendra","non-dropping-particle":"","parse-names":false,"suffix":""}],"container-title":"Pharmacognosy research","id":"ITEM-1","issue":"5","issued":{"date-parts":[["2010","9"]]},"language":"eng","page":"318-322","publisher-place":"India","title":"Evaluation of physicochemical and phytochemical properties of Safoof-E-Sana, a  Unani polyherbal formulation.","type":"article-journal","volume":"2"},"uris":["http://www.mendeley.com/documents/?uuid=c8352ca0-556b-41d7-9fb2-3940945d8215"]}],"mendeley":{"formattedCitation":"(Ajazuddin &amp; Saraf, 2010)","plainTextFormattedCitation":"(Ajazuddin &amp; Saraf, 2010)","previouslyFormattedCitation":"(Ajazuddin &amp; Saraf, 2010)"},"properties":{"noteIndex":0},"schema":"https://github.com/citation-style-language/schema/raw/master/csl-citation.json"}</w:instrText>
      </w:r>
      <w:r w:rsidR="000C73DE">
        <w:rPr>
          <w:rFonts w:eastAsia="CIDFont+F4"/>
          <w:szCs w:val="24"/>
        </w:rPr>
        <w:fldChar w:fldCharType="separate"/>
      </w:r>
      <w:r w:rsidR="000C73DE" w:rsidRPr="000C73DE">
        <w:rPr>
          <w:rFonts w:eastAsia="CIDFont+F4"/>
          <w:noProof/>
          <w:szCs w:val="24"/>
        </w:rPr>
        <w:t>(Ajazuddin &amp; Saraf, 2010)</w:t>
      </w:r>
      <w:r w:rsidR="000C73DE">
        <w:rPr>
          <w:rFonts w:eastAsia="CIDFont+F4"/>
          <w:szCs w:val="24"/>
        </w:rPr>
        <w:fldChar w:fldCharType="end"/>
      </w:r>
      <w:r w:rsidR="002964F8" w:rsidRPr="002964F8">
        <w:rPr>
          <w:rFonts w:eastAsia="CIDFont+F4"/>
          <w:szCs w:val="24"/>
        </w:rPr>
        <w:t>.</w:t>
      </w:r>
    </w:p>
    <w:p w:rsidR="008B7421" w:rsidRPr="00F237A1" w:rsidRDefault="002964F8" w:rsidP="00F237A1">
      <w:pPr>
        <w:autoSpaceDE w:val="0"/>
        <w:autoSpaceDN w:val="0"/>
        <w:adjustRightInd w:val="0"/>
        <w:spacing w:after="0" w:line="360" w:lineRule="auto"/>
        <w:jc w:val="both"/>
        <w:rPr>
          <w:rFonts w:eastAsia="CIDFont+F4"/>
          <w:szCs w:val="24"/>
        </w:rPr>
      </w:pPr>
      <w:r>
        <w:rPr>
          <w:rFonts w:eastAsia="CIDFont+F4"/>
          <w:b/>
          <w:szCs w:val="24"/>
        </w:rPr>
        <w:t xml:space="preserve"> </w:t>
      </w:r>
      <w:r w:rsidR="00B64DEC">
        <w:rPr>
          <w:rFonts w:eastAsia="CIDFont+F4"/>
          <w:b/>
          <w:szCs w:val="24"/>
        </w:rPr>
        <w:t>ix</w:t>
      </w:r>
      <w:r w:rsidR="00F237A1">
        <w:rPr>
          <w:rFonts w:eastAsia="CIDFont+F4"/>
          <w:b/>
          <w:szCs w:val="24"/>
        </w:rPr>
        <w:t xml:space="preserve">) </w:t>
      </w:r>
      <w:r w:rsidR="00F237A1" w:rsidRPr="00F237A1">
        <w:rPr>
          <w:rFonts w:eastAsia="CIDFont+F4"/>
          <w:b/>
          <w:szCs w:val="24"/>
        </w:rPr>
        <w:t xml:space="preserve"> </w:t>
      </w:r>
      <w:r w:rsidR="008B7421" w:rsidRPr="00F237A1">
        <w:rPr>
          <w:rFonts w:eastAsia="CIDFont+F4"/>
          <w:b/>
          <w:szCs w:val="24"/>
        </w:rPr>
        <w:t xml:space="preserve">Extractive values: </w:t>
      </w:r>
    </w:p>
    <w:p w:rsidR="00AD2A27" w:rsidRDefault="00AD2A27" w:rsidP="00F237A1">
      <w:pPr>
        <w:autoSpaceDE w:val="0"/>
        <w:autoSpaceDN w:val="0"/>
        <w:adjustRightInd w:val="0"/>
        <w:spacing w:after="0" w:line="360" w:lineRule="auto"/>
        <w:jc w:val="both"/>
        <w:rPr>
          <w:rFonts w:eastAsia="CIDFont+F4"/>
          <w:szCs w:val="24"/>
        </w:rPr>
      </w:pPr>
      <w:r w:rsidRPr="00AD2A27">
        <w:rPr>
          <w:rFonts w:eastAsia="CIDFont+F4"/>
          <w:szCs w:val="24"/>
        </w:rPr>
        <w:t>When analyzing the chemical constituents of crude drugs,</w:t>
      </w:r>
      <w:r w:rsidR="00723C25">
        <w:rPr>
          <w:rFonts w:eastAsia="CIDFont+F4"/>
          <w:szCs w:val="24"/>
        </w:rPr>
        <w:t xml:space="preserve"> various </w:t>
      </w:r>
      <w:r w:rsidRPr="00AD2A27">
        <w:rPr>
          <w:rFonts w:eastAsia="CIDFont+F4"/>
          <w:szCs w:val="24"/>
        </w:rPr>
        <w:t xml:space="preserve">solvents are used to obtain </w:t>
      </w:r>
      <w:r w:rsidR="00723C25">
        <w:rPr>
          <w:rFonts w:eastAsia="CIDFont+F4"/>
          <w:szCs w:val="24"/>
        </w:rPr>
        <w:t xml:space="preserve">an </w:t>
      </w:r>
      <w:r w:rsidRPr="00AD2A27">
        <w:rPr>
          <w:rFonts w:eastAsia="CIDFont+F4"/>
          <w:szCs w:val="24"/>
        </w:rPr>
        <w:t xml:space="preserve">approximate </w:t>
      </w:r>
      <w:r w:rsidR="00723C25">
        <w:rPr>
          <w:rFonts w:eastAsia="CIDFont+F4"/>
          <w:szCs w:val="24"/>
        </w:rPr>
        <w:t>estimation</w:t>
      </w:r>
      <w:r w:rsidRPr="00AD2A27">
        <w:rPr>
          <w:rFonts w:eastAsia="CIDFont+F4"/>
          <w:szCs w:val="24"/>
        </w:rPr>
        <w:t xml:space="preserve"> of their components. The </w:t>
      </w:r>
      <w:r w:rsidR="006F1ECD">
        <w:rPr>
          <w:rFonts w:eastAsia="CIDFont+F4"/>
          <w:szCs w:val="24"/>
        </w:rPr>
        <w:t xml:space="preserve">screening </w:t>
      </w:r>
      <w:r w:rsidRPr="00AD2A27">
        <w:rPr>
          <w:rFonts w:eastAsia="CIDFont+F4"/>
          <w:szCs w:val="24"/>
        </w:rPr>
        <w:t xml:space="preserve">of solvents depends on the type of constituents being </w:t>
      </w:r>
      <w:r w:rsidR="00995984" w:rsidRPr="00AD2A27">
        <w:rPr>
          <w:rFonts w:eastAsia="CIDFont+F4"/>
          <w:szCs w:val="24"/>
        </w:rPr>
        <w:t>analysed</w:t>
      </w:r>
      <w:r w:rsidRPr="00AD2A27">
        <w:rPr>
          <w:rFonts w:eastAsia="CIDFont+F4"/>
          <w:szCs w:val="24"/>
        </w:rPr>
        <w:t xml:space="preserve">. For crude drugs that contain </w:t>
      </w:r>
      <w:r w:rsidR="006F1ECD">
        <w:rPr>
          <w:rFonts w:eastAsia="CIDFont+F4"/>
          <w:szCs w:val="24"/>
        </w:rPr>
        <w:t>hydrophilic</w:t>
      </w:r>
      <w:r w:rsidRPr="00AD2A27">
        <w:rPr>
          <w:rFonts w:eastAsia="CIDFont+F4"/>
          <w:szCs w:val="24"/>
        </w:rPr>
        <w:t xml:space="preserve"> constituents such as glycosides, </w:t>
      </w:r>
      <w:r w:rsidR="006F1ECD" w:rsidRPr="00AD2A27">
        <w:rPr>
          <w:rFonts w:eastAsia="CIDFont+F4"/>
          <w:szCs w:val="24"/>
        </w:rPr>
        <w:t xml:space="preserve">mucilage, </w:t>
      </w:r>
      <w:r w:rsidRPr="00AD2A27">
        <w:rPr>
          <w:rFonts w:eastAsia="CIDFont+F4"/>
          <w:szCs w:val="24"/>
        </w:rPr>
        <w:t>tannins</w:t>
      </w:r>
      <w:r w:rsidR="006F1ECD">
        <w:rPr>
          <w:rFonts w:eastAsia="CIDFont+F4"/>
          <w:szCs w:val="24"/>
        </w:rPr>
        <w:t xml:space="preserve"> </w:t>
      </w:r>
      <w:r w:rsidRPr="00AD2A27">
        <w:rPr>
          <w:rFonts w:eastAsia="CIDFont+F4"/>
          <w:szCs w:val="24"/>
        </w:rPr>
        <w:t xml:space="preserve">etc., a water-soluble extractive is used; for crude drugs that contain tannins, glycosides, resins, etc., an alcohol-soluble extractive is used; and for crude drugs containing </w:t>
      </w:r>
      <w:r w:rsidR="006F1ECD">
        <w:rPr>
          <w:rFonts w:eastAsia="CIDFont+F4"/>
          <w:szCs w:val="24"/>
        </w:rPr>
        <w:t>fat and volatile components</w:t>
      </w:r>
      <w:r w:rsidRPr="00AD2A27">
        <w:rPr>
          <w:rFonts w:eastAsia="CIDFont+F4"/>
          <w:szCs w:val="24"/>
        </w:rPr>
        <w:t xml:space="preserve">, an ether-soluble extractive </w:t>
      </w:r>
      <w:r w:rsidR="006F1ECD">
        <w:rPr>
          <w:rFonts w:eastAsia="CIDFont+F4"/>
          <w:szCs w:val="24"/>
        </w:rPr>
        <w:t>can be used</w:t>
      </w:r>
      <w:r w:rsidR="000C73DE">
        <w:rPr>
          <w:rFonts w:eastAsia="CIDFont+F4"/>
          <w:szCs w:val="24"/>
        </w:rPr>
        <w:t xml:space="preserve"> </w:t>
      </w:r>
      <w:r w:rsidR="000C73DE">
        <w:rPr>
          <w:rFonts w:eastAsia="CIDFont+F4"/>
          <w:szCs w:val="24"/>
        </w:rPr>
        <w:fldChar w:fldCharType="begin" w:fldLock="1"/>
      </w:r>
      <w:r w:rsidR="000C73DE">
        <w:rPr>
          <w:rFonts w:eastAsia="CIDFont+F4"/>
          <w:szCs w:val="24"/>
        </w:rPr>
        <w:instrText>ADDIN CSL_CITATION {"citationItems":[{"id":"ITEM-1","itemData":{"abstract":"The plant has been used as a medicine in ancient. Now day's pharmaceutical companies start processing of medicinal and aromatic plants in their formulation by using extraction of active components. Now days there are several processes like distillation, effleurage, maceration, expression, solvent extraction and fluid extraction are available for extraction of plant component. This review also summarizes the characters of phytoconstituents, procedures for extraction of herbal drugs and treatment of drug residue after extraction. Standardisation of crude drug plays a very important role in identifying the purity and quality of crude drugs. The present investigation reveals standardization which includes Moisture content, total ash, acid insoluble ash, water soluble ash, water soluble extractive value, alcohol soluble extractive value, Phytochemical screening, and further isolation and identification of phytoconstituents. The general techniques of medicinal plant extraction include maceration, infusion, percolation, digestion, decoction, hot continuous extraction (Soxhlet), aqueous-alcoholic extraction by fermentation, counter-current extraction, microwave-assisted extraction, ultrasound extraction (sonication), supercritical fluid extraction, and phytonic extraction (with hydro fluorocarbon solvents). For aromatic plants, hydro distillation techniques (water distillation, steam distillation, water and steam distillation), hydrolytic maceration followed by distillation, expression and effleurage (cold fat extraction) may be employed. Some of the latest extraction methods for aromatic plants include headspace trapping, solid phase micro-extraction, protoplast extraction, micro distillation, thermomicrodistillation and molecular distillation.","author":[{"dropping-particle":"","family":"Ahmad","given":"Tasneef","non-dropping-particle":"","parse-names":false,"suffix":""},{"dropping-particle":"","family":"Singh","given":"Swatantra Bahadur","non-dropping-particle":"","parse-names":false,"suffix":""},{"dropping-particle":"","family":"Pandey","given":"Shivshankar","non-dropping-particle":"","parse-names":false,"suffix":""}],"container-title":"International Journal of Pharma Research &amp; Review IJPRR","id":"ITEM-1","issue":"212","issued":{"date-parts":[["2013"]]},"page":"53-60","title":"Phytochemical Screening and Physicochemical Parameters of Crude Drugs: A Brief Review","type":"article-journal","volume":"2"},"uris":["http://www.mendeley.com/documents/?uuid=b7c4cd8f-e919-450e-ad6a-b81357bf6bfa"]}],"mendeley":{"formattedCitation":"(Ahmad et al., 2013)","plainTextFormattedCitation":"(Ahmad et al., 2013)","previouslyFormattedCitation":"(Ahmad et al., 2013)"},"properties":{"noteIndex":0},"schema":"https://github.com/citation-style-language/schema/raw/master/csl-citation.json"}</w:instrText>
      </w:r>
      <w:r w:rsidR="000C73DE">
        <w:rPr>
          <w:rFonts w:eastAsia="CIDFont+F4"/>
          <w:szCs w:val="24"/>
        </w:rPr>
        <w:fldChar w:fldCharType="separate"/>
      </w:r>
      <w:r w:rsidR="000C73DE" w:rsidRPr="000C73DE">
        <w:rPr>
          <w:rFonts w:eastAsia="CIDFont+F4"/>
          <w:noProof/>
          <w:szCs w:val="24"/>
        </w:rPr>
        <w:t>(Ahmad et al., 2013)</w:t>
      </w:r>
      <w:r w:rsidR="000C73DE">
        <w:rPr>
          <w:rFonts w:eastAsia="CIDFont+F4"/>
          <w:szCs w:val="24"/>
        </w:rPr>
        <w:fldChar w:fldCharType="end"/>
      </w:r>
      <w:r w:rsidR="006F1ECD">
        <w:rPr>
          <w:rFonts w:eastAsia="CIDFont+F4"/>
          <w:szCs w:val="24"/>
        </w:rPr>
        <w:t>.</w:t>
      </w:r>
    </w:p>
    <w:p w:rsidR="008B7421" w:rsidRPr="00F237A1" w:rsidRDefault="00B64DEC" w:rsidP="00F237A1">
      <w:pPr>
        <w:autoSpaceDE w:val="0"/>
        <w:autoSpaceDN w:val="0"/>
        <w:adjustRightInd w:val="0"/>
        <w:spacing w:after="0" w:line="360" w:lineRule="auto"/>
        <w:jc w:val="both"/>
        <w:rPr>
          <w:rFonts w:eastAsia="CIDFont+F4"/>
          <w:b/>
          <w:szCs w:val="24"/>
        </w:rPr>
      </w:pPr>
      <w:r>
        <w:rPr>
          <w:rFonts w:eastAsia="CIDFont+F4"/>
          <w:b/>
          <w:szCs w:val="24"/>
        </w:rPr>
        <w:t>x</w:t>
      </w:r>
      <w:r w:rsidR="00F237A1">
        <w:rPr>
          <w:rFonts w:eastAsia="CIDFont+F4"/>
          <w:b/>
          <w:szCs w:val="24"/>
        </w:rPr>
        <w:t xml:space="preserve">) </w:t>
      </w:r>
      <w:r w:rsidR="008B7421" w:rsidRPr="00F237A1">
        <w:rPr>
          <w:rFonts w:eastAsia="CIDFont+F4"/>
          <w:b/>
          <w:szCs w:val="24"/>
        </w:rPr>
        <w:t xml:space="preserve">Foreign organic matter: </w:t>
      </w:r>
    </w:p>
    <w:p w:rsidR="006F1ECD" w:rsidRDefault="006F1ECD" w:rsidP="00F237A1">
      <w:pPr>
        <w:autoSpaceDE w:val="0"/>
        <w:autoSpaceDN w:val="0"/>
        <w:adjustRightInd w:val="0"/>
        <w:spacing w:after="0" w:line="360" w:lineRule="auto"/>
        <w:jc w:val="both"/>
        <w:rPr>
          <w:rFonts w:eastAsia="CIDFont+F4"/>
          <w:szCs w:val="24"/>
        </w:rPr>
      </w:pPr>
      <w:r>
        <w:rPr>
          <w:rFonts w:eastAsia="CIDFont+F4"/>
          <w:szCs w:val="24"/>
        </w:rPr>
        <w:t xml:space="preserve">The crude drug with foreign organic matter may also alter the quality of the herbal drug products. Foreign matters specifically include things such as insects, animal excreta, earth matter etc. There </w:t>
      </w:r>
      <w:r w:rsidR="00B7357D">
        <w:rPr>
          <w:rFonts w:eastAsia="CIDFont+F4"/>
          <w:szCs w:val="24"/>
        </w:rPr>
        <w:t>are</w:t>
      </w:r>
      <w:r>
        <w:rPr>
          <w:rFonts w:eastAsia="CIDFont+F4"/>
          <w:szCs w:val="24"/>
        </w:rPr>
        <w:t xml:space="preserve"> certain limits </w:t>
      </w:r>
      <w:r w:rsidR="00B7357D">
        <w:rPr>
          <w:rFonts w:eastAsia="CIDFont+F4"/>
          <w:szCs w:val="24"/>
        </w:rPr>
        <w:t>to</w:t>
      </w:r>
      <w:r>
        <w:rPr>
          <w:rFonts w:eastAsia="CIDFont+F4"/>
          <w:szCs w:val="24"/>
        </w:rPr>
        <w:t xml:space="preserve"> foreign organic </w:t>
      </w:r>
      <w:r w:rsidR="00B7357D">
        <w:rPr>
          <w:rFonts w:eastAsia="CIDFont+F4"/>
          <w:szCs w:val="24"/>
        </w:rPr>
        <w:t xml:space="preserve">matter, which is present in plant crude drugs. Garlic and saffron are examples of crude drugs where per cent of foreign matters are </w:t>
      </w:r>
      <w:r w:rsidR="00B7357D">
        <w:rPr>
          <w:rFonts w:eastAsia="CIDFont+F4"/>
          <w:szCs w:val="24"/>
        </w:rPr>
        <w:lastRenderedPageBreak/>
        <w:t>restricted to 2. Another example of crude drugs is satavari, where a 1 % limit of foreign organic matter is permissible</w:t>
      </w:r>
      <w:r w:rsidR="000C73DE">
        <w:rPr>
          <w:rFonts w:eastAsia="CIDFont+F4"/>
          <w:szCs w:val="24"/>
        </w:rPr>
        <w:t xml:space="preserve"> </w:t>
      </w:r>
      <w:r w:rsidR="000C73DE">
        <w:rPr>
          <w:rFonts w:eastAsia="CIDFont+F4"/>
          <w:szCs w:val="24"/>
        </w:rPr>
        <w:fldChar w:fldCharType="begin" w:fldLock="1"/>
      </w:r>
      <w:r w:rsidR="000C73DE">
        <w:rPr>
          <w:rFonts w:eastAsia="CIDFont+F4"/>
          <w:szCs w:val="24"/>
        </w:rPr>
        <w:instrText>ADDIN CSL_CITATION {"citationItems":[{"id":"ITEM-1","itemData":{"DOI":"10.1186/s43094-020-00091-5","ISSN":"2314-7253","abstract":"Herbal medicinal material and product need is increasing, and with this increase in the need, it is very much an essential requirement to maintain the quality of them.","author":[{"dropping-particle":"","family":"Balekundri","given":"Amruta","non-dropping-particle":"","parse-names":false,"suffix":""},{"dropping-particle":"","family":"Mannur","given":"Vinodhkumar","non-dropping-particle":"","parse-names":false,"suffix":""}],"container-title":"Future Journal of Pharmaceutical Sciences","id":"ITEM-1","issue":"1","issued":{"date-parts":[["2020"]]},"page":"67","title":"Quality control of the traditional herbs and herbal products: a review","type":"article-journal","volume":"6"},"uris":["http://www.mendeley.com/documents/?uuid=2c3c70c3-78aa-4f57-b0e3-3bb2ce0292ac"]}],"mendeley":{"formattedCitation":"(Balekundri &amp; Mannur, 2020)","plainTextFormattedCitation":"(Balekundri &amp; Mannur, 2020)","previouslyFormattedCitation":"(Balekundri &amp; Mannur, 2020)"},"properties":{"noteIndex":0},"schema":"https://github.com/citation-style-language/schema/raw/master/csl-citation.json"}</w:instrText>
      </w:r>
      <w:r w:rsidR="000C73DE">
        <w:rPr>
          <w:rFonts w:eastAsia="CIDFont+F4"/>
          <w:szCs w:val="24"/>
        </w:rPr>
        <w:fldChar w:fldCharType="separate"/>
      </w:r>
      <w:r w:rsidR="000C73DE" w:rsidRPr="000C73DE">
        <w:rPr>
          <w:rFonts w:eastAsia="CIDFont+F4"/>
          <w:noProof/>
          <w:szCs w:val="24"/>
        </w:rPr>
        <w:t>(Balekundri &amp; Mannur, 2020)</w:t>
      </w:r>
      <w:r w:rsidR="000C73DE">
        <w:rPr>
          <w:rFonts w:eastAsia="CIDFont+F4"/>
          <w:szCs w:val="24"/>
        </w:rPr>
        <w:fldChar w:fldCharType="end"/>
      </w:r>
      <w:r w:rsidR="00B7357D">
        <w:rPr>
          <w:rFonts w:eastAsia="CIDFont+F4"/>
          <w:szCs w:val="24"/>
        </w:rPr>
        <w:t xml:space="preserve">. </w:t>
      </w:r>
    </w:p>
    <w:p w:rsidR="008B7421" w:rsidRPr="00F237A1" w:rsidRDefault="00F237A1" w:rsidP="00F237A1">
      <w:pPr>
        <w:autoSpaceDE w:val="0"/>
        <w:autoSpaceDN w:val="0"/>
        <w:adjustRightInd w:val="0"/>
        <w:spacing w:after="0" w:line="360" w:lineRule="auto"/>
        <w:jc w:val="both"/>
        <w:rPr>
          <w:rFonts w:eastAsia="CIDFont+F4"/>
          <w:szCs w:val="24"/>
        </w:rPr>
      </w:pPr>
      <w:r>
        <w:rPr>
          <w:rFonts w:eastAsia="CIDFont+F4"/>
          <w:b/>
          <w:szCs w:val="24"/>
        </w:rPr>
        <w:t xml:space="preserve">e) </w:t>
      </w:r>
      <w:r w:rsidR="008B7421" w:rsidRPr="00F237A1">
        <w:rPr>
          <w:rFonts w:eastAsia="CIDFont+F4"/>
          <w:b/>
          <w:szCs w:val="24"/>
        </w:rPr>
        <w:t xml:space="preserve">Biological Parameters/ Evaluation: </w:t>
      </w:r>
    </w:p>
    <w:p w:rsidR="00BE6557" w:rsidRDefault="003B1224" w:rsidP="00F237A1">
      <w:pPr>
        <w:autoSpaceDE w:val="0"/>
        <w:autoSpaceDN w:val="0"/>
        <w:adjustRightInd w:val="0"/>
        <w:spacing w:after="0" w:line="360" w:lineRule="auto"/>
        <w:jc w:val="both"/>
        <w:rPr>
          <w:rFonts w:eastAsia="CIDFont+F4"/>
          <w:szCs w:val="24"/>
        </w:rPr>
      </w:pPr>
      <w:r>
        <w:rPr>
          <w:rFonts w:eastAsia="CIDFont+F4"/>
          <w:szCs w:val="24"/>
        </w:rPr>
        <w:t xml:space="preserve">The biological activities must be evaluated in addition to the physicochemical parameters. The biological activities include potency, toxicity and pharmacological activity. </w:t>
      </w:r>
      <w:r w:rsidR="00275686">
        <w:rPr>
          <w:rFonts w:eastAsia="CIDFont+F4"/>
          <w:szCs w:val="24"/>
        </w:rPr>
        <w:t>Pharmacological</w:t>
      </w:r>
      <w:r>
        <w:rPr>
          <w:rFonts w:eastAsia="CIDFont+F4"/>
          <w:szCs w:val="24"/>
        </w:rPr>
        <w:t xml:space="preserve"> assays need to be performed on animal</w:t>
      </w:r>
      <w:r w:rsidR="00275686">
        <w:rPr>
          <w:rFonts w:eastAsia="CIDFont+F4"/>
          <w:szCs w:val="24"/>
        </w:rPr>
        <w:t xml:space="preserve"> models. To assess the safety and efficacy of the crude drugs healthy animal models can be utilized. </w:t>
      </w:r>
      <w:r w:rsidR="00330E2E">
        <w:rPr>
          <w:rFonts w:eastAsia="CIDFont+F4"/>
          <w:szCs w:val="24"/>
        </w:rPr>
        <w:t>Animal</w:t>
      </w:r>
      <w:r w:rsidR="00275686">
        <w:rPr>
          <w:rFonts w:eastAsia="CIDFont+F4"/>
          <w:szCs w:val="24"/>
        </w:rPr>
        <w:t xml:space="preserve"> models such as mice </w:t>
      </w:r>
      <w:r w:rsidR="00330E2E">
        <w:rPr>
          <w:rFonts w:eastAsia="CIDFont+F4"/>
          <w:szCs w:val="24"/>
        </w:rPr>
        <w:t xml:space="preserve">and rats can be tested.  Examples of biological activities such as hepatoprotective activity, anti-inflammatory and hypoglycaemic activity of plant crude drugs and extracts can be tested on animal models. Other examples of biological activities include </w:t>
      </w:r>
      <w:r w:rsidR="00F4303B">
        <w:rPr>
          <w:rFonts w:eastAsia="CIDFont+F4"/>
          <w:szCs w:val="24"/>
        </w:rPr>
        <w:t xml:space="preserve">the </w:t>
      </w:r>
      <w:r w:rsidR="00330E2E">
        <w:rPr>
          <w:rFonts w:eastAsia="CIDFont+F4"/>
          <w:szCs w:val="24"/>
        </w:rPr>
        <w:t xml:space="preserve">antimicrobial activity of crude drugs using microbial strain. </w:t>
      </w:r>
      <w:r w:rsidR="00F4303B">
        <w:rPr>
          <w:rFonts w:eastAsia="CIDFont+F4"/>
          <w:szCs w:val="24"/>
        </w:rPr>
        <w:t>The antimicrobial assays are performed to check the antimicrobial properties of crude drugs.</w:t>
      </w:r>
      <w:r w:rsidR="002B7960">
        <w:rPr>
          <w:rFonts w:eastAsia="CIDFont+F4"/>
          <w:szCs w:val="24"/>
        </w:rPr>
        <w:fldChar w:fldCharType="begin" w:fldLock="1"/>
      </w:r>
      <w:r w:rsidR="002B7960">
        <w:rPr>
          <w:rFonts w:eastAsia="CIDFont+F4"/>
          <w:szCs w:val="24"/>
        </w:rPr>
        <w:instrText>ADDIN CSL_CITATION {"citationItems":[{"id":"ITEM-1","itemData":{"DOI":"10.3390/app12042004","ISBN":"2076-3417","abstract":"The chemical composition of any food material can be analyzed well by employing various analytical techniques. The physical properties of food are no less important than chemical composition as results obtained from authentic measurement data are able to provide detailed information about the food. Several techniques have been used for years for this purpose but most of them are destructive in nature. The aim of this present study is to identify the emerging techniques that have been used by different researchers for the analysis of the physical characteristics of food. It is highly recommended to practice novel methods as these are non-destructive, extremely sophisticated, and provide results closer to true quantitative values. The physical properties are classified into different groups based on their characteristics. The concise view of conventional techniques mostly used to analyze food material are documented in this work.","author":[{"dropping-particle":"","family":"Sarkar","given":"Tanmay","non-dropping-particle":"","parse-names":false,"suffix":""},{"dropping-particle":"","family":"Salauddin","given":"Molla","non-dropping-particle":"","parse-names":false,"suffix":""},{"dropping-particle":"","family":"Kirtonia","given":"Kohima","non-dropping-particle":"","parse-names":false,"suffix":""},{"dropping-particle":"","family":"Pati","given":"Siddhartha","non-dropping-particle":"","parse-names":false,"suffix":""},{"dropping-particle":"","family":"Rebezov","given":"Maksim","non-dropping-particle":"","parse-names":false,"suffix":""},{"dropping-particle":"","family":"Khayrullin","given":"Mars","non-dropping-particle":"","parse-names":false,"suffix":""},{"dropping-particle":"","family":"Panasenko","given":"Svetlana","non-dropping-particle":"","parse-names":false,"suffix":""},{"dropping-particle":"","family":"Tretyak","given":"Lyudmila","non-dropping-particle":"","parse-names":false,"suffix":""},{"dropping-particle":"","family":"Temerbayeva","given":"Marina","non-dropping-particle":"","parse-names":false,"suffix":""},{"dropping-particle":"","family":"Kapustina","given":"Nadezhda","non-dropping-particle":"","parse-names":false,"suffix":""},{"dropping-particle":"","family":"Azimova","given":"Sanavar","non-dropping-particle":"","parse-names":false,"suffix":""},{"dropping-particle":"","family":"Gruzdeva","given":"Lyudmila","non-dropping-particle":"","parse-names":false,"suffix":""},{"dropping-particle":"","family":"Makhmudov","given":"Farrukh","non-dropping-particle":"","parse-names":false,"suffix":""},{"dropping-particle":"","family":"Nikitin","given":"Igor","non-dropping-particle":"","parse-names":false,"suffix":""},{"dropping-particle":"","family":"Kassenov","given":"Amirzhan","non-dropping-particle":"","parse-names":false,"suffix":""},{"dropping-particle":"","family":"Shariati","given":"Mohammad A","non-dropping-particle":"","parse-names":false,"suffix":""},{"dropping-particle":"","family":"Lorenzo","given":"Jose M","non-dropping-particle":"","parse-names":false,"suffix":""}],"container-title":"Applied Sciences","id":"ITEM-1","issue":"4","issued":{"date-parts":[["2022"]]},"title":"A Review on the Commonly Used Methods for Analysis of Physical Properties of Food Materials","type":"article","volume":"12"},"uris":["http://www.mendeley.com/documents/?uuid=a710674d-e46a-4af5-80fb-9dfc136d81a1"]}],"mendeley":{"formattedCitation":"(Sarkar et al., 2022)","plainTextFormattedCitation":"(Sarkar et al., 2022)","previouslyFormattedCitation":"(Sarkar et al., 2022)"},"properties":{"noteIndex":0},"schema":"https://github.com/citation-style-language/schema/raw/master/csl-citation.json"}</w:instrText>
      </w:r>
      <w:r w:rsidR="002B7960">
        <w:rPr>
          <w:rFonts w:eastAsia="CIDFont+F4"/>
          <w:szCs w:val="24"/>
        </w:rPr>
        <w:fldChar w:fldCharType="separate"/>
      </w:r>
      <w:r w:rsidR="002B7960" w:rsidRPr="002B7960">
        <w:rPr>
          <w:rFonts w:eastAsia="CIDFont+F4"/>
          <w:noProof/>
          <w:szCs w:val="24"/>
        </w:rPr>
        <w:t>(Sarkar et al., 2022)</w:t>
      </w:r>
      <w:r w:rsidR="002B7960">
        <w:rPr>
          <w:rFonts w:eastAsia="CIDFont+F4"/>
          <w:szCs w:val="24"/>
        </w:rPr>
        <w:fldChar w:fldCharType="end"/>
      </w:r>
      <w:r w:rsidR="002B7960">
        <w:rPr>
          <w:rFonts w:eastAsia="CIDFont+F4"/>
          <w:szCs w:val="24"/>
        </w:rPr>
        <w:fldChar w:fldCharType="begin" w:fldLock="1"/>
      </w:r>
      <w:r w:rsidR="002B7960">
        <w:rPr>
          <w:rFonts w:eastAsia="CIDFont+F4"/>
          <w:szCs w:val="24"/>
        </w:rPr>
        <w:instrText>ADDIN CSL_CITATION {"citationItems":[{"id":"ITEM-1","itemData":{"DOI":"10.3390/molecules27144490","ISSN":"1420-3049 (Electronic)","PMID":"35889361","abstract":"Natural compounds have diverse structures and are present in different forms of  life. Metabolites such as tannins, anthocyanins, and alkaloids, among others, serve as a defense mechanism in live organisms and are undoubtedly compounds of interest for the food, cosmetic, and pharmaceutical industries. Plants, bacteria, and insects represent sources of biomolecules with diverse activities, which are in many cases poorly studied. To use these molecules for different applications, it is essential to know their structure, concentrations, and biological activity potential. In vitro techniques that evaluate the biological activity of the molecules of interest have been developed since the 1950s. Currently, different methodologies have emerged to overcome some of the limitations of these traditional techniques, mainly via reductions in time and costs. These emerging technologies continue to appear due to the urgent need to expand the analysis capacity of a growing number of reported biomolecules. This review presents an updated summary of the conventional and relevant methods to evaluate the natural compounds' biological activity in vitro.","author":[{"dropping-particle":"","family":"Barba-Ostria","given":"Carlos","non-dropping-particle":"","parse-names":false,"suffix":""},{"dropping-particle":"","family":"Carrera-Pacheco","given":"Saskya E","non-dropping-particle":"","parse-names":false,"suffix":""},{"dropping-particle":"","family":"Gonzalez-Pastor","given":"Rebeca","non-dropping-particle":"","parse-names":false,"suffix":""},{"dropping-particle":"","family":"Heredia-Moya","given":"Jorge","non-dropping-particle":"","parse-names":false,"suffix":""},{"dropping-particle":"","family":"Mayorga-Ramos","given":"Arianna","non-dropping-particle":"","parse-names":false,"suffix":""},{"dropping-particle":"","family":"Rodríguez-Pólit","given":"Cristina","non-dropping-particle":"","parse-names":false,"suffix":""},{"dropping-particle":"","family":"Zúñiga-Miranda","given":"Johana","non-dropping-particle":"","parse-names":false,"suffix":""},{"dropping-particle":"","family":"Arias-Almeida","given":"Benjamin","non-dropping-particle":"","parse-names":false,"suffix":""},{"dropping-particle":"","family":"Guamán","given":"Linda P","non-dropping-particle":"","parse-names":false,"suffix":""}],"container-title":"Molecules (Basel, Switzerland)","id":"ITEM-1","issue":"14","issued":{"date-parts":[["2022","7"]]},"language":"eng","publisher-place":"Switzerland","title":"Evaluation of Biological Activity of Natural Compounds: Current Trends and  Methods.","type":"article-journal","volume":"27"},"uris":["http://www.mendeley.com/documents/?uuid=02cbfee2-7da8-4f84-8db9-51a62c7f4fc0"]}],"mendeley":{"formattedCitation":"(Barba-Ostria et al., 2022)","plainTextFormattedCitation":"(Barba-Ostria et al., 2022)","previouslyFormattedCitation":"(Barba-Ostria et al., 2022)"},"properties":{"noteIndex":0},"schema":"https://github.com/citation-style-language/schema/raw/master/csl-citation.json"}</w:instrText>
      </w:r>
      <w:r w:rsidR="002B7960">
        <w:rPr>
          <w:rFonts w:eastAsia="CIDFont+F4"/>
          <w:szCs w:val="24"/>
        </w:rPr>
        <w:fldChar w:fldCharType="separate"/>
      </w:r>
      <w:r w:rsidR="002B7960" w:rsidRPr="002B7960">
        <w:rPr>
          <w:rFonts w:eastAsia="CIDFont+F4"/>
          <w:noProof/>
          <w:szCs w:val="24"/>
        </w:rPr>
        <w:t>(Barba-Ostria et al., 2022)</w:t>
      </w:r>
      <w:r w:rsidR="002B7960">
        <w:rPr>
          <w:rFonts w:eastAsia="CIDFont+F4"/>
          <w:szCs w:val="24"/>
        </w:rPr>
        <w:fldChar w:fldCharType="end"/>
      </w:r>
      <w:r w:rsidR="00E74386">
        <w:rPr>
          <w:rFonts w:eastAsia="CIDFont+F4"/>
          <w:szCs w:val="24"/>
        </w:rPr>
        <w:t>.</w:t>
      </w:r>
    </w:p>
    <w:p w:rsidR="008B7421" w:rsidRPr="00973B02" w:rsidRDefault="00F237A1" w:rsidP="000A7BB1">
      <w:pPr>
        <w:autoSpaceDE w:val="0"/>
        <w:autoSpaceDN w:val="0"/>
        <w:adjustRightInd w:val="0"/>
        <w:spacing w:after="0" w:line="360" w:lineRule="auto"/>
        <w:jc w:val="both"/>
        <w:rPr>
          <w:rFonts w:eastAsia="CIDFont+F4"/>
          <w:szCs w:val="24"/>
        </w:rPr>
      </w:pPr>
      <w:proofErr w:type="spellStart"/>
      <w:r>
        <w:rPr>
          <w:rFonts w:eastAsia="CIDFont+F4"/>
          <w:b/>
          <w:szCs w:val="24"/>
        </w:rPr>
        <w:t>i</w:t>
      </w:r>
      <w:proofErr w:type="spellEnd"/>
      <w:r>
        <w:rPr>
          <w:rFonts w:eastAsia="CIDFont+F4"/>
          <w:b/>
          <w:szCs w:val="24"/>
        </w:rPr>
        <w:t xml:space="preserve">) </w:t>
      </w:r>
      <w:r w:rsidR="008B7421" w:rsidRPr="00F237A1">
        <w:rPr>
          <w:rFonts w:eastAsia="CIDFont+F4"/>
          <w:b/>
          <w:szCs w:val="24"/>
        </w:rPr>
        <w:t xml:space="preserve">Quantitative microscopy: </w:t>
      </w:r>
      <w:r w:rsidR="0013659B">
        <w:rPr>
          <w:rFonts w:eastAsia="CIDFont+F4"/>
          <w:szCs w:val="24"/>
        </w:rPr>
        <w:t>Quantitative</w:t>
      </w:r>
      <w:r w:rsidR="00C946E7">
        <w:rPr>
          <w:rFonts w:eastAsia="CIDFont+F4"/>
          <w:szCs w:val="24"/>
        </w:rPr>
        <w:t xml:space="preserve"> micro</w:t>
      </w:r>
      <w:r w:rsidR="0013659B">
        <w:rPr>
          <w:rFonts w:eastAsia="CIDFont+F4"/>
          <w:szCs w:val="24"/>
        </w:rPr>
        <w:t>scopic evaluation is one of the tools to determine the quality of crude drugs. Various parameters can be tested in microscopic examination including size and length of starch grains. The trichomes, stomatal numbers, and vein islet numbers are also the parameters used to study the pharmacognostic features of leafy crude drug samples.</w:t>
      </w:r>
      <w:r w:rsidR="002C2606">
        <w:rPr>
          <w:rFonts w:eastAsia="CIDFont+F4"/>
          <w:szCs w:val="24"/>
        </w:rPr>
        <w:t xml:space="preserve"> The important parameters of quantitative microscopy </w:t>
      </w:r>
      <w:r w:rsidR="00B64DEC">
        <w:rPr>
          <w:rFonts w:eastAsia="CIDFont+F4"/>
          <w:szCs w:val="24"/>
        </w:rPr>
        <w:t>include</w:t>
      </w:r>
      <w:r w:rsidR="002C2606">
        <w:rPr>
          <w:rFonts w:eastAsia="CIDFont+F4"/>
          <w:szCs w:val="24"/>
        </w:rPr>
        <w:t xml:space="preserve"> stomatal index, vein islet number, vein islet termination number, palisade ratio etc</w:t>
      </w:r>
      <w:r w:rsidR="000C73DE">
        <w:rPr>
          <w:rFonts w:eastAsia="CIDFont+F4"/>
          <w:szCs w:val="24"/>
        </w:rPr>
        <w:t xml:space="preserve"> </w:t>
      </w:r>
      <w:r w:rsidR="00AB2892">
        <w:rPr>
          <w:rFonts w:eastAsia="CIDFont+F4"/>
          <w:szCs w:val="24"/>
        </w:rPr>
        <w:fldChar w:fldCharType="begin" w:fldLock="1"/>
      </w:r>
      <w:r w:rsidR="00AB2892">
        <w:rPr>
          <w:rFonts w:eastAsia="CIDFont+F4"/>
          <w:szCs w:val="24"/>
        </w:rPr>
        <w:instrText>ADDIN CSL_CITATION {"citationItems":[{"id":"ITEM-1","itemData":{"abstract":"Evaluation is a systematic determination of a subject's merit, worth and significance, using criteria governed by a set of standards. It can assist an organization, program, design, project or any other intervention or initiative to assess any aim, realisable concept/proposal, or any alternative, to help in decision-making; or to ascertain the degree of achievement or value in regard to the aim and objectives and results of any such action that has been completed. The primary purpose of evaluation, in addition to gaining insight into prior or existing initiatives, is to enable reflection and assist in the identification of future change.","author":[{"dropping-particle":"","family":"Rathour","given":"Rachit","non-dropping-particle":"","parse-names":false,"suffix":""},{"dropping-particle":"","family":"Singh Gausain","given":"Surendra","non-dropping-particle":"","parse-names":false,"suffix":""},{"dropping-particle":"","family":"Patil","given":"DrShivanand","non-dropping-particle":"","parse-names":false,"suffix":""}],"container-title":"International Journal of Research in Engineering and Science (IJRES) ISSN","id":"ITEM-1","issue":"5","issued":{"date-parts":[["2022"]]},"page":"1-09","title":"Evaluation of Crude Drugs (B. Pharm Student) (Project Guide) (","type":"article-journal","volume":"10"},"uris":["http://www.mendeley.com/documents/?uuid=5c9b4237-39a0-4f0f-8a0f-466e31be2585"]}],"mendeley":{"formattedCitation":"(Rathour et al., 2022)","plainTextFormattedCitation":"(Rathour et al., 2022)","previouslyFormattedCitation":"(Rathour et al., 2022)"},"properties":{"noteIndex":0},"schema":"https://github.com/citation-style-language/schema/raw/master/csl-citation.json"}</w:instrText>
      </w:r>
      <w:r w:rsidR="00AB2892">
        <w:rPr>
          <w:rFonts w:eastAsia="CIDFont+F4"/>
          <w:szCs w:val="24"/>
        </w:rPr>
        <w:fldChar w:fldCharType="separate"/>
      </w:r>
      <w:r w:rsidR="00AB2892" w:rsidRPr="00AB2892">
        <w:rPr>
          <w:rFonts w:eastAsia="CIDFont+F4"/>
          <w:noProof/>
          <w:szCs w:val="24"/>
        </w:rPr>
        <w:t>(Rathour et al., 2022)</w:t>
      </w:r>
      <w:r w:rsidR="00AB2892">
        <w:rPr>
          <w:rFonts w:eastAsia="CIDFont+F4"/>
          <w:szCs w:val="24"/>
        </w:rPr>
        <w:fldChar w:fldCharType="end"/>
      </w:r>
      <w:r w:rsidR="008B7421" w:rsidRPr="00973B02">
        <w:rPr>
          <w:rFonts w:eastAsia="CIDFont+F4"/>
          <w:szCs w:val="24"/>
        </w:rPr>
        <w:t>.</w:t>
      </w:r>
    </w:p>
    <w:p w:rsidR="008530AF" w:rsidRDefault="008530AF" w:rsidP="00973B02">
      <w:pPr>
        <w:spacing w:line="360" w:lineRule="auto"/>
        <w:jc w:val="both"/>
        <w:rPr>
          <w:b/>
          <w:color w:val="002060"/>
          <w:szCs w:val="24"/>
        </w:rPr>
      </w:pPr>
    </w:p>
    <w:p w:rsidR="009B2029" w:rsidRPr="005E017E" w:rsidRDefault="00B64DEC" w:rsidP="00973B02">
      <w:pPr>
        <w:spacing w:line="360" w:lineRule="auto"/>
        <w:jc w:val="both"/>
        <w:rPr>
          <w:b/>
          <w:color w:val="002060"/>
          <w:szCs w:val="24"/>
        </w:rPr>
      </w:pPr>
      <w:r>
        <w:rPr>
          <w:b/>
          <w:color w:val="002060"/>
          <w:szCs w:val="24"/>
        </w:rPr>
        <w:t>3</w:t>
      </w:r>
      <w:r w:rsidRPr="005E017E">
        <w:rPr>
          <w:b/>
          <w:color w:val="002060"/>
          <w:szCs w:val="24"/>
        </w:rPr>
        <w:t xml:space="preserve">. MICROBIAL CONTAMINANTS </w:t>
      </w:r>
    </w:p>
    <w:p w:rsidR="009B2029" w:rsidRPr="00973B02" w:rsidRDefault="00BE6557" w:rsidP="00973B02">
      <w:pPr>
        <w:spacing w:line="360" w:lineRule="auto"/>
        <w:jc w:val="both"/>
        <w:rPr>
          <w:szCs w:val="24"/>
        </w:rPr>
      </w:pPr>
      <w:r w:rsidRPr="00BE6557">
        <w:rPr>
          <w:szCs w:val="24"/>
        </w:rPr>
        <w:t xml:space="preserve">Herbal drugs are derived from different parts of plants and may contain various types of microbial </w:t>
      </w:r>
      <w:r w:rsidR="002660D3">
        <w:rPr>
          <w:szCs w:val="24"/>
        </w:rPr>
        <w:t>contamination</w:t>
      </w:r>
      <w:r w:rsidRPr="00BE6557">
        <w:rPr>
          <w:szCs w:val="24"/>
        </w:rPr>
        <w:t xml:space="preserve">, such as bacteria, fungi, protozoa, and viruses. The level of contamination depends on various factors, including the environment, </w:t>
      </w:r>
      <w:r w:rsidR="00FC797D">
        <w:rPr>
          <w:szCs w:val="24"/>
        </w:rPr>
        <w:t xml:space="preserve">the </w:t>
      </w:r>
      <w:r w:rsidRPr="00BE6557">
        <w:rPr>
          <w:szCs w:val="24"/>
        </w:rPr>
        <w:t xml:space="preserve">quality of the herbal products, and the preparation methods. Generally, herbal drugs carry many bacteria and </w:t>
      </w:r>
      <w:proofErr w:type="spellStart"/>
      <w:r w:rsidRPr="00BE6557">
        <w:rPr>
          <w:szCs w:val="24"/>
        </w:rPr>
        <w:t>molds</w:t>
      </w:r>
      <w:proofErr w:type="spellEnd"/>
      <w:r w:rsidRPr="00BE6557">
        <w:rPr>
          <w:szCs w:val="24"/>
        </w:rPr>
        <w:t xml:space="preserve"> that are often present in the soil, due to poor methods of harvesting, cleaning, drying, handling, and storage. Therefore, risk assessment of microbial load in herbal products is a crucial subject.</w:t>
      </w:r>
      <w:r w:rsidR="002C2606">
        <w:rPr>
          <w:szCs w:val="24"/>
        </w:rPr>
        <w:t xml:space="preserve"> </w:t>
      </w:r>
      <w:r w:rsidR="009B2029" w:rsidRPr="00973B02">
        <w:rPr>
          <w:szCs w:val="24"/>
        </w:rPr>
        <w:t>Identification of microbial contamination and reduction of microbial contamination through technological processes is very important.</w:t>
      </w:r>
    </w:p>
    <w:p w:rsidR="009B2029" w:rsidRPr="00973B02" w:rsidRDefault="009B2029" w:rsidP="00973B02">
      <w:pPr>
        <w:spacing w:line="360" w:lineRule="auto"/>
        <w:jc w:val="both"/>
        <w:rPr>
          <w:szCs w:val="24"/>
        </w:rPr>
      </w:pPr>
      <w:r w:rsidRPr="00973B02">
        <w:rPr>
          <w:szCs w:val="24"/>
        </w:rPr>
        <w:t xml:space="preserve">The technological process of raw material has many stages and generally </w:t>
      </w:r>
      <w:r w:rsidR="002C2606">
        <w:rPr>
          <w:szCs w:val="24"/>
        </w:rPr>
        <w:t>acts</w:t>
      </w:r>
      <w:r w:rsidRPr="00973B02">
        <w:rPr>
          <w:szCs w:val="24"/>
        </w:rPr>
        <w:t xml:space="preserve"> against microbial growth, but the complete elimination of microbial contamination depends on the initial and work </w:t>
      </w:r>
      <w:r w:rsidR="002C2606">
        <w:rPr>
          <w:szCs w:val="24"/>
        </w:rPr>
        <w:t>conditions</w:t>
      </w:r>
      <w:r w:rsidRPr="00973B02">
        <w:rPr>
          <w:szCs w:val="24"/>
        </w:rPr>
        <w:t xml:space="preserve"> utilized. The main aim of this work was to verify the microbial contamination, like extracting solution and spry dried extract to evaluate the reduction of contamination after </w:t>
      </w:r>
      <w:r w:rsidRPr="00973B02">
        <w:rPr>
          <w:szCs w:val="24"/>
        </w:rPr>
        <w:lastRenderedPageBreak/>
        <w:t xml:space="preserve">the decoction and the spry dry. The analysis of the product was performed by </w:t>
      </w:r>
      <w:r w:rsidR="002C2606">
        <w:rPr>
          <w:szCs w:val="24"/>
        </w:rPr>
        <w:t xml:space="preserve">the </w:t>
      </w:r>
      <w:r w:rsidRPr="00973B02">
        <w:rPr>
          <w:szCs w:val="24"/>
        </w:rPr>
        <w:t>total count method and MPN coli form</w:t>
      </w:r>
      <w:r w:rsidR="00AB2892">
        <w:rPr>
          <w:szCs w:val="24"/>
        </w:rPr>
        <w:t xml:space="preserve"> </w:t>
      </w:r>
      <w:r w:rsidR="00AB2892">
        <w:rPr>
          <w:szCs w:val="24"/>
        </w:rPr>
        <w:fldChar w:fldCharType="begin" w:fldLock="1"/>
      </w:r>
      <w:r w:rsidR="00AB2892">
        <w:rPr>
          <w:szCs w:val="24"/>
        </w:rPr>
        <w:instrText>ADDIN CSL_CITATION {"citationItems":[{"id":"ITEM-1","itemData":{"DOI":"10.1186/s12906-019-2723-1","ISSN":"2662-7671 (Electronic)","PMID":"32020854","abstract":"INTRODUCTION: The use of herbal medicine is on the rise worldwide, and safety  issues associated with herbal medicines may have an exacerbated impact in elderly because this population has an increased susceptibility and sensitivity to health complications due to the aging process. METHODS: This cross-sectional study was carried out at a primary health care unit in the city of Macapa, Brazil. The herbal medicines used and the sociodemographic characteristics of 123 voluntarily consenting participants were collected using a structured questionnaire. A total of 132 herbal medicines with oral or topical administration were donated by the elderly for microbial analysis before consumption, and 18 water samples used in the preparation of homemade herbal medicines were collected. Bacterial and fungal counts and identification of bacterial pathogens (Escherichia coli, Salmonella spp., Pseudomonas aeruginosa and Staphylococcus aureus) were performed according to the regulations of the Brazilian Pharmacopoeia and World Health Organization. Water analysis for the detection of coliforms and E. coli was carried out using Colilert® according to the manufacturer's instructions and the techniques established by Standard Methods. RESULTS: Of the study participants, 78.8% were women. Bacterial growth was observed in samples from 51.5% of study and 35.6% had fungal growth. A total of 31.8% of the herbal medicine samples exceeded the safety limits (CFU/g ≤ 10(5)), including 16.7% of the homemade herbal medicines and 15.1% of the commercial herbal medicines. It was also found that 31.0% of the samples exceeded the safety limit for fungal growth. The microorganisms most commonly isolated from the herbal medicines were S. aureus (49.2%), followed by Salmonella spp. (34.8%), E. coli (25.8%), and P. aeruginosa (14.4%). Of water samples analyzed, 77.8% were positive for total coliforms (1 ml) and in 66.7% water samples E. coli was detected (1 ml), making them unfit for consumption. CONCLUSIONS: The use of homemade and commercial herbal medicines is a major risk to the health of elderly who use these therapies due to the lack of microbial quality standards. We observed levels of viable bacteria and fungi that were above safety limits; in addition, we were able to isolate pathogenic bacteria from these herbal medicines.","author":[{"dropping-particle":"","family":"Sousa Lima","given":"Carolina Miranda","non-dropping-particle":"de","parse-names":false,"suffix":""},{"dropping-particle":"","family":"Fujishima","given":"Mayara Amoras Teles","non-dropping-particle":"","parse-names":false,"suffix":""},{"dropping-particle":"","family":"Paula Lima","given":"Bruno","non-dropping-particle":"de","parse-names":false,"suffix":""},{"dropping-particle":"","family":"Mastroianni","given":"Patrícia Carvalho","non-dropping-particle":"","parse-names":false,"suffix":""},{"dropping-particle":"","family":"Sousa","given":"Francisco Fábio Oliveira","non-dropping-particle":"de","parse-names":false,"suffix":""},{"dropping-particle":"","family":"Silva","given":"Jocivânia Oliveira","non-dropping-particle":"da","parse-names":false,"suffix":""}],"container-title":"BMC complementary medicine and therapies","id":"ITEM-1","issue":"1","issued":{"date-parts":[["2020","1"]]},"language":"eng","page":"17","publisher-place":"England","title":"Microbial contamination in herbal medicines: a serious health hazard to elderly  consumers.","type":"article-journal","volume":"20"},"uris":["http://www.mendeley.com/documents/?uuid=a6fa97f0-b93c-4a13-a577-04c280c40b34"]}],"mendeley":{"formattedCitation":"(de Sousa Lima et al., 2020)","plainTextFormattedCitation":"(de Sousa Lima et al., 2020)","previouslyFormattedCitation":"(de Sousa Lima et al., 2020)"},"properties":{"noteIndex":0},"schema":"https://github.com/citation-style-language/schema/raw/master/csl-citation.json"}</w:instrText>
      </w:r>
      <w:r w:rsidR="00AB2892">
        <w:rPr>
          <w:szCs w:val="24"/>
        </w:rPr>
        <w:fldChar w:fldCharType="separate"/>
      </w:r>
      <w:r w:rsidR="00AB2892" w:rsidRPr="00AB2892">
        <w:rPr>
          <w:noProof/>
          <w:szCs w:val="24"/>
        </w:rPr>
        <w:t>(de Sousa Lima et al., 2020)</w:t>
      </w:r>
      <w:r w:rsidR="00AB2892">
        <w:rPr>
          <w:szCs w:val="24"/>
        </w:rPr>
        <w:fldChar w:fldCharType="end"/>
      </w:r>
      <w:r w:rsidRPr="00973B02">
        <w:rPr>
          <w:szCs w:val="24"/>
        </w:rPr>
        <w:t>.</w:t>
      </w:r>
    </w:p>
    <w:p w:rsidR="00333B53" w:rsidRPr="00B64DEC" w:rsidRDefault="00B64DEC" w:rsidP="00973B02">
      <w:pPr>
        <w:spacing w:line="360" w:lineRule="auto"/>
        <w:jc w:val="both"/>
        <w:rPr>
          <w:b/>
          <w:color w:val="002060"/>
          <w:szCs w:val="24"/>
        </w:rPr>
      </w:pPr>
      <w:r w:rsidRPr="00B64DEC">
        <w:rPr>
          <w:b/>
          <w:color w:val="002060"/>
          <w:szCs w:val="24"/>
        </w:rPr>
        <w:t xml:space="preserve">4. ANALYTICAL TECHNIQUES OF STANDARDIZATION OF HERBAL PRODUCTS </w:t>
      </w:r>
    </w:p>
    <w:p w:rsidR="00333B53" w:rsidRPr="00973B02" w:rsidRDefault="00333B53" w:rsidP="00973B02">
      <w:pPr>
        <w:spacing w:line="360" w:lineRule="auto"/>
        <w:jc w:val="both"/>
        <w:rPr>
          <w:color w:val="000000" w:themeColor="text1"/>
          <w:szCs w:val="24"/>
          <w:shd w:val="clear" w:color="auto" w:fill="FFFFFF"/>
        </w:rPr>
      </w:pPr>
      <w:r w:rsidRPr="00973B02">
        <w:rPr>
          <w:color w:val="000000" w:themeColor="text1"/>
          <w:szCs w:val="24"/>
          <w:shd w:val="clear" w:color="auto" w:fill="FFFFFF"/>
        </w:rPr>
        <w:t>Analytical techniques refer to methods used to determine the chemical or physical properties of a substance, element or mixture. These techniques range from simple identification to advanced methods that utilize highly specialized instruments. Standardization of herbal products is the process of establishing a set of standards, parameters, and definitive qualitative and quantitative values that guarantee quality, efficacy, safety, and reproducibility</w:t>
      </w:r>
      <w:r w:rsidR="00AB2892">
        <w:rPr>
          <w:color w:val="000000" w:themeColor="text1"/>
          <w:szCs w:val="24"/>
          <w:shd w:val="clear" w:color="auto" w:fill="FFFFFF"/>
        </w:rPr>
        <w:t xml:space="preserve"> </w:t>
      </w:r>
      <w:r w:rsidR="00AB2892">
        <w:rPr>
          <w:color w:val="000000" w:themeColor="text1"/>
          <w:szCs w:val="24"/>
          <w:shd w:val="clear" w:color="auto" w:fill="FFFFFF"/>
        </w:rPr>
        <w:fldChar w:fldCharType="begin" w:fldLock="1"/>
      </w:r>
      <w:r w:rsidR="00AB2892">
        <w:rPr>
          <w:color w:val="000000" w:themeColor="text1"/>
          <w:szCs w:val="24"/>
          <w:shd w:val="clear" w:color="auto" w:fill="FFFFFF"/>
        </w:rPr>
        <w:instrText>ADDIN CSL_CITATION {"citationItems":[{"id":"ITEM-1","itemData":{"DOI":"10.1186/s43094-020-00091-5","ISSN":"2314-7253","abstract":"Herbal medicinal material and product need is increasing, and with this increase in the need, it is very much an essential requirement to maintain the quality of them.","author":[{"dropping-particle":"","family":"Balekundri","given":"Amruta","non-dropping-particle":"","parse-names":false,"suffix":""},{"dropping-particle":"","family":"Mannur","given":"Vinodhkumar","non-dropping-particle":"","parse-names":false,"suffix":""}],"container-title":"Future Journal of Pharmaceutical Sciences","id":"ITEM-1","issue":"1","issued":{"date-parts":[["2020"]]},"page":"67","title":"Quality control of the traditional herbs and herbal products: a review","type":"article-journal","volume":"6"},"uris":["http://www.mendeley.com/documents/?uuid=2c3c70c3-78aa-4f57-b0e3-3bb2ce0292ac"]}],"mendeley":{"formattedCitation":"(Balekundri &amp; Mannur, 2020)","plainTextFormattedCitation":"(Balekundri &amp; Mannur, 2020)","previouslyFormattedCitation":"(Balekundri &amp; Mannur, 2020)"},"properties":{"noteIndex":0},"schema":"https://github.com/citation-style-language/schema/raw/master/csl-citation.json"}</w:instrText>
      </w:r>
      <w:r w:rsidR="00AB2892">
        <w:rPr>
          <w:color w:val="000000" w:themeColor="text1"/>
          <w:szCs w:val="24"/>
          <w:shd w:val="clear" w:color="auto" w:fill="FFFFFF"/>
        </w:rPr>
        <w:fldChar w:fldCharType="separate"/>
      </w:r>
      <w:r w:rsidR="00AB2892" w:rsidRPr="00AB2892">
        <w:rPr>
          <w:noProof/>
          <w:color w:val="000000" w:themeColor="text1"/>
          <w:szCs w:val="24"/>
          <w:shd w:val="clear" w:color="auto" w:fill="FFFFFF"/>
        </w:rPr>
        <w:t>(Balekundri &amp; Mannur, 2020)</w:t>
      </w:r>
      <w:r w:rsidR="00AB2892">
        <w:rPr>
          <w:color w:val="000000" w:themeColor="text1"/>
          <w:szCs w:val="24"/>
          <w:shd w:val="clear" w:color="auto" w:fill="FFFFFF"/>
        </w:rPr>
        <w:fldChar w:fldCharType="end"/>
      </w:r>
      <w:r w:rsidR="00B64DEC">
        <w:rPr>
          <w:color w:val="000000" w:themeColor="text1"/>
          <w:szCs w:val="24"/>
          <w:shd w:val="clear" w:color="auto" w:fill="FFFFFF"/>
        </w:rPr>
        <w:t xml:space="preserve"> </w:t>
      </w:r>
      <w:r w:rsidR="00B64DEC" w:rsidRPr="00973B02">
        <w:rPr>
          <w:b/>
          <w:szCs w:val="24"/>
        </w:rPr>
        <w:t>(</w:t>
      </w:r>
      <w:r w:rsidR="00B64DEC" w:rsidRPr="00973B02">
        <w:rPr>
          <w:szCs w:val="24"/>
        </w:rPr>
        <w:t xml:space="preserve">Amruta </w:t>
      </w:r>
      <w:proofErr w:type="spellStart"/>
      <w:r w:rsidR="00B64DEC" w:rsidRPr="00973B02">
        <w:rPr>
          <w:szCs w:val="24"/>
        </w:rPr>
        <w:t>Balekundri</w:t>
      </w:r>
      <w:proofErr w:type="spellEnd"/>
      <w:r w:rsidR="00B64DEC" w:rsidRPr="00973B02">
        <w:rPr>
          <w:szCs w:val="24"/>
        </w:rPr>
        <w:t xml:space="preserve"> 2020</w:t>
      </w:r>
      <w:r w:rsidR="00B64DEC" w:rsidRPr="00973B02">
        <w:rPr>
          <w:b/>
          <w:szCs w:val="24"/>
        </w:rPr>
        <w:t>)</w:t>
      </w:r>
      <w:r w:rsidRPr="00973B02">
        <w:rPr>
          <w:color w:val="000000" w:themeColor="text1"/>
          <w:szCs w:val="24"/>
          <w:shd w:val="clear" w:color="auto" w:fill="FFFFFF"/>
        </w:rPr>
        <w:t xml:space="preserve">. </w:t>
      </w:r>
    </w:p>
    <w:p w:rsidR="00A879C3" w:rsidRDefault="00333B53" w:rsidP="00973B02">
      <w:pPr>
        <w:spacing w:line="360" w:lineRule="auto"/>
        <w:jc w:val="both"/>
        <w:rPr>
          <w:color w:val="000000" w:themeColor="text1"/>
          <w:szCs w:val="24"/>
          <w:shd w:val="clear" w:color="auto" w:fill="FFFFFF"/>
        </w:rPr>
      </w:pPr>
      <w:r w:rsidRPr="00973B02">
        <w:rPr>
          <w:color w:val="000000" w:themeColor="text1"/>
          <w:szCs w:val="24"/>
          <w:shd w:val="clear" w:color="auto" w:fill="FFFFFF"/>
        </w:rPr>
        <w:t>To assess the quality control of herbal products, different techniques such as LC-MS (liquid chromatography-mass spectrometry), HPTLC (high-performance thin-layer chromatography), SFC (supercritical fluid chromatography), thermal analysis, and GC-MS (gas chromatography-mass spectrometry) are employed for quantitative estimation</w:t>
      </w:r>
      <w:r w:rsidR="00AB2892">
        <w:rPr>
          <w:color w:val="000000" w:themeColor="text1"/>
          <w:szCs w:val="24"/>
          <w:shd w:val="clear" w:color="auto" w:fill="FFFFFF"/>
        </w:rPr>
        <w:t xml:space="preserve"> </w:t>
      </w:r>
      <w:r w:rsidR="00AB2892">
        <w:rPr>
          <w:color w:val="000000" w:themeColor="text1"/>
          <w:szCs w:val="24"/>
          <w:shd w:val="clear" w:color="auto" w:fill="FFFFFF"/>
        </w:rPr>
        <w:fldChar w:fldCharType="begin" w:fldLock="1"/>
      </w:r>
      <w:r w:rsidR="00AB2892">
        <w:rPr>
          <w:color w:val="000000" w:themeColor="text1"/>
          <w:szCs w:val="24"/>
          <w:shd w:val="clear" w:color="auto" w:fill="FFFFFF"/>
        </w:rPr>
        <w:instrText>ADDIN CSL_CITATION {"citationItems":[{"id":"ITEM-1","itemData":{"DOI":"10.1186/s43094-020-00091-5","ISSN":"2314-7253","abstract":"Herbal medicinal material and product need is increasing, and with this increase in the need, it is very much an essential requirement to maintain the quality of them.","author":[{"dropping-particle":"","family":"Balekundri","given":"Amruta","non-dropping-particle":"","parse-names":false,"suffix":""},{"dropping-particle":"","family":"Mannur","given":"Vinodhkumar","non-dropping-particle":"","parse-names":false,"suffix":""}],"container-title":"Future Journal of Pharmaceutical Sciences","id":"ITEM-1","issue":"1","issued":{"date-parts":[["2020"]]},"page":"67","title":"Quality control of the traditional herbs and herbal products: a review","type":"article-journal","volume":"6"},"uris":["http://www.mendeley.com/documents/?uuid=2c3c70c3-78aa-4f57-b0e3-3bb2ce0292ac"]}],"mendeley":{"formattedCitation":"(Balekundri &amp; Mannur, 2020)","plainTextFormattedCitation":"(Balekundri &amp; Mannur, 2020)","previouslyFormattedCitation":"(Balekundri &amp; Mannur, 2020)"},"properties":{"noteIndex":0},"schema":"https://github.com/citation-style-language/schema/raw/master/csl-citation.json"}</w:instrText>
      </w:r>
      <w:r w:rsidR="00AB2892">
        <w:rPr>
          <w:color w:val="000000" w:themeColor="text1"/>
          <w:szCs w:val="24"/>
          <w:shd w:val="clear" w:color="auto" w:fill="FFFFFF"/>
        </w:rPr>
        <w:fldChar w:fldCharType="separate"/>
      </w:r>
      <w:r w:rsidR="00AB2892" w:rsidRPr="00AB2892">
        <w:rPr>
          <w:noProof/>
          <w:color w:val="000000" w:themeColor="text1"/>
          <w:szCs w:val="24"/>
          <w:shd w:val="clear" w:color="auto" w:fill="FFFFFF"/>
        </w:rPr>
        <w:t>(Balekundri &amp; Mannur, 2020)</w:t>
      </w:r>
      <w:r w:rsidR="00AB2892">
        <w:rPr>
          <w:color w:val="000000" w:themeColor="text1"/>
          <w:szCs w:val="24"/>
          <w:shd w:val="clear" w:color="auto" w:fill="FFFFFF"/>
        </w:rPr>
        <w:fldChar w:fldCharType="end"/>
      </w:r>
      <w:r w:rsidRPr="00973B02">
        <w:rPr>
          <w:color w:val="000000" w:themeColor="text1"/>
          <w:szCs w:val="24"/>
          <w:shd w:val="clear" w:color="auto" w:fill="FFFFFF"/>
        </w:rPr>
        <w:t>.</w:t>
      </w:r>
    </w:p>
    <w:p w:rsidR="00333B53" w:rsidRPr="00973B02" w:rsidRDefault="00333B53" w:rsidP="00973B02">
      <w:pPr>
        <w:spacing w:line="360" w:lineRule="auto"/>
        <w:jc w:val="both"/>
        <w:rPr>
          <w:szCs w:val="24"/>
        </w:rPr>
      </w:pPr>
      <w:r w:rsidRPr="00973B02">
        <w:rPr>
          <w:szCs w:val="24"/>
        </w:rPr>
        <w:t>The LC-MS technique significantly enhances detection sensitivity and provides valuable information on structure characterization, molecular mass, fragmentation, retention time and analytical compound separation</w:t>
      </w:r>
      <w:r w:rsidR="00012694">
        <w:rPr>
          <w:szCs w:val="24"/>
        </w:rPr>
        <w:t xml:space="preserve">. </w:t>
      </w:r>
      <w:r w:rsidRPr="00973B02">
        <w:rPr>
          <w:szCs w:val="24"/>
        </w:rPr>
        <w:t xml:space="preserve">LC-MS is a technique that can be used to characterize the structure of molecules, determine their molecular mass, provide information on fragmentation, </w:t>
      </w:r>
      <w:r w:rsidR="00362340">
        <w:rPr>
          <w:szCs w:val="24"/>
        </w:rPr>
        <w:t xml:space="preserve">and </w:t>
      </w:r>
      <w:r w:rsidRPr="00973B02">
        <w:rPr>
          <w:szCs w:val="24"/>
        </w:rPr>
        <w:t>retention time, and detect a broad range of analytical compounds with high separation. This combined technique can be used to identify, quantify and perform quality control of raw plant material extracts and marketed products such as herbs</w:t>
      </w:r>
      <w:r w:rsidR="00012694">
        <w:rPr>
          <w:szCs w:val="24"/>
        </w:rPr>
        <w:t xml:space="preserve"> </w:t>
      </w:r>
      <w:r w:rsidR="00012694">
        <w:rPr>
          <w:szCs w:val="24"/>
        </w:rPr>
        <w:fldChar w:fldCharType="begin" w:fldLock="1"/>
      </w:r>
      <w:r w:rsidR="00012694">
        <w:rPr>
          <w:szCs w:val="24"/>
        </w:rPr>
        <w:instrText>ADDIN CSL_CITATION {"citationItems":[{"id":"ITEM-1","itemData":{"DOI":"https://doi.org/10.1016/B978-0-12-800871-3.00006-7","ISBN":"978-0-12-800871-3","abstract":"LC-MS is a powerful tool for toxicology applications in the clinical laboratory. The primary use of an LC-MS in a toxicology laboratory is for drug confirmation testing following an immunoassay screen and for broad spectrum drug screening. Multiple different LC-MS platforms including, LC-MS, LC-MS/MS, LC-TOF, LC-QTOF, and LC-Orbitrap have been used for toxicology testing. In addition, multiple different data acquisition modes have been described; including, targeted and untargeted data acquisition methods with and without data dependent acquisition of product ion spectra (DDA or DIA). This chapter highlights two LC-MS applications; including opioid confirmation testing and broad spectrum drug screening and one laboratory’s experience with method development, validation, and implementation. Several different approaches to both of these applications have been described in the literature, are referenced in this chapter, and can be used as resources for toxicology laboratories considering the implementation of LC-MS.","author":[{"dropping-particle":"","family":"Lynch","given":"K L","non-dropping-particle":"","parse-names":false,"suffix":""}],"editor":[{"dropping-particle":"","family":"Nair","given":"Hari","non-dropping-particle":"","parse-names":false,"suffix":""},{"dropping-particle":"","family":"Clarke","given":"William B T - Mass Spectrometry for the Clinical Laboratory","non-dropping-particle":"","parse-names":false,"suffix":""}],"id":"ITEM-1","issued":{"date-parts":[["2017"]]},"page":"109-130","publisher":"Academic Press","publisher-place":"San Diego","title":"Chapter 6 - Toxicology: liquid chromatography mass spectrometry","type":"chapter"},"uris":["http://www.mendeley.com/documents/?uuid=d266fb57-e7bd-4509-89db-3504c935a0a5"]}],"mendeley":{"formattedCitation":"(Lynch, 2017)","plainTextFormattedCitation":"(Lynch, 2017)","previouslyFormattedCitation":"(Lynch, 2017)"},"properties":{"noteIndex":0},"schema":"https://github.com/citation-style-language/schema/raw/master/csl-citation.json"}</w:instrText>
      </w:r>
      <w:r w:rsidR="00012694">
        <w:rPr>
          <w:szCs w:val="24"/>
        </w:rPr>
        <w:fldChar w:fldCharType="separate"/>
      </w:r>
      <w:r w:rsidR="00012694" w:rsidRPr="00012694">
        <w:rPr>
          <w:noProof/>
          <w:szCs w:val="24"/>
        </w:rPr>
        <w:t>(Lynch, 2017)</w:t>
      </w:r>
      <w:r w:rsidR="00012694">
        <w:rPr>
          <w:szCs w:val="24"/>
        </w:rPr>
        <w:fldChar w:fldCharType="end"/>
      </w:r>
      <w:r w:rsidRPr="00973B02">
        <w:rPr>
          <w:szCs w:val="24"/>
        </w:rPr>
        <w:t xml:space="preserve">. </w:t>
      </w:r>
    </w:p>
    <w:p w:rsidR="00333B53" w:rsidRPr="00973B02" w:rsidRDefault="00333B53" w:rsidP="00973B02">
      <w:pPr>
        <w:spacing w:line="360" w:lineRule="auto"/>
        <w:jc w:val="both"/>
        <w:rPr>
          <w:szCs w:val="24"/>
        </w:rPr>
      </w:pPr>
      <w:r w:rsidRPr="00973B02">
        <w:rPr>
          <w:color w:val="000000" w:themeColor="text1"/>
          <w:szCs w:val="24"/>
        </w:rPr>
        <w:t>HPTLC is a widely used technique for the quality control of herbal plants. It is commonly used for both identification and quality control purposes. This technique involves comparing the reference and sample simultaneously. It is a useful tool for obtaining peak profiles and their intensities from the HPTLC fingerprint images. These profiles provide both qualitative and quantitative results that can be compared to reference standards.</w:t>
      </w:r>
      <w:r w:rsidR="00012694">
        <w:rPr>
          <w:color w:val="000000" w:themeColor="text1"/>
          <w:szCs w:val="24"/>
        </w:rPr>
        <w:t xml:space="preserve"> </w:t>
      </w:r>
      <w:r w:rsidRPr="00973B02">
        <w:rPr>
          <w:szCs w:val="24"/>
        </w:rPr>
        <w:t>The HPTLC technique is widely used for identifying adulteration and substitutes, conducting pharmacognostic and phytochemical tests, and analyzing physicochemical properties. HPTLC allows for the creation of chromatograms, fingerprints, digital images, and visual detection of microliter concentrations of samples and standards. Thanks to its ability to apply samples and standards simultaneously on the same plate, HPTLC makes it easier to conduct comparative studies of herbal drugs and formulations</w:t>
      </w:r>
      <w:r w:rsidR="00012694">
        <w:rPr>
          <w:szCs w:val="24"/>
        </w:rPr>
        <w:t xml:space="preserve"> </w:t>
      </w:r>
      <w:r w:rsidR="00012694">
        <w:rPr>
          <w:szCs w:val="24"/>
        </w:rPr>
        <w:fldChar w:fldCharType="begin" w:fldLock="1"/>
      </w:r>
      <w:r w:rsidR="00012694">
        <w:rPr>
          <w:szCs w:val="24"/>
        </w:rPr>
        <w:instrText>ADDIN CSL_CITATION {"citationItems":[{"id":"ITEM-1","itemData":{"DOI":"10.3390/molecules26237225","ISSN":"1420-3049 (Electronic)","PMID":"34885806","abstract":"In the current study, multiwavelength detection combined with color scales HPTLC  fingerprinting procedure and chemometric approach were applied for direct clustering of a set of medicinal plants with different geographical growing areas. The fingerprints profiles of the hydroalcoholic extracts obtained after single and double development and detection under 254 nm and 365 nm, before and after selective spraying with specific derivatization reagents were evaluated by chemometric approaches. Principal component analysis (PCA) with factor analysis (FA) methods were used to reveal the contribution of red (R), green (G), blue (B) and, respectively, gray (K) color scale fingerprints to HPTLC classification of the analyzed samples. Hierarchical cluster analysis (HCA) was used to classify the medicinal plants based on measure of similarity of color scale fingerprint patterns. The 1-Pearson distance measurement with Ward's amalgamation procedure proved to be the most convenient approach for the correct clustering of samples. Data from color scale fingerprints obtained for double development procedure and multiple visualization modes combined with appropriate chemometric methods proved to detect the similar medicinal plant extracts even though they are from different geographical regions, have different storage conditions and no specific markers are individually extracted. This approach could be proposed as a promising tool for authentication and identification studies of plant materials based on HPTLC fingerprinting analysis.","author":[{"dropping-particle":"","family":"Cobzac","given":"Simona Codruța Aurora","non-dropping-particle":"","parse-names":false,"suffix":""},{"dropping-particle":"","family":"Olah","given":"Neli Kinga","non-dropping-particle":"","parse-names":false,"suffix":""},{"dropping-particle":"","family":"Casoni","given":"Dorina","non-dropping-particle":"","parse-names":false,"suffix":""}],"container-title":"Molecules (Basel, Switzerland)","id":"ITEM-1","issue":"23","issued":{"date-parts":[["2021","11"]]},"language":"eng","publisher-place":"Switzerland","title":"Application of HPTLC Multiwavelength Imaging and Color Scale Fingerprinting  Approach Combined with Multivariate Chemometric Methods for Medicinal Plant Clustering According to Their Species.","type":"article-journal","volume":"26"},"uris":["http://www.mendeley.com/documents/?uuid=fc87cf93-dac6-43ff-a493-6a639dd72ba0"]}],"mendeley":{"formattedCitation":"(Cobzac et al., 2021)","plainTextFormattedCitation":"(Cobzac et al., 2021)","previouslyFormattedCitation":"(Cobzac et al., 2021)"},"properties":{"noteIndex":0},"schema":"https://github.com/citation-style-language/schema/raw/master/csl-citation.json"}</w:instrText>
      </w:r>
      <w:r w:rsidR="00012694">
        <w:rPr>
          <w:szCs w:val="24"/>
        </w:rPr>
        <w:fldChar w:fldCharType="separate"/>
      </w:r>
      <w:r w:rsidR="00012694" w:rsidRPr="00012694">
        <w:rPr>
          <w:noProof/>
          <w:szCs w:val="24"/>
        </w:rPr>
        <w:t>(Cobzac et al., 2021)</w:t>
      </w:r>
      <w:r w:rsidR="00012694">
        <w:rPr>
          <w:szCs w:val="24"/>
        </w:rPr>
        <w:fldChar w:fldCharType="end"/>
      </w:r>
      <w:r w:rsidRPr="00973B02">
        <w:rPr>
          <w:szCs w:val="24"/>
        </w:rPr>
        <w:t xml:space="preserve">. </w:t>
      </w:r>
    </w:p>
    <w:p w:rsidR="00973B02" w:rsidRPr="00973B02" w:rsidRDefault="00333B53" w:rsidP="00973B02">
      <w:pPr>
        <w:spacing w:line="360" w:lineRule="auto"/>
        <w:jc w:val="both"/>
        <w:rPr>
          <w:szCs w:val="24"/>
        </w:rPr>
      </w:pPr>
      <w:r w:rsidRPr="00973B02">
        <w:rPr>
          <w:szCs w:val="24"/>
        </w:rPr>
        <w:lastRenderedPageBreak/>
        <w:t xml:space="preserve">The SFC method uses compressed carbon dioxide with a small amount of organic solvents as the mobile phase. This unique combination gives the SFC method its name as an alternative chromatography. Compared to liquid chromatographic techniques, the SFC method requires </w:t>
      </w:r>
      <w:r w:rsidR="00973B02" w:rsidRPr="00973B02">
        <w:rPr>
          <w:szCs w:val="24"/>
        </w:rPr>
        <w:t>fewer</w:t>
      </w:r>
      <w:r w:rsidRPr="00973B02">
        <w:rPr>
          <w:szCs w:val="24"/>
        </w:rPr>
        <w:t xml:space="preserve"> organic solvents and has a lower viscosity of </w:t>
      </w:r>
      <w:r w:rsidR="005B49EB">
        <w:rPr>
          <w:szCs w:val="24"/>
        </w:rPr>
        <w:t xml:space="preserve">the </w:t>
      </w:r>
      <w:r w:rsidRPr="00973B02">
        <w:rPr>
          <w:szCs w:val="24"/>
        </w:rPr>
        <w:t>mobile phase. This results in less pressure drop, making it a more efficient and cost-effective technique.</w:t>
      </w:r>
      <w:r w:rsidR="000C73DE">
        <w:rPr>
          <w:szCs w:val="24"/>
        </w:rPr>
        <w:t xml:space="preserve"> The </w:t>
      </w:r>
      <w:r w:rsidR="00973B02" w:rsidRPr="00973B02">
        <w:rPr>
          <w:szCs w:val="24"/>
        </w:rPr>
        <w:t xml:space="preserve">SFC technique enables the analysis of a wide range of compounds such as lipids, flavonoids, phenolics, alkaloids, saponins, carbohydrates, fat-soluble vitamins, polar and non-polar compounds, and many others. It is a faster and more eco-friendly method compared to other techniques, as it requires less solvent and </w:t>
      </w:r>
      <w:r w:rsidR="000C73DE">
        <w:rPr>
          <w:szCs w:val="24"/>
        </w:rPr>
        <w:t xml:space="preserve">a </w:t>
      </w:r>
      <w:r w:rsidR="00973B02" w:rsidRPr="00973B02">
        <w:rPr>
          <w:szCs w:val="24"/>
        </w:rPr>
        <w:t>shorter analysis time. The technique also allows for multi-residue analysis and has an unconventional sample preparation method. Due to its selective capabilities, SFC is commonly used in large-scale industries</w:t>
      </w:r>
      <w:r w:rsidR="00012694">
        <w:rPr>
          <w:szCs w:val="24"/>
        </w:rPr>
        <w:t xml:space="preserve"> </w:t>
      </w:r>
      <w:r w:rsidR="00012694">
        <w:rPr>
          <w:szCs w:val="24"/>
        </w:rPr>
        <w:fldChar w:fldCharType="begin" w:fldLock="1"/>
      </w:r>
      <w:r w:rsidR="00012694">
        <w:rPr>
          <w:szCs w:val="24"/>
        </w:rPr>
        <w:instrText>ADDIN CSL_CITATION {"citationItems":[{"id":"ITEM-1","itemData":{"DOI":"10.3390/molecules26237225","ISSN":"1420-3049 (Electronic)","PMID":"34885806","abstract":"In the current study, multiwavelength detection combined with color scales HPTLC  fingerprinting procedure and chemometric approach were applied for direct clustering of a set of medicinal plants with different geographical growing areas. The fingerprints profiles of the hydroalcoholic extracts obtained after single and double development and detection under 254 nm and 365 nm, before and after selective spraying with specific derivatization reagents were evaluated by chemometric approaches. Principal component analysis (PCA) with factor analysis (FA) methods were used to reveal the contribution of red (R), green (G), blue (B) and, respectively, gray (K) color scale fingerprints to HPTLC classification of the analyzed samples. Hierarchical cluster analysis (HCA) was used to classify the medicinal plants based on measure of similarity of color scale fingerprint patterns. The 1-Pearson distance measurement with Ward's amalgamation procedure proved to be the most convenient approach for the correct clustering of samples. Data from color scale fingerprints obtained for double development procedure and multiple visualization modes combined with appropriate chemometric methods proved to detect the similar medicinal plant extracts even though they are from different geographical regions, have different storage conditions and no specific markers are individually extracted. This approach could be proposed as a promising tool for authentication and identification studies of plant materials based on HPTLC fingerprinting analysis.","author":[{"dropping-particle":"","family":"Cobzac","given":"Simona Codruța Aurora","non-dropping-particle":"","parse-names":false,"suffix":""},{"dropping-particle":"","family":"Olah","given":"Neli Kinga","non-dropping-particle":"","parse-names":false,"suffix":""},{"dropping-particle":"","family":"Casoni","given":"Dorina","non-dropping-particle":"","parse-names":false,"suffix":""}],"container-title":"Molecules (Basel, Switzerland)","id":"ITEM-1","issue":"23","issued":{"date-parts":[["2021","11"]]},"language":"eng","publisher-place":"Switzerland","title":"Application of HPTLC Multiwavelength Imaging and Color Scale Fingerprinting  Approach Combined with Multivariate Chemometric Methods for Medicinal Plant Clustering According to Their Species.","type":"article-journal","volume":"26"},"uris":["http://www.mendeley.com/documents/?uuid=fc87cf93-dac6-43ff-a493-6a639dd72ba0"]}],"mendeley":{"formattedCitation":"(Cobzac et al., 2021)","plainTextFormattedCitation":"(Cobzac et al., 2021)","previouslyFormattedCitation":"(Cobzac et al., 2021)"},"properties":{"noteIndex":0},"schema":"https://github.com/citation-style-language/schema/raw/master/csl-citation.json"}</w:instrText>
      </w:r>
      <w:r w:rsidR="00012694">
        <w:rPr>
          <w:szCs w:val="24"/>
        </w:rPr>
        <w:fldChar w:fldCharType="separate"/>
      </w:r>
      <w:r w:rsidR="00012694" w:rsidRPr="00012694">
        <w:rPr>
          <w:noProof/>
          <w:szCs w:val="24"/>
        </w:rPr>
        <w:t>(Cobzac et al., 2021)</w:t>
      </w:r>
      <w:r w:rsidR="00012694">
        <w:rPr>
          <w:szCs w:val="24"/>
        </w:rPr>
        <w:fldChar w:fldCharType="end"/>
      </w:r>
      <w:r w:rsidR="00973B02" w:rsidRPr="00973B02">
        <w:rPr>
          <w:szCs w:val="24"/>
        </w:rPr>
        <w:t>.</w:t>
      </w:r>
    </w:p>
    <w:p w:rsidR="00973B02" w:rsidRPr="00973B02" w:rsidRDefault="00973B02" w:rsidP="00012694">
      <w:pPr>
        <w:spacing w:line="360" w:lineRule="auto"/>
        <w:jc w:val="both"/>
        <w:rPr>
          <w:szCs w:val="24"/>
        </w:rPr>
      </w:pPr>
      <w:r w:rsidRPr="00973B02">
        <w:rPr>
          <w:szCs w:val="24"/>
        </w:rPr>
        <w:t>The thermal techniques TGA and DTA offer thermal stability, mass and enthalpy determination, high sensitivity, reproducibility, and rapid response to variations in results.</w:t>
      </w:r>
      <w:r w:rsidR="002660D3">
        <w:rPr>
          <w:szCs w:val="24"/>
        </w:rPr>
        <w:t xml:space="preserve"> </w:t>
      </w:r>
      <w:r w:rsidRPr="00973B02">
        <w:rPr>
          <w:szCs w:val="24"/>
        </w:rPr>
        <w:t xml:space="preserve">Thermal analysis is a useful method to characterize herbal </w:t>
      </w:r>
      <w:r w:rsidR="00BE6557">
        <w:rPr>
          <w:szCs w:val="24"/>
        </w:rPr>
        <w:t>extracts</w:t>
      </w:r>
      <w:r w:rsidRPr="00973B02">
        <w:rPr>
          <w:szCs w:val="24"/>
        </w:rPr>
        <w:t xml:space="preserve"> and herbal drug products. It helps to control the quality of raw materials, determine purity, thermal stability, </w:t>
      </w:r>
      <w:r w:rsidR="00A879C3">
        <w:rPr>
          <w:szCs w:val="24"/>
        </w:rPr>
        <w:t xml:space="preserve">and </w:t>
      </w:r>
      <w:r w:rsidRPr="00973B02">
        <w:rPr>
          <w:szCs w:val="24"/>
        </w:rPr>
        <w:t xml:space="preserve">compatibility of substances, and </w:t>
      </w:r>
      <w:proofErr w:type="spellStart"/>
      <w:r w:rsidRPr="00973B02">
        <w:rPr>
          <w:szCs w:val="24"/>
        </w:rPr>
        <w:t>analyze</w:t>
      </w:r>
      <w:proofErr w:type="spellEnd"/>
      <w:r w:rsidRPr="00973B02">
        <w:rPr>
          <w:szCs w:val="24"/>
        </w:rPr>
        <w:t xml:space="preserve"> drugs qualitatively and quantitatively. Thermal techniques like TGA and DTA evaluate different parameters, such as reaction order (n), activation energy (</w:t>
      </w:r>
      <w:proofErr w:type="spellStart"/>
      <w:r w:rsidRPr="00973B02">
        <w:rPr>
          <w:szCs w:val="24"/>
        </w:rPr>
        <w:t>Ea</w:t>
      </w:r>
      <w:proofErr w:type="spellEnd"/>
      <w:r w:rsidRPr="00973B02">
        <w:rPr>
          <w:szCs w:val="24"/>
        </w:rPr>
        <w:t>), frequency factor (A), and degradation constant, to characterize herbal extracts. These techniques also provide information on absolute water content, crystal water content, and thermal degradation</w:t>
      </w:r>
      <w:r w:rsidR="00012694">
        <w:rPr>
          <w:szCs w:val="24"/>
        </w:rPr>
        <w:t xml:space="preserve"> </w:t>
      </w:r>
      <w:r w:rsidR="00012694">
        <w:rPr>
          <w:szCs w:val="24"/>
        </w:rPr>
        <w:fldChar w:fldCharType="begin" w:fldLock="1"/>
      </w:r>
      <w:r w:rsidR="00012694">
        <w:rPr>
          <w:szCs w:val="24"/>
        </w:rPr>
        <w:instrText>ADDIN CSL_CITATION {"citationItems":[{"id":"ITEM-1","itemData":{"DOI":"https://doi.org/10.1002/cjce.23673","ISSN":"0008-4034","abstract":"Abstract Thermogravimetric analysis (TGA) is a quantitative analytical technique that monitors the mass of a sample from 1 mg to several g as a furnace ramps temperature to as high as 1600°C under a stable or changing gas flow. The first gravimetric test was in 27?BC when Vitruvius measured limestone's change of mass as it calcined to lime. In modern chemical engineering, researchers apply the technique to derive conversions, kinetics, and mechanisms for any process with a change of mass by isothermal, non-isothermal, and quasi-isothermal methods. The mass drops as the sample decomposes, volatile compounds evaporate, or the oxidation state decreases, while in reactive environments (with O2, for example), the mass of transition metals may increase. TGA is incapable of detecting phase transitions, polymorphic transformations, or reactions for which mass is invariant. DSC or DTA couple with TGA to help deconvolute a DSC plot by separating physical changes from chemical changes. Evolved gas analysis techniques monitor the gaseous products exiting the TGA furnace on-line as the temperature ramps. A bibliometric map of keywords from articles citing TGA indexed by Web of Science in 2016 and 2017 identified five research clusters: nanoparticles, performance, and films; crystal structures, acid, and oxidation; composites, nanocomposites, and mechanical properties; kinetics, pyrolysis, and temperature; and adsorption, water and wastewater, and aqueous solutions. This review provides an overview of the basic principles of modern TGA.","author":[{"dropping-particle":"","family":"Saadatkhah","given":"Nooshin","non-dropping-particle":"","parse-names":false,"suffix":""},{"dropping-particle":"","family":"Carillo Garcia","given":"Adrián","non-dropping-particle":"","parse-names":false,"suffix":""},{"dropping-particle":"","family":"Ackermann","given":"Sarah","non-dropping-particle":"","parse-names":false,"suffix":""},{"dropping-particle":"","family":"Leclerc","given":"Philippe","non-dropping-particle":"","parse-names":false,"suffix":""},{"dropping-particle":"","family":"Latifi","given":"Mohammad","non-dropping-particle":"","parse-names":false,"suffix":""},{"dropping-particle":"","family":"Samih","given":"Said","non-dropping-particle":"","parse-names":false,"suffix":""},{"dropping-particle":"","family":"Patience","given":"Gregory S","non-dropping-particle":"","parse-names":false,"suffix":""},{"dropping-particle":"","family":"Chaouki","given":"Jamal","non-dropping-particle":"","parse-names":false,"suffix":""}],"container-title":"The Canadian Journal of Chemical Engineering","id":"ITEM-1","issue":"1","issued":{"date-parts":[["2020","1","1"]]},"page":"34-43","publisher":"John Wiley &amp; Sons, Ltd","title":"Experimental methods in chemical engineering: Thermogravimetric analysis—TGA","type":"article-journal","volume":"98"},"uris":["http://www.mendeley.com/documents/?uuid=45e75a66-7d44-420d-8afe-d340e6d425e2"]}],"mendeley":{"formattedCitation":"(Saadatkhah et al., 2020)","plainTextFormattedCitation":"(Saadatkhah et al., 2020)","previouslyFormattedCitation":"(Saadatkhah et al., 2020)"},"properties":{"noteIndex":0},"schema":"https://github.com/citation-style-language/schema/raw/master/csl-citation.json"}</w:instrText>
      </w:r>
      <w:r w:rsidR="00012694">
        <w:rPr>
          <w:szCs w:val="24"/>
        </w:rPr>
        <w:fldChar w:fldCharType="separate"/>
      </w:r>
      <w:r w:rsidR="00012694" w:rsidRPr="00012694">
        <w:rPr>
          <w:noProof/>
          <w:szCs w:val="24"/>
        </w:rPr>
        <w:t>(Saadatkhah et al., 2020)</w:t>
      </w:r>
      <w:r w:rsidR="00012694">
        <w:rPr>
          <w:szCs w:val="24"/>
        </w:rPr>
        <w:fldChar w:fldCharType="end"/>
      </w:r>
      <w:r w:rsidRPr="00973B02">
        <w:rPr>
          <w:szCs w:val="24"/>
        </w:rPr>
        <w:t>.</w:t>
      </w:r>
    </w:p>
    <w:p w:rsidR="00333B53" w:rsidRPr="00973B02" w:rsidRDefault="00973B02" w:rsidP="00012694">
      <w:pPr>
        <w:autoSpaceDE w:val="0"/>
        <w:autoSpaceDN w:val="0"/>
        <w:adjustRightInd w:val="0"/>
        <w:spacing w:after="0" w:line="360" w:lineRule="auto"/>
        <w:jc w:val="both"/>
        <w:rPr>
          <w:szCs w:val="24"/>
        </w:rPr>
      </w:pPr>
      <w:r w:rsidRPr="00973B02">
        <w:rPr>
          <w:szCs w:val="24"/>
        </w:rPr>
        <w:t xml:space="preserve">GC-MS is a technique used for chemical analysis that combines two methods: GC and MS. GC separates different components of chemical mixtures, while MS </w:t>
      </w:r>
      <w:proofErr w:type="spellStart"/>
      <w:r w:rsidRPr="00973B02">
        <w:rPr>
          <w:szCs w:val="24"/>
        </w:rPr>
        <w:t>analyzes</w:t>
      </w:r>
      <w:proofErr w:type="spellEnd"/>
      <w:r w:rsidRPr="00973B02">
        <w:rPr>
          <w:szCs w:val="24"/>
        </w:rPr>
        <w:t xml:space="preserve"> the components separated by GC. This technique is primarily used to </w:t>
      </w:r>
      <w:proofErr w:type="spellStart"/>
      <w:r w:rsidRPr="00973B02">
        <w:rPr>
          <w:szCs w:val="24"/>
        </w:rPr>
        <w:t>analyze</w:t>
      </w:r>
      <w:proofErr w:type="spellEnd"/>
      <w:r w:rsidRPr="00973B02">
        <w:rPr>
          <w:szCs w:val="24"/>
        </w:rPr>
        <w:t xml:space="preserve"> thermo-stable volatile compounds and their derivatives. GC-MS is commonly used for qualitative and quantitative analysis of volatile oil determination, multiple components determination, and drug metabolites determination.</w:t>
      </w:r>
      <w:r w:rsidR="00012694">
        <w:rPr>
          <w:szCs w:val="24"/>
        </w:rPr>
        <w:t xml:space="preserve"> </w:t>
      </w:r>
      <w:r w:rsidRPr="00973B02">
        <w:rPr>
          <w:color w:val="131413"/>
          <w:szCs w:val="24"/>
          <w:lang w:bidi="mr-IN"/>
        </w:rPr>
        <w:t>Gas chromatography (GC) uses matrix-matched calibration standards to adjust for the matrix effect. However, the GC-mass spectrometry (GC-MS) technique cannot be used for thermolabile compounds. For non-volatile components, they need to be derivatized first before analysis can be carried out</w:t>
      </w:r>
      <w:r w:rsidR="00012694">
        <w:rPr>
          <w:color w:val="131413"/>
          <w:szCs w:val="24"/>
          <w:lang w:bidi="mr-IN"/>
        </w:rPr>
        <w:t xml:space="preserve"> </w:t>
      </w:r>
      <w:r w:rsidR="00012694">
        <w:rPr>
          <w:color w:val="131413"/>
          <w:szCs w:val="24"/>
          <w:lang w:bidi="mr-IN"/>
        </w:rPr>
        <w:fldChar w:fldCharType="begin" w:fldLock="1"/>
      </w:r>
      <w:r w:rsidR="00EE3D97">
        <w:rPr>
          <w:color w:val="131413"/>
          <w:szCs w:val="24"/>
          <w:lang w:bidi="mr-IN"/>
        </w:rPr>
        <w:instrText>ADDIN CSL_CITATION {"citationItems":[{"id":"ITEM-1","itemData":{"DOI":"https://doi.org/10.1002/cjce.23673","ISSN":"0008-4034","abstract":"Abstract Thermogravimetric analysis (TGA) is a quantitative analytical technique that monitors the mass of a sample from 1 mg to several g as a furnace ramps temperature to as high as 1600°C under a stable or changing gas flow. The first gravimetric test was in 27?BC when Vitruvius measured limestone's change of mass as it calcined to lime. In modern chemical engineering, researchers apply the technique to derive conversions, kinetics, and mechanisms for any process with a change of mass by isothermal, non-isothermal, and quasi-isothermal methods. The mass drops as the sample decomposes, volatile compounds evaporate, or the oxidation state decreases, while in reactive environments (with O2, for example), the mass of transition metals may increase. TGA is incapable of detecting phase transitions, polymorphic transformations, or reactions for which mass is invariant. DSC or DTA couple with TGA to help deconvolute a DSC plot by separating physical changes from chemical changes. Evolved gas analysis techniques monitor the gaseous products exiting the TGA furnace on-line as the temperature ramps. A bibliometric map of keywords from articles citing TGA indexed by Web of Science in 2016 and 2017 identified five research clusters: nanoparticles, performance, and films; crystal structures, acid, and oxidation; composites, nanocomposites, and mechanical properties; kinetics, pyrolysis, and temperature; and adsorption, water and wastewater, and aqueous solutions. This review provides an overview of the basic principles of modern TGA.","author":[{"dropping-particle":"","family":"Saadatkhah","given":"Nooshin","non-dropping-particle":"","parse-names":false,"suffix":""},{"dropping-particle":"","family":"Carillo Garcia","given":"Adrián","non-dropping-particle":"","parse-names":false,"suffix":""},{"dropping-particle":"","family":"Ackermann","given":"Sarah","non-dropping-particle":"","parse-names":false,"suffix":""},{"dropping-particle":"","family":"Leclerc","given":"Philippe","non-dropping-particle":"","parse-names":false,"suffix":""},{"dropping-particle":"","family":"Latifi","given":"Mohammad","non-dropping-particle":"","parse-names":false,"suffix":""},{"dropping-particle":"","family":"Samih","given":"Said","non-dropping-particle":"","parse-names":false,"suffix":""},{"dropping-particle":"","family":"Patience","given":"Gregory S","non-dropping-particle":"","parse-names":false,"suffix":""},{"dropping-particle":"","family":"Chaouki","given":"Jamal","non-dropping-particle":"","parse-names":false,"suffix":""}],"container-title":"The Canadian Journal of Chemical Engineering","id":"ITEM-1","issue":"1","issued":{"date-parts":[["2020","1","1"]]},"page":"34-43","publisher":"John Wiley &amp; Sons, Ltd","title":"Experimental methods in chemical engineering: Thermogravimetric analysis—TGA","type":"article-journal","volume":"98"},"uris":["http://www.mendeley.com/documents/?uuid=45e75a66-7d44-420d-8afe-d340e6d425e2"]}],"mendeley":{"formattedCitation":"(Saadatkhah et al., 2020)","plainTextFormattedCitation":"(Saadatkhah et al., 2020)","previouslyFormattedCitation":"(Saadatkhah et al., 2020)"},"properties":{"noteIndex":0},"schema":"https://github.com/citation-style-language/schema/raw/master/csl-citation.json"}</w:instrText>
      </w:r>
      <w:r w:rsidR="00012694">
        <w:rPr>
          <w:color w:val="131413"/>
          <w:szCs w:val="24"/>
          <w:lang w:bidi="mr-IN"/>
        </w:rPr>
        <w:fldChar w:fldCharType="separate"/>
      </w:r>
      <w:r w:rsidR="00012694" w:rsidRPr="00012694">
        <w:rPr>
          <w:noProof/>
          <w:color w:val="131413"/>
          <w:szCs w:val="24"/>
          <w:lang w:bidi="mr-IN"/>
        </w:rPr>
        <w:t>(Saadatkhah et al., 2020)</w:t>
      </w:r>
      <w:r w:rsidR="00012694">
        <w:rPr>
          <w:color w:val="131413"/>
          <w:szCs w:val="24"/>
          <w:lang w:bidi="mr-IN"/>
        </w:rPr>
        <w:fldChar w:fldCharType="end"/>
      </w:r>
      <w:r w:rsidRPr="00973B02">
        <w:rPr>
          <w:color w:val="131413"/>
          <w:szCs w:val="24"/>
          <w:lang w:bidi="mr-IN"/>
        </w:rPr>
        <w:t xml:space="preserve">. </w:t>
      </w:r>
    </w:p>
    <w:p w:rsidR="00333B53" w:rsidRPr="00973B02" w:rsidRDefault="00333B53" w:rsidP="00973B02">
      <w:pPr>
        <w:spacing w:after="0" w:line="360" w:lineRule="auto"/>
        <w:jc w:val="both"/>
        <w:rPr>
          <w:szCs w:val="24"/>
        </w:rPr>
      </w:pPr>
      <w:r w:rsidRPr="00973B02">
        <w:rPr>
          <w:szCs w:val="24"/>
        </w:rPr>
        <w:t xml:space="preserve">The comparison of HPTLC and GC chromatographic techniques is shown in Table </w:t>
      </w:r>
      <w:r w:rsidR="00012694">
        <w:rPr>
          <w:szCs w:val="24"/>
        </w:rPr>
        <w:t>No.</w:t>
      </w:r>
      <w:r w:rsidRPr="00973B02">
        <w:rPr>
          <w:szCs w:val="24"/>
        </w:rPr>
        <w:t xml:space="preserve"> 1.</w:t>
      </w:r>
    </w:p>
    <w:p w:rsidR="00333B53" w:rsidRPr="00973B02" w:rsidRDefault="00333B53" w:rsidP="00973B02">
      <w:pPr>
        <w:spacing w:after="0" w:line="360" w:lineRule="auto"/>
        <w:jc w:val="both"/>
        <w:rPr>
          <w:szCs w:val="24"/>
        </w:rPr>
      </w:pPr>
    </w:p>
    <w:p w:rsidR="00333B53" w:rsidRPr="00973B02" w:rsidRDefault="00333B53" w:rsidP="002660D3">
      <w:pPr>
        <w:spacing w:line="360" w:lineRule="auto"/>
        <w:rPr>
          <w:szCs w:val="24"/>
        </w:rPr>
      </w:pPr>
      <w:r w:rsidRPr="008530AF">
        <w:rPr>
          <w:b/>
          <w:szCs w:val="24"/>
        </w:rPr>
        <w:t>Table No. 1</w:t>
      </w:r>
      <w:r w:rsidRPr="00973B02">
        <w:rPr>
          <w:szCs w:val="24"/>
        </w:rPr>
        <w:t>: Comparison of chromatographic techniques</w:t>
      </w:r>
    </w:p>
    <w:tbl>
      <w:tblPr>
        <w:tblStyle w:val="TableGrid"/>
        <w:tblW w:w="7442" w:type="dxa"/>
        <w:tblLook w:val="04A0" w:firstRow="1" w:lastRow="0" w:firstColumn="1" w:lastColumn="0" w:noHBand="0" w:noVBand="1"/>
      </w:tblPr>
      <w:tblGrid>
        <w:gridCol w:w="1806"/>
        <w:gridCol w:w="2818"/>
        <w:gridCol w:w="2818"/>
      </w:tblGrid>
      <w:tr w:rsidR="002660D3" w:rsidRPr="00973B02" w:rsidTr="002660D3">
        <w:tc>
          <w:tcPr>
            <w:tcW w:w="1806" w:type="dxa"/>
          </w:tcPr>
          <w:p w:rsidR="002660D3" w:rsidRPr="00973B02" w:rsidRDefault="002660D3" w:rsidP="002660D3">
            <w:pPr>
              <w:spacing w:line="360" w:lineRule="auto"/>
              <w:jc w:val="center"/>
              <w:rPr>
                <w:b/>
                <w:szCs w:val="24"/>
              </w:rPr>
            </w:pPr>
            <w:r w:rsidRPr="00973B02">
              <w:rPr>
                <w:b/>
                <w:szCs w:val="24"/>
              </w:rPr>
              <w:lastRenderedPageBreak/>
              <w:t>Parameters</w:t>
            </w:r>
          </w:p>
        </w:tc>
        <w:tc>
          <w:tcPr>
            <w:tcW w:w="2818" w:type="dxa"/>
          </w:tcPr>
          <w:p w:rsidR="002660D3" w:rsidRPr="00973B02" w:rsidRDefault="002660D3" w:rsidP="002660D3">
            <w:pPr>
              <w:spacing w:line="360" w:lineRule="auto"/>
              <w:jc w:val="center"/>
              <w:rPr>
                <w:b/>
                <w:szCs w:val="24"/>
              </w:rPr>
            </w:pPr>
            <w:r w:rsidRPr="00973B02">
              <w:rPr>
                <w:b/>
                <w:szCs w:val="24"/>
              </w:rPr>
              <w:t>GC</w:t>
            </w:r>
          </w:p>
        </w:tc>
        <w:tc>
          <w:tcPr>
            <w:tcW w:w="2818" w:type="dxa"/>
          </w:tcPr>
          <w:p w:rsidR="002660D3" w:rsidRPr="00973B02" w:rsidRDefault="002660D3" w:rsidP="002660D3">
            <w:pPr>
              <w:spacing w:line="360" w:lineRule="auto"/>
              <w:jc w:val="center"/>
              <w:rPr>
                <w:b/>
                <w:szCs w:val="24"/>
              </w:rPr>
            </w:pPr>
            <w:r w:rsidRPr="00973B02">
              <w:rPr>
                <w:b/>
                <w:szCs w:val="24"/>
              </w:rPr>
              <w:t>HPTLC</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Stationary phase</w:t>
            </w:r>
          </w:p>
        </w:tc>
        <w:tc>
          <w:tcPr>
            <w:tcW w:w="2818" w:type="dxa"/>
          </w:tcPr>
          <w:p w:rsidR="002660D3" w:rsidRPr="00973B02" w:rsidRDefault="002660D3" w:rsidP="002660D3">
            <w:pPr>
              <w:spacing w:line="360" w:lineRule="auto"/>
              <w:jc w:val="both"/>
              <w:rPr>
                <w:szCs w:val="24"/>
              </w:rPr>
            </w:pPr>
            <w:r w:rsidRPr="00973B02">
              <w:rPr>
                <w:szCs w:val="24"/>
              </w:rPr>
              <w:t>Liquid / Solid</w:t>
            </w:r>
          </w:p>
        </w:tc>
        <w:tc>
          <w:tcPr>
            <w:tcW w:w="2818" w:type="dxa"/>
          </w:tcPr>
          <w:p w:rsidR="002660D3" w:rsidRPr="00973B02" w:rsidRDefault="002660D3" w:rsidP="002660D3">
            <w:pPr>
              <w:spacing w:line="360" w:lineRule="auto"/>
              <w:jc w:val="both"/>
              <w:rPr>
                <w:szCs w:val="24"/>
              </w:rPr>
            </w:pPr>
            <w:r w:rsidRPr="00973B02">
              <w:rPr>
                <w:szCs w:val="24"/>
              </w:rPr>
              <w:t>Paper</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Mobile phase</w:t>
            </w:r>
          </w:p>
        </w:tc>
        <w:tc>
          <w:tcPr>
            <w:tcW w:w="2818" w:type="dxa"/>
          </w:tcPr>
          <w:p w:rsidR="002660D3" w:rsidRPr="00973B02" w:rsidRDefault="002660D3" w:rsidP="002660D3">
            <w:pPr>
              <w:spacing w:line="360" w:lineRule="auto"/>
              <w:jc w:val="both"/>
              <w:rPr>
                <w:szCs w:val="24"/>
              </w:rPr>
            </w:pPr>
            <w:r w:rsidRPr="00973B02">
              <w:rPr>
                <w:szCs w:val="24"/>
              </w:rPr>
              <w:t>Pure inert gas</w:t>
            </w:r>
          </w:p>
        </w:tc>
        <w:tc>
          <w:tcPr>
            <w:tcW w:w="2818" w:type="dxa"/>
          </w:tcPr>
          <w:p w:rsidR="002660D3" w:rsidRPr="00973B02" w:rsidRDefault="002660D3" w:rsidP="002660D3">
            <w:pPr>
              <w:spacing w:line="360" w:lineRule="auto"/>
              <w:jc w:val="both"/>
              <w:rPr>
                <w:szCs w:val="24"/>
              </w:rPr>
            </w:pPr>
            <w:r w:rsidRPr="00973B02">
              <w:rPr>
                <w:szCs w:val="24"/>
              </w:rPr>
              <w:t>Solvent mixtures</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Pressure</w:t>
            </w:r>
          </w:p>
        </w:tc>
        <w:tc>
          <w:tcPr>
            <w:tcW w:w="2818" w:type="dxa"/>
          </w:tcPr>
          <w:p w:rsidR="002660D3" w:rsidRPr="00973B02" w:rsidRDefault="002660D3" w:rsidP="002660D3">
            <w:pPr>
              <w:spacing w:line="360" w:lineRule="auto"/>
              <w:jc w:val="both"/>
              <w:rPr>
                <w:szCs w:val="24"/>
              </w:rPr>
            </w:pPr>
            <w:r w:rsidRPr="00973B02">
              <w:rPr>
                <w:szCs w:val="24"/>
              </w:rPr>
              <w:t>Controlled pressure</w:t>
            </w:r>
          </w:p>
        </w:tc>
        <w:tc>
          <w:tcPr>
            <w:tcW w:w="2818" w:type="dxa"/>
          </w:tcPr>
          <w:p w:rsidR="002660D3" w:rsidRPr="00973B02" w:rsidRDefault="002660D3" w:rsidP="002660D3">
            <w:pPr>
              <w:spacing w:line="360" w:lineRule="auto"/>
              <w:jc w:val="both"/>
              <w:rPr>
                <w:szCs w:val="24"/>
              </w:rPr>
            </w:pPr>
            <w:r w:rsidRPr="00973B02">
              <w:rPr>
                <w:szCs w:val="24"/>
              </w:rPr>
              <w:t>--</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 xml:space="preserve">Sample </w:t>
            </w:r>
          </w:p>
        </w:tc>
        <w:tc>
          <w:tcPr>
            <w:tcW w:w="2818" w:type="dxa"/>
          </w:tcPr>
          <w:p w:rsidR="002660D3" w:rsidRPr="00973B02" w:rsidRDefault="002660D3" w:rsidP="002660D3">
            <w:pPr>
              <w:spacing w:line="360" w:lineRule="auto"/>
              <w:jc w:val="both"/>
              <w:rPr>
                <w:szCs w:val="24"/>
              </w:rPr>
            </w:pPr>
            <w:r>
              <w:rPr>
                <w:szCs w:val="24"/>
              </w:rPr>
              <w:t>One-at-one</w:t>
            </w:r>
            <w:r w:rsidRPr="00973B02">
              <w:rPr>
                <w:szCs w:val="24"/>
              </w:rPr>
              <w:t xml:space="preserve"> run</w:t>
            </w:r>
          </w:p>
        </w:tc>
        <w:tc>
          <w:tcPr>
            <w:tcW w:w="2818" w:type="dxa"/>
          </w:tcPr>
          <w:p w:rsidR="002660D3" w:rsidRPr="00973B02" w:rsidRDefault="002660D3" w:rsidP="002660D3">
            <w:pPr>
              <w:spacing w:line="360" w:lineRule="auto"/>
              <w:jc w:val="both"/>
              <w:rPr>
                <w:szCs w:val="24"/>
              </w:rPr>
            </w:pPr>
            <w:r w:rsidRPr="00973B02">
              <w:rPr>
                <w:szCs w:val="24"/>
              </w:rPr>
              <w:t>Many at a single run</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Results</w:t>
            </w:r>
          </w:p>
        </w:tc>
        <w:tc>
          <w:tcPr>
            <w:tcW w:w="2818" w:type="dxa"/>
          </w:tcPr>
          <w:p w:rsidR="002660D3" w:rsidRPr="00973B02" w:rsidRDefault="002660D3" w:rsidP="002660D3">
            <w:pPr>
              <w:spacing w:line="360" w:lineRule="auto"/>
              <w:jc w:val="both"/>
              <w:rPr>
                <w:szCs w:val="24"/>
              </w:rPr>
            </w:pPr>
            <w:r w:rsidRPr="00973B02">
              <w:rPr>
                <w:szCs w:val="24"/>
              </w:rPr>
              <w:t>Peaks</w:t>
            </w:r>
          </w:p>
        </w:tc>
        <w:tc>
          <w:tcPr>
            <w:tcW w:w="2818" w:type="dxa"/>
          </w:tcPr>
          <w:p w:rsidR="002660D3" w:rsidRPr="00973B02" w:rsidRDefault="002660D3" w:rsidP="002660D3">
            <w:pPr>
              <w:spacing w:line="360" w:lineRule="auto"/>
              <w:jc w:val="both"/>
              <w:rPr>
                <w:szCs w:val="24"/>
              </w:rPr>
            </w:pPr>
            <w:r w:rsidRPr="00973B02">
              <w:rPr>
                <w:szCs w:val="24"/>
              </w:rPr>
              <w:t xml:space="preserve">Peaks and </w:t>
            </w:r>
            <w:r w:rsidR="00EE3D97">
              <w:rPr>
                <w:szCs w:val="24"/>
              </w:rPr>
              <w:t>visuals</w:t>
            </w:r>
            <w:r w:rsidRPr="00973B02">
              <w:rPr>
                <w:szCs w:val="24"/>
              </w:rPr>
              <w:t xml:space="preserve"> by bands</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System</w:t>
            </w:r>
          </w:p>
        </w:tc>
        <w:tc>
          <w:tcPr>
            <w:tcW w:w="2818" w:type="dxa"/>
          </w:tcPr>
          <w:p w:rsidR="002660D3" w:rsidRPr="00973B02" w:rsidRDefault="002660D3" w:rsidP="002660D3">
            <w:pPr>
              <w:spacing w:line="360" w:lineRule="auto"/>
              <w:jc w:val="both"/>
              <w:rPr>
                <w:szCs w:val="24"/>
              </w:rPr>
            </w:pPr>
            <w:r w:rsidRPr="00973B02">
              <w:rPr>
                <w:szCs w:val="24"/>
              </w:rPr>
              <w:t>Closed</w:t>
            </w:r>
          </w:p>
        </w:tc>
        <w:tc>
          <w:tcPr>
            <w:tcW w:w="2818" w:type="dxa"/>
          </w:tcPr>
          <w:p w:rsidR="002660D3" w:rsidRPr="00973B02" w:rsidRDefault="002660D3" w:rsidP="002660D3">
            <w:pPr>
              <w:spacing w:line="360" w:lineRule="auto"/>
              <w:jc w:val="both"/>
              <w:rPr>
                <w:szCs w:val="24"/>
              </w:rPr>
            </w:pPr>
            <w:r w:rsidRPr="00973B02">
              <w:rPr>
                <w:szCs w:val="24"/>
              </w:rPr>
              <w:t xml:space="preserve">Open </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Time</w:t>
            </w:r>
          </w:p>
        </w:tc>
        <w:tc>
          <w:tcPr>
            <w:tcW w:w="2818" w:type="dxa"/>
          </w:tcPr>
          <w:p w:rsidR="002660D3" w:rsidRPr="00973B02" w:rsidRDefault="002660D3" w:rsidP="002660D3">
            <w:pPr>
              <w:spacing w:line="360" w:lineRule="auto"/>
              <w:jc w:val="both"/>
              <w:rPr>
                <w:szCs w:val="24"/>
              </w:rPr>
            </w:pPr>
            <w:r w:rsidRPr="00973B02">
              <w:rPr>
                <w:szCs w:val="24"/>
              </w:rPr>
              <w:t>2 – 60 min</w:t>
            </w:r>
          </w:p>
        </w:tc>
        <w:tc>
          <w:tcPr>
            <w:tcW w:w="2818" w:type="dxa"/>
          </w:tcPr>
          <w:p w:rsidR="002660D3" w:rsidRPr="00973B02" w:rsidRDefault="002660D3" w:rsidP="002660D3">
            <w:pPr>
              <w:spacing w:line="360" w:lineRule="auto"/>
              <w:jc w:val="both"/>
              <w:rPr>
                <w:szCs w:val="24"/>
              </w:rPr>
            </w:pPr>
            <w:r w:rsidRPr="00973B02">
              <w:rPr>
                <w:szCs w:val="24"/>
              </w:rPr>
              <w:t>1 – 30 min</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Resolution</w:t>
            </w:r>
          </w:p>
        </w:tc>
        <w:tc>
          <w:tcPr>
            <w:tcW w:w="2818" w:type="dxa"/>
          </w:tcPr>
          <w:p w:rsidR="002660D3" w:rsidRPr="00973B02" w:rsidRDefault="002660D3" w:rsidP="002660D3">
            <w:pPr>
              <w:spacing w:line="360" w:lineRule="auto"/>
              <w:jc w:val="both"/>
              <w:rPr>
                <w:szCs w:val="24"/>
              </w:rPr>
            </w:pPr>
            <w:r w:rsidRPr="00973B02">
              <w:rPr>
                <w:szCs w:val="24"/>
              </w:rPr>
              <w:t>High to very high</w:t>
            </w:r>
          </w:p>
        </w:tc>
        <w:tc>
          <w:tcPr>
            <w:tcW w:w="2818" w:type="dxa"/>
          </w:tcPr>
          <w:p w:rsidR="002660D3" w:rsidRPr="00973B02" w:rsidRDefault="002660D3" w:rsidP="002660D3">
            <w:pPr>
              <w:spacing w:line="360" w:lineRule="auto"/>
              <w:jc w:val="both"/>
              <w:rPr>
                <w:szCs w:val="24"/>
              </w:rPr>
            </w:pPr>
            <w:r w:rsidRPr="00973B02">
              <w:rPr>
                <w:szCs w:val="24"/>
              </w:rPr>
              <w:t>Moderate to high</w:t>
            </w:r>
          </w:p>
        </w:tc>
      </w:tr>
      <w:tr w:rsidR="002660D3" w:rsidRPr="00973B02" w:rsidTr="002660D3">
        <w:tc>
          <w:tcPr>
            <w:tcW w:w="1806" w:type="dxa"/>
          </w:tcPr>
          <w:p w:rsidR="002660D3" w:rsidRPr="00973B02" w:rsidRDefault="002660D3" w:rsidP="002660D3">
            <w:pPr>
              <w:spacing w:line="360" w:lineRule="auto"/>
              <w:jc w:val="both"/>
              <w:rPr>
                <w:szCs w:val="24"/>
              </w:rPr>
            </w:pPr>
            <w:r w:rsidRPr="00973B02">
              <w:rPr>
                <w:szCs w:val="24"/>
              </w:rPr>
              <w:t>Temperature</w:t>
            </w:r>
          </w:p>
        </w:tc>
        <w:tc>
          <w:tcPr>
            <w:tcW w:w="2818" w:type="dxa"/>
          </w:tcPr>
          <w:p w:rsidR="002660D3" w:rsidRPr="00973B02" w:rsidRDefault="002660D3" w:rsidP="002660D3">
            <w:pPr>
              <w:spacing w:line="360" w:lineRule="auto"/>
              <w:jc w:val="both"/>
              <w:rPr>
                <w:szCs w:val="24"/>
              </w:rPr>
            </w:pPr>
            <w:r w:rsidRPr="00973B02">
              <w:rPr>
                <w:szCs w:val="24"/>
              </w:rPr>
              <w:t>Increasing</w:t>
            </w:r>
          </w:p>
        </w:tc>
        <w:tc>
          <w:tcPr>
            <w:tcW w:w="2818" w:type="dxa"/>
          </w:tcPr>
          <w:p w:rsidR="002660D3" w:rsidRPr="00973B02" w:rsidRDefault="002660D3" w:rsidP="002660D3">
            <w:pPr>
              <w:spacing w:line="360" w:lineRule="auto"/>
              <w:jc w:val="both"/>
              <w:rPr>
                <w:szCs w:val="24"/>
              </w:rPr>
            </w:pPr>
            <w:r w:rsidRPr="00973B02">
              <w:rPr>
                <w:szCs w:val="24"/>
              </w:rPr>
              <w:t>Constant</w:t>
            </w:r>
          </w:p>
        </w:tc>
      </w:tr>
    </w:tbl>
    <w:p w:rsidR="00B64DEC" w:rsidRDefault="00B64DEC" w:rsidP="00BE6557">
      <w:pPr>
        <w:spacing w:line="360" w:lineRule="auto"/>
        <w:jc w:val="both"/>
        <w:rPr>
          <w:b/>
          <w:szCs w:val="24"/>
        </w:rPr>
      </w:pPr>
    </w:p>
    <w:p w:rsidR="00BE6557" w:rsidRPr="00EE3D97" w:rsidRDefault="008530AF" w:rsidP="00BE6557">
      <w:pPr>
        <w:spacing w:line="360" w:lineRule="auto"/>
        <w:jc w:val="both"/>
        <w:rPr>
          <w:b/>
          <w:color w:val="002060"/>
          <w:szCs w:val="24"/>
        </w:rPr>
      </w:pPr>
      <w:r>
        <w:rPr>
          <w:b/>
          <w:color w:val="002060"/>
          <w:szCs w:val="24"/>
        </w:rPr>
        <w:t>5</w:t>
      </w:r>
      <w:r w:rsidR="00EE3D97" w:rsidRPr="00EE3D97">
        <w:rPr>
          <w:b/>
          <w:color w:val="002060"/>
          <w:szCs w:val="24"/>
        </w:rPr>
        <w:t>. STABILITY ASSESSMENT AND SHELF LIFE</w:t>
      </w:r>
    </w:p>
    <w:p w:rsidR="00B64DEC" w:rsidRDefault="00BE6557" w:rsidP="00B64DEC">
      <w:pPr>
        <w:spacing w:after="0" w:line="360" w:lineRule="auto"/>
        <w:jc w:val="both"/>
        <w:rPr>
          <w:szCs w:val="24"/>
        </w:rPr>
      </w:pPr>
      <w:r w:rsidRPr="00973B02">
        <w:rPr>
          <w:szCs w:val="24"/>
        </w:rPr>
        <w:t>Stability assessment is very necessary for prolonged use of the products. To check the stability of substances physical, chemical parameters and microbiological parameters are also considered.</w:t>
      </w:r>
    </w:p>
    <w:p w:rsidR="00BE6557" w:rsidRPr="00973B02" w:rsidRDefault="00BE6557" w:rsidP="00B64DEC">
      <w:pPr>
        <w:spacing w:after="0" w:line="360" w:lineRule="auto"/>
        <w:jc w:val="both"/>
        <w:rPr>
          <w:b/>
          <w:bCs/>
          <w:szCs w:val="24"/>
        </w:rPr>
      </w:pPr>
      <w:r w:rsidRPr="00973B02">
        <w:rPr>
          <w:b/>
          <w:bCs/>
          <w:szCs w:val="24"/>
        </w:rPr>
        <w:t>Physical Parameters</w:t>
      </w:r>
    </w:p>
    <w:p w:rsidR="00BE6557" w:rsidRPr="00973B02" w:rsidRDefault="00BE6557" w:rsidP="00B64DEC">
      <w:pPr>
        <w:spacing w:after="0" w:line="360" w:lineRule="auto"/>
        <w:jc w:val="both"/>
        <w:rPr>
          <w:szCs w:val="24"/>
        </w:rPr>
      </w:pPr>
      <w:r w:rsidRPr="00973B02">
        <w:rPr>
          <w:szCs w:val="24"/>
        </w:rPr>
        <w:t>Physical parameters of products include different parameters such as appearance, colour, odour, pH, moisture contents, hardness, friability, flow property, ash values etc.</w:t>
      </w:r>
    </w:p>
    <w:p w:rsidR="00BE6557" w:rsidRPr="00973B02" w:rsidRDefault="00BE6557" w:rsidP="00B64DEC">
      <w:pPr>
        <w:spacing w:after="0" w:line="360" w:lineRule="auto"/>
        <w:jc w:val="both"/>
        <w:rPr>
          <w:b/>
          <w:bCs/>
          <w:szCs w:val="24"/>
        </w:rPr>
      </w:pPr>
      <w:r w:rsidRPr="00973B02">
        <w:rPr>
          <w:b/>
          <w:bCs/>
          <w:szCs w:val="24"/>
        </w:rPr>
        <w:t>Chemical Parameters</w:t>
      </w:r>
    </w:p>
    <w:p w:rsidR="00BE6557" w:rsidRPr="00973B02" w:rsidRDefault="00BE6557" w:rsidP="00BE6557">
      <w:pPr>
        <w:spacing w:line="360" w:lineRule="auto"/>
        <w:jc w:val="both"/>
        <w:rPr>
          <w:szCs w:val="24"/>
        </w:rPr>
      </w:pPr>
      <w:r w:rsidRPr="00973B02">
        <w:rPr>
          <w:szCs w:val="24"/>
        </w:rPr>
        <w:t>Different chemical parameters are considered to check product stability, including limit tests, extractive value, and chemical assays. Chemical analysis can be performed using TLC, HPTLC, HPLC, UV, Fluorimeter, GCMS, and other methods</w:t>
      </w:r>
      <w:r w:rsidR="008D743C">
        <w:rPr>
          <w:szCs w:val="24"/>
        </w:rPr>
        <w:t xml:space="preserve"> </w:t>
      </w:r>
      <w:r w:rsidR="008D743C">
        <w:rPr>
          <w:szCs w:val="24"/>
        </w:rPr>
        <w:fldChar w:fldCharType="begin" w:fldLock="1"/>
      </w:r>
      <w:r w:rsidR="000C73DE">
        <w:rPr>
          <w:szCs w:val="24"/>
        </w:rPr>
        <w:instrText>ADDIN CSL_CITATION {"citationItems":[{"id":"ITEM-1","itemData":{"DOI":"10.1155/2019/7348929","ISSN":"1741-427X (Print)","PMID":"31772599","abstract":"Quality consistencies of drug products are essential to guarantee expected  therapeutic activities, and achieving consistent qualities for herbal products is challenging because of their physicochemical complexities and inherent variabilities. Regulatory authorities worldwide have issued regulations or guidelines for stability testing parameters and testing procedures for herbal products stored in proposed conditions. These testing parameters and methods for finished herbal products are detailed in the guidelines and regulations issued by 5 global authorities and 15 countries, that is, the Association of Southeast Asian Nations (ASEAN), the Eurasian Economic Commission (EEC), the European Medicines Agency (EMA), the International Council for Harmonisation of Technical Requirements for Pharmaceuticals for Human Use (ICH), the World Health Organization (WHO), Australia, Brazil, Canada, China, Egypt, Hong Kong, India, Japan, Kenya, Republic of Korea, the Philippines, Qatar, Switzerland, USA, and Zambia. Physical, chemical, and biological stability tests were compared between different dosage forms, and the testing conditions (temperature and relative humidity) used for long-term, accelerated, or intermediate testing were included in the guidelines and regulations. Comparisons of global regulations and guidelines addressing stability testing are fundamental for the international harmonization of herbal product quality assessments. This review aids understanding of the global situation regarding the testing of herbal product quality with respect to storages.","author":[{"dropping-particle":"","family":"Kim","given":"Jung-Hoon","non-dropping-particle":"","parse-names":false,"suffix":""},{"dropping-particle":"","family":"Lee","given":"Kyungjin","non-dropping-particle":"","parse-names":false,"suffix":""},{"dropping-particle":"","family":"Jerng","given":"Ui Min","non-dropping-particle":"","parse-names":false,"suffix":""},{"dropping-particle":"","family":"Choi","given":"Goya","non-dropping-particle":"","parse-names":false,"suffix":""}],"container-title":"Evidence-based complementary and alternative medicine : eCAM","id":"ITEM-1","issued":{"date-parts":[["2019"]]},"language":"eng","page":"7348929","publisher-place":"United States","title":"Global Comparison of Stability Testing Parameters and Testing Methods for  Finished Herbal Products.","type":"article-journal","volume":"2019"},"uris":["http://www.mendeley.com/documents/?uuid=1b55cd24-e4e9-4a76-9eeb-28ac74c15912"]}],"mendeley":{"formattedCitation":"(Kim et al., 2019)","plainTextFormattedCitation":"(Kim et al., 2019)","previouslyFormattedCitation":"(Kim et al., 2019)"},"properties":{"noteIndex":0},"schema":"https://github.com/citation-style-language/schema/raw/master/csl-citation.json"}</w:instrText>
      </w:r>
      <w:r w:rsidR="008D743C">
        <w:rPr>
          <w:szCs w:val="24"/>
        </w:rPr>
        <w:fldChar w:fldCharType="separate"/>
      </w:r>
      <w:r w:rsidR="008D743C" w:rsidRPr="008D743C">
        <w:rPr>
          <w:noProof/>
          <w:szCs w:val="24"/>
        </w:rPr>
        <w:t>(Kim et al., 2019)</w:t>
      </w:r>
      <w:r w:rsidR="008D743C">
        <w:rPr>
          <w:szCs w:val="24"/>
        </w:rPr>
        <w:fldChar w:fldCharType="end"/>
      </w:r>
      <w:r w:rsidRPr="00973B02">
        <w:rPr>
          <w:szCs w:val="24"/>
        </w:rPr>
        <w:t>.</w:t>
      </w:r>
    </w:p>
    <w:p w:rsidR="00BE6557" w:rsidRPr="00EE3D97" w:rsidRDefault="008530AF" w:rsidP="00BE6557">
      <w:pPr>
        <w:spacing w:line="360" w:lineRule="auto"/>
        <w:jc w:val="both"/>
        <w:rPr>
          <w:b/>
          <w:bCs/>
          <w:color w:val="002060"/>
          <w:szCs w:val="24"/>
        </w:rPr>
      </w:pPr>
      <w:r>
        <w:rPr>
          <w:b/>
          <w:bCs/>
          <w:color w:val="002060"/>
          <w:szCs w:val="24"/>
        </w:rPr>
        <w:t>6</w:t>
      </w:r>
      <w:r w:rsidR="00EE3D97" w:rsidRPr="00EE3D97">
        <w:rPr>
          <w:b/>
          <w:bCs/>
          <w:color w:val="002060"/>
          <w:szCs w:val="24"/>
        </w:rPr>
        <w:t>.  SAFETY ASSESSMENT</w:t>
      </w:r>
    </w:p>
    <w:p w:rsidR="00BE6557" w:rsidRPr="00973B02" w:rsidRDefault="00BE6557" w:rsidP="00BE6557">
      <w:pPr>
        <w:spacing w:line="360" w:lineRule="auto"/>
        <w:jc w:val="both"/>
        <w:rPr>
          <w:szCs w:val="24"/>
        </w:rPr>
      </w:pPr>
      <w:r w:rsidRPr="00973B02">
        <w:rPr>
          <w:szCs w:val="24"/>
        </w:rPr>
        <w:t>Herbal medicines are generally considered safe for long-term use, and there are typically no serious adverse effects after administration. However, the toxicity of medicinal plants may occur due to a mixture of active compounds, interactions with other herbs and drugs, contaminants, adulterants, or their inherent toxicity. Therefore, the plants used in herbal medicine can produce toxicity, and there is a risk of adverse drug effects and drug interactions if the given herbal medicine is not properly assessed</w:t>
      </w:r>
      <w:r w:rsidR="002504BC">
        <w:rPr>
          <w:szCs w:val="24"/>
        </w:rPr>
        <w:t xml:space="preserve"> </w:t>
      </w:r>
      <w:r w:rsidR="002504BC">
        <w:rPr>
          <w:szCs w:val="24"/>
        </w:rPr>
        <w:fldChar w:fldCharType="begin" w:fldLock="1"/>
      </w:r>
      <w:r w:rsidR="008D743C">
        <w:rPr>
          <w:szCs w:val="24"/>
        </w:rPr>
        <w:instrText>ADDIN CSL_CITATION {"citationItems":[{"id":"ITEM-1","itemData":{"DOI":"https://doi.org/10.1016/B0-12-227055-X/00013-4","ISBN":"978-0-12-227055-0","author":[{"dropping-particle":"","family":"Tsimidou","given":"M","non-dropping-particle":"","parse-names":false,"suffix":""},{"dropping-particle":"","family":"Boskou","given":"D","non-dropping-particle":"","parse-names":false,"suffix":""}],"editor":[{"dropping-particle":"","family":"Caballero","given":"Benjamin B T - Encyclopedia of Food Sciences and Nutrition (Second Edition)","non-dropping-particle":"","parse-names":false,"suffix":""}],"id":"ITEM-1","issued":{"date-parts":[["2003"]]},"page":"47-55","publisher":"Academic Press","publisher-place":"Oxford","title":"ADULTERATION OF FOODS | Detection","type":"chapter"},"uris":["http://www.mendeley.com/documents/?uuid=e822734e-2182-42eb-8089-ca164286a8d8"]}],"mendeley":{"formattedCitation":"(Tsimidou &amp; Boskou, 2003)","plainTextFormattedCitation":"(Tsimidou &amp; Boskou, 2003)","previouslyFormattedCitation":"(Tsimidou &amp; Boskou, 2003)"},"properties":{"noteIndex":0},"schema":"https://github.com/citation-style-language/schema/raw/master/csl-citation.json"}</w:instrText>
      </w:r>
      <w:r w:rsidR="002504BC">
        <w:rPr>
          <w:szCs w:val="24"/>
        </w:rPr>
        <w:fldChar w:fldCharType="separate"/>
      </w:r>
      <w:r w:rsidR="002504BC" w:rsidRPr="002504BC">
        <w:rPr>
          <w:noProof/>
          <w:szCs w:val="24"/>
        </w:rPr>
        <w:t>(Tsimidou &amp; Boskou, 2003)</w:t>
      </w:r>
      <w:r w:rsidR="002504BC">
        <w:rPr>
          <w:szCs w:val="24"/>
        </w:rPr>
        <w:fldChar w:fldCharType="end"/>
      </w:r>
      <w:r w:rsidRPr="00973B02">
        <w:rPr>
          <w:szCs w:val="24"/>
        </w:rPr>
        <w:t>.</w:t>
      </w:r>
    </w:p>
    <w:p w:rsidR="00BE6557" w:rsidRPr="00973B02" w:rsidRDefault="00BE6557" w:rsidP="00BE6557">
      <w:pPr>
        <w:spacing w:line="360" w:lineRule="auto"/>
        <w:jc w:val="both"/>
        <w:rPr>
          <w:szCs w:val="24"/>
        </w:rPr>
      </w:pPr>
      <w:r w:rsidRPr="00973B02">
        <w:rPr>
          <w:szCs w:val="24"/>
        </w:rPr>
        <w:t xml:space="preserve">The assessment of herbal products is a priority in herbal research, and there are several approaches to evaluate their safety. Firstly, it is essential to determine the active chemical </w:t>
      </w:r>
      <w:r w:rsidRPr="00973B02">
        <w:rPr>
          <w:szCs w:val="24"/>
        </w:rPr>
        <w:lastRenderedPageBreak/>
        <w:t>constituents of plants used in herbal medicine and the inherent toxicity of the plant constituents and contamination. Evaluation of the toxic effects of plant constituents of herbal formulation requires detailed phytochemical and pharmacological studies and ensures safe administration to humans</w:t>
      </w:r>
      <w:r w:rsidR="002504BC">
        <w:rPr>
          <w:szCs w:val="24"/>
        </w:rPr>
        <w:t xml:space="preserve"> </w:t>
      </w:r>
      <w:r w:rsidR="002504BC">
        <w:rPr>
          <w:szCs w:val="24"/>
        </w:rPr>
        <w:fldChar w:fldCharType="begin" w:fldLock="1"/>
      </w:r>
      <w:r w:rsidR="002504BC">
        <w:rPr>
          <w:szCs w:val="24"/>
        </w:rPr>
        <w:instrText>ADDIN CSL_CITATION {"citationItems":[{"id":"ITEM-1","itemData":{"DOI":"https://doi.org/10.1016/B0-12-227055-X/00013-4","ISBN":"978-0-12-227055-0","author":[{"dropping-particle":"","family":"Tsimidou","given":"M","non-dropping-particle":"","parse-names":false,"suffix":""},{"dropping-particle":"","family":"Boskou","given":"D","non-dropping-particle":"","parse-names":false,"suffix":""}],"editor":[{"dropping-particle":"","family":"Caballero","given":"Benjamin B T - Encyclopedia of Food Sciences and Nutrition (Second Edition)","non-dropping-particle":"","parse-names":false,"suffix":""}],"id":"ITEM-1","issued":{"date-parts":[["2003"]]},"page":"47-55","publisher":"Academic Press","publisher-place":"Oxford","title":"ADULTERATION OF FOODS | Detection","type":"chapter"},"uris":["http://www.mendeley.com/documents/?uuid=e822734e-2182-42eb-8089-ca164286a8d8"]}],"mendeley":{"formattedCitation":"(Tsimidou &amp; Boskou, 2003)","plainTextFormattedCitation":"(Tsimidou &amp; Boskou, 2003)","previouslyFormattedCitation":"(Tsimidou &amp; Boskou, 2003)"},"properties":{"noteIndex":0},"schema":"https://github.com/citation-style-language/schema/raw/master/csl-citation.json"}</w:instrText>
      </w:r>
      <w:r w:rsidR="002504BC">
        <w:rPr>
          <w:szCs w:val="24"/>
        </w:rPr>
        <w:fldChar w:fldCharType="separate"/>
      </w:r>
      <w:r w:rsidR="002504BC" w:rsidRPr="002504BC">
        <w:rPr>
          <w:noProof/>
          <w:szCs w:val="24"/>
        </w:rPr>
        <w:t>(Tsimidou &amp; Boskou, 2003)</w:t>
      </w:r>
      <w:r w:rsidR="002504BC">
        <w:rPr>
          <w:szCs w:val="24"/>
        </w:rPr>
        <w:fldChar w:fldCharType="end"/>
      </w:r>
      <w:r w:rsidRPr="00973B02">
        <w:rPr>
          <w:szCs w:val="24"/>
        </w:rPr>
        <w:t>.</w:t>
      </w:r>
    </w:p>
    <w:p w:rsidR="00BE6557" w:rsidRPr="00EE3D97" w:rsidRDefault="00D81A0A" w:rsidP="00BE6557">
      <w:pPr>
        <w:spacing w:line="360" w:lineRule="auto"/>
        <w:jc w:val="both"/>
        <w:rPr>
          <w:b/>
          <w:bCs/>
          <w:color w:val="002060"/>
          <w:szCs w:val="24"/>
        </w:rPr>
      </w:pPr>
      <w:r>
        <w:rPr>
          <w:b/>
          <w:bCs/>
          <w:color w:val="002060"/>
          <w:szCs w:val="24"/>
        </w:rPr>
        <w:t>7</w:t>
      </w:r>
      <w:r w:rsidRPr="00EE3D97">
        <w:rPr>
          <w:b/>
          <w:bCs/>
          <w:color w:val="002060"/>
          <w:szCs w:val="24"/>
        </w:rPr>
        <w:t>. ASSESSMENT OF TOXICITY</w:t>
      </w:r>
    </w:p>
    <w:p w:rsidR="00BE6557" w:rsidRDefault="00BE6557" w:rsidP="00BE6557">
      <w:pPr>
        <w:spacing w:line="360" w:lineRule="auto"/>
        <w:jc w:val="both"/>
        <w:rPr>
          <w:szCs w:val="24"/>
        </w:rPr>
      </w:pPr>
      <w:r w:rsidRPr="00973B02">
        <w:rPr>
          <w:szCs w:val="24"/>
        </w:rPr>
        <w:t>It is important to investigate the toxicity of medicinal plants as they can contain adulterants and contaminants that can be pharmacologically active and cause unexpected toxicity in herbal products. Ayurvedic medicines have been known to cause lead poisoning in children due to their contamination with heavy metals like arsenic and mercury. The process of toxicity assessment involves various techniques such as in-vivo techniques, in-vitro techniques, micro-array techniques, cell line techniques, and other modern standardization techniques. By using these techniques, we can assess the potential toxicity of medicinal plants to ensure their safety for human consumption</w:t>
      </w:r>
      <w:r w:rsidR="00EE3D97">
        <w:rPr>
          <w:szCs w:val="24"/>
        </w:rPr>
        <w:fldChar w:fldCharType="begin" w:fldLock="1"/>
      </w:r>
      <w:r w:rsidR="002504BC">
        <w:rPr>
          <w:szCs w:val="24"/>
        </w:rPr>
        <w:instrText>ADDIN CSL_CITATION {"citationItems":[{"id":"ITEM-1","itemData":{"DOI":"10.1093/ecam/nel058","ISSN":"1741-427X (Print)","PMID":"17173106","abstract":"Herbal remedies are widely used for the treatment and prevention of various  diseases and often contain highly active pharmacological compounds. Many medicinal herbs and pharmaceutical drugs are therapeutic at one dose and toxic at another. Toxicity related to traditional medicines is becoming more widely recognized as these remedies become popular in the Mediterranean region as well as worldwide. Most reports concerning the toxic effects of herbal medicines are associated with hepatotoxicity although reports of other toxic effects including kidney, nervous system, blood, cardiovascular and dermatologic effects, mutagenicity and carcinogenicity have also been published in the medical literature. This article presents a systematic review on safety of traditional Arab medicine and the contribution of Arab scholars to toxicology. Use of modern cell biological, biochemical, in vitro and in vivo techniques for the evaluation of medicinal plants safety is also discussed.","author":[{"dropping-particle":"","family":"Saad","given":"Bashar","non-dropping-particle":"","parse-names":false,"suffix":""},{"dropping-particle":"","family":"Azaizeh","given":"Hassan","non-dropping-particle":"","parse-names":false,"suffix":""},{"dropping-particle":"","family":"Abu-Hijleh","given":"Ghassan","non-dropping-particle":"","parse-names":false,"suffix":""},{"dropping-particle":"","family":"Said","given":"Omar","non-dropping-particle":"","parse-names":false,"suffix":""}],"container-title":"Evidence-based complementary and alternative medicine : eCAM","id":"ITEM-1","issue":"4","issued":{"date-parts":[["2006","12"]]},"language":"eng","page":"433-439","publisher-place":"United States","title":"Safety of traditional arab herbal medicine.","type":"article-journal","volume":"3"},"uris":["http://www.mendeley.com/documents/?uuid=5aa652f6-57f8-46c0-b6d5-2dd64e5bd40c"]}],"mendeley":{"formattedCitation":"(Saad et al., 2006)","plainTextFormattedCitation":"(Saad et al., 2006)","previouslyFormattedCitation":"(Saad et al., 2006)"},"properties":{"noteIndex":0},"schema":"https://github.com/citation-style-language/schema/raw/master/csl-citation.json"}</w:instrText>
      </w:r>
      <w:r w:rsidR="00EE3D97">
        <w:rPr>
          <w:szCs w:val="24"/>
        </w:rPr>
        <w:fldChar w:fldCharType="separate"/>
      </w:r>
      <w:r w:rsidR="00EE3D97" w:rsidRPr="00EE3D97">
        <w:rPr>
          <w:noProof/>
          <w:szCs w:val="24"/>
        </w:rPr>
        <w:t>(Saad et al., 2006)</w:t>
      </w:r>
      <w:r w:rsidR="00EE3D97">
        <w:rPr>
          <w:szCs w:val="24"/>
        </w:rPr>
        <w:fldChar w:fldCharType="end"/>
      </w:r>
      <w:r w:rsidRPr="00973B02">
        <w:rPr>
          <w:szCs w:val="24"/>
        </w:rPr>
        <w:t xml:space="preserve">.  </w:t>
      </w:r>
    </w:p>
    <w:p w:rsidR="00B64DEC" w:rsidRPr="00EE3D97" w:rsidRDefault="00D81A0A" w:rsidP="00BE6557">
      <w:pPr>
        <w:spacing w:line="360" w:lineRule="auto"/>
        <w:jc w:val="both"/>
        <w:rPr>
          <w:b/>
          <w:color w:val="002060"/>
          <w:szCs w:val="24"/>
        </w:rPr>
      </w:pPr>
      <w:r>
        <w:rPr>
          <w:b/>
          <w:color w:val="002060"/>
          <w:szCs w:val="24"/>
        </w:rPr>
        <w:t>8</w:t>
      </w:r>
      <w:r w:rsidRPr="00EE3D97">
        <w:rPr>
          <w:b/>
          <w:color w:val="002060"/>
          <w:szCs w:val="24"/>
        </w:rPr>
        <w:t>. CONCLUSION</w:t>
      </w:r>
    </w:p>
    <w:p w:rsidR="00B64DEC" w:rsidRDefault="00B64DEC" w:rsidP="00BE6557">
      <w:pPr>
        <w:spacing w:line="360" w:lineRule="auto"/>
        <w:jc w:val="both"/>
        <w:rPr>
          <w:szCs w:val="24"/>
        </w:rPr>
      </w:pPr>
      <w:r w:rsidRPr="00B64DEC">
        <w:rPr>
          <w:szCs w:val="24"/>
        </w:rPr>
        <w:t xml:space="preserve">In conclusion, the exploration of standardization and evaluation methods for traditional medicinal plants holds immense significance in bridging the gap between traditional wisdom and modern scientific practices. By establishing robust standards, we not only ensure the safety and efficacy of these medicinal plants but also pave </w:t>
      </w:r>
      <w:bookmarkStart w:id="0" w:name="_GoBack"/>
      <w:bookmarkEnd w:id="0"/>
      <w:r w:rsidRPr="00B64DEC">
        <w:rPr>
          <w:szCs w:val="24"/>
        </w:rPr>
        <w:t>the way for their integration into mainstream healthcare. This chapter underscores the importance of a systematic approach to assess and validate traditional remedies, fostering a harmonious coexistence of ancient healing practices and contemporary medical standards. Embracing a balanced perspective, we can harness the therapeutic potential of traditional medicinal plants while upholding the principles of quality, consistency, and evidence-based practice</w:t>
      </w:r>
      <w:r>
        <w:rPr>
          <w:szCs w:val="24"/>
        </w:rPr>
        <w:t>.</w:t>
      </w:r>
    </w:p>
    <w:p w:rsidR="00B64DEC" w:rsidRPr="00EE3D97" w:rsidRDefault="00EE3D97" w:rsidP="00B64DEC">
      <w:pPr>
        <w:spacing w:line="360" w:lineRule="auto"/>
        <w:jc w:val="both"/>
        <w:rPr>
          <w:b/>
          <w:color w:val="002060"/>
          <w:szCs w:val="24"/>
        </w:rPr>
      </w:pPr>
      <w:r w:rsidRPr="00EE3D97">
        <w:rPr>
          <w:b/>
          <w:color w:val="002060"/>
          <w:szCs w:val="24"/>
        </w:rPr>
        <w:t>REFERENCES</w:t>
      </w:r>
    </w:p>
    <w:p w:rsidR="005C0735" w:rsidRPr="005C0735" w:rsidRDefault="004605F0" w:rsidP="005C0735">
      <w:pPr>
        <w:widowControl w:val="0"/>
        <w:autoSpaceDE w:val="0"/>
        <w:autoSpaceDN w:val="0"/>
        <w:adjustRightInd w:val="0"/>
        <w:spacing w:line="360" w:lineRule="auto"/>
        <w:ind w:left="480" w:hanging="480"/>
        <w:rPr>
          <w:noProof/>
          <w:szCs w:val="24"/>
        </w:rPr>
      </w:pPr>
      <w:r>
        <w:rPr>
          <w:szCs w:val="24"/>
        </w:rPr>
        <w:fldChar w:fldCharType="begin" w:fldLock="1"/>
      </w:r>
      <w:r>
        <w:rPr>
          <w:szCs w:val="24"/>
        </w:rPr>
        <w:instrText xml:space="preserve">ADDIN Mendeley Bibliography CSL_BIBLIOGRAPHY </w:instrText>
      </w:r>
      <w:r>
        <w:rPr>
          <w:szCs w:val="24"/>
        </w:rPr>
        <w:fldChar w:fldCharType="separate"/>
      </w:r>
      <w:r w:rsidR="005C0735" w:rsidRPr="005C0735">
        <w:rPr>
          <w:noProof/>
          <w:szCs w:val="24"/>
        </w:rPr>
        <w:t xml:space="preserve">Ahmad, T., Singh, S. B., &amp; Pandey, S. (2013). Phytochemical Screening and Physicochemical Parameters of Crude Drugs: A Brief Review. </w:t>
      </w:r>
      <w:r w:rsidR="005C0735" w:rsidRPr="005C0735">
        <w:rPr>
          <w:i/>
          <w:iCs/>
          <w:noProof/>
          <w:szCs w:val="24"/>
        </w:rPr>
        <w:t>International Journal of Pharma Research &amp; Review IJPRR</w:t>
      </w:r>
      <w:r w:rsidR="005C0735" w:rsidRPr="005C0735">
        <w:rPr>
          <w:noProof/>
          <w:szCs w:val="24"/>
        </w:rPr>
        <w:t xml:space="preserve">, </w:t>
      </w:r>
      <w:r w:rsidR="005C0735" w:rsidRPr="005C0735">
        <w:rPr>
          <w:i/>
          <w:iCs/>
          <w:noProof/>
          <w:szCs w:val="24"/>
        </w:rPr>
        <w:t>2</w:t>
      </w:r>
      <w:r w:rsidR="005C0735" w:rsidRPr="005C0735">
        <w:rPr>
          <w:noProof/>
          <w:szCs w:val="24"/>
        </w:rPr>
        <w:t>(212), 53–60.</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Ajazuddin, &amp; Saraf, S. (2010). Evaluation of physicochemical and phytochemical properties of Safoof-E-Sana, a  Unani polyherbal formulation. </w:t>
      </w:r>
      <w:r w:rsidRPr="005C0735">
        <w:rPr>
          <w:i/>
          <w:iCs/>
          <w:noProof/>
          <w:szCs w:val="24"/>
        </w:rPr>
        <w:t>Pharmacognosy Research</w:t>
      </w:r>
      <w:r w:rsidRPr="005C0735">
        <w:rPr>
          <w:noProof/>
          <w:szCs w:val="24"/>
        </w:rPr>
        <w:t xml:space="preserve">, </w:t>
      </w:r>
      <w:r w:rsidRPr="005C0735">
        <w:rPr>
          <w:i/>
          <w:iCs/>
          <w:noProof/>
          <w:szCs w:val="24"/>
        </w:rPr>
        <w:t>2</w:t>
      </w:r>
      <w:r w:rsidRPr="005C0735">
        <w:rPr>
          <w:noProof/>
          <w:szCs w:val="24"/>
        </w:rPr>
        <w:t>(5), 318–322. https://doi.org/10.4103/0974-8490.72332</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lastRenderedPageBreak/>
        <w:t xml:space="preserve">Alhazmi, H. A., &amp; Albratty, M. (2023). Analytical Techniques for the Characterization and Quantification of Monoclonal  Antibodies. </w:t>
      </w:r>
      <w:r w:rsidRPr="005C0735">
        <w:rPr>
          <w:i/>
          <w:iCs/>
          <w:noProof/>
          <w:szCs w:val="24"/>
        </w:rPr>
        <w:t>Pharmaceuticals (Basel, Switzerland)</w:t>
      </w:r>
      <w:r w:rsidRPr="005C0735">
        <w:rPr>
          <w:noProof/>
          <w:szCs w:val="24"/>
        </w:rPr>
        <w:t xml:space="preserve">, </w:t>
      </w:r>
      <w:r w:rsidRPr="005C0735">
        <w:rPr>
          <w:i/>
          <w:iCs/>
          <w:noProof/>
          <w:szCs w:val="24"/>
        </w:rPr>
        <w:t>16</w:t>
      </w:r>
      <w:r w:rsidRPr="005C0735">
        <w:rPr>
          <w:noProof/>
          <w:szCs w:val="24"/>
        </w:rPr>
        <w:t>(2). https://doi.org/10.3390/ph16020291</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Balekundri, A., &amp; Mannur, V. (2020). Quality control of the traditional herbs and herbal products: a review. </w:t>
      </w:r>
      <w:r w:rsidRPr="005C0735">
        <w:rPr>
          <w:i/>
          <w:iCs/>
          <w:noProof/>
          <w:szCs w:val="24"/>
        </w:rPr>
        <w:t>Future Journal of Pharmaceutical Sciences</w:t>
      </w:r>
      <w:r w:rsidRPr="005C0735">
        <w:rPr>
          <w:noProof/>
          <w:szCs w:val="24"/>
        </w:rPr>
        <w:t xml:space="preserve">, </w:t>
      </w:r>
      <w:r w:rsidRPr="005C0735">
        <w:rPr>
          <w:i/>
          <w:iCs/>
          <w:noProof/>
          <w:szCs w:val="24"/>
        </w:rPr>
        <w:t>6</w:t>
      </w:r>
      <w:r w:rsidRPr="005C0735">
        <w:rPr>
          <w:noProof/>
          <w:szCs w:val="24"/>
        </w:rPr>
        <w:t>(1), 67. https://doi.org/10.1186/s43094-020-00091-5</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Barba-Ostria, C., Carrera-Pacheco, S. E., Gonzalez-Pastor, R., Heredia-Moya, J., Mayorga-Ramos, A., Rodríguez-Pólit, C., Zúñiga-Miranda, J., Arias-Almeida, B., &amp; Guamán, L. P. (2022). Evaluation of Biological Activity of Natural Compounds: Current Trends and  Methods. </w:t>
      </w:r>
      <w:r w:rsidRPr="005C0735">
        <w:rPr>
          <w:i/>
          <w:iCs/>
          <w:noProof/>
          <w:szCs w:val="24"/>
        </w:rPr>
        <w:t>Molecules (Basel, Switzerland)</w:t>
      </w:r>
      <w:r w:rsidRPr="005C0735">
        <w:rPr>
          <w:noProof/>
          <w:szCs w:val="24"/>
        </w:rPr>
        <w:t xml:space="preserve">, </w:t>
      </w:r>
      <w:r w:rsidRPr="005C0735">
        <w:rPr>
          <w:i/>
          <w:iCs/>
          <w:noProof/>
          <w:szCs w:val="24"/>
        </w:rPr>
        <w:t>27</w:t>
      </w:r>
      <w:r w:rsidRPr="005C0735">
        <w:rPr>
          <w:noProof/>
          <w:szCs w:val="24"/>
        </w:rPr>
        <w:t>(14). https://doi.org/10.3390/molecules27144490</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Cobzac, S. C. A., Olah, N. K., &amp; Casoni, D. (2021). Application of HPTLC Multiwavelength Imaging and Color Scale Fingerprinting  Approach Combined with Multivariate Chemometric Methods for Medicinal Plant Clustering According to Their Species. </w:t>
      </w:r>
      <w:r w:rsidRPr="005C0735">
        <w:rPr>
          <w:i/>
          <w:iCs/>
          <w:noProof/>
          <w:szCs w:val="24"/>
        </w:rPr>
        <w:t>Molecules (Basel, Switzerland)</w:t>
      </w:r>
      <w:r w:rsidRPr="005C0735">
        <w:rPr>
          <w:noProof/>
          <w:szCs w:val="24"/>
        </w:rPr>
        <w:t xml:space="preserve">, </w:t>
      </w:r>
      <w:r w:rsidRPr="005C0735">
        <w:rPr>
          <w:i/>
          <w:iCs/>
          <w:noProof/>
          <w:szCs w:val="24"/>
        </w:rPr>
        <w:t>26</w:t>
      </w:r>
      <w:r w:rsidRPr="005C0735">
        <w:rPr>
          <w:noProof/>
          <w:szCs w:val="24"/>
        </w:rPr>
        <w:t>(23). https://doi.org/10.3390/molecules26237225</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de Sousa Lima, C. M., Fujishima, M. A. T., de Paula Lima, B., Mastroianni, P. C., de Sousa, F. F. O., &amp; da Silva, J. O. (2020). Microbial contamination in herbal medicines: a serious health hazard to elderly  consumers. </w:t>
      </w:r>
      <w:r w:rsidRPr="005C0735">
        <w:rPr>
          <w:i/>
          <w:iCs/>
          <w:noProof/>
          <w:szCs w:val="24"/>
        </w:rPr>
        <w:t>BMC Complementary Medicine and Therapies</w:t>
      </w:r>
      <w:r w:rsidRPr="005C0735">
        <w:rPr>
          <w:noProof/>
          <w:szCs w:val="24"/>
        </w:rPr>
        <w:t xml:space="preserve">, </w:t>
      </w:r>
      <w:r w:rsidRPr="005C0735">
        <w:rPr>
          <w:i/>
          <w:iCs/>
          <w:noProof/>
          <w:szCs w:val="24"/>
        </w:rPr>
        <w:t>20</w:t>
      </w:r>
      <w:r w:rsidRPr="005C0735">
        <w:rPr>
          <w:noProof/>
          <w:szCs w:val="24"/>
        </w:rPr>
        <w:t>(1), 17. https://doi.org/10.1186/s12906-019-2723-1</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Ekor, M. (2014). The growing use of herbal medicines: issues relating to adverse reactions and  challenges in monitoring safety. </w:t>
      </w:r>
      <w:r w:rsidRPr="005C0735">
        <w:rPr>
          <w:i/>
          <w:iCs/>
          <w:noProof/>
          <w:szCs w:val="24"/>
        </w:rPr>
        <w:t>Frontiers in Pharmacology</w:t>
      </w:r>
      <w:r w:rsidRPr="005C0735">
        <w:rPr>
          <w:noProof/>
          <w:szCs w:val="24"/>
        </w:rPr>
        <w:t xml:space="preserve">, </w:t>
      </w:r>
      <w:r w:rsidRPr="005C0735">
        <w:rPr>
          <w:i/>
          <w:iCs/>
          <w:noProof/>
          <w:szCs w:val="24"/>
        </w:rPr>
        <w:t>4</w:t>
      </w:r>
      <w:r w:rsidRPr="005C0735">
        <w:rPr>
          <w:noProof/>
          <w:szCs w:val="24"/>
        </w:rPr>
        <w:t>, 177. https://doi.org/10.3389/fphar.2013.00177</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Heindl, A. G. W., &amp; Müller, J. (2007). Microwave drying of medicinal and aromatic plants. </w:t>
      </w:r>
      <w:r w:rsidRPr="005C0735">
        <w:rPr>
          <w:i/>
          <w:iCs/>
          <w:noProof/>
          <w:szCs w:val="24"/>
        </w:rPr>
        <w:t>Stewart Postharvest Review</w:t>
      </w:r>
      <w:r w:rsidRPr="005C0735">
        <w:rPr>
          <w:noProof/>
          <w:szCs w:val="24"/>
        </w:rPr>
        <w:t xml:space="preserve">, </w:t>
      </w:r>
      <w:r w:rsidRPr="005C0735">
        <w:rPr>
          <w:i/>
          <w:iCs/>
          <w:noProof/>
          <w:szCs w:val="24"/>
        </w:rPr>
        <w:t>3</w:t>
      </w:r>
      <w:r w:rsidRPr="005C0735">
        <w:rPr>
          <w:noProof/>
          <w:szCs w:val="24"/>
        </w:rPr>
        <w:t>(4), 4–9. https://doi.org/10.2212/spr.2007.4.3</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Ichim, M. C., Häser, A., &amp; Nick, P. (2020). Microscopic Authentication of Commercial Herbal Products in the Globalized  Market: Potential and Limitations. </w:t>
      </w:r>
      <w:r w:rsidRPr="005C0735">
        <w:rPr>
          <w:i/>
          <w:iCs/>
          <w:noProof/>
          <w:szCs w:val="24"/>
        </w:rPr>
        <w:t>Frontiers in Pharmacology</w:t>
      </w:r>
      <w:r w:rsidRPr="005C0735">
        <w:rPr>
          <w:noProof/>
          <w:szCs w:val="24"/>
        </w:rPr>
        <w:t xml:space="preserve">, </w:t>
      </w:r>
      <w:r w:rsidRPr="005C0735">
        <w:rPr>
          <w:i/>
          <w:iCs/>
          <w:noProof/>
          <w:szCs w:val="24"/>
        </w:rPr>
        <w:t>11</w:t>
      </w:r>
      <w:r w:rsidRPr="005C0735">
        <w:rPr>
          <w:noProof/>
          <w:szCs w:val="24"/>
        </w:rPr>
        <w:t>, 876. https://doi.org/10.3389/fphar.2020.00876</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Jaiswal, Y. S., &amp; Williams, L. L. (2017). A glimpse of Ayurveda - The forgotten history and principles of Indian  traditional medicine. </w:t>
      </w:r>
      <w:r w:rsidRPr="005C0735">
        <w:rPr>
          <w:i/>
          <w:iCs/>
          <w:noProof/>
          <w:szCs w:val="24"/>
        </w:rPr>
        <w:t>Journal of Traditional and Complementary Medicine</w:t>
      </w:r>
      <w:r w:rsidRPr="005C0735">
        <w:rPr>
          <w:noProof/>
          <w:szCs w:val="24"/>
        </w:rPr>
        <w:t xml:space="preserve">, </w:t>
      </w:r>
      <w:r w:rsidRPr="005C0735">
        <w:rPr>
          <w:i/>
          <w:iCs/>
          <w:noProof/>
          <w:szCs w:val="24"/>
        </w:rPr>
        <w:t>7</w:t>
      </w:r>
      <w:r w:rsidRPr="005C0735">
        <w:rPr>
          <w:noProof/>
          <w:szCs w:val="24"/>
        </w:rPr>
        <w:t>(1), 50–53. https://doi.org/10.1016/j.jtcme.2016.02.002</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lastRenderedPageBreak/>
        <w:t xml:space="preserve">Kim, J.-H., Lee, K., Jerng, U. M., &amp; Choi, G. (2019). Global Comparison of Stability Testing Parameters and Testing Methods for  Finished Herbal Products. </w:t>
      </w:r>
      <w:r w:rsidRPr="005C0735">
        <w:rPr>
          <w:i/>
          <w:iCs/>
          <w:noProof/>
          <w:szCs w:val="24"/>
        </w:rPr>
        <w:t>Evidence-Based Complementary and Alternative Medicine : ECAM</w:t>
      </w:r>
      <w:r w:rsidRPr="005C0735">
        <w:rPr>
          <w:noProof/>
          <w:szCs w:val="24"/>
        </w:rPr>
        <w:t xml:space="preserve">, </w:t>
      </w:r>
      <w:r w:rsidRPr="005C0735">
        <w:rPr>
          <w:i/>
          <w:iCs/>
          <w:noProof/>
          <w:szCs w:val="24"/>
        </w:rPr>
        <w:t>2019</w:t>
      </w:r>
      <w:r w:rsidRPr="005C0735">
        <w:rPr>
          <w:noProof/>
          <w:szCs w:val="24"/>
        </w:rPr>
        <w:t>, 7348929. https://doi.org/10.1155/2019/7348929</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Lynch, K. L. (2017). </w:t>
      </w:r>
      <w:r w:rsidRPr="005C0735">
        <w:rPr>
          <w:i/>
          <w:iCs/>
          <w:noProof/>
          <w:szCs w:val="24"/>
        </w:rPr>
        <w:t>Chapter 6 - Toxicology: liquid chromatography mass spectrometry</w:t>
      </w:r>
      <w:r w:rsidRPr="005C0735">
        <w:rPr>
          <w:noProof/>
          <w:szCs w:val="24"/>
        </w:rPr>
        <w:t xml:space="preserve"> (H. Nair &amp; W. B. T.-M. S. for the C. L. Clarke (eds.); pp. 109–130). Academic Press. https://doi.org/https://doi.org/10.1016/B978-0-12-800871-3.00006-7</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Muyumba, N. W., Mutombo, S. C., Sheridan, H., Nachtergael, A., &amp; Duez, P. (2021). Quality control of herbal drugs and preparations: The methods of analysis, their relevance and applications. </w:t>
      </w:r>
      <w:r w:rsidRPr="005C0735">
        <w:rPr>
          <w:i/>
          <w:iCs/>
          <w:noProof/>
          <w:szCs w:val="24"/>
        </w:rPr>
        <w:t>Talanta Open</w:t>
      </w:r>
      <w:r w:rsidRPr="005C0735">
        <w:rPr>
          <w:noProof/>
          <w:szCs w:val="24"/>
        </w:rPr>
        <w:t xml:space="preserve">, </w:t>
      </w:r>
      <w:r w:rsidRPr="005C0735">
        <w:rPr>
          <w:i/>
          <w:iCs/>
          <w:noProof/>
          <w:szCs w:val="24"/>
        </w:rPr>
        <w:t>4</w:t>
      </w:r>
      <w:r w:rsidRPr="005C0735">
        <w:rPr>
          <w:noProof/>
          <w:szCs w:val="24"/>
        </w:rPr>
        <w:t>, 100070. https://doi.org/https://doi.org/10.1016/j.talo.2021.100070</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Rathour, R., Singh Gausain, S., &amp; Patil, D. (2022). Evaluation of Crude Drugs (B. Pharm Student) (Project Guide) (. </w:t>
      </w:r>
      <w:r w:rsidRPr="005C0735">
        <w:rPr>
          <w:i/>
          <w:iCs/>
          <w:noProof/>
          <w:szCs w:val="24"/>
        </w:rPr>
        <w:t>International Journal of Research in Engineering and Science (IJRES) ISSN</w:t>
      </w:r>
      <w:r w:rsidRPr="005C0735">
        <w:rPr>
          <w:noProof/>
          <w:szCs w:val="24"/>
        </w:rPr>
        <w:t xml:space="preserve">, </w:t>
      </w:r>
      <w:r w:rsidRPr="005C0735">
        <w:rPr>
          <w:i/>
          <w:iCs/>
          <w:noProof/>
          <w:szCs w:val="24"/>
        </w:rPr>
        <w:t>10</w:t>
      </w:r>
      <w:r w:rsidRPr="005C0735">
        <w:rPr>
          <w:noProof/>
          <w:szCs w:val="24"/>
        </w:rPr>
        <w:t>(5), 1–09. www.ijres.org</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Saad, B., Azaizeh, H., Abu-Hijleh, G., &amp; Said, O. (2006). Safety of traditional arab herbal medicine. </w:t>
      </w:r>
      <w:r w:rsidRPr="005C0735">
        <w:rPr>
          <w:i/>
          <w:iCs/>
          <w:noProof/>
          <w:szCs w:val="24"/>
        </w:rPr>
        <w:t>Evidence-Based Complementary and Alternative Medicine : ECAM</w:t>
      </w:r>
      <w:r w:rsidRPr="005C0735">
        <w:rPr>
          <w:noProof/>
          <w:szCs w:val="24"/>
        </w:rPr>
        <w:t xml:space="preserve">, </w:t>
      </w:r>
      <w:r w:rsidRPr="005C0735">
        <w:rPr>
          <w:i/>
          <w:iCs/>
          <w:noProof/>
          <w:szCs w:val="24"/>
        </w:rPr>
        <w:t>3</w:t>
      </w:r>
      <w:r w:rsidRPr="005C0735">
        <w:rPr>
          <w:noProof/>
          <w:szCs w:val="24"/>
        </w:rPr>
        <w:t>(4), 433–439. https://doi.org/10.1093/ecam/nel058</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Saadatkhah, N., Carillo Garcia, A., Ackermann, S., Leclerc, P., Latifi, M., Samih, S., Patience, G. S., &amp; Chaouki, J. (2020). Experimental methods in chemical engineering: Thermogravimetric analysis—TGA. </w:t>
      </w:r>
      <w:r w:rsidRPr="005C0735">
        <w:rPr>
          <w:i/>
          <w:iCs/>
          <w:noProof/>
          <w:szCs w:val="24"/>
        </w:rPr>
        <w:t>The Canadian Journal of Chemical Engineering</w:t>
      </w:r>
      <w:r w:rsidRPr="005C0735">
        <w:rPr>
          <w:noProof/>
          <w:szCs w:val="24"/>
        </w:rPr>
        <w:t xml:space="preserve">, </w:t>
      </w:r>
      <w:r w:rsidRPr="005C0735">
        <w:rPr>
          <w:i/>
          <w:iCs/>
          <w:noProof/>
          <w:szCs w:val="24"/>
        </w:rPr>
        <w:t>98</w:t>
      </w:r>
      <w:r w:rsidRPr="005C0735">
        <w:rPr>
          <w:noProof/>
          <w:szCs w:val="24"/>
        </w:rPr>
        <w:t>(1), 34–43. https://doi.org/https://doi.org/10.1002/cjce.23673</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Sarkar, T., Salauddin, M., Kirtonia, K., Pati, S., Rebezov, M., Khayrullin, M., Panasenko, S., Tretyak, L., Temerbayeva, M., Kapustina, N., Azimova, S., Gruzdeva, L., Makhmudov, F., Nikitin, I., Kassenov, A., Shariati, M. A., &amp; Lorenzo, J. M. (2022). A Review on the Commonly Used Methods for Analysis of Physical Properties of Food Materials. In </w:t>
      </w:r>
      <w:r w:rsidRPr="005C0735">
        <w:rPr>
          <w:i/>
          <w:iCs/>
          <w:noProof/>
          <w:szCs w:val="24"/>
        </w:rPr>
        <w:t>Applied Sciences</w:t>
      </w:r>
      <w:r w:rsidRPr="005C0735">
        <w:rPr>
          <w:noProof/>
          <w:szCs w:val="24"/>
        </w:rPr>
        <w:t xml:space="preserve"> (Vol. 12, Issue 4). https://doi.org/10.3390/app12042004</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Selvam, A. B. D. (2015). Standardization of organoleptic terminology with reference to description of vegetable crude drugs. </w:t>
      </w:r>
      <w:r w:rsidRPr="005C0735">
        <w:rPr>
          <w:i/>
          <w:iCs/>
          <w:noProof/>
          <w:szCs w:val="24"/>
        </w:rPr>
        <w:t>Int. J. Pharma &amp;Techn</w:t>
      </w:r>
      <w:r w:rsidRPr="005C0735">
        <w:rPr>
          <w:noProof/>
          <w:szCs w:val="24"/>
        </w:rPr>
        <w:t>, 3282–3289.</w:t>
      </w:r>
    </w:p>
    <w:p w:rsidR="005C0735" w:rsidRPr="005C0735" w:rsidRDefault="005C0735" w:rsidP="005C0735">
      <w:pPr>
        <w:widowControl w:val="0"/>
        <w:autoSpaceDE w:val="0"/>
        <w:autoSpaceDN w:val="0"/>
        <w:adjustRightInd w:val="0"/>
        <w:spacing w:line="360" w:lineRule="auto"/>
        <w:ind w:left="480" w:hanging="480"/>
        <w:rPr>
          <w:noProof/>
          <w:szCs w:val="24"/>
        </w:rPr>
      </w:pPr>
      <w:r w:rsidRPr="005C0735">
        <w:rPr>
          <w:noProof/>
          <w:szCs w:val="24"/>
        </w:rPr>
        <w:t xml:space="preserve">Tsimidou, M., &amp; Boskou, D. (2003). </w:t>
      </w:r>
      <w:r w:rsidRPr="005C0735">
        <w:rPr>
          <w:i/>
          <w:iCs/>
          <w:noProof/>
          <w:szCs w:val="24"/>
        </w:rPr>
        <w:t>ADULTERATION OF FOODS | Detection</w:t>
      </w:r>
      <w:r w:rsidRPr="005C0735">
        <w:rPr>
          <w:noProof/>
          <w:szCs w:val="24"/>
        </w:rPr>
        <w:t xml:space="preserve"> (B. B. T.-E. of F. S. and N. (Second E. Caballero (ed.); pp. 47–55). Academic Press. </w:t>
      </w:r>
      <w:r w:rsidRPr="005C0735">
        <w:rPr>
          <w:noProof/>
          <w:szCs w:val="24"/>
        </w:rPr>
        <w:lastRenderedPageBreak/>
        <w:t>https://doi.org/https://doi.org/10.1016/B0-12-227055-X/00013-4</w:t>
      </w:r>
    </w:p>
    <w:p w:rsidR="005C0735" w:rsidRPr="005C0735" w:rsidRDefault="005C0735" w:rsidP="005C0735">
      <w:pPr>
        <w:widowControl w:val="0"/>
        <w:autoSpaceDE w:val="0"/>
        <w:autoSpaceDN w:val="0"/>
        <w:adjustRightInd w:val="0"/>
        <w:spacing w:line="360" w:lineRule="auto"/>
        <w:ind w:left="480" w:hanging="480"/>
        <w:rPr>
          <w:noProof/>
        </w:rPr>
      </w:pPr>
      <w:r w:rsidRPr="005C0735">
        <w:rPr>
          <w:noProof/>
          <w:szCs w:val="24"/>
        </w:rPr>
        <w:t xml:space="preserve">WHO. (1998). Quality control methods for medicinal plant materials World Health Organization Geneva. </w:t>
      </w:r>
      <w:r w:rsidRPr="005C0735">
        <w:rPr>
          <w:i/>
          <w:iCs/>
          <w:noProof/>
          <w:szCs w:val="24"/>
        </w:rPr>
        <w:t>Who</w:t>
      </w:r>
      <w:r w:rsidRPr="005C0735">
        <w:rPr>
          <w:noProof/>
          <w:szCs w:val="24"/>
        </w:rPr>
        <w:t>. https://doi.org/10.1016/j.pbi.2015.01.003</w:t>
      </w:r>
    </w:p>
    <w:p w:rsidR="00BE6557" w:rsidRPr="00973B02" w:rsidRDefault="004605F0" w:rsidP="00973B02">
      <w:pPr>
        <w:spacing w:line="360" w:lineRule="auto"/>
        <w:rPr>
          <w:szCs w:val="24"/>
        </w:rPr>
      </w:pPr>
      <w:r>
        <w:rPr>
          <w:szCs w:val="24"/>
        </w:rPr>
        <w:fldChar w:fldCharType="end"/>
      </w:r>
    </w:p>
    <w:sectPr w:rsidR="00BE6557" w:rsidRPr="00973B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4">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0EF3"/>
    <w:multiLevelType w:val="hybridMultilevel"/>
    <w:tmpl w:val="67B054BC"/>
    <w:lvl w:ilvl="0" w:tplc="4C26CA4C">
      <w:start w:val="1"/>
      <w:numFmt w:val="lowerLetter"/>
      <w:lvlText w:val="%1."/>
      <w:lvlJc w:val="left"/>
      <w:pPr>
        <w:ind w:left="1380" w:hanging="360"/>
      </w:pPr>
      <w:rPr>
        <w:rFonts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1804B38"/>
    <w:multiLevelType w:val="hybridMultilevel"/>
    <w:tmpl w:val="65F4D47C"/>
    <w:lvl w:ilvl="0" w:tplc="FEBABE92">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F9E419C"/>
    <w:multiLevelType w:val="hybridMultilevel"/>
    <w:tmpl w:val="16E6EB1E"/>
    <w:lvl w:ilvl="0" w:tplc="B72A5862">
      <w:start w:val="1"/>
      <w:numFmt w:val="low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15:restartNumberingAfterBreak="0">
    <w:nsid w:val="14EB1D84"/>
    <w:multiLevelType w:val="hybridMultilevel"/>
    <w:tmpl w:val="C4F8162E"/>
    <w:lvl w:ilvl="0" w:tplc="92F0AB8C">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 w15:restartNumberingAfterBreak="0">
    <w:nsid w:val="1785709A"/>
    <w:multiLevelType w:val="hybridMultilevel"/>
    <w:tmpl w:val="B964B502"/>
    <w:lvl w:ilvl="0" w:tplc="7424061C">
      <w:start w:val="1"/>
      <w:numFmt w:val="decimal"/>
      <w:lvlText w:val="%1."/>
      <w:lvlJc w:val="left"/>
      <w:pPr>
        <w:ind w:left="2550" w:hanging="360"/>
      </w:pPr>
      <w:rPr>
        <w:rFonts w:hint="default"/>
        <w:b/>
      </w:r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5" w15:restartNumberingAfterBreak="0">
    <w:nsid w:val="20CC622D"/>
    <w:multiLevelType w:val="hybridMultilevel"/>
    <w:tmpl w:val="F1B8C236"/>
    <w:lvl w:ilvl="0" w:tplc="66B236C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AB35891"/>
    <w:multiLevelType w:val="hybridMultilevel"/>
    <w:tmpl w:val="E44A7A60"/>
    <w:lvl w:ilvl="0" w:tplc="932C793E">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2F4D6B64"/>
    <w:multiLevelType w:val="hybridMultilevel"/>
    <w:tmpl w:val="6C9E8206"/>
    <w:lvl w:ilvl="0" w:tplc="CFA0CC76">
      <w:start w:val="1"/>
      <w:numFmt w:val="decimal"/>
      <w:lvlText w:val="%1."/>
      <w:lvlJc w:val="left"/>
      <w:pPr>
        <w:ind w:left="1260" w:hanging="360"/>
      </w:pPr>
      <w:rPr>
        <w:rFonts w:eastAsiaTheme="minorHAnsi"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15:restartNumberingAfterBreak="0">
    <w:nsid w:val="37754036"/>
    <w:multiLevelType w:val="hybridMultilevel"/>
    <w:tmpl w:val="4336DFA6"/>
    <w:lvl w:ilvl="0" w:tplc="94589602">
      <w:start w:val="1"/>
      <w:numFmt w:val="decimal"/>
      <w:lvlText w:val="%1."/>
      <w:lvlJc w:val="left"/>
      <w:pPr>
        <w:ind w:left="1860" w:hanging="360"/>
      </w:pPr>
      <w:rPr>
        <w:rFonts w:hint="default"/>
        <w:b/>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9" w15:restartNumberingAfterBreak="0">
    <w:nsid w:val="3A0351CD"/>
    <w:multiLevelType w:val="hybridMultilevel"/>
    <w:tmpl w:val="FFF27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900FE"/>
    <w:multiLevelType w:val="hybridMultilevel"/>
    <w:tmpl w:val="BA70D71A"/>
    <w:lvl w:ilvl="0" w:tplc="5BC63864">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 w15:restartNumberingAfterBreak="0">
    <w:nsid w:val="3D0F3023"/>
    <w:multiLevelType w:val="hybridMultilevel"/>
    <w:tmpl w:val="B3B228C0"/>
    <w:lvl w:ilvl="0" w:tplc="B6BAA01A">
      <w:start w:val="1"/>
      <w:numFmt w:val="decimal"/>
      <w:lvlText w:val="%1)"/>
      <w:lvlJc w:val="left"/>
      <w:pPr>
        <w:ind w:left="720" w:hanging="360"/>
      </w:pPr>
      <w:rPr>
        <w:rFonts w:eastAsia="CIDFont+F4"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62622A"/>
    <w:multiLevelType w:val="hybridMultilevel"/>
    <w:tmpl w:val="E75649E0"/>
    <w:lvl w:ilvl="0" w:tplc="4B04317C">
      <w:start w:val="1"/>
      <w:numFmt w:val="decimal"/>
      <w:lvlText w:val="%1."/>
      <w:lvlJc w:val="left"/>
      <w:pPr>
        <w:ind w:left="2250" w:hanging="360"/>
      </w:pPr>
      <w:rPr>
        <w:rFonts w:hint="default"/>
        <w:b/>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3" w15:restartNumberingAfterBreak="0">
    <w:nsid w:val="4A056F08"/>
    <w:multiLevelType w:val="hybridMultilevel"/>
    <w:tmpl w:val="8752DEE8"/>
    <w:lvl w:ilvl="0" w:tplc="0FB29F44">
      <w:start w:val="1"/>
      <w:numFmt w:val="low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15:restartNumberingAfterBreak="0">
    <w:nsid w:val="5F1503FE"/>
    <w:multiLevelType w:val="hybridMultilevel"/>
    <w:tmpl w:val="89C6EE8C"/>
    <w:lvl w:ilvl="0" w:tplc="5AAE205A">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64EB55EE"/>
    <w:multiLevelType w:val="hybridMultilevel"/>
    <w:tmpl w:val="BAB2C518"/>
    <w:lvl w:ilvl="0" w:tplc="B2A6028A">
      <w:start w:val="1"/>
      <w:numFmt w:val="lowerLetter"/>
      <w:lvlText w:val="%1."/>
      <w:lvlJc w:val="left"/>
      <w:pPr>
        <w:ind w:left="1380" w:hanging="360"/>
      </w:pPr>
      <w:rPr>
        <w:rFonts w:eastAsiaTheme="minorHAnsi" w:hint="default"/>
        <w:b/>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6" w15:restartNumberingAfterBreak="0">
    <w:nsid w:val="6968182D"/>
    <w:multiLevelType w:val="hybridMultilevel"/>
    <w:tmpl w:val="281AE70C"/>
    <w:lvl w:ilvl="0" w:tplc="58540062">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46212B1"/>
    <w:multiLevelType w:val="hybridMultilevel"/>
    <w:tmpl w:val="902688FE"/>
    <w:lvl w:ilvl="0" w:tplc="50C610D8">
      <w:start w:val="1"/>
      <w:numFmt w:val="lowerLetter"/>
      <w:lvlText w:val="%1."/>
      <w:lvlJc w:val="left"/>
      <w:pPr>
        <w:ind w:left="1560" w:hanging="360"/>
      </w:pPr>
      <w:rPr>
        <w:rFonts w:hint="default"/>
        <w:b/>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8" w15:restartNumberingAfterBreak="0">
    <w:nsid w:val="758C5BBB"/>
    <w:multiLevelType w:val="hybridMultilevel"/>
    <w:tmpl w:val="60C495E6"/>
    <w:lvl w:ilvl="0" w:tplc="E44AB140">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8EC58B6"/>
    <w:multiLevelType w:val="hybridMultilevel"/>
    <w:tmpl w:val="0F94E10E"/>
    <w:lvl w:ilvl="0" w:tplc="9DF42AD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7C0C1F83"/>
    <w:multiLevelType w:val="hybridMultilevel"/>
    <w:tmpl w:val="2264D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240652"/>
    <w:multiLevelType w:val="hybridMultilevel"/>
    <w:tmpl w:val="BDACF352"/>
    <w:lvl w:ilvl="0" w:tplc="8E3C24A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20"/>
  </w:num>
  <w:num w:numId="2">
    <w:abstractNumId w:val="11"/>
  </w:num>
  <w:num w:numId="3">
    <w:abstractNumId w:val="15"/>
  </w:num>
  <w:num w:numId="4">
    <w:abstractNumId w:val="17"/>
  </w:num>
  <w:num w:numId="5">
    <w:abstractNumId w:val="1"/>
  </w:num>
  <w:num w:numId="6">
    <w:abstractNumId w:val="9"/>
  </w:num>
  <w:num w:numId="7">
    <w:abstractNumId w:val="14"/>
  </w:num>
  <w:num w:numId="8">
    <w:abstractNumId w:val="10"/>
  </w:num>
  <w:num w:numId="9">
    <w:abstractNumId w:val="13"/>
  </w:num>
  <w:num w:numId="10">
    <w:abstractNumId w:val="19"/>
  </w:num>
  <w:num w:numId="11">
    <w:abstractNumId w:val="21"/>
  </w:num>
  <w:num w:numId="12">
    <w:abstractNumId w:val="6"/>
  </w:num>
  <w:num w:numId="13">
    <w:abstractNumId w:val="0"/>
  </w:num>
  <w:num w:numId="14">
    <w:abstractNumId w:val="3"/>
  </w:num>
  <w:num w:numId="15">
    <w:abstractNumId w:val="2"/>
  </w:num>
  <w:num w:numId="16">
    <w:abstractNumId w:val="4"/>
  </w:num>
  <w:num w:numId="17">
    <w:abstractNumId w:val="12"/>
  </w:num>
  <w:num w:numId="18">
    <w:abstractNumId w:val="5"/>
  </w:num>
  <w:num w:numId="19">
    <w:abstractNumId w:val="16"/>
  </w:num>
  <w:num w:numId="20">
    <w:abstractNumId w:val="18"/>
  </w:num>
  <w:num w:numId="21">
    <w:abstractNumId w:val="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477"/>
    <w:rsid w:val="00012694"/>
    <w:rsid w:val="000130AD"/>
    <w:rsid w:val="000371C6"/>
    <w:rsid w:val="000A0AE1"/>
    <w:rsid w:val="000A7BB1"/>
    <w:rsid w:val="000B165E"/>
    <w:rsid w:val="000C73DE"/>
    <w:rsid w:val="00102571"/>
    <w:rsid w:val="0013659B"/>
    <w:rsid w:val="00142846"/>
    <w:rsid w:val="00144DCA"/>
    <w:rsid w:val="001F7370"/>
    <w:rsid w:val="002504BC"/>
    <w:rsid w:val="002660D3"/>
    <w:rsid w:val="00275686"/>
    <w:rsid w:val="002964F8"/>
    <w:rsid w:val="002B7960"/>
    <w:rsid w:val="002C2606"/>
    <w:rsid w:val="0031571D"/>
    <w:rsid w:val="0031688E"/>
    <w:rsid w:val="00330E2E"/>
    <w:rsid w:val="00333B53"/>
    <w:rsid w:val="00362340"/>
    <w:rsid w:val="003A528D"/>
    <w:rsid w:val="003B1224"/>
    <w:rsid w:val="003C6C30"/>
    <w:rsid w:val="0045328B"/>
    <w:rsid w:val="004605F0"/>
    <w:rsid w:val="004C7DDD"/>
    <w:rsid w:val="004D6208"/>
    <w:rsid w:val="005670A1"/>
    <w:rsid w:val="00580477"/>
    <w:rsid w:val="005B49EB"/>
    <w:rsid w:val="005C0735"/>
    <w:rsid w:val="005E017E"/>
    <w:rsid w:val="00652097"/>
    <w:rsid w:val="006D27BC"/>
    <w:rsid w:val="006F1ECD"/>
    <w:rsid w:val="00723C25"/>
    <w:rsid w:val="0077104D"/>
    <w:rsid w:val="007D6363"/>
    <w:rsid w:val="008530AF"/>
    <w:rsid w:val="00856BA2"/>
    <w:rsid w:val="00860D3A"/>
    <w:rsid w:val="0088344C"/>
    <w:rsid w:val="008B7421"/>
    <w:rsid w:val="008D743C"/>
    <w:rsid w:val="00940A69"/>
    <w:rsid w:val="00973325"/>
    <w:rsid w:val="0097376B"/>
    <w:rsid w:val="00973B02"/>
    <w:rsid w:val="00995984"/>
    <w:rsid w:val="009B2029"/>
    <w:rsid w:val="00A15E96"/>
    <w:rsid w:val="00A62D36"/>
    <w:rsid w:val="00A879C3"/>
    <w:rsid w:val="00AB2892"/>
    <w:rsid w:val="00AD2A27"/>
    <w:rsid w:val="00B376C2"/>
    <w:rsid w:val="00B6065C"/>
    <w:rsid w:val="00B64DEC"/>
    <w:rsid w:val="00B7357D"/>
    <w:rsid w:val="00BD75D2"/>
    <w:rsid w:val="00BE6557"/>
    <w:rsid w:val="00C2136E"/>
    <w:rsid w:val="00C946E7"/>
    <w:rsid w:val="00CC7EF7"/>
    <w:rsid w:val="00D81A0A"/>
    <w:rsid w:val="00DF44DA"/>
    <w:rsid w:val="00E53D7F"/>
    <w:rsid w:val="00E74386"/>
    <w:rsid w:val="00EE3D97"/>
    <w:rsid w:val="00F237A1"/>
    <w:rsid w:val="00F4303B"/>
    <w:rsid w:val="00F62B88"/>
    <w:rsid w:val="00FC797D"/>
    <w:rsid w:val="00FF26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C5F598-19CA-4854-AB2F-FB2AF222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477"/>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421"/>
    <w:pPr>
      <w:ind w:left="720"/>
      <w:contextualSpacing/>
    </w:pPr>
    <w:rPr>
      <w:rFonts w:asciiTheme="minorHAnsi" w:eastAsiaTheme="minorHAnsi" w:hAnsiTheme="minorHAnsi" w:cstheme="minorBidi"/>
      <w:sz w:val="22"/>
      <w:lang w:val="en-US"/>
    </w:rPr>
  </w:style>
  <w:style w:type="table" w:styleId="TableGrid">
    <w:name w:val="Table Grid"/>
    <w:basedOn w:val="TableNormal"/>
    <w:uiPriority w:val="39"/>
    <w:rsid w:val="00333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0AF"/>
    <w:rPr>
      <w:color w:val="0563C1" w:themeColor="hyperlink"/>
      <w:u w:val="single"/>
    </w:rPr>
  </w:style>
  <w:style w:type="character" w:styleId="UnresolvedMention">
    <w:name w:val="Unresolved Mention"/>
    <w:basedOn w:val="DefaultParagraphFont"/>
    <w:uiPriority w:val="99"/>
    <w:semiHidden/>
    <w:unhideWhenUsed/>
    <w:rsid w:val="008530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adwaik98@gmail.com" TargetMode="External"/><Relationship Id="rId3" Type="http://schemas.openxmlformats.org/officeDocument/2006/relationships/styles" Target="styles.xml"/><Relationship Id="rId7" Type="http://schemas.openxmlformats.org/officeDocument/2006/relationships/hyperlink" Target="mailto:udpsaab@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kcpbodhanka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mchakol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E6CD5-00F1-424C-BB5B-0B1EE49F1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13</Pages>
  <Words>16174</Words>
  <Characters>97696</Characters>
  <Application>Microsoft Office Word</Application>
  <DocSecurity>0</DocSecurity>
  <Lines>1601</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2023-12-19T02:39:00Z</dcterms:created>
  <dcterms:modified xsi:type="dcterms:W3CDTF">2023-12-20T19:59:00Z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ad766ca5-4243-41dd-92a5-4f263b7da3a2</vt:lpwstr>
  </property>
  <property fmtid="{D5CDD505-2E9C-101B-9397-08002B2CF9AE}" pid="3" name="Mendeley Document_1">
    <vt:lpwstr>True</vt:lpwstr>
  </property>
  <property fmtid="{D5CDD505-2E9C-101B-9397-08002B2CF9AE}" pid="4" name="Mendeley Unique User Id_1">
    <vt:lpwstr>302f2ded-18a6-302e-be45-f8dbaa94c3d0</vt:lpwstr>
  </property>
  <property fmtid="{D5CDD505-2E9C-101B-9397-08002B2CF9AE}" pid="5" name="Mendeley Citation Style_1">
    <vt:lpwstr>http://www.zotero.org/styles/apa</vt:lpwstr>
  </property>
  <property fmtid="{D5CDD505-2E9C-101B-9397-08002B2CF9AE}" pid="6" name="Mendeley Recent Style Id 0_1">
    <vt:lpwstr>http://www.zotero.org/styles/american-political-science-association</vt:lpwstr>
  </property>
  <property fmtid="{D5CDD505-2E9C-101B-9397-08002B2CF9AE}" pid="7" name="Mendeley Recent Style Name 0_1">
    <vt:lpwstr>American Political Science Association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 6th edition</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http://www.zotero.org/styles/harvard-cite-them-right</vt:lpwstr>
  </property>
  <property fmtid="{D5CDD505-2E9C-101B-9397-08002B2CF9AE}" pid="15" name="Mendeley Recent Style Name 4_1">
    <vt:lpwstr>Cite Them Right 12th edition - Harvard</vt:lpwstr>
  </property>
  <property fmtid="{D5CDD505-2E9C-101B-9397-08002B2CF9AE}" pid="16" name="Mendeley Recent Style Id 5_1">
    <vt:lpwstr>http://www.zotero.org/styles/drug-research</vt:lpwstr>
  </property>
  <property fmtid="{D5CDD505-2E9C-101B-9397-08002B2CF9AE}" pid="17" name="Mendeley Recent Style Name 5_1">
    <vt:lpwstr>Drug Research</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http://www.zotero.org/styles/national-library-of-medicine</vt:lpwstr>
  </property>
  <property fmtid="{D5CDD505-2E9C-101B-9397-08002B2CF9AE}" pid="25" name="Mendeley Recent Style Name 9_1">
    <vt:lpwstr>National Library of Medicine</vt:lpwstr>
  </property>
</Properties>
</file>