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B5F1" w14:textId="055EF4DF" w:rsidR="00EE1EA1" w:rsidRPr="00E8437B" w:rsidRDefault="00097AA1" w:rsidP="00E8437B">
      <w:pPr>
        <w:pStyle w:val="Default"/>
        <w:jc w:val="center"/>
        <w:rPr>
          <w:b/>
          <w:bCs/>
          <w:color w:val="auto"/>
        </w:rPr>
      </w:pPr>
      <w:r w:rsidRPr="00E8437B">
        <w:rPr>
          <w:b/>
          <w:bCs/>
          <w:color w:val="auto"/>
        </w:rPr>
        <w:t>EXPLORING THE INTERPLAY OF MUSIC PREFERENCES. PERSONALITY TRAITS</w:t>
      </w:r>
      <w:r>
        <w:rPr>
          <w:b/>
          <w:bCs/>
          <w:color w:val="auto"/>
        </w:rPr>
        <w:t xml:space="preserve"> A</w:t>
      </w:r>
      <w:r w:rsidRPr="00E8437B">
        <w:rPr>
          <w:b/>
          <w:bCs/>
          <w:color w:val="auto"/>
        </w:rPr>
        <w:t>ND COPING STRATEGIES AMONG UNIVERSITY STUDENTS</w:t>
      </w:r>
    </w:p>
    <w:p w14:paraId="47A10DB3" w14:textId="0564A8EA" w:rsidR="00EE1EA1" w:rsidRDefault="00EE1EA1" w:rsidP="00850A96">
      <w:pPr>
        <w:spacing w:after="0" w:line="240" w:lineRule="auto"/>
        <w:jc w:val="right"/>
        <w:rPr>
          <w:rFonts w:ascii="Times New Roman" w:hAnsi="Times New Roman" w:cs="Times New Roman"/>
          <w:sz w:val="24"/>
          <w:szCs w:val="24"/>
        </w:rPr>
      </w:pPr>
      <w:r w:rsidRPr="00E8437B">
        <w:rPr>
          <w:rFonts w:ascii="Times New Roman" w:hAnsi="Times New Roman" w:cs="Times New Roman"/>
          <w:sz w:val="24"/>
          <w:szCs w:val="24"/>
        </w:rPr>
        <w:t xml:space="preserve"> </w:t>
      </w:r>
      <w:r w:rsidR="00E8437B">
        <w:rPr>
          <w:rFonts w:ascii="Times New Roman" w:hAnsi="Times New Roman" w:cs="Times New Roman"/>
          <w:sz w:val="24"/>
          <w:szCs w:val="24"/>
        </w:rPr>
        <w:t>*</w:t>
      </w:r>
      <w:proofErr w:type="spellStart"/>
      <w:r w:rsidRPr="00E8437B">
        <w:rPr>
          <w:rFonts w:ascii="Times New Roman" w:hAnsi="Times New Roman" w:cs="Times New Roman"/>
          <w:sz w:val="24"/>
          <w:szCs w:val="24"/>
        </w:rPr>
        <w:t>Lhopsang</w:t>
      </w:r>
      <w:proofErr w:type="spellEnd"/>
      <w:r w:rsidRPr="00E8437B">
        <w:rPr>
          <w:rFonts w:ascii="Times New Roman" w:hAnsi="Times New Roman" w:cs="Times New Roman"/>
          <w:sz w:val="24"/>
          <w:szCs w:val="24"/>
        </w:rPr>
        <w:t xml:space="preserve"> </w:t>
      </w:r>
      <w:proofErr w:type="spellStart"/>
      <w:r w:rsidRPr="00E8437B">
        <w:rPr>
          <w:rFonts w:ascii="Times New Roman" w:hAnsi="Times New Roman" w:cs="Times New Roman"/>
          <w:sz w:val="24"/>
          <w:szCs w:val="24"/>
        </w:rPr>
        <w:t>Yolmo</w:t>
      </w:r>
      <w:proofErr w:type="spellEnd"/>
    </w:p>
    <w:p w14:paraId="40C4B56E" w14:textId="6E2D0248" w:rsidR="00E8437B" w:rsidRDefault="00E8437B" w:rsidP="00850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Assistant Teacher, Techno India Group Public School, Jalpaiguri</w:t>
      </w:r>
    </w:p>
    <w:p w14:paraId="5D6A3282" w14:textId="01B0CC90" w:rsidR="00E8437B" w:rsidRDefault="00E8437B" w:rsidP="00850A9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EE1EA1" w:rsidRPr="00E8437B">
        <w:rPr>
          <w:rFonts w:ascii="Times New Roman" w:hAnsi="Times New Roman" w:cs="Times New Roman"/>
          <w:sz w:val="24"/>
          <w:szCs w:val="24"/>
        </w:rPr>
        <w:t xml:space="preserve">Aju Kurian </w:t>
      </w:r>
    </w:p>
    <w:p w14:paraId="388CD268" w14:textId="4E2092D9" w:rsidR="00EE1EA1" w:rsidRDefault="00EE1EA1" w:rsidP="00850A96">
      <w:pPr>
        <w:spacing w:after="0" w:line="240" w:lineRule="auto"/>
        <w:jc w:val="right"/>
        <w:rPr>
          <w:rFonts w:ascii="Times New Roman" w:hAnsi="Times New Roman" w:cs="Times New Roman"/>
          <w:sz w:val="24"/>
          <w:szCs w:val="24"/>
        </w:rPr>
      </w:pPr>
      <w:r w:rsidRPr="00E8437B">
        <w:rPr>
          <w:rFonts w:ascii="Times New Roman" w:hAnsi="Times New Roman" w:cs="Times New Roman"/>
          <w:sz w:val="24"/>
          <w:szCs w:val="24"/>
        </w:rPr>
        <w:t xml:space="preserve">Don Bosco School, </w:t>
      </w:r>
      <w:proofErr w:type="spellStart"/>
      <w:r w:rsidRPr="00E8437B">
        <w:rPr>
          <w:rFonts w:ascii="Times New Roman" w:hAnsi="Times New Roman" w:cs="Times New Roman"/>
          <w:sz w:val="24"/>
          <w:szCs w:val="24"/>
        </w:rPr>
        <w:t>Liluah</w:t>
      </w:r>
      <w:proofErr w:type="spellEnd"/>
    </w:p>
    <w:p w14:paraId="149A500D" w14:textId="77777777" w:rsidR="00F23656" w:rsidRPr="00E8437B" w:rsidRDefault="00F23656" w:rsidP="00E8437B">
      <w:pPr>
        <w:pStyle w:val="NormalWeb"/>
        <w:spacing w:before="0" w:beforeAutospacing="0" w:after="0" w:afterAutospacing="0"/>
        <w:ind w:right="284"/>
        <w:jc w:val="both"/>
        <w:rPr>
          <w:b/>
          <w:bCs/>
          <w:sz w:val="20"/>
          <w:szCs w:val="20"/>
        </w:rPr>
      </w:pPr>
    </w:p>
    <w:p w14:paraId="1D5F7A2E" w14:textId="21DB4790" w:rsidR="00DC7CD6" w:rsidRPr="00E8437B" w:rsidRDefault="00E85D40" w:rsidP="00F23656">
      <w:pPr>
        <w:pStyle w:val="NormalWeb"/>
        <w:spacing w:before="0" w:beforeAutospacing="0" w:after="0" w:afterAutospacing="0"/>
        <w:ind w:left="284" w:right="284"/>
        <w:jc w:val="both"/>
        <w:rPr>
          <w:sz w:val="20"/>
          <w:szCs w:val="20"/>
        </w:rPr>
      </w:pPr>
      <w:r w:rsidRPr="00E8437B">
        <w:rPr>
          <w:b/>
          <w:bCs/>
          <w:sz w:val="20"/>
          <w:szCs w:val="20"/>
        </w:rPr>
        <w:t>Abstract:</w:t>
      </w:r>
      <w:r w:rsidRPr="00E8437B">
        <w:rPr>
          <w:sz w:val="20"/>
          <w:szCs w:val="20"/>
        </w:rPr>
        <w:t xml:space="preserve"> </w:t>
      </w:r>
      <w:r w:rsidR="00DC7CD6" w:rsidRPr="00E8437B">
        <w:rPr>
          <w:sz w:val="20"/>
          <w:szCs w:val="20"/>
        </w:rPr>
        <w:t xml:space="preserve">When utilized as a means of expressing unsaid sensations and emotions that can occasionally be stifled and perplexing to a person, music has been referred to as the global language of emotions. The current study used a quantitative research methodology to </w:t>
      </w:r>
      <w:r w:rsidR="00851B0D" w:rsidRPr="00E8437B">
        <w:rPr>
          <w:sz w:val="20"/>
          <w:szCs w:val="20"/>
        </w:rPr>
        <w:t xml:space="preserve">explore the </w:t>
      </w:r>
      <w:r w:rsidR="00DC7CD6" w:rsidRPr="00E8437B">
        <w:rPr>
          <w:sz w:val="20"/>
          <w:szCs w:val="20"/>
        </w:rPr>
        <w:t xml:space="preserve">relationship between music preference, personality, and coping. The 126 </w:t>
      </w:r>
      <w:r w:rsidR="00E8437B">
        <w:rPr>
          <w:sz w:val="20"/>
          <w:szCs w:val="20"/>
        </w:rPr>
        <w:t>participated in this study</w:t>
      </w:r>
      <w:r w:rsidR="00DC7CD6" w:rsidRPr="00E8437B">
        <w:rPr>
          <w:sz w:val="20"/>
          <w:szCs w:val="20"/>
        </w:rPr>
        <w:t>. Three questionnaires were used to gather information from the respondents: the Short Test for Music Preference (STOMP), which measures musical preference; the Mini-IPIP, which measures personality traits; and the Coping Inventory, which measures coping mechanisms. Correlation analysis indicated that there is a negative correlation between Reflective &amp; Complex Music Genre and Disengaged coping. There is a positive correlation between reflective and complex music genres and the conscientiousness personality trait. There is a positive correlation between reflective and complex music genres and intellect and imagination personality traits. The intense and rebellious music genre has a positive correlation with intelligence and imagination personality traits. There is a positive correlation between engagement, coping, and the agreeableness personality trait. There is a negative correlation between disengagement coping and the conscientiousness trait. There is a negative correlation between disengagement coping and intelligence and imagination.</w:t>
      </w:r>
    </w:p>
    <w:p w14:paraId="3170445D" w14:textId="77777777" w:rsidR="00F23656" w:rsidRPr="00E8437B" w:rsidRDefault="00F23656" w:rsidP="00850A96">
      <w:pPr>
        <w:spacing w:after="0" w:line="240" w:lineRule="auto"/>
        <w:jc w:val="both"/>
        <w:rPr>
          <w:rFonts w:ascii="Times New Roman" w:hAnsi="Times New Roman" w:cs="Times New Roman"/>
          <w:b/>
          <w:bCs/>
          <w:sz w:val="24"/>
          <w:szCs w:val="24"/>
        </w:rPr>
      </w:pPr>
    </w:p>
    <w:p w14:paraId="404DB0CC" w14:textId="4AEDE81E" w:rsidR="001032F9" w:rsidRPr="00E8437B" w:rsidRDefault="0017579B" w:rsidP="00850A96">
      <w:pPr>
        <w:spacing w:after="0" w:line="240" w:lineRule="auto"/>
        <w:jc w:val="both"/>
        <w:rPr>
          <w:rFonts w:ascii="Times New Roman" w:hAnsi="Times New Roman" w:cs="Times New Roman"/>
          <w:b/>
          <w:bCs/>
          <w:sz w:val="24"/>
          <w:szCs w:val="24"/>
        </w:rPr>
      </w:pPr>
      <w:r w:rsidRPr="00E8437B">
        <w:rPr>
          <w:rFonts w:ascii="Times New Roman" w:hAnsi="Times New Roman" w:cs="Times New Roman"/>
          <w:b/>
          <w:bCs/>
          <w:sz w:val="24"/>
          <w:szCs w:val="24"/>
        </w:rPr>
        <w:t xml:space="preserve">Key Terms: </w:t>
      </w:r>
      <w:r w:rsidR="00F23656" w:rsidRPr="00E8437B">
        <w:rPr>
          <w:rFonts w:ascii="Times New Roman" w:hAnsi="Times New Roman" w:cs="Times New Roman"/>
          <w:sz w:val="24"/>
          <w:szCs w:val="24"/>
        </w:rPr>
        <w:t>Music Genre, Personality Traits, University Students, Coping</w:t>
      </w:r>
      <w:r w:rsidR="00E8437B">
        <w:rPr>
          <w:rFonts w:ascii="Times New Roman" w:hAnsi="Times New Roman" w:cs="Times New Roman"/>
          <w:sz w:val="24"/>
          <w:szCs w:val="24"/>
        </w:rPr>
        <w:t>, Music Preferences</w:t>
      </w:r>
      <w:r w:rsidR="00F23656" w:rsidRPr="00E8437B">
        <w:rPr>
          <w:rFonts w:ascii="Times New Roman" w:hAnsi="Times New Roman" w:cs="Times New Roman"/>
          <w:b/>
          <w:bCs/>
          <w:sz w:val="24"/>
          <w:szCs w:val="24"/>
        </w:rPr>
        <w:t xml:space="preserve">  </w:t>
      </w:r>
    </w:p>
    <w:p w14:paraId="7EE5BBB7" w14:textId="77777777" w:rsidR="0017579B" w:rsidRPr="00E8437B" w:rsidRDefault="0017579B" w:rsidP="00850A96">
      <w:pPr>
        <w:pStyle w:val="Default"/>
        <w:jc w:val="both"/>
        <w:rPr>
          <w:b/>
          <w:bCs/>
          <w:color w:val="auto"/>
        </w:rPr>
      </w:pPr>
    </w:p>
    <w:p w14:paraId="70A7B452" w14:textId="26C90D3F" w:rsidR="00E85D40" w:rsidRPr="00E8437B" w:rsidRDefault="00E85D40" w:rsidP="00850A96">
      <w:pPr>
        <w:pStyle w:val="Default"/>
        <w:numPr>
          <w:ilvl w:val="0"/>
          <w:numId w:val="16"/>
        </w:numPr>
        <w:jc w:val="both"/>
        <w:rPr>
          <w:color w:val="auto"/>
        </w:rPr>
      </w:pPr>
      <w:r w:rsidRPr="00E8437B">
        <w:rPr>
          <w:b/>
          <w:bCs/>
          <w:color w:val="auto"/>
        </w:rPr>
        <w:t xml:space="preserve">INTRODUCTION </w:t>
      </w:r>
    </w:p>
    <w:p w14:paraId="0766D682" w14:textId="77777777" w:rsidR="00851B0D" w:rsidRPr="00E8437B" w:rsidRDefault="00851B0D" w:rsidP="00850A96">
      <w:pPr>
        <w:pStyle w:val="default0"/>
        <w:spacing w:before="0" w:beforeAutospacing="0" w:after="0" w:afterAutospacing="0"/>
        <w:ind w:firstLine="720"/>
        <w:jc w:val="both"/>
      </w:pPr>
    </w:p>
    <w:p w14:paraId="27B6A316" w14:textId="77777777" w:rsidR="00851B0D" w:rsidRPr="00E8437B" w:rsidRDefault="00851B0D" w:rsidP="00851B0D">
      <w:pPr>
        <w:pStyle w:val="default0"/>
        <w:spacing w:before="0" w:beforeAutospacing="0" w:after="0" w:afterAutospacing="0"/>
        <w:ind w:firstLine="360"/>
        <w:jc w:val="both"/>
      </w:pPr>
      <w:r w:rsidRPr="00E8437B">
        <w:t>Music has been at times pointed out as the universal language of emotions, where it is used as a way one expresses unspoken emotions and feelings, which happens to be at times strangled and confusing to an individual. The majority of individuals in this generation have access to music in their pockets, giving them flexibility over the time or period of usage, the sort of music they choose to listen to, and other factors based on their convenience. Music genre association has been demonstrated to be expressive and reflective in nature, and it has aided people in expressing their own emotions, feelings, etc. in their own words. Numerous studies have been carried out in an effort to determine how various people's musical preferences relate to how those choices affect consumers' lives both generally and specifically. Since each community has its own form of culture, which undoubtedly includes the wide variety of musical instruments, which in a way complements and adds value and norms to their own culture and functions as one of their identities in such diversity, North East India is also regarded as one of the most culturally diverse hubs. Every generation gradually adapts to the new eclectic music genres that are available in the context and era of globalization, which results in variations between the old and new generations in terms of how each works and adjusts to the dynamics of society. The current study explored the music genre preferences of various personalities and how those preferences can aid those personalities in coping with the stress of daily life. The study focuses on the relationship between musical preferences, personality, and coping among university students. These students come from the North Eastern region of India and the Mainland, where their cultural, religious, and family backgrounds can be seen as influences. These influences combine with their own choices and preferences for media consumption and other cultural activities to create a new persona that describes or represents them in a new way.</w:t>
      </w:r>
    </w:p>
    <w:p w14:paraId="5E80C8F5" w14:textId="77777777" w:rsidR="00F23656" w:rsidRPr="00E8437B" w:rsidRDefault="00F23656" w:rsidP="00850A96">
      <w:pPr>
        <w:pStyle w:val="default0"/>
        <w:spacing w:before="0" w:beforeAutospacing="0" w:after="0" w:afterAutospacing="0"/>
        <w:ind w:firstLine="720"/>
        <w:jc w:val="both"/>
      </w:pPr>
    </w:p>
    <w:p w14:paraId="2A996356" w14:textId="5057A356" w:rsidR="00E85D40" w:rsidRPr="00E8437B" w:rsidRDefault="00A477EC" w:rsidP="00850A96">
      <w:pPr>
        <w:pStyle w:val="Default"/>
        <w:numPr>
          <w:ilvl w:val="0"/>
          <w:numId w:val="16"/>
        </w:numPr>
        <w:jc w:val="both"/>
        <w:rPr>
          <w:color w:val="auto"/>
        </w:rPr>
      </w:pPr>
      <w:r w:rsidRPr="00E8437B">
        <w:rPr>
          <w:b/>
          <w:bCs/>
          <w:color w:val="auto"/>
        </w:rPr>
        <w:t xml:space="preserve">BASIC CONCEPTS </w:t>
      </w:r>
    </w:p>
    <w:p w14:paraId="2EE4787B" w14:textId="77777777" w:rsidR="00851B0D" w:rsidRPr="00E8437B" w:rsidRDefault="00851B0D" w:rsidP="00851B0D">
      <w:pPr>
        <w:pStyle w:val="NormalWeb"/>
        <w:jc w:val="both"/>
      </w:pPr>
      <w:r w:rsidRPr="00E8437B">
        <w:rPr>
          <w:rStyle w:val="Strong"/>
        </w:rPr>
        <w:t>Music:</w:t>
      </w:r>
      <w:r w:rsidRPr="00E8437B">
        <w:t xml:space="preserve"> Sound that is arranged in time serves as the medium for music, an art form and cultural activity. Common aspects of music include pitch, rhythm, dynamics, and auditory </w:t>
      </w:r>
      <w:r w:rsidRPr="00E8437B">
        <w:lastRenderedPageBreak/>
        <w:t>characteristics like timbre and texture. Some of these characteristics may be emphasized, diminished, or omitted in various musical styles or genres. Music is performed using a wide variety of instruments and vocal styles, from singing to rapping; there are compositions that are entirely instrumental, entirely vocal, or that blend singing and instruments.</w:t>
      </w:r>
    </w:p>
    <w:p w14:paraId="03C4D15E" w14:textId="3E6E7753" w:rsidR="00851B0D" w:rsidRPr="00E8437B" w:rsidRDefault="00851B0D" w:rsidP="00851B0D">
      <w:pPr>
        <w:pStyle w:val="NormalWeb"/>
        <w:jc w:val="both"/>
      </w:pPr>
      <w:r w:rsidRPr="00E8437B">
        <w:rPr>
          <w:rStyle w:val="Strong"/>
        </w:rPr>
        <w:t xml:space="preserve">Music genre: </w:t>
      </w:r>
      <w:r w:rsidRPr="00E8437B">
        <w:rPr>
          <w:rStyle w:val="Strong"/>
          <w:b w:val="0"/>
          <w:bCs w:val="0"/>
        </w:rPr>
        <w:t>It is</w:t>
      </w:r>
      <w:r w:rsidRPr="00E8437B">
        <w:t xml:space="preserve"> a conventional category that designates some pieces of music as belonging to a set of conventions or a shared tradition. A powerful human characteristic that can be as pleasurable as drugs is a broad love of music.</w:t>
      </w:r>
    </w:p>
    <w:p w14:paraId="30A0A817" w14:textId="03B9CA02" w:rsidR="00851B0D" w:rsidRPr="00E8437B" w:rsidRDefault="00851B0D" w:rsidP="00851B0D">
      <w:pPr>
        <w:pStyle w:val="NormalWeb"/>
        <w:jc w:val="both"/>
      </w:pPr>
      <w:r w:rsidRPr="00E8437B">
        <w:rPr>
          <w:rStyle w:val="Strong"/>
        </w:rPr>
        <w:t xml:space="preserve">Personality: </w:t>
      </w:r>
      <w:r w:rsidRPr="00E8437B">
        <w:rPr>
          <w:rStyle w:val="Strong"/>
          <w:b w:val="0"/>
          <w:bCs w:val="0"/>
        </w:rPr>
        <w:t>An individual</w:t>
      </w:r>
      <w:r w:rsidRPr="00E8437B">
        <w:rPr>
          <w:rStyle w:val="Strong"/>
          <w:b w:val="0"/>
          <w:bCs w:val="0"/>
        </w:rPr>
        <w:t>’</w:t>
      </w:r>
      <w:r w:rsidRPr="00E8437B">
        <w:rPr>
          <w:rStyle w:val="Strong"/>
          <w:b w:val="0"/>
          <w:bCs w:val="0"/>
        </w:rPr>
        <w:t>s distinctive character is made up of a variety of traits or qualities.</w:t>
      </w:r>
      <w:r w:rsidRPr="00E8437B">
        <w:rPr>
          <w:rStyle w:val="Strong"/>
        </w:rPr>
        <w:t xml:space="preserve"> </w:t>
      </w:r>
      <w:r w:rsidRPr="00E8437B">
        <w:t>The Personality Project</w:t>
      </w:r>
      <w:r w:rsidRPr="00E8437B">
        <w:t>’</w:t>
      </w:r>
      <w:r w:rsidRPr="00E8437B">
        <w:t xml:space="preserve">s researchers define personality as </w:t>
      </w:r>
      <w:r w:rsidRPr="00E8437B">
        <w:t>“</w:t>
      </w:r>
      <w:r w:rsidRPr="00E8437B">
        <w:t xml:space="preserve">the coherent pattern of affect, cognition, and desires (goals) as they lead to </w:t>
      </w:r>
      <w:r w:rsidRPr="00E8437B">
        <w:t>behaviour</w:t>
      </w:r>
      <w:r w:rsidRPr="00E8437B">
        <w:t>.</w:t>
      </w:r>
      <w:r w:rsidRPr="00E8437B">
        <w:t>”</w:t>
      </w:r>
      <w:r w:rsidRPr="00E8437B">
        <w:t xml:space="preserve"> It is described by the American Psychological Association (APA) as individual differences in defining patterns of thinking, feeling, and acting.</w:t>
      </w:r>
    </w:p>
    <w:p w14:paraId="236539F8" w14:textId="23DD8746" w:rsidR="005A7EC2" w:rsidRPr="00E8437B" w:rsidRDefault="00851B0D" w:rsidP="00851B0D">
      <w:pPr>
        <w:pStyle w:val="NormalWeb"/>
        <w:jc w:val="both"/>
      </w:pPr>
      <w:r w:rsidRPr="00E8437B">
        <w:rPr>
          <w:rStyle w:val="Strong"/>
        </w:rPr>
        <w:t>Coping:</w:t>
      </w:r>
      <w:r w:rsidRPr="00E8437B">
        <w:t xml:space="preserve"> Susan Folkman and Richard Lazarus described coping as </w:t>
      </w:r>
      <w:r w:rsidRPr="00E8437B">
        <w:t>“</w:t>
      </w:r>
      <w:r w:rsidRPr="00E8437B">
        <w:t>constantly changing cognitive and behavioural efforts to manage specific external and/or internal demands that are appraised as taxing</w:t>
      </w:r>
      <w:r w:rsidRPr="00E8437B">
        <w:t>”</w:t>
      </w:r>
      <w:r w:rsidRPr="00E8437B">
        <w:t xml:space="preserve"> (Cummings</w:t>
      </w:r>
      <w:r w:rsidRPr="00E8437B">
        <w:t>,</w:t>
      </w:r>
      <w:r w:rsidRPr="00E8437B">
        <w:t xml:space="preserve"> et al, 1991, p. 92). Generally speaking, coping is a taught or natural technique of reacting to a particular problem, changing environment, or circumstance. Coping may be adaptive or maladaptive. Adaptive coping reduces the distress brought on by stressful circumstances and helps the person deal with them efficiently. Maladaptive coping can cause unwanted suffering for the person and those connected to them or the stressful event. Problem-focused coping and emotion-focused coping were fundamentally different from one another, according to Lazarus, Folkman, and their colleagues in 1984. Taking action to eliminate or avoid the stressors or to lessen their physical touch may be part of problem-focused coping. The goal of emotion-focused coping is to avoid, minimize, or lessen this distress.</w:t>
      </w:r>
    </w:p>
    <w:p w14:paraId="2C303327" w14:textId="1220518D" w:rsidR="00E85D40" w:rsidRPr="00E8437B" w:rsidRDefault="005A7EC2" w:rsidP="00850A96">
      <w:pPr>
        <w:pStyle w:val="Default"/>
        <w:numPr>
          <w:ilvl w:val="0"/>
          <w:numId w:val="16"/>
        </w:numPr>
        <w:jc w:val="both"/>
        <w:rPr>
          <w:b/>
          <w:bCs/>
          <w:color w:val="auto"/>
        </w:rPr>
      </w:pPr>
      <w:r w:rsidRPr="00E8437B">
        <w:rPr>
          <w:b/>
          <w:bCs/>
          <w:color w:val="auto"/>
        </w:rPr>
        <w:t>REVIEW OF LITERATURE</w:t>
      </w:r>
    </w:p>
    <w:p w14:paraId="3A5FD35A" w14:textId="77777777" w:rsidR="00E8437B" w:rsidRPr="00E8437B" w:rsidRDefault="00E8437B" w:rsidP="00E8437B">
      <w:pPr>
        <w:pStyle w:val="Default"/>
        <w:jc w:val="both"/>
        <w:rPr>
          <w:color w:val="auto"/>
        </w:rPr>
      </w:pPr>
    </w:p>
    <w:p w14:paraId="568FB2F2" w14:textId="5E071C1A" w:rsidR="00BF0F5D" w:rsidRPr="00E8437B" w:rsidRDefault="00E8437B" w:rsidP="00E8437B">
      <w:pPr>
        <w:pStyle w:val="Default"/>
        <w:ind w:firstLine="360"/>
        <w:jc w:val="both"/>
        <w:rPr>
          <w:color w:val="auto"/>
        </w:rPr>
      </w:pPr>
      <w:r w:rsidRPr="00E8437B">
        <w:rPr>
          <w:color w:val="auto"/>
        </w:rPr>
        <w:t xml:space="preserve">Prashant, Ahsan, and </w:t>
      </w:r>
      <w:proofErr w:type="spellStart"/>
      <w:r w:rsidRPr="00E8437B">
        <w:rPr>
          <w:color w:val="auto"/>
        </w:rPr>
        <w:t>Bochare</w:t>
      </w:r>
      <w:proofErr w:type="spellEnd"/>
      <w:r w:rsidRPr="00E8437B">
        <w:rPr>
          <w:color w:val="auto"/>
        </w:rPr>
        <w:t xml:space="preserve"> (2020) investigated the relationship between music preferences and personality among 100 college going students. The instruments utilized were the Big Five Inventory (1984) and Short Test of Music preferences- Revised (2003). This study reported that there is a significant positive correlation between music preference and personality traits among college students.</w:t>
      </w:r>
      <w:r w:rsidRPr="00E8437B">
        <w:rPr>
          <w:color w:val="auto"/>
        </w:rPr>
        <w:t xml:space="preserve"> </w:t>
      </w:r>
      <w:r w:rsidR="00BF0F5D" w:rsidRPr="00E8437B">
        <w:rPr>
          <w:color w:val="auto"/>
        </w:rPr>
        <w:t xml:space="preserve">Nelson, et al. (2016) conducted experimental research on the utilization of music-assisted rehabilitation with teenagers undergoing spinal fusion. The effectiveness of the music-assisted relaxation technique was assessed by the parents. Open-ended questions were employed in a parent survey created for this study to get parents’ opinions. The questionnaire asked the following questions: 1) Did your youngster feel more relaxed after the music therapy session? 2) Did your child's music therapy help them cope with their pain? 3) How would you characterize the comfort level of your child following the music therapy session? After providing music therapy to all of the participants, it was seen that both the participants' pain and anxiety had greatly decreased. 12 out of 14 parents said the child was more relaxed, and 11 out of 14 parents reported that the therapy reduced their children’s pain. According to Ter </w:t>
      </w:r>
      <w:proofErr w:type="spellStart"/>
      <w:r w:rsidR="00BF0F5D" w:rsidRPr="00E8437B">
        <w:rPr>
          <w:color w:val="auto"/>
        </w:rPr>
        <w:t>Bogt</w:t>
      </w:r>
      <w:proofErr w:type="spellEnd"/>
      <w:r w:rsidR="00BF0F5D" w:rsidRPr="00E8437B">
        <w:rPr>
          <w:color w:val="auto"/>
        </w:rPr>
        <w:t xml:space="preserve"> et al. (2016), the majority of participants use music as a form of comfort, with the lyrics and music itself being chosen over sentiments of unity or togetherness. This study demonstrated that listening to music for comfort is a common activity. Adolescents and young adults may be more equipped to deal with daily stress and disappointment while being comforted by music, contributing to sound psychological development. Australian teenagers' self-reported mood management and musical tastes were compared by </w:t>
      </w:r>
      <w:proofErr w:type="spellStart"/>
      <w:r w:rsidR="00BF0F5D" w:rsidRPr="00E8437B">
        <w:rPr>
          <w:color w:val="auto"/>
        </w:rPr>
        <w:t>McFerrana</w:t>
      </w:r>
      <w:proofErr w:type="spellEnd"/>
      <w:r w:rsidR="00BF0F5D" w:rsidRPr="00E8437B">
        <w:rPr>
          <w:color w:val="auto"/>
        </w:rPr>
        <w:t xml:space="preserve"> et al (2015). The information was gathered in 2007 from 111 teenagers attending an inner-</w:t>
      </w:r>
      <w:r w:rsidR="00BF0F5D" w:rsidRPr="00E8437B">
        <w:rPr>
          <w:color w:val="auto"/>
        </w:rPr>
        <w:lastRenderedPageBreak/>
        <w:t>metropolitan school in Melbourne, Australia. The outcome showed that certain genres were connected to subjective mood worsening or improvement. According to the study, young people who are upset are more inclined to listen to metal music and purposefully look for musical lyrics with emotions of anger. The findings also showed that when young individuals are depressed or under stress, listening to music is less effective at regulating moods. Treacy (2013) investigated the effect of music preference on three psychological variables; personality traits, coping skills &amp; perceived scholastic competence. The study found no evidence of a substantial beneficial relationship between music choices and personality characteristics, coping mechanisms, or perceived academic aptitude. The findings did indicate that learning to play an instrument makes you enjoy more complex</w:t>
      </w:r>
      <w:r w:rsidR="00BF0F5D" w:rsidRPr="00E8437B">
        <w:rPr>
          <w:color w:val="auto"/>
        </w:rPr>
        <w:t xml:space="preserve"> </w:t>
      </w:r>
      <w:r w:rsidR="00BF0F5D" w:rsidRPr="00E8437B">
        <w:rPr>
          <w:color w:val="auto"/>
        </w:rPr>
        <w:t>music.</w:t>
      </w:r>
      <w:r w:rsidR="00BF0F5D" w:rsidRPr="00E8437B">
        <w:rPr>
          <w:color w:val="auto"/>
        </w:rPr>
        <w:t xml:space="preserve"> </w:t>
      </w:r>
      <w:r w:rsidR="00BF0F5D" w:rsidRPr="00E8437B">
        <w:rPr>
          <w:color w:val="auto"/>
        </w:rPr>
        <w:t xml:space="preserve">Langmeyer, et.al (2012) studied the relationship between music preferences and personality among 422 young Germans, between the age of 21-26. The result indicated that participants preferring reflective and complex music and intense and rebellious music had high open to experience traits and they disliked upbeat and conventional music types. Personality traits extraverts preferred upbeat and conventional and energetic and rhythmic types of music. </w:t>
      </w:r>
    </w:p>
    <w:p w14:paraId="005B55BD" w14:textId="77777777" w:rsidR="00A033BC" w:rsidRPr="00E8437B" w:rsidRDefault="00A033BC" w:rsidP="00E8437B">
      <w:pPr>
        <w:pStyle w:val="NormalWeb"/>
        <w:ind w:firstLine="360"/>
        <w:jc w:val="both"/>
      </w:pPr>
      <w:r w:rsidRPr="00E8437B">
        <w:t>A meta-analytical study by Miranda et al. (2010) focused on the variations in internalizing psychopathology. The authors have given a conceptual framework that argues that everyday music listening may have influences on internalizing psychopathology because of certain factors associated with it. They stated that music can have psychotherapeutic effects, and it usually evokes positive emotions (e.g., happiness and elation) and provides developmental resources. Nater et al. (2005) conducted a study among 53 healthy participants with a mean age of 26.5, out of which 26 were males and 27 were females. Heart rate, electrodermal activity, skin temperature, and pulse volume amplitude were checked during the course of the study. The result of this study indicated significant differences when the sample was exposed to a fast and aggressive stimulus versus a slow and relaxing stimulus. The result indicated that sensation seeking was significantly correlated with psychological arousal and activation induced by the stimuli. Rentfrow and Gosling (2003) conducted a series of six studies that investigated individual differences in music preferences. The participants were taken from the University of Texas, and the mean age of the participants was 18.9 years. The result of study 1 indicated that music is at least as important as most other leisure activities. Studies 2 and 4 showed that there is a clear, robust, and meaningful structure underlying music preferences. Study 5 gave valuable information about the music attributes that differentiate the music-preferences dimension by their levels of complexity, emotional valence, and energy level. The result of Study 6 gave more information on variables that link individuals to their music of choice. Schwartz and Fouts (2003) reported in their study that adolescents preferring heavy music were more likely to be independents or anti-conformists who demonstrated lower self-esteem and higher self-doubt. The teenagers who preferred light music were more likely to be concerned with doing upright things and keeping their emotions in control. They were likely to have two developmental concerns: their sexuality and relationships with their peers. When it comes to sexuality, individuals frequently struggle to reconcile their early sexual desires with adult sexual attitudes and the competing social norms that surround sexual expression. Teenagers who preferred a wide variety of musical styles demonstrated fewer difficulties navigating puberty. In terms of self-concept, coping with authority, worrying about their sexuality, or peer relationships, they did not demonstrate any substantial problems, which suggested that they were adaptably using music in accordance with mood to reflect on and validate change.</w:t>
      </w:r>
    </w:p>
    <w:p w14:paraId="757C205D" w14:textId="5661D95C" w:rsidR="00A033BC" w:rsidRPr="00E8437B" w:rsidRDefault="00A033BC" w:rsidP="00E8437B">
      <w:pPr>
        <w:pStyle w:val="default0"/>
        <w:ind w:firstLine="360"/>
        <w:jc w:val="both"/>
      </w:pPr>
      <w:r w:rsidRPr="00E8437B">
        <w:t xml:space="preserve">According to North et al. (2000), music is significant to teenagers because it enables them to express themselves to others and meet their emotional needs. Scheel and </w:t>
      </w:r>
      <w:proofErr w:type="spellStart"/>
      <w:r w:rsidRPr="00E8437B">
        <w:t>Westefeld</w:t>
      </w:r>
      <w:proofErr w:type="spellEnd"/>
      <w:r w:rsidRPr="00E8437B">
        <w:t xml:space="preserve"> (1999), in their study, focused on understanding the relationship between preference for heavy metal </w:t>
      </w:r>
      <w:r w:rsidRPr="00E8437B">
        <w:lastRenderedPageBreak/>
        <w:t xml:space="preserve">music and vulnerability to suicide. The results indicated a significant negative correlation only with heavy metals. Rawlings and Ciancarelli (1997) reported that open individuals like a wide range of music types, and the extraverts had high scores on the popular music factor. Additionally, it was discovered that women prefer popular music genres to men. Arnett (1990) compared adolescents who liked heavy metal music with those who did not. The main focus was on reckless </w:t>
      </w:r>
      <w:r w:rsidRPr="00E8437B">
        <w:t>behaviour</w:t>
      </w:r>
      <w:r w:rsidRPr="00E8437B">
        <w:t xml:space="preserve">. The findings showed that boys who enjoyed heavy metal music reported engaging in a variety of risky </w:t>
      </w:r>
      <w:r w:rsidRPr="00E8437B">
        <w:t>behaviours</w:t>
      </w:r>
      <w:r w:rsidRPr="00E8437B">
        <w:t xml:space="preserve"> at higher rates, including driving, sex, and drug use. Additionally, their satisfaction with their familial bond was lower. Girls who loved heavy metal music had low self-esteem and were more reckless in areas like stealing, sexual </w:t>
      </w:r>
      <w:r w:rsidRPr="00E8437B">
        <w:t>behaviour</w:t>
      </w:r>
      <w:r w:rsidRPr="00E8437B">
        <w:t>, vandalism, and drug usage. In terms of sexuality and dating, both genders were more confident, and they were also higher in their need for sensation seeking.</w:t>
      </w:r>
    </w:p>
    <w:p w14:paraId="17C722F3" w14:textId="697A279E" w:rsidR="00850A96" w:rsidRPr="00E8437B" w:rsidRDefault="00A033BC" w:rsidP="00A033BC">
      <w:pPr>
        <w:pStyle w:val="default0"/>
        <w:numPr>
          <w:ilvl w:val="0"/>
          <w:numId w:val="16"/>
        </w:numPr>
        <w:jc w:val="both"/>
      </w:pPr>
      <w:r w:rsidRPr="00E8437B">
        <w:rPr>
          <w:b/>
          <w:bCs/>
        </w:rPr>
        <w:t xml:space="preserve">SIGNIFICANCE OF THE STUDY </w:t>
      </w:r>
    </w:p>
    <w:p w14:paraId="4A02A640" w14:textId="77777777" w:rsidR="00A033BC" w:rsidRPr="00E8437B" w:rsidRDefault="00A033BC" w:rsidP="00E8437B">
      <w:pPr>
        <w:pStyle w:val="NormalWeb"/>
        <w:ind w:firstLine="360"/>
        <w:jc w:val="both"/>
      </w:pPr>
      <w:r w:rsidRPr="00E8437B">
        <w:t>Although awareness, advancements, expansion, and growth of the mental health sector have been observed over the past several years, Northeast India's primary region is remote, and its accessibility to mental health services is minimal. ‘Why Mental Health Care in India Needs to Go Mainstream Now’, an article published by The MINDS Foundation on June 6, 2017, discussed the need for mental healthcare services to be incorporated into India's primary health care systems in order to reduce the burden of mental illness in India. According to the statistics they provided, there are more people living with mental diseases in India than the total population in South Africa. Currently, people with mental illnesses make up nearly 6.5% of the population of the nation; it is predicted that by 2020, this percentage will soar to a startling 20%. One in every 22 people suffers from depression; suicide rates among people between the ages of 15 and 29 are alarmingly rising; and more than 60 million people have a common or severe mental health disorder. The present study focuses on the music genre preference of individuals, their personality traits and coping strategies, and the relationship between these variables. The type of music has been found to have an impact on coping mechanisms, identity, and way of life. Stress is now a common occurrence. Despite having a variety of music genres to pick from, a person chooses one that best captures their emotional state. In fact, a certain music genre really enables the person to express their feelings and manage stress. Young people are significantly affected by new musical genres and the culture they bring. The objective of this study is to comprehend how the factors under investigation are related to one another. The findings of this study may contribute to our understanding of how to manage stress in daily life through the use of music.</w:t>
      </w:r>
    </w:p>
    <w:p w14:paraId="57B10B85" w14:textId="787D262A" w:rsidR="00850A96" w:rsidRPr="00E8437B" w:rsidRDefault="00A033BC" w:rsidP="00A033BC">
      <w:pPr>
        <w:pStyle w:val="NormalWeb"/>
        <w:numPr>
          <w:ilvl w:val="0"/>
          <w:numId w:val="16"/>
        </w:numPr>
        <w:jc w:val="both"/>
      </w:pPr>
      <w:r w:rsidRPr="00E8437B">
        <w:rPr>
          <w:b/>
          <w:bCs/>
        </w:rPr>
        <w:t xml:space="preserve">OBJECTIVES OF THE RESEARCH </w:t>
      </w:r>
    </w:p>
    <w:p w14:paraId="35451033" w14:textId="018D37DE" w:rsidR="00D61A41" w:rsidRPr="00E8437B" w:rsidRDefault="00D61A41" w:rsidP="00850A96">
      <w:pPr>
        <w:pStyle w:val="Default"/>
        <w:jc w:val="both"/>
        <w:rPr>
          <w:color w:val="auto"/>
        </w:rPr>
      </w:pPr>
      <w:r w:rsidRPr="00E8437B">
        <w:rPr>
          <w:color w:val="auto"/>
        </w:rPr>
        <w:t xml:space="preserve">1) To </w:t>
      </w:r>
      <w:r w:rsidR="005C11E2" w:rsidRPr="00E8437B">
        <w:rPr>
          <w:color w:val="auto"/>
        </w:rPr>
        <w:t>study</w:t>
      </w:r>
      <w:r w:rsidRPr="00E8437B">
        <w:rPr>
          <w:color w:val="auto"/>
        </w:rPr>
        <w:t xml:space="preserve"> the different music genre preference</w:t>
      </w:r>
      <w:r w:rsidR="003134AA" w:rsidRPr="00E8437B">
        <w:rPr>
          <w:color w:val="auto"/>
        </w:rPr>
        <w:t>s</w:t>
      </w:r>
      <w:r w:rsidRPr="00E8437B">
        <w:rPr>
          <w:color w:val="auto"/>
        </w:rPr>
        <w:t xml:space="preserve"> of a person with different personality traits. </w:t>
      </w:r>
    </w:p>
    <w:p w14:paraId="358B3A70" w14:textId="30DE68B3" w:rsidR="00D61A41" w:rsidRPr="00E8437B" w:rsidRDefault="00D61A41" w:rsidP="00850A96">
      <w:pPr>
        <w:pStyle w:val="Default"/>
        <w:jc w:val="both"/>
        <w:rPr>
          <w:color w:val="auto"/>
        </w:rPr>
      </w:pPr>
      <w:r w:rsidRPr="00E8437B">
        <w:rPr>
          <w:color w:val="auto"/>
        </w:rPr>
        <w:t xml:space="preserve">2) To </w:t>
      </w:r>
      <w:r w:rsidR="005C11E2" w:rsidRPr="00E8437B">
        <w:rPr>
          <w:color w:val="auto"/>
        </w:rPr>
        <w:t>study</w:t>
      </w:r>
      <w:r w:rsidRPr="00E8437B">
        <w:rPr>
          <w:color w:val="auto"/>
        </w:rPr>
        <w:t xml:space="preserve"> the relation of music preference and different personality traits. </w:t>
      </w:r>
    </w:p>
    <w:p w14:paraId="394DA039" w14:textId="5BDD1BC7" w:rsidR="00D61A41" w:rsidRPr="00E8437B" w:rsidRDefault="00D61A41" w:rsidP="00850A96">
      <w:pPr>
        <w:pStyle w:val="Default"/>
        <w:jc w:val="both"/>
        <w:rPr>
          <w:color w:val="auto"/>
        </w:rPr>
      </w:pPr>
      <w:r w:rsidRPr="00E8437B">
        <w:rPr>
          <w:color w:val="auto"/>
        </w:rPr>
        <w:t xml:space="preserve">3)To </w:t>
      </w:r>
      <w:r w:rsidR="005C11E2" w:rsidRPr="00E8437B">
        <w:rPr>
          <w:color w:val="auto"/>
        </w:rPr>
        <w:t>study</w:t>
      </w:r>
      <w:r w:rsidRPr="00E8437B">
        <w:rPr>
          <w:color w:val="auto"/>
        </w:rPr>
        <w:t xml:space="preserve"> the correlation between music preferences, personality traits and coping strategies. </w:t>
      </w:r>
    </w:p>
    <w:p w14:paraId="141BF3B8" w14:textId="60A55D3C" w:rsidR="009256B1" w:rsidRDefault="00D61A41" w:rsidP="00850A96">
      <w:pPr>
        <w:pStyle w:val="Default"/>
        <w:jc w:val="both"/>
        <w:rPr>
          <w:color w:val="auto"/>
        </w:rPr>
      </w:pPr>
      <w:r w:rsidRPr="00E8437B">
        <w:rPr>
          <w:color w:val="auto"/>
        </w:rPr>
        <w:t xml:space="preserve">4) To </w:t>
      </w:r>
      <w:r w:rsidR="005C11E2" w:rsidRPr="00E8437B">
        <w:rPr>
          <w:color w:val="auto"/>
        </w:rPr>
        <w:t>study</w:t>
      </w:r>
      <w:r w:rsidRPr="00E8437B">
        <w:rPr>
          <w:color w:val="auto"/>
        </w:rPr>
        <w:t xml:space="preserve"> the relationship between the coping strategies and its association with different personality traits preferring specific music genre. </w:t>
      </w:r>
    </w:p>
    <w:p w14:paraId="0EFE0B08" w14:textId="77777777" w:rsidR="00E8437B" w:rsidRPr="00E8437B" w:rsidRDefault="00E8437B" w:rsidP="00850A96">
      <w:pPr>
        <w:pStyle w:val="Default"/>
        <w:jc w:val="both"/>
        <w:rPr>
          <w:color w:val="auto"/>
        </w:rPr>
      </w:pPr>
    </w:p>
    <w:p w14:paraId="1A0B0157" w14:textId="0CB6ECC1" w:rsidR="00850A96" w:rsidRPr="00E8437B" w:rsidRDefault="00A033BC" w:rsidP="00E8437B">
      <w:pPr>
        <w:pStyle w:val="Default"/>
        <w:numPr>
          <w:ilvl w:val="0"/>
          <w:numId w:val="16"/>
        </w:numPr>
        <w:jc w:val="both"/>
        <w:rPr>
          <w:color w:val="auto"/>
        </w:rPr>
      </w:pPr>
      <w:r w:rsidRPr="00E8437B">
        <w:rPr>
          <w:b/>
          <w:bCs/>
          <w:color w:val="auto"/>
        </w:rPr>
        <w:t>HYPOTHESIS</w:t>
      </w:r>
      <w:r w:rsidR="00D61A41" w:rsidRPr="00E8437B">
        <w:rPr>
          <w:b/>
          <w:bCs/>
          <w:color w:val="auto"/>
        </w:rPr>
        <w:t xml:space="preserve"> </w:t>
      </w:r>
    </w:p>
    <w:p w14:paraId="15EE62EC" w14:textId="3E13D624" w:rsidR="009256B1" w:rsidRPr="00E8437B" w:rsidRDefault="00D61A41" w:rsidP="00850A96">
      <w:pPr>
        <w:pStyle w:val="Default"/>
        <w:numPr>
          <w:ilvl w:val="0"/>
          <w:numId w:val="14"/>
        </w:numPr>
        <w:jc w:val="both"/>
        <w:rPr>
          <w:color w:val="auto"/>
        </w:rPr>
      </w:pPr>
      <w:r w:rsidRPr="00E8437B">
        <w:rPr>
          <w:color w:val="auto"/>
        </w:rPr>
        <w:t xml:space="preserve"> There is no relation between Music Genre Preference and Personality traits. </w:t>
      </w:r>
    </w:p>
    <w:p w14:paraId="12941AB1" w14:textId="77777777" w:rsidR="009256B1" w:rsidRPr="00E8437B" w:rsidRDefault="00D61A41" w:rsidP="00850A96">
      <w:pPr>
        <w:pStyle w:val="Default"/>
        <w:numPr>
          <w:ilvl w:val="0"/>
          <w:numId w:val="14"/>
        </w:numPr>
        <w:jc w:val="both"/>
        <w:rPr>
          <w:color w:val="auto"/>
        </w:rPr>
      </w:pPr>
      <w:r w:rsidRPr="00E8437B">
        <w:rPr>
          <w:color w:val="auto"/>
        </w:rPr>
        <w:t xml:space="preserve">There is no relation between Music Genre Preference and Coping. </w:t>
      </w:r>
    </w:p>
    <w:p w14:paraId="3E68781C" w14:textId="471BDA57" w:rsidR="00D61A41" w:rsidRPr="00E8437B" w:rsidRDefault="00D61A41" w:rsidP="00850A96">
      <w:pPr>
        <w:pStyle w:val="Default"/>
        <w:numPr>
          <w:ilvl w:val="0"/>
          <w:numId w:val="14"/>
        </w:numPr>
        <w:jc w:val="both"/>
        <w:rPr>
          <w:color w:val="auto"/>
        </w:rPr>
      </w:pPr>
      <w:r w:rsidRPr="00E8437B">
        <w:rPr>
          <w:color w:val="auto"/>
        </w:rPr>
        <w:t xml:space="preserve">There is no relation between personality trait and Coping. </w:t>
      </w:r>
    </w:p>
    <w:p w14:paraId="26A72D0A" w14:textId="77777777" w:rsidR="005C11E2" w:rsidRDefault="005C11E2" w:rsidP="00850A96">
      <w:pPr>
        <w:pStyle w:val="Default"/>
        <w:jc w:val="both"/>
        <w:rPr>
          <w:color w:val="auto"/>
        </w:rPr>
      </w:pPr>
    </w:p>
    <w:p w14:paraId="00AD0AD1" w14:textId="77777777" w:rsidR="00E8437B" w:rsidRDefault="00E8437B" w:rsidP="00850A96">
      <w:pPr>
        <w:pStyle w:val="Default"/>
        <w:jc w:val="both"/>
        <w:rPr>
          <w:color w:val="auto"/>
        </w:rPr>
      </w:pPr>
    </w:p>
    <w:p w14:paraId="14AB385C" w14:textId="77777777" w:rsidR="00A033BC" w:rsidRPr="00E8437B" w:rsidRDefault="00D61A41" w:rsidP="00A033BC">
      <w:pPr>
        <w:pStyle w:val="Default"/>
        <w:numPr>
          <w:ilvl w:val="0"/>
          <w:numId w:val="16"/>
        </w:numPr>
        <w:jc w:val="both"/>
        <w:rPr>
          <w:b/>
          <w:bCs/>
          <w:color w:val="auto"/>
        </w:rPr>
      </w:pPr>
      <w:r w:rsidRPr="00E8437B">
        <w:rPr>
          <w:b/>
          <w:bCs/>
          <w:color w:val="auto"/>
        </w:rPr>
        <w:lastRenderedPageBreak/>
        <w:t>RESEARCH METHODOLOGY</w:t>
      </w:r>
    </w:p>
    <w:p w14:paraId="719C4B30" w14:textId="354AE11F" w:rsidR="009256B1" w:rsidRPr="00E8437B" w:rsidRDefault="00D61A41" w:rsidP="00A033BC">
      <w:pPr>
        <w:pStyle w:val="Default"/>
        <w:ind w:left="360"/>
        <w:jc w:val="both"/>
        <w:rPr>
          <w:b/>
          <w:bCs/>
          <w:color w:val="auto"/>
        </w:rPr>
      </w:pPr>
      <w:r w:rsidRPr="00E8437B">
        <w:rPr>
          <w:b/>
          <w:bCs/>
          <w:color w:val="auto"/>
        </w:rPr>
        <w:t xml:space="preserve"> </w:t>
      </w:r>
    </w:p>
    <w:p w14:paraId="1EBE55C3" w14:textId="6BACDCC4" w:rsidR="00D61A41" w:rsidRPr="00E8437B" w:rsidRDefault="00D61A41" w:rsidP="00850A96">
      <w:pPr>
        <w:pStyle w:val="Default"/>
        <w:numPr>
          <w:ilvl w:val="0"/>
          <w:numId w:val="17"/>
        </w:numPr>
        <w:jc w:val="both"/>
        <w:rPr>
          <w:color w:val="auto"/>
        </w:rPr>
      </w:pPr>
      <w:r w:rsidRPr="00E8437B">
        <w:rPr>
          <w:b/>
          <w:bCs/>
          <w:color w:val="auto"/>
        </w:rPr>
        <w:t>Research design</w:t>
      </w:r>
      <w:r w:rsidR="009256B1" w:rsidRPr="00E8437B">
        <w:rPr>
          <w:b/>
          <w:bCs/>
          <w:color w:val="auto"/>
        </w:rPr>
        <w:t xml:space="preserve">: </w:t>
      </w:r>
      <w:r w:rsidRPr="00E8437B">
        <w:rPr>
          <w:color w:val="auto"/>
        </w:rPr>
        <w:t xml:space="preserve">The Researcher </w:t>
      </w:r>
      <w:r w:rsidR="003134AA" w:rsidRPr="00E8437B">
        <w:rPr>
          <w:color w:val="auto"/>
        </w:rPr>
        <w:t>followed</w:t>
      </w:r>
      <w:r w:rsidRPr="00E8437B">
        <w:rPr>
          <w:color w:val="auto"/>
        </w:rPr>
        <w:t xml:space="preserve"> the quantitative scaling measures to collect the data for the </w:t>
      </w:r>
      <w:r w:rsidR="003134AA" w:rsidRPr="00E8437B">
        <w:rPr>
          <w:color w:val="auto"/>
        </w:rPr>
        <w:t>current study</w:t>
      </w:r>
      <w:r w:rsidRPr="00E8437B">
        <w:rPr>
          <w:color w:val="auto"/>
        </w:rPr>
        <w:t xml:space="preserve">. Quantitative Research is used to quantify the problem by way of generating numerical data or data that can be transformed into usable statistics. </w:t>
      </w:r>
    </w:p>
    <w:p w14:paraId="28F25C06" w14:textId="40459705" w:rsidR="009256B1" w:rsidRPr="00E8437B" w:rsidRDefault="009256B1" w:rsidP="00850A96">
      <w:pPr>
        <w:pStyle w:val="Default"/>
        <w:numPr>
          <w:ilvl w:val="0"/>
          <w:numId w:val="17"/>
        </w:numPr>
        <w:jc w:val="both"/>
        <w:rPr>
          <w:color w:val="auto"/>
        </w:rPr>
      </w:pPr>
      <w:r w:rsidRPr="00E8437B">
        <w:rPr>
          <w:b/>
          <w:bCs/>
          <w:color w:val="auto"/>
        </w:rPr>
        <w:t xml:space="preserve">Sample:  </w:t>
      </w:r>
      <w:r w:rsidRPr="00E8437B">
        <w:rPr>
          <w:color w:val="auto"/>
        </w:rPr>
        <w:t xml:space="preserve">Using </w:t>
      </w:r>
      <w:r w:rsidR="00D61A41" w:rsidRPr="00E8437B">
        <w:rPr>
          <w:color w:val="auto"/>
        </w:rPr>
        <w:t>Simple random sampling technique</w:t>
      </w:r>
      <w:r w:rsidRPr="00E8437B">
        <w:rPr>
          <w:color w:val="auto"/>
        </w:rPr>
        <w:t xml:space="preserve"> </w:t>
      </w:r>
      <w:r w:rsidR="00D61A41" w:rsidRPr="00E8437B">
        <w:rPr>
          <w:color w:val="auto"/>
        </w:rPr>
        <w:t xml:space="preserve">126 Students </w:t>
      </w:r>
      <w:r w:rsidRPr="00E8437B">
        <w:rPr>
          <w:color w:val="auto"/>
        </w:rPr>
        <w:t>were selected</w:t>
      </w:r>
      <w:r w:rsidR="005C11E2" w:rsidRPr="00E8437B">
        <w:rPr>
          <w:color w:val="auto"/>
        </w:rPr>
        <w:t xml:space="preserve"> from Assam Don Bosco University, Guwahati </w:t>
      </w:r>
      <w:r w:rsidRPr="00E8437B">
        <w:rPr>
          <w:color w:val="auto"/>
        </w:rPr>
        <w:t xml:space="preserve">for the present study. </w:t>
      </w:r>
      <w:r w:rsidR="005C11E2" w:rsidRPr="00E8437B">
        <w:rPr>
          <w:color w:val="auto"/>
        </w:rPr>
        <w:t xml:space="preserve">The age group will be ranging from (18-25 years). There were 75 male (59.52%) and 51 female (40.48%) participants.  </w:t>
      </w:r>
    </w:p>
    <w:p w14:paraId="01842213" w14:textId="423F7EB5" w:rsidR="005C11E2" w:rsidRPr="00E8437B" w:rsidRDefault="001032F9" w:rsidP="00850A96">
      <w:pPr>
        <w:pStyle w:val="Default"/>
        <w:numPr>
          <w:ilvl w:val="0"/>
          <w:numId w:val="17"/>
        </w:numPr>
        <w:jc w:val="both"/>
        <w:rPr>
          <w:color w:val="auto"/>
        </w:rPr>
      </w:pPr>
      <w:r w:rsidRPr="00E8437B">
        <w:rPr>
          <w:b/>
          <w:bCs/>
          <w:color w:val="auto"/>
        </w:rPr>
        <w:t xml:space="preserve">Tools used: </w:t>
      </w:r>
      <w:r w:rsidR="009256B1" w:rsidRPr="00E8437B">
        <w:rPr>
          <w:color w:val="auto"/>
        </w:rPr>
        <w:t xml:space="preserve">Three instruments were employed for this study. They are: </w:t>
      </w:r>
      <w:r w:rsidR="005C11E2" w:rsidRPr="00E8437B">
        <w:rPr>
          <w:color w:val="auto"/>
        </w:rPr>
        <w:t xml:space="preserve">1) </w:t>
      </w:r>
      <w:r w:rsidR="009256B1" w:rsidRPr="00E8437B">
        <w:rPr>
          <w:color w:val="auto"/>
        </w:rPr>
        <w:t>STOMP scale by Rentfrow &amp; Gosling f</w:t>
      </w:r>
      <w:r w:rsidR="00D61A41" w:rsidRPr="00E8437B">
        <w:rPr>
          <w:color w:val="auto"/>
        </w:rPr>
        <w:t>or assessing Music Preference</w:t>
      </w:r>
      <w:r w:rsidRPr="00E8437B">
        <w:rPr>
          <w:color w:val="auto"/>
        </w:rPr>
        <w:t xml:space="preserve">. </w:t>
      </w:r>
      <w:r w:rsidR="005C11E2" w:rsidRPr="00E8437B">
        <w:rPr>
          <w:color w:val="auto"/>
        </w:rPr>
        <w:t xml:space="preserve">2) </w:t>
      </w:r>
      <w:r w:rsidR="00D61A41" w:rsidRPr="00E8437B">
        <w:rPr>
          <w:color w:val="auto"/>
        </w:rPr>
        <w:t xml:space="preserve">Mini- IPIP (International Personality Item Pool) </w:t>
      </w:r>
      <w:r w:rsidR="003134AA" w:rsidRPr="00E8437B">
        <w:rPr>
          <w:color w:val="auto"/>
        </w:rPr>
        <w:t xml:space="preserve">by </w:t>
      </w:r>
      <w:r w:rsidR="00D61A41" w:rsidRPr="00E8437B">
        <w:rPr>
          <w:color w:val="auto"/>
        </w:rPr>
        <w:t>Goldberg</w:t>
      </w:r>
      <w:r w:rsidR="003134AA" w:rsidRPr="00E8437B">
        <w:rPr>
          <w:color w:val="auto"/>
        </w:rPr>
        <w:t xml:space="preserve"> (1999) </w:t>
      </w:r>
      <w:r w:rsidR="009256B1" w:rsidRPr="00E8437B">
        <w:rPr>
          <w:color w:val="auto"/>
        </w:rPr>
        <w:t>was used for assessing</w:t>
      </w:r>
      <w:r w:rsidR="00D61A41" w:rsidRPr="00E8437B">
        <w:rPr>
          <w:color w:val="auto"/>
        </w:rPr>
        <w:t xml:space="preserve"> the big five dimensions. </w:t>
      </w:r>
      <w:r w:rsidR="005C11E2" w:rsidRPr="00E8437B">
        <w:rPr>
          <w:color w:val="auto"/>
        </w:rPr>
        <w:t xml:space="preserve">3) </w:t>
      </w:r>
      <w:r w:rsidR="00D61A41" w:rsidRPr="00E8437B">
        <w:rPr>
          <w:color w:val="auto"/>
        </w:rPr>
        <w:t xml:space="preserve">Coping Strategy Inventory by David L. Tobin to </w:t>
      </w:r>
      <w:r w:rsidR="00F23656" w:rsidRPr="00E8437B">
        <w:rPr>
          <w:color w:val="auto"/>
        </w:rPr>
        <w:t>measure</w:t>
      </w:r>
      <w:r w:rsidR="00D61A41" w:rsidRPr="00E8437B">
        <w:rPr>
          <w:color w:val="auto"/>
        </w:rPr>
        <w:t xml:space="preserve"> coping thoughts and behaviours in response to a specific stressor. </w:t>
      </w:r>
    </w:p>
    <w:p w14:paraId="7D5AA238" w14:textId="3282FEC6" w:rsidR="00D61A41" w:rsidRPr="00E8437B" w:rsidRDefault="00F23656" w:rsidP="00850A96">
      <w:pPr>
        <w:pStyle w:val="Default"/>
        <w:numPr>
          <w:ilvl w:val="0"/>
          <w:numId w:val="17"/>
        </w:numPr>
        <w:jc w:val="both"/>
        <w:rPr>
          <w:color w:val="auto"/>
        </w:rPr>
      </w:pPr>
      <w:r w:rsidRPr="00E8437B">
        <w:rPr>
          <w:b/>
          <w:bCs/>
          <w:color w:val="auto"/>
        </w:rPr>
        <w:t>Statistical Method</w:t>
      </w:r>
      <w:r w:rsidR="00D61A41" w:rsidRPr="00E8437B">
        <w:rPr>
          <w:b/>
          <w:bCs/>
          <w:color w:val="auto"/>
        </w:rPr>
        <w:t xml:space="preserve">: </w:t>
      </w:r>
      <w:r w:rsidR="00D61A41" w:rsidRPr="00E8437B">
        <w:rPr>
          <w:color w:val="auto"/>
        </w:rPr>
        <w:t xml:space="preserve">Pearson product moment correlation </w:t>
      </w:r>
      <w:r w:rsidRPr="00E8437B">
        <w:rPr>
          <w:color w:val="auto"/>
        </w:rPr>
        <w:t xml:space="preserve">was employed </w:t>
      </w:r>
      <w:r w:rsidR="00D61A41" w:rsidRPr="00E8437B">
        <w:rPr>
          <w:color w:val="auto"/>
        </w:rPr>
        <w:t xml:space="preserve">to find </w:t>
      </w:r>
      <w:r w:rsidRPr="00E8437B">
        <w:rPr>
          <w:color w:val="auto"/>
        </w:rPr>
        <w:t xml:space="preserve">out </w:t>
      </w:r>
      <w:r w:rsidR="00D61A41" w:rsidRPr="00E8437B">
        <w:rPr>
          <w:color w:val="auto"/>
        </w:rPr>
        <w:t>the correlation between the variables.</w:t>
      </w:r>
    </w:p>
    <w:p w14:paraId="220512C8" w14:textId="77777777" w:rsidR="00D61A41" w:rsidRPr="00E8437B" w:rsidRDefault="00D61A41" w:rsidP="00850A96">
      <w:pPr>
        <w:pStyle w:val="Default"/>
        <w:jc w:val="both"/>
        <w:rPr>
          <w:color w:val="auto"/>
        </w:rPr>
      </w:pPr>
    </w:p>
    <w:p w14:paraId="42E2B32E" w14:textId="0EA8F3BA" w:rsidR="00D61A41" w:rsidRPr="00E8437B" w:rsidRDefault="00D61A41" w:rsidP="00A033BC">
      <w:pPr>
        <w:pStyle w:val="Default"/>
        <w:numPr>
          <w:ilvl w:val="0"/>
          <w:numId w:val="16"/>
        </w:numPr>
        <w:jc w:val="both"/>
        <w:rPr>
          <w:color w:val="auto"/>
        </w:rPr>
      </w:pPr>
      <w:r w:rsidRPr="00E8437B">
        <w:rPr>
          <w:b/>
          <w:bCs/>
          <w:color w:val="auto"/>
        </w:rPr>
        <w:t xml:space="preserve">RESULT AND INTERPRETATION </w:t>
      </w:r>
    </w:p>
    <w:p w14:paraId="5CBAADE1" w14:textId="77777777" w:rsidR="005C11E2" w:rsidRPr="00E8437B" w:rsidRDefault="005C11E2" w:rsidP="00850A96">
      <w:pPr>
        <w:pStyle w:val="Default"/>
        <w:jc w:val="both"/>
        <w:rPr>
          <w:b/>
          <w:bCs/>
          <w:color w:val="auto"/>
        </w:rPr>
      </w:pPr>
    </w:p>
    <w:p w14:paraId="10E4F9F2" w14:textId="04A33CEB" w:rsidR="00850A96" w:rsidRPr="009A2E23" w:rsidRDefault="00D61A41" w:rsidP="009A2E23">
      <w:pPr>
        <w:pStyle w:val="Default"/>
        <w:numPr>
          <w:ilvl w:val="0"/>
          <w:numId w:val="18"/>
        </w:numPr>
        <w:jc w:val="both"/>
        <w:rPr>
          <w:color w:val="auto"/>
        </w:rPr>
      </w:pPr>
      <w:r w:rsidRPr="00E8437B">
        <w:rPr>
          <w:b/>
          <w:bCs/>
          <w:color w:val="auto"/>
        </w:rPr>
        <w:t>Demograph</w:t>
      </w:r>
      <w:r w:rsidR="00F23656" w:rsidRPr="00E8437B">
        <w:rPr>
          <w:b/>
          <w:bCs/>
          <w:color w:val="auto"/>
        </w:rPr>
        <w:t xml:space="preserve">y Study </w:t>
      </w:r>
      <w:r w:rsidR="00A033BC" w:rsidRPr="00E8437B">
        <w:rPr>
          <w:b/>
          <w:bCs/>
          <w:color w:val="auto"/>
        </w:rPr>
        <w:t>P</w:t>
      </w:r>
      <w:r w:rsidR="00F23656" w:rsidRPr="00E8437B">
        <w:rPr>
          <w:b/>
          <w:bCs/>
          <w:color w:val="auto"/>
        </w:rPr>
        <w:t>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8"/>
        <w:gridCol w:w="1276"/>
        <w:gridCol w:w="851"/>
        <w:gridCol w:w="1275"/>
        <w:gridCol w:w="950"/>
      </w:tblGrid>
      <w:tr w:rsidR="00E8437B" w:rsidRPr="00E8437B" w14:paraId="3489CB09" w14:textId="77777777" w:rsidTr="00A033BC">
        <w:trPr>
          <w:trHeight w:val="109"/>
          <w:jc w:val="center"/>
        </w:trPr>
        <w:tc>
          <w:tcPr>
            <w:tcW w:w="2208" w:type="dxa"/>
          </w:tcPr>
          <w:p w14:paraId="3861AC2C" w14:textId="68DDDF76"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Age </w:t>
            </w:r>
          </w:p>
        </w:tc>
        <w:tc>
          <w:tcPr>
            <w:tcW w:w="1276" w:type="dxa"/>
          </w:tcPr>
          <w:p w14:paraId="1616F1DF"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Mean </w:t>
            </w:r>
          </w:p>
        </w:tc>
        <w:tc>
          <w:tcPr>
            <w:tcW w:w="851" w:type="dxa"/>
          </w:tcPr>
          <w:p w14:paraId="0949C25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S.D </w:t>
            </w:r>
          </w:p>
        </w:tc>
        <w:tc>
          <w:tcPr>
            <w:tcW w:w="1275" w:type="dxa"/>
          </w:tcPr>
          <w:p w14:paraId="6DB164A3"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Min </w:t>
            </w:r>
          </w:p>
        </w:tc>
        <w:tc>
          <w:tcPr>
            <w:tcW w:w="950" w:type="dxa"/>
          </w:tcPr>
          <w:p w14:paraId="496EA3AC"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Max </w:t>
            </w:r>
          </w:p>
        </w:tc>
      </w:tr>
      <w:tr w:rsidR="00E8437B" w:rsidRPr="00E8437B" w14:paraId="75106604" w14:textId="77777777" w:rsidTr="00A033BC">
        <w:trPr>
          <w:trHeight w:val="109"/>
          <w:jc w:val="center"/>
        </w:trPr>
        <w:tc>
          <w:tcPr>
            <w:tcW w:w="2208" w:type="dxa"/>
          </w:tcPr>
          <w:p w14:paraId="253EF209"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(18years-25years) </w:t>
            </w:r>
          </w:p>
        </w:tc>
        <w:tc>
          <w:tcPr>
            <w:tcW w:w="1276" w:type="dxa"/>
          </w:tcPr>
          <w:p w14:paraId="7AD80DF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21.75 </w:t>
            </w:r>
          </w:p>
        </w:tc>
        <w:tc>
          <w:tcPr>
            <w:tcW w:w="851" w:type="dxa"/>
          </w:tcPr>
          <w:p w14:paraId="4D9CE6F8"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1.85 </w:t>
            </w:r>
          </w:p>
        </w:tc>
        <w:tc>
          <w:tcPr>
            <w:tcW w:w="1275" w:type="dxa"/>
          </w:tcPr>
          <w:p w14:paraId="175585F2"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18 </w:t>
            </w:r>
          </w:p>
        </w:tc>
        <w:tc>
          <w:tcPr>
            <w:tcW w:w="950" w:type="dxa"/>
          </w:tcPr>
          <w:p w14:paraId="47006430" w14:textId="77777777" w:rsidR="00D61A41" w:rsidRPr="00E8437B" w:rsidRDefault="00D61A41"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25 </w:t>
            </w:r>
          </w:p>
        </w:tc>
      </w:tr>
    </w:tbl>
    <w:p w14:paraId="50AEBB7B" w14:textId="3B5583B1" w:rsidR="00D61A41" w:rsidRPr="00E8437B" w:rsidRDefault="00D61A41" w:rsidP="009A2E23">
      <w:pPr>
        <w:pStyle w:val="Default"/>
        <w:ind w:firstLine="360"/>
        <w:jc w:val="both"/>
        <w:rPr>
          <w:color w:val="auto"/>
        </w:rPr>
      </w:pPr>
      <w:r w:rsidRPr="00E8437B">
        <w:rPr>
          <w:color w:val="auto"/>
        </w:rPr>
        <w:t>The above table shows the mean 21.75; S.D 1.85; Minimum 18 and Maximum 25 in the age group taken from study which ranged from 18-25 years. The mean age of the sample was 21.75 years.</w:t>
      </w:r>
    </w:p>
    <w:p w14:paraId="23348415" w14:textId="77777777" w:rsidR="005C11E2" w:rsidRPr="00E8437B" w:rsidRDefault="005C11E2" w:rsidP="00850A96">
      <w:pPr>
        <w:pStyle w:val="Default"/>
        <w:jc w:val="both"/>
        <w:rPr>
          <w:color w:val="auto"/>
        </w:rPr>
      </w:pPr>
    </w:p>
    <w:p w14:paraId="4BBC5A9A" w14:textId="081FF668" w:rsidR="00A033BC" w:rsidRPr="00E8437B" w:rsidRDefault="00D61A41" w:rsidP="00A033BC">
      <w:pPr>
        <w:pStyle w:val="Default"/>
        <w:numPr>
          <w:ilvl w:val="0"/>
          <w:numId w:val="18"/>
        </w:numPr>
        <w:jc w:val="both"/>
        <w:rPr>
          <w:color w:val="auto"/>
        </w:rPr>
      </w:pPr>
      <w:r w:rsidRPr="00E8437B">
        <w:rPr>
          <w:b/>
          <w:bCs/>
          <w:color w:val="auto"/>
        </w:rPr>
        <w:t xml:space="preserve">Descriptive Statistics </w:t>
      </w:r>
    </w:p>
    <w:p w14:paraId="18CC713A" w14:textId="7B6E2633" w:rsidR="00D61A41" w:rsidRPr="00E8437B" w:rsidRDefault="00D61A41" w:rsidP="00850A96">
      <w:pPr>
        <w:pStyle w:val="Default"/>
        <w:jc w:val="center"/>
        <w:rPr>
          <w:color w:val="auto"/>
          <w:sz w:val="20"/>
          <w:szCs w:val="20"/>
        </w:rPr>
      </w:pPr>
      <w:r w:rsidRPr="00E8437B">
        <w:rPr>
          <w:i/>
          <w:iCs/>
          <w:color w:val="auto"/>
          <w:sz w:val="20"/>
          <w:szCs w:val="20"/>
        </w:rPr>
        <w:t xml:space="preserve">Table </w:t>
      </w:r>
      <w:r w:rsidR="005C11E2" w:rsidRPr="00E8437B">
        <w:rPr>
          <w:i/>
          <w:iCs/>
          <w:color w:val="auto"/>
          <w:sz w:val="20"/>
          <w:szCs w:val="20"/>
        </w:rPr>
        <w:t>2</w:t>
      </w:r>
      <w:r w:rsidRPr="00E8437B">
        <w:rPr>
          <w:i/>
          <w:iCs/>
          <w:color w:val="auto"/>
          <w:sz w:val="20"/>
          <w:szCs w:val="20"/>
        </w:rPr>
        <w:t xml:space="preserve"> Shows the Mean, Standard Deviation, Skewness, Kurtosis of all the variables </w:t>
      </w:r>
      <w:r w:rsidR="00F23656" w:rsidRPr="00E8437B">
        <w:rPr>
          <w:i/>
          <w:iCs/>
          <w:color w:val="auto"/>
          <w:sz w:val="20"/>
          <w:szCs w:val="20"/>
        </w:rPr>
        <w:t>under</w:t>
      </w:r>
      <w:r w:rsidRPr="00E8437B">
        <w:rPr>
          <w:i/>
          <w:iCs/>
          <w:color w:val="auto"/>
          <w:sz w:val="20"/>
          <w:szCs w:val="20"/>
        </w:rPr>
        <w:t xml:space="preserve"> study</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16"/>
        <w:gridCol w:w="1160"/>
        <w:gridCol w:w="1134"/>
        <w:gridCol w:w="1276"/>
        <w:gridCol w:w="1276"/>
        <w:gridCol w:w="1138"/>
      </w:tblGrid>
      <w:tr w:rsidR="00E8437B" w:rsidRPr="00E8437B" w14:paraId="7C411BDD" w14:textId="77777777" w:rsidTr="00A033BC">
        <w:trPr>
          <w:trHeight w:val="109"/>
          <w:jc w:val="center"/>
        </w:trPr>
        <w:tc>
          <w:tcPr>
            <w:tcW w:w="1216" w:type="dxa"/>
            <w:tcBorders>
              <w:top w:val="single" w:sz="4" w:space="0" w:color="auto"/>
              <w:left w:val="nil"/>
              <w:bottom w:val="single" w:sz="4" w:space="0" w:color="auto"/>
              <w:right w:val="nil"/>
            </w:tcBorders>
          </w:tcPr>
          <w:p w14:paraId="6B62FBE5" w14:textId="77777777" w:rsidR="00D61A41" w:rsidRPr="00E8437B" w:rsidRDefault="00D61A41" w:rsidP="00850A96">
            <w:pPr>
              <w:pStyle w:val="Default"/>
              <w:jc w:val="both"/>
              <w:rPr>
                <w:color w:val="auto"/>
                <w:sz w:val="20"/>
                <w:szCs w:val="20"/>
              </w:rPr>
            </w:pPr>
            <w:r w:rsidRPr="00E8437B">
              <w:rPr>
                <w:color w:val="auto"/>
                <w:sz w:val="20"/>
                <w:szCs w:val="20"/>
              </w:rPr>
              <w:t xml:space="preserve">Variables </w:t>
            </w:r>
          </w:p>
        </w:tc>
        <w:tc>
          <w:tcPr>
            <w:tcW w:w="1160" w:type="dxa"/>
            <w:tcBorders>
              <w:top w:val="single" w:sz="4" w:space="0" w:color="auto"/>
              <w:left w:val="nil"/>
              <w:bottom w:val="single" w:sz="4" w:space="0" w:color="auto"/>
              <w:right w:val="nil"/>
            </w:tcBorders>
          </w:tcPr>
          <w:p w14:paraId="4F667B99" w14:textId="2461776E" w:rsidR="00D61A41" w:rsidRPr="00E8437B" w:rsidRDefault="00E80DA4" w:rsidP="00850A96">
            <w:pPr>
              <w:pStyle w:val="Default"/>
              <w:jc w:val="center"/>
              <w:rPr>
                <w:color w:val="auto"/>
                <w:sz w:val="20"/>
                <w:szCs w:val="20"/>
              </w:rPr>
            </w:pPr>
            <w:r w:rsidRPr="00E8437B">
              <w:rPr>
                <w:color w:val="auto"/>
                <w:sz w:val="20"/>
                <w:szCs w:val="20"/>
              </w:rPr>
              <w:t>N = 126</w:t>
            </w:r>
          </w:p>
        </w:tc>
        <w:tc>
          <w:tcPr>
            <w:tcW w:w="1134" w:type="dxa"/>
            <w:tcBorders>
              <w:top w:val="single" w:sz="4" w:space="0" w:color="auto"/>
              <w:left w:val="nil"/>
              <w:bottom w:val="single" w:sz="4" w:space="0" w:color="auto"/>
              <w:right w:val="nil"/>
            </w:tcBorders>
          </w:tcPr>
          <w:p w14:paraId="29A07CB7" w14:textId="77777777" w:rsidR="00D61A41" w:rsidRPr="00E8437B" w:rsidRDefault="00D61A41" w:rsidP="00850A96">
            <w:pPr>
              <w:pStyle w:val="Default"/>
              <w:jc w:val="both"/>
              <w:rPr>
                <w:color w:val="auto"/>
                <w:sz w:val="20"/>
                <w:szCs w:val="20"/>
              </w:rPr>
            </w:pPr>
            <w:r w:rsidRPr="00E8437B">
              <w:rPr>
                <w:color w:val="auto"/>
                <w:sz w:val="20"/>
                <w:szCs w:val="20"/>
              </w:rPr>
              <w:t xml:space="preserve">Mean </w:t>
            </w:r>
          </w:p>
        </w:tc>
        <w:tc>
          <w:tcPr>
            <w:tcW w:w="1276" w:type="dxa"/>
            <w:tcBorders>
              <w:top w:val="single" w:sz="4" w:space="0" w:color="auto"/>
              <w:left w:val="nil"/>
              <w:bottom w:val="single" w:sz="4" w:space="0" w:color="auto"/>
              <w:right w:val="nil"/>
            </w:tcBorders>
          </w:tcPr>
          <w:p w14:paraId="0CDD540C" w14:textId="77777777" w:rsidR="00D61A41" w:rsidRPr="00E8437B" w:rsidRDefault="00D61A41" w:rsidP="00850A96">
            <w:pPr>
              <w:pStyle w:val="Default"/>
              <w:jc w:val="both"/>
              <w:rPr>
                <w:color w:val="auto"/>
                <w:sz w:val="20"/>
                <w:szCs w:val="20"/>
              </w:rPr>
            </w:pPr>
            <w:r w:rsidRPr="00E8437B">
              <w:rPr>
                <w:color w:val="auto"/>
                <w:sz w:val="20"/>
                <w:szCs w:val="20"/>
              </w:rPr>
              <w:t xml:space="preserve">S. D </w:t>
            </w:r>
          </w:p>
        </w:tc>
        <w:tc>
          <w:tcPr>
            <w:tcW w:w="1276" w:type="dxa"/>
            <w:tcBorders>
              <w:top w:val="single" w:sz="4" w:space="0" w:color="auto"/>
              <w:left w:val="nil"/>
              <w:bottom w:val="single" w:sz="4" w:space="0" w:color="auto"/>
              <w:right w:val="nil"/>
            </w:tcBorders>
          </w:tcPr>
          <w:p w14:paraId="21EE027D" w14:textId="77777777" w:rsidR="00D61A41" w:rsidRPr="00E8437B" w:rsidRDefault="00D61A41" w:rsidP="00850A96">
            <w:pPr>
              <w:pStyle w:val="Default"/>
              <w:jc w:val="both"/>
              <w:rPr>
                <w:color w:val="auto"/>
                <w:sz w:val="20"/>
                <w:szCs w:val="20"/>
              </w:rPr>
            </w:pPr>
            <w:r w:rsidRPr="00E8437B">
              <w:rPr>
                <w:color w:val="auto"/>
                <w:sz w:val="20"/>
                <w:szCs w:val="20"/>
              </w:rPr>
              <w:t xml:space="preserve">Skewness </w:t>
            </w:r>
          </w:p>
        </w:tc>
        <w:tc>
          <w:tcPr>
            <w:tcW w:w="1138" w:type="dxa"/>
            <w:tcBorders>
              <w:top w:val="single" w:sz="4" w:space="0" w:color="auto"/>
              <w:left w:val="nil"/>
              <w:bottom w:val="single" w:sz="4" w:space="0" w:color="auto"/>
              <w:right w:val="nil"/>
            </w:tcBorders>
          </w:tcPr>
          <w:p w14:paraId="42E23CBE" w14:textId="77777777" w:rsidR="00D61A41" w:rsidRPr="00E8437B" w:rsidRDefault="00D61A41" w:rsidP="00850A96">
            <w:pPr>
              <w:pStyle w:val="Default"/>
              <w:jc w:val="both"/>
              <w:rPr>
                <w:color w:val="auto"/>
                <w:sz w:val="20"/>
                <w:szCs w:val="20"/>
              </w:rPr>
            </w:pPr>
            <w:r w:rsidRPr="00E8437B">
              <w:rPr>
                <w:color w:val="auto"/>
                <w:sz w:val="20"/>
                <w:szCs w:val="20"/>
              </w:rPr>
              <w:t xml:space="preserve">Kurtosis </w:t>
            </w:r>
          </w:p>
        </w:tc>
      </w:tr>
      <w:tr w:rsidR="00E8437B" w:rsidRPr="00E8437B" w14:paraId="2E1A2442" w14:textId="77777777" w:rsidTr="00A033BC">
        <w:trPr>
          <w:trHeight w:val="109"/>
          <w:jc w:val="center"/>
        </w:trPr>
        <w:tc>
          <w:tcPr>
            <w:tcW w:w="2376" w:type="dxa"/>
            <w:gridSpan w:val="2"/>
            <w:tcBorders>
              <w:top w:val="single" w:sz="4" w:space="0" w:color="auto"/>
              <w:left w:val="nil"/>
              <w:bottom w:val="nil"/>
              <w:right w:val="nil"/>
            </w:tcBorders>
          </w:tcPr>
          <w:p w14:paraId="68D6DB21" w14:textId="77777777" w:rsidR="00D61A41" w:rsidRPr="00E8437B" w:rsidRDefault="00D61A41" w:rsidP="00850A96">
            <w:pPr>
              <w:pStyle w:val="Default"/>
              <w:jc w:val="both"/>
              <w:rPr>
                <w:color w:val="auto"/>
                <w:sz w:val="20"/>
                <w:szCs w:val="20"/>
              </w:rPr>
            </w:pPr>
            <w:r w:rsidRPr="00E8437B">
              <w:rPr>
                <w:color w:val="auto"/>
                <w:sz w:val="20"/>
                <w:szCs w:val="20"/>
              </w:rPr>
              <w:t xml:space="preserve">R&amp;C </w:t>
            </w:r>
          </w:p>
        </w:tc>
        <w:tc>
          <w:tcPr>
            <w:tcW w:w="1134" w:type="dxa"/>
            <w:tcBorders>
              <w:top w:val="single" w:sz="4" w:space="0" w:color="auto"/>
              <w:left w:val="nil"/>
              <w:bottom w:val="nil"/>
              <w:right w:val="nil"/>
            </w:tcBorders>
          </w:tcPr>
          <w:p w14:paraId="15A165EB" w14:textId="77777777" w:rsidR="00D61A41" w:rsidRPr="00E8437B" w:rsidRDefault="00D61A41" w:rsidP="00850A96">
            <w:pPr>
              <w:pStyle w:val="Default"/>
              <w:jc w:val="both"/>
              <w:rPr>
                <w:color w:val="auto"/>
                <w:sz w:val="20"/>
                <w:szCs w:val="20"/>
              </w:rPr>
            </w:pPr>
            <w:r w:rsidRPr="00E8437B">
              <w:rPr>
                <w:color w:val="auto"/>
                <w:sz w:val="20"/>
                <w:szCs w:val="20"/>
              </w:rPr>
              <w:t xml:space="preserve">4.45 </w:t>
            </w:r>
          </w:p>
        </w:tc>
        <w:tc>
          <w:tcPr>
            <w:tcW w:w="1276" w:type="dxa"/>
            <w:tcBorders>
              <w:top w:val="single" w:sz="4" w:space="0" w:color="auto"/>
              <w:left w:val="nil"/>
              <w:bottom w:val="nil"/>
              <w:right w:val="nil"/>
            </w:tcBorders>
          </w:tcPr>
          <w:p w14:paraId="6BCFB58B" w14:textId="77777777" w:rsidR="00D61A41" w:rsidRPr="00E8437B" w:rsidRDefault="00D61A41" w:rsidP="00850A96">
            <w:pPr>
              <w:pStyle w:val="Default"/>
              <w:jc w:val="both"/>
              <w:rPr>
                <w:color w:val="auto"/>
                <w:sz w:val="20"/>
                <w:szCs w:val="20"/>
              </w:rPr>
            </w:pPr>
            <w:r w:rsidRPr="00E8437B">
              <w:rPr>
                <w:color w:val="auto"/>
                <w:sz w:val="20"/>
                <w:szCs w:val="20"/>
              </w:rPr>
              <w:t xml:space="preserve">.918 </w:t>
            </w:r>
          </w:p>
        </w:tc>
        <w:tc>
          <w:tcPr>
            <w:tcW w:w="1276" w:type="dxa"/>
            <w:tcBorders>
              <w:top w:val="single" w:sz="4" w:space="0" w:color="auto"/>
              <w:left w:val="nil"/>
              <w:bottom w:val="nil"/>
              <w:right w:val="nil"/>
            </w:tcBorders>
          </w:tcPr>
          <w:p w14:paraId="1A749926" w14:textId="77777777" w:rsidR="00D61A41" w:rsidRPr="00E8437B" w:rsidRDefault="00D61A41" w:rsidP="00850A96">
            <w:pPr>
              <w:pStyle w:val="Default"/>
              <w:jc w:val="both"/>
              <w:rPr>
                <w:color w:val="auto"/>
                <w:sz w:val="20"/>
                <w:szCs w:val="20"/>
              </w:rPr>
            </w:pPr>
            <w:r w:rsidRPr="00E8437B">
              <w:rPr>
                <w:color w:val="auto"/>
                <w:sz w:val="20"/>
                <w:szCs w:val="20"/>
              </w:rPr>
              <w:t xml:space="preserve">-.438 </w:t>
            </w:r>
          </w:p>
        </w:tc>
        <w:tc>
          <w:tcPr>
            <w:tcW w:w="1138" w:type="dxa"/>
            <w:tcBorders>
              <w:top w:val="single" w:sz="4" w:space="0" w:color="auto"/>
              <w:left w:val="nil"/>
              <w:bottom w:val="nil"/>
              <w:right w:val="nil"/>
            </w:tcBorders>
          </w:tcPr>
          <w:p w14:paraId="0623FFD4" w14:textId="77777777" w:rsidR="00D61A41" w:rsidRPr="00E8437B" w:rsidRDefault="00D61A41" w:rsidP="00850A96">
            <w:pPr>
              <w:pStyle w:val="Default"/>
              <w:jc w:val="both"/>
              <w:rPr>
                <w:color w:val="auto"/>
                <w:sz w:val="20"/>
                <w:szCs w:val="20"/>
              </w:rPr>
            </w:pPr>
            <w:r w:rsidRPr="00E8437B">
              <w:rPr>
                <w:color w:val="auto"/>
                <w:sz w:val="20"/>
                <w:szCs w:val="20"/>
              </w:rPr>
              <w:t xml:space="preserve">.087 </w:t>
            </w:r>
          </w:p>
        </w:tc>
      </w:tr>
      <w:tr w:rsidR="00E8437B" w:rsidRPr="00E8437B" w14:paraId="53A7E99F" w14:textId="77777777" w:rsidTr="00A033BC">
        <w:trPr>
          <w:trHeight w:val="109"/>
          <w:jc w:val="center"/>
        </w:trPr>
        <w:tc>
          <w:tcPr>
            <w:tcW w:w="2376" w:type="dxa"/>
            <w:gridSpan w:val="2"/>
            <w:tcBorders>
              <w:top w:val="nil"/>
              <w:left w:val="nil"/>
              <w:bottom w:val="nil"/>
              <w:right w:val="nil"/>
            </w:tcBorders>
          </w:tcPr>
          <w:p w14:paraId="3BEDD351" w14:textId="77777777" w:rsidR="00D61A41" w:rsidRPr="00E8437B" w:rsidRDefault="00D61A41" w:rsidP="00850A96">
            <w:pPr>
              <w:pStyle w:val="Default"/>
              <w:jc w:val="both"/>
              <w:rPr>
                <w:color w:val="auto"/>
                <w:sz w:val="20"/>
                <w:szCs w:val="20"/>
              </w:rPr>
            </w:pPr>
            <w:r w:rsidRPr="00E8437B">
              <w:rPr>
                <w:color w:val="auto"/>
                <w:sz w:val="20"/>
                <w:szCs w:val="20"/>
              </w:rPr>
              <w:t xml:space="preserve">I&amp;R </w:t>
            </w:r>
          </w:p>
        </w:tc>
        <w:tc>
          <w:tcPr>
            <w:tcW w:w="1134" w:type="dxa"/>
            <w:tcBorders>
              <w:top w:val="nil"/>
              <w:left w:val="nil"/>
              <w:bottom w:val="nil"/>
              <w:right w:val="nil"/>
            </w:tcBorders>
          </w:tcPr>
          <w:p w14:paraId="2DD08E03" w14:textId="77777777" w:rsidR="00D61A41" w:rsidRPr="00E8437B" w:rsidRDefault="00D61A41" w:rsidP="00850A96">
            <w:pPr>
              <w:pStyle w:val="Default"/>
              <w:jc w:val="both"/>
              <w:rPr>
                <w:color w:val="auto"/>
                <w:sz w:val="20"/>
                <w:szCs w:val="20"/>
              </w:rPr>
            </w:pPr>
            <w:r w:rsidRPr="00E8437B">
              <w:rPr>
                <w:color w:val="auto"/>
                <w:sz w:val="20"/>
                <w:szCs w:val="20"/>
              </w:rPr>
              <w:t xml:space="preserve">4.34 </w:t>
            </w:r>
          </w:p>
        </w:tc>
        <w:tc>
          <w:tcPr>
            <w:tcW w:w="1276" w:type="dxa"/>
            <w:tcBorders>
              <w:top w:val="nil"/>
              <w:left w:val="nil"/>
              <w:bottom w:val="nil"/>
              <w:right w:val="nil"/>
            </w:tcBorders>
          </w:tcPr>
          <w:p w14:paraId="34E4DCC9" w14:textId="77777777" w:rsidR="00D61A41" w:rsidRPr="00E8437B" w:rsidRDefault="00D61A41" w:rsidP="00850A96">
            <w:pPr>
              <w:pStyle w:val="Default"/>
              <w:jc w:val="both"/>
              <w:rPr>
                <w:color w:val="auto"/>
                <w:sz w:val="20"/>
                <w:szCs w:val="20"/>
              </w:rPr>
            </w:pPr>
            <w:r w:rsidRPr="00E8437B">
              <w:rPr>
                <w:color w:val="auto"/>
                <w:sz w:val="20"/>
                <w:szCs w:val="20"/>
              </w:rPr>
              <w:t xml:space="preserve">1.27 </w:t>
            </w:r>
          </w:p>
        </w:tc>
        <w:tc>
          <w:tcPr>
            <w:tcW w:w="1276" w:type="dxa"/>
            <w:tcBorders>
              <w:top w:val="nil"/>
              <w:left w:val="nil"/>
              <w:bottom w:val="nil"/>
              <w:right w:val="nil"/>
            </w:tcBorders>
          </w:tcPr>
          <w:p w14:paraId="4AF6E0BD" w14:textId="77777777" w:rsidR="00D61A41" w:rsidRPr="00E8437B" w:rsidRDefault="00D61A41" w:rsidP="00850A96">
            <w:pPr>
              <w:pStyle w:val="Default"/>
              <w:jc w:val="both"/>
              <w:rPr>
                <w:color w:val="auto"/>
                <w:sz w:val="20"/>
                <w:szCs w:val="20"/>
              </w:rPr>
            </w:pPr>
            <w:r w:rsidRPr="00E8437B">
              <w:rPr>
                <w:color w:val="auto"/>
                <w:sz w:val="20"/>
                <w:szCs w:val="20"/>
              </w:rPr>
              <w:t xml:space="preserve">.142 </w:t>
            </w:r>
          </w:p>
        </w:tc>
        <w:tc>
          <w:tcPr>
            <w:tcW w:w="1138" w:type="dxa"/>
            <w:tcBorders>
              <w:top w:val="nil"/>
              <w:left w:val="nil"/>
              <w:bottom w:val="nil"/>
              <w:right w:val="nil"/>
            </w:tcBorders>
          </w:tcPr>
          <w:p w14:paraId="7C1884B4" w14:textId="77777777" w:rsidR="00D61A41" w:rsidRPr="00E8437B" w:rsidRDefault="00D61A41" w:rsidP="00850A96">
            <w:pPr>
              <w:pStyle w:val="Default"/>
              <w:jc w:val="both"/>
              <w:rPr>
                <w:color w:val="auto"/>
                <w:sz w:val="20"/>
                <w:szCs w:val="20"/>
              </w:rPr>
            </w:pPr>
            <w:r w:rsidRPr="00E8437B">
              <w:rPr>
                <w:color w:val="auto"/>
                <w:sz w:val="20"/>
                <w:szCs w:val="20"/>
              </w:rPr>
              <w:t xml:space="preserve">-.427 </w:t>
            </w:r>
          </w:p>
        </w:tc>
      </w:tr>
      <w:tr w:rsidR="00E8437B" w:rsidRPr="00E8437B" w14:paraId="74561A1E" w14:textId="77777777" w:rsidTr="00A033BC">
        <w:trPr>
          <w:trHeight w:val="109"/>
          <w:jc w:val="center"/>
        </w:trPr>
        <w:tc>
          <w:tcPr>
            <w:tcW w:w="2376" w:type="dxa"/>
            <w:gridSpan w:val="2"/>
            <w:tcBorders>
              <w:top w:val="nil"/>
              <w:left w:val="nil"/>
              <w:bottom w:val="nil"/>
              <w:right w:val="nil"/>
            </w:tcBorders>
          </w:tcPr>
          <w:p w14:paraId="6BBA58E4" w14:textId="77777777" w:rsidR="00D61A41" w:rsidRPr="00E8437B" w:rsidRDefault="00D61A41" w:rsidP="00850A96">
            <w:pPr>
              <w:pStyle w:val="Default"/>
              <w:jc w:val="both"/>
              <w:rPr>
                <w:color w:val="auto"/>
                <w:sz w:val="20"/>
                <w:szCs w:val="20"/>
              </w:rPr>
            </w:pPr>
            <w:r w:rsidRPr="00E8437B">
              <w:rPr>
                <w:color w:val="auto"/>
                <w:sz w:val="20"/>
                <w:szCs w:val="20"/>
              </w:rPr>
              <w:t xml:space="preserve">U&amp;C </w:t>
            </w:r>
          </w:p>
        </w:tc>
        <w:tc>
          <w:tcPr>
            <w:tcW w:w="1134" w:type="dxa"/>
            <w:tcBorders>
              <w:top w:val="nil"/>
              <w:left w:val="nil"/>
              <w:bottom w:val="nil"/>
              <w:right w:val="nil"/>
            </w:tcBorders>
          </w:tcPr>
          <w:p w14:paraId="66F124C0" w14:textId="77777777" w:rsidR="00D61A41" w:rsidRPr="00E8437B" w:rsidRDefault="00D61A41" w:rsidP="00850A96">
            <w:pPr>
              <w:pStyle w:val="Default"/>
              <w:jc w:val="both"/>
              <w:rPr>
                <w:color w:val="auto"/>
                <w:sz w:val="20"/>
                <w:szCs w:val="20"/>
              </w:rPr>
            </w:pPr>
            <w:r w:rsidRPr="00E8437B">
              <w:rPr>
                <w:color w:val="auto"/>
                <w:sz w:val="20"/>
                <w:szCs w:val="20"/>
              </w:rPr>
              <w:t xml:space="preserve">5.21 </w:t>
            </w:r>
          </w:p>
        </w:tc>
        <w:tc>
          <w:tcPr>
            <w:tcW w:w="1276" w:type="dxa"/>
            <w:tcBorders>
              <w:top w:val="nil"/>
              <w:left w:val="nil"/>
              <w:bottom w:val="nil"/>
              <w:right w:val="nil"/>
            </w:tcBorders>
          </w:tcPr>
          <w:p w14:paraId="4C1BD8C1" w14:textId="77777777" w:rsidR="00D61A41" w:rsidRPr="00E8437B" w:rsidRDefault="00D61A41" w:rsidP="00850A96">
            <w:pPr>
              <w:pStyle w:val="Default"/>
              <w:jc w:val="both"/>
              <w:rPr>
                <w:color w:val="auto"/>
                <w:sz w:val="20"/>
                <w:szCs w:val="20"/>
              </w:rPr>
            </w:pPr>
            <w:r w:rsidRPr="00E8437B">
              <w:rPr>
                <w:color w:val="auto"/>
                <w:sz w:val="20"/>
                <w:szCs w:val="20"/>
              </w:rPr>
              <w:t xml:space="preserve">.835 </w:t>
            </w:r>
          </w:p>
        </w:tc>
        <w:tc>
          <w:tcPr>
            <w:tcW w:w="1276" w:type="dxa"/>
            <w:tcBorders>
              <w:top w:val="nil"/>
              <w:left w:val="nil"/>
              <w:bottom w:val="nil"/>
              <w:right w:val="nil"/>
            </w:tcBorders>
          </w:tcPr>
          <w:p w14:paraId="63573961" w14:textId="77777777" w:rsidR="00D61A41" w:rsidRPr="00E8437B" w:rsidRDefault="00D61A41" w:rsidP="00850A96">
            <w:pPr>
              <w:pStyle w:val="Default"/>
              <w:jc w:val="both"/>
              <w:rPr>
                <w:color w:val="auto"/>
                <w:sz w:val="20"/>
                <w:szCs w:val="20"/>
              </w:rPr>
            </w:pPr>
            <w:r w:rsidRPr="00E8437B">
              <w:rPr>
                <w:color w:val="auto"/>
                <w:sz w:val="20"/>
                <w:szCs w:val="20"/>
              </w:rPr>
              <w:t xml:space="preserve">-.669 </w:t>
            </w:r>
          </w:p>
        </w:tc>
        <w:tc>
          <w:tcPr>
            <w:tcW w:w="1138" w:type="dxa"/>
            <w:tcBorders>
              <w:top w:val="nil"/>
              <w:left w:val="nil"/>
              <w:bottom w:val="nil"/>
              <w:right w:val="nil"/>
            </w:tcBorders>
          </w:tcPr>
          <w:p w14:paraId="24413334" w14:textId="77777777" w:rsidR="00D61A41" w:rsidRPr="00E8437B" w:rsidRDefault="00D61A41" w:rsidP="00850A96">
            <w:pPr>
              <w:pStyle w:val="Default"/>
              <w:jc w:val="both"/>
              <w:rPr>
                <w:color w:val="auto"/>
                <w:sz w:val="20"/>
                <w:szCs w:val="20"/>
              </w:rPr>
            </w:pPr>
            <w:r w:rsidRPr="00E8437B">
              <w:rPr>
                <w:color w:val="auto"/>
                <w:sz w:val="20"/>
                <w:szCs w:val="20"/>
              </w:rPr>
              <w:t xml:space="preserve">.420 </w:t>
            </w:r>
          </w:p>
        </w:tc>
      </w:tr>
      <w:tr w:rsidR="00E8437B" w:rsidRPr="00E8437B" w14:paraId="5280B094" w14:textId="77777777" w:rsidTr="00A033BC">
        <w:trPr>
          <w:trHeight w:val="109"/>
          <w:jc w:val="center"/>
        </w:trPr>
        <w:tc>
          <w:tcPr>
            <w:tcW w:w="2376" w:type="dxa"/>
            <w:gridSpan w:val="2"/>
            <w:tcBorders>
              <w:top w:val="nil"/>
              <w:left w:val="nil"/>
              <w:bottom w:val="nil"/>
              <w:right w:val="nil"/>
            </w:tcBorders>
          </w:tcPr>
          <w:p w14:paraId="2634F500" w14:textId="77777777" w:rsidR="00D61A41" w:rsidRPr="00E8437B" w:rsidRDefault="00D61A41" w:rsidP="00850A96">
            <w:pPr>
              <w:pStyle w:val="Default"/>
              <w:jc w:val="both"/>
              <w:rPr>
                <w:color w:val="auto"/>
                <w:sz w:val="20"/>
                <w:szCs w:val="20"/>
              </w:rPr>
            </w:pPr>
            <w:r w:rsidRPr="00E8437B">
              <w:rPr>
                <w:color w:val="auto"/>
                <w:sz w:val="20"/>
                <w:szCs w:val="20"/>
              </w:rPr>
              <w:t xml:space="preserve">E&amp;R </w:t>
            </w:r>
          </w:p>
        </w:tc>
        <w:tc>
          <w:tcPr>
            <w:tcW w:w="1134" w:type="dxa"/>
            <w:tcBorders>
              <w:top w:val="nil"/>
              <w:left w:val="nil"/>
              <w:bottom w:val="nil"/>
              <w:right w:val="nil"/>
            </w:tcBorders>
          </w:tcPr>
          <w:p w14:paraId="58A7BD77" w14:textId="77777777" w:rsidR="00D61A41" w:rsidRPr="00E8437B" w:rsidRDefault="00D61A41" w:rsidP="00850A96">
            <w:pPr>
              <w:pStyle w:val="Default"/>
              <w:jc w:val="both"/>
              <w:rPr>
                <w:color w:val="auto"/>
                <w:sz w:val="20"/>
                <w:szCs w:val="20"/>
              </w:rPr>
            </w:pPr>
            <w:r w:rsidRPr="00E8437B">
              <w:rPr>
                <w:color w:val="auto"/>
                <w:sz w:val="20"/>
                <w:szCs w:val="20"/>
              </w:rPr>
              <w:t xml:space="preserve">4.78 </w:t>
            </w:r>
          </w:p>
        </w:tc>
        <w:tc>
          <w:tcPr>
            <w:tcW w:w="1276" w:type="dxa"/>
            <w:tcBorders>
              <w:top w:val="nil"/>
              <w:left w:val="nil"/>
              <w:bottom w:val="nil"/>
              <w:right w:val="nil"/>
            </w:tcBorders>
          </w:tcPr>
          <w:p w14:paraId="361C6E79" w14:textId="77777777" w:rsidR="00D61A41" w:rsidRPr="00E8437B" w:rsidRDefault="00D61A41" w:rsidP="00850A96">
            <w:pPr>
              <w:pStyle w:val="Default"/>
              <w:jc w:val="both"/>
              <w:rPr>
                <w:color w:val="auto"/>
                <w:sz w:val="20"/>
                <w:szCs w:val="20"/>
              </w:rPr>
            </w:pPr>
            <w:r w:rsidRPr="00E8437B">
              <w:rPr>
                <w:color w:val="auto"/>
                <w:sz w:val="20"/>
                <w:szCs w:val="20"/>
              </w:rPr>
              <w:t xml:space="preserve">1.27 </w:t>
            </w:r>
          </w:p>
        </w:tc>
        <w:tc>
          <w:tcPr>
            <w:tcW w:w="1276" w:type="dxa"/>
            <w:tcBorders>
              <w:top w:val="nil"/>
              <w:left w:val="nil"/>
              <w:bottom w:val="nil"/>
              <w:right w:val="nil"/>
            </w:tcBorders>
          </w:tcPr>
          <w:p w14:paraId="7BC6F58A" w14:textId="77777777" w:rsidR="00D61A41" w:rsidRPr="00E8437B" w:rsidRDefault="00D61A41" w:rsidP="00850A96">
            <w:pPr>
              <w:pStyle w:val="Default"/>
              <w:jc w:val="both"/>
              <w:rPr>
                <w:color w:val="auto"/>
                <w:sz w:val="20"/>
                <w:szCs w:val="20"/>
              </w:rPr>
            </w:pPr>
            <w:r w:rsidRPr="00E8437B">
              <w:rPr>
                <w:color w:val="auto"/>
                <w:sz w:val="20"/>
                <w:szCs w:val="20"/>
              </w:rPr>
              <w:t xml:space="preserve">-.609 </w:t>
            </w:r>
          </w:p>
        </w:tc>
        <w:tc>
          <w:tcPr>
            <w:tcW w:w="1138" w:type="dxa"/>
            <w:tcBorders>
              <w:top w:val="nil"/>
              <w:left w:val="nil"/>
              <w:bottom w:val="nil"/>
              <w:right w:val="nil"/>
            </w:tcBorders>
          </w:tcPr>
          <w:p w14:paraId="1AC6AA51" w14:textId="77777777" w:rsidR="00D61A41" w:rsidRPr="00E8437B" w:rsidRDefault="00D61A41" w:rsidP="00850A96">
            <w:pPr>
              <w:pStyle w:val="Default"/>
              <w:jc w:val="both"/>
              <w:rPr>
                <w:color w:val="auto"/>
                <w:sz w:val="20"/>
                <w:szCs w:val="20"/>
              </w:rPr>
            </w:pPr>
            <w:r w:rsidRPr="00E8437B">
              <w:rPr>
                <w:color w:val="auto"/>
                <w:sz w:val="20"/>
                <w:szCs w:val="20"/>
              </w:rPr>
              <w:t xml:space="preserve">.140 </w:t>
            </w:r>
          </w:p>
        </w:tc>
      </w:tr>
      <w:tr w:rsidR="00E8437B" w:rsidRPr="00E8437B" w14:paraId="6785750E" w14:textId="77777777" w:rsidTr="00A033BC">
        <w:trPr>
          <w:trHeight w:val="109"/>
          <w:jc w:val="center"/>
        </w:trPr>
        <w:tc>
          <w:tcPr>
            <w:tcW w:w="2376" w:type="dxa"/>
            <w:gridSpan w:val="2"/>
            <w:tcBorders>
              <w:top w:val="nil"/>
              <w:left w:val="nil"/>
              <w:bottom w:val="nil"/>
              <w:right w:val="nil"/>
            </w:tcBorders>
          </w:tcPr>
          <w:p w14:paraId="43F2DAB2" w14:textId="7996A01F" w:rsidR="00E80DA4" w:rsidRPr="00E8437B" w:rsidRDefault="00E80DA4" w:rsidP="00850A96">
            <w:pPr>
              <w:pStyle w:val="Default"/>
              <w:jc w:val="both"/>
              <w:rPr>
                <w:color w:val="auto"/>
                <w:sz w:val="20"/>
                <w:szCs w:val="20"/>
              </w:rPr>
            </w:pPr>
            <w:r w:rsidRPr="00E8437B">
              <w:rPr>
                <w:color w:val="auto"/>
                <w:sz w:val="20"/>
                <w:szCs w:val="20"/>
              </w:rPr>
              <w:t xml:space="preserve">Engagement </w:t>
            </w:r>
          </w:p>
        </w:tc>
        <w:tc>
          <w:tcPr>
            <w:tcW w:w="1134" w:type="dxa"/>
            <w:tcBorders>
              <w:top w:val="nil"/>
              <w:left w:val="nil"/>
              <w:bottom w:val="nil"/>
              <w:right w:val="nil"/>
            </w:tcBorders>
          </w:tcPr>
          <w:p w14:paraId="56BCB02F" w14:textId="77777777" w:rsidR="00E80DA4" w:rsidRPr="00E8437B" w:rsidRDefault="00E80DA4" w:rsidP="00850A96">
            <w:pPr>
              <w:pStyle w:val="Default"/>
              <w:jc w:val="both"/>
              <w:rPr>
                <w:color w:val="auto"/>
                <w:sz w:val="20"/>
                <w:szCs w:val="20"/>
              </w:rPr>
            </w:pPr>
            <w:r w:rsidRPr="00E8437B">
              <w:rPr>
                <w:color w:val="auto"/>
                <w:sz w:val="20"/>
                <w:szCs w:val="20"/>
              </w:rPr>
              <w:t xml:space="preserve">81.01 </w:t>
            </w:r>
          </w:p>
        </w:tc>
        <w:tc>
          <w:tcPr>
            <w:tcW w:w="1276" w:type="dxa"/>
            <w:tcBorders>
              <w:top w:val="nil"/>
              <w:left w:val="nil"/>
              <w:bottom w:val="nil"/>
              <w:right w:val="nil"/>
            </w:tcBorders>
          </w:tcPr>
          <w:p w14:paraId="1FBFECE5" w14:textId="77777777" w:rsidR="00E80DA4" w:rsidRPr="00E8437B" w:rsidRDefault="00E80DA4" w:rsidP="00850A96">
            <w:pPr>
              <w:pStyle w:val="Default"/>
              <w:jc w:val="both"/>
              <w:rPr>
                <w:color w:val="auto"/>
                <w:sz w:val="20"/>
                <w:szCs w:val="20"/>
              </w:rPr>
            </w:pPr>
            <w:r w:rsidRPr="00E8437B">
              <w:rPr>
                <w:color w:val="auto"/>
                <w:sz w:val="20"/>
                <w:szCs w:val="20"/>
              </w:rPr>
              <w:t xml:space="preserve">16.47 </w:t>
            </w:r>
          </w:p>
        </w:tc>
        <w:tc>
          <w:tcPr>
            <w:tcW w:w="1276" w:type="dxa"/>
            <w:tcBorders>
              <w:top w:val="nil"/>
              <w:left w:val="nil"/>
              <w:bottom w:val="nil"/>
              <w:right w:val="nil"/>
            </w:tcBorders>
          </w:tcPr>
          <w:p w14:paraId="20EFBD4C" w14:textId="77777777" w:rsidR="00E80DA4" w:rsidRPr="00E8437B" w:rsidRDefault="00E80DA4" w:rsidP="00850A96">
            <w:pPr>
              <w:pStyle w:val="Default"/>
              <w:jc w:val="both"/>
              <w:rPr>
                <w:color w:val="auto"/>
                <w:sz w:val="20"/>
                <w:szCs w:val="20"/>
              </w:rPr>
            </w:pPr>
            <w:r w:rsidRPr="00E8437B">
              <w:rPr>
                <w:color w:val="auto"/>
                <w:sz w:val="20"/>
                <w:szCs w:val="20"/>
              </w:rPr>
              <w:t xml:space="preserve">-.076 </w:t>
            </w:r>
          </w:p>
        </w:tc>
        <w:tc>
          <w:tcPr>
            <w:tcW w:w="1138" w:type="dxa"/>
            <w:tcBorders>
              <w:top w:val="nil"/>
              <w:left w:val="nil"/>
              <w:bottom w:val="nil"/>
              <w:right w:val="nil"/>
            </w:tcBorders>
          </w:tcPr>
          <w:p w14:paraId="283DD79D" w14:textId="77777777" w:rsidR="00E80DA4" w:rsidRPr="00E8437B" w:rsidRDefault="00E80DA4" w:rsidP="00850A96">
            <w:pPr>
              <w:pStyle w:val="Default"/>
              <w:jc w:val="both"/>
              <w:rPr>
                <w:color w:val="auto"/>
                <w:sz w:val="20"/>
                <w:szCs w:val="20"/>
              </w:rPr>
            </w:pPr>
            <w:r w:rsidRPr="00E8437B">
              <w:rPr>
                <w:color w:val="auto"/>
                <w:sz w:val="20"/>
                <w:szCs w:val="20"/>
              </w:rPr>
              <w:t xml:space="preserve">.253 </w:t>
            </w:r>
          </w:p>
        </w:tc>
      </w:tr>
      <w:tr w:rsidR="00E8437B" w:rsidRPr="00E8437B" w14:paraId="5781D310" w14:textId="77777777" w:rsidTr="00A033BC">
        <w:trPr>
          <w:trHeight w:val="109"/>
          <w:jc w:val="center"/>
        </w:trPr>
        <w:tc>
          <w:tcPr>
            <w:tcW w:w="2376" w:type="dxa"/>
            <w:gridSpan w:val="2"/>
            <w:tcBorders>
              <w:top w:val="nil"/>
              <w:left w:val="nil"/>
              <w:bottom w:val="nil"/>
              <w:right w:val="nil"/>
            </w:tcBorders>
          </w:tcPr>
          <w:p w14:paraId="05E87DD2" w14:textId="77777777" w:rsidR="00D61A41" w:rsidRPr="00E8437B" w:rsidRDefault="00D61A41" w:rsidP="00850A96">
            <w:pPr>
              <w:pStyle w:val="Default"/>
              <w:jc w:val="both"/>
              <w:rPr>
                <w:color w:val="auto"/>
                <w:sz w:val="20"/>
                <w:szCs w:val="20"/>
              </w:rPr>
            </w:pPr>
            <w:r w:rsidRPr="00E8437B">
              <w:rPr>
                <w:color w:val="auto"/>
                <w:sz w:val="20"/>
                <w:szCs w:val="20"/>
              </w:rPr>
              <w:t xml:space="preserve">Disengagement </w:t>
            </w:r>
          </w:p>
        </w:tc>
        <w:tc>
          <w:tcPr>
            <w:tcW w:w="1134" w:type="dxa"/>
            <w:tcBorders>
              <w:top w:val="nil"/>
              <w:left w:val="nil"/>
              <w:bottom w:val="nil"/>
              <w:right w:val="nil"/>
            </w:tcBorders>
          </w:tcPr>
          <w:p w14:paraId="432F8BB3" w14:textId="77777777" w:rsidR="00D61A41" w:rsidRPr="00E8437B" w:rsidRDefault="00D61A41" w:rsidP="00850A96">
            <w:pPr>
              <w:pStyle w:val="Default"/>
              <w:jc w:val="both"/>
              <w:rPr>
                <w:color w:val="auto"/>
                <w:sz w:val="20"/>
                <w:szCs w:val="20"/>
              </w:rPr>
            </w:pPr>
            <w:r w:rsidRPr="00E8437B">
              <w:rPr>
                <w:color w:val="auto"/>
                <w:sz w:val="20"/>
                <w:szCs w:val="20"/>
              </w:rPr>
              <w:t xml:space="preserve">76.25 </w:t>
            </w:r>
          </w:p>
        </w:tc>
        <w:tc>
          <w:tcPr>
            <w:tcW w:w="1276" w:type="dxa"/>
            <w:tcBorders>
              <w:top w:val="nil"/>
              <w:left w:val="nil"/>
              <w:bottom w:val="nil"/>
              <w:right w:val="nil"/>
            </w:tcBorders>
          </w:tcPr>
          <w:p w14:paraId="120F2487" w14:textId="77777777" w:rsidR="00D61A41" w:rsidRPr="00E8437B" w:rsidRDefault="00D61A41" w:rsidP="00850A96">
            <w:pPr>
              <w:pStyle w:val="Default"/>
              <w:jc w:val="both"/>
              <w:rPr>
                <w:color w:val="auto"/>
                <w:sz w:val="20"/>
                <w:szCs w:val="20"/>
              </w:rPr>
            </w:pPr>
            <w:r w:rsidRPr="00E8437B">
              <w:rPr>
                <w:color w:val="auto"/>
                <w:sz w:val="20"/>
                <w:szCs w:val="20"/>
              </w:rPr>
              <w:t xml:space="preserve">19.94 </w:t>
            </w:r>
          </w:p>
        </w:tc>
        <w:tc>
          <w:tcPr>
            <w:tcW w:w="1276" w:type="dxa"/>
            <w:tcBorders>
              <w:top w:val="nil"/>
              <w:left w:val="nil"/>
              <w:bottom w:val="nil"/>
              <w:right w:val="nil"/>
            </w:tcBorders>
          </w:tcPr>
          <w:p w14:paraId="69F901FE" w14:textId="77777777" w:rsidR="00D61A41" w:rsidRPr="00E8437B" w:rsidRDefault="00D61A41" w:rsidP="00850A96">
            <w:pPr>
              <w:pStyle w:val="Default"/>
              <w:jc w:val="both"/>
              <w:rPr>
                <w:color w:val="auto"/>
                <w:sz w:val="20"/>
                <w:szCs w:val="20"/>
              </w:rPr>
            </w:pPr>
            <w:r w:rsidRPr="00E8437B">
              <w:rPr>
                <w:color w:val="auto"/>
                <w:sz w:val="20"/>
                <w:szCs w:val="20"/>
              </w:rPr>
              <w:t xml:space="preserve">.084 </w:t>
            </w:r>
          </w:p>
        </w:tc>
        <w:tc>
          <w:tcPr>
            <w:tcW w:w="1138" w:type="dxa"/>
            <w:tcBorders>
              <w:top w:val="nil"/>
              <w:left w:val="nil"/>
              <w:bottom w:val="nil"/>
              <w:right w:val="nil"/>
            </w:tcBorders>
          </w:tcPr>
          <w:p w14:paraId="10CE5AE6" w14:textId="77777777" w:rsidR="00D61A41" w:rsidRPr="00E8437B" w:rsidRDefault="00D61A41" w:rsidP="00850A96">
            <w:pPr>
              <w:pStyle w:val="Default"/>
              <w:jc w:val="both"/>
              <w:rPr>
                <w:color w:val="auto"/>
                <w:sz w:val="20"/>
                <w:szCs w:val="20"/>
              </w:rPr>
            </w:pPr>
            <w:r w:rsidRPr="00E8437B">
              <w:rPr>
                <w:color w:val="auto"/>
                <w:sz w:val="20"/>
                <w:szCs w:val="20"/>
              </w:rPr>
              <w:t xml:space="preserve">.373 </w:t>
            </w:r>
          </w:p>
        </w:tc>
      </w:tr>
      <w:tr w:rsidR="00E8437B" w:rsidRPr="00E8437B" w14:paraId="7E78497B" w14:textId="77777777" w:rsidTr="00A033BC">
        <w:trPr>
          <w:trHeight w:val="109"/>
          <w:jc w:val="center"/>
        </w:trPr>
        <w:tc>
          <w:tcPr>
            <w:tcW w:w="2376" w:type="dxa"/>
            <w:gridSpan w:val="2"/>
            <w:tcBorders>
              <w:top w:val="nil"/>
              <w:left w:val="nil"/>
              <w:bottom w:val="nil"/>
              <w:right w:val="nil"/>
            </w:tcBorders>
          </w:tcPr>
          <w:p w14:paraId="2A8AFEC8" w14:textId="77777777" w:rsidR="00D61A41" w:rsidRPr="00E8437B" w:rsidRDefault="00D61A41" w:rsidP="00850A96">
            <w:pPr>
              <w:pStyle w:val="Default"/>
              <w:jc w:val="both"/>
              <w:rPr>
                <w:color w:val="auto"/>
                <w:sz w:val="20"/>
                <w:szCs w:val="20"/>
              </w:rPr>
            </w:pPr>
            <w:r w:rsidRPr="00E8437B">
              <w:rPr>
                <w:color w:val="auto"/>
                <w:sz w:val="20"/>
                <w:szCs w:val="20"/>
              </w:rPr>
              <w:t xml:space="preserve">Extraversion </w:t>
            </w:r>
          </w:p>
        </w:tc>
        <w:tc>
          <w:tcPr>
            <w:tcW w:w="1134" w:type="dxa"/>
            <w:tcBorders>
              <w:top w:val="nil"/>
              <w:left w:val="nil"/>
              <w:bottom w:val="nil"/>
              <w:right w:val="nil"/>
            </w:tcBorders>
          </w:tcPr>
          <w:p w14:paraId="315CFCB3" w14:textId="77777777" w:rsidR="00D61A41" w:rsidRPr="00E8437B" w:rsidRDefault="00D61A41" w:rsidP="00850A96">
            <w:pPr>
              <w:pStyle w:val="Default"/>
              <w:jc w:val="both"/>
              <w:rPr>
                <w:color w:val="auto"/>
                <w:sz w:val="20"/>
                <w:szCs w:val="20"/>
              </w:rPr>
            </w:pPr>
            <w:r w:rsidRPr="00E8437B">
              <w:rPr>
                <w:color w:val="auto"/>
                <w:sz w:val="20"/>
                <w:szCs w:val="20"/>
              </w:rPr>
              <w:t xml:space="preserve">10.93 </w:t>
            </w:r>
          </w:p>
        </w:tc>
        <w:tc>
          <w:tcPr>
            <w:tcW w:w="1276" w:type="dxa"/>
            <w:tcBorders>
              <w:top w:val="nil"/>
              <w:left w:val="nil"/>
              <w:bottom w:val="nil"/>
              <w:right w:val="nil"/>
            </w:tcBorders>
          </w:tcPr>
          <w:p w14:paraId="575721CA" w14:textId="77777777" w:rsidR="00D61A41" w:rsidRPr="00E8437B" w:rsidRDefault="00D61A41" w:rsidP="00850A96">
            <w:pPr>
              <w:pStyle w:val="Default"/>
              <w:jc w:val="both"/>
              <w:rPr>
                <w:color w:val="auto"/>
                <w:sz w:val="20"/>
                <w:szCs w:val="20"/>
              </w:rPr>
            </w:pPr>
            <w:r w:rsidRPr="00E8437B">
              <w:rPr>
                <w:color w:val="auto"/>
                <w:sz w:val="20"/>
                <w:szCs w:val="20"/>
              </w:rPr>
              <w:t xml:space="preserve">2.82 </w:t>
            </w:r>
          </w:p>
        </w:tc>
        <w:tc>
          <w:tcPr>
            <w:tcW w:w="1276" w:type="dxa"/>
            <w:tcBorders>
              <w:top w:val="nil"/>
              <w:left w:val="nil"/>
              <w:bottom w:val="nil"/>
              <w:right w:val="nil"/>
            </w:tcBorders>
          </w:tcPr>
          <w:p w14:paraId="44B81627" w14:textId="77777777" w:rsidR="00D61A41" w:rsidRPr="00E8437B" w:rsidRDefault="00D61A41" w:rsidP="00850A96">
            <w:pPr>
              <w:pStyle w:val="Default"/>
              <w:jc w:val="both"/>
              <w:rPr>
                <w:color w:val="auto"/>
                <w:sz w:val="20"/>
                <w:szCs w:val="20"/>
              </w:rPr>
            </w:pPr>
            <w:r w:rsidRPr="00E8437B">
              <w:rPr>
                <w:color w:val="auto"/>
                <w:sz w:val="20"/>
                <w:szCs w:val="20"/>
              </w:rPr>
              <w:t xml:space="preserve">.029 </w:t>
            </w:r>
          </w:p>
        </w:tc>
        <w:tc>
          <w:tcPr>
            <w:tcW w:w="1138" w:type="dxa"/>
            <w:tcBorders>
              <w:top w:val="nil"/>
              <w:left w:val="nil"/>
              <w:bottom w:val="nil"/>
              <w:right w:val="nil"/>
            </w:tcBorders>
          </w:tcPr>
          <w:p w14:paraId="6536B2DA" w14:textId="77777777" w:rsidR="00D61A41" w:rsidRPr="00E8437B" w:rsidRDefault="00D61A41" w:rsidP="00850A96">
            <w:pPr>
              <w:pStyle w:val="Default"/>
              <w:jc w:val="both"/>
              <w:rPr>
                <w:color w:val="auto"/>
                <w:sz w:val="20"/>
                <w:szCs w:val="20"/>
              </w:rPr>
            </w:pPr>
            <w:r w:rsidRPr="00E8437B">
              <w:rPr>
                <w:color w:val="auto"/>
                <w:sz w:val="20"/>
                <w:szCs w:val="20"/>
              </w:rPr>
              <w:t xml:space="preserve">-.475 </w:t>
            </w:r>
          </w:p>
        </w:tc>
      </w:tr>
      <w:tr w:rsidR="00E8437B" w:rsidRPr="00E8437B" w14:paraId="05B49DE4" w14:textId="77777777" w:rsidTr="00A033BC">
        <w:trPr>
          <w:trHeight w:val="109"/>
          <w:jc w:val="center"/>
        </w:trPr>
        <w:tc>
          <w:tcPr>
            <w:tcW w:w="2376" w:type="dxa"/>
            <w:gridSpan w:val="2"/>
            <w:tcBorders>
              <w:top w:val="nil"/>
              <w:left w:val="nil"/>
              <w:bottom w:val="nil"/>
              <w:right w:val="nil"/>
            </w:tcBorders>
          </w:tcPr>
          <w:p w14:paraId="67A7F04A" w14:textId="77777777" w:rsidR="00D61A41" w:rsidRPr="00E8437B" w:rsidRDefault="00D61A41" w:rsidP="00850A96">
            <w:pPr>
              <w:pStyle w:val="Default"/>
              <w:jc w:val="both"/>
              <w:rPr>
                <w:color w:val="auto"/>
                <w:sz w:val="20"/>
                <w:szCs w:val="20"/>
              </w:rPr>
            </w:pPr>
            <w:r w:rsidRPr="00E8437B">
              <w:rPr>
                <w:color w:val="auto"/>
                <w:sz w:val="20"/>
                <w:szCs w:val="20"/>
              </w:rPr>
              <w:t xml:space="preserve">Agreeableness </w:t>
            </w:r>
          </w:p>
        </w:tc>
        <w:tc>
          <w:tcPr>
            <w:tcW w:w="1134" w:type="dxa"/>
            <w:tcBorders>
              <w:top w:val="nil"/>
              <w:left w:val="nil"/>
              <w:bottom w:val="nil"/>
              <w:right w:val="nil"/>
            </w:tcBorders>
          </w:tcPr>
          <w:p w14:paraId="30BA236C" w14:textId="77777777" w:rsidR="00D61A41" w:rsidRPr="00E8437B" w:rsidRDefault="00D61A41" w:rsidP="00850A96">
            <w:pPr>
              <w:pStyle w:val="Default"/>
              <w:jc w:val="both"/>
              <w:rPr>
                <w:color w:val="auto"/>
                <w:sz w:val="20"/>
                <w:szCs w:val="20"/>
              </w:rPr>
            </w:pPr>
            <w:r w:rsidRPr="00E8437B">
              <w:rPr>
                <w:color w:val="auto"/>
                <w:sz w:val="20"/>
                <w:szCs w:val="20"/>
              </w:rPr>
              <w:t xml:space="preserve">14.16 </w:t>
            </w:r>
          </w:p>
        </w:tc>
        <w:tc>
          <w:tcPr>
            <w:tcW w:w="1276" w:type="dxa"/>
            <w:tcBorders>
              <w:top w:val="nil"/>
              <w:left w:val="nil"/>
              <w:bottom w:val="nil"/>
              <w:right w:val="nil"/>
            </w:tcBorders>
          </w:tcPr>
          <w:p w14:paraId="6FEDA638" w14:textId="77777777" w:rsidR="00D61A41" w:rsidRPr="00E8437B" w:rsidRDefault="00D61A41" w:rsidP="00850A96">
            <w:pPr>
              <w:pStyle w:val="Default"/>
              <w:jc w:val="both"/>
              <w:rPr>
                <w:color w:val="auto"/>
                <w:sz w:val="20"/>
                <w:szCs w:val="20"/>
              </w:rPr>
            </w:pPr>
            <w:r w:rsidRPr="00E8437B">
              <w:rPr>
                <w:color w:val="auto"/>
                <w:sz w:val="20"/>
                <w:szCs w:val="20"/>
              </w:rPr>
              <w:t xml:space="preserve">2.58 </w:t>
            </w:r>
          </w:p>
        </w:tc>
        <w:tc>
          <w:tcPr>
            <w:tcW w:w="1276" w:type="dxa"/>
            <w:tcBorders>
              <w:top w:val="nil"/>
              <w:left w:val="nil"/>
              <w:bottom w:val="nil"/>
              <w:right w:val="nil"/>
            </w:tcBorders>
          </w:tcPr>
          <w:p w14:paraId="0B0EB732" w14:textId="77777777" w:rsidR="00D61A41" w:rsidRPr="00E8437B" w:rsidRDefault="00D61A41" w:rsidP="00850A96">
            <w:pPr>
              <w:pStyle w:val="Default"/>
              <w:jc w:val="both"/>
              <w:rPr>
                <w:color w:val="auto"/>
                <w:sz w:val="20"/>
                <w:szCs w:val="20"/>
              </w:rPr>
            </w:pPr>
            <w:r w:rsidRPr="00E8437B">
              <w:rPr>
                <w:color w:val="auto"/>
                <w:sz w:val="20"/>
                <w:szCs w:val="20"/>
              </w:rPr>
              <w:t xml:space="preserve">-.265 </w:t>
            </w:r>
          </w:p>
        </w:tc>
        <w:tc>
          <w:tcPr>
            <w:tcW w:w="1138" w:type="dxa"/>
            <w:tcBorders>
              <w:top w:val="nil"/>
              <w:left w:val="nil"/>
              <w:bottom w:val="nil"/>
              <w:right w:val="nil"/>
            </w:tcBorders>
          </w:tcPr>
          <w:p w14:paraId="4E96AE96" w14:textId="77777777" w:rsidR="00D61A41" w:rsidRPr="00E8437B" w:rsidRDefault="00D61A41" w:rsidP="00850A96">
            <w:pPr>
              <w:pStyle w:val="Default"/>
              <w:jc w:val="both"/>
              <w:rPr>
                <w:color w:val="auto"/>
                <w:sz w:val="20"/>
                <w:szCs w:val="20"/>
              </w:rPr>
            </w:pPr>
            <w:r w:rsidRPr="00E8437B">
              <w:rPr>
                <w:color w:val="auto"/>
                <w:sz w:val="20"/>
                <w:szCs w:val="20"/>
              </w:rPr>
              <w:t xml:space="preserve">.130 </w:t>
            </w:r>
          </w:p>
        </w:tc>
      </w:tr>
      <w:tr w:rsidR="00E8437B" w:rsidRPr="00E8437B" w14:paraId="07C32345" w14:textId="77777777" w:rsidTr="00A033BC">
        <w:trPr>
          <w:trHeight w:val="109"/>
          <w:jc w:val="center"/>
        </w:trPr>
        <w:tc>
          <w:tcPr>
            <w:tcW w:w="2376" w:type="dxa"/>
            <w:gridSpan w:val="2"/>
            <w:tcBorders>
              <w:top w:val="nil"/>
              <w:left w:val="nil"/>
              <w:bottom w:val="nil"/>
              <w:right w:val="nil"/>
            </w:tcBorders>
          </w:tcPr>
          <w:p w14:paraId="7D19EECB" w14:textId="77777777" w:rsidR="00D61A41" w:rsidRPr="00E8437B" w:rsidRDefault="00D61A41" w:rsidP="00850A96">
            <w:pPr>
              <w:pStyle w:val="Default"/>
              <w:jc w:val="both"/>
              <w:rPr>
                <w:color w:val="auto"/>
                <w:sz w:val="20"/>
                <w:szCs w:val="20"/>
              </w:rPr>
            </w:pPr>
            <w:r w:rsidRPr="00E8437B">
              <w:rPr>
                <w:color w:val="auto"/>
                <w:sz w:val="20"/>
                <w:szCs w:val="20"/>
              </w:rPr>
              <w:t xml:space="preserve">Conscientiousness </w:t>
            </w:r>
          </w:p>
        </w:tc>
        <w:tc>
          <w:tcPr>
            <w:tcW w:w="1134" w:type="dxa"/>
            <w:tcBorders>
              <w:top w:val="nil"/>
              <w:left w:val="nil"/>
              <w:bottom w:val="nil"/>
              <w:right w:val="nil"/>
            </w:tcBorders>
          </w:tcPr>
          <w:p w14:paraId="66EAE013" w14:textId="77777777" w:rsidR="00D61A41" w:rsidRPr="00E8437B" w:rsidRDefault="00D61A41" w:rsidP="00850A96">
            <w:pPr>
              <w:pStyle w:val="Default"/>
              <w:jc w:val="both"/>
              <w:rPr>
                <w:color w:val="auto"/>
                <w:sz w:val="20"/>
                <w:szCs w:val="20"/>
              </w:rPr>
            </w:pPr>
            <w:r w:rsidRPr="00E8437B">
              <w:rPr>
                <w:color w:val="auto"/>
                <w:sz w:val="20"/>
                <w:szCs w:val="20"/>
              </w:rPr>
              <w:t xml:space="preserve">12.62 </w:t>
            </w:r>
          </w:p>
        </w:tc>
        <w:tc>
          <w:tcPr>
            <w:tcW w:w="1276" w:type="dxa"/>
            <w:tcBorders>
              <w:top w:val="nil"/>
              <w:left w:val="nil"/>
              <w:bottom w:val="nil"/>
              <w:right w:val="nil"/>
            </w:tcBorders>
          </w:tcPr>
          <w:p w14:paraId="5BA31C55" w14:textId="77777777" w:rsidR="00D61A41" w:rsidRPr="00E8437B" w:rsidRDefault="00D61A41" w:rsidP="00850A96">
            <w:pPr>
              <w:pStyle w:val="Default"/>
              <w:jc w:val="both"/>
              <w:rPr>
                <w:color w:val="auto"/>
                <w:sz w:val="20"/>
                <w:szCs w:val="20"/>
              </w:rPr>
            </w:pPr>
            <w:r w:rsidRPr="00E8437B">
              <w:rPr>
                <w:color w:val="auto"/>
                <w:sz w:val="20"/>
                <w:szCs w:val="20"/>
              </w:rPr>
              <w:t xml:space="preserve">2.96 </w:t>
            </w:r>
          </w:p>
        </w:tc>
        <w:tc>
          <w:tcPr>
            <w:tcW w:w="1276" w:type="dxa"/>
            <w:tcBorders>
              <w:top w:val="nil"/>
              <w:left w:val="nil"/>
              <w:bottom w:val="nil"/>
              <w:right w:val="nil"/>
            </w:tcBorders>
          </w:tcPr>
          <w:p w14:paraId="1B82C425" w14:textId="77777777" w:rsidR="00D61A41" w:rsidRPr="00E8437B" w:rsidRDefault="00D61A41" w:rsidP="00850A96">
            <w:pPr>
              <w:pStyle w:val="Default"/>
              <w:jc w:val="both"/>
              <w:rPr>
                <w:color w:val="auto"/>
                <w:sz w:val="20"/>
                <w:szCs w:val="20"/>
              </w:rPr>
            </w:pPr>
            <w:r w:rsidRPr="00E8437B">
              <w:rPr>
                <w:color w:val="auto"/>
                <w:sz w:val="20"/>
                <w:szCs w:val="20"/>
              </w:rPr>
              <w:t xml:space="preserve">.268 </w:t>
            </w:r>
          </w:p>
        </w:tc>
        <w:tc>
          <w:tcPr>
            <w:tcW w:w="1138" w:type="dxa"/>
            <w:tcBorders>
              <w:top w:val="nil"/>
              <w:left w:val="nil"/>
              <w:bottom w:val="nil"/>
              <w:right w:val="nil"/>
            </w:tcBorders>
          </w:tcPr>
          <w:p w14:paraId="02AB7C10" w14:textId="77777777" w:rsidR="00D61A41" w:rsidRPr="00E8437B" w:rsidRDefault="00D61A41" w:rsidP="00850A96">
            <w:pPr>
              <w:pStyle w:val="Default"/>
              <w:jc w:val="both"/>
              <w:rPr>
                <w:color w:val="auto"/>
                <w:sz w:val="20"/>
                <w:szCs w:val="20"/>
              </w:rPr>
            </w:pPr>
            <w:r w:rsidRPr="00E8437B">
              <w:rPr>
                <w:color w:val="auto"/>
                <w:sz w:val="20"/>
                <w:szCs w:val="20"/>
              </w:rPr>
              <w:t xml:space="preserve">-.533 </w:t>
            </w:r>
          </w:p>
        </w:tc>
      </w:tr>
      <w:tr w:rsidR="00E8437B" w:rsidRPr="00E8437B" w14:paraId="79411595" w14:textId="77777777" w:rsidTr="00A033BC">
        <w:trPr>
          <w:trHeight w:val="109"/>
          <w:jc w:val="center"/>
        </w:trPr>
        <w:tc>
          <w:tcPr>
            <w:tcW w:w="2376" w:type="dxa"/>
            <w:gridSpan w:val="2"/>
            <w:tcBorders>
              <w:top w:val="nil"/>
              <w:left w:val="nil"/>
              <w:bottom w:val="nil"/>
              <w:right w:val="nil"/>
            </w:tcBorders>
          </w:tcPr>
          <w:p w14:paraId="642CBD0C" w14:textId="77777777" w:rsidR="00D61A41" w:rsidRPr="00E8437B" w:rsidRDefault="00D61A41" w:rsidP="00850A96">
            <w:pPr>
              <w:pStyle w:val="Default"/>
              <w:jc w:val="both"/>
              <w:rPr>
                <w:color w:val="auto"/>
                <w:sz w:val="20"/>
                <w:szCs w:val="20"/>
              </w:rPr>
            </w:pPr>
            <w:r w:rsidRPr="00E8437B">
              <w:rPr>
                <w:color w:val="auto"/>
                <w:sz w:val="20"/>
                <w:szCs w:val="20"/>
              </w:rPr>
              <w:t xml:space="preserve">Neuroticism </w:t>
            </w:r>
          </w:p>
        </w:tc>
        <w:tc>
          <w:tcPr>
            <w:tcW w:w="1134" w:type="dxa"/>
            <w:tcBorders>
              <w:top w:val="nil"/>
              <w:left w:val="nil"/>
              <w:bottom w:val="nil"/>
              <w:right w:val="nil"/>
            </w:tcBorders>
          </w:tcPr>
          <w:p w14:paraId="235D61EC" w14:textId="77777777" w:rsidR="00D61A41" w:rsidRPr="00E8437B" w:rsidRDefault="00D61A41" w:rsidP="00850A96">
            <w:pPr>
              <w:pStyle w:val="Default"/>
              <w:jc w:val="both"/>
              <w:rPr>
                <w:color w:val="auto"/>
                <w:sz w:val="20"/>
                <w:szCs w:val="20"/>
              </w:rPr>
            </w:pPr>
            <w:r w:rsidRPr="00E8437B">
              <w:rPr>
                <w:color w:val="auto"/>
                <w:sz w:val="20"/>
                <w:szCs w:val="20"/>
              </w:rPr>
              <w:t xml:space="preserve">12.00 </w:t>
            </w:r>
          </w:p>
        </w:tc>
        <w:tc>
          <w:tcPr>
            <w:tcW w:w="1276" w:type="dxa"/>
            <w:tcBorders>
              <w:top w:val="nil"/>
              <w:left w:val="nil"/>
              <w:bottom w:val="nil"/>
              <w:right w:val="nil"/>
            </w:tcBorders>
          </w:tcPr>
          <w:p w14:paraId="50826CDB" w14:textId="77777777" w:rsidR="00D61A41" w:rsidRPr="00E8437B" w:rsidRDefault="00D61A41" w:rsidP="00850A96">
            <w:pPr>
              <w:pStyle w:val="Default"/>
              <w:jc w:val="both"/>
              <w:rPr>
                <w:color w:val="auto"/>
                <w:sz w:val="20"/>
                <w:szCs w:val="20"/>
              </w:rPr>
            </w:pPr>
            <w:r w:rsidRPr="00E8437B">
              <w:rPr>
                <w:color w:val="auto"/>
                <w:sz w:val="20"/>
                <w:szCs w:val="20"/>
              </w:rPr>
              <w:t xml:space="preserve">2.65 </w:t>
            </w:r>
          </w:p>
        </w:tc>
        <w:tc>
          <w:tcPr>
            <w:tcW w:w="1276" w:type="dxa"/>
            <w:tcBorders>
              <w:top w:val="nil"/>
              <w:left w:val="nil"/>
              <w:bottom w:val="nil"/>
              <w:right w:val="nil"/>
            </w:tcBorders>
          </w:tcPr>
          <w:p w14:paraId="3696EA65" w14:textId="77777777" w:rsidR="00D61A41" w:rsidRPr="00E8437B" w:rsidRDefault="00D61A41" w:rsidP="00850A96">
            <w:pPr>
              <w:pStyle w:val="Default"/>
              <w:jc w:val="both"/>
              <w:rPr>
                <w:color w:val="auto"/>
                <w:sz w:val="20"/>
                <w:szCs w:val="20"/>
              </w:rPr>
            </w:pPr>
            <w:r w:rsidRPr="00E8437B">
              <w:rPr>
                <w:color w:val="auto"/>
                <w:sz w:val="20"/>
                <w:szCs w:val="20"/>
              </w:rPr>
              <w:t xml:space="preserve">.168 </w:t>
            </w:r>
          </w:p>
        </w:tc>
        <w:tc>
          <w:tcPr>
            <w:tcW w:w="1138" w:type="dxa"/>
            <w:tcBorders>
              <w:top w:val="nil"/>
              <w:left w:val="nil"/>
              <w:bottom w:val="nil"/>
              <w:right w:val="nil"/>
            </w:tcBorders>
          </w:tcPr>
          <w:p w14:paraId="56AB008D" w14:textId="77777777" w:rsidR="00D61A41" w:rsidRPr="00E8437B" w:rsidRDefault="00D61A41" w:rsidP="00850A96">
            <w:pPr>
              <w:pStyle w:val="Default"/>
              <w:jc w:val="both"/>
              <w:rPr>
                <w:color w:val="auto"/>
                <w:sz w:val="20"/>
                <w:szCs w:val="20"/>
              </w:rPr>
            </w:pPr>
            <w:r w:rsidRPr="00E8437B">
              <w:rPr>
                <w:color w:val="auto"/>
                <w:sz w:val="20"/>
                <w:szCs w:val="20"/>
              </w:rPr>
              <w:t xml:space="preserve">.110 </w:t>
            </w:r>
          </w:p>
        </w:tc>
      </w:tr>
      <w:tr w:rsidR="00E8437B" w:rsidRPr="00E8437B" w14:paraId="312A437D" w14:textId="77777777" w:rsidTr="00A033BC">
        <w:trPr>
          <w:trHeight w:val="109"/>
          <w:jc w:val="center"/>
        </w:trPr>
        <w:tc>
          <w:tcPr>
            <w:tcW w:w="2376" w:type="dxa"/>
            <w:gridSpan w:val="2"/>
            <w:tcBorders>
              <w:top w:val="nil"/>
              <w:left w:val="nil"/>
              <w:bottom w:val="single" w:sz="4" w:space="0" w:color="auto"/>
              <w:right w:val="nil"/>
            </w:tcBorders>
          </w:tcPr>
          <w:p w14:paraId="50E5F8B4" w14:textId="77777777" w:rsidR="00D61A41" w:rsidRPr="00E8437B" w:rsidRDefault="00D61A41" w:rsidP="00850A96">
            <w:pPr>
              <w:pStyle w:val="Default"/>
              <w:jc w:val="both"/>
              <w:rPr>
                <w:color w:val="auto"/>
                <w:sz w:val="20"/>
                <w:szCs w:val="20"/>
              </w:rPr>
            </w:pPr>
            <w:r w:rsidRPr="00E8437B">
              <w:rPr>
                <w:color w:val="auto"/>
                <w:sz w:val="20"/>
                <w:szCs w:val="20"/>
              </w:rPr>
              <w:t xml:space="preserve">Imagination </w:t>
            </w:r>
          </w:p>
        </w:tc>
        <w:tc>
          <w:tcPr>
            <w:tcW w:w="1134" w:type="dxa"/>
            <w:tcBorders>
              <w:top w:val="nil"/>
              <w:left w:val="nil"/>
              <w:bottom w:val="single" w:sz="4" w:space="0" w:color="auto"/>
              <w:right w:val="nil"/>
            </w:tcBorders>
          </w:tcPr>
          <w:p w14:paraId="2182E9BC" w14:textId="77777777" w:rsidR="00D61A41" w:rsidRPr="00E8437B" w:rsidRDefault="00D61A41" w:rsidP="00850A96">
            <w:pPr>
              <w:pStyle w:val="Default"/>
              <w:jc w:val="both"/>
              <w:rPr>
                <w:color w:val="auto"/>
                <w:sz w:val="20"/>
                <w:szCs w:val="20"/>
              </w:rPr>
            </w:pPr>
            <w:r w:rsidRPr="00E8437B">
              <w:rPr>
                <w:color w:val="auto"/>
                <w:sz w:val="20"/>
                <w:szCs w:val="20"/>
              </w:rPr>
              <w:t xml:space="preserve">13.80 </w:t>
            </w:r>
          </w:p>
        </w:tc>
        <w:tc>
          <w:tcPr>
            <w:tcW w:w="1276" w:type="dxa"/>
            <w:tcBorders>
              <w:top w:val="nil"/>
              <w:left w:val="nil"/>
              <w:bottom w:val="single" w:sz="4" w:space="0" w:color="auto"/>
              <w:right w:val="nil"/>
            </w:tcBorders>
          </w:tcPr>
          <w:p w14:paraId="364D8AB1" w14:textId="77777777" w:rsidR="00D61A41" w:rsidRPr="00E8437B" w:rsidRDefault="00D61A41" w:rsidP="00850A96">
            <w:pPr>
              <w:pStyle w:val="Default"/>
              <w:jc w:val="both"/>
              <w:rPr>
                <w:color w:val="auto"/>
                <w:sz w:val="20"/>
                <w:szCs w:val="20"/>
              </w:rPr>
            </w:pPr>
            <w:r w:rsidRPr="00E8437B">
              <w:rPr>
                <w:color w:val="auto"/>
                <w:sz w:val="20"/>
                <w:szCs w:val="20"/>
              </w:rPr>
              <w:t xml:space="preserve">2.67 </w:t>
            </w:r>
          </w:p>
        </w:tc>
        <w:tc>
          <w:tcPr>
            <w:tcW w:w="1276" w:type="dxa"/>
            <w:tcBorders>
              <w:top w:val="nil"/>
              <w:left w:val="nil"/>
              <w:bottom w:val="single" w:sz="4" w:space="0" w:color="auto"/>
              <w:right w:val="nil"/>
            </w:tcBorders>
          </w:tcPr>
          <w:p w14:paraId="57CE8762" w14:textId="77777777" w:rsidR="00D61A41" w:rsidRPr="00E8437B" w:rsidRDefault="00D61A41" w:rsidP="00850A96">
            <w:pPr>
              <w:pStyle w:val="Default"/>
              <w:jc w:val="both"/>
              <w:rPr>
                <w:color w:val="auto"/>
                <w:sz w:val="20"/>
                <w:szCs w:val="20"/>
              </w:rPr>
            </w:pPr>
            <w:r w:rsidRPr="00E8437B">
              <w:rPr>
                <w:color w:val="auto"/>
                <w:sz w:val="20"/>
                <w:szCs w:val="20"/>
              </w:rPr>
              <w:t xml:space="preserve">.487 </w:t>
            </w:r>
          </w:p>
        </w:tc>
        <w:tc>
          <w:tcPr>
            <w:tcW w:w="1138" w:type="dxa"/>
            <w:tcBorders>
              <w:top w:val="nil"/>
              <w:left w:val="nil"/>
              <w:bottom w:val="single" w:sz="4" w:space="0" w:color="auto"/>
              <w:right w:val="nil"/>
            </w:tcBorders>
          </w:tcPr>
          <w:p w14:paraId="292CA7B3" w14:textId="77777777" w:rsidR="00D61A41" w:rsidRPr="00E8437B" w:rsidRDefault="00D61A41" w:rsidP="00850A96">
            <w:pPr>
              <w:pStyle w:val="Default"/>
              <w:jc w:val="both"/>
              <w:rPr>
                <w:color w:val="auto"/>
                <w:sz w:val="20"/>
                <w:szCs w:val="20"/>
              </w:rPr>
            </w:pPr>
            <w:r w:rsidRPr="00E8437B">
              <w:rPr>
                <w:color w:val="auto"/>
                <w:sz w:val="20"/>
                <w:szCs w:val="20"/>
              </w:rPr>
              <w:t xml:space="preserve">-.238 </w:t>
            </w:r>
          </w:p>
        </w:tc>
      </w:tr>
    </w:tbl>
    <w:p w14:paraId="67C066AD" w14:textId="67B93263" w:rsidR="00D61A41" w:rsidRPr="00E8437B" w:rsidRDefault="00D61A41" w:rsidP="00850A96">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46032C04" w14:textId="77777777" w:rsidR="00850A96" w:rsidRPr="00E8437B" w:rsidRDefault="00850A96" w:rsidP="00BE1C3A">
      <w:pPr>
        <w:pStyle w:val="Default"/>
        <w:rPr>
          <w:i/>
          <w:iCs/>
          <w:color w:val="auto"/>
        </w:rPr>
      </w:pPr>
    </w:p>
    <w:p w14:paraId="4535996F" w14:textId="02BC7C2F" w:rsidR="00D61A41" w:rsidRPr="00E8437B" w:rsidRDefault="00D61A41" w:rsidP="00A033BC">
      <w:pPr>
        <w:pStyle w:val="Default"/>
        <w:jc w:val="center"/>
        <w:rPr>
          <w:color w:val="auto"/>
          <w:sz w:val="20"/>
          <w:szCs w:val="20"/>
        </w:rPr>
      </w:pPr>
      <w:r w:rsidRPr="00E8437B">
        <w:rPr>
          <w:i/>
          <w:iCs/>
          <w:color w:val="auto"/>
          <w:sz w:val="20"/>
          <w:szCs w:val="20"/>
        </w:rPr>
        <w:t xml:space="preserve">Table </w:t>
      </w:r>
      <w:r w:rsidR="005C11E2" w:rsidRPr="00E8437B">
        <w:rPr>
          <w:i/>
          <w:iCs/>
          <w:color w:val="auto"/>
          <w:sz w:val="20"/>
          <w:szCs w:val="20"/>
        </w:rPr>
        <w:t>3</w:t>
      </w:r>
      <w:r w:rsidRPr="00E8437B">
        <w:rPr>
          <w:i/>
          <w:iCs/>
          <w:color w:val="auto"/>
          <w:sz w:val="20"/>
          <w:szCs w:val="20"/>
        </w:rPr>
        <w:t xml:space="preserve"> </w:t>
      </w:r>
      <w:r w:rsidR="005C11E2" w:rsidRPr="00E8437B">
        <w:rPr>
          <w:color w:val="auto"/>
          <w:sz w:val="20"/>
          <w:szCs w:val="20"/>
        </w:rPr>
        <w:t>s</w:t>
      </w:r>
      <w:r w:rsidRPr="00E8437B">
        <w:rPr>
          <w:color w:val="auto"/>
          <w:sz w:val="20"/>
          <w:szCs w:val="20"/>
        </w:rPr>
        <w:t>hows the mean, Standard Deviation, Skewness,</w:t>
      </w:r>
      <w:r w:rsidR="005C11E2" w:rsidRPr="00E8437B">
        <w:rPr>
          <w:color w:val="auto"/>
          <w:sz w:val="20"/>
          <w:szCs w:val="20"/>
        </w:rPr>
        <w:t xml:space="preserve"> </w:t>
      </w:r>
      <w:r w:rsidRPr="00E8437B">
        <w:rPr>
          <w:color w:val="auto"/>
          <w:sz w:val="20"/>
          <w:szCs w:val="20"/>
        </w:rPr>
        <w:t>Std of Skewness, Kurtosis &amp; Std Error of Kurtosis of Music Genre Preference</w:t>
      </w:r>
    </w:p>
    <w:tbl>
      <w:tblPr>
        <w:tblW w:w="0" w:type="auto"/>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242"/>
        <w:gridCol w:w="993"/>
        <w:gridCol w:w="850"/>
        <w:gridCol w:w="1276"/>
        <w:gridCol w:w="1843"/>
        <w:gridCol w:w="1134"/>
        <w:gridCol w:w="1701"/>
      </w:tblGrid>
      <w:tr w:rsidR="00E8437B" w:rsidRPr="00E8437B" w14:paraId="762047AA" w14:textId="77777777" w:rsidTr="0045577E">
        <w:trPr>
          <w:trHeight w:val="250"/>
          <w:jc w:val="center"/>
        </w:trPr>
        <w:tc>
          <w:tcPr>
            <w:tcW w:w="1242" w:type="dxa"/>
            <w:tcBorders>
              <w:top w:val="single" w:sz="4" w:space="0" w:color="auto"/>
              <w:left w:val="nil"/>
              <w:bottom w:val="single" w:sz="4" w:space="0" w:color="auto"/>
              <w:right w:val="nil"/>
            </w:tcBorders>
          </w:tcPr>
          <w:p w14:paraId="1E397B3C" w14:textId="73B8298B" w:rsidR="00D61A41" w:rsidRPr="00E8437B" w:rsidRDefault="00D61A41" w:rsidP="00850A96">
            <w:pPr>
              <w:pStyle w:val="Default"/>
              <w:jc w:val="center"/>
              <w:rPr>
                <w:color w:val="auto"/>
                <w:sz w:val="20"/>
                <w:szCs w:val="20"/>
              </w:rPr>
            </w:pPr>
            <w:r w:rsidRPr="00E8437B">
              <w:rPr>
                <w:color w:val="auto"/>
                <w:sz w:val="20"/>
                <w:szCs w:val="20"/>
              </w:rPr>
              <w:t>Variables</w:t>
            </w:r>
          </w:p>
        </w:tc>
        <w:tc>
          <w:tcPr>
            <w:tcW w:w="993" w:type="dxa"/>
            <w:tcBorders>
              <w:top w:val="single" w:sz="4" w:space="0" w:color="auto"/>
              <w:left w:val="nil"/>
              <w:bottom w:val="single" w:sz="4" w:space="0" w:color="auto"/>
              <w:right w:val="nil"/>
            </w:tcBorders>
          </w:tcPr>
          <w:p w14:paraId="1E395CAE" w14:textId="7B1EAC35" w:rsidR="00D61A41" w:rsidRPr="00E8437B" w:rsidRDefault="00D61A41" w:rsidP="00850A96">
            <w:pPr>
              <w:pStyle w:val="Default"/>
              <w:jc w:val="center"/>
              <w:rPr>
                <w:color w:val="auto"/>
                <w:sz w:val="20"/>
                <w:szCs w:val="20"/>
              </w:rPr>
            </w:pPr>
            <w:r w:rsidRPr="00E8437B">
              <w:rPr>
                <w:color w:val="auto"/>
                <w:sz w:val="20"/>
                <w:szCs w:val="20"/>
              </w:rPr>
              <w:t>Mean</w:t>
            </w:r>
          </w:p>
        </w:tc>
        <w:tc>
          <w:tcPr>
            <w:tcW w:w="850" w:type="dxa"/>
            <w:tcBorders>
              <w:top w:val="single" w:sz="4" w:space="0" w:color="auto"/>
              <w:left w:val="nil"/>
              <w:bottom w:val="single" w:sz="4" w:space="0" w:color="auto"/>
              <w:right w:val="nil"/>
            </w:tcBorders>
          </w:tcPr>
          <w:p w14:paraId="19A53550" w14:textId="61E5C48E" w:rsidR="00D61A41" w:rsidRPr="00E8437B" w:rsidRDefault="00D61A41" w:rsidP="00850A96">
            <w:pPr>
              <w:pStyle w:val="Default"/>
              <w:jc w:val="center"/>
              <w:rPr>
                <w:color w:val="auto"/>
                <w:sz w:val="20"/>
                <w:szCs w:val="20"/>
              </w:rPr>
            </w:pPr>
            <w:r w:rsidRPr="00E8437B">
              <w:rPr>
                <w:color w:val="auto"/>
                <w:sz w:val="20"/>
                <w:szCs w:val="20"/>
              </w:rPr>
              <w:t>S.</w:t>
            </w:r>
            <w:r w:rsidR="0045577E" w:rsidRPr="00E8437B">
              <w:rPr>
                <w:color w:val="auto"/>
                <w:sz w:val="20"/>
                <w:szCs w:val="20"/>
              </w:rPr>
              <w:t xml:space="preserve"> </w:t>
            </w:r>
            <w:r w:rsidRPr="00E8437B">
              <w:rPr>
                <w:color w:val="auto"/>
                <w:sz w:val="20"/>
                <w:szCs w:val="20"/>
              </w:rPr>
              <w:t>D</w:t>
            </w:r>
          </w:p>
        </w:tc>
        <w:tc>
          <w:tcPr>
            <w:tcW w:w="1276" w:type="dxa"/>
            <w:tcBorders>
              <w:top w:val="single" w:sz="4" w:space="0" w:color="auto"/>
              <w:left w:val="nil"/>
              <w:bottom w:val="single" w:sz="4" w:space="0" w:color="auto"/>
              <w:right w:val="nil"/>
            </w:tcBorders>
          </w:tcPr>
          <w:p w14:paraId="71FAF715" w14:textId="321AED0B" w:rsidR="00D61A41" w:rsidRPr="00E8437B" w:rsidRDefault="00D61A41" w:rsidP="00850A96">
            <w:pPr>
              <w:pStyle w:val="Default"/>
              <w:jc w:val="center"/>
              <w:rPr>
                <w:color w:val="auto"/>
                <w:sz w:val="20"/>
                <w:szCs w:val="20"/>
              </w:rPr>
            </w:pPr>
            <w:r w:rsidRPr="00E8437B">
              <w:rPr>
                <w:color w:val="auto"/>
                <w:sz w:val="20"/>
                <w:szCs w:val="20"/>
              </w:rPr>
              <w:t>Skewness</w:t>
            </w:r>
          </w:p>
        </w:tc>
        <w:tc>
          <w:tcPr>
            <w:tcW w:w="1843" w:type="dxa"/>
            <w:tcBorders>
              <w:top w:val="single" w:sz="4" w:space="0" w:color="auto"/>
              <w:left w:val="nil"/>
              <w:bottom w:val="single" w:sz="4" w:space="0" w:color="auto"/>
              <w:right w:val="nil"/>
            </w:tcBorders>
          </w:tcPr>
          <w:p w14:paraId="43E5C33C" w14:textId="4E04995C" w:rsidR="00D61A41" w:rsidRPr="00E8437B" w:rsidRDefault="00D61A41" w:rsidP="00850A96">
            <w:pPr>
              <w:pStyle w:val="Default"/>
              <w:jc w:val="center"/>
              <w:rPr>
                <w:color w:val="auto"/>
                <w:sz w:val="20"/>
                <w:szCs w:val="20"/>
              </w:rPr>
            </w:pPr>
            <w:r w:rsidRPr="00E8437B">
              <w:rPr>
                <w:color w:val="auto"/>
                <w:sz w:val="20"/>
                <w:szCs w:val="20"/>
              </w:rPr>
              <w:t xml:space="preserve">Std </w:t>
            </w:r>
            <w:r w:rsidR="00E80DA4" w:rsidRPr="00E8437B">
              <w:rPr>
                <w:color w:val="auto"/>
                <w:sz w:val="20"/>
                <w:szCs w:val="20"/>
              </w:rPr>
              <w:t>o</w:t>
            </w:r>
            <w:r w:rsidRPr="00E8437B">
              <w:rPr>
                <w:color w:val="auto"/>
                <w:sz w:val="20"/>
                <w:szCs w:val="20"/>
              </w:rPr>
              <w:t>f Skewness</w:t>
            </w:r>
          </w:p>
        </w:tc>
        <w:tc>
          <w:tcPr>
            <w:tcW w:w="1134" w:type="dxa"/>
            <w:tcBorders>
              <w:top w:val="single" w:sz="4" w:space="0" w:color="auto"/>
              <w:left w:val="nil"/>
              <w:bottom w:val="single" w:sz="4" w:space="0" w:color="auto"/>
              <w:right w:val="nil"/>
            </w:tcBorders>
          </w:tcPr>
          <w:p w14:paraId="607FB022" w14:textId="217C3A83" w:rsidR="00D61A41" w:rsidRPr="00E8437B" w:rsidRDefault="00D61A41" w:rsidP="00850A96">
            <w:pPr>
              <w:pStyle w:val="Default"/>
              <w:jc w:val="center"/>
              <w:rPr>
                <w:color w:val="auto"/>
                <w:sz w:val="20"/>
                <w:szCs w:val="20"/>
              </w:rPr>
            </w:pPr>
            <w:r w:rsidRPr="00E8437B">
              <w:rPr>
                <w:color w:val="auto"/>
                <w:sz w:val="20"/>
                <w:szCs w:val="20"/>
              </w:rPr>
              <w:t>Kurtosis</w:t>
            </w:r>
          </w:p>
        </w:tc>
        <w:tc>
          <w:tcPr>
            <w:tcW w:w="1701" w:type="dxa"/>
            <w:tcBorders>
              <w:top w:val="single" w:sz="4" w:space="0" w:color="auto"/>
              <w:left w:val="nil"/>
              <w:bottom w:val="single" w:sz="4" w:space="0" w:color="auto"/>
              <w:right w:val="nil"/>
            </w:tcBorders>
          </w:tcPr>
          <w:p w14:paraId="1D94F24D" w14:textId="35DD7022" w:rsidR="00D61A41" w:rsidRPr="00E8437B" w:rsidRDefault="00D61A41" w:rsidP="00850A96">
            <w:pPr>
              <w:pStyle w:val="Default"/>
              <w:jc w:val="center"/>
              <w:rPr>
                <w:color w:val="auto"/>
                <w:sz w:val="20"/>
                <w:szCs w:val="20"/>
              </w:rPr>
            </w:pPr>
            <w:r w:rsidRPr="00E8437B">
              <w:rPr>
                <w:color w:val="auto"/>
                <w:sz w:val="20"/>
                <w:szCs w:val="20"/>
              </w:rPr>
              <w:t>Std of Kurtosis</w:t>
            </w:r>
          </w:p>
        </w:tc>
      </w:tr>
      <w:tr w:rsidR="00E8437B" w:rsidRPr="00E8437B" w14:paraId="699478AF" w14:textId="77777777" w:rsidTr="0045577E">
        <w:trPr>
          <w:trHeight w:val="109"/>
          <w:jc w:val="center"/>
        </w:trPr>
        <w:tc>
          <w:tcPr>
            <w:tcW w:w="1242" w:type="dxa"/>
            <w:tcBorders>
              <w:top w:val="single" w:sz="4" w:space="0" w:color="auto"/>
              <w:left w:val="nil"/>
              <w:bottom w:val="nil"/>
              <w:right w:val="nil"/>
            </w:tcBorders>
          </w:tcPr>
          <w:p w14:paraId="4F6A40D7" w14:textId="77777777" w:rsidR="00D61A41" w:rsidRPr="00E8437B" w:rsidRDefault="00D61A41" w:rsidP="00850A96">
            <w:pPr>
              <w:pStyle w:val="Default"/>
              <w:jc w:val="both"/>
              <w:rPr>
                <w:color w:val="auto"/>
                <w:sz w:val="20"/>
                <w:szCs w:val="20"/>
              </w:rPr>
            </w:pPr>
            <w:r w:rsidRPr="00E8437B">
              <w:rPr>
                <w:color w:val="auto"/>
                <w:sz w:val="20"/>
                <w:szCs w:val="20"/>
              </w:rPr>
              <w:t xml:space="preserve">R&amp;C </w:t>
            </w:r>
          </w:p>
        </w:tc>
        <w:tc>
          <w:tcPr>
            <w:tcW w:w="993" w:type="dxa"/>
            <w:tcBorders>
              <w:top w:val="single" w:sz="4" w:space="0" w:color="auto"/>
              <w:left w:val="nil"/>
              <w:bottom w:val="nil"/>
              <w:right w:val="nil"/>
            </w:tcBorders>
          </w:tcPr>
          <w:p w14:paraId="3A464A27" w14:textId="33CA0491" w:rsidR="00D61A41" w:rsidRPr="00E8437B" w:rsidRDefault="00D61A41" w:rsidP="00850A96">
            <w:pPr>
              <w:pStyle w:val="Default"/>
              <w:jc w:val="center"/>
              <w:rPr>
                <w:color w:val="auto"/>
                <w:sz w:val="20"/>
                <w:szCs w:val="20"/>
              </w:rPr>
            </w:pPr>
            <w:r w:rsidRPr="00E8437B">
              <w:rPr>
                <w:color w:val="auto"/>
                <w:sz w:val="20"/>
                <w:szCs w:val="20"/>
              </w:rPr>
              <w:t>4.45</w:t>
            </w:r>
          </w:p>
        </w:tc>
        <w:tc>
          <w:tcPr>
            <w:tcW w:w="850" w:type="dxa"/>
            <w:tcBorders>
              <w:top w:val="single" w:sz="4" w:space="0" w:color="auto"/>
              <w:left w:val="nil"/>
              <w:bottom w:val="nil"/>
              <w:right w:val="nil"/>
            </w:tcBorders>
          </w:tcPr>
          <w:p w14:paraId="35979009" w14:textId="681E0BA9" w:rsidR="00D61A41" w:rsidRPr="00E8437B" w:rsidRDefault="00D61A41" w:rsidP="00850A96">
            <w:pPr>
              <w:pStyle w:val="Default"/>
              <w:jc w:val="center"/>
              <w:rPr>
                <w:color w:val="auto"/>
                <w:sz w:val="20"/>
                <w:szCs w:val="20"/>
              </w:rPr>
            </w:pPr>
            <w:r w:rsidRPr="00E8437B">
              <w:rPr>
                <w:color w:val="auto"/>
                <w:sz w:val="20"/>
                <w:szCs w:val="20"/>
              </w:rPr>
              <w:t>.918</w:t>
            </w:r>
          </w:p>
        </w:tc>
        <w:tc>
          <w:tcPr>
            <w:tcW w:w="1276" w:type="dxa"/>
            <w:tcBorders>
              <w:top w:val="single" w:sz="4" w:space="0" w:color="auto"/>
              <w:left w:val="nil"/>
              <w:bottom w:val="nil"/>
              <w:right w:val="nil"/>
            </w:tcBorders>
          </w:tcPr>
          <w:p w14:paraId="127D8941" w14:textId="63B23C31" w:rsidR="00D61A41" w:rsidRPr="00E8437B" w:rsidRDefault="00D61A41" w:rsidP="00850A96">
            <w:pPr>
              <w:pStyle w:val="Default"/>
              <w:jc w:val="center"/>
              <w:rPr>
                <w:color w:val="auto"/>
                <w:sz w:val="20"/>
                <w:szCs w:val="20"/>
              </w:rPr>
            </w:pPr>
            <w:r w:rsidRPr="00E8437B">
              <w:rPr>
                <w:color w:val="auto"/>
                <w:sz w:val="20"/>
                <w:szCs w:val="20"/>
              </w:rPr>
              <w:t>-.438</w:t>
            </w:r>
          </w:p>
        </w:tc>
        <w:tc>
          <w:tcPr>
            <w:tcW w:w="1843" w:type="dxa"/>
            <w:tcBorders>
              <w:top w:val="single" w:sz="4" w:space="0" w:color="auto"/>
              <w:left w:val="nil"/>
              <w:bottom w:val="nil"/>
              <w:right w:val="nil"/>
            </w:tcBorders>
          </w:tcPr>
          <w:p w14:paraId="7507503C" w14:textId="2DA005FD"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single" w:sz="4" w:space="0" w:color="auto"/>
              <w:left w:val="nil"/>
              <w:bottom w:val="nil"/>
              <w:right w:val="nil"/>
            </w:tcBorders>
          </w:tcPr>
          <w:p w14:paraId="349E14E5" w14:textId="47BC0FEC" w:rsidR="00D61A41" w:rsidRPr="00E8437B" w:rsidRDefault="00D61A41" w:rsidP="00850A96">
            <w:pPr>
              <w:pStyle w:val="Default"/>
              <w:jc w:val="center"/>
              <w:rPr>
                <w:color w:val="auto"/>
                <w:sz w:val="20"/>
                <w:szCs w:val="20"/>
              </w:rPr>
            </w:pPr>
            <w:r w:rsidRPr="00E8437B">
              <w:rPr>
                <w:color w:val="auto"/>
                <w:sz w:val="20"/>
                <w:szCs w:val="20"/>
              </w:rPr>
              <w:t>.087</w:t>
            </w:r>
          </w:p>
        </w:tc>
        <w:tc>
          <w:tcPr>
            <w:tcW w:w="1701" w:type="dxa"/>
            <w:tcBorders>
              <w:top w:val="single" w:sz="4" w:space="0" w:color="auto"/>
              <w:left w:val="nil"/>
              <w:bottom w:val="nil"/>
              <w:right w:val="nil"/>
            </w:tcBorders>
          </w:tcPr>
          <w:p w14:paraId="2F945BDA" w14:textId="14BBAEB3"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0310D1E2" w14:textId="77777777" w:rsidTr="0045577E">
        <w:trPr>
          <w:trHeight w:val="109"/>
          <w:jc w:val="center"/>
        </w:trPr>
        <w:tc>
          <w:tcPr>
            <w:tcW w:w="1242" w:type="dxa"/>
            <w:tcBorders>
              <w:top w:val="nil"/>
              <w:left w:val="nil"/>
              <w:bottom w:val="nil"/>
              <w:right w:val="nil"/>
            </w:tcBorders>
          </w:tcPr>
          <w:p w14:paraId="7FE6BE24" w14:textId="77777777" w:rsidR="00D61A41" w:rsidRPr="00E8437B" w:rsidRDefault="00D61A41" w:rsidP="00850A96">
            <w:pPr>
              <w:pStyle w:val="Default"/>
              <w:jc w:val="both"/>
              <w:rPr>
                <w:color w:val="auto"/>
                <w:sz w:val="20"/>
                <w:szCs w:val="20"/>
              </w:rPr>
            </w:pPr>
            <w:r w:rsidRPr="00E8437B">
              <w:rPr>
                <w:color w:val="auto"/>
                <w:sz w:val="20"/>
                <w:szCs w:val="20"/>
              </w:rPr>
              <w:t xml:space="preserve">I&amp;C </w:t>
            </w:r>
          </w:p>
        </w:tc>
        <w:tc>
          <w:tcPr>
            <w:tcW w:w="993" w:type="dxa"/>
            <w:tcBorders>
              <w:top w:val="nil"/>
              <w:left w:val="nil"/>
              <w:bottom w:val="nil"/>
              <w:right w:val="nil"/>
            </w:tcBorders>
          </w:tcPr>
          <w:p w14:paraId="521972D9" w14:textId="7F29B3F5" w:rsidR="00D61A41" w:rsidRPr="00E8437B" w:rsidRDefault="00D61A41" w:rsidP="00850A96">
            <w:pPr>
              <w:pStyle w:val="Default"/>
              <w:jc w:val="center"/>
              <w:rPr>
                <w:color w:val="auto"/>
                <w:sz w:val="20"/>
                <w:szCs w:val="20"/>
              </w:rPr>
            </w:pPr>
            <w:r w:rsidRPr="00E8437B">
              <w:rPr>
                <w:color w:val="auto"/>
                <w:sz w:val="20"/>
                <w:szCs w:val="20"/>
              </w:rPr>
              <w:t>4.34</w:t>
            </w:r>
          </w:p>
        </w:tc>
        <w:tc>
          <w:tcPr>
            <w:tcW w:w="850" w:type="dxa"/>
            <w:tcBorders>
              <w:top w:val="nil"/>
              <w:left w:val="nil"/>
              <w:bottom w:val="nil"/>
              <w:right w:val="nil"/>
            </w:tcBorders>
          </w:tcPr>
          <w:p w14:paraId="3557CDC4" w14:textId="7DE9C146" w:rsidR="00D61A41" w:rsidRPr="00E8437B" w:rsidRDefault="00D61A41" w:rsidP="00850A96">
            <w:pPr>
              <w:pStyle w:val="Default"/>
              <w:jc w:val="center"/>
              <w:rPr>
                <w:color w:val="auto"/>
                <w:sz w:val="20"/>
                <w:szCs w:val="20"/>
              </w:rPr>
            </w:pPr>
            <w:r w:rsidRPr="00E8437B">
              <w:rPr>
                <w:color w:val="auto"/>
                <w:sz w:val="20"/>
                <w:szCs w:val="20"/>
              </w:rPr>
              <w:t>1.273</w:t>
            </w:r>
          </w:p>
        </w:tc>
        <w:tc>
          <w:tcPr>
            <w:tcW w:w="1276" w:type="dxa"/>
            <w:tcBorders>
              <w:top w:val="nil"/>
              <w:left w:val="nil"/>
              <w:bottom w:val="nil"/>
              <w:right w:val="nil"/>
            </w:tcBorders>
          </w:tcPr>
          <w:p w14:paraId="047DB75E" w14:textId="0BA8A3A0" w:rsidR="00D61A41" w:rsidRPr="00E8437B" w:rsidRDefault="00D61A41" w:rsidP="00850A96">
            <w:pPr>
              <w:pStyle w:val="Default"/>
              <w:jc w:val="center"/>
              <w:rPr>
                <w:color w:val="auto"/>
                <w:sz w:val="20"/>
                <w:szCs w:val="20"/>
              </w:rPr>
            </w:pPr>
            <w:r w:rsidRPr="00E8437B">
              <w:rPr>
                <w:color w:val="auto"/>
                <w:sz w:val="20"/>
                <w:szCs w:val="20"/>
              </w:rPr>
              <w:t>.142</w:t>
            </w:r>
          </w:p>
        </w:tc>
        <w:tc>
          <w:tcPr>
            <w:tcW w:w="1843" w:type="dxa"/>
            <w:tcBorders>
              <w:top w:val="nil"/>
              <w:left w:val="nil"/>
              <w:bottom w:val="nil"/>
              <w:right w:val="nil"/>
            </w:tcBorders>
          </w:tcPr>
          <w:p w14:paraId="65F0387C" w14:textId="6F129532"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nil"/>
              <w:right w:val="nil"/>
            </w:tcBorders>
          </w:tcPr>
          <w:p w14:paraId="4BB3D4BF" w14:textId="5F99FB14" w:rsidR="00D61A41" w:rsidRPr="00E8437B" w:rsidRDefault="00D61A41" w:rsidP="00850A96">
            <w:pPr>
              <w:pStyle w:val="Default"/>
              <w:jc w:val="center"/>
              <w:rPr>
                <w:color w:val="auto"/>
                <w:sz w:val="20"/>
                <w:szCs w:val="20"/>
              </w:rPr>
            </w:pPr>
            <w:r w:rsidRPr="00E8437B">
              <w:rPr>
                <w:color w:val="auto"/>
                <w:sz w:val="20"/>
                <w:szCs w:val="20"/>
              </w:rPr>
              <w:t>-.427</w:t>
            </w:r>
          </w:p>
        </w:tc>
        <w:tc>
          <w:tcPr>
            <w:tcW w:w="1701" w:type="dxa"/>
            <w:tcBorders>
              <w:top w:val="nil"/>
              <w:left w:val="nil"/>
              <w:bottom w:val="nil"/>
              <w:right w:val="nil"/>
            </w:tcBorders>
          </w:tcPr>
          <w:p w14:paraId="4CF58C36" w14:textId="314212D2"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11AEE582" w14:textId="77777777" w:rsidTr="0045577E">
        <w:trPr>
          <w:trHeight w:val="109"/>
          <w:jc w:val="center"/>
        </w:trPr>
        <w:tc>
          <w:tcPr>
            <w:tcW w:w="1242" w:type="dxa"/>
            <w:tcBorders>
              <w:top w:val="nil"/>
              <w:left w:val="nil"/>
              <w:bottom w:val="nil"/>
              <w:right w:val="nil"/>
            </w:tcBorders>
          </w:tcPr>
          <w:p w14:paraId="37506B8C" w14:textId="77777777" w:rsidR="00D61A41" w:rsidRPr="00E8437B" w:rsidRDefault="00D61A41" w:rsidP="00850A96">
            <w:pPr>
              <w:pStyle w:val="Default"/>
              <w:jc w:val="both"/>
              <w:rPr>
                <w:color w:val="auto"/>
                <w:sz w:val="20"/>
                <w:szCs w:val="20"/>
              </w:rPr>
            </w:pPr>
            <w:r w:rsidRPr="00E8437B">
              <w:rPr>
                <w:color w:val="auto"/>
                <w:sz w:val="20"/>
                <w:szCs w:val="20"/>
              </w:rPr>
              <w:t xml:space="preserve">U&amp;C </w:t>
            </w:r>
          </w:p>
        </w:tc>
        <w:tc>
          <w:tcPr>
            <w:tcW w:w="993" w:type="dxa"/>
            <w:tcBorders>
              <w:top w:val="nil"/>
              <w:left w:val="nil"/>
              <w:bottom w:val="nil"/>
              <w:right w:val="nil"/>
            </w:tcBorders>
          </w:tcPr>
          <w:p w14:paraId="233AA64A" w14:textId="4ED8D2FC" w:rsidR="00D61A41" w:rsidRPr="00E8437B" w:rsidRDefault="00D61A41" w:rsidP="00850A96">
            <w:pPr>
              <w:pStyle w:val="Default"/>
              <w:jc w:val="center"/>
              <w:rPr>
                <w:color w:val="auto"/>
                <w:sz w:val="20"/>
                <w:szCs w:val="20"/>
              </w:rPr>
            </w:pPr>
            <w:r w:rsidRPr="00E8437B">
              <w:rPr>
                <w:color w:val="auto"/>
                <w:sz w:val="20"/>
                <w:szCs w:val="20"/>
              </w:rPr>
              <w:t>5.21</w:t>
            </w:r>
          </w:p>
        </w:tc>
        <w:tc>
          <w:tcPr>
            <w:tcW w:w="850" w:type="dxa"/>
            <w:tcBorders>
              <w:top w:val="nil"/>
              <w:left w:val="nil"/>
              <w:bottom w:val="nil"/>
              <w:right w:val="nil"/>
            </w:tcBorders>
          </w:tcPr>
          <w:p w14:paraId="1C0A39DB" w14:textId="6F22FF6F" w:rsidR="00D61A41" w:rsidRPr="00E8437B" w:rsidRDefault="00D61A41" w:rsidP="00850A96">
            <w:pPr>
              <w:pStyle w:val="Default"/>
              <w:jc w:val="center"/>
              <w:rPr>
                <w:color w:val="auto"/>
                <w:sz w:val="20"/>
                <w:szCs w:val="20"/>
              </w:rPr>
            </w:pPr>
            <w:r w:rsidRPr="00E8437B">
              <w:rPr>
                <w:color w:val="auto"/>
                <w:sz w:val="20"/>
                <w:szCs w:val="20"/>
              </w:rPr>
              <w:t>.835</w:t>
            </w:r>
          </w:p>
        </w:tc>
        <w:tc>
          <w:tcPr>
            <w:tcW w:w="1276" w:type="dxa"/>
            <w:tcBorders>
              <w:top w:val="nil"/>
              <w:left w:val="nil"/>
              <w:bottom w:val="nil"/>
              <w:right w:val="nil"/>
            </w:tcBorders>
          </w:tcPr>
          <w:p w14:paraId="4F5A3949" w14:textId="2CAE4920" w:rsidR="00D61A41" w:rsidRPr="00E8437B" w:rsidRDefault="00D61A41" w:rsidP="00850A96">
            <w:pPr>
              <w:pStyle w:val="Default"/>
              <w:jc w:val="center"/>
              <w:rPr>
                <w:color w:val="auto"/>
                <w:sz w:val="20"/>
                <w:szCs w:val="20"/>
              </w:rPr>
            </w:pPr>
            <w:r w:rsidRPr="00E8437B">
              <w:rPr>
                <w:color w:val="auto"/>
                <w:sz w:val="20"/>
                <w:szCs w:val="20"/>
              </w:rPr>
              <w:t>-.669</w:t>
            </w:r>
          </w:p>
        </w:tc>
        <w:tc>
          <w:tcPr>
            <w:tcW w:w="1843" w:type="dxa"/>
            <w:tcBorders>
              <w:top w:val="nil"/>
              <w:left w:val="nil"/>
              <w:bottom w:val="nil"/>
              <w:right w:val="nil"/>
            </w:tcBorders>
          </w:tcPr>
          <w:p w14:paraId="53547E3C" w14:textId="36F29AA6"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nil"/>
              <w:right w:val="nil"/>
            </w:tcBorders>
          </w:tcPr>
          <w:p w14:paraId="6B7BA008" w14:textId="35381795" w:rsidR="00D61A41" w:rsidRPr="00E8437B" w:rsidRDefault="00D61A41" w:rsidP="00850A96">
            <w:pPr>
              <w:pStyle w:val="Default"/>
              <w:jc w:val="center"/>
              <w:rPr>
                <w:color w:val="auto"/>
                <w:sz w:val="20"/>
                <w:szCs w:val="20"/>
              </w:rPr>
            </w:pPr>
            <w:r w:rsidRPr="00E8437B">
              <w:rPr>
                <w:color w:val="auto"/>
                <w:sz w:val="20"/>
                <w:szCs w:val="20"/>
              </w:rPr>
              <w:t>.420</w:t>
            </w:r>
          </w:p>
        </w:tc>
        <w:tc>
          <w:tcPr>
            <w:tcW w:w="1701" w:type="dxa"/>
            <w:tcBorders>
              <w:top w:val="nil"/>
              <w:left w:val="nil"/>
              <w:bottom w:val="nil"/>
              <w:right w:val="nil"/>
            </w:tcBorders>
          </w:tcPr>
          <w:p w14:paraId="00B743C1" w14:textId="43ED897E" w:rsidR="00D61A41" w:rsidRPr="00E8437B" w:rsidRDefault="00D61A41" w:rsidP="00850A96">
            <w:pPr>
              <w:pStyle w:val="Default"/>
              <w:jc w:val="center"/>
              <w:rPr>
                <w:color w:val="auto"/>
                <w:sz w:val="20"/>
                <w:szCs w:val="20"/>
              </w:rPr>
            </w:pPr>
            <w:r w:rsidRPr="00E8437B">
              <w:rPr>
                <w:color w:val="auto"/>
                <w:sz w:val="20"/>
                <w:szCs w:val="20"/>
              </w:rPr>
              <w:t>.428</w:t>
            </w:r>
          </w:p>
        </w:tc>
      </w:tr>
      <w:tr w:rsidR="00E8437B" w:rsidRPr="00E8437B" w14:paraId="25B69D72" w14:textId="77777777" w:rsidTr="0045577E">
        <w:trPr>
          <w:trHeight w:val="109"/>
          <w:jc w:val="center"/>
        </w:trPr>
        <w:tc>
          <w:tcPr>
            <w:tcW w:w="1242" w:type="dxa"/>
            <w:tcBorders>
              <w:top w:val="nil"/>
              <w:left w:val="nil"/>
              <w:bottom w:val="single" w:sz="4" w:space="0" w:color="auto"/>
              <w:right w:val="nil"/>
            </w:tcBorders>
          </w:tcPr>
          <w:p w14:paraId="7DA76E03" w14:textId="77777777" w:rsidR="00D61A41" w:rsidRPr="00E8437B" w:rsidRDefault="00D61A41" w:rsidP="00850A96">
            <w:pPr>
              <w:pStyle w:val="Default"/>
              <w:jc w:val="both"/>
              <w:rPr>
                <w:color w:val="auto"/>
                <w:sz w:val="20"/>
                <w:szCs w:val="20"/>
              </w:rPr>
            </w:pPr>
            <w:r w:rsidRPr="00E8437B">
              <w:rPr>
                <w:color w:val="auto"/>
                <w:sz w:val="20"/>
                <w:szCs w:val="20"/>
              </w:rPr>
              <w:t xml:space="preserve">E&amp;R </w:t>
            </w:r>
          </w:p>
        </w:tc>
        <w:tc>
          <w:tcPr>
            <w:tcW w:w="993" w:type="dxa"/>
            <w:tcBorders>
              <w:top w:val="nil"/>
              <w:left w:val="nil"/>
              <w:bottom w:val="single" w:sz="4" w:space="0" w:color="auto"/>
              <w:right w:val="nil"/>
            </w:tcBorders>
          </w:tcPr>
          <w:p w14:paraId="1B3460DE" w14:textId="0AC082DD" w:rsidR="00D61A41" w:rsidRPr="00E8437B" w:rsidRDefault="00D61A41" w:rsidP="00850A96">
            <w:pPr>
              <w:pStyle w:val="Default"/>
              <w:jc w:val="center"/>
              <w:rPr>
                <w:color w:val="auto"/>
                <w:sz w:val="20"/>
                <w:szCs w:val="20"/>
              </w:rPr>
            </w:pPr>
            <w:r w:rsidRPr="00E8437B">
              <w:rPr>
                <w:color w:val="auto"/>
                <w:sz w:val="20"/>
                <w:szCs w:val="20"/>
              </w:rPr>
              <w:t>4.78</w:t>
            </w:r>
          </w:p>
        </w:tc>
        <w:tc>
          <w:tcPr>
            <w:tcW w:w="850" w:type="dxa"/>
            <w:tcBorders>
              <w:top w:val="nil"/>
              <w:left w:val="nil"/>
              <w:bottom w:val="single" w:sz="4" w:space="0" w:color="auto"/>
              <w:right w:val="nil"/>
            </w:tcBorders>
          </w:tcPr>
          <w:p w14:paraId="4374D294" w14:textId="166914D5" w:rsidR="00D61A41" w:rsidRPr="00E8437B" w:rsidRDefault="00D61A41" w:rsidP="00850A96">
            <w:pPr>
              <w:pStyle w:val="Default"/>
              <w:jc w:val="center"/>
              <w:rPr>
                <w:color w:val="auto"/>
                <w:sz w:val="20"/>
                <w:szCs w:val="20"/>
              </w:rPr>
            </w:pPr>
            <w:r w:rsidRPr="00E8437B">
              <w:rPr>
                <w:color w:val="auto"/>
                <w:sz w:val="20"/>
                <w:szCs w:val="20"/>
              </w:rPr>
              <w:t>1.271</w:t>
            </w:r>
          </w:p>
        </w:tc>
        <w:tc>
          <w:tcPr>
            <w:tcW w:w="1276" w:type="dxa"/>
            <w:tcBorders>
              <w:top w:val="nil"/>
              <w:left w:val="nil"/>
              <w:bottom w:val="single" w:sz="4" w:space="0" w:color="auto"/>
              <w:right w:val="nil"/>
            </w:tcBorders>
          </w:tcPr>
          <w:p w14:paraId="73BF5EDD" w14:textId="5850D9DD" w:rsidR="00D61A41" w:rsidRPr="00E8437B" w:rsidRDefault="00D61A41" w:rsidP="00850A96">
            <w:pPr>
              <w:pStyle w:val="Default"/>
              <w:jc w:val="center"/>
              <w:rPr>
                <w:color w:val="auto"/>
                <w:sz w:val="20"/>
                <w:szCs w:val="20"/>
              </w:rPr>
            </w:pPr>
            <w:r w:rsidRPr="00E8437B">
              <w:rPr>
                <w:color w:val="auto"/>
                <w:sz w:val="20"/>
                <w:szCs w:val="20"/>
              </w:rPr>
              <w:t>-.609</w:t>
            </w:r>
          </w:p>
        </w:tc>
        <w:tc>
          <w:tcPr>
            <w:tcW w:w="1843" w:type="dxa"/>
            <w:tcBorders>
              <w:top w:val="nil"/>
              <w:left w:val="nil"/>
              <w:bottom w:val="single" w:sz="4" w:space="0" w:color="auto"/>
              <w:right w:val="nil"/>
            </w:tcBorders>
          </w:tcPr>
          <w:p w14:paraId="0FA74218" w14:textId="142392F9" w:rsidR="00D61A41" w:rsidRPr="00E8437B" w:rsidRDefault="00D61A41" w:rsidP="00850A96">
            <w:pPr>
              <w:pStyle w:val="Default"/>
              <w:jc w:val="center"/>
              <w:rPr>
                <w:color w:val="auto"/>
                <w:sz w:val="20"/>
                <w:szCs w:val="20"/>
              </w:rPr>
            </w:pPr>
            <w:r w:rsidRPr="00E8437B">
              <w:rPr>
                <w:color w:val="auto"/>
                <w:sz w:val="20"/>
                <w:szCs w:val="20"/>
              </w:rPr>
              <w:t>.216</w:t>
            </w:r>
          </w:p>
        </w:tc>
        <w:tc>
          <w:tcPr>
            <w:tcW w:w="1134" w:type="dxa"/>
            <w:tcBorders>
              <w:top w:val="nil"/>
              <w:left w:val="nil"/>
              <w:bottom w:val="single" w:sz="4" w:space="0" w:color="auto"/>
              <w:right w:val="nil"/>
            </w:tcBorders>
          </w:tcPr>
          <w:p w14:paraId="1E9F454C" w14:textId="30C2CCC0" w:rsidR="00D61A41" w:rsidRPr="00E8437B" w:rsidRDefault="00D61A41" w:rsidP="00850A96">
            <w:pPr>
              <w:pStyle w:val="Default"/>
              <w:jc w:val="center"/>
              <w:rPr>
                <w:color w:val="auto"/>
                <w:sz w:val="20"/>
                <w:szCs w:val="20"/>
              </w:rPr>
            </w:pPr>
            <w:r w:rsidRPr="00E8437B">
              <w:rPr>
                <w:color w:val="auto"/>
                <w:sz w:val="20"/>
                <w:szCs w:val="20"/>
              </w:rPr>
              <w:t>.140</w:t>
            </w:r>
          </w:p>
        </w:tc>
        <w:tc>
          <w:tcPr>
            <w:tcW w:w="1701" w:type="dxa"/>
            <w:tcBorders>
              <w:top w:val="nil"/>
              <w:left w:val="nil"/>
              <w:bottom w:val="single" w:sz="4" w:space="0" w:color="auto"/>
              <w:right w:val="nil"/>
            </w:tcBorders>
          </w:tcPr>
          <w:p w14:paraId="5F323F63" w14:textId="3C35B6F2" w:rsidR="00D61A41" w:rsidRPr="00E8437B" w:rsidRDefault="00D61A41" w:rsidP="00850A96">
            <w:pPr>
              <w:pStyle w:val="Default"/>
              <w:jc w:val="center"/>
              <w:rPr>
                <w:color w:val="auto"/>
                <w:sz w:val="20"/>
                <w:szCs w:val="20"/>
              </w:rPr>
            </w:pPr>
            <w:r w:rsidRPr="00E8437B">
              <w:rPr>
                <w:color w:val="auto"/>
                <w:sz w:val="20"/>
                <w:szCs w:val="20"/>
              </w:rPr>
              <w:t>.428</w:t>
            </w:r>
          </w:p>
        </w:tc>
      </w:tr>
    </w:tbl>
    <w:p w14:paraId="162063BE" w14:textId="77777777" w:rsidR="00E8437B" w:rsidRDefault="006F3007" w:rsidP="00E8437B">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158B5B22" w14:textId="07605819" w:rsidR="002A7A1A" w:rsidRPr="00E8437B" w:rsidRDefault="006F3007" w:rsidP="00E8437B">
      <w:pPr>
        <w:pStyle w:val="Default"/>
        <w:ind w:firstLine="360"/>
        <w:jc w:val="both"/>
        <w:rPr>
          <w:color w:val="auto"/>
          <w:sz w:val="20"/>
          <w:szCs w:val="20"/>
        </w:rPr>
      </w:pPr>
      <w:r w:rsidRPr="00E8437B">
        <w:rPr>
          <w:color w:val="auto"/>
        </w:rPr>
        <w:lastRenderedPageBreak/>
        <w:t xml:space="preserve">The above Table shows the mean, standard of, mean, standard </w:t>
      </w:r>
      <w:r w:rsidR="002A7A1A" w:rsidRPr="00E8437B">
        <w:rPr>
          <w:color w:val="auto"/>
        </w:rPr>
        <w:t>deviation (</w:t>
      </w:r>
      <w:r w:rsidRPr="00E8437B">
        <w:rPr>
          <w:color w:val="auto"/>
        </w:rPr>
        <w:t>S.D), skewness, standard error of skewness, kurtosis &amp; standard error of kurtosis of all the four division of Music genre.</w:t>
      </w:r>
    </w:p>
    <w:p w14:paraId="35C44E6D" w14:textId="7A7000B1" w:rsidR="005C11E2" w:rsidRPr="00E8437B" w:rsidRDefault="006F3007" w:rsidP="00850A96">
      <w:pPr>
        <w:pStyle w:val="Default"/>
        <w:numPr>
          <w:ilvl w:val="0"/>
          <w:numId w:val="18"/>
        </w:numPr>
        <w:jc w:val="both"/>
        <w:rPr>
          <w:b/>
          <w:bCs/>
          <w:color w:val="auto"/>
        </w:rPr>
      </w:pPr>
      <w:r w:rsidRPr="00E8437B">
        <w:rPr>
          <w:b/>
          <w:bCs/>
          <w:color w:val="auto"/>
        </w:rPr>
        <w:t>Correlation</w:t>
      </w:r>
      <w:r w:rsidR="005C11E2" w:rsidRPr="00E8437B">
        <w:rPr>
          <w:b/>
          <w:bCs/>
          <w:color w:val="auto"/>
        </w:rPr>
        <w:t>s</w:t>
      </w:r>
    </w:p>
    <w:p w14:paraId="1D3E4FD5" w14:textId="77777777" w:rsidR="005C11E2" w:rsidRPr="00E8437B" w:rsidRDefault="005C11E2" w:rsidP="00850A96">
      <w:pPr>
        <w:pStyle w:val="Default"/>
        <w:jc w:val="center"/>
        <w:rPr>
          <w:i/>
          <w:iCs/>
          <w:color w:val="auto"/>
        </w:rPr>
      </w:pPr>
    </w:p>
    <w:p w14:paraId="74E6C769" w14:textId="3A244B56" w:rsidR="006F3007" w:rsidRPr="00E8437B" w:rsidRDefault="006F3007" w:rsidP="00850A96">
      <w:pPr>
        <w:pStyle w:val="Default"/>
        <w:jc w:val="center"/>
        <w:rPr>
          <w:i/>
          <w:iCs/>
          <w:color w:val="auto"/>
        </w:rPr>
      </w:pPr>
      <w:r w:rsidRPr="00E8437B">
        <w:rPr>
          <w:i/>
          <w:iCs/>
          <w:color w:val="auto"/>
        </w:rPr>
        <w:t xml:space="preserve">Table </w:t>
      </w:r>
      <w:r w:rsidR="00D07956" w:rsidRPr="00E8437B">
        <w:rPr>
          <w:i/>
          <w:iCs/>
          <w:color w:val="auto"/>
        </w:rPr>
        <w:t>4</w:t>
      </w:r>
      <w:r w:rsidRPr="00E8437B">
        <w:rPr>
          <w:i/>
          <w:iCs/>
          <w:color w:val="auto"/>
        </w:rPr>
        <w:t xml:space="preserve"> Correlation between Music Preference and Coping.</w:t>
      </w:r>
    </w:p>
    <w:tbl>
      <w:tblPr>
        <w:tblW w:w="0" w:type="auto"/>
        <w:jc w:val="center"/>
        <w:tblBorders>
          <w:bottom w:val="single" w:sz="4" w:space="0" w:color="auto"/>
        </w:tblBorders>
        <w:tblLayout w:type="fixed"/>
        <w:tblLook w:val="0000" w:firstRow="0" w:lastRow="0" w:firstColumn="0" w:lastColumn="0" w:noHBand="0" w:noVBand="0"/>
      </w:tblPr>
      <w:tblGrid>
        <w:gridCol w:w="959"/>
        <w:gridCol w:w="1559"/>
        <w:gridCol w:w="1418"/>
        <w:gridCol w:w="1842"/>
        <w:gridCol w:w="1701"/>
      </w:tblGrid>
      <w:tr w:rsidR="00E8437B" w:rsidRPr="00E8437B" w14:paraId="7168E45B" w14:textId="77777777" w:rsidTr="0045577E">
        <w:trPr>
          <w:trHeight w:val="300"/>
          <w:jc w:val="center"/>
        </w:trPr>
        <w:tc>
          <w:tcPr>
            <w:tcW w:w="959" w:type="dxa"/>
            <w:tcBorders>
              <w:top w:val="single" w:sz="4" w:space="0" w:color="auto"/>
              <w:bottom w:val="single" w:sz="4" w:space="0" w:color="auto"/>
            </w:tcBorders>
          </w:tcPr>
          <w:p w14:paraId="7E5E7F93" w14:textId="77777777" w:rsidR="006F3007" w:rsidRPr="00E8437B" w:rsidRDefault="006F3007" w:rsidP="0045577E">
            <w:pPr>
              <w:pStyle w:val="Default"/>
              <w:jc w:val="both"/>
              <w:rPr>
                <w:color w:val="auto"/>
                <w:sz w:val="20"/>
                <w:szCs w:val="20"/>
              </w:rPr>
            </w:pPr>
            <w:r w:rsidRPr="00E8437B">
              <w:rPr>
                <w:color w:val="auto"/>
                <w:sz w:val="20"/>
                <w:szCs w:val="20"/>
              </w:rPr>
              <w:t xml:space="preserve">Music </w:t>
            </w:r>
          </w:p>
        </w:tc>
        <w:tc>
          <w:tcPr>
            <w:tcW w:w="1559" w:type="dxa"/>
            <w:tcBorders>
              <w:top w:val="single" w:sz="4" w:space="0" w:color="auto"/>
              <w:bottom w:val="single" w:sz="4" w:space="0" w:color="auto"/>
            </w:tcBorders>
          </w:tcPr>
          <w:p w14:paraId="0A511F38" w14:textId="77777777" w:rsidR="006F3007" w:rsidRPr="00E8437B" w:rsidRDefault="006F3007" w:rsidP="0045577E">
            <w:pPr>
              <w:pStyle w:val="Default"/>
              <w:jc w:val="both"/>
              <w:rPr>
                <w:color w:val="auto"/>
                <w:sz w:val="20"/>
                <w:szCs w:val="20"/>
              </w:rPr>
            </w:pPr>
            <w:r w:rsidRPr="00E8437B">
              <w:rPr>
                <w:color w:val="auto"/>
                <w:sz w:val="20"/>
                <w:szCs w:val="20"/>
              </w:rPr>
              <w:t xml:space="preserve">Engagement </w:t>
            </w:r>
          </w:p>
        </w:tc>
        <w:tc>
          <w:tcPr>
            <w:tcW w:w="1418" w:type="dxa"/>
            <w:tcBorders>
              <w:top w:val="single" w:sz="4" w:space="0" w:color="auto"/>
              <w:bottom w:val="single" w:sz="4" w:space="0" w:color="auto"/>
            </w:tcBorders>
          </w:tcPr>
          <w:p w14:paraId="652761B6" w14:textId="77777777" w:rsidR="006F3007" w:rsidRPr="00E8437B" w:rsidRDefault="006F3007" w:rsidP="0045577E">
            <w:pPr>
              <w:pStyle w:val="Default"/>
              <w:jc w:val="both"/>
              <w:rPr>
                <w:color w:val="auto"/>
                <w:sz w:val="20"/>
                <w:szCs w:val="20"/>
              </w:rPr>
            </w:pPr>
            <w:r w:rsidRPr="00E8437B">
              <w:rPr>
                <w:color w:val="auto"/>
                <w:sz w:val="20"/>
                <w:szCs w:val="20"/>
              </w:rPr>
              <w:t xml:space="preserve">Sig.(2tailed) </w:t>
            </w:r>
          </w:p>
        </w:tc>
        <w:tc>
          <w:tcPr>
            <w:tcW w:w="1842" w:type="dxa"/>
            <w:tcBorders>
              <w:top w:val="single" w:sz="4" w:space="0" w:color="auto"/>
              <w:bottom w:val="single" w:sz="4" w:space="0" w:color="auto"/>
            </w:tcBorders>
          </w:tcPr>
          <w:p w14:paraId="32DC7010" w14:textId="77777777" w:rsidR="006F3007" w:rsidRPr="00E8437B" w:rsidRDefault="006F3007" w:rsidP="0045577E">
            <w:pPr>
              <w:pStyle w:val="Default"/>
              <w:jc w:val="both"/>
              <w:rPr>
                <w:color w:val="auto"/>
                <w:sz w:val="20"/>
                <w:szCs w:val="20"/>
              </w:rPr>
            </w:pPr>
            <w:r w:rsidRPr="00E8437B">
              <w:rPr>
                <w:color w:val="auto"/>
                <w:sz w:val="20"/>
                <w:szCs w:val="20"/>
              </w:rPr>
              <w:t xml:space="preserve">Disengagement </w:t>
            </w:r>
          </w:p>
        </w:tc>
        <w:tc>
          <w:tcPr>
            <w:tcW w:w="1701" w:type="dxa"/>
            <w:tcBorders>
              <w:top w:val="single" w:sz="4" w:space="0" w:color="auto"/>
              <w:bottom w:val="single" w:sz="4" w:space="0" w:color="auto"/>
            </w:tcBorders>
          </w:tcPr>
          <w:p w14:paraId="4DC3F3B2" w14:textId="77777777" w:rsidR="006F3007" w:rsidRPr="00E8437B" w:rsidRDefault="006F3007" w:rsidP="0045577E">
            <w:pPr>
              <w:pStyle w:val="Default"/>
              <w:jc w:val="both"/>
              <w:rPr>
                <w:color w:val="auto"/>
                <w:sz w:val="20"/>
                <w:szCs w:val="20"/>
              </w:rPr>
            </w:pPr>
            <w:r w:rsidRPr="00E8437B">
              <w:rPr>
                <w:color w:val="auto"/>
                <w:sz w:val="20"/>
                <w:szCs w:val="20"/>
              </w:rPr>
              <w:t xml:space="preserve">Sig.(2-tailed) </w:t>
            </w:r>
          </w:p>
        </w:tc>
      </w:tr>
      <w:tr w:rsidR="00E8437B" w:rsidRPr="00E8437B" w14:paraId="7CF38419" w14:textId="77777777" w:rsidTr="0045577E">
        <w:trPr>
          <w:trHeight w:val="109"/>
          <w:jc w:val="center"/>
        </w:trPr>
        <w:tc>
          <w:tcPr>
            <w:tcW w:w="959" w:type="dxa"/>
            <w:tcBorders>
              <w:top w:val="single" w:sz="4" w:space="0" w:color="auto"/>
            </w:tcBorders>
          </w:tcPr>
          <w:p w14:paraId="600D5817" w14:textId="77777777" w:rsidR="006F3007" w:rsidRPr="00E8437B" w:rsidRDefault="006F3007" w:rsidP="00850A96">
            <w:pPr>
              <w:pStyle w:val="Default"/>
              <w:jc w:val="both"/>
              <w:rPr>
                <w:color w:val="auto"/>
                <w:sz w:val="20"/>
                <w:szCs w:val="20"/>
              </w:rPr>
            </w:pPr>
            <w:r w:rsidRPr="00E8437B">
              <w:rPr>
                <w:color w:val="auto"/>
                <w:sz w:val="20"/>
                <w:szCs w:val="20"/>
              </w:rPr>
              <w:t xml:space="preserve">R&amp;C </w:t>
            </w:r>
          </w:p>
        </w:tc>
        <w:tc>
          <w:tcPr>
            <w:tcW w:w="1559" w:type="dxa"/>
            <w:tcBorders>
              <w:top w:val="single" w:sz="4" w:space="0" w:color="auto"/>
            </w:tcBorders>
          </w:tcPr>
          <w:p w14:paraId="7AF94CE2" w14:textId="77777777" w:rsidR="006F3007" w:rsidRPr="00E8437B" w:rsidRDefault="006F3007" w:rsidP="00850A96">
            <w:pPr>
              <w:pStyle w:val="Default"/>
              <w:jc w:val="both"/>
              <w:rPr>
                <w:color w:val="auto"/>
                <w:sz w:val="20"/>
                <w:szCs w:val="20"/>
              </w:rPr>
            </w:pPr>
            <w:r w:rsidRPr="00E8437B">
              <w:rPr>
                <w:color w:val="auto"/>
                <w:sz w:val="20"/>
                <w:szCs w:val="20"/>
              </w:rPr>
              <w:t xml:space="preserve">.012 </w:t>
            </w:r>
          </w:p>
        </w:tc>
        <w:tc>
          <w:tcPr>
            <w:tcW w:w="1418" w:type="dxa"/>
            <w:tcBorders>
              <w:top w:val="single" w:sz="4" w:space="0" w:color="auto"/>
            </w:tcBorders>
          </w:tcPr>
          <w:p w14:paraId="490774D5" w14:textId="77777777" w:rsidR="006F3007" w:rsidRPr="00E8437B" w:rsidRDefault="006F3007" w:rsidP="00850A96">
            <w:pPr>
              <w:pStyle w:val="Default"/>
              <w:jc w:val="both"/>
              <w:rPr>
                <w:color w:val="auto"/>
                <w:sz w:val="20"/>
                <w:szCs w:val="20"/>
              </w:rPr>
            </w:pPr>
            <w:r w:rsidRPr="00E8437B">
              <w:rPr>
                <w:color w:val="auto"/>
                <w:sz w:val="20"/>
                <w:szCs w:val="20"/>
              </w:rPr>
              <w:t xml:space="preserve">.893 </w:t>
            </w:r>
          </w:p>
        </w:tc>
        <w:tc>
          <w:tcPr>
            <w:tcW w:w="1842" w:type="dxa"/>
            <w:tcBorders>
              <w:top w:val="single" w:sz="4" w:space="0" w:color="auto"/>
            </w:tcBorders>
          </w:tcPr>
          <w:p w14:paraId="3E19FD99" w14:textId="77777777" w:rsidR="006F3007" w:rsidRPr="00E8437B" w:rsidRDefault="006F3007" w:rsidP="00850A96">
            <w:pPr>
              <w:pStyle w:val="Default"/>
              <w:jc w:val="both"/>
              <w:rPr>
                <w:color w:val="auto"/>
                <w:sz w:val="20"/>
                <w:szCs w:val="20"/>
              </w:rPr>
            </w:pPr>
            <w:r w:rsidRPr="00E8437B">
              <w:rPr>
                <w:color w:val="auto"/>
                <w:sz w:val="20"/>
                <w:szCs w:val="20"/>
              </w:rPr>
              <w:t xml:space="preserve">-.306* </w:t>
            </w:r>
          </w:p>
        </w:tc>
        <w:tc>
          <w:tcPr>
            <w:tcW w:w="1701" w:type="dxa"/>
            <w:tcBorders>
              <w:top w:val="single" w:sz="4" w:space="0" w:color="auto"/>
            </w:tcBorders>
          </w:tcPr>
          <w:p w14:paraId="0622B7D8" w14:textId="77777777" w:rsidR="006F3007" w:rsidRPr="00E8437B" w:rsidRDefault="006F3007" w:rsidP="00850A96">
            <w:pPr>
              <w:pStyle w:val="Default"/>
              <w:jc w:val="both"/>
              <w:rPr>
                <w:color w:val="auto"/>
                <w:sz w:val="20"/>
                <w:szCs w:val="20"/>
              </w:rPr>
            </w:pPr>
            <w:r w:rsidRPr="00E8437B">
              <w:rPr>
                <w:color w:val="auto"/>
                <w:sz w:val="20"/>
                <w:szCs w:val="20"/>
              </w:rPr>
              <w:t xml:space="preserve">.001 </w:t>
            </w:r>
          </w:p>
        </w:tc>
      </w:tr>
      <w:tr w:rsidR="00E8437B" w:rsidRPr="00E8437B" w14:paraId="1849D9A8" w14:textId="77777777" w:rsidTr="0045577E">
        <w:trPr>
          <w:trHeight w:val="109"/>
          <w:jc w:val="center"/>
        </w:trPr>
        <w:tc>
          <w:tcPr>
            <w:tcW w:w="959" w:type="dxa"/>
          </w:tcPr>
          <w:p w14:paraId="251FC0D9" w14:textId="77777777" w:rsidR="006F3007" w:rsidRPr="00E8437B" w:rsidRDefault="006F3007" w:rsidP="00850A96">
            <w:pPr>
              <w:pStyle w:val="Default"/>
              <w:jc w:val="both"/>
              <w:rPr>
                <w:color w:val="auto"/>
                <w:sz w:val="20"/>
                <w:szCs w:val="20"/>
              </w:rPr>
            </w:pPr>
            <w:r w:rsidRPr="00E8437B">
              <w:rPr>
                <w:color w:val="auto"/>
                <w:sz w:val="20"/>
                <w:szCs w:val="20"/>
              </w:rPr>
              <w:t xml:space="preserve">I&amp;R </w:t>
            </w:r>
          </w:p>
        </w:tc>
        <w:tc>
          <w:tcPr>
            <w:tcW w:w="1559" w:type="dxa"/>
          </w:tcPr>
          <w:p w14:paraId="4E3611C8" w14:textId="77777777" w:rsidR="006F3007" w:rsidRPr="00E8437B" w:rsidRDefault="006F3007" w:rsidP="00850A96">
            <w:pPr>
              <w:pStyle w:val="Default"/>
              <w:jc w:val="both"/>
              <w:rPr>
                <w:color w:val="auto"/>
                <w:sz w:val="20"/>
                <w:szCs w:val="20"/>
              </w:rPr>
            </w:pPr>
            <w:r w:rsidRPr="00E8437B">
              <w:rPr>
                <w:color w:val="auto"/>
                <w:sz w:val="20"/>
                <w:szCs w:val="20"/>
              </w:rPr>
              <w:t xml:space="preserve">.114 </w:t>
            </w:r>
          </w:p>
        </w:tc>
        <w:tc>
          <w:tcPr>
            <w:tcW w:w="1418" w:type="dxa"/>
          </w:tcPr>
          <w:p w14:paraId="0B551467" w14:textId="77777777" w:rsidR="006F3007" w:rsidRPr="00E8437B" w:rsidRDefault="006F3007" w:rsidP="00850A96">
            <w:pPr>
              <w:pStyle w:val="Default"/>
              <w:jc w:val="both"/>
              <w:rPr>
                <w:color w:val="auto"/>
                <w:sz w:val="20"/>
                <w:szCs w:val="20"/>
              </w:rPr>
            </w:pPr>
            <w:r w:rsidRPr="00E8437B">
              <w:rPr>
                <w:color w:val="auto"/>
                <w:sz w:val="20"/>
                <w:szCs w:val="20"/>
              </w:rPr>
              <w:t xml:space="preserve">.205 </w:t>
            </w:r>
          </w:p>
        </w:tc>
        <w:tc>
          <w:tcPr>
            <w:tcW w:w="1842" w:type="dxa"/>
          </w:tcPr>
          <w:p w14:paraId="59FC78BA" w14:textId="77777777" w:rsidR="006F3007" w:rsidRPr="00E8437B" w:rsidRDefault="006F3007" w:rsidP="00850A96">
            <w:pPr>
              <w:pStyle w:val="Default"/>
              <w:jc w:val="both"/>
              <w:rPr>
                <w:color w:val="auto"/>
                <w:sz w:val="20"/>
                <w:szCs w:val="20"/>
              </w:rPr>
            </w:pPr>
            <w:r w:rsidRPr="00E8437B">
              <w:rPr>
                <w:color w:val="auto"/>
                <w:sz w:val="20"/>
                <w:szCs w:val="20"/>
              </w:rPr>
              <w:t xml:space="preserve">-.035 </w:t>
            </w:r>
          </w:p>
        </w:tc>
        <w:tc>
          <w:tcPr>
            <w:tcW w:w="1701" w:type="dxa"/>
          </w:tcPr>
          <w:p w14:paraId="45B05215" w14:textId="77777777" w:rsidR="006F3007" w:rsidRPr="00E8437B" w:rsidRDefault="006F3007" w:rsidP="00850A96">
            <w:pPr>
              <w:pStyle w:val="Default"/>
              <w:jc w:val="both"/>
              <w:rPr>
                <w:color w:val="auto"/>
                <w:sz w:val="20"/>
                <w:szCs w:val="20"/>
              </w:rPr>
            </w:pPr>
            <w:r w:rsidRPr="00E8437B">
              <w:rPr>
                <w:color w:val="auto"/>
                <w:sz w:val="20"/>
                <w:szCs w:val="20"/>
              </w:rPr>
              <w:t xml:space="preserve">.693 </w:t>
            </w:r>
          </w:p>
        </w:tc>
      </w:tr>
      <w:tr w:rsidR="00E8437B" w:rsidRPr="00E8437B" w14:paraId="23963633" w14:textId="77777777" w:rsidTr="0045577E">
        <w:trPr>
          <w:trHeight w:val="109"/>
          <w:jc w:val="center"/>
        </w:trPr>
        <w:tc>
          <w:tcPr>
            <w:tcW w:w="959" w:type="dxa"/>
          </w:tcPr>
          <w:p w14:paraId="642FB654" w14:textId="77777777" w:rsidR="006F3007" w:rsidRPr="00E8437B" w:rsidRDefault="006F3007" w:rsidP="00850A96">
            <w:pPr>
              <w:pStyle w:val="Default"/>
              <w:jc w:val="both"/>
              <w:rPr>
                <w:color w:val="auto"/>
                <w:sz w:val="20"/>
                <w:szCs w:val="20"/>
              </w:rPr>
            </w:pPr>
            <w:r w:rsidRPr="00E8437B">
              <w:rPr>
                <w:color w:val="auto"/>
                <w:sz w:val="20"/>
                <w:szCs w:val="20"/>
              </w:rPr>
              <w:t xml:space="preserve">U&amp;C </w:t>
            </w:r>
          </w:p>
        </w:tc>
        <w:tc>
          <w:tcPr>
            <w:tcW w:w="1559" w:type="dxa"/>
          </w:tcPr>
          <w:p w14:paraId="1572AC7B" w14:textId="77777777" w:rsidR="006F3007" w:rsidRPr="00E8437B" w:rsidRDefault="006F3007" w:rsidP="00850A96">
            <w:pPr>
              <w:pStyle w:val="Default"/>
              <w:jc w:val="both"/>
              <w:rPr>
                <w:color w:val="auto"/>
                <w:sz w:val="20"/>
                <w:szCs w:val="20"/>
              </w:rPr>
            </w:pPr>
            <w:r w:rsidRPr="00E8437B">
              <w:rPr>
                <w:color w:val="auto"/>
                <w:sz w:val="20"/>
                <w:szCs w:val="20"/>
              </w:rPr>
              <w:t xml:space="preserve">.103 </w:t>
            </w:r>
          </w:p>
        </w:tc>
        <w:tc>
          <w:tcPr>
            <w:tcW w:w="1418" w:type="dxa"/>
          </w:tcPr>
          <w:p w14:paraId="6B4F96BD" w14:textId="77777777" w:rsidR="006F3007" w:rsidRPr="00E8437B" w:rsidRDefault="006F3007" w:rsidP="00850A96">
            <w:pPr>
              <w:pStyle w:val="Default"/>
              <w:jc w:val="both"/>
              <w:rPr>
                <w:color w:val="auto"/>
                <w:sz w:val="20"/>
                <w:szCs w:val="20"/>
              </w:rPr>
            </w:pPr>
            <w:r w:rsidRPr="00E8437B">
              <w:rPr>
                <w:color w:val="auto"/>
                <w:sz w:val="20"/>
                <w:szCs w:val="20"/>
              </w:rPr>
              <w:t xml:space="preserve">.235 </w:t>
            </w:r>
          </w:p>
        </w:tc>
        <w:tc>
          <w:tcPr>
            <w:tcW w:w="1842" w:type="dxa"/>
          </w:tcPr>
          <w:p w14:paraId="6756C95E" w14:textId="77777777" w:rsidR="006F3007" w:rsidRPr="00E8437B" w:rsidRDefault="006F3007" w:rsidP="00850A96">
            <w:pPr>
              <w:pStyle w:val="Default"/>
              <w:jc w:val="both"/>
              <w:rPr>
                <w:color w:val="auto"/>
                <w:sz w:val="20"/>
                <w:szCs w:val="20"/>
              </w:rPr>
            </w:pPr>
            <w:r w:rsidRPr="00E8437B">
              <w:rPr>
                <w:color w:val="auto"/>
                <w:sz w:val="20"/>
                <w:szCs w:val="20"/>
              </w:rPr>
              <w:t xml:space="preserve">.086 </w:t>
            </w:r>
          </w:p>
        </w:tc>
        <w:tc>
          <w:tcPr>
            <w:tcW w:w="1701" w:type="dxa"/>
          </w:tcPr>
          <w:p w14:paraId="07780CF8" w14:textId="77777777" w:rsidR="006F3007" w:rsidRPr="00E8437B" w:rsidRDefault="006F3007" w:rsidP="00850A96">
            <w:pPr>
              <w:pStyle w:val="Default"/>
              <w:jc w:val="both"/>
              <w:rPr>
                <w:color w:val="auto"/>
                <w:sz w:val="20"/>
                <w:szCs w:val="20"/>
              </w:rPr>
            </w:pPr>
            <w:r w:rsidRPr="00E8437B">
              <w:rPr>
                <w:color w:val="auto"/>
                <w:sz w:val="20"/>
                <w:szCs w:val="20"/>
              </w:rPr>
              <w:t xml:space="preserve">.341 </w:t>
            </w:r>
          </w:p>
        </w:tc>
      </w:tr>
      <w:tr w:rsidR="00E8437B" w:rsidRPr="00E8437B" w14:paraId="5279808D" w14:textId="77777777" w:rsidTr="0045577E">
        <w:trPr>
          <w:trHeight w:val="109"/>
          <w:jc w:val="center"/>
        </w:trPr>
        <w:tc>
          <w:tcPr>
            <w:tcW w:w="959" w:type="dxa"/>
          </w:tcPr>
          <w:p w14:paraId="54AA0D88" w14:textId="77777777" w:rsidR="006F3007" w:rsidRPr="00E8437B" w:rsidRDefault="006F3007" w:rsidP="00850A96">
            <w:pPr>
              <w:pStyle w:val="Default"/>
              <w:jc w:val="both"/>
              <w:rPr>
                <w:color w:val="auto"/>
                <w:sz w:val="20"/>
                <w:szCs w:val="20"/>
              </w:rPr>
            </w:pPr>
            <w:r w:rsidRPr="00E8437B">
              <w:rPr>
                <w:color w:val="auto"/>
                <w:sz w:val="20"/>
                <w:szCs w:val="20"/>
              </w:rPr>
              <w:t xml:space="preserve">E&amp;R </w:t>
            </w:r>
          </w:p>
        </w:tc>
        <w:tc>
          <w:tcPr>
            <w:tcW w:w="1559" w:type="dxa"/>
          </w:tcPr>
          <w:p w14:paraId="1AD5ED6E" w14:textId="77777777" w:rsidR="006F3007" w:rsidRPr="00E8437B" w:rsidRDefault="006F3007" w:rsidP="00850A96">
            <w:pPr>
              <w:pStyle w:val="Default"/>
              <w:jc w:val="both"/>
              <w:rPr>
                <w:color w:val="auto"/>
                <w:sz w:val="20"/>
                <w:szCs w:val="20"/>
              </w:rPr>
            </w:pPr>
            <w:r w:rsidRPr="00E8437B">
              <w:rPr>
                <w:color w:val="auto"/>
                <w:sz w:val="20"/>
                <w:szCs w:val="20"/>
              </w:rPr>
              <w:t xml:space="preserve">.089 </w:t>
            </w:r>
          </w:p>
        </w:tc>
        <w:tc>
          <w:tcPr>
            <w:tcW w:w="1418" w:type="dxa"/>
          </w:tcPr>
          <w:p w14:paraId="1C025254" w14:textId="77777777" w:rsidR="006F3007" w:rsidRPr="00E8437B" w:rsidRDefault="006F3007" w:rsidP="00850A96">
            <w:pPr>
              <w:pStyle w:val="Default"/>
              <w:jc w:val="both"/>
              <w:rPr>
                <w:color w:val="auto"/>
                <w:sz w:val="20"/>
                <w:szCs w:val="20"/>
              </w:rPr>
            </w:pPr>
            <w:r w:rsidRPr="00E8437B">
              <w:rPr>
                <w:color w:val="auto"/>
                <w:sz w:val="20"/>
                <w:szCs w:val="20"/>
              </w:rPr>
              <w:t xml:space="preserve">.321 </w:t>
            </w:r>
          </w:p>
        </w:tc>
        <w:tc>
          <w:tcPr>
            <w:tcW w:w="1842" w:type="dxa"/>
          </w:tcPr>
          <w:p w14:paraId="201D314A" w14:textId="77777777" w:rsidR="006F3007" w:rsidRPr="00E8437B" w:rsidRDefault="006F3007" w:rsidP="00850A96">
            <w:pPr>
              <w:pStyle w:val="Default"/>
              <w:jc w:val="both"/>
              <w:rPr>
                <w:color w:val="auto"/>
                <w:sz w:val="20"/>
                <w:szCs w:val="20"/>
              </w:rPr>
            </w:pPr>
            <w:r w:rsidRPr="00E8437B">
              <w:rPr>
                <w:color w:val="auto"/>
                <w:sz w:val="20"/>
                <w:szCs w:val="20"/>
              </w:rPr>
              <w:t xml:space="preserve">.015 </w:t>
            </w:r>
          </w:p>
        </w:tc>
        <w:tc>
          <w:tcPr>
            <w:tcW w:w="1701" w:type="dxa"/>
          </w:tcPr>
          <w:p w14:paraId="1AF8B662" w14:textId="77777777" w:rsidR="006F3007" w:rsidRPr="00E8437B" w:rsidRDefault="006F3007" w:rsidP="00850A96">
            <w:pPr>
              <w:pStyle w:val="Default"/>
              <w:jc w:val="both"/>
              <w:rPr>
                <w:color w:val="auto"/>
                <w:sz w:val="20"/>
                <w:szCs w:val="20"/>
              </w:rPr>
            </w:pPr>
            <w:r w:rsidRPr="00E8437B">
              <w:rPr>
                <w:color w:val="auto"/>
                <w:sz w:val="20"/>
                <w:szCs w:val="20"/>
              </w:rPr>
              <w:t xml:space="preserve">.870 </w:t>
            </w:r>
          </w:p>
        </w:tc>
      </w:tr>
    </w:tbl>
    <w:p w14:paraId="26810982" w14:textId="4C8D1CF5" w:rsidR="00850A96" w:rsidRPr="00192D93" w:rsidRDefault="006F3007" w:rsidP="00192D93">
      <w:pPr>
        <w:pStyle w:val="Default"/>
        <w:jc w:val="center"/>
        <w:rPr>
          <w:color w:val="auto"/>
          <w:sz w:val="20"/>
          <w:szCs w:val="20"/>
        </w:rPr>
      </w:pPr>
      <w:r w:rsidRPr="00E8437B">
        <w:rPr>
          <w:i/>
          <w:iCs/>
          <w:color w:val="auto"/>
          <w:sz w:val="20"/>
          <w:szCs w:val="20"/>
        </w:rPr>
        <w:t xml:space="preserve">Note: </w:t>
      </w:r>
      <w:r w:rsidRPr="00E8437B">
        <w:rPr>
          <w:color w:val="auto"/>
          <w:sz w:val="20"/>
          <w:szCs w:val="20"/>
        </w:rPr>
        <w:t>R&amp;C: Reflective &amp; Complex, I&amp;R: Intensive &amp; Rebellious, U&amp;C: Upbeat &amp; Conventional, E&amp;R: Energetic &amp; Rhythmic. Ext: Extraversion</w:t>
      </w:r>
    </w:p>
    <w:p w14:paraId="46FBDCDB" w14:textId="23C4B62A" w:rsidR="005C11E2" w:rsidRPr="00192D93" w:rsidRDefault="006F3007" w:rsidP="00192D93">
      <w:pPr>
        <w:pStyle w:val="Default"/>
        <w:ind w:firstLine="720"/>
        <w:jc w:val="both"/>
        <w:rPr>
          <w:color w:val="auto"/>
        </w:rPr>
      </w:pPr>
      <w:r w:rsidRPr="00E8437B">
        <w:rPr>
          <w:color w:val="auto"/>
        </w:rPr>
        <w:t xml:space="preserve">There is a negative correlation between Reflective &amp; Complex Music Genre and Disengaged coping r= -.306 at p= .001 which is significant at 0.05 level (p&lt;0.05) thus we may infer that people who prefer this Reflective and complex music from the sample may have the tendency not to use Disengagement coping and </w:t>
      </w:r>
      <w:r w:rsidRPr="00E8437B">
        <w:rPr>
          <w:i/>
          <w:iCs/>
          <w:color w:val="auto"/>
        </w:rPr>
        <w:t>vice versa</w:t>
      </w:r>
      <w:r w:rsidRPr="00E8437B">
        <w:rPr>
          <w:color w:val="auto"/>
        </w:rPr>
        <w:t>. Intense and Rebellious, Upbeat &amp; Conventional, Energetic &amp; Rhythmic Music styles was statistically not significant with any of the both Engagement and Dis-Engagement type Coping Strategy.</w:t>
      </w:r>
    </w:p>
    <w:p w14:paraId="04144BC4" w14:textId="29DA3FE2" w:rsidR="006F3007" w:rsidRPr="00E8437B" w:rsidRDefault="006F3007" w:rsidP="00850A96">
      <w:pPr>
        <w:pStyle w:val="Default"/>
        <w:jc w:val="center"/>
        <w:rPr>
          <w:color w:val="auto"/>
          <w:sz w:val="20"/>
          <w:szCs w:val="20"/>
        </w:rPr>
      </w:pPr>
      <w:r w:rsidRPr="00E8437B">
        <w:rPr>
          <w:i/>
          <w:iCs/>
          <w:color w:val="auto"/>
          <w:sz w:val="20"/>
          <w:szCs w:val="20"/>
        </w:rPr>
        <w:t xml:space="preserve">Table </w:t>
      </w:r>
      <w:r w:rsidR="00D07956" w:rsidRPr="00E8437B">
        <w:rPr>
          <w:i/>
          <w:iCs/>
          <w:color w:val="auto"/>
          <w:sz w:val="20"/>
          <w:szCs w:val="20"/>
        </w:rPr>
        <w:t>5</w:t>
      </w:r>
      <w:r w:rsidRPr="00E8437B">
        <w:rPr>
          <w:i/>
          <w:iCs/>
          <w:color w:val="auto"/>
          <w:sz w:val="20"/>
          <w:szCs w:val="20"/>
        </w:rPr>
        <w:t xml:space="preserve"> </w:t>
      </w:r>
      <w:r w:rsidRPr="00E8437B">
        <w:rPr>
          <w:color w:val="auto"/>
          <w:sz w:val="20"/>
          <w:szCs w:val="20"/>
        </w:rPr>
        <w:t>Correlation between Music Preference and Personality Traits</w:t>
      </w:r>
    </w:p>
    <w:tbl>
      <w:tblPr>
        <w:tblW w:w="9464" w:type="dxa"/>
        <w:jc w:val="center"/>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59"/>
        <w:gridCol w:w="709"/>
        <w:gridCol w:w="850"/>
        <w:gridCol w:w="851"/>
        <w:gridCol w:w="850"/>
        <w:gridCol w:w="709"/>
        <w:gridCol w:w="850"/>
        <w:gridCol w:w="851"/>
        <w:gridCol w:w="1134"/>
        <w:gridCol w:w="850"/>
        <w:gridCol w:w="851"/>
      </w:tblGrid>
      <w:tr w:rsidR="00E8437B" w:rsidRPr="00E8437B" w14:paraId="71EA7749" w14:textId="77777777" w:rsidTr="00F23656">
        <w:trPr>
          <w:trHeight w:val="277"/>
          <w:jc w:val="center"/>
        </w:trPr>
        <w:tc>
          <w:tcPr>
            <w:tcW w:w="959" w:type="dxa"/>
            <w:tcBorders>
              <w:top w:val="single" w:sz="4" w:space="0" w:color="auto"/>
              <w:left w:val="nil"/>
              <w:bottom w:val="single" w:sz="4" w:space="0" w:color="auto"/>
              <w:right w:val="none" w:sz="6" w:space="0" w:color="auto"/>
            </w:tcBorders>
          </w:tcPr>
          <w:p w14:paraId="45598CB0" w14:textId="5783C30F"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Variables </w:t>
            </w:r>
          </w:p>
        </w:tc>
        <w:tc>
          <w:tcPr>
            <w:tcW w:w="709" w:type="dxa"/>
            <w:tcBorders>
              <w:top w:val="single" w:sz="4" w:space="0" w:color="auto"/>
              <w:left w:val="none" w:sz="6" w:space="0" w:color="auto"/>
              <w:bottom w:val="single" w:sz="4" w:space="0" w:color="auto"/>
              <w:right w:val="none" w:sz="6" w:space="0" w:color="auto"/>
            </w:tcBorders>
          </w:tcPr>
          <w:p w14:paraId="17771900" w14:textId="7B9C86A9"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Ext </w:t>
            </w:r>
          </w:p>
        </w:tc>
        <w:tc>
          <w:tcPr>
            <w:tcW w:w="850" w:type="dxa"/>
            <w:tcBorders>
              <w:top w:val="single" w:sz="4" w:space="0" w:color="auto"/>
              <w:left w:val="none" w:sz="6" w:space="0" w:color="auto"/>
              <w:bottom w:val="single" w:sz="4" w:space="0" w:color="auto"/>
              <w:right w:val="nil"/>
            </w:tcBorders>
          </w:tcPr>
          <w:p w14:paraId="4F06DF67" w14:textId="59DF314F"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1" w:type="dxa"/>
            <w:tcBorders>
              <w:top w:val="single" w:sz="4" w:space="0" w:color="auto"/>
              <w:left w:val="nil"/>
              <w:bottom w:val="single" w:sz="4" w:space="0" w:color="auto"/>
              <w:right w:val="nil"/>
            </w:tcBorders>
          </w:tcPr>
          <w:p w14:paraId="3B959A7F" w14:textId="627391B1"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Agree</w:t>
            </w:r>
          </w:p>
        </w:tc>
        <w:tc>
          <w:tcPr>
            <w:tcW w:w="850" w:type="dxa"/>
            <w:tcBorders>
              <w:top w:val="single" w:sz="4" w:space="0" w:color="auto"/>
              <w:left w:val="nil"/>
              <w:bottom w:val="single" w:sz="4" w:space="0" w:color="auto"/>
              <w:right w:val="none" w:sz="6" w:space="0" w:color="auto"/>
            </w:tcBorders>
          </w:tcPr>
          <w:p w14:paraId="55B55A6B" w14:textId="1E6248F5"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709" w:type="dxa"/>
            <w:tcBorders>
              <w:top w:val="single" w:sz="4" w:space="0" w:color="auto"/>
              <w:left w:val="none" w:sz="6" w:space="0" w:color="auto"/>
              <w:bottom w:val="single" w:sz="4" w:space="0" w:color="auto"/>
              <w:right w:val="none" w:sz="6" w:space="0" w:color="auto"/>
            </w:tcBorders>
          </w:tcPr>
          <w:p w14:paraId="295A9935"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Cons </w:t>
            </w:r>
          </w:p>
        </w:tc>
        <w:tc>
          <w:tcPr>
            <w:tcW w:w="850" w:type="dxa"/>
            <w:tcBorders>
              <w:top w:val="single" w:sz="4" w:space="0" w:color="auto"/>
              <w:left w:val="none" w:sz="6" w:space="0" w:color="auto"/>
              <w:bottom w:val="single" w:sz="4" w:space="0" w:color="auto"/>
              <w:right w:val="none" w:sz="6" w:space="0" w:color="auto"/>
            </w:tcBorders>
          </w:tcPr>
          <w:p w14:paraId="13B45408"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1" w:type="dxa"/>
            <w:tcBorders>
              <w:top w:val="single" w:sz="4" w:space="0" w:color="auto"/>
              <w:left w:val="none" w:sz="6" w:space="0" w:color="auto"/>
              <w:bottom w:val="single" w:sz="4" w:space="0" w:color="auto"/>
              <w:right w:val="none" w:sz="6" w:space="0" w:color="auto"/>
            </w:tcBorders>
          </w:tcPr>
          <w:p w14:paraId="08087F37"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Neuro </w:t>
            </w:r>
          </w:p>
        </w:tc>
        <w:tc>
          <w:tcPr>
            <w:tcW w:w="1134" w:type="dxa"/>
            <w:tcBorders>
              <w:top w:val="single" w:sz="4" w:space="0" w:color="auto"/>
              <w:left w:val="none" w:sz="6" w:space="0" w:color="auto"/>
              <w:bottom w:val="single" w:sz="4" w:space="0" w:color="auto"/>
              <w:right w:val="none" w:sz="6" w:space="0" w:color="auto"/>
            </w:tcBorders>
          </w:tcPr>
          <w:p w14:paraId="49051F52"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648F6B6C"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Image </w:t>
            </w:r>
          </w:p>
        </w:tc>
        <w:tc>
          <w:tcPr>
            <w:tcW w:w="851" w:type="dxa"/>
            <w:tcBorders>
              <w:top w:val="single" w:sz="4" w:space="0" w:color="auto"/>
              <w:left w:val="none" w:sz="6" w:space="0" w:color="auto"/>
              <w:bottom w:val="single" w:sz="4" w:space="0" w:color="auto"/>
              <w:right w:val="nil"/>
            </w:tcBorders>
          </w:tcPr>
          <w:p w14:paraId="6D18F7E1"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18"/>
                <w:szCs w:val="18"/>
              </w:rPr>
            </w:pPr>
            <w:r w:rsidRPr="00E8437B">
              <w:rPr>
                <w:rFonts w:ascii="Times New Roman" w:hAnsi="Times New Roman" w:cs="Times New Roman"/>
                <w:kern w:val="0"/>
                <w:sz w:val="18"/>
                <w:szCs w:val="18"/>
              </w:rPr>
              <w:t xml:space="preserve">Sig.(2-tailed) </w:t>
            </w:r>
          </w:p>
        </w:tc>
      </w:tr>
      <w:tr w:rsidR="00E8437B" w:rsidRPr="00E8437B" w14:paraId="2CFDEE3F" w14:textId="77777777" w:rsidTr="00F23656">
        <w:trPr>
          <w:trHeight w:val="105"/>
          <w:jc w:val="center"/>
        </w:trPr>
        <w:tc>
          <w:tcPr>
            <w:tcW w:w="959" w:type="dxa"/>
            <w:tcBorders>
              <w:top w:val="single" w:sz="4" w:space="0" w:color="auto"/>
              <w:left w:val="nil"/>
              <w:bottom w:val="nil"/>
              <w:right w:val="nil"/>
            </w:tcBorders>
          </w:tcPr>
          <w:p w14:paraId="4AEF11C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R &amp; C </w:t>
            </w:r>
          </w:p>
        </w:tc>
        <w:tc>
          <w:tcPr>
            <w:tcW w:w="709" w:type="dxa"/>
            <w:tcBorders>
              <w:top w:val="single" w:sz="4" w:space="0" w:color="auto"/>
              <w:left w:val="nil"/>
              <w:bottom w:val="nil"/>
              <w:right w:val="nil"/>
            </w:tcBorders>
          </w:tcPr>
          <w:p w14:paraId="508A96B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-.027 </w:t>
            </w:r>
          </w:p>
        </w:tc>
        <w:tc>
          <w:tcPr>
            <w:tcW w:w="850" w:type="dxa"/>
            <w:tcBorders>
              <w:top w:val="single" w:sz="4" w:space="0" w:color="auto"/>
              <w:left w:val="nil"/>
              <w:bottom w:val="nil"/>
              <w:right w:val="nil"/>
            </w:tcBorders>
          </w:tcPr>
          <w:p w14:paraId="6FC437D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.767 </w:t>
            </w:r>
          </w:p>
        </w:tc>
        <w:tc>
          <w:tcPr>
            <w:tcW w:w="851" w:type="dxa"/>
            <w:tcBorders>
              <w:top w:val="single" w:sz="4" w:space="0" w:color="auto"/>
              <w:left w:val="nil"/>
              <w:bottom w:val="nil"/>
              <w:right w:val="nil"/>
            </w:tcBorders>
          </w:tcPr>
          <w:p w14:paraId="559EA1F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.035 </w:t>
            </w:r>
          </w:p>
        </w:tc>
        <w:tc>
          <w:tcPr>
            <w:tcW w:w="850" w:type="dxa"/>
            <w:tcBorders>
              <w:top w:val="single" w:sz="4" w:space="0" w:color="auto"/>
              <w:left w:val="nil"/>
              <w:bottom w:val="nil"/>
              <w:right w:val="nil"/>
            </w:tcBorders>
          </w:tcPr>
          <w:p w14:paraId="41B7AA57"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.700 </w:t>
            </w:r>
          </w:p>
        </w:tc>
        <w:tc>
          <w:tcPr>
            <w:tcW w:w="709" w:type="dxa"/>
            <w:tcBorders>
              <w:top w:val="single" w:sz="4" w:space="0" w:color="auto"/>
              <w:left w:val="nil"/>
              <w:bottom w:val="nil"/>
              <w:right w:val="nil"/>
            </w:tcBorders>
          </w:tcPr>
          <w:p w14:paraId="3E0E94E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.243* </w:t>
            </w:r>
          </w:p>
        </w:tc>
        <w:tc>
          <w:tcPr>
            <w:tcW w:w="850" w:type="dxa"/>
            <w:tcBorders>
              <w:top w:val="single" w:sz="4" w:space="0" w:color="auto"/>
              <w:left w:val="nil"/>
              <w:bottom w:val="nil"/>
              <w:right w:val="nil"/>
            </w:tcBorders>
          </w:tcPr>
          <w:p w14:paraId="507294A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.006 </w:t>
            </w:r>
          </w:p>
        </w:tc>
        <w:tc>
          <w:tcPr>
            <w:tcW w:w="851" w:type="dxa"/>
            <w:tcBorders>
              <w:top w:val="single" w:sz="4" w:space="0" w:color="auto"/>
              <w:left w:val="nil"/>
              <w:bottom w:val="nil"/>
              <w:right w:val="nil"/>
            </w:tcBorders>
          </w:tcPr>
          <w:p w14:paraId="56BE338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.007 </w:t>
            </w:r>
          </w:p>
        </w:tc>
        <w:tc>
          <w:tcPr>
            <w:tcW w:w="1134" w:type="dxa"/>
            <w:tcBorders>
              <w:top w:val="single" w:sz="4" w:space="0" w:color="auto"/>
              <w:left w:val="nil"/>
              <w:bottom w:val="nil"/>
              <w:right w:val="nil"/>
            </w:tcBorders>
          </w:tcPr>
          <w:p w14:paraId="59CC4A0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.934 </w:t>
            </w:r>
          </w:p>
        </w:tc>
        <w:tc>
          <w:tcPr>
            <w:tcW w:w="850" w:type="dxa"/>
            <w:tcBorders>
              <w:top w:val="single" w:sz="4" w:space="0" w:color="auto"/>
              <w:left w:val="nil"/>
              <w:bottom w:val="nil"/>
              <w:right w:val="nil"/>
            </w:tcBorders>
          </w:tcPr>
          <w:p w14:paraId="0D40523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.320* </w:t>
            </w:r>
          </w:p>
        </w:tc>
        <w:tc>
          <w:tcPr>
            <w:tcW w:w="851" w:type="dxa"/>
            <w:tcBorders>
              <w:top w:val="single" w:sz="4" w:space="0" w:color="auto"/>
              <w:left w:val="nil"/>
              <w:bottom w:val="nil"/>
              <w:right w:val="nil"/>
            </w:tcBorders>
          </w:tcPr>
          <w:p w14:paraId="779F1538"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.000 </w:t>
            </w:r>
          </w:p>
        </w:tc>
      </w:tr>
      <w:tr w:rsidR="00E8437B" w:rsidRPr="00E8437B" w14:paraId="666AA83C" w14:textId="77777777" w:rsidTr="00F23656">
        <w:trPr>
          <w:trHeight w:val="105"/>
          <w:jc w:val="center"/>
        </w:trPr>
        <w:tc>
          <w:tcPr>
            <w:tcW w:w="959" w:type="dxa"/>
            <w:tcBorders>
              <w:top w:val="nil"/>
              <w:left w:val="nil"/>
              <w:bottom w:val="nil"/>
              <w:right w:val="nil"/>
            </w:tcBorders>
          </w:tcPr>
          <w:p w14:paraId="24A9A5C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I &amp; R </w:t>
            </w:r>
          </w:p>
        </w:tc>
        <w:tc>
          <w:tcPr>
            <w:tcW w:w="709" w:type="dxa"/>
            <w:tcBorders>
              <w:top w:val="nil"/>
              <w:left w:val="nil"/>
              <w:bottom w:val="nil"/>
              <w:right w:val="nil"/>
            </w:tcBorders>
          </w:tcPr>
          <w:p w14:paraId="1B489FC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-.150 </w:t>
            </w:r>
          </w:p>
        </w:tc>
        <w:tc>
          <w:tcPr>
            <w:tcW w:w="850" w:type="dxa"/>
            <w:tcBorders>
              <w:top w:val="nil"/>
              <w:left w:val="nil"/>
              <w:bottom w:val="nil"/>
              <w:right w:val="nil"/>
            </w:tcBorders>
          </w:tcPr>
          <w:p w14:paraId="4C27484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.093 </w:t>
            </w:r>
          </w:p>
        </w:tc>
        <w:tc>
          <w:tcPr>
            <w:tcW w:w="851" w:type="dxa"/>
            <w:tcBorders>
              <w:top w:val="nil"/>
              <w:left w:val="nil"/>
              <w:bottom w:val="nil"/>
              <w:right w:val="nil"/>
            </w:tcBorders>
          </w:tcPr>
          <w:p w14:paraId="1A0C863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 -128 </w:t>
            </w:r>
          </w:p>
        </w:tc>
        <w:tc>
          <w:tcPr>
            <w:tcW w:w="850" w:type="dxa"/>
            <w:tcBorders>
              <w:top w:val="nil"/>
              <w:left w:val="nil"/>
              <w:bottom w:val="nil"/>
              <w:right w:val="nil"/>
            </w:tcBorders>
          </w:tcPr>
          <w:p w14:paraId="6D869FB5"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.152 </w:t>
            </w:r>
          </w:p>
        </w:tc>
        <w:tc>
          <w:tcPr>
            <w:tcW w:w="709" w:type="dxa"/>
            <w:tcBorders>
              <w:top w:val="nil"/>
              <w:left w:val="nil"/>
              <w:bottom w:val="nil"/>
              <w:right w:val="nil"/>
            </w:tcBorders>
          </w:tcPr>
          <w:p w14:paraId="60A9E2E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.031 </w:t>
            </w:r>
          </w:p>
        </w:tc>
        <w:tc>
          <w:tcPr>
            <w:tcW w:w="850" w:type="dxa"/>
            <w:tcBorders>
              <w:top w:val="nil"/>
              <w:left w:val="nil"/>
              <w:bottom w:val="nil"/>
              <w:right w:val="nil"/>
            </w:tcBorders>
          </w:tcPr>
          <w:p w14:paraId="7071C2F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.733 </w:t>
            </w:r>
          </w:p>
        </w:tc>
        <w:tc>
          <w:tcPr>
            <w:tcW w:w="851" w:type="dxa"/>
            <w:tcBorders>
              <w:top w:val="nil"/>
              <w:left w:val="nil"/>
              <w:bottom w:val="nil"/>
              <w:right w:val="nil"/>
            </w:tcBorders>
          </w:tcPr>
          <w:p w14:paraId="5750F61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007 </w:t>
            </w:r>
          </w:p>
        </w:tc>
        <w:tc>
          <w:tcPr>
            <w:tcW w:w="1134" w:type="dxa"/>
            <w:tcBorders>
              <w:top w:val="nil"/>
              <w:left w:val="nil"/>
              <w:bottom w:val="nil"/>
              <w:right w:val="nil"/>
            </w:tcBorders>
          </w:tcPr>
          <w:p w14:paraId="57FD961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394 </w:t>
            </w:r>
          </w:p>
        </w:tc>
        <w:tc>
          <w:tcPr>
            <w:tcW w:w="850" w:type="dxa"/>
            <w:tcBorders>
              <w:top w:val="nil"/>
              <w:left w:val="nil"/>
              <w:bottom w:val="nil"/>
              <w:right w:val="nil"/>
            </w:tcBorders>
          </w:tcPr>
          <w:p w14:paraId="3674B47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.293* </w:t>
            </w:r>
          </w:p>
        </w:tc>
        <w:tc>
          <w:tcPr>
            <w:tcW w:w="851" w:type="dxa"/>
            <w:tcBorders>
              <w:top w:val="nil"/>
              <w:left w:val="nil"/>
              <w:bottom w:val="nil"/>
              <w:right w:val="nil"/>
            </w:tcBorders>
          </w:tcPr>
          <w:p w14:paraId="363D3D6F" w14:textId="272EDBA4" w:rsidR="006F3007" w:rsidRPr="00E8437B" w:rsidRDefault="00D07956"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w:t>
            </w:r>
            <w:r w:rsidR="006F3007" w:rsidRPr="00E8437B">
              <w:rPr>
                <w:rFonts w:ascii="Times New Roman" w:hAnsi="Times New Roman" w:cs="Times New Roman"/>
                <w:kern w:val="0"/>
                <w:sz w:val="20"/>
                <w:szCs w:val="20"/>
              </w:rPr>
              <w:t xml:space="preserve">01 </w:t>
            </w:r>
          </w:p>
        </w:tc>
      </w:tr>
      <w:tr w:rsidR="00E8437B" w:rsidRPr="00E8437B" w14:paraId="17C02D0F" w14:textId="77777777" w:rsidTr="00F23656">
        <w:trPr>
          <w:trHeight w:val="105"/>
          <w:jc w:val="center"/>
        </w:trPr>
        <w:tc>
          <w:tcPr>
            <w:tcW w:w="959" w:type="dxa"/>
            <w:tcBorders>
              <w:top w:val="nil"/>
              <w:left w:val="nil"/>
              <w:bottom w:val="nil"/>
              <w:right w:val="nil"/>
            </w:tcBorders>
          </w:tcPr>
          <w:p w14:paraId="24C4E8A1"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U &amp; C </w:t>
            </w:r>
          </w:p>
        </w:tc>
        <w:tc>
          <w:tcPr>
            <w:tcW w:w="709" w:type="dxa"/>
            <w:tcBorders>
              <w:top w:val="nil"/>
              <w:left w:val="nil"/>
              <w:bottom w:val="nil"/>
              <w:right w:val="nil"/>
            </w:tcBorders>
          </w:tcPr>
          <w:p w14:paraId="311D325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.023 </w:t>
            </w:r>
          </w:p>
        </w:tc>
        <w:tc>
          <w:tcPr>
            <w:tcW w:w="850" w:type="dxa"/>
            <w:tcBorders>
              <w:top w:val="nil"/>
              <w:left w:val="nil"/>
              <w:bottom w:val="nil"/>
              <w:right w:val="nil"/>
            </w:tcBorders>
          </w:tcPr>
          <w:p w14:paraId="48221DB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794 </w:t>
            </w:r>
          </w:p>
        </w:tc>
        <w:tc>
          <w:tcPr>
            <w:tcW w:w="851" w:type="dxa"/>
            <w:tcBorders>
              <w:top w:val="nil"/>
              <w:left w:val="nil"/>
              <w:bottom w:val="nil"/>
              <w:right w:val="nil"/>
            </w:tcBorders>
          </w:tcPr>
          <w:p w14:paraId="5FDB8A1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.077 </w:t>
            </w:r>
          </w:p>
        </w:tc>
        <w:tc>
          <w:tcPr>
            <w:tcW w:w="850" w:type="dxa"/>
            <w:tcBorders>
              <w:top w:val="nil"/>
              <w:left w:val="nil"/>
              <w:bottom w:val="nil"/>
              <w:right w:val="nil"/>
            </w:tcBorders>
          </w:tcPr>
          <w:p w14:paraId="044E6C0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.937 </w:t>
            </w:r>
          </w:p>
        </w:tc>
        <w:tc>
          <w:tcPr>
            <w:tcW w:w="709" w:type="dxa"/>
            <w:tcBorders>
              <w:top w:val="nil"/>
              <w:left w:val="nil"/>
              <w:bottom w:val="nil"/>
              <w:right w:val="nil"/>
            </w:tcBorders>
          </w:tcPr>
          <w:p w14:paraId="4F940FA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 </w:t>
            </w:r>
          </w:p>
        </w:tc>
        <w:tc>
          <w:tcPr>
            <w:tcW w:w="850" w:type="dxa"/>
            <w:tcBorders>
              <w:top w:val="nil"/>
              <w:left w:val="nil"/>
              <w:bottom w:val="nil"/>
              <w:right w:val="nil"/>
            </w:tcBorders>
          </w:tcPr>
          <w:p w14:paraId="7E2A61B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.937 </w:t>
            </w:r>
          </w:p>
        </w:tc>
        <w:tc>
          <w:tcPr>
            <w:tcW w:w="851" w:type="dxa"/>
            <w:tcBorders>
              <w:top w:val="nil"/>
              <w:left w:val="nil"/>
              <w:bottom w:val="nil"/>
              <w:right w:val="nil"/>
            </w:tcBorders>
          </w:tcPr>
          <w:p w14:paraId="3AF2E18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.146 </w:t>
            </w:r>
          </w:p>
        </w:tc>
        <w:tc>
          <w:tcPr>
            <w:tcW w:w="1134" w:type="dxa"/>
            <w:tcBorders>
              <w:top w:val="nil"/>
              <w:left w:val="nil"/>
              <w:bottom w:val="nil"/>
              <w:right w:val="nil"/>
            </w:tcBorders>
          </w:tcPr>
          <w:p w14:paraId="12C3A9A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.102 </w:t>
            </w:r>
          </w:p>
        </w:tc>
        <w:tc>
          <w:tcPr>
            <w:tcW w:w="850" w:type="dxa"/>
            <w:tcBorders>
              <w:top w:val="nil"/>
              <w:left w:val="nil"/>
              <w:bottom w:val="nil"/>
              <w:right w:val="nil"/>
            </w:tcBorders>
          </w:tcPr>
          <w:p w14:paraId="7751285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-.118 </w:t>
            </w:r>
          </w:p>
        </w:tc>
        <w:tc>
          <w:tcPr>
            <w:tcW w:w="851" w:type="dxa"/>
            <w:tcBorders>
              <w:top w:val="nil"/>
              <w:left w:val="nil"/>
              <w:bottom w:val="nil"/>
              <w:right w:val="nil"/>
            </w:tcBorders>
          </w:tcPr>
          <w:p w14:paraId="7F84766D"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.190 </w:t>
            </w:r>
          </w:p>
        </w:tc>
      </w:tr>
      <w:tr w:rsidR="00E8437B" w:rsidRPr="00E8437B" w14:paraId="041C04E2" w14:textId="77777777" w:rsidTr="00F23656">
        <w:trPr>
          <w:trHeight w:val="105"/>
          <w:jc w:val="center"/>
        </w:trPr>
        <w:tc>
          <w:tcPr>
            <w:tcW w:w="959" w:type="dxa"/>
            <w:tcBorders>
              <w:top w:val="nil"/>
              <w:left w:val="nil"/>
              <w:bottom w:val="single" w:sz="4" w:space="0" w:color="auto"/>
              <w:right w:val="nil"/>
            </w:tcBorders>
          </w:tcPr>
          <w:p w14:paraId="428D5CD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E &amp; R </w:t>
            </w:r>
          </w:p>
        </w:tc>
        <w:tc>
          <w:tcPr>
            <w:tcW w:w="709" w:type="dxa"/>
            <w:tcBorders>
              <w:top w:val="nil"/>
              <w:left w:val="nil"/>
              <w:bottom w:val="single" w:sz="4" w:space="0" w:color="auto"/>
              <w:right w:val="nil"/>
            </w:tcBorders>
          </w:tcPr>
          <w:p w14:paraId="4430378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-.004 </w:t>
            </w:r>
          </w:p>
        </w:tc>
        <w:tc>
          <w:tcPr>
            <w:tcW w:w="850" w:type="dxa"/>
            <w:tcBorders>
              <w:top w:val="nil"/>
              <w:left w:val="nil"/>
              <w:bottom w:val="single" w:sz="4" w:space="0" w:color="auto"/>
              <w:right w:val="nil"/>
            </w:tcBorders>
          </w:tcPr>
          <w:p w14:paraId="08CF9E4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.964 </w:t>
            </w:r>
          </w:p>
        </w:tc>
        <w:tc>
          <w:tcPr>
            <w:tcW w:w="851" w:type="dxa"/>
            <w:tcBorders>
              <w:top w:val="nil"/>
              <w:left w:val="nil"/>
              <w:bottom w:val="single" w:sz="4" w:space="0" w:color="auto"/>
              <w:right w:val="nil"/>
            </w:tcBorders>
          </w:tcPr>
          <w:p w14:paraId="1FF6AD0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-.001 </w:t>
            </w:r>
          </w:p>
        </w:tc>
        <w:tc>
          <w:tcPr>
            <w:tcW w:w="850" w:type="dxa"/>
            <w:tcBorders>
              <w:top w:val="nil"/>
              <w:left w:val="nil"/>
              <w:bottom w:val="single" w:sz="4" w:space="0" w:color="auto"/>
              <w:right w:val="nil"/>
            </w:tcBorders>
          </w:tcPr>
          <w:p w14:paraId="5559C79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.987 </w:t>
            </w:r>
          </w:p>
        </w:tc>
        <w:tc>
          <w:tcPr>
            <w:tcW w:w="709" w:type="dxa"/>
            <w:tcBorders>
              <w:top w:val="nil"/>
              <w:left w:val="nil"/>
              <w:bottom w:val="single" w:sz="4" w:space="0" w:color="auto"/>
              <w:right w:val="nil"/>
            </w:tcBorders>
          </w:tcPr>
          <w:p w14:paraId="704A5C45"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.071 </w:t>
            </w:r>
          </w:p>
        </w:tc>
        <w:tc>
          <w:tcPr>
            <w:tcW w:w="850" w:type="dxa"/>
            <w:tcBorders>
              <w:top w:val="nil"/>
              <w:left w:val="nil"/>
              <w:bottom w:val="single" w:sz="4" w:space="0" w:color="auto"/>
              <w:right w:val="nil"/>
            </w:tcBorders>
          </w:tcPr>
          <w:p w14:paraId="6FC2A54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.430 </w:t>
            </w:r>
          </w:p>
        </w:tc>
        <w:tc>
          <w:tcPr>
            <w:tcW w:w="851" w:type="dxa"/>
            <w:tcBorders>
              <w:top w:val="nil"/>
              <w:left w:val="nil"/>
              <w:bottom w:val="single" w:sz="4" w:space="0" w:color="auto"/>
              <w:right w:val="nil"/>
            </w:tcBorders>
          </w:tcPr>
          <w:p w14:paraId="194C338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-.052 </w:t>
            </w:r>
          </w:p>
        </w:tc>
        <w:tc>
          <w:tcPr>
            <w:tcW w:w="1134" w:type="dxa"/>
            <w:tcBorders>
              <w:top w:val="nil"/>
              <w:left w:val="nil"/>
              <w:bottom w:val="single" w:sz="4" w:space="0" w:color="auto"/>
              <w:right w:val="nil"/>
            </w:tcBorders>
          </w:tcPr>
          <w:p w14:paraId="1B623AB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.560 </w:t>
            </w:r>
          </w:p>
        </w:tc>
        <w:tc>
          <w:tcPr>
            <w:tcW w:w="850" w:type="dxa"/>
            <w:tcBorders>
              <w:top w:val="nil"/>
              <w:left w:val="nil"/>
              <w:bottom w:val="single" w:sz="4" w:space="0" w:color="auto"/>
              <w:right w:val="nil"/>
            </w:tcBorders>
          </w:tcPr>
          <w:p w14:paraId="2273EC9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.024 </w:t>
            </w:r>
          </w:p>
        </w:tc>
        <w:tc>
          <w:tcPr>
            <w:tcW w:w="851" w:type="dxa"/>
            <w:tcBorders>
              <w:top w:val="nil"/>
              <w:left w:val="nil"/>
              <w:bottom w:val="single" w:sz="4" w:space="0" w:color="auto"/>
              <w:right w:val="nil"/>
            </w:tcBorders>
          </w:tcPr>
          <w:p w14:paraId="5448B38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.791 </w:t>
            </w:r>
          </w:p>
        </w:tc>
      </w:tr>
    </w:tbl>
    <w:p w14:paraId="48974FFA" w14:textId="5C71AA49" w:rsidR="006F3007" w:rsidRPr="00E8437B" w:rsidRDefault="006F3007" w:rsidP="00850A96">
      <w:pPr>
        <w:pStyle w:val="Default"/>
        <w:jc w:val="center"/>
        <w:rPr>
          <w:color w:val="auto"/>
          <w:sz w:val="20"/>
          <w:szCs w:val="20"/>
        </w:rPr>
      </w:pPr>
      <w:r w:rsidRPr="00E8437B">
        <w:rPr>
          <w:i/>
          <w:iCs/>
          <w:color w:val="auto"/>
          <w:sz w:val="20"/>
          <w:szCs w:val="20"/>
        </w:rPr>
        <w:t xml:space="preserve">Note: </w:t>
      </w:r>
      <w:r w:rsidRPr="00E8437B">
        <w:rPr>
          <w:color w:val="auto"/>
          <w:sz w:val="20"/>
          <w:szCs w:val="20"/>
        </w:rPr>
        <w:t xml:space="preserve">R&amp;C: Reflective &amp; Complex, I&amp;R: Intensive &amp; Rebellious, U&amp;C: Upbeat &amp; Conventional, E&amp;R: Energetic &amp; Rhythmic. Ext: Extraversion, </w:t>
      </w:r>
      <w:proofErr w:type="gramStart"/>
      <w:r w:rsidRPr="00E8437B">
        <w:rPr>
          <w:color w:val="auto"/>
          <w:sz w:val="20"/>
          <w:szCs w:val="20"/>
        </w:rPr>
        <w:t>Agree</w:t>
      </w:r>
      <w:proofErr w:type="gramEnd"/>
      <w:r w:rsidRPr="00E8437B">
        <w:rPr>
          <w:color w:val="auto"/>
          <w:sz w:val="20"/>
          <w:szCs w:val="20"/>
        </w:rPr>
        <w:t>: Agreeableness, Cons: Conscientiousness, Neuro: Neuroticism, Image: Imagine/Intellect.</w:t>
      </w:r>
    </w:p>
    <w:p w14:paraId="69490C70" w14:textId="2AC5E961" w:rsidR="006F3007" w:rsidRPr="00E8437B" w:rsidRDefault="006F3007" w:rsidP="00192D93">
      <w:pPr>
        <w:pStyle w:val="Default"/>
        <w:ind w:firstLine="720"/>
        <w:jc w:val="both"/>
        <w:rPr>
          <w:color w:val="auto"/>
        </w:rPr>
      </w:pPr>
      <w:r w:rsidRPr="00E8437B">
        <w:rPr>
          <w:color w:val="auto"/>
        </w:rPr>
        <w:t>There is a significant corelation between reflective and complex music genre and conscientiousness personality trait r=.243 at p=.006 which is significant at 0.05 level (p&lt;0.05) hence it may be inferred that participant who prefer or do</w:t>
      </w:r>
      <w:r w:rsidR="00D07956" w:rsidRPr="00E8437B">
        <w:rPr>
          <w:color w:val="auto"/>
        </w:rPr>
        <w:t xml:space="preserve"> not</w:t>
      </w:r>
      <w:r w:rsidRPr="00E8437B">
        <w:rPr>
          <w:color w:val="auto"/>
        </w:rPr>
        <w:t xml:space="preserve"> prefer reflective and complex music genre may have the tendency of having high or low conscientiousness personality trait respectively in the sample taken for this particular study. </w:t>
      </w:r>
    </w:p>
    <w:p w14:paraId="57263170" w14:textId="77777777" w:rsidR="00D07956" w:rsidRPr="00E8437B" w:rsidRDefault="00D07956" w:rsidP="00850A96">
      <w:pPr>
        <w:pStyle w:val="Default"/>
        <w:jc w:val="both"/>
        <w:rPr>
          <w:color w:val="auto"/>
        </w:rPr>
      </w:pPr>
    </w:p>
    <w:p w14:paraId="2E49D13C" w14:textId="270811C2" w:rsidR="00850A96" w:rsidRPr="00E8437B" w:rsidRDefault="006F3007" w:rsidP="0045577E">
      <w:pPr>
        <w:pStyle w:val="Default"/>
        <w:ind w:firstLine="720"/>
        <w:jc w:val="both"/>
        <w:rPr>
          <w:color w:val="auto"/>
        </w:rPr>
      </w:pPr>
      <w:r w:rsidRPr="00E8437B">
        <w:rPr>
          <w:color w:val="auto"/>
        </w:rPr>
        <w:t>There is a significant correlation between reflective and complex music genre and intellect and imagination personality trait r=.320 at p=.001 which is significant at (p&lt;0.05) hence we may infer that the participants who prefer or don’t prefer reflective and complex music genre may have the tendency of having high or low intellect and imagination personality trait respectively in the sample taken for the research study. Intense and Rebellious music genre has a significant correlation with Intellect and Imagination personality trait r=.293 at p=.001 which is significant at 0.05 level (p&lt;0.05) we may infer from the observed correlation value that participants preferring or not preferring Intense and Rebellious music genre may have tendency of having high or low Intellect and Imagination trait respectively in the sample taken for this study.</w:t>
      </w:r>
    </w:p>
    <w:p w14:paraId="7044968F" w14:textId="50783303" w:rsidR="006F3007" w:rsidRPr="00E8437B" w:rsidRDefault="006F3007" w:rsidP="00850A96">
      <w:pPr>
        <w:pStyle w:val="Default"/>
        <w:jc w:val="center"/>
        <w:rPr>
          <w:i/>
          <w:iCs/>
          <w:color w:val="auto"/>
          <w:sz w:val="20"/>
          <w:szCs w:val="20"/>
        </w:rPr>
      </w:pPr>
      <w:r w:rsidRPr="00E8437B">
        <w:rPr>
          <w:i/>
          <w:iCs/>
          <w:color w:val="auto"/>
          <w:sz w:val="20"/>
          <w:szCs w:val="20"/>
        </w:rPr>
        <w:t xml:space="preserve">Table </w:t>
      </w:r>
      <w:r w:rsidR="00D07956" w:rsidRPr="00E8437B">
        <w:rPr>
          <w:i/>
          <w:iCs/>
          <w:color w:val="auto"/>
          <w:sz w:val="20"/>
          <w:szCs w:val="20"/>
        </w:rPr>
        <w:t>6</w:t>
      </w:r>
      <w:r w:rsidRPr="00E8437B">
        <w:rPr>
          <w:i/>
          <w:iCs/>
          <w:color w:val="auto"/>
          <w:sz w:val="20"/>
          <w:szCs w:val="20"/>
        </w:rPr>
        <w:t xml:space="preserve"> Correlation of Coping &amp; Personality</w:t>
      </w:r>
    </w:p>
    <w:tbl>
      <w:tblPr>
        <w:tblW w:w="946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101"/>
        <w:gridCol w:w="708"/>
        <w:gridCol w:w="851"/>
        <w:gridCol w:w="709"/>
        <w:gridCol w:w="992"/>
        <w:gridCol w:w="850"/>
        <w:gridCol w:w="851"/>
        <w:gridCol w:w="850"/>
        <w:gridCol w:w="851"/>
        <w:gridCol w:w="850"/>
        <w:gridCol w:w="851"/>
      </w:tblGrid>
      <w:tr w:rsidR="00E8437B" w:rsidRPr="00E8437B" w14:paraId="097E098D" w14:textId="77777777" w:rsidTr="0045577E">
        <w:trPr>
          <w:trHeight w:val="259"/>
        </w:trPr>
        <w:tc>
          <w:tcPr>
            <w:tcW w:w="1101" w:type="dxa"/>
            <w:tcBorders>
              <w:top w:val="single" w:sz="4" w:space="0" w:color="auto"/>
              <w:left w:val="nil"/>
              <w:bottom w:val="single" w:sz="4" w:space="0" w:color="auto"/>
              <w:right w:val="nil"/>
            </w:tcBorders>
          </w:tcPr>
          <w:p w14:paraId="389C2C10" w14:textId="404AD3BD"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Variables </w:t>
            </w:r>
          </w:p>
        </w:tc>
        <w:tc>
          <w:tcPr>
            <w:tcW w:w="708" w:type="dxa"/>
            <w:tcBorders>
              <w:top w:val="single" w:sz="4" w:space="0" w:color="auto"/>
              <w:left w:val="nil"/>
              <w:bottom w:val="single" w:sz="4" w:space="0" w:color="auto"/>
              <w:right w:val="nil"/>
            </w:tcBorders>
          </w:tcPr>
          <w:p w14:paraId="5A532E76" w14:textId="1D89D14C"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Extra</w:t>
            </w:r>
          </w:p>
        </w:tc>
        <w:tc>
          <w:tcPr>
            <w:tcW w:w="851" w:type="dxa"/>
            <w:tcBorders>
              <w:top w:val="single" w:sz="4" w:space="0" w:color="auto"/>
              <w:left w:val="nil"/>
              <w:bottom w:val="single" w:sz="4" w:space="0" w:color="auto"/>
              <w:right w:val="nil"/>
            </w:tcBorders>
          </w:tcPr>
          <w:p w14:paraId="1A354616" w14:textId="7B6E31C4"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Sig.(2-tailed)</w:t>
            </w:r>
          </w:p>
        </w:tc>
        <w:tc>
          <w:tcPr>
            <w:tcW w:w="709" w:type="dxa"/>
            <w:tcBorders>
              <w:top w:val="single" w:sz="4" w:space="0" w:color="auto"/>
              <w:left w:val="nil"/>
              <w:bottom w:val="single" w:sz="4" w:space="0" w:color="auto"/>
              <w:right w:val="nil"/>
            </w:tcBorders>
          </w:tcPr>
          <w:p w14:paraId="442A5E1A" w14:textId="46B14873"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Agree </w:t>
            </w:r>
          </w:p>
        </w:tc>
        <w:tc>
          <w:tcPr>
            <w:tcW w:w="992" w:type="dxa"/>
            <w:tcBorders>
              <w:top w:val="single" w:sz="4" w:space="0" w:color="auto"/>
              <w:left w:val="nil"/>
              <w:bottom w:val="single" w:sz="4" w:space="0" w:color="auto"/>
              <w:right w:val="none" w:sz="6" w:space="0" w:color="auto"/>
            </w:tcBorders>
          </w:tcPr>
          <w:p w14:paraId="2868E13D"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5A95BA2C"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Consc</w:t>
            </w:r>
            <w:proofErr w:type="spellEnd"/>
            <w:r w:rsidRPr="00E8437B">
              <w:rPr>
                <w:rFonts w:ascii="Times New Roman" w:hAnsi="Times New Roman" w:cs="Times New Roman"/>
                <w:kern w:val="0"/>
                <w:sz w:val="20"/>
                <w:szCs w:val="20"/>
              </w:rPr>
              <w:t xml:space="preserve"> </w:t>
            </w:r>
          </w:p>
        </w:tc>
        <w:tc>
          <w:tcPr>
            <w:tcW w:w="851" w:type="dxa"/>
            <w:tcBorders>
              <w:top w:val="single" w:sz="4" w:space="0" w:color="auto"/>
              <w:left w:val="none" w:sz="6" w:space="0" w:color="auto"/>
              <w:bottom w:val="single" w:sz="4" w:space="0" w:color="auto"/>
              <w:right w:val="none" w:sz="6" w:space="0" w:color="auto"/>
            </w:tcBorders>
          </w:tcPr>
          <w:p w14:paraId="3D142218"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486CD314"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Neuro </w:t>
            </w:r>
          </w:p>
        </w:tc>
        <w:tc>
          <w:tcPr>
            <w:tcW w:w="851" w:type="dxa"/>
            <w:tcBorders>
              <w:top w:val="single" w:sz="4" w:space="0" w:color="auto"/>
              <w:left w:val="none" w:sz="6" w:space="0" w:color="auto"/>
              <w:bottom w:val="single" w:sz="4" w:space="0" w:color="auto"/>
              <w:right w:val="none" w:sz="6" w:space="0" w:color="auto"/>
            </w:tcBorders>
          </w:tcPr>
          <w:p w14:paraId="11EA705F"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c>
          <w:tcPr>
            <w:tcW w:w="850" w:type="dxa"/>
            <w:tcBorders>
              <w:top w:val="single" w:sz="4" w:space="0" w:color="auto"/>
              <w:left w:val="none" w:sz="6" w:space="0" w:color="auto"/>
              <w:bottom w:val="single" w:sz="4" w:space="0" w:color="auto"/>
              <w:right w:val="none" w:sz="6" w:space="0" w:color="auto"/>
            </w:tcBorders>
          </w:tcPr>
          <w:p w14:paraId="69E5B8A3"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Imagi</w:t>
            </w:r>
            <w:proofErr w:type="spellEnd"/>
            <w:r w:rsidRPr="00E8437B">
              <w:rPr>
                <w:rFonts w:ascii="Times New Roman" w:hAnsi="Times New Roman" w:cs="Times New Roman"/>
                <w:kern w:val="0"/>
                <w:sz w:val="20"/>
                <w:szCs w:val="20"/>
              </w:rPr>
              <w:t xml:space="preserve"> </w:t>
            </w:r>
          </w:p>
        </w:tc>
        <w:tc>
          <w:tcPr>
            <w:tcW w:w="851" w:type="dxa"/>
            <w:tcBorders>
              <w:top w:val="single" w:sz="4" w:space="0" w:color="auto"/>
              <w:left w:val="none" w:sz="6" w:space="0" w:color="auto"/>
              <w:bottom w:val="single" w:sz="4" w:space="0" w:color="auto"/>
              <w:right w:val="nil"/>
            </w:tcBorders>
          </w:tcPr>
          <w:p w14:paraId="2CE93409" w14:textId="77777777" w:rsidR="005E521B" w:rsidRPr="00E8437B" w:rsidRDefault="005E521B"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Sig.(2-tailed) </w:t>
            </w:r>
          </w:p>
        </w:tc>
      </w:tr>
      <w:tr w:rsidR="00E8437B" w:rsidRPr="00E8437B" w14:paraId="23A2AD1C" w14:textId="77777777" w:rsidTr="0045577E">
        <w:trPr>
          <w:trHeight w:val="110"/>
        </w:trPr>
        <w:tc>
          <w:tcPr>
            <w:tcW w:w="1101" w:type="dxa"/>
            <w:tcBorders>
              <w:top w:val="single" w:sz="4" w:space="0" w:color="auto"/>
              <w:left w:val="nil"/>
              <w:bottom w:val="nil"/>
              <w:right w:val="nil"/>
            </w:tcBorders>
          </w:tcPr>
          <w:p w14:paraId="4341164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Eng </w:t>
            </w:r>
          </w:p>
        </w:tc>
        <w:tc>
          <w:tcPr>
            <w:tcW w:w="708" w:type="dxa"/>
            <w:tcBorders>
              <w:top w:val="single" w:sz="4" w:space="0" w:color="auto"/>
              <w:left w:val="nil"/>
              <w:bottom w:val="nil"/>
              <w:right w:val="nil"/>
            </w:tcBorders>
          </w:tcPr>
          <w:p w14:paraId="32FF7FA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.071 </w:t>
            </w:r>
          </w:p>
        </w:tc>
        <w:tc>
          <w:tcPr>
            <w:tcW w:w="851" w:type="dxa"/>
            <w:tcBorders>
              <w:top w:val="single" w:sz="4" w:space="0" w:color="auto"/>
              <w:left w:val="nil"/>
              <w:bottom w:val="nil"/>
              <w:right w:val="nil"/>
            </w:tcBorders>
          </w:tcPr>
          <w:p w14:paraId="0ED0DA73"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.431 </w:t>
            </w:r>
          </w:p>
        </w:tc>
        <w:tc>
          <w:tcPr>
            <w:tcW w:w="709" w:type="dxa"/>
            <w:tcBorders>
              <w:top w:val="single" w:sz="4" w:space="0" w:color="auto"/>
              <w:left w:val="nil"/>
              <w:bottom w:val="nil"/>
              <w:right w:val="nil"/>
            </w:tcBorders>
          </w:tcPr>
          <w:p w14:paraId="7D592AC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.297* </w:t>
            </w:r>
          </w:p>
        </w:tc>
        <w:tc>
          <w:tcPr>
            <w:tcW w:w="992" w:type="dxa"/>
            <w:tcBorders>
              <w:top w:val="single" w:sz="4" w:space="0" w:color="auto"/>
              <w:left w:val="nil"/>
              <w:bottom w:val="nil"/>
              <w:right w:val="nil"/>
            </w:tcBorders>
          </w:tcPr>
          <w:p w14:paraId="60CA9BD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.001 </w:t>
            </w:r>
          </w:p>
        </w:tc>
        <w:tc>
          <w:tcPr>
            <w:tcW w:w="850" w:type="dxa"/>
            <w:tcBorders>
              <w:top w:val="single" w:sz="4" w:space="0" w:color="auto"/>
              <w:left w:val="nil"/>
              <w:bottom w:val="nil"/>
              <w:right w:val="nil"/>
            </w:tcBorders>
          </w:tcPr>
          <w:p w14:paraId="57CA2E1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.113 </w:t>
            </w:r>
          </w:p>
        </w:tc>
        <w:tc>
          <w:tcPr>
            <w:tcW w:w="851" w:type="dxa"/>
            <w:tcBorders>
              <w:top w:val="single" w:sz="4" w:space="0" w:color="auto"/>
              <w:left w:val="nil"/>
              <w:bottom w:val="nil"/>
              <w:right w:val="nil"/>
            </w:tcBorders>
          </w:tcPr>
          <w:p w14:paraId="0257537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.208 </w:t>
            </w:r>
          </w:p>
        </w:tc>
        <w:tc>
          <w:tcPr>
            <w:tcW w:w="850" w:type="dxa"/>
            <w:tcBorders>
              <w:top w:val="single" w:sz="4" w:space="0" w:color="auto"/>
              <w:left w:val="nil"/>
              <w:bottom w:val="nil"/>
              <w:right w:val="nil"/>
            </w:tcBorders>
          </w:tcPr>
          <w:p w14:paraId="6B2ADD8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.042 </w:t>
            </w:r>
          </w:p>
        </w:tc>
        <w:tc>
          <w:tcPr>
            <w:tcW w:w="851" w:type="dxa"/>
            <w:tcBorders>
              <w:top w:val="single" w:sz="4" w:space="0" w:color="auto"/>
              <w:left w:val="nil"/>
              <w:bottom w:val="nil"/>
              <w:right w:val="nil"/>
            </w:tcBorders>
          </w:tcPr>
          <w:p w14:paraId="6680FB80"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.664 </w:t>
            </w:r>
          </w:p>
        </w:tc>
        <w:tc>
          <w:tcPr>
            <w:tcW w:w="850" w:type="dxa"/>
            <w:tcBorders>
              <w:top w:val="single" w:sz="4" w:space="0" w:color="auto"/>
              <w:left w:val="nil"/>
              <w:bottom w:val="nil"/>
              <w:right w:val="nil"/>
            </w:tcBorders>
          </w:tcPr>
          <w:p w14:paraId="7D3D59A7"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.105 </w:t>
            </w:r>
          </w:p>
        </w:tc>
        <w:tc>
          <w:tcPr>
            <w:tcW w:w="851" w:type="dxa"/>
            <w:tcBorders>
              <w:top w:val="single" w:sz="4" w:space="0" w:color="auto"/>
              <w:left w:val="nil"/>
              <w:bottom w:val="nil"/>
              <w:right w:val="nil"/>
            </w:tcBorders>
          </w:tcPr>
          <w:p w14:paraId="35A55B0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.240 </w:t>
            </w:r>
          </w:p>
        </w:tc>
      </w:tr>
      <w:tr w:rsidR="00E8437B" w:rsidRPr="00E8437B" w14:paraId="68C22305" w14:textId="77777777" w:rsidTr="0045577E">
        <w:trPr>
          <w:trHeight w:val="269"/>
        </w:trPr>
        <w:tc>
          <w:tcPr>
            <w:tcW w:w="1101" w:type="dxa"/>
            <w:tcBorders>
              <w:top w:val="nil"/>
              <w:left w:val="nil"/>
              <w:bottom w:val="single" w:sz="4" w:space="0" w:color="auto"/>
              <w:right w:val="nil"/>
            </w:tcBorders>
          </w:tcPr>
          <w:p w14:paraId="32D7C52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proofErr w:type="spellStart"/>
            <w:r w:rsidRPr="00E8437B">
              <w:rPr>
                <w:rFonts w:ascii="Times New Roman" w:hAnsi="Times New Roman" w:cs="Times New Roman"/>
                <w:kern w:val="0"/>
                <w:sz w:val="20"/>
                <w:szCs w:val="20"/>
              </w:rPr>
              <w:t>Diseng</w:t>
            </w:r>
            <w:proofErr w:type="spellEnd"/>
            <w:r w:rsidRPr="00E8437B">
              <w:rPr>
                <w:rFonts w:ascii="Times New Roman" w:hAnsi="Times New Roman" w:cs="Times New Roman"/>
                <w:kern w:val="0"/>
                <w:sz w:val="20"/>
                <w:szCs w:val="20"/>
              </w:rPr>
              <w:t xml:space="preserve"> </w:t>
            </w:r>
          </w:p>
        </w:tc>
        <w:tc>
          <w:tcPr>
            <w:tcW w:w="708" w:type="dxa"/>
            <w:tcBorders>
              <w:top w:val="nil"/>
              <w:left w:val="nil"/>
              <w:bottom w:val="single" w:sz="4" w:space="0" w:color="auto"/>
              <w:right w:val="nil"/>
            </w:tcBorders>
          </w:tcPr>
          <w:p w14:paraId="1AB3CCBA"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-.053 </w:t>
            </w:r>
          </w:p>
        </w:tc>
        <w:tc>
          <w:tcPr>
            <w:tcW w:w="851" w:type="dxa"/>
            <w:tcBorders>
              <w:top w:val="nil"/>
              <w:left w:val="nil"/>
              <w:bottom w:val="single" w:sz="4" w:space="0" w:color="auto"/>
              <w:right w:val="nil"/>
            </w:tcBorders>
          </w:tcPr>
          <w:p w14:paraId="7EC1C7B2"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.554 </w:t>
            </w:r>
          </w:p>
        </w:tc>
        <w:tc>
          <w:tcPr>
            <w:tcW w:w="709" w:type="dxa"/>
            <w:tcBorders>
              <w:top w:val="nil"/>
              <w:left w:val="nil"/>
              <w:bottom w:val="single" w:sz="4" w:space="0" w:color="auto"/>
              <w:right w:val="nil"/>
            </w:tcBorders>
          </w:tcPr>
          <w:p w14:paraId="6B16E67B"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.082 </w:t>
            </w:r>
          </w:p>
        </w:tc>
        <w:tc>
          <w:tcPr>
            <w:tcW w:w="992" w:type="dxa"/>
            <w:tcBorders>
              <w:top w:val="nil"/>
              <w:left w:val="nil"/>
              <w:bottom w:val="single" w:sz="4" w:space="0" w:color="auto"/>
              <w:right w:val="nil"/>
            </w:tcBorders>
          </w:tcPr>
          <w:p w14:paraId="6894EF66"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.363 </w:t>
            </w:r>
          </w:p>
        </w:tc>
        <w:tc>
          <w:tcPr>
            <w:tcW w:w="850" w:type="dxa"/>
            <w:tcBorders>
              <w:top w:val="nil"/>
              <w:left w:val="nil"/>
              <w:bottom w:val="single" w:sz="4" w:space="0" w:color="auto"/>
              <w:right w:val="nil"/>
            </w:tcBorders>
          </w:tcPr>
          <w:p w14:paraId="34B0F97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-.225* </w:t>
            </w:r>
          </w:p>
        </w:tc>
        <w:tc>
          <w:tcPr>
            <w:tcW w:w="851" w:type="dxa"/>
            <w:tcBorders>
              <w:top w:val="nil"/>
              <w:left w:val="nil"/>
              <w:bottom w:val="single" w:sz="4" w:space="0" w:color="auto"/>
              <w:right w:val="nil"/>
            </w:tcBorders>
          </w:tcPr>
          <w:p w14:paraId="04601DA9"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.011 </w:t>
            </w:r>
          </w:p>
        </w:tc>
        <w:tc>
          <w:tcPr>
            <w:tcW w:w="850" w:type="dxa"/>
            <w:tcBorders>
              <w:top w:val="nil"/>
              <w:left w:val="nil"/>
              <w:bottom w:val="single" w:sz="4" w:space="0" w:color="auto"/>
              <w:right w:val="nil"/>
            </w:tcBorders>
          </w:tcPr>
          <w:p w14:paraId="765E896C"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.056 </w:t>
            </w:r>
          </w:p>
        </w:tc>
        <w:tc>
          <w:tcPr>
            <w:tcW w:w="851" w:type="dxa"/>
            <w:tcBorders>
              <w:top w:val="nil"/>
              <w:left w:val="nil"/>
              <w:bottom w:val="single" w:sz="4" w:space="0" w:color="auto"/>
              <w:right w:val="nil"/>
            </w:tcBorders>
          </w:tcPr>
          <w:p w14:paraId="23CAFACF"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.530 </w:t>
            </w:r>
          </w:p>
        </w:tc>
        <w:tc>
          <w:tcPr>
            <w:tcW w:w="850" w:type="dxa"/>
            <w:tcBorders>
              <w:top w:val="nil"/>
              <w:left w:val="nil"/>
              <w:bottom w:val="single" w:sz="4" w:space="0" w:color="auto"/>
              <w:right w:val="nil"/>
            </w:tcBorders>
          </w:tcPr>
          <w:p w14:paraId="3D04935E"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-.245* </w:t>
            </w:r>
          </w:p>
        </w:tc>
        <w:tc>
          <w:tcPr>
            <w:tcW w:w="851" w:type="dxa"/>
            <w:tcBorders>
              <w:top w:val="nil"/>
              <w:left w:val="nil"/>
              <w:bottom w:val="single" w:sz="4" w:space="0" w:color="auto"/>
              <w:right w:val="nil"/>
            </w:tcBorders>
          </w:tcPr>
          <w:p w14:paraId="73965184" w14:textId="77777777" w:rsidR="006F3007" w:rsidRPr="00E8437B" w:rsidRDefault="006F3007" w:rsidP="00850A96">
            <w:pPr>
              <w:autoSpaceDE w:val="0"/>
              <w:autoSpaceDN w:val="0"/>
              <w:adjustRightInd w:val="0"/>
              <w:spacing w:after="0" w:line="240" w:lineRule="auto"/>
              <w:jc w:val="both"/>
              <w:rPr>
                <w:rFonts w:ascii="Times New Roman" w:hAnsi="Times New Roman" w:cs="Times New Roman"/>
                <w:kern w:val="0"/>
                <w:sz w:val="20"/>
                <w:szCs w:val="20"/>
              </w:rPr>
            </w:pPr>
            <w:r w:rsidRPr="00E8437B">
              <w:rPr>
                <w:rFonts w:ascii="Times New Roman" w:hAnsi="Times New Roman" w:cs="Times New Roman"/>
                <w:kern w:val="0"/>
                <w:sz w:val="20"/>
                <w:szCs w:val="20"/>
              </w:rPr>
              <w:t xml:space="preserve">.006 </w:t>
            </w:r>
          </w:p>
        </w:tc>
      </w:tr>
    </w:tbl>
    <w:p w14:paraId="7CB4F0D6" w14:textId="3987BBF9" w:rsidR="006F3007" w:rsidRPr="00E8437B" w:rsidRDefault="006F3007" w:rsidP="00850A96">
      <w:pPr>
        <w:pStyle w:val="Default"/>
        <w:jc w:val="both"/>
        <w:rPr>
          <w:color w:val="auto"/>
          <w:sz w:val="20"/>
          <w:szCs w:val="20"/>
        </w:rPr>
      </w:pPr>
      <w:r w:rsidRPr="00E8437B">
        <w:rPr>
          <w:color w:val="auto"/>
          <w:sz w:val="20"/>
          <w:szCs w:val="20"/>
        </w:rPr>
        <w:t>*p=0.05</w:t>
      </w:r>
    </w:p>
    <w:p w14:paraId="73B40C15" w14:textId="77777777" w:rsidR="0045577E" w:rsidRPr="00E8437B" w:rsidRDefault="006F3007" w:rsidP="0045577E">
      <w:pPr>
        <w:pStyle w:val="Default"/>
        <w:jc w:val="center"/>
        <w:rPr>
          <w:color w:val="auto"/>
          <w:sz w:val="20"/>
          <w:szCs w:val="20"/>
        </w:rPr>
      </w:pPr>
      <w:r w:rsidRPr="00E8437B">
        <w:rPr>
          <w:i/>
          <w:iCs/>
          <w:color w:val="auto"/>
          <w:sz w:val="20"/>
          <w:szCs w:val="20"/>
        </w:rPr>
        <w:t>Note</w:t>
      </w:r>
      <w:r w:rsidRPr="00E8437B">
        <w:rPr>
          <w:color w:val="auto"/>
          <w:sz w:val="20"/>
          <w:szCs w:val="20"/>
        </w:rPr>
        <w:t xml:space="preserve">: Eng: Engagement; </w:t>
      </w:r>
      <w:proofErr w:type="spellStart"/>
      <w:r w:rsidRPr="00E8437B">
        <w:rPr>
          <w:color w:val="auto"/>
          <w:sz w:val="20"/>
          <w:szCs w:val="20"/>
        </w:rPr>
        <w:t>Diseng</w:t>
      </w:r>
      <w:proofErr w:type="spellEnd"/>
      <w:r w:rsidRPr="00E8437B">
        <w:rPr>
          <w:color w:val="auto"/>
          <w:sz w:val="20"/>
          <w:szCs w:val="20"/>
        </w:rPr>
        <w:t xml:space="preserve">; Disengagement; </w:t>
      </w:r>
      <w:proofErr w:type="spellStart"/>
      <w:r w:rsidRPr="00E8437B">
        <w:rPr>
          <w:color w:val="auto"/>
          <w:sz w:val="20"/>
          <w:szCs w:val="20"/>
        </w:rPr>
        <w:t>Exta</w:t>
      </w:r>
      <w:proofErr w:type="spellEnd"/>
      <w:r w:rsidRPr="00E8437B">
        <w:rPr>
          <w:color w:val="auto"/>
          <w:sz w:val="20"/>
          <w:szCs w:val="20"/>
        </w:rPr>
        <w:t xml:space="preserve">: Extraversion Agree: Agreeableness; </w:t>
      </w:r>
      <w:proofErr w:type="spellStart"/>
      <w:r w:rsidRPr="00E8437B">
        <w:rPr>
          <w:color w:val="auto"/>
          <w:sz w:val="20"/>
          <w:szCs w:val="20"/>
        </w:rPr>
        <w:t>Consc</w:t>
      </w:r>
      <w:proofErr w:type="spellEnd"/>
      <w:r w:rsidRPr="00E8437B">
        <w:rPr>
          <w:color w:val="auto"/>
          <w:sz w:val="20"/>
          <w:szCs w:val="20"/>
        </w:rPr>
        <w:t xml:space="preserve">: Conscientiousness; Neuro: Neuroticism; </w:t>
      </w:r>
      <w:proofErr w:type="spellStart"/>
      <w:r w:rsidRPr="00E8437B">
        <w:rPr>
          <w:color w:val="auto"/>
          <w:sz w:val="20"/>
          <w:szCs w:val="20"/>
        </w:rPr>
        <w:t>Imagi</w:t>
      </w:r>
      <w:proofErr w:type="spellEnd"/>
      <w:r w:rsidRPr="00E8437B">
        <w:rPr>
          <w:color w:val="auto"/>
          <w:sz w:val="20"/>
          <w:szCs w:val="20"/>
        </w:rPr>
        <w:t>: Imagination/Intellect.</w:t>
      </w:r>
    </w:p>
    <w:p w14:paraId="4DA535CC" w14:textId="7FC99708" w:rsidR="006F3007" w:rsidRPr="00E8437B" w:rsidRDefault="006F3007" w:rsidP="0045577E">
      <w:pPr>
        <w:pStyle w:val="Default"/>
        <w:ind w:firstLine="720"/>
        <w:jc w:val="both"/>
        <w:rPr>
          <w:color w:val="auto"/>
          <w:sz w:val="20"/>
          <w:szCs w:val="20"/>
        </w:rPr>
      </w:pPr>
      <w:r w:rsidRPr="00E8437B">
        <w:rPr>
          <w:color w:val="auto"/>
        </w:rPr>
        <w:lastRenderedPageBreak/>
        <w:t>There is a positive correlation between Engagement</w:t>
      </w:r>
      <w:r w:rsidR="00850A96" w:rsidRPr="00E8437B">
        <w:rPr>
          <w:color w:val="auto"/>
        </w:rPr>
        <w:t>,</w:t>
      </w:r>
      <w:r w:rsidRPr="00E8437B">
        <w:rPr>
          <w:color w:val="auto"/>
        </w:rPr>
        <w:t xml:space="preserve"> Coping &amp; Agreeableness Personality trait r= .297 at p= .001 which is significant at 0.05 level (p&lt;0.05) further we may infer from observed correlation that participants of this study who uses Engagement Coping Strategy may have high trait of Agreeableness or vice versa respectively on their use of coping among Engagement &amp; Disengagement. There is a Negative correlation between Disengagement coping and Conscientiousness trait r=-.225 at p=.011 which is significant at 0.05 level (p&lt;0.05) further we may infer from the observed correlation that participants who uses Disengagement coping strategy may have low Conscientiousness trait and vice versa according to the use of coping strategy among Engagement and Disengagement.</w:t>
      </w:r>
      <w:r w:rsidR="00D07956" w:rsidRPr="00E8437B">
        <w:rPr>
          <w:color w:val="auto"/>
        </w:rPr>
        <w:t xml:space="preserve"> </w:t>
      </w:r>
      <w:r w:rsidRPr="00E8437B">
        <w:rPr>
          <w:color w:val="auto"/>
        </w:rPr>
        <w:t>There is a Negative correlation between Disengagement coping and Intellect and Imagination trait r=-.245 at p=.006 which is significant at 0.05 level (p&lt;0.05) we may infer from the observed correlation value that the participants using Disengagement coping Strategy may have low trait of Intellect and Imagination and vice versa according to the use of coping strategy among Engagement and Disengagement Coping.</w:t>
      </w:r>
    </w:p>
    <w:p w14:paraId="2AC0ABE4" w14:textId="77777777" w:rsidR="00850A96" w:rsidRPr="00E8437B" w:rsidRDefault="00850A96" w:rsidP="0045577E">
      <w:pPr>
        <w:pStyle w:val="Default"/>
        <w:jc w:val="both"/>
        <w:rPr>
          <w:b/>
          <w:bCs/>
          <w:color w:val="auto"/>
        </w:rPr>
      </w:pPr>
    </w:p>
    <w:p w14:paraId="661D18E0" w14:textId="73DBBC2D" w:rsidR="006F3007" w:rsidRDefault="0045577E" w:rsidP="0045577E">
      <w:pPr>
        <w:pStyle w:val="Default"/>
        <w:numPr>
          <w:ilvl w:val="0"/>
          <w:numId w:val="16"/>
        </w:numPr>
        <w:jc w:val="both"/>
        <w:rPr>
          <w:b/>
          <w:bCs/>
          <w:color w:val="auto"/>
        </w:rPr>
      </w:pPr>
      <w:r w:rsidRPr="00E8437B">
        <w:rPr>
          <w:b/>
          <w:bCs/>
          <w:color w:val="auto"/>
        </w:rPr>
        <w:t>MAJOR FINDINGS</w:t>
      </w:r>
    </w:p>
    <w:p w14:paraId="7F9A6B4F" w14:textId="77777777" w:rsidR="009A2E23" w:rsidRPr="00E8437B" w:rsidRDefault="009A2E23" w:rsidP="009A2E23">
      <w:pPr>
        <w:pStyle w:val="Default"/>
        <w:ind w:left="360"/>
        <w:jc w:val="both"/>
        <w:rPr>
          <w:b/>
          <w:bCs/>
          <w:color w:val="auto"/>
        </w:rPr>
      </w:pPr>
    </w:p>
    <w:p w14:paraId="288518F3"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negative correlation between Reflective &amp; Complex Music Genre and Disengaged coping. </w:t>
      </w:r>
    </w:p>
    <w:p w14:paraId="43C3250D"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reflective and complex music genres and the conscientiousness personality trait. </w:t>
      </w:r>
    </w:p>
    <w:p w14:paraId="011788B9"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reflective and complex music genres and intellect and imagination personality traits. </w:t>
      </w:r>
    </w:p>
    <w:p w14:paraId="2DD99711"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 intense and rebellious music genre has a positive correlation with intelligence and imagination personality traits. </w:t>
      </w:r>
    </w:p>
    <w:p w14:paraId="01873CE5"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positive correlation between engagement, coping, and the agreeableness personality trait. </w:t>
      </w:r>
    </w:p>
    <w:p w14:paraId="433ECDF3" w14:textId="77777777" w:rsidR="00850A96" w:rsidRPr="00E8437B" w:rsidRDefault="00850A96" w:rsidP="00850A96">
      <w:pPr>
        <w:pStyle w:val="NormalWeb"/>
        <w:numPr>
          <w:ilvl w:val="0"/>
          <w:numId w:val="19"/>
        </w:numPr>
        <w:spacing w:before="0" w:beforeAutospacing="0" w:after="0" w:afterAutospacing="0"/>
        <w:jc w:val="both"/>
      </w:pPr>
      <w:r w:rsidRPr="00E8437B">
        <w:t xml:space="preserve">There is a negative correlation between disengagement coping and the conscientiousness trait. </w:t>
      </w:r>
    </w:p>
    <w:p w14:paraId="4A09CBE7" w14:textId="3C37C9A0" w:rsidR="00850A96" w:rsidRPr="00E8437B" w:rsidRDefault="00850A96" w:rsidP="00850A96">
      <w:pPr>
        <w:pStyle w:val="NormalWeb"/>
        <w:numPr>
          <w:ilvl w:val="0"/>
          <w:numId w:val="19"/>
        </w:numPr>
        <w:spacing w:before="0" w:beforeAutospacing="0" w:after="0" w:afterAutospacing="0"/>
        <w:jc w:val="both"/>
      </w:pPr>
      <w:r w:rsidRPr="00E8437B">
        <w:t>There is a negative correlation between disengagement coping and intelligence and imagination.</w:t>
      </w:r>
    </w:p>
    <w:p w14:paraId="3ABA87B6" w14:textId="77777777" w:rsidR="00850A96" w:rsidRPr="00E8437B" w:rsidRDefault="00850A96" w:rsidP="00850A96">
      <w:pPr>
        <w:pStyle w:val="Default"/>
        <w:jc w:val="both"/>
        <w:rPr>
          <w:b/>
          <w:bCs/>
          <w:color w:val="auto"/>
        </w:rPr>
      </w:pPr>
    </w:p>
    <w:p w14:paraId="40A04AF8" w14:textId="60EA4F6E" w:rsidR="001A7375" w:rsidRPr="00E8437B" w:rsidRDefault="0045577E" w:rsidP="0045577E">
      <w:pPr>
        <w:pStyle w:val="Default"/>
        <w:numPr>
          <w:ilvl w:val="0"/>
          <w:numId w:val="16"/>
        </w:numPr>
        <w:jc w:val="both"/>
        <w:rPr>
          <w:color w:val="auto"/>
        </w:rPr>
      </w:pPr>
      <w:r w:rsidRPr="00E8437B">
        <w:rPr>
          <w:b/>
          <w:bCs/>
          <w:color w:val="auto"/>
        </w:rPr>
        <w:t xml:space="preserve">IMPLICATIONS </w:t>
      </w:r>
    </w:p>
    <w:p w14:paraId="75367070" w14:textId="77777777" w:rsidR="00850A96" w:rsidRPr="00E8437B" w:rsidRDefault="00850A96" w:rsidP="00850A96">
      <w:pPr>
        <w:pStyle w:val="Default"/>
        <w:ind w:firstLine="720"/>
        <w:jc w:val="both"/>
        <w:rPr>
          <w:color w:val="auto"/>
        </w:rPr>
      </w:pPr>
    </w:p>
    <w:p w14:paraId="6ADD91CE" w14:textId="20F51514" w:rsidR="006F3007" w:rsidRPr="00E8437B" w:rsidRDefault="006F3007" w:rsidP="00850A96">
      <w:pPr>
        <w:pStyle w:val="Default"/>
        <w:ind w:firstLine="720"/>
        <w:jc w:val="both"/>
        <w:rPr>
          <w:color w:val="auto"/>
        </w:rPr>
      </w:pPr>
      <w:r w:rsidRPr="00E8437B">
        <w:rPr>
          <w:color w:val="auto"/>
        </w:rPr>
        <w:t xml:space="preserve">The present study indicates correlation between Music Genre Preference, Personality Traits &amp; Coping styles of the sample taken from Assam Don Bosco University. According to the findings the relation between these variables has shown both negative and positive correlation among them. As the emerging adulthood time period brings forth a lot of changes in everyone’s life, being mentally healthy and engaging in an activity helps an individual </w:t>
      </w:r>
      <w:r w:rsidR="001A7375" w:rsidRPr="00E8437B">
        <w:rPr>
          <w:color w:val="auto"/>
        </w:rPr>
        <w:t xml:space="preserve">to </w:t>
      </w:r>
      <w:r w:rsidRPr="00E8437B">
        <w:rPr>
          <w:color w:val="auto"/>
        </w:rPr>
        <w:t xml:space="preserve">become better and stronger mentally </w:t>
      </w:r>
      <w:r w:rsidR="001A7375" w:rsidRPr="00E8437B">
        <w:rPr>
          <w:color w:val="auto"/>
        </w:rPr>
        <w:t xml:space="preserve">and it </w:t>
      </w:r>
      <w:r w:rsidRPr="00E8437B">
        <w:rPr>
          <w:color w:val="auto"/>
        </w:rPr>
        <w:t xml:space="preserve">should be prior importance to everyone. </w:t>
      </w:r>
      <w:r w:rsidR="00D07956" w:rsidRPr="00E8437B">
        <w:rPr>
          <w:color w:val="auto"/>
        </w:rPr>
        <w:t xml:space="preserve">A person's life can be greatly impacted by something as easy as listening to music, whether it be emotionally, cognitively, or spiritually. As a result, considering how one chooses to consume music can greatly assist one shift perspectives and practice bringing change with </w:t>
      </w:r>
      <w:proofErr w:type="gramStart"/>
      <w:r w:rsidR="00D07956" w:rsidRPr="00E8437B">
        <w:rPr>
          <w:color w:val="auto"/>
        </w:rPr>
        <w:t>a</w:t>
      </w:r>
      <w:proofErr w:type="gramEnd"/>
      <w:r w:rsidR="00D07956" w:rsidRPr="00E8437B">
        <w:rPr>
          <w:color w:val="auto"/>
        </w:rPr>
        <w:t xml:space="preserve"> ease. </w:t>
      </w:r>
      <w:r w:rsidRPr="00E8437B">
        <w:rPr>
          <w:color w:val="auto"/>
        </w:rPr>
        <w:t xml:space="preserve">Music preference is subjective and evaluating oneself helps a lot in making choices in different situations hence consumption of music style can also be used to bring forth some desired changes in an individual’s life. </w:t>
      </w:r>
      <w:r w:rsidR="001A7375" w:rsidRPr="00E8437B">
        <w:rPr>
          <w:color w:val="auto"/>
        </w:rPr>
        <w:t xml:space="preserve">Since the concepts of music preference, personality, and coping differ depending on the time, place, circumstances, and each individual as well, these activities should be included in the academic curriculum and should be encouraged to be practiced more both in daily life and as a subject. Since not everyone has access to a mental health facility, people can use a variety of musical genres to relieve their psychological problems and express </w:t>
      </w:r>
      <w:r w:rsidR="001A7375" w:rsidRPr="00E8437B">
        <w:rPr>
          <w:color w:val="auto"/>
        </w:rPr>
        <w:lastRenderedPageBreak/>
        <w:t>or channel their emotions into something that may also be beneficial to the user and provide them deeper meaning.</w:t>
      </w:r>
    </w:p>
    <w:p w14:paraId="79A0C28D" w14:textId="77777777" w:rsidR="006F3007" w:rsidRPr="00E8437B" w:rsidRDefault="006F3007" w:rsidP="00850A96">
      <w:pPr>
        <w:pStyle w:val="Default"/>
        <w:jc w:val="both"/>
        <w:rPr>
          <w:b/>
          <w:bCs/>
          <w:color w:val="auto"/>
        </w:rPr>
      </w:pPr>
    </w:p>
    <w:p w14:paraId="0C39225B" w14:textId="2E7863BD" w:rsidR="006F3007" w:rsidRPr="00E8437B" w:rsidRDefault="006F3007" w:rsidP="0045577E">
      <w:pPr>
        <w:pStyle w:val="Default"/>
        <w:numPr>
          <w:ilvl w:val="0"/>
          <w:numId w:val="16"/>
        </w:numPr>
        <w:jc w:val="both"/>
        <w:rPr>
          <w:color w:val="auto"/>
        </w:rPr>
      </w:pPr>
      <w:r w:rsidRPr="00E8437B">
        <w:rPr>
          <w:b/>
          <w:bCs/>
          <w:color w:val="auto"/>
        </w:rPr>
        <w:t xml:space="preserve">CONCLUSION </w:t>
      </w:r>
    </w:p>
    <w:p w14:paraId="17F279B8" w14:textId="77777777" w:rsidR="001A7375" w:rsidRPr="00E8437B" w:rsidRDefault="001A7375" w:rsidP="00850A96">
      <w:pPr>
        <w:pStyle w:val="Default"/>
        <w:ind w:firstLine="720"/>
        <w:jc w:val="both"/>
        <w:rPr>
          <w:color w:val="auto"/>
        </w:rPr>
      </w:pPr>
    </w:p>
    <w:p w14:paraId="6D071CAB" w14:textId="655C4ACA" w:rsidR="006F3007" w:rsidRPr="00E8437B" w:rsidRDefault="00326195" w:rsidP="00770BEA">
      <w:pPr>
        <w:pStyle w:val="Default"/>
        <w:ind w:firstLine="720"/>
        <w:jc w:val="both"/>
        <w:rPr>
          <w:color w:val="auto"/>
        </w:rPr>
      </w:pPr>
      <w:r w:rsidRPr="00E8437B">
        <w:rPr>
          <w:color w:val="auto"/>
        </w:rPr>
        <w:t xml:space="preserve">The present study was undertaken to know the correlation between music genre preference, personality traits and coping. The outcome of the present study indicates a significant correlation between music genre, personality traits &amp; coping. The result indicates that individuals who preferred more of reflective &amp; complex music genre type, the personality trait conscientiousness &amp; intellect/imagine rises or falls based on their consumption of the music genre. It is noticed that there was a positive correlation between intense and rebellious music genre and intellect/imagination personality trait. Therefore, it can be said that participants who preferred intense and rebellious music genre that consist of music types such as alternative, rock and heavy metal have high or low intellect/imagination personality trait depending on the consumption of these music genre style. Reflective and complex music genre which consists of music such as classical, blues, folk and jazz according to the result indicates that there is a negative corelation with dis-engagement coping, consisting of styles such as problem avoidance, wishful thinking, social withdrawal and self-criticism.  It can be said that reflective and complex music genre when consumed, the coping disengagement factors may go down as well and vice versa.  Among the personality traits and coping the result indicates that there is a positive relationship between agreeableness trait and disengagement coping, whereas conscientiousness and intellect/imagine trait had negative correlation with disengagement coping.  The findings of the current study </w:t>
      </w:r>
      <w:r w:rsidR="00770BEA" w:rsidRPr="00E8437B">
        <w:rPr>
          <w:color w:val="auto"/>
        </w:rPr>
        <w:t>show</w:t>
      </w:r>
      <w:r w:rsidRPr="00E8437B">
        <w:rPr>
          <w:color w:val="auto"/>
        </w:rPr>
        <w:t xml:space="preserve"> a significant correlation among the variables </w:t>
      </w:r>
      <w:r w:rsidR="00770BEA" w:rsidRPr="00E8437B">
        <w:rPr>
          <w:color w:val="auto"/>
        </w:rPr>
        <w:t>i.e.,</w:t>
      </w:r>
      <w:r w:rsidRPr="00E8437B">
        <w:rPr>
          <w:color w:val="auto"/>
        </w:rPr>
        <w:t xml:space="preserve"> </w:t>
      </w:r>
      <w:r w:rsidR="00770BEA" w:rsidRPr="00E8437B">
        <w:rPr>
          <w:color w:val="auto"/>
        </w:rPr>
        <w:t>m</w:t>
      </w:r>
      <w:r w:rsidRPr="00E8437B">
        <w:rPr>
          <w:color w:val="auto"/>
        </w:rPr>
        <w:t>usic preference, personality &amp; coping in the sample.</w:t>
      </w:r>
    </w:p>
    <w:p w14:paraId="7124749F" w14:textId="77777777" w:rsidR="006F3007" w:rsidRPr="00E8437B" w:rsidRDefault="006F3007" w:rsidP="00850A96">
      <w:pPr>
        <w:pStyle w:val="Default"/>
        <w:jc w:val="both"/>
        <w:rPr>
          <w:color w:val="auto"/>
        </w:rPr>
      </w:pPr>
    </w:p>
    <w:p w14:paraId="4C12D6E4" w14:textId="77777777" w:rsidR="006F3007" w:rsidRPr="00E8437B" w:rsidRDefault="006F3007" w:rsidP="00850A96">
      <w:pPr>
        <w:pStyle w:val="Default"/>
        <w:jc w:val="both"/>
        <w:rPr>
          <w:b/>
          <w:bCs/>
          <w:color w:val="auto"/>
        </w:rPr>
      </w:pPr>
      <w:r w:rsidRPr="00E8437B">
        <w:rPr>
          <w:b/>
          <w:bCs/>
          <w:color w:val="auto"/>
        </w:rPr>
        <w:t xml:space="preserve">REFERENCES </w:t>
      </w:r>
    </w:p>
    <w:p w14:paraId="1AB62AB3" w14:textId="77777777" w:rsidR="005149F2" w:rsidRPr="00E8437B" w:rsidRDefault="005149F2" w:rsidP="00850A96">
      <w:pPr>
        <w:pStyle w:val="Default"/>
        <w:jc w:val="both"/>
        <w:rPr>
          <w:color w:val="auto"/>
        </w:rPr>
      </w:pPr>
    </w:p>
    <w:p w14:paraId="78BEE759" w14:textId="77777777" w:rsidR="005149F2" w:rsidRPr="00192D93" w:rsidRDefault="006F3007" w:rsidP="005149F2">
      <w:pPr>
        <w:pStyle w:val="Default"/>
        <w:numPr>
          <w:ilvl w:val="0"/>
          <w:numId w:val="13"/>
        </w:numPr>
        <w:jc w:val="both"/>
        <w:rPr>
          <w:color w:val="auto"/>
        </w:rPr>
      </w:pPr>
      <w:r w:rsidRPr="00192D93">
        <w:rPr>
          <w:color w:val="auto"/>
        </w:rPr>
        <w:t>Cummings</w:t>
      </w:r>
      <w:r w:rsidR="005149F2" w:rsidRPr="00192D93">
        <w:rPr>
          <w:color w:val="auto"/>
        </w:rPr>
        <w:t xml:space="preserve">, E.M., Greene, A.L, &amp; Karraker, K.H. (1991).  Life-span developmental psychology: Perspectives on stress and coping.  New York: Psychology Press. </w:t>
      </w:r>
      <w:r w:rsidRPr="00192D93">
        <w:rPr>
          <w:color w:val="auto"/>
        </w:rPr>
        <w:t xml:space="preserve"> </w:t>
      </w:r>
    </w:p>
    <w:p w14:paraId="63C2E66F" w14:textId="33ADA306" w:rsidR="006F3007" w:rsidRPr="00192D93" w:rsidRDefault="006F3007" w:rsidP="005149F2">
      <w:pPr>
        <w:pStyle w:val="Default"/>
        <w:numPr>
          <w:ilvl w:val="0"/>
          <w:numId w:val="13"/>
        </w:numPr>
        <w:jc w:val="both"/>
        <w:rPr>
          <w:color w:val="auto"/>
        </w:rPr>
      </w:pPr>
      <w:r w:rsidRPr="00192D93">
        <w:rPr>
          <w:color w:val="auto"/>
        </w:rPr>
        <w:t xml:space="preserve">Langmeyer, A., </w:t>
      </w:r>
      <w:proofErr w:type="spellStart"/>
      <w:r w:rsidRPr="00192D93">
        <w:rPr>
          <w:color w:val="auto"/>
        </w:rPr>
        <w:t>Guglhör</w:t>
      </w:r>
      <w:proofErr w:type="spellEnd"/>
      <w:r w:rsidRPr="00192D93">
        <w:rPr>
          <w:color w:val="auto"/>
        </w:rPr>
        <w:t xml:space="preserve">-Rudan, A., &amp; Tarnai, C. (2012). What do music preferences reveal about </w:t>
      </w:r>
      <w:proofErr w:type="gramStart"/>
      <w:r w:rsidR="005149F2" w:rsidRPr="00192D93">
        <w:rPr>
          <w:color w:val="auto"/>
        </w:rPr>
        <w:t>personality?.</w:t>
      </w:r>
      <w:proofErr w:type="gramEnd"/>
      <w:r w:rsidRPr="00192D93">
        <w:rPr>
          <w:color w:val="auto"/>
        </w:rPr>
        <w:t xml:space="preserve"> </w:t>
      </w:r>
      <w:r w:rsidRPr="00192D93">
        <w:rPr>
          <w:i/>
          <w:iCs/>
          <w:color w:val="auto"/>
        </w:rPr>
        <w:t xml:space="preserve">Journal of </w:t>
      </w:r>
      <w:r w:rsidR="005149F2" w:rsidRPr="00192D93">
        <w:rPr>
          <w:i/>
          <w:iCs/>
          <w:color w:val="auto"/>
        </w:rPr>
        <w:t>I</w:t>
      </w:r>
      <w:r w:rsidRPr="00192D93">
        <w:rPr>
          <w:i/>
          <w:iCs/>
          <w:color w:val="auto"/>
        </w:rPr>
        <w:t xml:space="preserve">ndividual </w:t>
      </w:r>
      <w:r w:rsidR="005149F2" w:rsidRPr="00192D93">
        <w:rPr>
          <w:i/>
          <w:iCs/>
          <w:color w:val="auto"/>
        </w:rPr>
        <w:t>D</w:t>
      </w:r>
      <w:r w:rsidRPr="00192D93">
        <w:rPr>
          <w:i/>
          <w:iCs/>
          <w:color w:val="auto"/>
        </w:rPr>
        <w:t>ifferences</w:t>
      </w:r>
      <w:r w:rsidR="005149F2" w:rsidRPr="00192D93">
        <w:rPr>
          <w:color w:val="auto"/>
        </w:rPr>
        <w:t>,</w:t>
      </w:r>
      <w:r w:rsidRPr="00192D93">
        <w:rPr>
          <w:color w:val="auto"/>
        </w:rPr>
        <w:t xml:space="preserve"> </w:t>
      </w:r>
      <w:r w:rsidR="005149F2" w:rsidRPr="00192D93">
        <w:rPr>
          <w:i/>
          <w:iCs/>
          <w:color w:val="auto"/>
        </w:rPr>
        <w:t>33</w:t>
      </w:r>
      <w:r w:rsidR="005149F2" w:rsidRPr="00192D93">
        <w:rPr>
          <w:color w:val="auto"/>
        </w:rPr>
        <w:t>(2)</w:t>
      </w:r>
      <w:r w:rsidR="005149F2" w:rsidRPr="00192D93">
        <w:rPr>
          <w:color w:val="auto"/>
        </w:rPr>
        <w:t xml:space="preserve">, </w:t>
      </w:r>
      <w:r w:rsidR="005149F2" w:rsidRPr="00192D93">
        <w:rPr>
          <w:color w:val="auto"/>
        </w:rPr>
        <w:t>119-130</w:t>
      </w:r>
      <w:r w:rsidR="005149F2" w:rsidRPr="00192D93">
        <w:rPr>
          <w:color w:val="auto"/>
        </w:rPr>
        <w:t>. doi</w:t>
      </w:r>
      <w:r w:rsidR="005149F2" w:rsidRPr="00192D93">
        <w:rPr>
          <w:color w:val="auto"/>
        </w:rPr>
        <w:t>: </w:t>
      </w:r>
      <w:hyperlink r:id="rId6" w:tgtFrame="_blank" w:history="1">
        <w:r w:rsidR="005149F2" w:rsidRPr="00192D93">
          <w:rPr>
            <w:rStyle w:val="Hyperlink"/>
            <w:color w:val="auto"/>
            <w:u w:val="none"/>
            <w:bdr w:val="none" w:sz="0" w:space="0" w:color="auto" w:frame="1"/>
          </w:rPr>
          <w:t>10.1027/1614-0001/a000082</w:t>
        </w:r>
      </w:hyperlink>
    </w:p>
    <w:p w14:paraId="64E72338" w14:textId="77777777" w:rsidR="009A2E23" w:rsidRPr="00192D93" w:rsidRDefault="009A2E23" w:rsidP="009A2E23">
      <w:pPr>
        <w:pStyle w:val="Default"/>
        <w:numPr>
          <w:ilvl w:val="0"/>
          <w:numId w:val="13"/>
        </w:numPr>
        <w:jc w:val="both"/>
        <w:rPr>
          <w:color w:val="auto"/>
        </w:rPr>
      </w:pPr>
      <w:r w:rsidRPr="00192D93">
        <w:rPr>
          <w:color w:val="auto"/>
        </w:rPr>
        <w:t>Lodha, P. (2017, June 6). Why mental health care in India needs to go mainstream now. The Better India (TBI) - The MINDS Foundation. Retrieved August 12, 2021 from https://www.thebetterindia.com/101952/mental-health-address-doctors-primary-health-care/</w:t>
      </w:r>
    </w:p>
    <w:p w14:paraId="340F41AF" w14:textId="77777777" w:rsidR="005149F2" w:rsidRPr="00192D93" w:rsidRDefault="006F3007" w:rsidP="005149F2">
      <w:pPr>
        <w:pStyle w:val="Default"/>
        <w:numPr>
          <w:ilvl w:val="0"/>
          <w:numId w:val="13"/>
        </w:numPr>
        <w:jc w:val="both"/>
        <w:rPr>
          <w:color w:val="auto"/>
        </w:rPr>
      </w:pPr>
      <w:r w:rsidRPr="00192D93">
        <w:rPr>
          <w:color w:val="auto"/>
        </w:rPr>
        <w:t xml:space="preserve">McFerran, K. S., Garrido, S., O’Grady, L., </w:t>
      </w:r>
      <w:proofErr w:type="spellStart"/>
      <w:r w:rsidRPr="00192D93">
        <w:rPr>
          <w:color w:val="auto"/>
        </w:rPr>
        <w:t>Grocke</w:t>
      </w:r>
      <w:proofErr w:type="spellEnd"/>
      <w:r w:rsidRPr="00192D93">
        <w:rPr>
          <w:color w:val="auto"/>
        </w:rPr>
        <w:t xml:space="preserve">, D., &amp; Sawyer, S. M. (2015). Examining the relationship between self-reported mood management and music preferences of Australian teenagers. </w:t>
      </w:r>
      <w:r w:rsidRPr="00192D93">
        <w:rPr>
          <w:i/>
          <w:iCs/>
          <w:color w:val="auto"/>
        </w:rPr>
        <w:t>Nordic Journal of Music Therapy</w:t>
      </w:r>
      <w:r w:rsidRPr="00192D93">
        <w:rPr>
          <w:color w:val="auto"/>
        </w:rPr>
        <w:t xml:space="preserve">, </w:t>
      </w:r>
      <w:r w:rsidRPr="00192D93">
        <w:rPr>
          <w:i/>
          <w:iCs/>
          <w:color w:val="auto"/>
        </w:rPr>
        <w:t>24</w:t>
      </w:r>
      <w:r w:rsidRPr="00192D93">
        <w:rPr>
          <w:color w:val="auto"/>
        </w:rPr>
        <w:t>(3), 187-203.</w:t>
      </w:r>
    </w:p>
    <w:p w14:paraId="52FFB84D" w14:textId="7BDDD711" w:rsidR="006F3007" w:rsidRPr="00192D93" w:rsidRDefault="006F3007" w:rsidP="00192D93">
      <w:pPr>
        <w:pStyle w:val="Default"/>
        <w:numPr>
          <w:ilvl w:val="0"/>
          <w:numId w:val="13"/>
        </w:numPr>
        <w:jc w:val="both"/>
        <w:rPr>
          <w:color w:val="auto"/>
        </w:rPr>
      </w:pPr>
      <w:r w:rsidRPr="00192D93">
        <w:rPr>
          <w:color w:val="auto"/>
        </w:rPr>
        <w:t xml:space="preserve">Miranda, D., Gaudreau, P., Debrosse, R., </w:t>
      </w:r>
      <w:proofErr w:type="spellStart"/>
      <w:r w:rsidRPr="00192D93">
        <w:rPr>
          <w:color w:val="auto"/>
        </w:rPr>
        <w:t>Morizot</w:t>
      </w:r>
      <w:proofErr w:type="spellEnd"/>
      <w:r w:rsidRPr="00192D93">
        <w:rPr>
          <w:color w:val="auto"/>
        </w:rPr>
        <w:t xml:space="preserve">, J., &amp; </w:t>
      </w:r>
      <w:proofErr w:type="spellStart"/>
      <w:r w:rsidRPr="00192D93">
        <w:rPr>
          <w:color w:val="auto"/>
        </w:rPr>
        <w:t>Kirmayer</w:t>
      </w:r>
      <w:proofErr w:type="spellEnd"/>
      <w:r w:rsidRPr="00192D93">
        <w:rPr>
          <w:color w:val="auto"/>
        </w:rPr>
        <w:t xml:space="preserve">, L. J. (2012). Music listening and mental health: Variations on internalizing psychopathology. </w:t>
      </w:r>
      <w:r w:rsidRPr="00192D93">
        <w:rPr>
          <w:i/>
          <w:iCs/>
          <w:color w:val="auto"/>
        </w:rPr>
        <w:t>Music, health, and wellbeing</w:t>
      </w:r>
      <w:r w:rsidRPr="00192D93">
        <w:rPr>
          <w:color w:val="auto"/>
        </w:rPr>
        <w:t>, 513-529.</w:t>
      </w:r>
      <w:r w:rsidR="005149F2" w:rsidRPr="00192D93">
        <w:rPr>
          <w:color w:val="auto"/>
        </w:rPr>
        <w:t xml:space="preserve"> </w:t>
      </w:r>
      <w:r w:rsidR="00DD2473" w:rsidRPr="00192D93">
        <w:rPr>
          <w:color w:val="auto"/>
        </w:rPr>
        <w:t>d</w:t>
      </w:r>
      <w:r w:rsidR="005149F2" w:rsidRPr="00192D93">
        <w:rPr>
          <w:color w:val="auto"/>
        </w:rPr>
        <w:t xml:space="preserve">oi: </w:t>
      </w:r>
      <w:hyperlink r:id="rId7" w:tgtFrame="_blank" w:history="1">
        <w:r w:rsidR="005149F2" w:rsidRPr="00192D93">
          <w:rPr>
            <w:rStyle w:val="Hyperlink"/>
            <w:color w:val="auto"/>
            <w:bdr w:val="none" w:sz="0" w:space="0" w:color="auto" w:frame="1"/>
          </w:rPr>
          <w:t>10.1093/</w:t>
        </w:r>
        <w:proofErr w:type="spellStart"/>
        <w:proofErr w:type="gramStart"/>
        <w:r w:rsidR="005149F2" w:rsidRPr="00192D93">
          <w:rPr>
            <w:rStyle w:val="Hyperlink"/>
            <w:color w:val="auto"/>
            <w:bdr w:val="none" w:sz="0" w:space="0" w:color="auto" w:frame="1"/>
          </w:rPr>
          <w:t>acprof:oso</w:t>
        </w:r>
        <w:proofErr w:type="spellEnd"/>
        <w:proofErr w:type="gramEnd"/>
        <w:r w:rsidR="005149F2" w:rsidRPr="00192D93">
          <w:rPr>
            <w:rStyle w:val="Hyperlink"/>
            <w:color w:val="auto"/>
            <w:bdr w:val="none" w:sz="0" w:space="0" w:color="auto" w:frame="1"/>
          </w:rPr>
          <w:t>/9780199586974.003.0034</w:t>
        </w:r>
      </w:hyperlink>
    </w:p>
    <w:p w14:paraId="374E4B79" w14:textId="77777777" w:rsidR="006F3007" w:rsidRPr="00192D93" w:rsidRDefault="006F3007" w:rsidP="00850A96">
      <w:pPr>
        <w:pStyle w:val="Default"/>
        <w:numPr>
          <w:ilvl w:val="0"/>
          <w:numId w:val="13"/>
        </w:numPr>
        <w:jc w:val="both"/>
        <w:rPr>
          <w:color w:val="auto"/>
        </w:rPr>
      </w:pPr>
      <w:r w:rsidRPr="00192D93">
        <w:rPr>
          <w:color w:val="auto"/>
        </w:rPr>
        <w:t xml:space="preserve">Nater, U. M., Krebs, M., &amp; Ehlert, U. (2005). Sensation seeking, music preference, and psychophysiological reactivity to music. </w:t>
      </w:r>
      <w:r w:rsidRPr="00192D93">
        <w:rPr>
          <w:i/>
          <w:iCs/>
          <w:color w:val="auto"/>
        </w:rPr>
        <w:t>Musicae Scientiae</w:t>
      </w:r>
      <w:r w:rsidRPr="00192D93">
        <w:rPr>
          <w:color w:val="auto"/>
        </w:rPr>
        <w:t xml:space="preserve">, </w:t>
      </w:r>
      <w:r w:rsidRPr="00192D93">
        <w:rPr>
          <w:i/>
          <w:iCs/>
          <w:color w:val="auto"/>
        </w:rPr>
        <w:t>9</w:t>
      </w:r>
      <w:r w:rsidRPr="00192D93">
        <w:rPr>
          <w:color w:val="auto"/>
        </w:rPr>
        <w:t xml:space="preserve">(2), 239-254. </w:t>
      </w:r>
    </w:p>
    <w:p w14:paraId="51B23134" w14:textId="77777777" w:rsidR="006F3007" w:rsidRPr="00192D93" w:rsidRDefault="006F3007" w:rsidP="00850A96">
      <w:pPr>
        <w:pStyle w:val="Default"/>
        <w:numPr>
          <w:ilvl w:val="0"/>
          <w:numId w:val="13"/>
        </w:numPr>
        <w:jc w:val="both"/>
        <w:rPr>
          <w:color w:val="auto"/>
        </w:rPr>
      </w:pPr>
      <w:r w:rsidRPr="00192D93">
        <w:rPr>
          <w:color w:val="auto"/>
        </w:rPr>
        <w:t xml:space="preserve">Nelson, K., Adamek, M., &amp; Kleiber, C. (2017). Relaxation training and postoperative music therapy for adolescents undergoing spinal fusion surgery. </w:t>
      </w:r>
      <w:r w:rsidRPr="00192D93">
        <w:rPr>
          <w:i/>
          <w:iCs/>
          <w:color w:val="auto"/>
        </w:rPr>
        <w:t>Pain management nursing</w:t>
      </w:r>
      <w:r w:rsidRPr="00192D93">
        <w:rPr>
          <w:color w:val="auto"/>
        </w:rPr>
        <w:t xml:space="preserve">, </w:t>
      </w:r>
      <w:r w:rsidRPr="00192D93">
        <w:rPr>
          <w:i/>
          <w:iCs/>
          <w:color w:val="auto"/>
        </w:rPr>
        <w:t>18</w:t>
      </w:r>
      <w:r w:rsidRPr="00192D93">
        <w:rPr>
          <w:color w:val="auto"/>
        </w:rPr>
        <w:t xml:space="preserve">(1), 16-23. </w:t>
      </w:r>
    </w:p>
    <w:p w14:paraId="0DE415B7" w14:textId="48579630" w:rsidR="006F3007" w:rsidRPr="00192D93" w:rsidRDefault="006F3007" w:rsidP="00850A96">
      <w:pPr>
        <w:pStyle w:val="Default"/>
        <w:numPr>
          <w:ilvl w:val="0"/>
          <w:numId w:val="13"/>
        </w:numPr>
        <w:jc w:val="both"/>
        <w:rPr>
          <w:color w:val="auto"/>
        </w:rPr>
      </w:pPr>
      <w:r w:rsidRPr="00192D93">
        <w:rPr>
          <w:color w:val="auto"/>
        </w:rPr>
        <w:t xml:space="preserve">North, A. C., Hargreaves, D. J., &amp; O'Neill, S. A. (2000). The importance of music to adolescents. </w:t>
      </w:r>
      <w:r w:rsidRPr="00192D93">
        <w:rPr>
          <w:i/>
          <w:iCs/>
          <w:color w:val="auto"/>
        </w:rPr>
        <w:t>British Journal of Educational Psychology</w:t>
      </w:r>
      <w:r w:rsidRPr="00192D93">
        <w:rPr>
          <w:color w:val="auto"/>
        </w:rPr>
        <w:t xml:space="preserve">, </w:t>
      </w:r>
      <w:r w:rsidRPr="00192D93">
        <w:rPr>
          <w:i/>
          <w:iCs/>
          <w:color w:val="auto"/>
        </w:rPr>
        <w:t>70</w:t>
      </w:r>
      <w:r w:rsidRPr="00192D93">
        <w:rPr>
          <w:color w:val="auto"/>
        </w:rPr>
        <w:t xml:space="preserve">(2), 255-272. </w:t>
      </w:r>
    </w:p>
    <w:p w14:paraId="65D74123" w14:textId="7DB147C0" w:rsidR="00E8437B" w:rsidRPr="00192D93" w:rsidRDefault="00E8437B" w:rsidP="00E8437B">
      <w:pPr>
        <w:pStyle w:val="Default"/>
        <w:numPr>
          <w:ilvl w:val="0"/>
          <w:numId w:val="13"/>
        </w:numPr>
        <w:jc w:val="both"/>
        <w:rPr>
          <w:color w:val="auto"/>
        </w:rPr>
      </w:pPr>
      <w:bookmarkStart w:id="0" w:name="_Hlk143597485"/>
      <w:r w:rsidRPr="00192D93">
        <w:rPr>
          <w:color w:val="auto"/>
        </w:rPr>
        <w:lastRenderedPageBreak/>
        <w:t xml:space="preserve">Prashant, Ahsan, A., &amp; </w:t>
      </w:r>
      <w:proofErr w:type="spellStart"/>
      <w:r w:rsidRPr="00192D93">
        <w:rPr>
          <w:color w:val="auto"/>
        </w:rPr>
        <w:t>Bochare</w:t>
      </w:r>
      <w:proofErr w:type="spellEnd"/>
      <w:r w:rsidRPr="00192D93">
        <w:rPr>
          <w:color w:val="auto"/>
        </w:rPr>
        <w:t>, A. (2020)</w:t>
      </w:r>
      <w:bookmarkEnd w:id="0"/>
      <w:r w:rsidRPr="00192D93">
        <w:rPr>
          <w:color w:val="auto"/>
        </w:rPr>
        <w:t>. Music preferences and personality traits among college students. International Journal of Indian Psychology, 8(2), 750-758. doi:10.25215/0802.090</w:t>
      </w:r>
    </w:p>
    <w:p w14:paraId="1792B404" w14:textId="77777777" w:rsidR="006F3007" w:rsidRPr="00192D93" w:rsidRDefault="006F3007" w:rsidP="00850A96">
      <w:pPr>
        <w:pStyle w:val="Default"/>
        <w:numPr>
          <w:ilvl w:val="0"/>
          <w:numId w:val="13"/>
        </w:numPr>
        <w:jc w:val="both"/>
        <w:rPr>
          <w:color w:val="auto"/>
        </w:rPr>
      </w:pPr>
      <w:r w:rsidRPr="00192D93">
        <w:rPr>
          <w:color w:val="auto"/>
        </w:rPr>
        <w:t xml:space="preserve">Rawlings, D., &amp; Ciancarelli, V. (1997). Music preference and the five-factor model of the NEO Personality Inventory. </w:t>
      </w:r>
      <w:r w:rsidRPr="00192D93">
        <w:rPr>
          <w:i/>
          <w:iCs/>
          <w:color w:val="auto"/>
        </w:rPr>
        <w:t>Psychology of Music</w:t>
      </w:r>
      <w:r w:rsidRPr="00192D93">
        <w:rPr>
          <w:color w:val="auto"/>
        </w:rPr>
        <w:t xml:space="preserve">, </w:t>
      </w:r>
      <w:r w:rsidRPr="00192D93">
        <w:rPr>
          <w:i/>
          <w:iCs/>
          <w:color w:val="auto"/>
        </w:rPr>
        <w:t>25</w:t>
      </w:r>
      <w:r w:rsidRPr="00192D93">
        <w:rPr>
          <w:color w:val="auto"/>
        </w:rPr>
        <w:t xml:space="preserve">(2), 120-132. </w:t>
      </w:r>
    </w:p>
    <w:p w14:paraId="7210BFD6" w14:textId="235C77C5" w:rsidR="006F3007" w:rsidRPr="00192D93" w:rsidRDefault="006F3007" w:rsidP="00850A96">
      <w:pPr>
        <w:pStyle w:val="Default"/>
        <w:numPr>
          <w:ilvl w:val="0"/>
          <w:numId w:val="13"/>
        </w:numPr>
        <w:jc w:val="both"/>
        <w:rPr>
          <w:color w:val="auto"/>
        </w:rPr>
      </w:pPr>
      <w:r w:rsidRPr="00192D93">
        <w:rPr>
          <w:color w:val="auto"/>
        </w:rPr>
        <w:t xml:space="preserve">Rentfrow, P. J., &amp; Gosling, S. D. (2003). The do re </w:t>
      </w:r>
      <w:proofErr w:type="gramStart"/>
      <w:r w:rsidRPr="00192D93">
        <w:rPr>
          <w:color w:val="auto"/>
        </w:rPr>
        <w:t>mi's</w:t>
      </w:r>
      <w:proofErr w:type="gramEnd"/>
      <w:r w:rsidRPr="00192D93">
        <w:rPr>
          <w:color w:val="auto"/>
        </w:rPr>
        <w:t xml:space="preserve"> of everyday life: the structure and personality correlates of music preferences. </w:t>
      </w:r>
      <w:r w:rsidRPr="00192D93">
        <w:rPr>
          <w:i/>
          <w:iCs/>
          <w:color w:val="auto"/>
        </w:rPr>
        <w:t>Journal of personality and social psychology</w:t>
      </w:r>
      <w:r w:rsidRPr="00192D93">
        <w:rPr>
          <w:color w:val="auto"/>
        </w:rPr>
        <w:t xml:space="preserve">, </w:t>
      </w:r>
      <w:r w:rsidRPr="00192D93">
        <w:rPr>
          <w:i/>
          <w:iCs/>
          <w:color w:val="auto"/>
        </w:rPr>
        <w:t>84</w:t>
      </w:r>
      <w:r w:rsidRPr="00192D93">
        <w:rPr>
          <w:color w:val="auto"/>
        </w:rPr>
        <w:t xml:space="preserve">(6), </w:t>
      </w:r>
      <w:r w:rsidR="00DD2473" w:rsidRPr="00192D93">
        <w:rPr>
          <w:color w:val="auto"/>
          <w:shd w:val="clear" w:color="auto" w:fill="FFFFFF"/>
        </w:rPr>
        <w:t>1236–1256.</w:t>
      </w:r>
      <w:r w:rsidR="00DD2473" w:rsidRPr="00192D93">
        <w:rPr>
          <w:color w:val="auto"/>
          <w:shd w:val="clear" w:color="auto" w:fill="FFFFFF"/>
        </w:rPr>
        <w:t xml:space="preserve"> doi:</w:t>
      </w:r>
      <w:r w:rsidR="00DD2473" w:rsidRPr="00192D93">
        <w:rPr>
          <w:color w:val="auto"/>
          <w:shd w:val="clear" w:color="auto" w:fill="FFFFFF"/>
        </w:rPr>
        <w:t> </w:t>
      </w:r>
      <w:hyperlink r:id="rId8" w:tgtFrame="_blank" w:history="1">
        <w:r w:rsidR="00DD2473" w:rsidRPr="00192D93">
          <w:rPr>
            <w:rStyle w:val="Hyperlink"/>
            <w:color w:val="auto"/>
            <w:u w:val="none"/>
            <w:shd w:val="clear" w:color="auto" w:fill="FFFFFF"/>
          </w:rPr>
          <w:t>https://doi.org/10.1037/0022-3514.84.6.1236</w:t>
        </w:r>
      </w:hyperlink>
      <w:r w:rsidRPr="00192D93">
        <w:rPr>
          <w:color w:val="auto"/>
        </w:rPr>
        <w:t xml:space="preserve">. </w:t>
      </w:r>
    </w:p>
    <w:p w14:paraId="079C7267" w14:textId="77777777" w:rsidR="006F3007" w:rsidRPr="00192D93" w:rsidRDefault="006F3007" w:rsidP="00850A96">
      <w:pPr>
        <w:pStyle w:val="Default"/>
        <w:numPr>
          <w:ilvl w:val="0"/>
          <w:numId w:val="13"/>
        </w:numPr>
        <w:jc w:val="both"/>
        <w:rPr>
          <w:color w:val="auto"/>
        </w:rPr>
      </w:pPr>
      <w:r w:rsidRPr="00192D93">
        <w:rPr>
          <w:color w:val="auto"/>
        </w:rPr>
        <w:t xml:space="preserve">Scheel, K. R., &amp; </w:t>
      </w:r>
      <w:proofErr w:type="spellStart"/>
      <w:r w:rsidRPr="00192D93">
        <w:rPr>
          <w:color w:val="auto"/>
        </w:rPr>
        <w:t>Westefeld</w:t>
      </w:r>
      <w:proofErr w:type="spellEnd"/>
      <w:r w:rsidRPr="00192D93">
        <w:rPr>
          <w:color w:val="auto"/>
        </w:rPr>
        <w:t xml:space="preserve">, J. S. (1999). Heavy metal music and adolescent suicidality: An empirical investigation. </w:t>
      </w:r>
      <w:r w:rsidRPr="00192D93">
        <w:rPr>
          <w:i/>
          <w:iCs/>
          <w:color w:val="auto"/>
        </w:rPr>
        <w:t>Adolescence</w:t>
      </w:r>
      <w:r w:rsidRPr="00192D93">
        <w:rPr>
          <w:color w:val="auto"/>
        </w:rPr>
        <w:t xml:space="preserve">, </w:t>
      </w:r>
      <w:r w:rsidRPr="00192D93">
        <w:rPr>
          <w:i/>
          <w:iCs/>
          <w:color w:val="auto"/>
        </w:rPr>
        <w:t>34</w:t>
      </w:r>
      <w:r w:rsidRPr="00192D93">
        <w:rPr>
          <w:color w:val="auto"/>
        </w:rPr>
        <w:t xml:space="preserve">(134), 253-274. </w:t>
      </w:r>
    </w:p>
    <w:p w14:paraId="17DD7E10" w14:textId="77777777" w:rsidR="006F3007" w:rsidRPr="00192D93" w:rsidRDefault="006F3007" w:rsidP="00850A96">
      <w:pPr>
        <w:pStyle w:val="Default"/>
        <w:numPr>
          <w:ilvl w:val="0"/>
          <w:numId w:val="13"/>
        </w:numPr>
        <w:jc w:val="both"/>
        <w:rPr>
          <w:color w:val="auto"/>
        </w:rPr>
      </w:pPr>
      <w:r w:rsidRPr="00192D93">
        <w:rPr>
          <w:color w:val="auto"/>
        </w:rPr>
        <w:t xml:space="preserve">Schwartz, K. D., &amp; Fouts, G. T. (2003). Music preferences, personality style, and developmental issues of adolescents. </w:t>
      </w:r>
      <w:r w:rsidRPr="00192D93">
        <w:rPr>
          <w:i/>
          <w:iCs/>
          <w:color w:val="auto"/>
        </w:rPr>
        <w:t>Journal of youth and adolescence</w:t>
      </w:r>
      <w:r w:rsidRPr="00192D93">
        <w:rPr>
          <w:color w:val="auto"/>
        </w:rPr>
        <w:t xml:space="preserve">, </w:t>
      </w:r>
      <w:r w:rsidRPr="00192D93">
        <w:rPr>
          <w:i/>
          <w:iCs/>
          <w:color w:val="auto"/>
        </w:rPr>
        <w:t>32</w:t>
      </w:r>
      <w:r w:rsidRPr="00192D93">
        <w:rPr>
          <w:color w:val="auto"/>
        </w:rPr>
        <w:t xml:space="preserve">(3), 205-213. </w:t>
      </w:r>
    </w:p>
    <w:p w14:paraId="71325752" w14:textId="77777777" w:rsidR="006F3007" w:rsidRPr="00192D93" w:rsidRDefault="006F3007" w:rsidP="00850A96">
      <w:pPr>
        <w:pStyle w:val="Default"/>
        <w:numPr>
          <w:ilvl w:val="0"/>
          <w:numId w:val="13"/>
        </w:numPr>
        <w:jc w:val="both"/>
        <w:rPr>
          <w:color w:val="auto"/>
        </w:rPr>
      </w:pPr>
      <w:r w:rsidRPr="00192D93">
        <w:rPr>
          <w:color w:val="auto"/>
        </w:rPr>
        <w:t xml:space="preserve">Ter </w:t>
      </w:r>
      <w:proofErr w:type="spellStart"/>
      <w:r w:rsidRPr="00192D93">
        <w:rPr>
          <w:color w:val="auto"/>
        </w:rPr>
        <w:t>Bogt</w:t>
      </w:r>
      <w:proofErr w:type="spellEnd"/>
      <w:r w:rsidRPr="00192D93">
        <w:rPr>
          <w:color w:val="auto"/>
        </w:rPr>
        <w:t xml:space="preserve">, T. F., Vieno, A., </w:t>
      </w:r>
      <w:proofErr w:type="spellStart"/>
      <w:r w:rsidRPr="00192D93">
        <w:rPr>
          <w:color w:val="auto"/>
        </w:rPr>
        <w:t>Doornwaard</w:t>
      </w:r>
      <w:proofErr w:type="spellEnd"/>
      <w:r w:rsidRPr="00192D93">
        <w:rPr>
          <w:color w:val="auto"/>
        </w:rPr>
        <w:t xml:space="preserve">, S. M., Pastore, M., &amp; Van den </w:t>
      </w:r>
      <w:proofErr w:type="spellStart"/>
      <w:r w:rsidRPr="00192D93">
        <w:rPr>
          <w:color w:val="auto"/>
        </w:rPr>
        <w:t>Eijnden</w:t>
      </w:r>
      <w:proofErr w:type="spellEnd"/>
      <w:r w:rsidRPr="00192D93">
        <w:rPr>
          <w:color w:val="auto"/>
        </w:rPr>
        <w:t xml:space="preserve">, R. J. (2017). “You’re not alone”: Music as a source of consolation among adolescents and young adults. </w:t>
      </w:r>
      <w:r w:rsidRPr="00192D93">
        <w:rPr>
          <w:i/>
          <w:iCs/>
          <w:color w:val="auto"/>
        </w:rPr>
        <w:t>Psychology of Music</w:t>
      </w:r>
      <w:r w:rsidRPr="00192D93">
        <w:rPr>
          <w:color w:val="auto"/>
        </w:rPr>
        <w:t xml:space="preserve">, </w:t>
      </w:r>
      <w:r w:rsidRPr="00192D93">
        <w:rPr>
          <w:i/>
          <w:iCs/>
          <w:color w:val="auto"/>
        </w:rPr>
        <w:t>45</w:t>
      </w:r>
      <w:r w:rsidRPr="00192D93">
        <w:rPr>
          <w:color w:val="auto"/>
        </w:rPr>
        <w:t xml:space="preserve">(2), 155-171. </w:t>
      </w:r>
    </w:p>
    <w:p w14:paraId="334CDBED" w14:textId="24CEA0D1" w:rsidR="006F3007" w:rsidRPr="00192D93" w:rsidRDefault="006F3007" w:rsidP="00850A96">
      <w:pPr>
        <w:pStyle w:val="Default"/>
        <w:numPr>
          <w:ilvl w:val="0"/>
          <w:numId w:val="13"/>
        </w:numPr>
        <w:jc w:val="both"/>
        <w:rPr>
          <w:color w:val="auto"/>
        </w:rPr>
      </w:pPr>
      <w:r w:rsidRPr="00192D93">
        <w:rPr>
          <w:color w:val="auto"/>
        </w:rPr>
        <w:t>Treacy, A. (2013). Music preferences, and their effect on personality, coping styles and perceived scholastic competence in students.</w:t>
      </w:r>
      <w:r w:rsidR="00DD2473" w:rsidRPr="00192D93">
        <w:rPr>
          <w:color w:val="auto"/>
        </w:rPr>
        <w:t xml:space="preserve"> Retrieved August 12, 2021 from</w:t>
      </w:r>
      <w:r w:rsidRPr="00192D93">
        <w:rPr>
          <w:color w:val="auto"/>
        </w:rPr>
        <w:t xml:space="preserve"> </w:t>
      </w:r>
      <w:r w:rsidR="00DD2473" w:rsidRPr="00DD2473">
        <w:rPr>
          <w:rFonts w:eastAsia="Times New Roman"/>
          <w:color w:val="auto"/>
          <w:shd w:val="clear" w:color="auto" w:fill="FFFFFF"/>
          <w:lang w:eastAsia="en-IN"/>
          <w14:ligatures w14:val="none"/>
        </w:rPr>
        <w:t>https://api.semanticscholar.org/CorpusID:56315747</w:t>
      </w:r>
    </w:p>
    <w:p w14:paraId="601F6CA6" w14:textId="7BB4E7C5" w:rsidR="00E8437B" w:rsidRPr="00E8437B" w:rsidRDefault="00E8437B" w:rsidP="00DD2473">
      <w:pPr>
        <w:pStyle w:val="Default"/>
        <w:jc w:val="both"/>
        <w:rPr>
          <w:color w:val="auto"/>
        </w:rPr>
      </w:pPr>
    </w:p>
    <w:sectPr w:rsidR="00E8437B" w:rsidRPr="00E84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7871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07ED8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5479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2CDF77"/>
    <w:multiLevelType w:val="hybridMultilevel"/>
    <w:tmpl w:val="2B86FB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2EDBE2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8DBEE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F846CA4"/>
    <w:multiLevelType w:val="multilevel"/>
    <w:tmpl w:val="556E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23FF1"/>
    <w:multiLevelType w:val="hybridMultilevel"/>
    <w:tmpl w:val="2878D9B0"/>
    <w:lvl w:ilvl="0" w:tplc="BAB0868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0E94A89"/>
    <w:multiLevelType w:val="hybridMultilevel"/>
    <w:tmpl w:val="D324BDEA"/>
    <w:lvl w:ilvl="0" w:tplc="B9BACA70">
      <w:start w:val="1"/>
      <w:numFmt w:val="lowerLetter"/>
      <w:lvlText w:val="%1)"/>
      <w:lvlJc w:val="left"/>
      <w:pPr>
        <w:ind w:left="360" w:hanging="360"/>
      </w:pPr>
      <w:rPr>
        <w:rFonts w:hint="default"/>
        <w:b/>
        <w:color w:val="21212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6484949"/>
    <w:multiLevelType w:val="hybridMultilevel"/>
    <w:tmpl w:val="317CB2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836CB6C"/>
    <w:multiLevelType w:val="hybridMultilevel"/>
    <w:tmpl w:val="9A32F89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10F2E72"/>
    <w:multiLevelType w:val="hybridMultilevel"/>
    <w:tmpl w:val="FDDC6694"/>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24759CF"/>
    <w:multiLevelType w:val="hybridMultilevel"/>
    <w:tmpl w:val="161ECA7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4380489D"/>
    <w:multiLevelType w:val="multilevel"/>
    <w:tmpl w:val="05B2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C621E"/>
    <w:multiLevelType w:val="hybridMultilevel"/>
    <w:tmpl w:val="9D44DEE4"/>
    <w:lvl w:ilvl="0" w:tplc="683AECF0">
      <w:start w:val="1"/>
      <w:numFmt w:val="decimal"/>
      <w:lvlText w:val="%1."/>
      <w:lvlJc w:val="left"/>
      <w:pPr>
        <w:ind w:left="720" w:hanging="360"/>
      </w:pPr>
      <w:rPr>
        <w:rFonts w:ascii="Times New Roman" w:eastAsiaTheme="minorHAnsi" w:hAnsi="Times New Roman" w:cs="Times New Roman"/>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24C1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BA20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C4A607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6F76EC2"/>
    <w:multiLevelType w:val="hybridMultilevel"/>
    <w:tmpl w:val="0400C0A6"/>
    <w:lvl w:ilvl="0" w:tplc="9978F672">
      <w:start w:val="1"/>
      <w:numFmt w:val="lowerLetter"/>
      <w:lvlText w:val="%1)"/>
      <w:lvlJc w:val="left"/>
      <w:pPr>
        <w:ind w:left="360" w:hanging="360"/>
      </w:pPr>
      <w:rPr>
        <w:rFonts w:hint="default"/>
        <w:b/>
        <w:color w:val="21212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8D86FB2"/>
    <w:multiLevelType w:val="hybridMultilevel"/>
    <w:tmpl w:val="93BAAF78"/>
    <w:lvl w:ilvl="0" w:tplc="53C89D36">
      <w:start w:val="24"/>
      <w:numFmt w:val="decimal"/>
      <w:lvlText w:val="%1"/>
      <w:lvlJc w:val="left"/>
      <w:pPr>
        <w:ind w:left="720" w:hanging="360"/>
      </w:pPr>
      <w:rPr>
        <w:rFonts w:hint="default"/>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B36D48"/>
    <w:multiLevelType w:val="hybridMultilevel"/>
    <w:tmpl w:val="843A2824"/>
    <w:lvl w:ilvl="0" w:tplc="774C0582">
      <w:start w:val="23"/>
      <w:numFmt w:val="decimal"/>
      <w:lvlText w:val="%1"/>
      <w:lvlJc w:val="left"/>
      <w:pPr>
        <w:ind w:left="720" w:hanging="360"/>
      </w:pPr>
      <w:rPr>
        <w:rFonts w:hint="default"/>
        <w:color w:val="212121"/>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BD56C6"/>
    <w:multiLevelType w:val="multilevel"/>
    <w:tmpl w:val="7CA4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0792973">
    <w:abstractNumId w:val="1"/>
  </w:num>
  <w:num w:numId="2" w16cid:durableId="22556940">
    <w:abstractNumId w:val="2"/>
  </w:num>
  <w:num w:numId="3" w16cid:durableId="1433352424">
    <w:abstractNumId w:val="4"/>
  </w:num>
  <w:num w:numId="4" w16cid:durableId="1655525997">
    <w:abstractNumId w:val="15"/>
  </w:num>
  <w:num w:numId="5" w16cid:durableId="1700936081">
    <w:abstractNumId w:val="20"/>
  </w:num>
  <w:num w:numId="6" w16cid:durableId="2013944742">
    <w:abstractNumId w:val="19"/>
  </w:num>
  <w:num w:numId="7" w16cid:durableId="690961221">
    <w:abstractNumId w:val="16"/>
  </w:num>
  <w:num w:numId="8" w16cid:durableId="103421535">
    <w:abstractNumId w:val="0"/>
  </w:num>
  <w:num w:numId="9" w16cid:durableId="1953783906">
    <w:abstractNumId w:val="10"/>
  </w:num>
  <w:num w:numId="10" w16cid:durableId="612443692">
    <w:abstractNumId w:val="5"/>
  </w:num>
  <w:num w:numId="11" w16cid:durableId="377631408">
    <w:abstractNumId w:val="3"/>
  </w:num>
  <w:num w:numId="12" w16cid:durableId="1069965320">
    <w:abstractNumId w:val="17"/>
  </w:num>
  <w:num w:numId="13" w16cid:durableId="1739204412">
    <w:abstractNumId w:val="14"/>
  </w:num>
  <w:num w:numId="14" w16cid:durableId="1384715962">
    <w:abstractNumId w:val="12"/>
  </w:num>
  <w:num w:numId="15" w16cid:durableId="632951633">
    <w:abstractNumId w:val="11"/>
  </w:num>
  <w:num w:numId="16" w16cid:durableId="652877113">
    <w:abstractNumId w:val="7"/>
  </w:num>
  <w:num w:numId="17" w16cid:durableId="178618025">
    <w:abstractNumId w:val="8"/>
  </w:num>
  <w:num w:numId="18" w16cid:durableId="153760072">
    <w:abstractNumId w:val="18"/>
  </w:num>
  <w:num w:numId="19" w16cid:durableId="1351103765">
    <w:abstractNumId w:val="9"/>
  </w:num>
  <w:num w:numId="20" w16cid:durableId="854072152">
    <w:abstractNumId w:val="21"/>
  </w:num>
  <w:num w:numId="21" w16cid:durableId="271477336">
    <w:abstractNumId w:val="13"/>
  </w:num>
  <w:num w:numId="22" w16cid:durableId="1464780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BC"/>
    <w:rsid w:val="00036D85"/>
    <w:rsid w:val="00055D86"/>
    <w:rsid w:val="00097AA1"/>
    <w:rsid w:val="001032F9"/>
    <w:rsid w:val="00106B1A"/>
    <w:rsid w:val="0017579B"/>
    <w:rsid w:val="00192D93"/>
    <w:rsid w:val="001A7375"/>
    <w:rsid w:val="0020263A"/>
    <w:rsid w:val="002A7A1A"/>
    <w:rsid w:val="002E5042"/>
    <w:rsid w:val="00306FC2"/>
    <w:rsid w:val="003134AA"/>
    <w:rsid w:val="00326195"/>
    <w:rsid w:val="0045577E"/>
    <w:rsid w:val="005149F2"/>
    <w:rsid w:val="005A69C9"/>
    <w:rsid w:val="005A7EC2"/>
    <w:rsid w:val="005C11E2"/>
    <w:rsid w:val="005E521B"/>
    <w:rsid w:val="006F3007"/>
    <w:rsid w:val="00770BEA"/>
    <w:rsid w:val="007D66FA"/>
    <w:rsid w:val="008268A5"/>
    <w:rsid w:val="00850A96"/>
    <w:rsid w:val="00851B0D"/>
    <w:rsid w:val="008C27A6"/>
    <w:rsid w:val="009256B1"/>
    <w:rsid w:val="009801BA"/>
    <w:rsid w:val="009A2E23"/>
    <w:rsid w:val="00A033BC"/>
    <w:rsid w:val="00A477EC"/>
    <w:rsid w:val="00A95E7F"/>
    <w:rsid w:val="00AB7FBC"/>
    <w:rsid w:val="00BE1C3A"/>
    <w:rsid w:val="00BF0F5D"/>
    <w:rsid w:val="00C03E8F"/>
    <w:rsid w:val="00C2392E"/>
    <w:rsid w:val="00D07956"/>
    <w:rsid w:val="00D61A41"/>
    <w:rsid w:val="00D91ED1"/>
    <w:rsid w:val="00DC7CD6"/>
    <w:rsid w:val="00DD2473"/>
    <w:rsid w:val="00E079C7"/>
    <w:rsid w:val="00E6282D"/>
    <w:rsid w:val="00E80DA4"/>
    <w:rsid w:val="00E8437B"/>
    <w:rsid w:val="00E85D40"/>
    <w:rsid w:val="00E95B3B"/>
    <w:rsid w:val="00EE1EA1"/>
    <w:rsid w:val="00F236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4220B"/>
  <w15:chartTrackingRefBased/>
  <w15:docId w15:val="{852CB4D2-8BFE-4841-9E1C-BBCF8103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85D4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DC7CD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0">
    <w:name w:val="default"/>
    <w:basedOn w:val="Normal"/>
    <w:rsid w:val="00A477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477EC"/>
    <w:rPr>
      <w:b/>
      <w:bCs/>
    </w:rPr>
  </w:style>
  <w:style w:type="paragraph" w:customStyle="1" w:styleId="nova-legacy-e-listitem">
    <w:name w:val="nova-legacy-e-list__item"/>
    <w:basedOn w:val="Normal"/>
    <w:rsid w:val="005149F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5149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45815">
      <w:bodyDiv w:val="1"/>
      <w:marLeft w:val="0"/>
      <w:marRight w:val="0"/>
      <w:marTop w:val="0"/>
      <w:marBottom w:val="0"/>
      <w:divBdr>
        <w:top w:val="none" w:sz="0" w:space="0" w:color="auto"/>
        <w:left w:val="none" w:sz="0" w:space="0" w:color="auto"/>
        <w:bottom w:val="none" w:sz="0" w:space="0" w:color="auto"/>
        <w:right w:val="none" w:sz="0" w:space="0" w:color="auto"/>
      </w:divBdr>
    </w:div>
    <w:div w:id="361365703">
      <w:bodyDiv w:val="1"/>
      <w:marLeft w:val="0"/>
      <w:marRight w:val="0"/>
      <w:marTop w:val="0"/>
      <w:marBottom w:val="0"/>
      <w:divBdr>
        <w:top w:val="none" w:sz="0" w:space="0" w:color="auto"/>
        <w:left w:val="none" w:sz="0" w:space="0" w:color="auto"/>
        <w:bottom w:val="none" w:sz="0" w:space="0" w:color="auto"/>
        <w:right w:val="none" w:sz="0" w:space="0" w:color="auto"/>
      </w:divBdr>
    </w:div>
    <w:div w:id="433865047">
      <w:bodyDiv w:val="1"/>
      <w:marLeft w:val="0"/>
      <w:marRight w:val="0"/>
      <w:marTop w:val="0"/>
      <w:marBottom w:val="0"/>
      <w:divBdr>
        <w:top w:val="none" w:sz="0" w:space="0" w:color="auto"/>
        <w:left w:val="none" w:sz="0" w:space="0" w:color="auto"/>
        <w:bottom w:val="none" w:sz="0" w:space="0" w:color="auto"/>
        <w:right w:val="none" w:sz="0" w:space="0" w:color="auto"/>
      </w:divBdr>
    </w:div>
    <w:div w:id="529537131">
      <w:bodyDiv w:val="1"/>
      <w:marLeft w:val="0"/>
      <w:marRight w:val="0"/>
      <w:marTop w:val="0"/>
      <w:marBottom w:val="0"/>
      <w:divBdr>
        <w:top w:val="none" w:sz="0" w:space="0" w:color="auto"/>
        <w:left w:val="none" w:sz="0" w:space="0" w:color="auto"/>
        <w:bottom w:val="none" w:sz="0" w:space="0" w:color="auto"/>
        <w:right w:val="none" w:sz="0" w:space="0" w:color="auto"/>
      </w:divBdr>
    </w:div>
    <w:div w:id="687021892">
      <w:bodyDiv w:val="1"/>
      <w:marLeft w:val="0"/>
      <w:marRight w:val="0"/>
      <w:marTop w:val="0"/>
      <w:marBottom w:val="0"/>
      <w:divBdr>
        <w:top w:val="none" w:sz="0" w:space="0" w:color="auto"/>
        <w:left w:val="none" w:sz="0" w:space="0" w:color="auto"/>
        <w:bottom w:val="none" w:sz="0" w:space="0" w:color="auto"/>
        <w:right w:val="none" w:sz="0" w:space="0" w:color="auto"/>
      </w:divBdr>
    </w:div>
    <w:div w:id="940721585">
      <w:bodyDiv w:val="1"/>
      <w:marLeft w:val="0"/>
      <w:marRight w:val="0"/>
      <w:marTop w:val="0"/>
      <w:marBottom w:val="0"/>
      <w:divBdr>
        <w:top w:val="none" w:sz="0" w:space="0" w:color="auto"/>
        <w:left w:val="none" w:sz="0" w:space="0" w:color="auto"/>
        <w:bottom w:val="none" w:sz="0" w:space="0" w:color="auto"/>
        <w:right w:val="none" w:sz="0" w:space="0" w:color="auto"/>
      </w:divBdr>
    </w:div>
    <w:div w:id="1100175575">
      <w:bodyDiv w:val="1"/>
      <w:marLeft w:val="0"/>
      <w:marRight w:val="0"/>
      <w:marTop w:val="0"/>
      <w:marBottom w:val="0"/>
      <w:divBdr>
        <w:top w:val="none" w:sz="0" w:space="0" w:color="auto"/>
        <w:left w:val="none" w:sz="0" w:space="0" w:color="auto"/>
        <w:bottom w:val="none" w:sz="0" w:space="0" w:color="auto"/>
        <w:right w:val="none" w:sz="0" w:space="0" w:color="auto"/>
      </w:divBdr>
    </w:div>
    <w:div w:id="1105803128">
      <w:bodyDiv w:val="1"/>
      <w:marLeft w:val="0"/>
      <w:marRight w:val="0"/>
      <w:marTop w:val="0"/>
      <w:marBottom w:val="0"/>
      <w:divBdr>
        <w:top w:val="none" w:sz="0" w:space="0" w:color="auto"/>
        <w:left w:val="none" w:sz="0" w:space="0" w:color="auto"/>
        <w:bottom w:val="none" w:sz="0" w:space="0" w:color="auto"/>
        <w:right w:val="none" w:sz="0" w:space="0" w:color="auto"/>
      </w:divBdr>
    </w:div>
    <w:div w:id="1730378209">
      <w:bodyDiv w:val="1"/>
      <w:marLeft w:val="0"/>
      <w:marRight w:val="0"/>
      <w:marTop w:val="0"/>
      <w:marBottom w:val="0"/>
      <w:divBdr>
        <w:top w:val="none" w:sz="0" w:space="0" w:color="auto"/>
        <w:left w:val="none" w:sz="0" w:space="0" w:color="auto"/>
        <w:bottom w:val="none" w:sz="0" w:space="0" w:color="auto"/>
        <w:right w:val="none" w:sz="0" w:space="0" w:color="auto"/>
      </w:divBdr>
    </w:div>
    <w:div w:id="1772626331">
      <w:bodyDiv w:val="1"/>
      <w:marLeft w:val="0"/>
      <w:marRight w:val="0"/>
      <w:marTop w:val="0"/>
      <w:marBottom w:val="0"/>
      <w:divBdr>
        <w:top w:val="none" w:sz="0" w:space="0" w:color="auto"/>
        <w:left w:val="none" w:sz="0" w:space="0" w:color="auto"/>
        <w:bottom w:val="none" w:sz="0" w:space="0" w:color="auto"/>
        <w:right w:val="none" w:sz="0" w:space="0" w:color="auto"/>
      </w:divBdr>
    </w:div>
    <w:div w:id="1774590987">
      <w:bodyDiv w:val="1"/>
      <w:marLeft w:val="0"/>
      <w:marRight w:val="0"/>
      <w:marTop w:val="0"/>
      <w:marBottom w:val="0"/>
      <w:divBdr>
        <w:top w:val="none" w:sz="0" w:space="0" w:color="auto"/>
        <w:left w:val="none" w:sz="0" w:space="0" w:color="auto"/>
        <w:bottom w:val="none" w:sz="0" w:space="0" w:color="auto"/>
        <w:right w:val="none" w:sz="0" w:space="0" w:color="auto"/>
      </w:divBdr>
    </w:div>
    <w:div w:id="1905484611">
      <w:bodyDiv w:val="1"/>
      <w:marLeft w:val="0"/>
      <w:marRight w:val="0"/>
      <w:marTop w:val="0"/>
      <w:marBottom w:val="0"/>
      <w:divBdr>
        <w:top w:val="none" w:sz="0" w:space="0" w:color="auto"/>
        <w:left w:val="none" w:sz="0" w:space="0" w:color="auto"/>
        <w:bottom w:val="none" w:sz="0" w:space="0" w:color="auto"/>
        <w:right w:val="none" w:sz="0" w:space="0" w:color="auto"/>
      </w:divBdr>
    </w:div>
    <w:div w:id="1972394017">
      <w:bodyDiv w:val="1"/>
      <w:marLeft w:val="0"/>
      <w:marRight w:val="0"/>
      <w:marTop w:val="0"/>
      <w:marBottom w:val="0"/>
      <w:divBdr>
        <w:top w:val="none" w:sz="0" w:space="0" w:color="auto"/>
        <w:left w:val="none" w:sz="0" w:space="0" w:color="auto"/>
        <w:bottom w:val="none" w:sz="0" w:space="0" w:color="auto"/>
        <w:right w:val="none" w:sz="0" w:space="0" w:color="auto"/>
      </w:divBdr>
    </w:div>
    <w:div w:id="2094937696">
      <w:bodyDiv w:val="1"/>
      <w:marLeft w:val="0"/>
      <w:marRight w:val="0"/>
      <w:marTop w:val="0"/>
      <w:marBottom w:val="0"/>
      <w:divBdr>
        <w:top w:val="none" w:sz="0" w:space="0" w:color="auto"/>
        <w:left w:val="none" w:sz="0" w:space="0" w:color="auto"/>
        <w:bottom w:val="none" w:sz="0" w:space="0" w:color="auto"/>
        <w:right w:val="none" w:sz="0" w:space="0" w:color="auto"/>
      </w:divBdr>
    </w:div>
    <w:div w:id="2125886291">
      <w:bodyDiv w:val="1"/>
      <w:marLeft w:val="0"/>
      <w:marRight w:val="0"/>
      <w:marTop w:val="0"/>
      <w:marBottom w:val="0"/>
      <w:divBdr>
        <w:top w:val="none" w:sz="0" w:space="0" w:color="auto"/>
        <w:left w:val="none" w:sz="0" w:space="0" w:color="auto"/>
        <w:bottom w:val="none" w:sz="0" w:space="0" w:color="auto"/>
        <w:right w:val="none" w:sz="0" w:space="0" w:color="auto"/>
      </w:divBdr>
      <w:divsChild>
        <w:div w:id="259723574">
          <w:marLeft w:val="0"/>
          <w:marRight w:val="0"/>
          <w:marTop w:val="0"/>
          <w:marBottom w:val="0"/>
          <w:divBdr>
            <w:top w:val="none" w:sz="0" w:space="0" w:color="auto"/>
            <w:left w:val="none" w:sz="0" w:space="0" w:color="auto"/>
            <w:bottom w:val="none" w:sz="0" w:space="0" w:color="auto"/>
            <w:right w:val="none" w:sz="0" w:space="0" w:color="auto"/>
          </w:divBdr>
          <w:divsChild>
            <w:div w:id="860508833">
              <w:marLeft w:val="0"/>
              <w:marRight w:val="0"/>
              <w:marTop w:val="0"/>
              <w:marBottom w:val="0"/>
              <w:divBdr>
                <w:top w:val="none" w:sz="0" w:space="0" w:color="auto"/>
                <w:left w:val="none" w:sz="0" w:space="0" w:color="auto"/>
                <w:bottom w:val="none" w:sz="0" w:space="0" w:color="auto"/>
                <w:right w:val="none" w:sz="0" w:space="0" w:color="auto"/>
              </w:divBdr>
            </w:div>
            <w:div w:id="300616762">
              <w:marLeft w:val="0"/>
              <w:marRight w:val="0"/>
              <w:marTop w:val="0"/>
              <w:marBottom w:val="0"/>
              <w:divBdr>
                <w:top w:val="none" w:sz="0" w:space="0" w:color="auto"/>
                <w:left w:val="none" w:sz="0" w:space="0" w:color="auto"/>
                <w:bottom w:val="none" w:sz="0" w:space="0" w:color="auto"/>
                <w:right w:val="none" w:sz="0" w:space="0" w:color="auto"/>
              </w:divBdr>
            </w:div>
          </w:divsChild>
        </w:div>
        <w:div w:id="890994356">
          <w:marLeft w:val="0"/>
          <w:marRight w:val="0"/>
          <w:marTop w:val="0"/>
          <w:marBottom w:val="0"/>
          <w:divBdr>
            <w:top w:val="none" w:sz="0" w:space="0" w:color="auto"/>
            <w:left w:val="none" w:sz="0" w:space="0" w:color="auto"/>
            <w:bottom w:val="none" w:sz="0" w:space="0" w:color="auto"/>
            <w:right w:val="none" w:sz="0" w:space="0" w:color="auto"/>
          </w:divBdr>
          <w:divsChild>
            <w:div w:id="1527332669">
              <w:marLeft w:val="0"/>
              <w:marRight w:val="0"/>
              <w:marTop w:val="0"/>
              <w:marBottom w:val="0"/>
              <w:divBdr>
                <w:top w:val="none" w:sz="0" w:space="0" w:color="auto"/>
                <w:left w:val="none" w:sz="0" w:space="0" w:color="auto"/>
                <w:bottom w:val="none" w:sz="0" w:space="0" w:color="auto"/>
                <w:right w:val="none" w:sz="0" w:space="0" w:color="auto"/>
              </w:divBdr>
              <w:divsChild>
                <w:div w:id="16179073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0022-3514.84.6.1236" TargetMode="External"/><Relationship Id="rId3" Type="http://schemas.openxmlformats.org/officeDocument/2006/relationships/styles" Target="styles.xml"/><Relationship Id="rId7" Type="http://schemas.openxmlformats.org/officeDocument/2006/relationships/hyperlink" Target="http://dx.doi.org/10.1093/acprof:oso/9780199586974.003.00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1027/1614-0001/a00008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E644C-A52E-4528-9102-C18CEB1DF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9</Pages>
  <Words>4562</Words>
  <Characters>26008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KURIAN</dc:creator>
  <cp:keywords/>
  <dc:description/>
  <cp:lastModifiedBy>AJU KURIAN</cp:lastModifiedBy>
  <cp:revision>16</cp:revision>
  <dcterms:created xsi:type="dcterms:W3CDTF">2023-08-19T03:00:00Z</dcterms:created>
  <dcterms:modified xsi:type="dcterms:W3CDTF">2023-08-22T06:43:00Z</dcterms:modified>
</cp:coreProperties>
</file>