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143E0" w14:textId="70E49469" w:rsidR="00881B2B" w:rsidRPr="00FE15F6" w:rsidRDefault="00881B2B" w:rsidP="00CE5438">
      <w:pPr>
        <w:pStyle w:val="Subtitle"/>
        <w:jc w:val="center"/>
        <w:rPr>
          <w:rFonts w:ascii="Times New Roman" w:hAnsi="Times New Roman" w:cs="Times New Roman"/>
          <w:b/>
          <w:bCs/>
          <w:color w:val="auto"/>
          <w:sz w:val="28"/>
          <w:szCs w:val="28"/>
        </w:rPr>
      </w:pPr>
      <w:r w:rsidRPr="00FE15F6">
        <w:rPr>
          <w:rFonts w:ascii="Times New Roman" w:hAnsi="Times New Roman" w:cs="Times New Roman"/>
          <w:b/>
          <w:bCs/>
          <w:color w:val="auto"/>
          <w:sz w:val="28"/>
          <w:szCs w:val="28"/>
        </w:rPr>
        <w:t>Thermodynamic Study of Osmotic Coefficient of Fatty acid salts</w:t>
      </w:r>
    </w:p>
    <w:p w14:paraId="0C1E751C" w14:textId="50E4A259" w:rsidR="00F72ABF" w:rsidRPr="00CE5438" w:rsidRDefault="00F72ABF" w:rsidP="00F72ABF">
      <w:pPr>
        <w:spacing w:line="360" w:lineRule="auto"/>
        <w:jc w:val="center"/>
        <w:rPr>
          <w:rFonts w:ascii="Times New Roman" w:hAnsi="Times New Roman" w:cs="Times New Roman"/>
          <w:sz w:val="24"/>
          <w:szCs w:val="24"/>
        </w:rPr>
      </w:pPr>
      <w:r w:rsidRPr="00CE5438">
        <w:rPr>
          <w:rFonts w:ascii="Times New Roman" w:hAnsi="Times New Roman" w:cs="Times New Roman"/>
          <w:sz w:val="24"/>
          <w:szCs w:val="24"/>
        </w:rPr>
        <w:t>Ramavath Hari Naik</w:t>
      </w:r>
      <w:r w:rsidRPr="00CE5438">
        <w:rPr>
          <w:rFonts w:ascii="Times New Roman" w:hAnsi="Times New Roman" w:cs="Times New Roman"/>
          <w:sz w:val="24"/>
          <w:szCs w:val="24"/>
          <w:vertAlign w:val="superscript"/>
        </w:rPr>
        <w:t>1</w:t>
      </w:r>
      <w:r w:rsidRPr="00CE5438">
        <w:rPr>
          <w:rFonts w:ascii="Times New Roman" w:hAnsi="Times New Roman" w:cs="Times New Roman"/>
          <w:sz w:val="24"/>
          <w:szCs w:val="24"/>
        </w:rPr>
        <w:t>, Jyoti sahu</w:t>
      </w:r>
      <w:r w:rsidRPr="00CE5438">
        <w:rPr>
          <w:rFonts w:ascii="Times New Roman" w:hAnsi="Times New Roman" w:cs="Times New Roman"/>
          <w:sz w:val="24"/>
          <w:szCs w:val="24"/>
          <w:vertAlign w:val="superscript"/>
        </w:rPr>
        <w:t>2</w:t>
      </w:r>
    </w:p>
    <w:p w14:paraId="6E350A65" w14:textId="5F1C3FD7" w:rsidR="00F72ABF" w:rsidRPr="00CE5438" w:rsidRDefault="00F72ABF" w:rsidP="00F72ABF">
      <w:pPr>
        <w:spacing w:line="360" w:lineRule="auto"/>
        <w:jc w:val="center"/>
        <w:rPr>
          <w:rFonts w:ascii="Times New Roman" w:hAnsi="Times New Roman" w:cs="Times New Roman"/>
          <w:sz w:val="24"/>
          <w:szCs w:val="24"/>
        </w:rPr>
      </w:pPr>
      <w:r w:rsidRPr="00CE5438">
        <w:rPr>
          <w:rFonts w:ascii="Times New Roman" w:hAnsi="Times New Roman" w:cs="Times New Roman"/>
          <w:sz w:val="24"/>
          <w:szCs w:val="24"/>
        </w:rPr>
        <w:t xml:space="preserve">Department of Chemical engineering, National </w:t>
      </w:r>
      <w:r w:rsidR="00101AF1" w:rsidRPr="00CE5438">
        <w:rPr>
          <w:rFonts w:ascii="Times New Roman" w:hAnsi="Times New Roman" w:cs="Times New Roman"/>
          <w:sz w:val="24"/>
          <w:szCs w:val="24"/>
        </w:rPr>
        <w:t>Institute</w:t>
      </w:r>
      <w:r w:rsidRPr="00CE5438">
        <w:rPr>
          <w:rFonts w:ascii="Times New Roman" w:hAnsi="Times New Roman" w:cs="Times New Roman"/>
          <w:sz w:val="24"/>
          <w:szCs w:val="24"/>
        </w:rPr>
        <w:t xml:space="preserve"> of Technology,</w:t>
      </w:r>
      <w:r w:rsidR="00101AF1" w:rsidRPr="00CE5438">
        <w:rPr>
          <w:rFonts w:ascii="Times New Roman" w:hAnsi="Times New Roman" w:cs="Times New Roman"/>
          <w:sz w:val="24"/>
          <w:szCs w:val="24"/>
        </w:rPr>
        <w:t xml:space="preserve"> Tiruchirappalli, Tamil Nadu, 620015</w:t>
      </w:r>
      <w:r w:rsidR="00807FDD" w:rsidRPr="00CE5438">
        <w:rPr>
          <w:rFonts w:ascii="Times New Roman" w:hAnsi="Times New Roman" w:cs="Times New Roman"/>
          <w:sz w:val="24"/>
          <w:szCs w:val="24"/>
        </w:rPr>
        <w:t>, India.</w:t>
      </w:r>
    </w:p>
    <w:p w14:paraId="3D0CDC8F" w14:textId="7B41C9CF" w:rsidR="00101AF1" w:rsidRPr="00CE5438" w:rsidRDefault="00101AF1" w:rsidP="00F72ABF">
      <w:pPr>
        <w:spacing w:line="360" w:lineRule="auto"/>
        <w:jc w:val="center"/>
        <w:rPr>
          <w:rFonts w:ascii="Times New Roman" w:hAnsi="Times New Roman" w:cs="Times New Roman"/>
          <w:sz w:val="24"/>
          <w:szCs w:val="24"/>
        </w:rPr>
      </w:pPr>
      <w:r w:rsidRPr="00CE5438">
        <w:rPr>
          <w:rFonts w:ascii="Times New Roman" w:hAnsi="Times New Roman" w:cs="Times New Roman"/>
          <w:sz w:val="24"/>
          <w:szCs w:val="24"/>
        </w:rPr>
        <w:t xml:space="preserve">E-mail </w:t>
      </w:r>
      <w:r w:rsidR="00FF018E" w:rsidRPr="00CE5438">
        <w:rPr>
          <w:rFonts w:ascii="Times New Roman" w:hAnsi="Times New Roman" w:cs="Times New Roman"/>
          <w:sz w:val="24"/>
          <w:szCs w:val="24"/>
        </w:rPr>
        <w:t>Address</w:t>
      </w:r>
      <w:r w:rsidRPr="00CE5438">
        <w:rPr>
          <w:rFonts w:ascii="Times New Roman" w:hAnsi="Times New Roman" w:cs="Times New Roman"/>
          <w:sz w:val="24"/>
          <w:szCs w:val="24"/>
        </w:rPr>
        <w:t xml:space="preserve">: </w:t>
      </w:r>
      <w:r w:rsidRPr="00CE5438">
        <w:rPr>
          <w:rFonts w:ascii="Times New Roman" w:hAnsi="Times New Roman" w:cs="Times New Roman"/>
          <w:sz w:val="24"/>
          <w:szCs w:val="24"/>
          <w:vertAlign w:val="superscript"/>
        </w:rPr>
        <w:t>1</w:t>
      </w:r>
      <w:hyperlink r:id="rId6" w:history="1">
        <w:r w:rsidRPr="00CE5438">
          <w:rPr>
            <w:rStyle w:val="Hyperlink"/>
            <w:rFonts w:ascii="Times New Roman" w:hAnsi="Times New Roman" w:cs="Times New Roman"/>
            <w:sz w:val="24"/>
            <w:szCs w:val="24"/>
          </w:rPr>
          <w:t>harinaikchemical807@gmail.com</w:t>
        </w:r>
      </w:hyperlink>
      <w:r w:rsidRPr="00CE5438">
        <w:rPr>
          <w:rFonts w:ascii="Times New Roman" w:hAnsi="Times New Roman" w:cs="Times New Roman"/>
          <w:sz w:val="24"/>
          <w:szCs w:val="24"/>
        </w:rPr>
        <w:t>,</w:t>
      </w:r>
      <w:r w:rsidR="009A737B">
        <w:rPr>
          <w:rFonts w:ascii="Times New Roman" w:hAnsi="Times New Roman" w:cs="Times New Roman"/>
          <w:sz w:val="24"/>
          <w:szCs w:val="24"/>
          <w:vertAlign w:val="superscript"/>
        </w:rPr>
        <w:t xml:space="preserve">2 </w:t>
      </w:r>
      <w:hyperlink r:id="rId7" w:history="1">
        <w:r w:rsidR="009A737B" w:rsidRPr="00A866E8">
          <w:rPr>
            <w:rStyle w:val="Hyperlink"/>
            <w:rFonts w:ascii="Times New Roman" w:hAnsi="Times New Roman" w:cs="Times New Roman"/>
            <w:sz w:val="24"/>
            <w:szCs w:val="24"/>
          </w:rPr>
          <w:t>jyoti@nitt.edu</w:t>
        </w:r>
      </w:hyperlink>
      <w:r w:rsidRPr="00CE5438">
        <w:rPr>
          <w:rFonts w:ascii="Times New Roman" w:hAnsi="Times New Roman" w:cs="Times New Roman"/>
          <w:sz w:val="24"/>
          <w:szCs w:val="24"/>
        </w:rPr>
        <w:t xml:space="preserve">. </w:t>
      </w:r>
    </w:p>
    <w:p w14:paraId="1DE84229" w14:textId="7A2A11C2" w:rsidR="00F72ABF" w:rsidRPr="00CE5438" w:rsidRDefault="005C3EFF" w:rsidP="00101AF1">
      <w:pPr>
        <w:spacing w:line="360" w:lineRule="auto"/>
        <w:jc w:val="both"/>
        <w:rPr>
          <w:rFonts w:ascii="Times New Roman" w:hAnsi="Times New Roman" w:cs="Times New Roman"/>
          <w:sz w:val="24"/>
          <w:szCs w:val="24"/>
        </w:rPr>
      </w:pPr>
      <w:r w:rsidRPr="00CE5438">
        <w:rPr>
          <w:rFonts w:ascii="Times New Roman" w:hAnsi="Times New Roman" w:cs="Times New Roman"/>
          <w:b/>
          <w:bCs/>
          <w:sz w:val="24"/>
          <w:szCs w:val="24"/>
        </w:rPr>
        <w:t xml:space="preserve">Abstract: </w:t>
      </w:r>
      <w:r w:rsidR="00F72ABF" w:rsidRPr="00CE5438">
        <w:rPr>
          <w:rFonts w:ascii="Times New Roman" w:hAnsi="Times New Roman" w:cs="Times New Roman"/>
          <w:sz w:val="24"/>
          <w:szCs w:val="24"/>
        </w:rPr>
        <w:t xml:space="preserve">Fatty acid salts are used in numerous industrial applications. Understanding thermodynamics is crucial for achieving the desired quality of products in industries and for addressing a variety of environmental issues. we must understand thermodynamics. From sodium </w:t>
      </w:r>
      <w:proofErr w:type="spellStart"/>
      <w:r w:rsidR="00F72ABF" w:rsidRPr="00CE5438">
        <w:rPr>
          <w:rFonts w:ascii="Times New Roman" w:hAnsi="Times New Roman" w:cs="Times New Roman"/>
          <w:sz w:val="24"/>
          <w:szCs w:val="24"/>
        </w:rPr>
        <w:t>formate</w:t>
      </w:r>
      <w:proofErr w:type="spellEnd"/>
      <w:r w:rsidR="00F72ABF" w:rsidRPr="00CE5438">
        <w:rPr>
          <w:rFonts w:ascii="Times New Roman" w:hAnsi="Times New Roman" w:cs="Times New Roman"/>
          <w:sz w:val="24"/>
          <w:szCs w:val="24"/>
        </w:rPr>
        <w:t xml:space="preserve"> to sodium </w:t>
      </w:r>
      <w:proofErr w:type="spellStart"/>
      <w:r w:rsidR="00F72ABF" w:rsidRPr="00CE5438">
        <w:rPr>
          <w:rFonts w:ascii="Times New Roman" w:hAnsi="Times New Roman" w:cs="Times New Roman"/>
          <w:sz w:val="24"/>
          <w:szCs w:val="24"/>
        </w:rPr>
        <w:t>heptylate</w:t>
      </w:r>
      <w:proofErr w:type="spellEnd"/>
      <w:r w:rsidR="00F72ABF" w:rsidRPr="00CE5438">
        <w:rPr>
          <w:rFonts w:ascii="Times New Roman" w:hAnsi="Times New Roman" w:cs="Times New Roman"/>
          <w:sz w:val="24"/>
          <w:szCs w:val="24"/>
        </w:rPr>
        <w:t>, we've taken a solution of seven sodium fatty acid salts and divided them into electrostatic and non-electrostatic depending on their constituents. An electrostatic contribution to the osmotic coefficient is given by the carboxylic group in the salt, while a non-electrostatic contribution is given by the hydrocarbon compounds in the salt. The hydrophobic part of hydration has received much less research attention than the hydrophilic part (Electrostatic contribution). To determine the non-electrostatic contribution, we employed the Flory-Huggins theory. For Long-chain electrolytes' hydrocarbon chains' miscibility is governed by the entropic force</w:t>
      </w:r>
      <w:r w:rsidR="00A360B6" w:rsidRPr="00CE5438">
        <w:rPr>
          <w:rFonts w:ascii="Times New Roman" w:hAnsi="Times New Roman" w:cs="Times New Roman"/>
          <w:sz w:val="24"/>
          <w:szCs w:val="24"/>
        </w:rPr>
        <w:t xml:space="preserve"> balances</w:t>
      </w:r>
      <w:r w:rsidR="00F72ABF" w:rsidRPr="00CE5438">
        <w:rPr>
          <w:rFonts w:ascii="Times New Roman" w:hAnsi="Times New Roman" w:cs="Times New Roman"/>
          <w:sz w:val="24"/>
          <w:szCs w:val="24"/>
        </w:rPr>
        <w:t xml:space="preserve">, which are typically negligible, and local interactions between various segments, which only favour miscibility in the presence of certain forces. </w:t>
      </w:r>
      <w:r w:rsidR="00F72ABF" w:rsidRPr="00CE5438">
        <w:rPr>
          <w:rFonts w:ascii="Times New Roman" w:hAnsi="Times New Roman" w:cs="Times New Roman"/>
          <w:bCs/>
          <w:iCs/>
          <w:sz w:val="24"/>
          <w:szCs w:val="24"/>
        </w:rPr>
        <w:t xml:space="preserve">We observe that for long-chain electrolyte solution, the </w:t>
      </w:r>
      <w:r w:rsidR="00F72ABF" w:rsidRPr="00CE5438">
        <w:rPr>
          <w:rFonts w:ascii="Times New Roman" w:hAnsi="Times New Roman" w:cs="Times New Roman"/>
          <w:sz w:val="24"/>
          <w:szCs w:val="24"/>
        </w:rPr>
        <w:t xml:space="preserve">hydration number is the same because the </w:t>
      </w:r>
      <w:r w:rsidR="00F72ABF" w:rsidRPr="00CE5438">
        <w:rPr>
          <w:rFonts w:ascii="Times New Roman" w:hAnsi="Times New Roman" w:cs="Times New Roman"/>
          <w:noProof/>
          <w:sz w:val="24"/>
          <w:szCs w:val="24"/>
        </w:rPr>
        <w:t>only</w:t>
      </w:r>
      <w:r w:rsidR="00F72ABF" w:rsidRPr="00CE5438">
        <w:rPr>
          <w:rFonts w:ascii="Times New Roman" w:hAnsi="Times New Roman" w:cs="Times New Roman"/>
          <w:sz w:val="24"/>
          <w:szCs w:val="24"/>
        </w:rPr>
        <w:t xml:space="preserve"> carboxylic group is responsible for hydration, and the rest hydrocarbon chain will not contribute to hydration. The </w:t>
      </w:r>
      <w:proofErr w:type="spellStart"/>
      <w:r w:rsidR="00F72ABF" w:rsidRPr="00CE5438">
        <w:rPr>
          <w:rFonts w:ascii="Times New Roman" w:hAnsi="Times New Roman" w:cs="Times New Roman"/>
          <w:sz w:val="24"/>
          <w:szCs w:val="24"/>
        </w:rPr>
        <w:t>debey</w:t>
      </w:r>
      <w:proofErr w:type="spellEnd"/>
      <w:r w:rsidR="00F72ABF" w:rsidRPr="00CE5438">
        <w:rPr>
          <w:rFonts w:ascii="Times New Roman" w:hAnsi="Times New Roman" w:cs="Times New Roman"/>
          <w:sz w:val="24"/>
          <w:szCs w:val="24"/>
        </w:rPr>
        <w:t>-Huckle model is used to calculate Electrostatic Contribution to the osmotic coefficient.</w:t>
      </w:r>
    </w:p>
    <w:p w14:paraId="74AB90DC" w14:textId="77777777" w:rsidR="005C3EFF" w:rsidRPr="00CE5438" w:rsidRDefault="005C3EFF" w:rsidP="005C3EFF">
      <w:pPr>
        <w:jc w:val="both"/>
        <w:rPr>
          <w:rFonts w:ascii="Times New Roman" w:hAnsi="Times New Roman" w:cs="Times New Roman"/>
          <w:sz w:val="24"/>
          <w:szCs w:val="24"/>
        </w:rPr>
      </w:pPr>
    </w:p>
    <w:p w14:paraId="74E12AF9" w14:textId="24270D11" w:rsidR="005C3EFF" w:rsidRPr="00CE5438" w:rsidRDefault="005C3EFF" w:rsidP="005C3EFF">
      <w:pPr>
        <w:jc w:val="both"/>
        <w:rPr>
          <w:rFonts w:ascii="Times New Roman" w:hAnsi="Times New Roman" w:cs="Times New Roman"/>
          <w:sz w:val="24"/>
          <w:szCs w:val="24"/>
        </w:rPr>
      </w:pPr>
      <w:r w:rsidRPr="00CE5438">
        <w:rPr>
          <w:rFonts w:ascii="Times New Roman" w:hAnsi="Times New Roman" w:cs="Times New Roman"/>
          <w:sz w:val="24"/>
          <w:szCs w:val="24"/>
        </w:rPr>
        <w:t>Keywords: Fatty acid salts, Osmotic Coefficient, Hydration number, Electrostatic, Non-Electrostatic.</w:t>
      </w:r>
    </w:p>
    <w:p w14:paraId="6FD6DF92" w14:textId="77777777" w:rsidR="005C3EFF" w:rsidRPr="00CE5438" w:rsidRDefault="005C3EFF" w:rsidP="00881B2B">
      <w:pPr>
        <w:spacing w:line="360" w:lineRule="auto"/>
        <w:jc w:val="both"/>
        <w:rPr>
          <w:rFonts w:ascii="Times New Roman" w:hAnsi="Times New Roman" w:cs="Times New Roman"/>
          <w:b/>
          <w:bCs/>
          <w:sz w:val="24"/>
          <w:szCs w:val="24"/>
        </w:rPr>
      </w:pPr>
    </w:p>
    <w:p w14:paraId="5175E581" w14:textId="6619336E" w:rsidR="00881B2B" w:rsidRPr="00CE5438" w:rsidRDefault="00881B2B" w:rsidP="00881B2B">
      <w:pPr>
        <w:spacing w:line="360" w:lineRule="auto"/>
        <w:jc w:val="both"/>
        <w:rPr>
          <w:rFonts w:ascii="Times New Roman" w:hAnsi="Times New Roman" w:cs="Times New Roman"/>
          <w:b/>
          <w:bCs/>
          <w:sz w:val="24"/>
          <w:szCs w:val="24"/>
        </w:rPr>
      </w:pPr>
      <w:r w:rsidRPr="00CE5438">
        <w:rPr>
          <w:rFonts w:ascii="Times New Roman" w:hAnsi="Times New Roman" w:cs="Times New Roman"/>
          <w:b/>
          <w:bCs/>
          <w:sz w:val="24"/>
          <w:szCs w:val="24"/>
        </w:rPr>
        <w:t>Introduction:</w:t>
      </w:r>
    </w:p>
    <w:p w14:paraId="6910BD27" w14:textId="6E8059F2" w:rsidR="007572C3" w:rsidRPr="00CE5438" w:rsidRDefault="00881B2B" w:rsidP="00044659">
      <w:pPr>
        <w:spacing w:line="360" w:lineRule="auto"/>
        <w:ind w:firstLine="720"/>
        <w:jc w:val="both"/>
        <w:rPr>
          <w:rFonts w:ascii="Times New Roman" w:hAnsi="Times New Roman" w:cs="Times New Roman"/>
          <w:bCs/>
          <w:iCs/>
          <w:sz w:val="24"/>
          <w:szCs w:val="24"/>
        </w:rPr>
      </w:pPr>
      <w:r w:rsidRPr="00CE5438">
        <w:rPr>
          <w:rFonts w:ascii="Times New Roman" w:hAnsi="Times New Roman" w:cs="Times New Roman"/>
          <w:bCs/>
          <w:iCs/>
          <w:sz w:val="24"/>
          <w:szCs w:val="24"/>
        </w:rPr>
        <w:t>Fatty acid salts are commonly used in food production, beverages, pharmaceuticals, cosmetics, agriculture/animal feed, and other industries as intermediate (manufacturing various organic chemicals).</w:t>
      </w:r>
      <w:r w:rsidRPr="00CE5438">
        <w:rPr>
          <w:rFonts w:ascii="Times New Roman" w:hAnsi="Times New Roman" w:cs="Times New Roman"/>
          <w:sz w:val="24"/>
          <w:szCs w:val="24"/>
        </w:rPr>
        <w:t xml:space="preserve"> </w:t>
      </w:r>
      <w:r w:rsidRPr="00CE5438">
        <w:rPr>
          <w:rFonts w:ascii="Times New Roman" w:hAnsi="Times New Roman" w:cs="Times New Roman"/>
          <w:bCs/>
          <w:iCs/>
          <w:sz w:val="24"/>
          <w:szCs w:val="24"/>
        </w:rPr>
        <w:t xml:space="preserve">Bayer and </w:t>
      </w:r>
      <w:proofErr w:type="spellStart"/>
      <w:r w:rsidRPr="00CE5438">
        <w:rPr>
          <w:rFonts w:ascii="Times New Roman" w:hAnsi="Times New Roman" w:cs="Times New Roman"/>
          <w:bCs/>
          <w:iCs/>
          <w:sz w:val="24"/>
          <w:szCs w:val="24"/>
        </w:rPr>
        <w:t>Steiger</w:t>
      </w:r>
      <w:proofErr w:type="spellEnd"/>
      <w:r w:rsidRPr="00CE5438">
        <w:rPr>
          <w:rFonts w:ascii="Times New Roman" w:hAnsi="Times New Roman" w:cs="Times New Roman"/>
          <w:bCs/>
          <w:iCs/>
          <w:sz w:val="24"/>
          <w:szCs w:val="24"/>
        </w:rPr>
        <w:t xml:space="preserve"> [1] conducted research. Commonly discovered as efflorescence on museum items including vintage metals, stonework, and ceramic are acetates and </w:t>
      </w:r>
      <w:proofErr w:type="spellStart"/>
      <w:r w:rsidRPr="00CE5438">
        <w:rPr>
          <w:rFonts w:ascii="Times New Roman" w:hAnsi="Times New Roman" w:cs="Times New Roman"/>
          <w:bCs/>
          <w:iCs/>
          <w:sz w:val="24"/>
          <w:szCs w:val="24"/>
        </w:rPr>
        <w:t>formates</w:t>
      </w:r>
      <w:proofErr w:type="spellEnd"/>
      <w:r w:rsidRPr="00CE5438">
        <w:rPr>
          <w:rFonts w:ascii="Times New Roman" w:hAnsi="Times New Roman" w:cs="Times New Roman"/>
          <w:bCs/>
          <w:iCs/>
          <w:sz w:val="24"/>
          <w:szCs w:val="24"/>
        </w:rPr>
        <w:t xml:space="preserve">. The organic salts combine to produce complicated mixed electrolyte </w:t>
      </w:r>
      <w:r w:rsidRPr="00CE5438">
        <w:rPr>
          <w:rFonts w:ascii="Times New Roman" w:hAnsi="Times New Roman" w:cs="Times New Roman"/>
          <w:bCs/>
          <w:iCs/>
          <w:sz w:val="24"/>
          <w:szCs w:val="24"/>
        </w:rPr>
        <w:lastRenderedPageBreak/>
        <w:t xml:space="preserve">systems that depend on temperature and relative humidity, together with inorganic salts like chlorides, nitrates, and </w:t>
      </w:r>
      <w:proofErr w:type="spellStart"/>
      <w:r w:rsidRPr="00CE5438">
        <w:rPr>
          <w:rFonts w:ascii="Times New Roman" w:hAnsi="Times New Roman" w:cs="Times New Roman"/>
          <w:bCs/>
          <w:iCs/>
          <w:sz w:val="24"/>
          <w:szCs w:val="24"/>
        </w:rPr>
        <w:t>sulfates</w:t>
      </w:r>
      <w:proofErr w:type="spellEnd"/>
      <w:r w:rsidRPr="00CE5438">
        <w:rPr>
          <w:rFonts w:ascii="Times New Roman" w:hAnsi="Times New Roman" w:cs="Times New Roman"/>
          <w:bCs/>
          <w:iCs/>
          <w:sz w:val="24"/>
          <w:szCs w:val="24"/>
        </w:rPr>
        <w:t xml:space="preserve"> that are frequently found in porous materials</w:t>
      </w:r>
      <w:r w:rsidR="006B6E40" w:rsidRPr="00CE5438">
        <w:rPr>
          <w:rFonts w:ascii="Times New Roman" w:hAnsi="Times New Roman" w:cs="Times New Roman"/>
          <w:bCs/>
          <w:iCs/>
          <w:sz w:val="24"/>
          <w:szCs w:val="24"/>
        </w:rPr>
        <w:t>[2-3]</w:t>
      </w:r>
      <w:r w:rsidRPr="00CE5438">
        <w:rPr>
          <w:rFonts w:ascii="Times New Roman" w:hAnsi="Times New Roman" w:cs="Times New Roman"/>
          <w:bCs/>
          <w:iCs/>
          <w:sz w:val="24"/>
          <w:szCs w:val="24"/>
        </w:rPr>
        <w:t>. When it comes to the conservation of porous artifacts, the dynamics of the underlying phase equilibria are very important because crystal development within the pores creates stresses that are strong enough to lead to disintegration. Temperature and relative humidity must be maintained at the proper levels to stop crystal development and prevent damage. A thermodynamic study of fatty acid salts is necessary to anticipate the behaviour of a salt mixture.</w:t>
      </w:r>
    </w:p>
    <w:p w14:paraId="22179AAE" w14:textId="7ACAEA49" w:rsidR="00881B2B" w:rsidRPr="00CE5438" w:rsidRDefault="00881B2B" w:rsidP="00881B2B">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ab/>
        <w:t>To investigate the nature of different ionic interactions in numerous industrial and environmental processes, one has to know the thermodynamic characteristics of aqueous mixed electrolyte solutions.</w:t>
      </w:r>
    </w:p>
    <w:p w14:paraId="558AFEA2" w14:textId="13085C11" w:rsidR="0079636E" w:rsidRPr="00CE5438" w:rsidRDefault="0079636E" w:rsidP="00881B2B">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ab/>
        <w:t xml:space="preserve">Fatty acid anions like </w:t>
      </w:r>
      <w:proofErr w:type="spellStart"/>
      <w:r w:rsidRPr="00CE5438">
        <w:rPr>
          <w:rFonts w:ascii="Times New Roman" w:hAnsi="Times New Roman" w:cs="Times New Roman"/>
          <w:bCs/>
          <w:iCs/>
          <w:sz w:val="24"/>
          <w:szCs w:val="24"/>
        </w:rPr>
        <w:t>Formate</w:t>
      </w:r>
      <w:proofErr w:type="spellEnd"/>
      <w:r w:rsidRPr="00CE5438">
        <w:rPr>
          <w:rFonts w:ascii="Times New Roman" w:hAnsi="Times New Roman" w:cs="Times New Roman"/>
          <w:bCs/>
          <w:iCs/>
          <w:sz w:val="24"/>
          <w:szCs w:val="24"/>
        </w:rPr>
        <w:t>, Acetate, Propionate, Butyrate, etc. are considered fatty acid salts because of their tendency to tighten up the water in their near vicinity. These ions are all negatively charged and are concentrated in the carboxylic group. Since they are all produced from weak acids that are the same strength, their carboxylate group contacts the adjacent water molecule strongly in the same manner and to the same extent.</w:t>
      </w:r>
    </w:p>
    <w:p w14:paraId="42C0BE89" w14:textId="55962A1F" w:rsidR="0079636E" w:rsidRPr="00CE5438" w:rsidRDefault="0079636E" w:rsidP="00881B2B">
      <w:pPr>
        <w:spacing w:line="360" w:lineRule="auto"/>
        <w:jc w:val="both"/>
        <w:rPr>
          <w:rFonts w:ascii="Times New Roman" w:hAnsi="Times New Roman" w:cs="Times New Roman"/>
          <w:sz w:val="24"/>
          <w:szCs w:val="24"/>
        </w:rPr>
      </w:pPr>
      <w:r w:rsidRPr="00CE5438">
        <w:rPr>
          <w:rFonts w:ascii="Times New Roman" w:hAnsi="Times New Roman" w:cs="Times New Roman"/>
          <w:bCs/>
          <w:iCs/>
          <w:sz w:val="24"/>
          <w:szCs w:val="24"/>
        </w:rPr>
        <w:tab/>
      </w:r>
      <w:r w:rsidRPr="00CE5438">
        <w:rPr>
          <w:rFonts w:ascii="Times New Roman" w:hAnsi="Times New Roman" w:cs="Times New Roman"/>
          <w:sz w:val="24"/>
          <w:szCs w:val="24"/>
        </w:rPr>
        <w:t>Fatty acid Salts contain Hydrophilic (Carboxylic group) and Hydrophobic (Hydrocarbon tail) Components. Both Parts play their role significantly in a function.</w:t>
      </w:r>
      <w:r w:rsidR="00F81C88" w:rsidRPr="00CE5438">
        <w:rPr>
          <w:rFonts w:ascii="Times New Roman" w:hAnsi="Times New Roman" w:cs="Times New Roman"/>
          <w:sz w:val="24"/>
          <w:szCs w:val="24"/>
        </w:rPr>
        <w:t xml:space="preserve"> While the molecular structure's hydrocarbon constituents are primarily responsible for hydrophobic hydration, hydrophilic (nucleophilic and electrophilic) interactions with water are monopolized by atoms that act as electron donors or acceptors as well as any positively or negatively charged groups that may be present</w:t>
      </w:r>
      <w:r w:rsidR="006B6E40" w:rsidRPr="00CE5438">
        <w:rPr>
          <w:rFonts w:ascii="Times New Roman" w:hAnsi="Times New Roman" w:cs="Times New Roman"/>
          <w:sz w:val="24"/>
          <w:szCs w:val="24"/>
        </w:rPr>
        <w:t xml:space="preserve"> [4]</w:t>
      </w:r>
      <w:r w:rsidR="00F81C88" w:rsidRPr="00CE5438">
        <w:rPr>
          <w:rFonts w:ascii="Times New Roman" w:hAnsi="Times New Roman" w:cs="Times New Roman"/>
          <w:sz w:val="24"/>
          <w:szCs w:val="24"/>
        </w:rPr>
        <w:t xml:space="preserve">. An acknowledged but poorly understood component of this scenario is that a molecule's presence can alter the structure of nearby solvent layers, which can then interact with the molecule and affect its structure and function. Numerous computer models, NMR, IR, X-ray, and neutron scattering techniques have been used to extensively study carboxylate hydration. However, </w:t>
      </w:r>
      <w:r w:rsidR="002B7A4D" w:rsidRPr="00CE5438">
        <w:rPr>
          <w:rFonts w:ascii="Times New Roman" w:hAnsi="Times New Roman" w:cs="Times New Roman"/>
          <w:sz w:val="24"/>
          <w:szCs w:val="24"/>
        </w:rPr>
        <w:t>these</w:t>
      </w:r>
      <w:r w:rsidR="00F81C88" w:rsidRPr="00CE5438">
        <w:rPr>
          <w:rFonts w:ascii="Times New Roman" w:hAnsi="Times New Roman" w:cs="Times New Roman"/>
          <w:sz w:val="24"/>
          <w:szCs w:val="24"/>
        </w:rPr>
        <w:t xml:space="preserve"> </w:t>
      </w:r>
      <w:r w:rsidR="002B7A4D" w:rsidRPr="00CE5438">
        <w:rPr>
          <w:rFonts w:ascii="Times New Roman" w:hAnsi="Times New Roman" w:cs="Times New Roman"/>
          <w:sz w:val="24"/>
          <w:szCs w:val="24"/>
        </w:rPr>
        <w:t>studies</w:t>
      </w:r>
      <w:r w:rsidR="00F81C88" w:rsidRPr="00CE5438">
        <w:rPr>
          <w:rFonts w:ascii="Times New Roman" w:hAnsi="Times New Roman" w:cs="Times New Roman"/>
          <w:sz w:val="24"/>
          <w:szCs w:val="24"/>
        </w:rPr>
        <w:t xml:space="preserve"> </w:t>
      </w:r>
      <w:r w:rsidR="002B7A4D" w:rsidRPr="00CE5438">
        <w:rPr>
          <w:rFonts w:ascii="Times New Roman" w:hAnsi="Times New Roman" w:cs="Times New Roman"/>
          <w:sz w:val="24"/>
          <w:szCs w:val="24"/>
        </w:rPr>
        <w:t>were</w:t>
      </w:r>
      <w:r w:rsidR="00F81C88" w:rsidRPr="00CE5438">
        <w:rPr>
          <w:rFonts w:ascii="Times New Roman" w:hAnsi="Times New Roman" w:cs="Times New Roman"/>
          <w:sz w:val="24"/>
          <w:szCs w:val="24"/>
        </w:rPr>
        <w:t xml:space="preserve"> primarily focused on the hydration of the COO group and only to a lesser extent on the impacts of their alkyl substituents. However, these findings imply that water is highly organized around the COO- group.</w:t>
      </w:r>
      <w:r w:rsidR="002B7A4D" w:rsidRPr="00CE5438">
        <w:rPr>
          <w:rFonts w:ascii="Times New Roman" w:hAnsi="Times New Roman" w:cs="Times New Roman"/>
          <w:sz w:val="24"/>
          <w:szCs w:val="24"/>
        </w:rPr>
        <w:t xml:space="preserve"> Therefore, the primary emphasis of our work is the study of hydrophobic Characteristics of sodium fatty acid salts.</w:t>
      </w:r>
      <w:r w:rsidR="00A34765" w:rsidRPr="00CE5438">
        <w:rPr>
          <w:rFonts w:ascii="Times New Roman" w:hAnsi="Times New Roman" w:cs="Times New Roman"/>
          <w:sz w:val="24"/>
          <w:szCs w:val="24"/>
        </w:rPr>
        <w:t xml:space="preserve"> Clusters of ion hydrates will appear when the electrolyte disintegrates in the water. It comprises both cations and anions. This category of hydrates is distinguished by the hydration numbers and the dispersions distribution for </w:t>
      </w:r>
      <w:r w:rsidR="00A34765" w:rsidRPr="00CE5438">
        <w:rPr>
          <w:rFonts w:ascii="Times New Roman" w:hAnsi="Times New Roman" w:cs="Times New Roman"/>
          <w:sz w:val="24"/>
          <w:szCs w:val="24"/>
        </w:rPr>
        <w:lastRenderedPageBreak/>
        <w:t>stoichiometric coefficient hydrates. The amount of interactions between cluster ion constituent elements determines these distributional characteristics. Dispersion forces drive hydrophobic hydration. The amount of the distribution's dispersion hydrate in this instance should be greater than hydrophilic hydration.</w:t>
      </w:r>
    </w:p>
    <w:p w14:paraId="617CBCAB" w14:textId="2C32A186" w:rsidR="00A34765" w:rsidRPr="00CE5438" w:rsidRDefault="00A34765" w:rsidP="00881B2B">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ab/>
        <w:t xml:space="preserve">Significant discrepancies from </w:t>
      </w:r>
      <w:proofErr w:type="spellStart"/>
      <w:r w:rsidRPr="00CE5438">
        <w:rPr>
          <w:rFonts w:ascii="Times New Roman" w:hAnsi="Times New Roman" w:cs="Times New Roman"/>
          <w:sz w:val="24"/>
          <w:szCs w:val="24"/>
        </w:rPr>
        <w:t>ideality</w:t>
      </w:r>
      <w:proofErr w:type="spellEnd"/>
      <w:r w:rsidRPr="00CE5438">
        <w:rPr>
          <w:rFonts w:ascii="Times New Roman" w:hAnsi="Times New Roman" w:cs="Times New Roman"/>
          <w:sz w:val="24"/>
          <w:szCs w:val="24"/>
        </w:rPr>
        <w:t xml:space="preserve"> are observed in the aqueous solutions of electrolytes. Ion hydration is the primary cause of these aberrations. It was discovered [</w:t>
      </w:r>
      <w:r w:rsidR="006B6E40" w:rsidRPr="00CE5438">
        <w:rPr>
          <w:rFonts w:ascii="Times New Roman" w:hAnsi="Times New Roman" w:cs="Times New Roman"/>
          <w:sz w:val="24"/>
          <w:szCs w:val="24"/>
        </w:rPr>
        <w:t>7</w:t>
      </w:r>
      <w:r w:rsidRPr="00CE5438">
        <w:rPr>
          <w:rFonts w:ascii="Times New Roman" w:hAnsi="Times New Roman" w:cs="Times New Roman"/>
          <w:sz w:val="24"/>
          <w:szCs w:val="24"/>
        </w:rPr>
        <w:t>] that</w:t>
      </w:r>
      <w:r w:rsidR="00D21668" w:rsidRPr="00CE5438">
        <w:rPr>
          <w:rFonts w:ascii="Times New Roman" w:hAnsi="Times New Roman" w:cs="Times New Roman"/>
          <w:sz w:val="24"/>
          <w:szCs w:val="24"/>
        </w:rPr>
        <w:t xml:space="preserve"> Our ability to characterize the thermodynamic characteristics of solutions at different salt concentrations, from a dilute to a saturated solution, is made possible by the concept of average ion hydration number.</w:t>
      </w:r>
      <w:r w:rsidRPr="00CE5438">
        <w:rPr>
          <w:rFonts w:ascii="Times New Roman" w:hAnsi="Times New Roman" w:cs="Times New Roman"/>
          <w:sz w:val="24"/>
          <w:szCs w:val="24"/>
        </w:rPr>
        <w:t xml:space="preserve"> Ionic hydration is the process by which water molecules align according to the polarity of an ionic group, and hydrophobic hydration is the process by which water molecules form a hydrogen bond network similar to clathrate hydrates.</w:t>
      </w:r>
      <w:r w:rsidR="00205C63" w:rsidRPr="00CE5438">
        <w:rPr>
          <w:rFonts w:ascii="Times New Roman" w:hAnsi="Times New Roman" w:cs="Times New Roman"/>
          <w:sz w:val="24"/>
          <w:szCs w:val="24"/>
        </w:rPr>
        <w:t xml:space="preserve"> In addition, there is a large amount of data about the odd patterns in which the osmotic coefficients change with salt concentration: first increasing, then passing through a maximum, and then decreasing, then going through a minimum. For aqueous solutions of different sodium carboxylates, this dependence was discovered using the isopiestic approach [</w:t>
      </w:r>
      <w:r w:rsidR="006B6E40" w:rsidRPr="00CE5438">
        <w:rPr>
          <w:rFonts w:ascii="Times New Roman" w:hAnsi="Times New Roman" w:cs="Times New Roman"/>
          <w:sz w:val="24"/>
          <w:szCs w:val="24"/>
        </w:rPr>
        <w:t>8</w:t>
      </w:r>
      <w:r w:rsidR="00205C63" w:rsidRPr="00CE5438">
        <w:rPr>
          <w:rFonts w:ascii="Times New Roman" w:hAnsi="Times New Roman" w:cs="Times New Roman"/>
          <w:sz w:val="24"/>
          <w:szCs w:val="24"/>
        </w:rPr>
        <w:t>]. It was hypothesized that it was caused by the micelle production for longer chain lengths or branched chains [</w:t>
      </w:r>
      <w:r w:rsidR="006B6E40" w:rsidRPr="00CE5438">
        <w:rPr>
          <w:rFonts w:ascii="Times New Roman" w:hAnsi="Times New Roman" w:cs="Times New Roman"/>
          <w:sz w:val="24"/>
          <w:szCs w:val="24"/>
        </w:rPr>
        <w:t>6-7</w:t>
      </w:r>
      <w:r w:rsidR="00205C63" w:rsidRPr="00CE5438">
        <w:rPr>
          <w:rFonts w:ascii="Times New Roman" w:hAnsi="Times New Roman" w:cs="Times New Roman"/>
          <w:sz w:val="24"/>
          <w:szCs w:val="24"/>
        </w:rPr>
        <w:t>].</w:t>
      </w:r>
      <w:r w:rsidR="004A4A7C" w:rsidRPr="00CE5438">
        <w:rPr>
          <w:rFonts w:ascii="Times New Roman" w:hAnsi="Times New Roman" w:cs="Times New Roman"/>
          <w:sz w:val="24"/>
          <w:szCs w:val="24"/>
        </w:rPr>
        <w:t xml:space="preserve"> Therefore, the ions exhibit slightly lower osmotic coefficients than the corresponding straight chain. </w:t>
      </w:r>
    </w:p>
    <w:p w14:paraId="2A0205C5" w14:textId="67D3049B" w:rsidR="00F876AF" w:rsidRPr="00CE5438" w:rsidRDefault="00F876AF" w:rsidP="00881B2B">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ab/>
        <w:t>In accordance with the literature, electrolytes</w:t>
      </w:r>
      <w:r w:rsidR="00AC19C1" w:rsidRPr="00CE5438">
        <w:rPr>
          <w:rFonts w:ascii="Times New Roman" w:hAnsi="Times New Roman" w:cs="Times New Roman"/>
          <w:sz w:val="24"/>
          <w:szCs w:val="24"/>
        </w:rPr>
        <w:t>, where either one or both ions are subject to hydrophobic hydration,</w:t>
      </w:r>
      <w:r w:rsidRPr="00CE5438">
        <w:rPr>
          <w:rFonts w:ascii="Times New Roman" w:hAnsi="Times New Roman" w:cs="Times New Roman"/>
          <w:sz w:val="24"/>
          <w:szCs w:val="24"/>
        </w:rPr>
        <w:t xml:space="preserve"> are where the</w:t>
      </w:r>
      <w:r w:rsidR="0001185F" w:rsidRPr="00CE5438">
        <w:rPr>
          <w:rFonts w:ascii="Times New Roman" w:hAnsi="Times New Roman" w:cs="Times New Roman"/>
          <w:sz w:val="24"/>
          <w:szCs w:val="24"/>
        </w:rPr>
        <w:t xml:space="preserve"> </w:t>
      </w:r>
      <w:r w:rsidR="004A71FA" w:rsidRPr="00CE5438">
        <w:rPr>
          <w:rFonts w:ascii="Times New Roman" w:hAnsi="Times New Roman" w:cs="Times New Roman"/>
          <w:sz w:val="24"/>
          <w:szCs w:val="24"/>
        </w:rPr>
        <w:t>abnormal</w:t>
      </w:r>
      <w:r w:rsidRPr="00CE5438">
        <w:rPr>
          <w:rFonts w:ascii="Times New Roman" w:hAnsi="Times New Roman" w:cs="Times New Roman"/>
          <w:sz w:val="24"/>
          <w:szCs w:val="24"/>
        </w:rPr>
        <w:t xml:space="preserve"> dependences of </w:t>
      </w:r>
      <w:r w:rsidR="0001185F" w:rsidRPr="00CE5438">
        <w:rPr>
          <w:rFonts w:ascii="Times New Roman" w:hAnsi="Times New Roman" w:cs="Times New Roman"/>
          <w:sz w:val="24"/>
          <w:szCs w:val="24"/>
        </w:rPr>
        <w:t xml:space="preserve">the Osmotic Coefficient </w:t>
      </w:r>
      <w:r w:rsidRPr="00CE5438">
        <w:rPr>
          <w:rFonts w:ascii="Times New Roman" w:hAnsi="Times New Roman" w:cs="Times New Roman"/>
          <w:sz w:val="24"/>
          <w:szCs w:val="24"/>
        </w:rPr>
        <w:t xml:space="preserve">on </w:t>
      </w:r>
      <w:r w:rsidR="0001185F" w:rsidRPr="00CE5438">
        <w:rPr>
          <w:rFonts w:ascii="Times New Roman" w:hAnsi="Times New Roman" w:cs="Times New Roman"/>
          <w:sz w:val="24"/>
          <w:szCs w:val="24"/>
        </w:rPr>
        <w:t xml:space="preserve">molality </w:t>
      </w:r>
      <w:r w:rsidRPr="00CE5438">
        <w:rPr>
          <w:rFonts w:ascii="Times New Roman" w:hAnsi="Times New Roman" w:cs="Times New Roman"/>
          <w:sz w:val="24"/>
          <w:szCs w:val="24"/>
        </w:rPr>
        <w:t xml:space="preserve">are found. As a result, the goal of this </w:t>
      </w:r>
      <w:r w:rsidR="00101AF1" w:rsidRPr="00CE5438">
        <w:rPr>
          <w:rFonts w:ascii="Times New Roman" w:hAnsi="Times New Roman" w:cs="Times New Roman"/>
          <w:sz w:val="24"/>
          <w:szCs w:val="24"/>
        </w:rPr>
        <w:t>research</w:t>
      </w:r>
      <w:r w:rsidRPr="00CE5438">
        <w:rPr>
          <w:rFonts w:ascii="Times New Roman" w:hAnsi="Times New Roman" w:cs="Times New Roman"/>
          <w:sz w:val="24"/>
          <w:szCs w:val="24"/>
        </w:rPr>
        <w:t xml:space="preserve"> was to create a model for characterizing the thermodynamic characteristics of concentrated aqueous electrolyte solutions, which are non-ideal because of hydrophilic and hydrophobic hydrations. The Hydrophobic Hydration (</w:t>
      </w:r>
      <w:r w:rsidR="004A71FA" w:rsidRPr="00CE5438">
        <w:rPr>
          <w:rFonts w:ascii="Times New Roman" w:hAnsi="Times New Roman" w:cs="Times New Roman"/>
          <w:sz w:val="24"/>
          <w:szCs w:val="24"/>
        </w:rPr>
        <w:t>Osmotic Coefficient Contributed Non-Electrostatically</w:t>
      </w:r>
      <w:r w:rsidRPr="00CE5438">
        <w:rPr>
          <w:rFonts w:ascii="Times New Roman" w:hAnsi="Times New Roman" w:cs="Times New Roman"/>
          <w:sz w:val="24"/>
          <w:szCs w:val="24"/>
        </w:rPr>
        <w:t>) is Hypothesized to be Calculated Using Flory-Huggins Theory.</w:t>
      </w:r>
    </w:p>
    <w:p w14:paraId="35B2EB69" w14:textId="5BE2C57F" w:rsidR="00F876AF" w:rsidRPr="00CE5438" w:rsidRDefault="00B916A8" w:rsidP="00881B2B">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ab/>
        <w:t>In this work, the Flory-Huggins Interaction parameter for various fatty acid salts and the Hydration number of sodium fatty acid salts have been determined. These results provide information regarding the non-electrostatic interaction with the osmotic coefficient.</w:t>
      </w:r>
    </w:p>
    <w:p w14:paraId="5A1D8DBF" w14:textId="77777777" w:rsidR="00B916A8" w:rsidRPr="00CE5438" w:rsidRDefault="00B916A8" w:rsidP="00B916A8">
      <w:pPr>
        <w:spacing w:line="360" w:lineRule="auto"/>
        <w:jc w:val="both"/>
        <w:rPr>
          <w:rFonts w:ascii="Times New Roman" w:hAnsi="Times New Roman" w:cs="Times New Roman"/>
          <w:b/>
          <w:bCs/>
          <w:sz w:val="24"/>
          <w:szCs w:val="24"/>
        </w:rPr>
      </w:pPr>
      <w:r w:rsidRPr="00CE5438">
        <w:rPr>
          <w:rFonts w:ascii="Times New Roman" w:hAnsi="Times New Roman" w:cs="Times New Roman"/>
          <w:b/>
          <w:bCs/>
          <w:sz w:val="24"/>
          <w:szCs w:val="24"/>
        </w:rPr>
        <w:t>Methodology:</w:t>
      </w:r>
    </w:p>
    <w:p w14:paraId="2AFA7816" w14:textId="1121E588" w:rsidR="00B916A8" w:rsidRPr="00CE5438" w:rsidRDefault="00B916A8" w:rsidP="00044659">
      <w:pPr>
        <w:spacing w:line="360" w:lineRule="auto"/>
        <w:ind w:firstLine="720"/>
        <w:jc w:val="both"/>
        <w:rPr>
          <w:rFonts w:ascii="Times New Roman" w:hAnsi="Times New Roman" w:cs="Times New Roman"/>
          <w:sz w:val="24"/>
          <w:szCs w:val="24"/>
        </w:rPr>
      </w:pPr>
      <w:r w:rsidRPr="00CE5438">
        <w:rPr>
          <w:rFonts w:ascii="Times New Roman" w:hAnsi="Times New Roman" w:cs="Times New Roman"/>
          <w:sz w:val="24"/>
          <w:szCs w:val="24"/>
        </w:rPr>
        <w:t>Electrostatic and non-electr</w:t>
      </w:r>
      <w:r w:rsidR="005C3EFF" w:rsidRPr="00CE5438">
        <w:rPr>
          <w:rFonts w:ascii="Times New Roman" w:hAnsi="Times New Roman" w:cs="Times New Roman"/>
          <w:sz w:val="24"/>
          <w:szCs w:val="24"/>
        </w:rPr>
        <w:t>ostatic</w:t>
      </w:r>
      <w:r w:rsidRPr="00CE5438">
        <w:rPr>
          <w:rFonts w:ascii="Times New Roman" w:hAnsi="Times New Roman" w:cs="Times New Roman"/>
          <w:sz w:val="24"/>
          <w:szCs w:val="24"/>
        </w:rPr>
        <w:t xml:space="preserve"> contributions are taken into consideration when calculating the total osmotic coefficient.</w:t>
      </w:r>
      <w:r w:rsidR="005C3EFF" w:rsidRPr="00CE5438">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0"/>
        <w:gridCol w:w="496"/>
      </w:tblGrid>
      <w:tr w:rsidR="00B916A8" w:rsidRPr="00CE5438" w14:paraId="368F2C92" w14:textId="77777777" w:rsidTr="00B916A8">
        <w:tc>
          <w:tcPr>
            <w:tcW w:w="8530" w:type="dxa"/>
          </w:tcPr>
          <w:p w14:paraId="6DACC9E8" w14:textId="77777777" w:rsidR="00B916A8" w:rsidRPr="00CE5438" w:rsidRDefault="00B916A8" w:rsidP="006E223F">
            <w:pPr>
              <w:spacing w:before="240" w:line="360" w:lineRule="auto"/>
              <w:jc w:val="both"/>
              <w:rPr>
                <w:rFonts w:ascii="Times New Roman" w:hAnsi="Times New Roman" w:cs="Times New Roman"/>
                <w:sz w:val="24"/>
                <w:szCs w:val="24"/>
              </w:rPr>
            </w:pPr>
            <m:oMathPara>
              <m:oMath>
                <m:r>
                  <w:rPr>
                    <w:rFonts w:ascii="Cambria Math" w:hAnsi="Cambria Math" w:cs="Times New Roman"/>
                    <w:sz w:val="24"/>
                    <w:szCs w:val="24"/>
                    <w:lang w:val="en-US"/>
                  </w:rPr>
                  <w:lastRenderedPageBreak/>
                  <m:t>φ=</m:t>
                </m:r>
                <m:sSubSup>
                  <m:sSubSupPr>
                    <m:ctrlPr>
                      <w:rPr>
                        <w:rFonts w:ascii="Cambria Math" w:hAnsi="Cambria Math" w:cs="Times New Roman"/>
                        <w:i/>
                        <w:iCs/>
                        <w:sz w:val="24"/>
                        <w:szCs w:val="24"/>
                      </w:rPr>
                    </m:ctrlPr>
                  </m:sSubSupPr>
                  <m:e>
                    <m:r>
                      <w:rPr>
                        <w:rFonts w:ascii="Cambria Math" w:hAnsi="Cambria Math" w:cs="Times New Roman"/>
                        <w:sz w:val="24"/>
                        <w:szCs w:val="24"/>
                        <w:lang w:val="en-US"/>
                      </w:rPr>
                      <m:t>1+φ</m:t>
                    </m:r>
                  </m:e>
                  <m:sub>
                    <m:r>
                      <w:rPr>
                        <w:rFonts w:ascii="Cambria Math" w:hAnsi="Cambria Math" w:cs="Times New Roman"/>
                        <w:sz w:val="24"/>
                        <w:szCs w:val="24"/>
                        <w:lang w:val="en-US"/>
                      </w:rPr>
                      <m:t>e</m:t>
                    </m:r>
                  </m:sub>
                  <m:sup>
                    <m:r>
                      <w:rPr>
                        <w:rFonts w:ascii="Cambria Math" w:hAnsi="Cambria Math" w:cs="Times New Roman"/>
                        <w:sz w:val="24"/>
                        <w:szCs w:val="24"/>
                        <w:lang w:val="en-US"/>
                      </w:rPr>
                      <m:t>E</m:t>
                    </m:r>
                  </m:sup>
                </m:sSubSup>
                <m:r>
                  <w:rPr>
                    <w:rFonts w:ascii="Cambria Math" w:hAnsi="Cambria Math" w:cs="Times New Roman"/>
                    <w:sz w:val="24"/>
                    <w:szCs w:val="24"/>
                    <w:lang w:val="en-US"/>
                  </w:rPr>
                  <m:t>+</m:t>
                </m:r>
                <m:sSubSup>
                  <m:sSubSupPr>
                    <m:ctrlPr>
                      <w:rPr>
                        <w:rFonts w:ascii="Cambria Math" w:hAnsi="Cambria Math" w:cs="Times New Roman"/>
                        <w:i/>
                        <w:iCs/>
                        <w:sz w:val="24"/>
                        <w:szCs w:val="24"/>
                      </w:rPr>
                    </m:ctrlPr>
                  </m:sSubSupPr>
                  <m:e>
                    <m:r>
                      <w:rPr>
                        <w:rFonts w:ascii="Cambria Math" w:hAnsi="Cambria Math" w:cs="Times New Roman"/>
                        <w:sz w:val="24"/>
                        <w:szCs w:val="24"/>
                        <w:lang w:val="en-US"/>
                      </w:rPr>
                      <m:t>φ</m:t>
                    </m:r>
                  </m:e>
                  <m:sub>
                    <m:r>
                      <w:rPr>
                        <w:rFonts w:ascii="Cambria Math" w:hAnsi="Cambria Math" w:cs="Times New Roman"/>
                        <w:sz w:val="24"/>
                        <w:szCs w:val="24"/>
                        <w:lang w:val="en-US"/>
                      </w:rPr>
                      <m:t>e</m:t>
                    </m:r>
                  </m:sub>
                  <m:sup>
                    <m:r>
                      <w:rPr>
                        <w:rFonts w:ascii="Cambria Math" w:hAnsi="Cambria Math" w:cs="Times New Roman"/>
                        <w:sz w:val="24"/>
                        <w:szCs w:val="24"/>
                        <w:lang w:val="en-US"/>
                      </w:rPr>
                      <m:t>NE</m:t>
                    </m:r>
                  </m:sup>
                </m:sSubSup>
              </m:oMath>
            </m:oMathPara>
          </w:p>
        </w:tc>
        <w:tc>
          <w:tcPr>
            <w:tcW w:w="496" w:type="dxa"/>
          </w:tcPr>
          <w:p w14:paraId="18CAC909" w14:textId="77777777" w:rsidR="00B916A8" w:rsidRPr="00CE5438" w:rsidRDefault="00B916A8" w:rsidP="006E223F">
            <w:pPr>
              <w:spacing w:before="240" w:line="360" w:lineRule="auto"/>
              <w:jc w:val="both"/>
              <w:rPr>
                <w:rFonts w:ascii="Times New Roman" w:hAnsi="Times New Roman" w:cs="Times New Roman"/>
                <w:sz w:val="24"/>
                <w:szCs w:val="24"/>
              </w:rPr>
            </w:pPr>
            <w:r w:rsidRPr="00CE5438">
              <w:rPr>
                <w:rFonts w:ascii="Times New Roman" w:hAnsi="Times New Roman" w:cs="Times New Roman"/>
                <w:sz w:val="24"/>
                <w:szCs w:val="24"/>
              </w:rPr>
              <w:t>(1)</w:t>
            </w:r>
          </w:p>
        </w:tc>
      </w:tr>
    </w:tbl>
    <w:p w14:paraId="65E7D28F" w14:textId="77F8B0C3" w:rsidR="00B916A8" w:rsidRPr="00CE5438" w:rsidRDefault="00B916A8" w:rsidP="00881B2B">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 xml:space="preserve"> when there is no ionic interaction</w:t>
      </w:r>
      <w:r w:rsidR="004108BC" w:rsidRPr="00CE5438">
        <w:rPr>
          <w:rFonts w:ascii="Times New Roman" w:hAnsi="Times New Roman" w:cs="Times New Roman"/>
          <w:sz w:val="24"/>
          <w:szCs w:val="24"/>
        </w:rPr>
        <w:t xml:space="preserve"> in the solution</w:t>
      </w:r>
      <w:r w:rsidRPr="00CE5438">
        <w:rPr>
          <w:rFonts w:ascii="Times New Roman" w:hAnsi="Times New Roman" w:cs="Times New Roman"/>
          <w:sz w:val="24"/>
          <w:szCs w:val="24"/>
        </w:rPr>
        <w:t xml:space="preserve"> is represented by the first term on the right in this equation, which equals 1. (</w:t>
      </w:r>
      <w:proofErr w:type="gramStart"/>
      <w:r w:rsidRPr="00CE5438">
        <w:rPr>
          <w:rFonts w:ascii="Times New Roman" w:hAnsi="Times New Roman" w:cs="Times New Roman"/>
          <w:sz w:val="24"/>
          <w:szCs w:val="24"/>
        </w:rPr>
        <w:t>i.e.</w:t>
      </w:r>
      <w:proofErr w:type="gramEnd"/>
      <w:r w:rsidRPr="00CE5438">
        <w:rPr>
          <w:rFonts w:ascii="Times New Roman" w:hAnsi="Times New Roman" w:cs="Times New Roman"/>
          <w:sz w:val="24"/>
          <w:szCs w:val="24"/>
        </w:rPr>
        <w:t xml:space="preserve"> </w:t>
      </w:r>
      <w:r w:rsidR="004A71FA" w:rsidRPr="00CE5438">
        <w:rPr>
          <w:rFonts w:ascii="Times New Roman" w:hAnsi="Times New Roman" w:cs="Times New Roman"/>
          <w:sz w:val="24"/>
          <w:szCs w:val="24"/>
        </w:rPr>
        <w:t>the ideal solution's osmotic coefficient</w:t>
      </w:r>
      <w:r w:rsidRPr="00CE5438">
        <w:rPr>
          <w:rFonts w:ascii="Times New Roman" w:hAnsi="Times New Roman" w:cs="Times New Roman"/>
          <w:sz w:val="24"/>
          <w:szCs w:val="24"/>
        </w:rPr>
        <w:t xml:space="preserve">). The contributions to the nonideal part of the osmotic coefficient that </w:t>
      </w:r>
      <w:r w:rsidR="004108BC" w:rsidRPr="00CE5438">
        <w:rPr>
          <w:rFonts w:ascii="Times New Roman" w:hAnsi="Times New Roman" w:cs="Times New Roman"/>
          <w:sz w:val="24"/>
          <w:szCs w:val="24"/>
        </w:rPr>
        <w:t>is</w:t>
      </w:r>
      <w:r w:rsidRPr="00CE5438">
        <w:rPr>
          <w:rFonts w:ascii="Times New Roman" w:hAnsi="Times New Roman" w:cs="Times New Roman"/>
          <w:sz w:val="24"/>
          <w:szCs w:val="24"/>
        </w:rPr>
        <w:t xml:space="preserve"> denoted by the terms "</w:t>
      </w:r>
      <m:oMath>
        <m:sSubSup>
          <m:sSubSupPr>
            <m:ctrlPr>
              <w:rPr>
                <w:rFonts w:ascii="Cambria Math" w:hAnsi="Cambria Math" w:cs="Times New Roman"/>
                <w:i/>
                <w:iCs/>
                <w:sz w:val="24"/>
                <w:szCs w:val="24"/>
              </w:rPr>
            </m:ctrlPr>
          </m:sSubSupPr>
          <m:e>
            <m:r>
              <w:rPr>
                <w:rFonts w:ascii="Cambria Math" w:hAnsi="Cambria Math" w:cs="Times New Roman"/>
                <w:sz w:val="24"/>
                <w:szCs w:val="24"/>
                <w:lang w:val="en-US"/>
              </w:rPr>
              <m:t>φ</m:t>
            </m:r>
          </m:e>
          <m:sub>
            <m:r>
              <w:rPr>
                <w:rFonts w:ascii="Cambria Math" w:hAnsi="Cambria Math" w:cs="Times New Roman"/>
                <w:sz w:val="24"/>
                <w:szCs w:val="24"/>
                <w:lang w:val="en-US"/>
              </w:rPr>
              <m:t>e</m:t>
            </m:r>
          </m:sub>
          <m:sup>
            <m:r>
              <w:rPr>
                <w:rFonts w:ascii="Cambria Math" w:hAnsi="Cambria Math" w:cs="Times New Roman"/>
                <w:sz w:val="24"/>
                <w:szCs w:val="24"/>
                <w:lang w:val="en-US"/>
              </w:rPr>
              <m:t>E</m:t>
            </m:r>
          </m:sup>
        </m:sSubSup>
      </m:oMath>
      <w:r w:rsidRPr="00CE5438">
        <w:rPr>
          <w:rFonts w:ascii="Times New Roman" w:hAnsi="Times New Roman" w:cs="Times New Roman"/>
          <w:sz w:val="24"/>
          <w:szCs w:val="24"/>
        </w:rPr>
        <w:t>" and "</w:t>
      </w:r>
      <m:oMath>
        <m:sSubSup>
          <m:sSubSupPr>
            <m:ctrlPr>
              <w:rPr>
                <w:rFonts w:ascii="Cambria Math" w:hAnsi="Cambria Math" w:cs="Times New Roman"/>
                <w:i/>
                <w:iCs/>
                <w:sz w:val="24"/>
                <w:szCs w:val="24"/>
              </w:rPr>
            </m:ctrlPr>
          </m:sSubSupPr>
          <m:e>
            <m:r>
              <w:rPr>
                <w:rFonts w:ascii="Cambria Math" w:hAnsi="Cambria Math" w:cs="Times New Roman"/>
                <w:sz w:val="24"/>
                <w:szCs w:val="24"/>
                <w:lang w:val="en-US"/>
              </w:rPr>
              <m:t>φ</m:t>
            </m:r>
          </m:e>
          <m:sub>
            <m:r>
              <w:rPr>
                <w:rFonts w:ascii="Cambria Math" w:hAnsi="Cambria Math" w:cs="Times New Roman"/>
                <w:sz w:val="24"/>
                <w:szCs w:val="24"/>
                <w:lang w:val="en-US"/>
              </w:rPr>
              <m:t>e</m:t>
            </m:r>
          </m:sub>
          <m:sup>
            <m:r>
              <w:rPr>
                <w:rFonts w:ascii="Cambria Math" w:hAnsi="Cambria Math" w:cs="Times New Roman"/>
                <w:sz w:val="24"/>
                <w:szCs w:val="24"/>
                <w:lang w:val="en-US"/>
              </w:rPr>
              <m:t>NE</m:t>
            </m:r>
          </m:sup>
        </m:sSubSup>
      </m:oMath>
      <w:r w:rsidRPr="00CE5438">
        <w:rPr>
          <w:rFonts w:ascii="Times New Roman" w:hAnsi="Times New Roman" w:cs="Times New Roman"/>
          <w:sz w:val="24"/>
          <w:szCs w:val="24"/>
        </w:rPr>
        <w:t xml:space="preserve">" are electrostatic (superscript E) and </w:t>
      </w:r>
      <w:proofErr w:type="spellStart"/>
      <w:r w:rsidRPr="00CE5438">
        <w:rPr>
          <w:rFonts w:ascii="Times New Roman" w:hAnsi="Times New Roman" w:cs="Times New Roman"/>
          <w:sz w:val="24"/>
          <w:szCs w:val="24"/>
        </w:rPr>
        <w:t>nonelectrostatic</w:t>
      </w:r>
      <w:proofErr w:type="spellEnd"/>
      <w:r w:rsidRPr="00CE5438">
        <w:rPr>
          <w:rFonts w:ascii="Times New Roman" w:hAnsi="Times New Roman" w:cs="Times New Roman"/>
          <w:sz w:val="24"/>
          <w:szCs w:val="24"/>
        </w:rPr>
        <w:t xml:space="preserve"> (superscript NE).</w:t>
      </w:r>
      <w:r w:rsidR="004108BC" w:rsidRPr="00CE5438">
        <w:rPr>
          <w:rFonts w:ascii="Times New Roman" w:hAnsi="Times New Roman" w:cs="Times New Roman"/>
          <w:sz w:val="24"/>
          <w:szCs w:val="24"/>
        </w:rPr>
        <w:t xml:space="preserve"> The</w:t>
      </w:r>
      <w:r w:rsidRPr="00CE5438">
        <w:rPr>
          <w:rFonts w:ascii="Times New Roman" w:hAnsi="Times New Roman" w:cs="Times New Roman"/>
          <w:sz w:val="24"/>
          <w:szCs w:val="24"/>
        </w:rPr>
        <w:t xml:space="preserve"> subscript e is used to indicate that they are </w:t>
      </w:r>
      <w:r w:rsidR="004A71FA" w:rsidRPr="00CE5438">
        <w:rPr>
          <w:rFonts w:ascii="Times New Roman" w:hAnsi="Times New Roman" w:cs="Times New Roman"/>
          <w:sz w:val="24"/>
          <w:szCs w:val="24"/>
        </w:rPr>
        <w:t xml:space="preserve">in </w:t>
      </w:r>
      <w:r w:rsidRPr="00CE5438">
        <w:rPr>
          <w:rFonts w:ascii="Times New Roman" w:hAnsi="Times New Roman" w:cs="Times New Roman"/>
          <w:sz w:val="24"/>
          <w:szCs w:val="24"/>
        </w:rPr>
        <w:t>the excess numbers.</w:t>
      </w:r>
    </w:p>
    <w:p w14:paraId="7FD4825A" w14:textId="25CEE439" w:rsidR="004108BC" w:rsidRPr="00CE5438" w:rsidRDefault="004A71FA" w:rsidP="00881B2B">
      <w:pPr>
        <w:spacing w:line="360" w:lineRule="auto"/>
        <w:jc w:val="both"/>
        <w:rPr>
          <w:rFonts w:ascii="Times New Roman" w:hAnsi="Times New Roman" w:cs="Times New Roman"/>
          <w:sz w:val="24"/>
          <w:szCs w:val="24"/>
        </w:rPr>
      </w:pPr>
      <w:r w:rsidRPr="00CE5438">
        <w:rPr>
          <w:rFonts w:ascii="Times New Roman" w:hAnsi="Times New Roman" w:cs="Times New Roman"/>
          <w:b/>
          <w:bCs/>
          <w:sz w:val="24"/>
          <w:szCs w:val="24"/>
        </w:rPr>
        <w:t>Th</w:t>
      </w:r>
      <w:r w:rsidR="00FF018E" w:rsidRPr="00CE5438">
        <w:rPr>
          <w:rFonts w:ascii="Times New Roman" w:hAnsi="Times New Roman" w:cs="Times New Roman"/>
          <w:b/>
          <w:bCs/>
          <w:sz w:val="24"/>
          <w:szCs w:val="24"/>
        </w:rPr>
        <w:t xml:space="preserve">e </w:t>
      </w:r>
      <w:r w:rsidR="004108BC" w:rsidRPr="00CE5438">
        <w:rPr>
          <w:rFonts w:ascii="Times New Roman" w:hAnsi="Times New Roman" w:cs="Times New Roman"/>
          <w:b/>
          <w:bCs/>
          <w:sz w:val="24"/>
          <w:szCs w:val="24"/>
        </w:rPr>
        <w:t>contribution</w:t>
      </w:r>
      <w:r w:rsidR="00FF018E" w:rsidRPr="00CE5438">
        <w:rPr>
          <w:rFonts w:ascii="Times New Roman" w:hAnsi="Times New Roman" w:cs="Times New Roman"/>
          <w:b/>
          <w:bCs/>
          <w:sz w:val="24"/>
          <w:szCs w:val="24"/>
        </w:rPr>
        <w:t xml:space="preserve"> </w:t>
      </w:r>
      <w:proofErr w:type="gramStart"/>
      <w:r w:rsidR="00FF018E" w:rsidRPr="00CE5438">
        <w:rPr>
          <w:rFonts w:ascii="Times New Roman" w:hAnsi="Times New Roman" w:cs="Times New Roman"/>
          <w:b/>
          <w:bCs/>
          <w:sz w:val="24"/>
          <w:szCs w:val="24"/>
        </w:rPr>
        <w:t>of  Electrostatic</w:t>
      </w:r>
      <w:proofErr w:type="gramEnd"/>
      <w:r w:rsidR="004108BC" w:rsidRPr="00CE5438">
        <w:rPr>
          <w:rFonts w:ascii="Times New Roman" w:hAnsi="Times New Roman" w:cs="Times New Roman"/>
          <w:b/>
          <w:bCs/>
          <w:sz w:val="24"/>
          <w:szCs w:val="24"/>
        </w:rPr>
        <w:t xml:space="preserve"> to Osmotic Coefficient:</w:t>
      </w:r>
    </w:p>
    <w:p w14:paraId="7AFC1A92" w14:textId="6CE6CC8D" w:rsidR="004108BC" w:rsidRPr="00CE5438" w:rsidRDefault="004108BC" w:rsidP="00044659">
      <w:pPr>
        <w:spacing w:line="360" w:lineRule="auto"/>
        <w:ind w:firstLine="720"/>
        <w:jc w:val="both"/>
        <w:rPr>
          <w:rFonts w:ascii="Times New Roman" w:hAnsi="Times New Roman" w:cs="Times New Roman"/>
          <w:sz w:val="24"/>
          <w:szCs w:val="24"/>
        </w:rPr>
      </w:pPr>
      <w:r w:rsidRPr="00CE5438">
        <w:rPr>
          <w:rFonts w:ascii="Times New Roman" w:hAnsi="Times New Roman" w:cs="Times New Roman"/>
          <w:sz w:val="24"/>
          <w:szCs w:val="24"/>
        </w:rPr>
        <w:t xml:space="preserve">The Extended </w:t>
      </w:r>
      <w:proofErr w:type="spellStart"/>
      <w:r w:rsidRPr="00CE5438">
        <w:rPr>
          <w:rFonts w:ascii="Times New Roman" w:hAnsi="Times New Roman" w:cs="Times New Roman"/>
          <w:sz w:val="24"/>
          <w:szCs w:val="24"/>
        </w:rPr>
        <w:t>Debey</w:t>
      </w:r>
      <w:proofErr w:type="spellEnd"/>
      <w:r w:rsidRPr="00CE5438">
        <w:rPr>
          <w:rFonts w:ascii="Times New Roman" w:hAnsi="Times New Roman" w:cs="Times New Roman"/>
          <w:sz w:val="24"/>
          <w:szCs w:val="24"/>
        </w:rPr>
        <w:t>-Huckle theory is said to be employed in the literature [</w:t>
      </w:r>
      <w:r w:rsidR="006B6E40" w:rsidRPr="00CE5438">
        <w:rPr>
          <w:rFonts w:ascii="Times New Roman" w:hAnsi="Times New Roman" w:cs="Times New Roman"/>
          <w:sz w:val="24"/>
          <w:szCs w:val="24"/>
        </w:rPr>
        <w:t>11</w:t>
      </w:r>
      <w:r w:rsidRPr="00CE5438">
        <w:rPr>
          <w:rFonts w:ascii="Times New Roman" w:hAnsi="Times New Roman" w:cs="Times New Roman"/>
          <w:sz w:val="24"/>
          <w:szCs w:val="24"/>
        </w:rPr>
        <w:t>] to determine th</w:t>
      </w:r>
      <w:r w:rsidR="00FF018E" w:rsidRPr="00CE5438">
        <w:rPr>
          <w:rFonts w:ascii="Times New Roman" w:hAnsi="Times New Roman" w:cs="Times New Roman"/>
          <w:sz w:val="24"/>
          <w:szCs w:val="24"/>
        </w:rPr>
        <w:t>e contribution of electrostatics</w:t>
      </w:r>
      <w:r w:rsidRPr="00CE5438">
        <w:rPr>
          <w:rFonts w:ascii="Times New Roman" w:hAnsi="Times New Roman" w:cs="Times New Roman"/>
          <w:sz w:val="24"/>
          <w:szCs w:val="24"/>
        </w:rPr>
        <w:t xml:space="preserve"> to the osmotic coefficient. The Extended </w:t>
      </w:r>
      <w:proofErr w:type="spellStart"/>
      <w:r w:rsidRPr="00CE5438">
        <w:rPr>
          <w:rFonts w:ascii="Times New Roman" w:hAnsi="Times New Roman" w:cs="Times New Roman"/>
          <w:sz w:val="24"/>
          <w:szCs w:val="24"/>
        </w:rPr>
        <w:t>Debey</w:t>
      </w:r>
      <w:proofErr w:type="spellEnd"/>
      <w:r w:rsidRPr="00CE5438">
        <w:rPr>
          <w:rFonts w:ascii="Times New Roman" w:hAnsi="Times New Roman" w:cs="Times New Roman"/>
          <w:sz w:val="24"/>
          <w:szCs w:val="24"/>
        </w:rPr>
        <w:t>- Huckle theory is applied as stated in this theory.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0"/>
        <w:gridCol w:w="496"/>
      </w:tblGrid>
      <w:tr w:rsidR="004108BC" w:rsidRPr="00CE5438" w14:paraId="0737F7B4" w14:textId="77777777" w:rsidTr="006E223F">
        <w:tc>
          <w:tcPr>
            <w:tcW w:w="8755" w:type="dxa"/>
          </w:tcPr>
          <w:p w14:paraId="659DE99B" w14:textId="77777777" w:rsidR="004108BC" w:rsidRPr="00CE5438" w:rsidRDefault="00000000" w:rsidP="006E223F">
            <w:pPr>
              <w:spacing w:before="240" w:line="360" w:lineRule="auto"/>
              <w:ind w:left="720"/>
              <w:jc w:val="both"/>
              <w:rPr>
                <w:rFonts w:ascii="Times New Roman" w:hAnsi="Times New Roman" w:cs="Times New Roman"/>
                <w:sz w:val="24"/>
                <w:szCs w:val="24"/>
              </w:rPr>
            </w:pPr>
            <m:oMathPara>
              <m:oMath>
                <m:sSubSup>
                  <m:sSubSupPr>
                    <m:ctrlPr>
                      <w:rPr>
                        <w:rFonts w:ascii="Cambria Math" w:hAnsi="Cambria Math" w:cs="Times New Roman"/>
                        <w:i/>
                        <w:iCs/>
                        <w:sz w:val="24"/>
                        <w:szCs w:val="24"/>
                      </w:rPr>
                    </m:ctrlPr>
                  </m:sSubSupPr>
                  <m:e>
                    <m:r>
                      <w:rPr>
                        <w:rFonts w:ascii="Cambria Math" w:hAnsi="Cambria Math" w:cs="Times New Roman"/>
                        <w:sz w:val="24"/>
                        <w:szCs w:val="24"/>
                        <w:lang w:val="en-US"/>
                      </w:rPr>
                      <m:t>φ</m:t>
                    </m:r>
                  </m:e>
                  <m:sub>
                    <m:r>
                      <w:rPr>
                        <w:rFonts w:ascii="Cambria Math" w:hAnsi="Cambria Math" w:cs="Times New Roman"/>
                        <w:sz w:val="24"/>
                        <w:szCs w:val="24"/>
                        <w:lang w:val="en-US"/>
                      </w:rPr>
                      <m:t>e</m:t>
                    </m:r>
                  </m:sub>
                  <m:sup>
                    <m:r>
                      <w:rPr>
                        <w:rFonts w:ascii="Cambria Math" w:hAnsi="Cambria Math" w:cs="Times New Roman"/>
                        <w:sz w:val="24"/>
                        <w:szCs w:val="24"/>
                        <w:lang w:val="en-US"/>
                      </w:rPr>
                      <m:t>E</m:t>
                    </m:r>
                  </m:sup>
                </m:sSubSup>
                <m:r>
                  <w:rPr>
                    <w:rFonts w:ascii="Cambria Math" w:hAnsi="Cambria Math" w:cs="Times New Roman"/>
                    <w:sz w:val="24"/>
                    <w:szCs w:val="24"/>
                    <w:lang w:val="en-US"/>
                  </w:rPr>
                  <m:t>=</m:t>
                </m:r>
                <m:f>
                  <m:fPr>
                    <m:ctrlPr>
                      <w:rPr>
                        <w:rFonts w:ascii="Cambria Math" w:hAnsi="Cambria Math" w:cs="Times New Roman"/>
                        <w:i/>
                        <w:iCs/>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3</m:t>
                    </m:r>
                  </m:den>
                </m:f>
                <m:d>
                  <m:dPr>
                    <m:ctrlPr>
                      <w:rPr>
                        <w:rFonts w:ascii="Cambria Math" w:hAnsi="Cambria Math" w:cs="Times New Roman"/>
                        <w:i/>
                        <w:iCs/>
                        <w:sz w:val="24"/>
                        <w:szCs w:val="24"/>
                        <w:lang w:val="en-US"/>
                      </w:rPr>
                    </m:ctrlPr>
                  </m:dPr>
                  <m:e>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m:t>
                        </m:r>
                      </m:sub>
                    </m:sSub>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m:t>
                        </m:r>
                      </m:sub>
                    </m:sSub>
                  </m:e>
                </m:d>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φ</m:t>
                    </m:r>
                  </m:sub>
                </m:sSub>
                <m:rad>
                  <m:radPr>
                    <m:degHide m:val="1"/>
                    <m:ctrlPr>
                      <w:rPr>
                        <w:rFonts w:ascii="Cambria Math" w:hAnsi="Cambria Math" w:cs="Times New Roman"/>
                        <w:i/>
                        <w:iCs/>
                        <w:sz w:val="24"/>
                        <w:szCs w:val="24"/>
                        <w:lang w:val="en-US"/>
                      </w:rPr>
                    </m:ctrlPr>
                  </m:radPr>
                  <m:deg/>
                  <m:e>
                    <m:r>
                      <w:rPr>
                        <w:rFonts w:ascii="Cambria Math" w:hAnsi="Cambria Math" w:cs="Times New Roman"/>
                        <w:sz w:val="24"/>
                        <w:szCs w:val="24"/>
                        <w:lang w:val="en-US"/>
                      </w:rPr>
                      <m:t>I</m:t>
                    </m:r>
                  </m:e>
                </m:rad>
                <m:r>
                  <m:rPr>
                    <m:sty m:val="p"/>
                  </m:rPr>
                  <w:rPr>
                    <w:rFonts w:ascii="Cambria Math" w:hAnsi="Cambria Math" w:cs="Times New Roman"/>
                    <w:sz w:val="24"/>
                    <w:szCs w:val="24"/>
                  </w:rPr>
                  <m:t>σ</m:t>
                </m:r>
                <m:d>
                  <m:dPr>
                    <m:ctrlPr>
                      <w:rPr>
                        <w:rFonts w:ascii="Cambria Math" w:hAnsi="Cambria Math" w:cs="Times New Roman"/>
                        <w:i/>
                        <w:iCs/>
                        <w:sz w:val="24"/>
                        <w:szCs w:val="24"/>
                        <w:lang w:val="en-US"/>
                      </w:rPr>
                    </m:ctrlPr>
                  </m:dPr>
                  <m:e>
                    <m:r>
                      <m:rPr>
                        <m:sty m:val="p"/>
                      </m:rPr>
                      <w:rPr>
                        <w:rFonts w:ascii="Cambria Math" w:hAnsi="Cambria Math" w:cs="Times New Roman"/>
                        <w:sz w:val="24"/>
                        <w:szCs w:val="24"/>
                        <w:lang w:val="en-US"/>
                      </w:rPr>
                      <m:t>Ka</m:t>
                    </m:r>
                  </m:e>
                </m:d>
              </m:oMath>
            </m:oMathPara>
          </w:p>
        </w:tc>
        <w:tc>
          <w:tcPr>
            <w:tcW w:w="487" w:type="dxa"/>
          </w:tcPr>
          <w:p w14:paraId="7617B998" w14:textId="77777777" w:rsidR="004108BC" w:rsidRPr="00CE5438" w:rsidRDefault="004108BC" w:rsidP="006E223F">
            <w:pPr>
              <w:spacing w:before="240" w:line="360" w:lineRule="auto"/>
              <w:jc w:val="both"/>
              <w:rPr>
                <w:rFonts w:ascii="Times New Roman" w:hAnsi="Times New Roman" w:cs="Times New Roman"/>
                <w:sz w:val="24"/>
                <w:szCs w:val="24"/>
              </w:rPr>
            </w:pPr>
            <w:r w:rsidRPr="00CE5438">
              <w:rPr>
                <w:rFonts w:ascii="Times New Roman" w:hAnsi="Times New Roman" w:cs="Times New Roman"/>
                <w:sz w:val="24"/>
                <w:szCs w:val="24"/>
              </w:rPr>
              <w:t>(2)</w:t>
            </w:r>
          </w:p>
        </w:tc>
      </w:tr>
    </w:tbl>
    <w:p w14:paraId="0926750F" w14:textId="77777777" w:rsidR="004108BC" w:rsidRPr="00CE5438" w:rsidRDefault="004108BC" w:rsidP="004108BC">
      <w:pPr>
        <w:spacing w:before="240" w:line="360" w:lineRule="auto"/>
        <w:jc w:val="both"/>
        <w:rPr>
          <w:rFonts w:ascii="Times New Roman" w:hAnsi="Times New Roman" w:cs="Times New Roman"/>
          <w:sz w:val="24"/>
          <w:szCs w:val="24"/>
        </w:rPr>
      </w:pPr>
      <w:proofErr w:type="gramStart"/>
      <w:r w:rsidRPr="00CE5438">
        <w:rPr>
          <w:rFonts w:ascii="Times New Roman" w:hAnsi="Times New Roman" w:cs="Times New Roman"/>
          <w:sz w:val="24"/>
          <w:szCs w:val="24"/>
        </w:rPr>
        <w:t>Where</w:t>
      </w:r>
      <w:proofErr w:type="gramEnd"/>
    </w:p>
    <w:p w14:paraId="23656A90" w14:textId="32F165DA" w:rsidR="004108BC" w:rsidRPr="00CE5438" w:rsidRDefault="00983DE3" w:rsidP="004108BC">
      <w:pPr>
        <w:spacing w:before="240" w:line="360" w:lineRule="auto"/>
        <w:jc w:val="both"/>
        <w:rPr>
          <w:rFonts w:ascii="Times New Roman" w:hAnsi="Times New Roman" w:cs="Times New Roman"/>
          <w:sz w:val="24"/>
          <w:szCs w:val="24"/>
        </w:rPr>
      </w:pPr>
      <w:r w:rsidRPr="00CE5438">
        <w:rPr>
          <w:rFonts w:ascii="Times New Roman" w:hAnsi="Times New Roman" w:cs="Times New Roman"/>
          <w:sz w:val="24"/>
          <w:szCs w:val="24"/>
        </w:rPr>
        <w:t>Z</w:t>
      </w:r>
      <w:r w:rsidRPr="00CE5438">
        <w:rPr>
          <w:rFonts w:ascii="Times New Roman" w:hAnsi="Times New Roman" w:cs="Times New Roman"/>
          <w:sz w:val="24"/>
          <w:szCs w:val="24"/>
          <w:vertAlign w:val="subscript"/>
        </w:rPr>
        <w:t>+</w:t>
      </w:r>
      <w:r w:rsidRPr="00CE5438">
        <w:rPr>
          <w:rFonts w:ascii="Times New Roman" w:hAnsi="Times New Roman" w:cs="Times New Roman"/>
          <w:sz w:val="24"/>
          <w:szCs w:val="24"/>
        </w:rPr>
        <w:t xml:space="preserve"> denotes the c</w:t>
      </w:r>
      <w:r w:rsidR="00FF018E" w:rsidRPr="00CE5438">
        <w:rPr>
          <w:rFonts w:ascii="Times New Roman" w:hAnsi="Times New Roman" w:cs="Times New Roman"/>
          <w:sz w:val="24"/>
          <w:szCs w:val="24"/>
        </w:rPr>
        <w:t>ations</w:t>
      </w:r>
      <w:r w:rsidRPr="00CE5438">
        <w:rPr>
          <w:rFonts w:ascii="Times New Roman" w:hAnsi="Times New Roman" w:cs="Times New Roman"/>
          <w:sz w:val="24"/>
          <w:szCs w:val="24"/>
        </w:rPr>
        <w:t xml:space="preserve"> charge and Z</w:t>
      </w:r>
      <w:r w:rsidRPr="00CE5438">
        <w:rPr>
          <w:rFonts w:ascii="Times New Roman" w:hAnsi="Times New Roman" w:cs="Times New Roman"/>
          <w:sz w:val="24"/>
          <w:szCs w:val="24"/>
          <w:vertAlign w:val="subscript"/>
        </w:rPr>
        <w:t>-</w:t>
      </w:r>
      <w:r w:rsidRPr="00CE5438">
        <w:rPr>
          <w:rFonts w:ascii="Times New Roman" w:hAnsi="Times New Roman" w:cs="Times New Roman"/>
          <w:sz w:val="24"/>
          <w:szCs w:val="24"/>
        </w:rPr>
        <w:t xml:space="preserve"> denotes </w:t>
      </w:r>
      <w:r w:rsidR="00CE5438" w:rsidRPr="00CE5438">
        <w:rPr>
          <w:rFonts w:ascii="Times New Roman" w:hAnsi="Times New Roman" w:cs="Times New Roman"/>
          <w:sz w:val="24"/>
          <w:szCs w:val="24"/>
        </w:rPr>
        <w:t>the charge of the anion</w:t>
      </w:r>
      <w:r w:rsidRPr="00CE543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0"/>
        <w:gridCol w:w="676"/>
      </w:tblGrid>
      <w:tr w:rsidR="004108BC" w:rsidRPr="00CE5438" w14:paraId="55CD7DE2" w14:textId="77777777" w:rsidTr="006E223F">
        <w:tc>
          <w:tcPr>
            <w:tcW w:w="8755" w:type="dxa"/>
          </w:tcPr>
          <w:p w14:paraId="04B5CCF0" w14:textId="77777777" w:rsidR="004108BC" w:rsidRPr="00CE5438" w:rsidRDefault="004108BC" w:rsidP="006E223F">
            <w:pPr>
              <w:spacing w:before="24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σ</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(ka)</m:t>
                        </m:r>
                      </m:e>
                      <m:sup>
                        <m:r>
                          <w:rPr>
                            <w:rFonts w:ascii="Cambria Math" w:eastAsiaTheme="minorEastAsia" w:hAnsi="Cambria Math" w:cs="Times New Roman"/>
                            <w:sz w:val="24"/>
                            <w:szCs w:val="24"/>
                          </w:rPr>
                          <m:t>3</m:t>
                        </m:r>
                      </m:sup>
                    </m:sSup>
                  </m:den>
                </m:f>
                <m:r>
                  <w:rPr>
                    <w:rFonts w:ascii="Cambria Math" w:eastAsiaTheme="minorEastAsia" w:hAnsi="Cambria Math" w:cs="Times New Roman"/>
                    <w:sz w:val="24"/>
                    <w:szCs w:val="24"/>
                  </w:rPr>
                  <m:t>[1+(ka)-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ka</m:t>
                        </m:r>
                      </m:e>
                    </m:d>
                  </m:den>
                </m:f>
                <m:r>
                  <w:rPr>
                    <w:rFonts w:ascii="Cambria Math" w:eastAsiaTheme="minorEastAsia" w:hAnsi="Cambria Math" w:cs="Times New Roman"/>
                    <w:sz w:val="24"/>
                    <w:szCs w:val="24"/>
                  </w:rPr>
                  <m:t>- 2 ln(1+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ka</m:t>
                    </m:r>
                  </m:e>
                </m:d>
                <m:r>
                  <w:rPr>
                    <w:rFonts w:ascii="Cambria Math" w:eastAsiaTheme="minorEastAsia" w:hAnsi="Cambria Math" w:cs="Times New Roman"/>
                    <w:sz w:val="24"/>
                    <w:szCs w:val="24"/>
                  </w:rPr>
                  <m:t>]</m:t>
                </m:r>
              </m:oMath>
            </m:oMathPara>
          </w:p>
        </w:tc>
        <w:tc>
          <w:tcPr>
            <w:tcW w:w="487" w:type="dxa"/>
          </w:tcPr>
          <w:p w14:paraId="4D83D69F" w14:textId="77777777" w:rsidR="004108BC" w:rsidRPr="00CE5438" w:rsidRDefault="004108BC" w:rsidP="006E223F">
            <w:pPr>
              <w:spacing w:before="240" w:line="360" w:lineRule="auto"/>
              <w:jc w:val="both"/>
              <w:rPr>
                <w:rFonts w:ascii="Times New Roman" w:hAnsi="Times New Roman" w:cs="Times New Roman"/>
                <w:sz w:val="24"/>
                <w:szCs w:val="24"/>
              </w:rPr>
            </w:pPr>
            <w:r w:rsidRPr="00CE5438">
              <w:rPr>
                <w:rFonts w:ascii="Times New Roman" w:hAnsi="Times New Roman" w:cs="Times New Roman"/>
                <w:sz w:val="24"/>
                <w:szCs w:val="24"/>
              </w:rPr>
              <w:t>(2.1)</w:t>
            </w:r>
          </w:p>
        </w:tc>
      </w:tr>
    </w:tbl>
    <w:p w14:paraId="47632510" w14:textId="77777777" w:rsidR="004108BC" w:rsidRPr="00CE5438" w:rsidRDefault="004108BC" w:rsidP="004108BC">
      <w:pPr>
        <w:spacing w:before="240"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0"/>
        <w:gridCol w:w="676"/>
      </w:tblGrid>
      <w:tr w:rsidR="004108BC" w:rsidRPr="00CE5438" w14:paraId="54E16375" w14:textId="77777777" w:rsidTr="006E223F">
        <w:tc>
          <w:tcPr>
            <w:tcW w:w="8755" w:type="dxa"/>
          </w:tcPr>
          <w:p w14:paraId="4191A81C" w14:textId="77777777" w:rsidR="004108BC" w:rsidRPr="00CE5438" w:rsidRDefault="00000000" w:rsidP="006E223F">
            <w:pPr>
              <w:spacing w:before="24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φ</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e√2</m:t>
                    </m:r>
                  </m:num>
                  <m:den>
                    <m:r>
                      <w:rPr>
                        <w:rFonts w:ascii="Cambria Math" w:eastAsiaTheme="minorEastAsia" w:hAnsi="Cambria Math" w:cs="Times New Roman"/>
                        <w:sz w:val="24"/>
                        <w:szCs w:val="24"/>
                      </w:rPr>
                      <m:t>8Π</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ε</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RT</m:t>
                            </m:r>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up>
                    </m:sSup>
                    <m:r>
                      <w:rPr>
                        <w:rFonts w:ascii="Cambria Math" w:eastAsiaTheme="minorEastAsia" w:hAnsi="Cambria Math" w:cs="Times New Roman"/>
                        <w:sz w:val="24"/>
                        <w:szCs w:val="24"/>
                      </w:rPr>
                      <m:t>√1000</m:t>
                    </m:r>
                  </m:den>
                </m:f>
              </m:oMath>
            </m:oMathPara>
          </w:p>
        </w:tc>
        <w:tc>
          <w:tcPr>
            <w:tcW w:w="487" w:type="dxa"/>
          </w:tcPr>
          <w:p w14:paraId="0BEB1716" w14:textId="77777777" w:rsidR="004108BC" w:rsidRPr="00CE5438" w:rsidRDefault="004108BC" w:rsidP="006E223F">
            <w:pPr>
              <w:spacing w:before="240"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(2.2)</w:t>
            </w:r>
          </w:p>
        </w:tc>
      </w:tr>
    </w:tbl>
    <w:p w14:paraId="65B16FBF" w14:textId="0B31379D" w:rsidR="004108BC" w:rsidRPr="00CE5438" w:rsidRDefault="004108BC" w:rsidP="004108BC">
      <w:pPr>
        <w:spacing w:before="240"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 xml:space="preserve">In this Equation, I is Ionic strength of </w:t>
      </w:r>
      <w:r w:rsidR="00BA4CCF" w:rsidRPr="00CE5438">
        <w:rPr>
          <w:rFonts w:ascii="Times New Roman" w:eastAsiaTheme="minorEastAsia" w:hAnsi="Times New Roman" w:cs="Times New Roman"/>
          <w:sz w:val="24"/>
          <w:szCs w:val="24"/>
        </w:rPr>
        <w:t xml:space="preserve">the </w:t>
      </w:r>
      <w:r w:rsidRPr="00CE5438">
        <w:rPr>
          <w:rFonts w:ascii="Times New Roman" w:eastAsiaTheme="minorEastAsia" w:hAnsi="Times New Roman" w:cs="Times New Roman"/>
          <w:sz w:val="24"/>
          <w:szCs w:val="24"/>
        </w:rPr>
        <w:t xml:space="preserve">solution and </w:t>
      </w:r>
      <m:oMath>
        <m:r>
          <w:rPr>
            <w:rFonts w:ascii="Cambria Math" w:eastAsiaTheme="minorEastAsia" w:hAnsi="Cambria Math" w:cs="Times New Roman"/>
            <w:sz w:val="24"/>
            <w:szCs w:val="24"/>
          </w:rPr>
          <m:t>k</m:t>
        </m:r>
      </m:oMath>
      <w:r w:rsidRPr="00CE5438">
        <w:rPr>
          <w:rFonts w:ascii="Times New Roman" w:eastAsiaTheme="minorEastAsia" w:hAnsi="Times New Roman" w:cs="Times New Roman"/>
          <w:sz w:val="24"/>
          <w:szCs w:val="24"/>
        </w:rPr>
        <w:t xml:space="preserve"> is an inverse Debey length, a is Ionic Size Parameter,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0"/>
        <w:gridCol w:w="676"/>
      </w:tblGrid>
      <w:tr w:rsidR="004108BC" w:rsidRPr="00CE5438" w14:paraId="7E1A66F1" w14:textId="77777777" w:rsidTr="006E223F">
        <w:tc>
          <w:tcPr>
            <w:tcW w:w="8755" w:type="dxa"/>
          </w:tcPr>
          <w:p w14:paraId="6318CFF8" w14:textId="77777777" w:rsidR="004108BC" w:rsidRPr="00CE5438" w:rsidRDefault="004108BC" w:rsidP="006E223F">
            <w:pPr>
              <w:spacing w:before="240" w:line="360" w:lineRule="auto"/>
              <w:ind w:left="720"/>
              <w:jc w:val="both"/>
              <w:rPr>
                <w:rFonts w:ascii="Times New Roman" w:eastAsiaTheme="minorEastAsia" w:hAnsi="Times New Roman" w:cs="Times New Roman"/>
                <w:iCs/>
                <w:sz w:val="24"/>
                <w:szCs w:val="24"/>
              </w:rPr>
            </w:pPr>
            <m:oMathPara>
              <m:oMath>
                <m:r>
                  <m:rPr>
                    <m:sty m:val="p"/>
                  </m:rPr>
                  <w:rPr>
                    <w:rFonts w:ascii="Cambria Math" w:eastAsiaTheme="minorEastAsia" w:hAnsi="Cambria Math" w:cs="Times New Roman"/>
                    <w:sz w:val="24"/>
                    <w:szCs w:val="24"/>
                  </w:rPr>
                  <m:t>k=</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F</m:t>
                    </m:r>
                    <m:rad>
                      <m:radPr>
                        <m:degHide m:val="1"/>
                        <m:ctrlPr>
                          <w:rPr>
                            <w:rFonts w:ascii="Cambria Math" w:eastAsiaTheme="minorEastAsia" w:hAnsi="Cambria Math" w:cs="Times New Roman"/>
                            <w:iCs/>
                            <w:sz w:val="24"/>
                            <w:szCs w:val="24"/>
                          </w:rPr>
                        </m:ctrlPr>
                      </m:radPr>
                      <m:deg/>
                      <m:e>
                        <m:r>
                          <m:rPr>
                            <m:sty m:val="p"/>
                          </m:rPr>
                          <w:rPr>
                            <w:rFonts w:ascii="Cambria Math" w:eastAsiaTheme="minorEastAsia" w:hAnsi="Cambria Math" w:cs="Times New Roman"/>
                            <w:sz w:val="24"/>
                            <w:szCs w:val="24"/>
                          </w:rPr>
                          <m:t>2*10^3* c</m:t>
                        </m:r>
                      </m:e>
                    </m:rad>
                  </m:num>
                  <m:den>
                    <m:rad>
                      <m:radPr>
                        <m:degHide m:val="1"/>
                        <m:ctrlPr>
                          <w:rPr>
                            <w:rFonts w:ascii="Cambria Math" w:eastAsiaTheme="minorEastAsia" w:hAnsi="Cambria Math" w:cs="Times New Roman"/>
                            <w:iCs/>
                            <w:sz w:val="24"/>
                            <w:szCs w:val="24"/>
                          </w:rPr>
                        </m:ctrlPr>
                      </m:radPr>
                      <m:deg/>
                      <m:e>
                        <m:r>
                          <m:rPr>
                            <m:sty m:val="p"/>
                          </m:rPr>
                          <w:rPr>
                            <w:rFonts w:ascii="Cambria Math" w:eastAsiaTheme="minorEastAsia" w:hAnsi="Cambria Math" w:cs="Times New Roman"/>
                            <w:sz w:val="24"/>
                            <w:szCs w:val="24"/>
                          </w:rPr>
                          <m:t>2ε</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ε</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RT</m:t>
                        </m:r>
                      </m:e>
                    </m:rad>
                  </m:den>
                </m:f>
              </m:oMath>
            </m:oMathPara>
          </w:p>
        </w:tc>
        <w:tc>
          <w:tcPr>
            <w:tcW w:w="487" w:type="dxa"/>
          </w:tcPr>
          <w:p w14:paraId="49EF5847" w14:textId="77777777" w:rsidR="004108BC" w:rsidRPr="00CE5438" w:rsidRDefault="004108BC" w:rsidP="006E223F">
            <w:pPr>
              <w:spacing w:before="240"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(2.3)</w:t>
            </w:r>
          </w:p>
        </w:tc>
      </w:tr>
    </w:tbl>
    <w:p w14:paraId="55EC32DF" w14:textId="27BADD19" w:rsidR="004108BC" w:rsidRPr="00CE5438" w:rsidRDefault="004108BC" w:rsidP="004108BC">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e is the charge</w:t>
      </w:r>
      <w:r w:rsidR="0098024B" w:rsidRPr="00CE5438">
        <w:rPr>
          <w:rFonts w:ascii="Times New Roman" w:hAnsi="Times New Roman" w:cs="Times New Roman"/>
          <w:sz w:val="24"/>
          <w:szCs w:val="24"/>
        </w:rPr>
        <w:t xml:space="preserve"> of electrons</w:t>
      </w:r>
      <w:r w:rsidRPr="00CE5438">
        <w:rPr>
          <w:rFonts w:ascii="Times New Roman" w:hAnsi="Times New Roman" w:cs="Times New Roman"/>
          <w:sz w:val="24"/>
          <w:szCs w:val="24"/>
        </w:rPr>
        <w:t>, F is</w:t>
      </w:r>
      <w:r w:rsidR="00FF018E" w:rsidRPr="00CE5438">
        <w:rPr>
          <w:rFonts w:ascii="Times New Roman" w:hAnsi="Times New Roman" w:cs="Times New Roman"/>
          <w:sz w:val="24"/>
          <w:szCs w:val="24"/>
        </w:rPr>
        <w:t xml:space="preserve"> the F</w:t>
      </w:r>
      <w:r w:rsidRPr="00CE5438">
        <w:rPr>
          <w:rFonts w:ascii="Times New Roman" w:hAnsi="Times New Roman" w:cs="Times New Roman"/>
          <w:sz w:val="24"/>
          <w:szCs w:val="24"/>
        </w:rPr>
        <w:t>araday</w:t>
      </w:r>
      <w:r w:rsidR="00FF018E" w:rsidRPr="00CE5438">
        <w:rPr>
          <w:rFonts w:ascii="Times New Roman" w:hAnsi="Times New Roman" w:cs="Times New Roman"/>
          <w:sz w:val="24"/>
          <w:szCs w:val="24"/>
        </w:rPr>
        <w:t>’s</w:t>
      </w:r>
      <w:r w:rsidRPr="00CE5438">
        <w:rPr>
          <w:rFonts w:ascii="Times New Roman" w:hAnsi="Times New Roman" w:cs="Times New Roman"/>
          <w:sz w:val="24"/>
          <w:szCs w:val="24"/>
        </w:rPr>
        <w:t xml:space="preserve"> constant, ε is</w:t>
      </w:r>
      <w:r w:rsidR="0098024B" w:rsidRPr="00CE5438">
        <w:rPr>
          <w:rFonts w:ascii="Times New Roman" w:hAnsi="Times New Roman" w:cs="Times New Roman"/>
          <w:sz w:val="24"/>
          <w:szCs w:val="24"/>
        </w:rPr>
        <w:t xml:space="preserve"> </w:t>
      </w:r>
      <w:r w:rsidR="00BA4CCF" w:rsidRPr="00CE5438">
        <w:rPr>
          <w:rFonts w:ascii="Times New Roman" w:hAnsi="Times New Roman" w:cs="Times New Roman"/>
          <w:sz w:val="24"/>
          <w:szCs w:val="24"/>
        </w:rPr>
        <w:t>D</w:t>
      </w:r>
      <w:r w:rsidRPr="00CE5438">
        <w:rPr>
          <w:rFonts w:ascii="Times New Roman" w:hAnsi="Times New Roman" w:cs="Times New Roman"/>
          <w:sz w:val="24"/>
          <w:szCs w:val="24"/>
        </w:rPr>
        <w:t xml:space="preserve">ielectric constant </w:t>
      </w:r>
      <w:r w:rsidR="00BA4CCF" w:rsidRPr="00CE5438">
        <w:rPr>
          <w:rFonts w:ascii="Times New Roman" w:hAnsi="Times New Roman" w:cs="Times New Roman"/>
          <w:sz w:val="24"/>
          <w:szCs w:val="24"/>
        </w:rPr>
        <w:t xml:space="preserve">of the pure water </w:t>
      </w:r>
      <w:r w:rsidRPr="00CE5438">
        <w:rPr>
          <w:rFonts w:ascii="Times New Roman" w:hAnsi="Times New Roman" w:cs="Times New Roman"/>
          <w:sz w:val="24"/>
          <w:szCs w:val="24"/>
        </w:rPr>
        <w:t>and ε0 is the permittivity of free space, R universal gas Constant, T is the Temperature of the Electrolyte.</w:t>
      </w:r>
    </w:p>
    <w:p w14:paraId="0DED61E2" w14:textId="11274F87" w:rsidR="005C3EFF" w:rsidRPr="00CE5438" w:rsidRDefault="00ED1DD4" w:rsidP="005C3EFF">
      <w:pPr>
        <w:spacing w:before="240" w:line="360" w:lineRule="auto"/>
        <w:jc w:val="both"/>
        <w:rPr>
          <w:rFonts w:ascii="Times New Roman" w:hAnsi="Times New Roman" w:cs="Times New Roman"/>
          <w:sz w:val="24"/>
          <w:szCs w:val="24"/>
        </w:rPr>
      </w:pPr>
      <w:r w:rsidRPr="00CE5438">
        <w:rPr>
          <w:rFonts w:ascii="Times New Roman" w:hAnsi="Times New Roman" w:cs="Times New Roman"/>
          <w:b/>
          <w:bCs/>
          <w:sz w:val="24"/>
          <w:szCs w:val="24"/>
        </w:rPr>
        <w:lastRenderedPageBreak/>
        <w:t xml:space="preserve">The Contribution of </w:t>
      </w:r>
      <w:r w:rsidR="005C3EFF" w:rsidRPr="00CE5438">
        <w:rPr>
          <w:rFonts w:ascii="Times New Roman" w:hAnsi="Times New Roman" w:cs="Times New Roman"/>
          <w:b/>
          <w:bCs/>
          <w:sz w:val="24"/>
          <w:szCs w:val="24"/>
        </w:rPr>
        <w:t>Non-Electrostati</w:t>
      </w:r>
      <w:r w:rsidRPr="00CE5438">
        <w:rPr>
          <w:rFonts w:ascii="Times New Roman" w:hAnsi="Times New Roman" w:cs="Times New Roman"/>
          <w:b/>
          <w:bCs/>
          <w:sz w:val="24"/>
          <w:szCs w:val="24"/>
        </w:rPr>
        <w:t>c</w:t>
      </w:r>
      <w:r w:rsidR="005C3EFF" w:rsidRPr="00CE5438">
        <w:rPr>
          <w:rFonts w:ascii="Times New Roman" w:hAnsi="Times New Roman" w:cs="Times New Roman"/>
          <w:b/>
          <w:bCs/>
          <w:sz w:val="24"/>
          <w:szCs w:val="24"/>
        </w:rPr>
        <w:t xml:space="preserve"> to Osmotic Coefficient:</w:t>
      </w:r>
    </w:p>
    <w:p w14:paraId="4A8B85EE" w14:textId="71635D3F" w:rsidR="004108BC" w:rsidRPr="00CE5438" w:rsidRDefault="005C3EFF" w:rsidP="00FF018E">
      <w:pPr>
        <w:spacing w:line="360" w:lineRule="auto"/>
        <w:ind w:firstLine="720"/>
        <w:jc w:val="both"/>
        <w:rPr>
          <w:rFonts w:ascii="Times New Roman" w:hAnsi="Times New Roman" w:cs="Times New Roman"/>
          <w:sz w:val="24"/>
          <w:szCs w:val="24"/>
        </w:rPr>
      </w:pPr>
      <w:r w:rsidRPr="00CE5438">
        <w:rPr>
          <w:rFonts w:ascii="Times New Roman" w:hAnsi="Times New Roman" w:cs="Times New Roman"/>
          <w:sz w:val="24"/>
          <w:szCs w:val="24"/>
        </w:rPr>
        <w:t>For Non-electrostatic contributions, Generalized Flory – Huggins model is used, is given as[1</w:t>
      </w:r>
      <w:r w:rsidR="006B6E40" w:rsidRPr="00CE5438">
        <w:rPr>
          <w:rFonts w:ascii="Times New Roman" w:hAnsi="Times New Roman" w:cs="Times New Roman"/>
          <w:sz w:val="24"/>
          <w:szCs w:val="24"/>
        </w:rPr>
        <w:t>2</w:t>
      </w:r>
      <w:r w:rsidRPr="00CE543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6B6E40" w:rsidRPr="00CE5438" w14:paraId="2F31CAEC" w14:textId="77777777" w:rsidTr="006B6E40">
        <w:tc>
          <w:tcPr>
            <w:tcW w:w="8500" w:type="dxa"/>
          </w:tcPr>
          <w:p w14:paraId="458C449A" w14:textId="293C3379" w:rsidR="006B6E40" w:rsidRPr="00CE5438" w:rsidRDefault="00000000" w:rsidP="006B6E40">
            <w:pPr>
              <w:spacing w:line="360" w:lineRule="auto"/>
              <w:ind w:left="720"/>
              <w:jc w:val="both"/>
              <w:rPr>
                <w:rFonts w:ascii="Times New Roman" w:eastAsiaTheme="minorEastAsia" w:hAnsi="Times New Roman" w:cs="Times New Roman"/>
                <w:sz w:val="24"/>
                <w:szCs w:val="24"/>
                <w:lang w:val="en-US"/>
              </w:rPr>
            </w:pPr>
            <m:oMathPara>
              <m:oMath>
                <m:f>
                  <m:fPr>
                    <m:ctrlPr>
                      <w:rPr>
                        <w:rFonts w:ascii="Cambria Math" w:hAnsi="Cambria Math" w:cs="Times New Roman"/>
                        <w:i/>
                        <w:iCs/>
                        <w:sz w:val="24"/>
                        <w:szCs w:val="24"/>
                      </w:rPr>
                    </m:ctrlPr>
                  </m:fPr>
                  <m:num>
                    <m:r>
                      <w:rPr>
                        <w:rFonts w:ascii="Cambria Math" w:hAnsi="Cambria Math" w:cs="Times New Roman"/>
                        <w:sz w:val="24"/>
                        <w:szCs w:val="24"/>
                      </w:rPr>
                      <m:t>∆</m:t>
                    </m:r>
                    <m:r>
                      <w:rPr>
                        <w:rFonts w:ascii="Cambria Math" w:hAnsi="Cambria Math" w:cs="Times New Roman"/>
                        <w:sz w:val="24"/>
                        <w:szCs w:val="24"/>
                        <w:lang w:val="en-US"/>
                      </w:rPr>
                      <m:t>G</m:t>
                    </m:r>
                  </m:num>
                  <m:den>
                    <m:r>
                      <w:rPr>
                        <w:rFonts w:ascii="Cambria Math" w:hAnsi="Cambria Math" w:cs="Times New Roman"/>
                        <w:sz w:val="24"/>
                        <w:szCs w:val="24"/>
                      </w:rPr>
                      <m:t>RT</m:t>
                    </m:r>
                  </m:den>
                </m:f>
                <m:r>
                  <m:rPr>
                    <m:sty m:val="p"/>
                  </m:rP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num>
                  <m:den>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den>
                </m:f>
                <m:func>
                  <m:funcPr>
                    <m:ctrlPr>
                      <w:rPr>
                        <w:rFonts w:ascii="Cambria Math" w:hAnsi="Cambria Math" w:cs="Times New Roman"/>
                        <w:i/>
                        <w:iCs/>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ϕ</m:t>
                            </m:r>
                          </m:e>
                          <m:sub>
                            <m:r>
                              <w:rPr>
                                <w:rFonts w:ascii="Cambria Math" w:hAnsi="Cambria Math" w:cs="Times New Roman"/>
                                <w:sz w:val="24"/>
                                <w:szCs w:val="24"/>
                              </w:rPr>
                              <m:t>S</m:t>
                            </m:r>
                          </m:sub>
                        </m:sSub>
                      </m:e>
                    </m:d>
                  </m:e>
                </m:func>
                <m:r>
                  <m:rPr>
                    <m:sty m:val="p"/>
                  </m:rP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w</m:t>
                    </m:r>
                  </m:sub>
                </m:sSub>
                <m:func>
                  <m:funcPr>
                    <m:ctrlPr>
                      <w:rPr>
                        <w:rFonts w:ascii="Cambria Math" w:hAnsi="Cambria Math" w:cs="Times New Roman"/>
                        <w:i/>
                        <w:iCs/>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iCs/>
                            <w:sz w:val="24"/>
                            <w:szCs w:val="24"/>
                          </w:rPr>
                        </m:ctrlPr>
                      </m:dPr>
                      <m:e>
                        <m:r>
                          <m:rPr>
                            <m:sty m:val="p"/>
                          </m:rPr>
                          <w:rPr>
                            <w:rFonts w:ascii="Cambria Math" w:hAnsi="Cambria Math" w:cs="Times New Roman"/>
                            <w:sz w:val="24"/>
                            <w:szCs w:val="24"/>
                          </w:rPr>
                          <m:t>1-</m:t>
                        </m:r>
                        <m:sSub>
                          <m:sSubPr>
                            <m:ctrlPr>
                              <w:rPr>
                                <w:rFonts w:ascii="Cambria Math" w:hAnsi="Cambria Math" w:cs="Times New Roman"/>
                                <w:i/>
                                <w:iCs/>
                                <w:sz w:val="24"/>
                                <w:szCs w:val="24"/>
                              </w:rPr>
                            </m:ctrlPr>
                          </m:sSubPr>
                          <m:e>
                            <m:r>
                              <w:rPr>
                                <w:rFonts w:ascii="Cambria Math" w:hAnsi="Cambria Math" w:cs="Times New Roman"/>
                                <w:sz w:val="24"/>
                                <w:szCs w:val="24"/>
                              </w:rPr>
                              <m:t>ϕ</m:t>
                            </m:r>
                          </m:e>
                          <m:sub>
                            <m:r>
                              <w:rPr>
                                <w:rFonts w:ascii="Cambria Math" w:hAnsi="Cambria Math" w:cs="Times New Roman"/>
                                <w:sz w:val="24"/>
                                <w:szCs w:val="24"/>
                              </w:rPr>
                              <m:t>S</m:t>
                            </m:r>
                          </m:sub>
                        </m:sSub>
                      </m:e>
                    </m:d>
                  </m:e>
                </m:func>
                <m:r>
                  <m:rPr>
                    <m:sty m:val="p"/>
                  </m:rPr>
                  <w:rPr>
                    <w:rFonts w:ascii="Cambria Math" w:hAnsi="Cambria Math" w:cs="Times New Roman"/>
                    <w:sz w:val="24"/>
                    <w:szCs w:val="24"/>
                  </w:rPr>
                  <m:t>+</m:t>
                </m:r>
                <m:r>
                  <w:rPr>
                    <w:rFonts w:ascii="Cambria Math" w:hAnsi="Cambria Math" w:cs="Times New Roman"/>
                    <w:sz w:val="24"/>
                    <w:szCs w:val="24"/>
                    <w:lang w:val="el-GR"/>
                  </w:rPr>
                  <m:t>χ</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w</m:t>
                    </m:r>
                  </m:sub>
                </m:sSub>
                <m:sSub>
                  <m:sSubPr>
                    <m:ctrlPr>
                      <w:rPr>
                        <w:rFonts w:ascii="Cambria Math" w:hAnsi="Cambria Math" w:cs="Times New Roman"/>
                        <w:i/>
                        <w:iCs/>
                        <w:sz w:val="24"/>
                        <w:szCs w:val="24"/>
                      </w:rPr>
                    </m:ctrlPr>
                  </m:sSubPr>
                  <m:e>
                    <m:r>
                      <w:rPr>
                        <w:rFonts w:ascii="Cambria Math" w:hAnsi="Cambria Math" w:cs="Times New Roman"/>
                        <w:sz w:val="24"/>
                        <w:szCs w:val="24"/>
                      </w:rPr>
                      <m:t>ϕ</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f>
                  <m:fPr>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w:rPr>
                            <w:rFonts w:ascii="Cambria Math" w:hAnsi="Cambria Math" w:cs="Times New Roman"/>
                            <w:sz w:val="24"/>
                            <w:szCs w:val="24"/>
                          </w:rPr>
                          <m:t>μ</m:t>
                        </m:r>
                      </m:e>
                      <m:sub>
                        <m:r>
                          <w:rPr>
                            <w:rFonts w:ascii="Cambria Math" w:hAnsi="Cambria Math" w:cs="Times New Roman"/>
                            <w:sz w:val="24"/>
                            <w:szCs w:val="24"/>
                          </w:rPr>
                          <m:t>S</m:t>
                        </m:r>
                      </m:sub>
                      <m:sup>
                        <m:r>
                          <m:rPr>
                            <m:sty m:val="p"/>
                          </m:rPr>
                          <w:rPr>
                            <w:rFonts w:ascii="Cambria Math" w:hAnsi="Cambria Math" w:cs="Times New Roman"/>
                            <w:sz w:val="24"/>
                            <w:szCs w:val="24"/>
                          </w:rPr>
                          <m:t>0</m:t>
                        </m:r>
                      </m:sup>
                    </m:sSubSup>
                  </m:num>
                  <m:den>
                    <m:r>
                      <w:rPr>
                        <w:rFonts w:ascii="Cambria Math" w:hAnsi="Cambria Math" w:cs="Times New Roman"/>
                        <w:sz w:val="24"/>
                        <w:szCs w:val="24"/>
                      </w:rPr>
                      <m:t>RT</m:t>
                    </m:r>
                  </m:den>
                </m:f>
                <m:r>
                  <w:rPr>
                    <w:rFonts w:ascii="Cambria Math" w:hAnsi="Cambria Math" w:cs="Times New Roman"/>
                    <w:sz w:val="24"/>
                    <w:szCs w:val="24"/>
                    <w:lang w:val="en-US"/>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lang w:val="en-US"/>
                      </w:rPr>
                      <m:t>w</m:t>
                    </m:r>
                  </m:sub>
                </m:sSub>
                <m:f>
                  <m:fPr>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w:rPr>
                            <w:rFonts w:ascii="Cambria Math" w:hAnsi="Cambria Math" w:cs="Times New Roman"/>
                            <w:sz w:val="24"/>
                            <w:szCs w:val="24"/>
                          </w:rPr>
                          <m:t>μ</m:t>
                        </m:r>
                      </m:e>
                      <m:sub>
                        <m:r>
                          <w:rPr>
                            <w:rFonts w:ascii="Cambria Math" w:hAnsi="Cambria Math" w:cs="Times New Roman"/>
                            <w:sz w:val="24"/>
                            <w:szCs w:val="24"/>
                            <w:lang w:val="en-US"/>
                          </w:rPr>
                          <m:t>w</m:t>
                        </m:r>
                      </m:sub>
                      <m:sup>
                        <m:r>
                          <m:rPr>
                            <m:sty m:val="p"/>
                          </m:rPr>
                          <w:rPr>
                            <w:rFonts w:ascii="Cambria Math" w:hAnsi="Cambria Math" w:cs="Times New Roman"/>
                            <w:sz w:val="24"/>
                            <w:szCs w:val="24"/>
                          </w:rPr>
                          <m:t>0</m:t>
                        </m:r>
                      </m:sup>
                    </m:sSubSup>
                  </m:num>
                  <m:den>
                    <m:r>
                      <w:rPr>
                        <w:rFonts w:ascii="Cambria Math" w:hAnsi="Cambria Math" w:cs="Times New Roman"/>
                        <w:sz w:val="24"/>
                        <w:szCs w:val="24"/>
                      </w:rPr>
                      <m:t>RT</m:t>
                    </m:r>
                  </m:den>
                </m:f>
                <m:r>
                  <m:rPr>
                    <m:sty m:val="p"/>
                  </m:rPr>
                  <w:rPr>
                    <w:rFonts w:ascii="Cambria Math" w:hAnsi="Cambria Math" w:cs="Times New Roman"/>
                    <w:sz w:val="24"/>
                    <w:szCs w:val="24"/>
                    <w:lang w:val="en-US"/>
                  </w:rPr>
                  <m:t> </m:t>
                </m:r>
              </m:oMath>
            </m:oMathPara>
          </w:p>
        </w:tc>
        <w:tc>
          <w:tcPr>
            <w:tcW w:w="516" w:type="dxa"/>
          </w:tcPr>
          <w:p w14:paraId="313090DA" w14:textId="4D067253" w:rsidR="006B6E40" w:rsidRPr="00CE5438" w:rsidRDefault="006B6E40" w:rsidP="00FF018E">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(3)</w:t>
            </w:r>
          </w:p>
        </w:tc>
      </w:tr>
    </w:tbl>
    <w:p w14:paraId="0BFD2FD4" w14:textId="77777777" w:rsidR="006B6E40" w:rsidRPr="00CE5438" w:rsidRDefault="006B6E40" w:rsidP="00FF018E">
      <w:pPr>
        <w:spacing w:line="360" w:lineRule="auto"/>
        <w:ind w:firstLine="720"/>
        <w:jc w:val="both"/>
        <w:rPr>
          <w:rFonts w:ascii="Times New Roman" w:hAnsi="Times New Roman" w:cs="Times New Roman"/>
          <w:sz w:val="24"/>
          <w:szCs w:val="24"/>
        </w:rPr>
      </w:pPr>
    </w:p>
    <w:p w14:paraId="3384B667" w14:textId="77777777" w:rsidR="00ED1DD4" w:rsidRPr="00CE5438" w:rsidRDefault="00ED1DD4" w:rsidP="00ED1DD4">
      <w:pPr>
        <w:spacing w:line="360" w:lineRule="auto"/>
        <w:jc w:val="both"/>
        <w:rPr>
          <w:rFonts w:ascii="Times New Roman" w:eastAsiaTheme="minorEastAsia" w:hAnsi="Times New Roman" w:cs="Times New Roman"/>
          <w:sz w:val="24"/>
          <w:szCs w:val="24"/>
          <w:lang w:val="en-US"/>
        </w:rPr>
      </w:pPr>
      <w:r w:rsidRPr="00CE5438">
        <w:rPr>
          <w:rFonts w:ascii="Times New Roman" w:eastAsiaTheme="minorEastAsia" w:hAnsi="Times New Roman" w:cs="Times New Roman"/>
          <w:sz w:val="24"/>
          <w:szCs w:val="24"/>
          <w:lang w:val="en-US"/>
        </w:rPr>
        <w:t xml:space="preserve">The moles of solute and water in the aqueous solution are represented in the equation above by the letters </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S </m:t>
            </m:r>
          </m:sub>
        </m:sSub>
      </m:oMath>
      <w:r w:rsidRPr="00CE5438">
        <w:rPr>
          <w:rFonts w:ascii="Times New Roman" w:eastAsiaTheme="minorEastAsia" w:hAnsi="Times New Roman" w:cs="Times New Roman"/>
          <w:sz w:val="24"/>
          <w:szCs w:val="24"/>
          <w:lang w:val="en-US"/>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lang w:val="en-US"/>
              </w:rPr>
              <m:t>w</m:t>
            </m:r>
          </m:sub>
        </m:sSub>
      </m:oMath>
      <w:r w:rsidRPr="00CE5438">
        <w:rPr>
          <w:rFonts w:ascii="Times New Roman" w:eastAsiaTheme="minorEastAsia" w:hAnsi="Times New Roman" w:cs="Times New Roman"/>
          <w:sz w:val="24"/>
          <w:szCs w:val="24"/>
          <w:lang w:val="en-US"/>
        </w:rPr>
        <w:t xml:space="preserve">  . The chemical potentials of a pure solute (</w:t>
      </w:r>
      <m:oMath>
        <m:sSubSup>
          <m:sSubSupPr>
            <m:ctrlPr>
              <w:rPr>
                <w:rFonts w:ascii="Cambria Math" w:hAnsi="Cambria Math" w:cs="Times New Roman"/>
                <w:i/>
                <w:iCs/>
                <w:sz w:val="24"/>
                <w:szCs w:val="24"/>
              </w:rPr>
            </m:ctrlPr>
          </m:sSubSupPr>
          <m:e>
            <m:r>
              <w:rPr>
                <w:rFonts w:ascii="Cambria Math" w:hAnsi="Cambria Math" w:cs="Times New Roman"/>
                <w:sz w:val="24"/>
                <w:szCs w:val="24"/>
              </w:rPr>
              <m:t>μ</m:t>
            </m:r>
          </m:e>
          <m:sub>
            <m:r>
              <w:rPr>
                <w:rFonts w:ascii="Cambria Math" w:hAnsi="Cambria Math" w:cs="Times New Roman"/>
                <w:sz w:val="24"/>
                <w:szCs w:val="24"/>
              </w:rPr>
              <m:t>S</m:t>
            </m:r>
          </m:sub>
          <m:sup>
            <m:r>
              <m:rPr>
                <m:sty m:val="p"/>
              </m:rPr>
              <w:rPr>
                <w:rFonts w:ascii="Cambria Math" w:hAnsi="Cambria Math" w:cs="Times New Roman"/>
                <w:sz w:val="24"/>
                <w:szCs w:val="24"/>
              </w:rPr>
              <m:t>0</m:t>
            </m:r>
          </m:sup>
        </m:sSubSup>
      </m:oMath>
      <w:r w:rsidRPr="00CE5438">
        <w:rPr>
          <w:rFonts w:ascii="Times New Roman" w:eastAsiaTheme="minorEastAsia" w:hAnsi="Times New Roman" w:cs="Times New Roman"/>
          <w:sz w:val="24"/>
          <w:szCs w:val="24"/>
          <w:lang w:val="en-US"/>
        </w:rPr>
        <w:t xml:space="preserve"> )and a pure liquid (</w:t>
      </w:r>
      <m:oMath>
        <m:sSubSup>
          <m:sSubSupPr>
            <m:ctrlPr>
              <w:rPr>
                <w:rFonts w:ascii="Cambria Math" w:hAnsi="Cambria Math" w:cs="Times New Roman"/>
                <w:i/>
                <w:iCs/>
                <w:sz w:val="24"/>
                <w:szCs w:val="24"/>
              </w:rPr>
            </m:ctrlPr>
          </m:sSubSupPr>
          <m:e>
            <m:r>
              <w:rPr>
                <w:rFonts w:ascii="Cambria Math" w:hAnsi="Cambria Math" w:cs="Times New Roman"/>
                <w:sz w:val="24"/>
                <w:szCs w:val="24"/>
              </w:rPr>
              <m:t>μ</m:t>
            </m:r>
          </m:e>
          <m:sub>
            <m:r>
              <w:rPr>
                <w:rFonts w:ascii="Cambria Math" w:hAnsi="Cambria Math" w:cs="Times New Roman"/>
                <w:sz w:val="24"/>
                <w:szCs w:val="24"/>
                <w:lang w:val="en-US"/>
              </w:rPr>
              <m:t>w</m:t>
            </m:r>
          </m:sub>
          <m:sup>
            <m:r>
              <m:rPr>
                <m:sty m:val="p"/>
              </m:rPr>
              <w:rPr>
                <w:rFonts w:ascii="Cambria Math" w:hAnsi="Cambria Math" w:cs="Times New Roman"/>
                <w:sz w:val="24"/>
                <w:szCs w:val="24"/>
              </w:rPr>
              <m:t>0</m:t>
            </m:r>
          </m:sup>
        </m:sSubSup>
      </m:oMath>
      <w:r w:rsidRPr="00CE5438">
        <w:rPr>
          <w:rFonts w:ascii="Times New Roman" w:eastAsiaTheme="minorEastAsia" w:hAnsi="Times New Roman" w:cs="Times New Roman"/>
          <w:sz w:val="24"/>
          <w:szCs w:val="24"/>
          <w:lang w:val="en-US"/>
        </w:rPr>
        <w:t xml:space="preserve">), respectively, are given by these symbols. The term </w:t>
      </w:r>
      <m:oMath>
        <m:r>
          <w:rPr>
            <w:rFonts w:ascii="Cambria Math" w:hAnsi="Cambria Math" w:cs="Times New Roman"/>
            <w:sz w:val="24"/>
            <w:szCs w:val="24"/>
            <w:lang w:val="el-GR"/>
          </w:rPr>
          <m:t>χ</m:t>
        </m:r>
      </m:oMath>
      <w:r w:rsidRPr="00CE5438">
        <w:rPr>
          <w:rFonts w:ascii="Times New Roman" w:eastAsiaTheme="minorEastAsia" w:hAnsi="Times New Roman" w:cs="Times New Roman"/>
          <w:sz w:val="24"/>
          <w:szCs w:val="24"/>
          <w:lang w:val="en-US"/>
        </w:rPr>
        <w:t xml:space="preserve"> denotes the Flory-Huggins Interaction parameter and should be considered as a function of the temperature, T, and the volume percentage of the solute,</w:t>
      </w:r>
      <w:r w:rsidRPr="00CE5438">
        <w:rPr>
          <w:rFonts w:ascii="Times New Roman" w:hAnsi="Times New Roman" w:cs="Times New Roman"/>
          <w:i/>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ϕ</m:t>
            </m:r>
          </m:e>
          <m:sub>
            <m:r>
              <w:rPr>
                <w:rFonts w:ascii="Cambria Math" w:hAnsi="Cambria Math" w:cs="Times New Roman"/>
                <w:sz w:val="24"/>
                <w:szCs w:val="24"/>
              </w:rPr>
              <m:t>S</m:t>
            </m:r>
          </m:sub>
        </m:sSub>
      </m:oMath>
      <w:r w:rsidRPr="00CE5438">
        <w:rPr>
          <w:rFonts w:ascii="Times New Roman" w:eastAsiaTheme="minorEastAsia" w:hAnsi="Times New Roman" w:cs="Times New Roman"/>
          <w:sz w:val="24"/>
          <w:szCs w:val="24"/>
          <w:lang w:val="en-US"/>
        </w:rPr>
        <w:t>. rp is the radius of gyration (i.e. rp = 1 for short chain length),</w:t>
      </w:r>
    </w:p>
    <w:p w14:paraId="05566D41" w14:textId="77777777" w:rsidR="00ED1DD4" w:rsidRPr="00CE5438" w:rsidRDefault="00ED1DD4" w:rsidP="00ED1DD4">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 xml:space="preserve">Differentiate Equation number 3 concerning moles of Water, </w:t>
      </w:r>
      <w:proofErr w:type="gramStart"/>
      <w:r w:rsidRPr="00CE5438">
        <w:rPr>
          <w:rFonts w:ascii="Times New Roman" w:hAnsi="Times New Roman" w:cs="Times New Roman"/>
          <w:sz w:val="24"/>
          <w:szCs w:val="24"/>
        </w:rPr>
        <w:t>To</w:t>
      </w:r>
      <w:proofErr w:type="gramEnd"/>
      <w:r w:rsidRPr="00CE5438">
        <w:rPr>
          <w:rFonts w:ascii="Times New Roman" w:hAnsi="Times New Roman" w:cs="Times New Roman"/>
          <w:sz w:val="24"/>
          <w:szCs w:val="24"/>
        </w:rPr>
        <w:t xml:space="preserve"> find Water activity</w:t>
      </w:r>
    </w:p>
    <w:p w14:paraId="5FAA164D" w14:textId="77777777" w:rsidR="00ED1DD4" w:rsidRPr="00CE5438" w:rsidRDefault="00000000" w:rsidP="00ED1DD4">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type m:val="lin"/>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Δ</m:t>
                            </m:r>
                            <m:r>
                              <w:rPr>
                                <w:rFonts w:ascii="Cambria Math" w:hAnsi="Cambria Math" w:cs="Times New Roman"/>
                                <w:sz w:val="24"/>
                                <w:szCs w:val="24"/>
                              </w:rPr>
                              <m:t>G</m:t>
                            </m:r>
                          </m:num>
                          <m:den>
                            <m:r>
                              <w:rPr>
                                <w:rFonts w:ascii="Cambria Math" w:eastAsiaTheme="minorEastAsia" w:hAnsi="Cambria Math" w:cs="Times New Roman"/>
                                <w:sz w:val="24"/>
                                <w:szCs w:val="24"/>
                              </w:rPr>
                              <m:t>RT</m:t>
                            </m:r>
                          </m:den>
                        </m:f>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s</m:t>
                </m:r>
              </m:sub>
            </m:sSub>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ν</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s</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s</m:t>
                </m:r>
              </m:sub>
            </m:sSub>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s</m:t>
                </m:r>
              </m:sub>
            </m:sSub>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s</m:t>
                    </m:r>
                  </m:sub>
                </m:sSub>
              </m:e>
            </m:d>
          </m:e>
        </m:func>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s</m:t>
                    </m:r>
                  </m:sub>
                </m:sSub>
              </m:e>
            </m:d>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s</m:t>
                </m:r>
              </m:sub>
            </m:sSub>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den>
        </m:f>
        <m:r>
          <w:rPr>
            <w:rFonts w:ascii="Cambria Math" w:eastAsiaTheme="minorEastAsia" w:hAnsi="Cambria Math" w:cs="Times New Roman"/>
            <w:sz w:val="24"/>
            <w:szCs w:val="24"/>
          </w:rPr>
          <m:t>+χ</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s</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den>
        </m:f>
        <m:r>
          <w:rPr>
            <w:rFonts w:ascii="Cambria Math" w:eastAsiaTheme="minorEastAsia" w:hAnsi="Cambria Math" w:cs="Times New Roman"/>
            <w:sz w:val="24"/>
            <w:szCs w:val="24"/>
          </w:rPr>
          <m:t>+χ</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s</m:t>
                </m:r>
              </m:sub>
            </m:sSub>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s</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∂χ</m:t>
            </m:r>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den>
        </m:f>
      </m:oMath>
      <w:r w:rsidR="00ED1DD4" w:rsidRPr="00CE5438">
        <w:rPr>
          <w:rFonts w:ascii="Times New Roman" w:eastAsiaTheme="minorEastAsia" w:hAnsi="Times New Roman" w:cs="Times New Roman"/>
          <w:sz w:val="24"/>
          <w:szCs w:val="24"/>
        </w:rPr>
        <w:t xml:space="preserve"> </w:t>
      </w:r>
    </w:p>
    <w:p w14:paraId="1B2670F3" w14:textId="77777777" w:rsidR="00ED1DD4" w:rsidRPr="00CE5438" w:rsidRDefault="00ED1DD4" w:rsidP="00ED1DD4">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The Volume Fraction of Salt is given as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1"/>
        <w:gridCol w:w="505"/>
      </w:tblGrid>
      <w:tr w:rsidR="00ED1DD4" w:rsidRPr="00CE5438" w14:paraId="52FEED9F" w14:textId="77777777" w:rsidTr="00ED1DD4">
        <w:tc>
          <w:tcPr>
            <w:tcW w:w="7801" w:type="dxa"/>
          </w:tcPr>
          <w:p w14:paraId="2CC7E01D" w14:textId="77777777" w:rsidR="00ED1DD4" w:rsidRPr="00CE5438" w:rsidRDefault="00000000" w:rsidP="006E223F">
            <w:pPr>
              <w:spacing w:line="360" w:lineRule="auto"/>
              <w:ind w:left="720"/>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ν</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s</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w</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+ν</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s</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den>
                </m:f>
              </m:oMath>
            </m:oMathPara>
          </w:p>
        </w:tc>
        <w:tc>
          <w:tcPr>
            <w:tcW w:w="505" w:type="dxa"/>
          </w:tcPr>
          <w:p w14:paraId="0AED771B" w14:textId="77777777" w:rsidR="00ED1DD4" w:rsidRPr="00CE5438" w:rsidRDefault="00ED1DD4" w:rsidP="006E223F">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(4)</w:t>
            </w:r>
          </w:p>
        </w:tc>
      </w:tr>
    </w:tbl>
    <w:p w14:paraId="30A9D2E6" w14:textId="77777777" w:rsidR="00ED1DD4" w:rsidRPr="00CE5438" w:rsidRDefault="00ED1DD4" w:rsidP="00ED1DD4">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 xml:space="preserve">Molality is given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0"/>
        <w:gridCol w:w="496"/>
      </w:tblGrid>
      <w:tr w:rsidR="00ED1DD4" w:rsidRPr="00CE5438" w14:paraId="31E65419" w14:textId="77777777" w:rsidTr="006E223F">
        <w:tc>
          <w:tcPr>
            <w:tcW w:w="8897" w:type="dxa"/>
          </w:tcPr>
          <w:p w14:paraId="7E0C7CA2" w14:textId="77777777" w:rsidR="00ED1DD4" w:rsidRPr="00CE5438" w:rsidRDefault="00ED1DD4" w:rsidP="006E223F">
            <w:pPr>
              <w:spacing w:line="360" w:lineRule="auto"/>
              <w:ind w:left="720"/>
              <w:jc w:val="both"/>
              <w:rPr>
                <w:rFonts w:ascii="Times New Roman" w:hAnsi="Times New Roman" w:cs="Times New Roman"/>
                <w:sz w:val="24"/>
                <w:szCs w:val="24"/>
              </w:rPr>
            </w:pPr>
            <m:oMathPara>
              <m:oMath>
                <m:r>
                  <m:rPr>
                    <m:sty m:val="p"/>
                  </m:rPr>
                  <w:rPr>
                    <w:rFonts w:ascii="Cambria Math" w:eastAsiaTheme="minorEastAsia" w:hAnsi="Cambria Math" w:cs="Times New Roman"/>
                    <w:sz w:val="24"/>
                    <w:szCs w:val="24"/>
                  </w:rPr>
                  <m:t>c=</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ν</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s</m:t>
                        </m:r>
                      </m:sub>
                    </m:sSub>
                  </m:num>
                  <m:den>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w</m:t>
                        </m:r>
                      </m:sub>
                    </m:sSub>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w</m:t>
                        </m:r>
                      </m:sub>
                    </m:sSub>
                    <m:r>
                      <m:rPr>
                        <m:sty m:val="p"/>
                      </m:rPr>
                      <w:rPr>
                        <w:rFonts w:ascii="Cambria Math" w:eastAsiaTheme="minorEastAsia" w:hAnsi="Cambria Math" w:cs="Times New Roman"/>
                        <w:sz w:val="24"/>
                        <w:szCs w:val="24"/>
                      </w:rPr>
                      <m:t>+ν</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s</m:t>
                        </m:r>
                      </m:sub>
                    </m:sSub>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h</m:t>
                        </m:r>
                      </m:sub>
                    </m:sSub>
                  </m:den>
                </m:f>
              </m:oMath>
            </m:oMathPara>
          </w:p>
        </w:tc>
        <w:tc>
          <w:tcPr>
            <w:tcW w:w="345" w:type="dxa"/>
          </w:tcPr>
          <w:p w14:paraId="40164874" w14:textId="77777777" w:rsidR="00ED1DD4" w:rsidRPr="00CE5438" w:rsidRDefault="00ED1DD4" w:rsidP="006E223F">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(5)</w:t>
            </w:r>
          </w:p>
        </w:tc>
      </w:tr>
    </w:tbl>
    <w:p w14:paraId="6C350145" w14:textId="77777777" w:rsidR="00ED1DD4" w:rsidRPr="00CE5438" w:rsidRDefault="00ED1DD4" w:rsidP="00ED1DD4">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 xml:space="preserve">Relation between volume fraction of solute and molarity, we get this relation by solving the above equation 4 and 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0"/>
        <w:gridCol w:w="496"/>
      </w:tblGrid>
      <w:tr w:rsidR="00ED1DD4" w:rsidRPr="00CE5438" w14:paraId="17567143" w14:textId="77777777" w:rsidTr="006E223F">
        <w:tc>
          <w:tcPr>
            <w:tcW w:w="8755" w:type="dxa"/>
          </w:tcPr>
          <w:p w14:paraId="487EAB21" w14:textId="77777777" w:rsidR="00ED1DD4" w:rsidRPr="00CE5438" w:rsidRDefault="00000000" w:rsidP="006E223F">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oMath>
            </m:oMathPara>
          </w:p>
        </w:tc>
        <w:tc>
          <w:tcPr>
            <w:tcW w:w="487" w:type="dxa"/>
          </w:tcPr>
          <w:p w14:paraId="3E77DC97" w14:textId="77777777" w:rsidR="00ED1DD4" w:rsidRPr="00CE5438" w:rsidRDefault="00ED1DD4" w:rsidP="006E223F">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(6)</w:t>
            </w:r>
          </w:p>
        </w:tc>
      </w:tr>
    </w:tbl>
    <w:p w14:paraId="6A43DA19" w14:textId="77777777" w:rsidR="00ED1DD4" w:rsidRPr="00CE5438" w:rsidRDefault="00ED1DD4" w:rsidP="00ED1DD4">
      <w:pPr>
        <w:spacing w:line="360" w:lineRule="auto"/>
        <w:jc w:val="both"/>
        <w:rPr>
          <w:rFonts w:ascii="Times New Roman" w:eastAsiaTheme="minorEastAsia" w:hAnsi="Times New Roman" w:cs="Times New Roman"/>
          <w:sz w:val="24"/>
          <w:szCs w:val="24"/>
          <w:lang w:val="en-US"/>
        </w:rPr>
      </w:pPr>
      <w:r w:rsidRPr="00CE5438">
        <w:rPr>
          <w:rFonts w:ascii="Times New Roman" w:eastAsiaTheme="minorEastAsia" w:hAnsi="Times New Roman" w:cs="Times New Roman"/>
          <w:sz w:val="24"/>
          <w:szCs w:val="24"/>
          <w:lang w:val="en-US"/>
        </w:rPr>
        <w:t>The rate at which the free energy of the thermodynamic system changes in response to the addition of more atoms or molecules of a certain species to the system is referred to as the chemical potential of that species in the mixture. The following is the expression for the Chemical Potential of Water and Solute in the Solution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0"/>
        <w:gridCol w:w="496"/>
      </w:tblGrid>
      <w:tr w:rsidR="00ED1DD4" w:rsidRPr="00CE5438" w14:paraId="7706630B" w14:textId="77777777" w:rsidTr="006E223F">
        <w:tc>
          <w:tcPr>
            <w:tcW w:w="8755" w:type="dxa"/>
          </w:tcPr>
          <w:p w14:paraId="4812EB37" w14:textId="77777777" w:rsidR="00ED1DD4" w:rsidRPr="00CE5438" w:rsidRDefault="00000000" w:rsidP="006E223F">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type m:val="lin"/>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Δ</m:t>
                                    </m:r>
                                    <m:r>
                                      <w:rPr>
                                        <w:rFonts w:ascii="Cambria Math" w:hAnsi="Cambria Math" w:cs="Times New Roman"/>
                                        <w:sz w:val="24"/>
                                        <w:szCs w:val="24"/>
                                      </w:rPr>
                                      <m:t>G</m:t>
                                    </m:r>
                                  </m:num>
                                  <m:den>
                                    <m:r>
                                      <w:rPr>
                                        <w:rFonts w:ascii="Cambria Math" w:eastAsiaTheme="minorEastAsia" w:hAnsi="Cambria Math" w:cs="Times New Roman"/>
                                        <w:sz w:val="24"/>
                                        <w:szCs w:val="24"/>
                                      </w:rPr>
                                      <m:t>RT</m:t>
                                    </m:r>
                                  </m:den>
                                </m:f>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s</m:t>
                        </m:r>
                      </m:sub>
                    </m:sSub>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w</m:t>
                        </m:r>
                      </m:sub>
                      <m:sup>
                        <m:r>
                          <w:rPr>
                            <w:rFonts w:ascii="Cambria Math" w:eastAsiaTheme="minorEastAsia" w:hAnsi="Cambria Math" w:cs="Times New Roman"/>
                            <w:sz w:val="24"/>
                            <w:szCs w:val="24"/>
                          </w:rPr>
                          <m:t>0</m:t>
                        </m:r>
                      </m:sup>
                    </m:sSubSup>
                  </m:num>
                  <m:den>
                    <m:r>
                      <w:rPr>
                        <w:rFonts w:ascii="Cambria Math" w:eastAsiaTheme="minorEastAsia" w:hAnsi="Cambria Math" w:cs="Times New Roman"/>
                        <w:sz w:val="24"/>
                        <w:szCs w:val="24"/>
                      </w:rPr>
                      <m:t>RT</m:t>
                    </m:r>
                  </m:den>
                </m:f>
              </m:oMath>
            </m:oMathPara>
          </w:p>
        </w:tc>
        <w:tc>
          <w:tcPr>
            <w:tcW w:w="487" w:type="dxa"/>
          </w:tcPr>
          <w:p w14:paraId="18D679AB" w14:textId="77777777" w:rsidR="00ED1DD4" w:rsidRPr="00CE5438" w:rsidRDefault="00ED1DD4" w:rsidP="006E223F">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(7)</w:t>
            </w:r>
          </w:p>
        </w:tc>
      </w:tr>
    </w:tbl>
    <w:p w14:paraId="4B12999A" w14:textId="77777777" w:rsidR="00ED1DD4" w:rsidRPr="00CE5438" w:rsidRDefault="00ED1DD4" w:rsidP="00ED1DD4">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lastRenderedPageBreak/>
        <w:t xml:space="preserve">Chemical potential of water in a solution is denoted by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w</m:t>
            </m:r>
          </m:sub>
        </m:sSub>
      </m:oMath>
      <w:r w:rsidRPr="00CE5438">
        <w:rPr>
          <w:rFonts w:ascii="Times New Roman" w:eastAsiaTheme="minorEastAsia" w:hAnsi="Times New Roman" w:cs="Times New Roman"/>
          <w:sz w:val="24"/>
          <w:szCs w:val="24"/>
        </w:rPr>
        <w:t xml:space="preserve"> , pure water by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w</m:t>
            </m:r>
          </m:sub>
          <m:sup>
            <m:r>
              <w:rPr>
                <w:rFonts w:ascii="Cambria Math" w:eastAsiaTheme="minorEastAsia" w:hAnsi="Cambria Math" w:cs="Times New Roman"/>
                <w:sz w:val="24"/>
                <w:szCs w:val="24"/>
              </w:rPr>
              <m:t>0</m:t>
            </m:r>
          </m:sup>
        </m:sSubSup>
      </m:oMath>
      <w:r w:rsidRPr="00CE5438">
        <w:rPr>
          <w:rFonts w:ascii="Times New Roman" w:eastAsiaTheme="minorEastAsia" w:hAnsi="Times New Roman" w:cs="Times New Roman"/>
          <w:sz w:val="24"/>
          <w:szCs w:val="24"/>
        </w:rPr>
        <w:t xml:space="preserve"> , and a system's change in Gibbs free energy is denoted by </w:t>
      </w:r>
      <m:oMath>
        <m:r>
          <m:rPr>
            <m:sty m:val="p"/>
          </m:rPr>
          <w:rPr>
            <w:rFonts w:ascii="Cambria Math" w:hAnsi="Cambria Math" w:cs="Times New Roman"/>
            <w:sz w:val="24"/>
            <w:szCs w:val="24"/>
          </w:rPr>
          <m:t>Δ</m:t>
        </m:r>
        <m:r>
          <w:rPr>
            <w:rFonts w:ascii="Cambria Math" w:hAnsi="Cambria Math" w:cs="Times New Roman"/>
            <w:sz w:val="24"/>
            <w:szCs w:val="24"/>
          </w:rPr>
          <m:t>G</m:t>
        </m:r>
      </m:oMath>
      <w:r w:rsidRPr="00CE5438">
        <w:rPr>
          <w:rFonts w:ascii="Times New Roman" w:eastAsiaTheme="minorEastAsia" w:hAnsi="Times New Roman" w:cs="Times New Roman"/>
          <w:sz w:val="24"/>
          <w:szCs w:val="24"/>
        </w:rPr>
        <w:t>.</w:t>
      </w:r>
    </w:p>
    <w:p w14:paraId="239B857C" w14:textId="77777777" w:rsidR="00ED1DD4" w:rsidRPr="00CE5438" w:rsidRDefault="00ED1DD4" w:rsidP="00ED1DD4">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The Water activity in the Fatty acid salt solution can be obtained using the below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6"/>
        <w:gridCol w:w="528"/>
      </w:tblGrid>
      <w:tr w:rsidR="00ED1DD4" w:rsidRPr="00CE5438" w14:paraId="34CA18D4" w14:textId="77777777" w:rsidTr="00ED1DD4">
        <w:trPr>
          <w:trHeight w:val="1094"/>
        </w:trPr>
        <w:tc>
          <w:tcPr>
            <w:tcW w:w="8316" w:type="dxa"/>
          </w:tcPr>
          <w:p w14:paraId="205CA60A" w14:textId="77777777" w:rsidR="00ED1DD4" w:rsidRPr="00CE5438" w:rsidRDefault="00000000" w:rsidP="006E223F">
            <w:pPr>
              <w:spacing w:line="360" w:lineRule="auto"/>
              <w:jc w:val="both"/>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w</m:t>
                        </m:r>
                      </m:sub>
                    </m:sSub>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w</m:t>
                        </m:r>
                      </m:sub>
                      <m:sup>
                        <m:r>
                          <w:rPr>
                            <w:rFonts w:ascii="Cambria Math" w:eastAsiaTheme="minorEastAsia" w:hAnsi="Cambria Math" w:cs="Times New Roman"/>
                            <w:sz w:val="24"/>
                            <w:szCs w:val="24"/>
                          </w:rPr>
                          <m:t>0</m:t>
                        </m:r>
                      </m:sup>
                    </m:sSubSup>
                  </m:num>
                  <m:den>
                    <m:r>
                      <w:rPr>
                        <w:rFonts w:ascii="Cambria Math" w:eastAsiaTheme="minorEastAsia" w:hAnsi="Cambria Math" w:cs="Times New Roman"/>
                        <w:sz w:val="24"/>
                        <w:szCs w:val="24"/>
                      </w:rPr>
                      <m:t>RT</m:t>
                    </m:r>
                  </m:den>
                </m:f>
              </m:oMath>
            </m:oMathPara>
          </w:p>
        </w:tc>
        <w:tc>
          <w:tcPr>
            <w:tcW w:w="528" w:type="dxa"/>
          </w:tcPr>
          <w:p w14:paraId="1D5A85C2" w14:textId="77777777" w:rsidR="00ED1DD4" w:rsidRPr="00CE5438" w:rsidRDefault="00ED1DD4" w:rsidP="006E223F">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(8)</w:t>
            </w:r>
          </w:p>
        </w:tc>
      </w:tr>
    </w:tbl>
    <w:p w14:paraId="48273D14" w14:textId="77777777" w:rsidR="00ED1DD4" w:rsidRPr="00CE5438" w:rsidRDefault="00ED1DD4" w:rsidP="00ED1DD4">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 xml:space="preserve">By solving the above equations, </w:t>
      </w:r>
      <w:proofErr w:type="gramStart"/>
      <w:r w:rsidRPr="00CE5438">
        <w:rPr>
          <w:rFonts w:ascii="Times New Roman" w:hAnsi="Times New Roman" w:cs="Times New Roman"/>
          <w:sz w:val="24"/>
          <w:szCs w:val="24"/>
        </w:rPr>
        <w:t>We</w:t>
      </w:r>
      <w:proofErr w:type="gramEnd"/>
      <w:r w:rsidRPr="00CE5438">
        <w:rPr>
          <w:rFonts w:ascii="Times New Roman" w:hAnsi="Times New Roman" w:cs="Times New Roman"/>
          <w:sz w:val="24"/>
          <w:szCs w:val="24"/>
        </w:rPr>
        <w:t xml:space="preserve"> get Water activity. </w:t>
      </w:r>
    </w:p>
    <w:tbl>
      <w:tblPr>
        <w:tblStyle w:val="TableGrid"/>
        <w:tblW w:w="8954" w:type="dxa"/>
        <w:tblLook w:val="04A0" w:firstRow="1" w:lastRow="0" w:firstColumn="1" w:lastColumn="0" w:noHBand="0" w:noVBand="1"/>
      </w:tblPr>
      <w:tblGrid>
        <w:gridCol w:w="8420"/>
        <w:gridCol w:w="534"/>
      </w:tblGrid>
      <w:tr w:rsidR="00ED1DD4" w:rsidRPr="00CE5438" w14:paraId="5B1B7654" w14:textId="77777777" w:rsidTr="00ED1DD4">
        <w:trPr>
          <w:trHeight w:val="914"/>
        </w:trPr>
        <w:tc>
          <w:tcPr>
            <w:tcW w:w="8420" w:type="dxa"/>
            <w:tcBorders>
              <w:top w:val="nil"/>
              <w:left w:val="nil"/>
              <w:bottom w:val="nil"/>
              <w:right w:val="nil"/>
            </w:tcBorders>
          </w:tcPr>
          <w:p w14:paraId="59E615AD" w14:textId="77777777" w:rsidR="00ED1DD4" w:rsidRPr="00CE5438" w:rsidRDefault="00000000" w:rsidP="006E223F">
            <w:pPr>
              <w:spacing w:line="360" w:lineRule="auto"/>
              <w:jc w:val="both"/>
              <w:rPr>
                <w:rFonts w:ascii="Times New Roman" w:eastAsiaTheme="minorEastAsia" w:hAnsi="Times New Roman" w:cs="Times New Roman"/>
                <w:sz w:val="24"/>
                <w:szCs w:val="24"/>
              </w:rPr>
            </w:pP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w</m:t>
                      </m:r>
                    </m:sub>
                  </m:sSub>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m:rPr>
                          <m:sty m:val="p"/>
                        </m:rPr>
                        <w:rPr>
                          <w:rFonts w:ascii="Cambria Math" w:eastAsiaTheme="minorEastAsia" w:hAnsi="Cambria Math" w:cs="Times New Roman"/>
                          <w:sz w:val="24"/>
                          <w:szCs w:val="24"/>
                        </w:rPr>
                        <m:t xml:space="preserve">  </m:t>
                      </m:r>
                    </m:e>
                  </m:d>
                </m:e>
              </m:func>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w</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den>
                  </m:f>
                </m:e>
              </m:d>
              <m:r>
                <w:rPr>
                  <w:rFonts w:ascii="Cambria Math" w:eastAsiaTheme="minorEastAsia" w:hAnsi="Cambria Math" w:cs="Times New Roman"/>
                  <w:sz w:val="24"/>
                  <w:szCs w:val="24"/>
                </w:rPr>
                <m:t>+χ</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 xml:space="preserve">  </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ν</m:t>
                      </m:r>
                    </m:e>
                    <m:sub>
                      <m:r>
                        <w:rPr>
                          <w:rFonts w:ascii="Cambria Math" w:eastAsiaTheme="minorEastAsia" w:hAnsi="Cambria Math" w:cs="Times New Roman"/>
                          <w:sz w:val="24"/>
                          <w:szCs w:val="24"/>
                        </w:rPr>
                        <m:t>h</m:t>
                      </m:r>
                    </m:sub>
                  </m:sSub>
                </m:e>
              </m: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m:rPr>
                          <m:sty m:val="p"/>
                        </m:rPr>
                        <w:rPr>
                          <w:rFonts w:ascii="Cambria Math" w:eastAsiaTheme="minorEastAsia" w:hAnsi="Cambria Math" w:cs="Times New Roman"/>
                          <w:sz w:val="24"/>
                          <w:szCs w:val="24"/>
                        </w:rPr>
                        <m:t xml:space="preserve">  </m:t>
                      </m:r>
                    </m:e>
                  </m:d>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∂χ</m:t>
                  </m:r>
                </m:num>
                <m:den>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den>
              </m:f>
            </m:oMath>
            <w:r w:rsidR="00ED1DD4" w:rsidRPr="00CE5438">
              <w:rPr>
                <w:rFonts w:ascii="Times New Roman" w:eastAsiaTheme="minorEastAsia" w:hAnsi="Times New Roman" w:cs="Times New Roman"/>
                <w:sz w:val="24"/>
                <w:szCs w:val="24"/>
              </w:rPr>
              <w:t xml:space="preserve"> </w:t>
            </w:r>
          </w:p>
        </w:tc>
        <w:tc>
          <w:tcPr>
            <w:tcW w:w="534" w:type="dxa"/>
            <w:tcBorders>
              <w:top w:val="nil"/>
              <w:left w:val="nil"/>
              <w:bottom w:val="nil"/>
              <w:right w:val="nil"/>
            </w:tcBorders>
          </w:tcPr>
          <w:p w14:paraId="6ADA7DDD" w14:textId="77777777" w:rsidR="00ED1DD4" w:rsidRPr="00CE5438" w:rsidRDefault="00ED1DD4" w:rsidP="006E223F">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(9)</w:t>
            </w:r>
          </w:p>
        </w:tc>
      </w:tr>
    </w:tbl>
    <w:p w14:paraId="479755D9" w14:textId="77777777" w:rsidR="00ED1DD4" w:rsidRPr="00CE5438" w:rsidRDefault="00ED1DD4" w:rsidP="00ED1DD4">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 xml:space="preserve">The osmotic Coefficient </w:t>
      </w:r>
      <w:r w:rsidRPr="00CE5438">
        <w:rPr>
          <w:rFonts w:ascii="Cambria Math" w:eastAsiaTheme="minorEastAsia" w:hAnsi="Cambria Math" w:cs="Cambria Math"/>
          <w:sz w:val="24"/>
          <w:szCs w:val="24"/>
        </w:rPr>
        <w:t>𝜑</w:t>
      </w:r>
      <w:r w:rsidRPr="00CE5438">
        <w:rPr>
          <w:rFonts w:ascii="Times New Roman" w:eastAsiaTheme="minorEastAsia" w:hAnsi="Times New Roman" w:cs="Times New Roman"/>
          <w:sz w:val="24"/>
          <w:szCs w:val="24"/>
        </w:rPr>
        <w:t xml:space="preserve"> is related to the Chemical potential of water</w:t>
      </w:r>
    </w:p>
    <w:tbl>
      <w:tblPr>
        <w:tblStyle w:val="TableGrid"/>
        <w:tblW w:w="8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7"/>
        <w:gridCol w:w="661"/>
      </w:tblGrid>
      <w:tr w:rsidR="00ED1DD4" w:rsidRPr="00CE5438" w14:paraId="14292FA8" w14:textId="77777777" w:rsidTr="00ED1DD4">
        <w:trPr>
          <w:trHeight w:val="1386"/>
        </w:trPr>
        <w:tc>
          <w:tcPr>
            <w:tcW w:w="8287" w:type="dxa"/>
          </w:tcPr>
          <w:p w14:paraId="13C53DCD" w14:textId="77777777" w:rsidR="00ED1DD4" w:rsidRPr="00CE5438" w:rsidRDefault="00ED1DD4" w:rsidP="006E223F">
            <w:pPr>
              <w:spacing w:line="360" w:lineRule="auto"/>
              <w:ind w:left="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φ=-</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w</m:t>
                        </m:r>
                      </m:sub>
                      <m:sup>
                        <m:r>
                          <w:rPr>
                            <w:rFonts w:ascii="Cambria Math" w:eastAsiaTheme="minorEastAsia" w:hAnsi="Cambria Math" w:cs="Times New Roman"/>
                            <w:sz w:val="24"/>
                            <w:szCs w:val="24"/>
                          </w:rPr>
                          <m:t>0</m:t>
                        </m:r>
                      </m:sup>
                    </m:sSub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RTvm</m:t>
                    </m:r>
                  </m:den>
                </m:f>
              </m:oMath>
            </m:oMathPara>
          </w:p>
        </w:tc>
        <w:tc>
          <w:tcPr>
            <w:tcW w:w="661" w:type="dxa"/>
          </w:tcPr>
          <w:p w14:paraId="10E09E64" w14:textId="77777777" w:rsidR="00ED1DD4" w:rsidRPr="00CE5438" w:rsidRDefault="00ED1DD4" w:rsidP="006E223F">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(10)</w:t>
            </w:r>
          </w:p>
        </w:tc>
      </w:tr>
    </w:tbl>
    <w:p w14:paraId="0B1604E5" w14:textId="77777777" w:rsidR="00ED1DD4" w:rsidRPr="00CE5438" w:rsidRDefault="00ED1DD4" w:rsidP="00ED1DD4">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On substitution of equation 8 and 10 in equation 9, We get</w:t>
      </w:r>
    </w:p>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673"/>
      </w:tblGrid>
      <w:tr w:rsidR="00ED1DD4" w:rsidRPr="00CE5438" w14:paraId="653C9770" w14:textId="77777777" w:rsidTr="00ED1DD4">
        <w:trPr>
          <w:trHeight w:val="1721"/>
        </w:trPr>
        <w:tc>
          <w:tcPr>
            <w:tcW w:w="8443" w:type="dxa"/>
          </w:tcPr>
          <w:p w14:paraId="66A5AE93" w14:textId="20002BF6" w:rsidR="00ED1DD4" w:rsidRPr="00CE5438" w:rsidRDefault="00000000" w:rsidP="006E223F">
            <w:pPr>
              <w:spacing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e</m:t>
                    </m:r>
                  </m:sub>
                  <m:sup>
                    <m:r>
                      <w:rPr>
                        <w:rFonts w:ascii="Cambria Math" w:eastAsiaTheme="minorEastAsia" w:hAnsi="Cambria Math" w:cs="Times New Roman"/>
                        <w:sz w:val="24"/>
                        <w:szCs w:val="24"/>
                      </w:rPr>
                      <m:t>NE</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vm</m:t>
                    </m:r>
                  </m:den>
                </m:f>
                <m:d>
                  <m:dPr>
                    <m:begChr m:val="["/>
                    <m:endChr m:val="]"/>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m:rPr>
                                <m:sty m:val="p"/>
                              </m:rPr>
                              <w:rPr>
                                <w:rFonts w:ascii="Cambria Math" w:eastAsiaTheme="minorEastAsia" w:hAnsi="Cambria Math" w:cs="Times New Roman"/>
                                <w:sz w:val="24"/>
                                <w:szCs w:val="24"/>
                              </w:rPr>
                              <m:t xml:space="preserve">  </m:t>
                            </m:r>
                          </m:e>
                        </m:d>
                      </m:e>
                    </m:func>
                    <m: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vv</m:t>
                            </m:r>
                          </m:e>
                          <m:sub>
                            <m:r>
                              <w:rPr>
                                <w:rFonts w:ascii="Cambria Math" w:eastAsiaTheme="minorEastAsia" w:hAnsi="Cambria Math" w:cs="Times New Roman"/>
                                <w:sz w:val="24"/>
                                <w:szCs w:val="24"/>
                              </w:rPr>
                              <m:t>w</m:t>
                            </m:r>
                          </m:sub>
                        </m:sSub>
                      </m:e>
                    </m:d>
                    <m:r>
                      <w:rPr>
                        <w:rFonts w:ascii="Cambria Math" w:eastAsiaTheme="minorEastAsia" w:hAnsi="Cambria Math" w:cs="Times New Roman"/>
                        <w:sz w:val="24"/>
                        <w:szCs w:val="24"/>
                      </w:rPr>
                      <m:t>+χ</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 xml:space="preserve">  </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ν</m:t>
                            </m:r>
                          </m:e>
                          <m:sub>
                            <m:r>
                              <w:rPr>
                                <w:rFonts w:ascii="Cambria Math" w:eastAsiaTheme="minorEastAsia" w:hAnsi="Cambria Math" w:cs="Times New Roman"/>
                                <w:sz w:val="24"/>
                                <w:szCs w:val="24"/>
                              </w:rPr>
                              <m:t>h</m:t>
                            </m:r>
                          </m:sub>
                        </m:sSub>
                      </m:e>
                    </m: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m:rPr>
                                <m:sty m:val="p"/>
                              </m:rPr>
                              <w:rPr>
                                <w:rFonts w:ascii="Cambria Math" w:eastAsiaTheme="minorEastAsia" w:hAnsi="Cambria Math" w:cs="Times New Roman"/>
                                <w:sz w:val="24"/>
                                <w:szCs w:val="24"/>
                              </w:rPr>
                              <m:t xml:space="preserve">  </m:t>
                            </m:r>
                          </m:e>
                        </m:d>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∂χ</m:t>
                        </m:r>
                      </m:num>
                      <m:den>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den>
                    </m:f>
                  </m:e>
                </m:d>
              </m:oMath>
            </m:oMathPara>
          </w:p>
        </w:tc>
        <w:tc>
          <w:tcPr>
            <w:tcW w:w="673" w:type="dxa"/>
          </w:tcPr>
          <w:p w14:paraId="7D273C2D" w14:textId="77777777" w:rsidR="00ED1DD4" w:rsidRPr="00CE5438" w:rsidRDefault="00ED1DD4" w:rsidP="006E223F">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(11)</w:t>
            </w:r>
          </w:p>
        </w:tc>
      </w:tr>
    </w:tbl>
    <w:p w14:paraId="72E69B6A" w14:textId="60067628" w:rsidR="00ED1DD4" w:rsidRPr="00CE5438" w:rsidRDefault="00ED1DD4" w:rsidP="003027D7">
      <w:pPr>
        <w:spacing w:line="360" w:lineRule="auto"/>
        <w:jc w:val="both"/>
        <w:rPr>
          <w:rFonts w:ascii="Times New Roman" w:eastAsiaTheme="minorEastAsia" w:hAnsi="Times New Roman" w:cs="Times New Roman"/>
          <w:sz w:val="24"/>
          <w:szCs w:val="24"/>
        </w:rPr>
      </w:pPr>
      <w:proofErr w:type="gramStart"/>
      <w:r w:rsidRPr="00CE5438">
        <w:rPr>
          <w:rFonts w:ascii="Times New Roman" w:eastAsiaTheme="minorEastAsia" w:hAnsi="Times New Roman" w:cs="Times New Roman"/>
          <w:sz w:val="24"/>
          <w:szCs w:val="24"/>
        </w:rPr>
        <w:t>Where</w:t>
      </w:r>
      <w:proofErr w:type="gramEnd"/>
      <w:r w:rsidRPr="00CE5438">
        <w:rPr>
          <w:rFonts w:ascii="Times New Roman" w:eastAsiaTheme="minorEastAsia" w:hAnsi="Times New Roman" w:cs="Times New Roman"/>
          <w:sz w:val="24"/>
          <w:szCs w:val="24"/>
        </w:rPr>
        <w:t xml:space="preserve"> </w:t>
      </w:r>
    </w:p>
    <w:p w14:paraId="001856EC" w14:textId="430339FA" w:rsidR="003027D7" w:rsidRPr="00CE5438" w:rsidRDefault="00000000" w:rsidP="003027D7">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oMath>
      <w:r w:rsidR="00DA6A55" w:rsidRPr="00CE5438">
        <w:rPr>
          <w:rFonts w:ascii="Times New Roman" w:hAnsi="Times New Roman" w:cs="Times New Roman"/>
          <w:sz w:val="24"/>
          <w:szCs w:val="24"/>
        </w:rPr>
        <w:t xml:space="preserve"> </w:t>
      </w:r>
      <w:r w:rsidR="00DA6A55" w:rsidRPr="00CE5438">
        <w:rPr>
          <w:rFonts w:ascii="Times New Roman" w:eastAsiaTheme="minorEastAsia" w:hAnsi="Times New Roman" w:cs="Times New Roman"/>
          <w:sz w:val="24"/>
          <w:szCs w:val="24"/>
        </w:rPr>
        <w:t>indicates the Hydrated Salt Molar Volume</w:t>
      </w:r>
      <w:r w:rsidR="003027D7" w:rsidRPr="00CE543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c</m:t>
            </m:r>
          </m:sub>
        </m:sSub>
      </m:oMath>
      <w:r w:rsidR="003027D7" w:rsidRPr="00CE5438">
        <w:rPr>
          <w:rFonts w:ascii="Times New Roman" w:eastAsiaTheme="minorEastAsia" w:hAnsi="Times New Roman" w:cs="Times New Roman"/>
          <w:sz w:val="24"/>
          <w:szCs w:val="24"/>
        </w:rPr>
        <w:t>= Long Chain Electrolyte</w:t>
      </w:r>
      <w:r w:rsidR="00DA6A55" w:rsidRPr="00CE5438">
        <w:rPr>
          <w:rFonts w:ascii="Times New Roman" w:eastAsiaTheme="minorEastAsia" w:hAnsi="Times New Roman" w:cs="Times New Roman"/>
          <w:sz w:val="24"/>
          <w:szCs w:val="24"/>
        </w:rPr>
        <w:t xml:space="preserve"> molar volume</w:t>
      </w:r>
      <w:r w:rsidR="003027D7" w:rsidRPr="00CE5438">
        <w:rPr>
          <w:rFonts w:ascii="Times New Roman" w:eastAsiaTheme="minorEastAsia" w:hAnsi="Times New Roman" w:cs="Times New Roman"/>
          <w:sz w:val="24"/>
          <w:szCs w:val="24"/>
        </w:rPr>
        <w:t>, M</w:t>
      </w:r>
      <w:r w:rsidR="003027D7" w:rsidRPr="00CE5438">
        <w:rPr>
          <w:rFonts w:ascii="Times New Roman" w:eastAsiaTheme="minorEastAsia" w:hAnsi="Times New Roman" w:cs="Times New Roman"/>
          <w:sz w:val="24"/>
          <w:szCs w:val="24"/>
          <w:vertAlign w:val="subscript"/>
        </w:rPr>
        <w:t>w</w:t>
      </w:r>
      <w:r w:rsidR="003027D7" w:rsidRPr="00CE5438">
        <w:rPr>
          <w:rFonts w:ascii="Times New Roman" w:eastAsiaTheme="minorEastAsia" w:hAnsi="Times New Roman" w:cs="Times New Roman"/>
          <w:sz w:val="24"/>
          <w:szCs w:val="24"/>
        </w:rPr>
        <w:t xml:space="preserve"> is Molecular Weight of </w:t>
      </w:r>
      <w:r w:rsidR="00DA6A55" w:rsidRPr="00CE5438">
        <w:rPr>
          <w:rFonts w:ascii="Times New Roman" w:eastAsiaTheme="minorEastAsia" w:hAnsi="Times New Roman" w:cs="Times New Roman"/>
          <w:sz w:val="24"/>
          <w:szCs w:val="24"/>
        </w:rPr>
        <w:t>water,</w:t>
      </w:r>
      <w:r w:rsidR="003027D7" w:rsidRPr="00CE5438">
        <w:rPr>
          <w:rFonts w:ascii="Times New Roman" w:eastAsiaTheme="minorEastAsia" w:hAnsi="Times New Roman" w:cs="Times New Roman"/>
          <w:sz w:val="24"/>
          <w:szCs w:val="24"/>
        </w:rPr>
        <w:t xml:space="preserve"> m = molality , </w:t>
      </w:r>
      <m:oMath>
        <m:r>
          <w:rPr>
            <w:rFonts w:ascii="Cambria Math" w:eastAsiaTheme="minorEastAsia" w:hAnsi="Cambria Math" w:cs="Times New Roman"/>
            <w:sz w:val="24"/>
            <w:szCs w:val="24"/>
          </w:rPr>
          <m:t>v</m:t>
        </m:r>
      </m:oMath>
      <w:r w:rsidR="003027D7" w:rsidRPr="00CE5438">
        <w:rPr>
          <w:rFonts w:ascii="Times New Roman" w:eastAsiaTheme="minorEastAsia" w:hAnsi="Times New Roman" w:cs="Times New Roman"/>
          <w:sz w:val="24"/>
          <w:szCs w:val="24"/>
        </w:rPr>
        <w:t xml:space="preserve">= Stoichiometric Coefficient of Salt , c= Molarity. </w:t>
      </w:r>
      <w:r w:rsidR="00A847AF" w:rsidRPr="00CE5438">
        <w:rPr>
          <w:rFonts w:ascii="Times New Roman" w:eastAsiaTheme="minorEastAsia" w:hAnsi="Times New Roman" w:cs="Times New Roman"/>
          <w:sz w:val="24"/>
          <w:szCs w:val="24"/>
        </w:rPr>
        <w:t xml:space="preserve">The Solution change of mixing due to entropy is shown in first term and </w:t>
      </w:r>
      <w:r w:rsidR="003027D7" w:rsidRPr="00CE5438">
        <w:rPr>
          <w:rFonts w:ascii="Times New Roman" w:eastAsiaTheme="minorEastAsia" w:hAnsi="Times New Roman" w:cs="Times New Roman"/>
          <w:sz w:val="24"/>
          <w:szCs w:val="24"/>
        </w:rPr>
        <w:t>The change in mixing caused by enthalpy is shown by the second term. The third and fourth terms describe how mixing has changed as a result of interactions between molecules of the solute and solvent (Flory-Higgins Interaction term).</w:t>
      </w:r>
    </w:p>
    <w:p w14:paraId="3CF8A860" w14:textId="77777777" w:rsidR="00A847AF" w:rsidRPr="00CE5438" w:rsidRDefault="00A847AF" w:rsidP="00A847AF">
      <w:pPr>
        <w:spacing w:line="360" w:lineRule="auto"/>
        <w:jc w:val="both"/>
        <w:rPr>
          <w:rFonts w:ascii="Times New Roman" w:hAnsi="Times New Roman" w:cs="Times New Roman"/>
          <w:noProof/>
          <w:sz w:val="24"/>
          <w:szCs w:val="24"/>
        </w:rPr>
      </w:pPr>
      <w:r w:rsidRPr="00CE5438">
        <w:rPr>
          <w:rFonts w:ascii="Times New Roman" w:eastAsiaTheme="minorEastAsia" w:hAnsi="Times New Roman" w:cs="Times New Roman"/>
          <w:b/>
          <w:bCs/>
          <w:sz w:val="24"/>
          <w:szCs w:val="24"/>
        </w:rPr>
        <w:t>Results and Discussion:</w:t>
      </w:r>
    </w:p>
    <w:p w14:paraId="5D2A062B" w14:textId="01F00E5B" w:rsidR="00A847AF" w:rsidRPr="00CE5438" w:rsidRDefault="00A847AF" w:rsidP="00A847AF">
      <w:pPr>
        <w:spacing w:line="360" w:lineRule="auto"/>
        <w:ind w:firstLine="720"/>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We have taken the Osmotic Coefficient data with changes in Concentration for different Sodium fatty acid salts from Literature [</w:t>
      </w:r>
      <w:r w:rsidR="006B6E40" w:rsidRPr="00CE5438">
        <w:rPr>
          <w:rFonts w:ascii="Times New Roman" w:eastAsiaTheme="minorEastAsia" w:hAnsi="Times New Roman" w:cs="Times New Roman"/>
          <w:sz w:val="24"/>
          <w:szCs w:val="24"/>
        </w:rPr>
        <w:t>9,13</w:t>
      </w:r>
      <w:r w:rsidRPr="00CE5438">
        <w:rPr>
          <w:rFonts w:ascii="Times New Roman" w:eastAsiaTheme="minorEastAsia" w:hAnsi="Times New Roman" w:cs="Times New Roman"/>
          <w:sz w:val="24"/>
          <w:szCs w:val="24"/>
        </w:rPr>
        <w:t>]. plotted graph between Osmotic Coefficient and molality. Marked the linear region in the plots and calculated slopes for different sodium fatty acid salts.</w:t>
      </w:r>
    </w:p>
    <w:p w14:paraId="7D99A01C" w14:textId="70C62A00" w:rsidR="00A847AF" w:rsidRPr="00CE5438" w:rsidRDefault="00A847AF" w:rsidP="00A847AF">
      <w:pPr>
        <w:spacing w:line="360" w:lineRule="auto"/>
        <w:ind w:firstLine="720"/>
        <w:jc w:val="both"/>
        <w:rPr>
          <w:rFonts w:ascii="Times New Roman" w:eastAsiaTheme="minorEastAsia" w:hAnsi="Times New Roman" w:cs="Times New Roman"/>
          <w:sz w:val="24"/>
          <w:szCs w:val="24"/>
        </w:rPr>
      </w:pPr>
      <w:r w:rsidRPr="00CE5438">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009502B9" wp14:editId="708AD35A">
            <wp:simplePos x="0" y="0"/>
            <wp:positionH relativeFrom="column">
              <wp:posOffset>2945881</wp:posOffset>
            </wp:positionH>
            <wp:positionV relativeFrom="paragraph">
              <wp:posOffset>104140</wp:posOffset>
            </wp:positionV>
            <wp:extent cx="3009265" cy="2354580"/>
            <wp:effectExtent l="0" t="0" r="0" b="0"/>
            <wp:wrapSquare wrapText="bothSides"/>
            <wp:docPr id="4" name="Picture 3">
              <a:extLst xmlns:a="http://schemas.openxmlformats.org/drawingml/2006/main">
                <a:ext uri="{FF2B5EF4-FFF2-40B4-BE49-F238E27FC236}">
                  <a16:creationId xmlns:a16="http://schemas.microsoft.com/office/drawing/2014/main" id="{F77135C1-BBDD-B1E7-5733-CD1D29477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77135C1-BBDD-B1E7-5733-CD1D2947771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5947" t="17864" r="33516" b="11844"/>
                    <a:stretch/>
                  </pic:blipFill>
                  <pic:spPr>
                    <a:xfrm>
                      <a:off x="0" y="0"/>
                      <a:ext cx="3009265" cy="2354580"/>
                    </a:xfrm>
                    <a:prstGeom prst="rect">
                      <a:avLst/>
                    </a:prstGeom>
                  </pic:spPr>
                </pic:pic>
              </a:graphicData>
            </a:graphic>
            <wp14:sizeRelH relativeFrom="margin">
              <wp14:pctWidth>0</wp14:pctWidth>
            </wp14:sizeRelH>
            <wp14:sizeRelV relativeFrom="margin">
              <wp14:pctHeight>0</wp14:pctHeight>
            </wp14:sizeRelV>
          </wp:anchor>
        </w:drawing>
      </w:r>
      <w:r w:rsidRPr="00CE5438">
        <w:rPr>
          <w:rFonts w:ascii="Times New Roman" w:hAnsi="Times New Roman" w:cs="Times New Roman"/>
          <w:noProof/>
          <w:sz w:val="24"/>
          <w:szCs w:val="24"/>
        </w:rPr>
        <w:drawing>
          <wp:anchor distT="0" distB="0" distL="114300" distR="114300" simplePos="0" relativeHeight="251659264" behindDoc="0" locked="0" layoutInCell="1" allowOverlap="1" wp14:anchorId="66EF59C2" wp14:editId="1CF33C08">
            <wp:simplePos x="0" y="0"/>
            <wp:positionH relativeFrom="column">
              <wp:posOffset>-221673</wp:posOffset>
            </wp:positionH>
            <wp:positionV relativeFrom="paragraph">
              <wp:posOffset>61941</wp:posOffset>
            </wp:positionV>
            <wp:extent cx="2988945" cy="2430780"/>
            <wp:effectExtent l="0" t="0" r="1905" b="7620"/>
            <wp:wrapSquare wrapText="bothSides"/>
            <wp:docPr id="2" name="Picture 1">
              <a:extLst xmlns:a="http://schemas.openxmlformats.org/drawingml/2006/main">
                <a:ext uri="{FF2B5EF4-FFF2-40B4-BE49-F238E27FC236}">
                  <a16:creationId xmlns:a16="http://schemas.microsoft.com/office/drawing/2014/main" id="{CCE2DD21-AF7E-64AC-BA36-D6E3E4680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CE2DD21-AF7E-64AC-BA36-D6E3E468068A}"/>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5655" t="18382" r="33301" b="11068"/>
                    <a:stretch/>
                  </pic:blipFill>
                  <pic:spPr>
                    <a:xfrm>
                      <a:off x="0" y="0"/>
                      <a:ext cx="2988945" cy="2430780"/>
                    </a:xfrm>
                    <a:prstGeom prst="rect">
                      <a:avLst/>
                    </a:prstGeom>
                  </pic:spPr>
                </pic:pic>
              </a:graphicData>
            </a:graphic>
            <wp14:sizeRelV relativeFrom="margin">
              <wp14:pctHeight>0</wp14:pctHeight>
            </wp14:sizeRelV>
          </wp:anchor>
        </w:drawing>
      </w:r>
      <w:r w:rsidRPr="00CE5438">
        <w:rPr>
          <w:rFonts w:ascii="Times New Roman" w:eastAsiaTheme="minorEastAsia" w:hAnsi="Times New Roman" w:cs="Times New Roman"/>
          <w:sz w:val="24"/>
          <w:szCs w:val="24"/>
        </w:rPr>
        <w:t xml:space="preserve">                                                                     </w:t>
      </w:r>
    </w:p>
    <w:p w14:paraId="1E41C156" w14:textId="77777777" w:rsidR="00A847AF" w:rsidRPr="00CE5438" w:rsidRDefault="00A847AF" w:rsidP="00A847AF">
      <w:pPr>
        <w:spacing w:line="360" w:lineRule="auto"/>
        <w:jc w:val="both"/>
        <w:rPr>
          <w:rFonts w:ascii="Times New Roman" w:hAnsi="Times New Roman" w:cs="Times New Roman"/>
          <w:b/>
          <w:bCs/>
          <w:sz w:val="24"/>
          <w:szCs w:val="24"/>
        </w:rPr>
      </w:pPr>
      <w:r w:rsidRPr="00CE5438">
        <w:rPr>
          <w:rFonts w:ascii="Times New Roman" w:hAnsi="Times New Roman" w:cs="Times New Roman"/>
          <w:b/>
          <w:bCs/>
          <w:sz w:val="24"/>
          <w:szCs w:val="24"/>
        </w:rPr>
        <w:t xml:space="preserve">Figure </w:t>
      </w:r>
      <w:proofErr w:type="gramStart"/>
      <w:r w:rsidRPr="00CE5438">
        <w:rPr>
          <w:rFonts w:ascii="Times New Roman" w:hAnsi="Times New Roman" w:cs="Times New Roman"/>
          <w:b/>
          <w:bCs/>
          <w:sz w:val="24"/>
          <w:szCs w:val="24"/>
        </w:rPr>
        <w:t>1 :</w:t>
      </w:r>
      <w:proofErr w:type="gramEnd"/>
      <w:r w:rsidRPr="00CE5438">
        <w:rPr>
          <w:rFonts w:ascii="Times New Roman" w:hAnsi="Times New Roman" w:cs="Times New Roman"/>
          <w:b/>
          <w:bCs/>
          <w:sz w:val="24"/>
          <w:szCs w:val="24"/>
        </w:rPr>
        <w:t xml:space="preserve"> </w:t>
      </w:r>
      <w:r w:rsidRPr="00CE5438">
        <w:rPr>
          <w:rFonts w:ascii="Times New Roman" w:hAnsi="Times New Roman" w:cs="Times New Roman"/>
          <w:i/>
          <w:iCs/>
          <w:sz w:val="24"/>
          <w:szCs w:val="24"/>
        </w:rPr>
        <w:t>Osmotic Coefficient of Sodium fatty Acid Salt at different concentrations. The linear region is marked with Bold Line.</w:t>
      </w:r>
    </w:p>
    <w:p w14:paraId="56EF1D56" w14:textId="3FDEF470" w:rsidR="00C12D5C" w:rsidRPr="00CE5438" w:rsidRDefault="00C12D5C" w:rsidP="00C12D5C">
      <w:pPr>
        <w:spacing w:line="360" w:lineRule="auto"/>
        <w:ind w:firstLine="720"/>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 xml:space="preserve">The graphs show that sodium </w:t>
      </w:r>
      <w:proofErr w:type="spellStart"/>
      <w:r w:rsidRPr="00CE5438">
        <w:rPr>
          <w:rFonts w:ascii="Times New Roman" w:eastAsiaTheme="minorEastAsia" w:hAnsi="Times New Roman" w:cs="Times New Roman"/>
          <w:sz w:val="24"/>
          <w:szCs w:val="24"/>
        </w:rPr>
        <w:t>formate</w:t>
      </w:r>
      <w:proofErr w:type="spellEnd"/>
      <w:r w:rsidRPr="00CE5438">
        <w:rPr>
          <w:rFonts w:ascii="Times New Roman" w:eastAsiaTheme="minorEastAsia" w:hAnsi="Times New Roman" w:cs="Times New Roman"/>
          <w:sz w:val="24"/>
          <w:szCs w:val="24"/>
        </w:rPr>
        <w:t xml:space="preserve"> and sodium acetate are more prevalent in the linear zone because the hydrocarbon compound impact is less prevalent. The linear zone is contracting as we move toward higher order hydrocarbon molecules, which is caused by an increase in the hydrophobic effect. For sodium caproate, the slope is reducing as the CH2 chain length grows, and for sodium </w:t>
      </w:r>
      <w:proofErr w:type="spellStart"/>
      <w:r w:rsidRPr="00CE5438">
        <w:rPr>
          <w:rFonts w:ascii="Times New Roman" w:eastAsiaTheme="minorEastAsia" w:hAnsi="Times New Roman" w:cs="Times New Roman"/>
          <w:sz w:val="24"/>
          <w:szCs w:val="24"/>
        </w:rPr>
        <w:t>heptylate</w:t>
      </w:r>
      <w:proofErr w:type="spellEnd"/>
      <w:r w:rsidRPr="00CE5438">
        <w:rPr>
          <w:rFonts w:ascii="Times New Roman" w:eastAsiaTheme="minorEastAsia" w:hAnsi="Times New Roman" w:cs="Times New Roman"/>
          <w:sz w:val="24"/>
          <w:szCs w:val="24"/>
        </w:rPr>
        <w:t>, it is even lowering as a result of an increase in the radius of gyration.</w:t>
      </w:r>
    </w:p>
    <w:p w14:paraId="6754536A" w14:textId="7C2A3AA9" w:rsidR="00C12D5C" w:rsidRPr="00CE5438" w:rsidRDefault="00C12D5C" w:rsidP="00C12D5C">
      <w:pPr>
        <w:spacing w:line="360" w:lineRule="auto"/>
        <w:jc w:val="both"/>
        <w:rPr>
          <w:rFonts w:ascii="Times New Roman" w:hAnsi="Times New Roman" w:cs="Times New Roman"/>
          <w:bCs/>
          <w:i/>
          <w:sz w:val="24"/>
          <w:szCs w:val="24"/>
        </w:rPr>
      </w:pPr>
      <w:r w:rsidRPr="00CE5438">
        <w:rPr>
          <w:rFonts w:ascii="Times New Roman" w:hAnsi="Times New Roman" w:cs="Times New Roman"/>
          <w:b/>
          <w:iCs/>
          <w:sz w:val="24"/>
          <w:szCs w:val="24"/>
        </w:rPr>
        <w:t xml:space="preserve">Table 1: </w:t>
      </w:r>
      <w:r w:rsidR="00050B39" w:rsidRPr="00CE5438">
        <w:rPr>
          <w:rFonts w:ascii="Times New Roman" w:hAnsi="Times New Roman" w:cs="Times New Roman"/>
          <w:bCs/>
          <w:i/>
          <w:sz w:val="24"/>
          <w:szCs w:val="24"/>
        </w:rPr>
        <w:t>Slopes of experimentally determined osmotic coefficient and molality graphs for several sodium fatty acid salts.</w:t>
      </w:r>
    </w:p>
    <w:tbl>
      <w:tblPr>
        <w:tblStyle w:val="TableGrid"/>
        <w:tblpPr w:leftFromText="180" w:rightFromText="180" w:vertAnchor="text" w:horzAnchor="margin" w:tblpXSpec="center" w:tblpY="106"/>
        <w:tblW w:w="0" w:type="auto"/>
        <w:tblLook w:val="04A0" w:firstRow="1" w:lastRow="0" w:firstColumn="1" w:lastColumn="0" w:noHBand="0" w:noVBand="1"/>
      </w:tblPr>
      <w:tblGrid>
        <w:gridCol w:w="2636"/>
        <w:gridCol w:w="2636"/>
      </w:tblGrid>
      <w:tr w:rsidR="00C12D5C" w:rsidRPr="00CE5438" w14:paraId="278E5110" w14:textId="77777777" w:rsidTr="006E223F">
        <w:trPr>
          <w:trHeight w:val="578"/>
        </w:trPr>
        <w:tc>
          <w:tcPr>
            <w:tcW w:w="2636" w:type="dxa"/>
          </w:tcPr>
          <w:p w14:paraId="1D0A8A66" w14:textId="77777777" w:rsidR="00C12D5C" w:rsidRPr="00CE5438" w:rsidRDefault="00C12D5C" w:rsidP="006E223F">
            <w:pPr>
              <w:spacing w:line="360" w:lineRule="auto"/>
              <w:jc w:val="both"/>
              <w:rPr>
                <w:rFonts w:ascii="Times New Roman" w:hAnsi="Times New Roman" w:cs="Times New Roman"/>
                <w:b/>
                <w:iCs/>
                <w:sz w:val="24"/>
                <w:szCs w:val="24"/>
              </w:rPr>
            </w:pPr>
            <w:r w:rsidRPr="00CE5438">
              <w:rPr>
                <w:rFonts w:ascii="Times New Roman" w:hAnsi="Times New Roman" w:cs="Times New Roman"/>
                <w:b/>
                <w:iCs/>
                <w:sz w:val="24"/>
                <w:szCs w:val="24"/>
              </w:rPr>
              <w:t>Compounds</w:t>
            </w:r>
          </w:p>
        </w:tc>
        <w:tc>
          <w:tcPr>
            <w:tcW w:w="2636" w:type="dxa"/>
          </w:tcPr>
          <w:p w14:paraId="386C232D" w14:textId="77777777" w:rsidR="00C12D5C" w:rsidRPr="00CE5438" w:rsidRDefault="00C12D5C" w:rsidP="006E223F">
            <w:pPr>
              <w:spacing w:line="360" w:lineRule="auto"/>
              <w:jc w:val="both"/>
              <w:rPr>
                <w:rFonts w:ascii="Times New Roman" w:hAnsi="Times New Roman" w:cs="Times New Roman"/>
                <w:b/>
                <w:iCs/>
                <w:sz w:val="24"/>
                <w:szCs w:val="24"/>
              </w:rPr>
            </w:pPr>
            <w:r w:rsidRPr="00CE5438">
              <w:rPr>
                <w:rFonts w:ascii="Times New Roman" w:hAnsi="Times New Roman" w:cs="Times New Roman"/>
                <w:b/>
                <w:iCs/>
                <w:sz w:val="24"/>
                <w:szCs w:val="24"/>
              </w:rPr>
              <w:t>Slope (Experimental)</w:t>
            </w:r>
          </w:p>
        </w:tc>
      </w:tr>
      <w:tr w:rsidR="00C12D5C" w:rsidRPr="00CE5438" w14:paraId="20D61C9C" w14:textId="77777777" w:rsidTr="006E223F">
        <w:trPr>
          <w:trHeight w:val="595"/>
        </w:trPr>
        <w:tc>
          <w:tcPr>
            <w:tcW w:w="2636" w:type="dxa"/>
          </w:tcPr>
          <w:p w14:paraId="19C892E1"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 xml:space="preserve">Na </w:t>
            </w:r>
            <w:proofErr w:type="spellStart"/>
            <w:r w:rsidRPr="00CE5438">
              <w:rPr>
                <w:rFonts w:ascii="Times New Roman" w:hAnsi="Times New Roman" w:cs="Times New Roman"/>
                <w:bCs/>
                <w:iCs/>
                <w:sz w:val="24"/>
                <w:szCs w:val="24"/>
              </w:rPr>
              <w:t>Formate</w:t>
            </w:r>
            <w:proofErr w:type="spellEnd"/>
          </w:p>
        </w:tc>
        <w:tc>
          <w:tcPr>
            <w:tcW w:w="2636" w:type="dxa"/>
          </w:tcPr>
          <w:p w14:paraId="3EB780D4"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 xml:space="preserve">3.39 </w:t>
            </w:r>
            <w:r w:rsidRPr="00CE5438">
              <w:rPr>
                <w:rFonts w:ascii="Times New Roman" w:hAnsi="Times New Roman" w:cs="Times New Roman"/>
                <w:color w:val="202124"/>
                <w:sz w:val="24"/>
                <w:szCs w:val="24"/>
                <w:shd w:val="clear" w:color="auto" w:fill="FFFFFF"/>
              </w:rPr>
              <w:t>× 10</w:t>
            </w:r>
            <w:r w:rsidRPr="00CE5438">
              <w:rPr>
                <w:rFonts w:ascii="Times New Roman" w:hAnsi="Times New Roman" w:cs="Times New Roman"/>
                <w:color w:val="202124"/>
                <w:sz w:val="24"/>
                <w:szCs w:val="24"/>
                <w:shd w:val="clear" w:color="auto" w:fill="FFFFFF"/>
                <w:vertAlign w:val="superscript"/>
              </w:rPr>
              <w:t>-2</w:t>
            </w:r>
          </w:p>
        </w:tc>
      </w:tr>
      <w:tr w:rsidR="00C12D5C" w:rsidRPr="00CE5438" w14:paraId="120687CC" w14:textId="77777777" w:rsidTr="006E223F">
        <w:trPr>
          <w:trHeight w:val="578"/>
        </w:trPr>
        <w:tc>
          <w:tcPr>
            <w:tcW w:w="2636" w:type="dxa"/>
          </w:tcPr>
          <w:p w14:paraId="51144D1C"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Na Acetate</w:t>
            </w:r>
          </w:p>
        </w:tc>
        <w:tc>
          <w:tcPr>
            <w:tcW w:w="2636" w:type="dxa"/>
          </w:tcPr>
          <w:p w14:paraId="12DF0D1B"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 xml:space="preserve">8.80 </w:t>
            </w:r>
            <w:r w:rsidRPr="00CE5438">
              <w:rPr>
                <w:rFonts w:ascii="Times New Roman" w:hAnsi="Times New Roman" w:cs="Times New Roman"/>
                <w:color w:val="202124"/>
                <w:sz w:val="24"/>
                <w:szCs w:val="24"/>
                <w:shd w:val="clear" w:color="auto" w:fill="FFFFFF"/>
              </w:rPr>
              <w:t>× 10</w:t>
            </w:r>
            <w:r w:rsidRPr="00CE5438">
              <w:rPr>
                <w:rFonts w:ascii="Times New Roman" w:hAnsi="Times New Roman" w:cs="Times New Roman"/>
                <w:color w:val="202124"/>
                <w:sz w:val="24"/>
                <w:szCs w:val="24"/>
                <w:shd w:val="clear" w:color="auto" w:fill="FFFFFF"/>
                <w:vertAlign w:val="superscript"/>
              </w:rPr>
              <w:t>-2</w:t>
            </w:r>
          </w:p>
        </w:tc>
      </w:tr>
      <w:tr w:rsidR="00C12D5C" w:rsidRPr="00CE5438" w14:paraId="792676FF" w14:textId="77777777" w:rsidTr="006E223F">
        <w:trPr>
          <w:trHeight w:val="578"/>
        </w:trPr>
        <w:tc>
          <w:tcPr>
            <w:tcW w:w="2636" w:type="dxa"/>
          </w:tcPr>
          <w:p w14:paraId="1F945F6C"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 xml:space="preserve">Na </w:t>
            </w:r>
            <w:proofErr w:type="spellStart"/>
            <w:r w:rsidRPr="00CE5438">
              <w:rPr>
                <w:rFonts w:ascii="Times New Roman" w:hAnsi="Times New Roman" w:cs="Times New Roman"/>
                <w:bCs/>
                <w:iCs/>
                <w:sz w:val="24"/>
                <w:szCs w:val="24"/>
              </w:rPr>
              <w:t>propinate</w:t>
            </w:r>
            <w:proofErr w:type="spellEnd"/>
          </w:p>
        </w:tc>
        <w:tc>
          <w:tcPr>
            <w:tcW w:w="2636" w:type="dxa"/>
          </w:tcPr>
          <w:p w14:paraId="1A1D828F"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 xml:space="preserve">1.20563 </w:t>
            </w:r>
            <w:r w:rsidRPr="00CE5438">
              <w:rPr>
                <w:rFonts w:ascii="Times New Roman" w:hAnsi="Times New Roman" w:cs="Times New Roman"/>
                <w:color w:val="202124"/>
                <w:sz w:val="24"/>
                <w:szCs w:val="24"/>
                <w:shd w:val="clear" w:color="auto" w:fill="FFFFFF"/>
              </w:rPr>
              <w:t>×10</w:t>
            </w:r>
            <w:r w:rsidRPr="00CE5438">
              <w:rPr>
                <w:rFonts w:ascii="Times New Roman" w:hAnsi="Times New Roman" w:cs="Times New Roman"/>
                <w:color w:val="202124"/>
                <w:sz w:val="24"/>
                <w:szCs w:val="24"/>
                <w:shd w:val="clear" w:color="auto" w:fill="FFFFFF"/>
                <w:vertAlign w:val="superscript"/>
              </w:rPr>
              <w:t>-1</w:t>
            </w:r>
          </w:p>
        </w:tc>
      </w:tr>
      <w:tr w:rsidR="00C12D5C" w:rsidRPr="00CE5438" w14:paraId="5FEA3716" w14:textId="77777777" w:rsidTr="006E223F">
        <w:trPr>
          <w:trHeight w:val="595"/>
        </w:trPr>
        <w:tc>
          <w:tcPr>
            <w:tcW w:w="2636" w:type="dxa"/>
          </w:tcPr>
          <w:p w14:paraId="53B006AD"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Na Butyrate</w:t>
            </w:r>
          </w:p>
        </w:tc>
        <w:tc>
          <w:tcPr>
            <w:tcW w:w="2636" w:type="dxa"/>
          </w:tcPr>
          <w:p w14:paraId="22FD065F" w14:textId="77777777" w:rsidR="00C12D5C" w:rsidRPr="00CE5438" w:rsidRDefault="00C12D5C" w:rsidP="006E223F">
            <w:pPr>
              <w:spacing w:line="360" w:lineRule="auto"/>
              <w:jc w:val="both"/>
              <w:rPr>
                <w:rFonts w:ascii="Times New Roman" w:hAnsi="Times New Roman" w:cs="Times New Roman"/>
                <w:bCs/>
                <w:iCs/>
                <w:sz w:val="24"/>
                <w:szCs w:val="24"/>
                <w:vertAlign w:val="superscript"/>
              </w:rPr>
            </w:pPr>
            <w:r w:rsidRPr="00CE5438">
              <w:rPr>
                <w:rFonts w:ascii="Times New Roman" w:hAnsi="Times New Roman" w:cs="Times New Roman"/>
                <w:bCs/>
                <w:iCs/>
                <w:sz w:val="24"/>
                <w:szCs w:val="24"/>
              </w:rPr>
              <w:t xml:space="preserve">1.64 </w:t>
            </w:r>
            <w:r w:rsidRPr="00CE5438">
              <w:rPr>
                <w:rFonts w:ascii="Times New Roman" w:hAnsi="Times New Roman" w:cs="Times New Roman"/>
                <w:color w:val="202124"/>
                <w:sz w:val="24"/>
                <w:szCs w:val="24"/>
                <w:shd w:val="clear" w:color="auto" w:fill="FFFFFF"/>
              </w:rPr>
              <w:t>× 10</w:t>
            </w:r>
            <w:r w:rsidRPr="00CE5438">
              <w:rPr>
                <w:rFonts w:ascii="Times New Roman" w:hAnsi="Times New Roman" w:cs="Times New Roman"/>
                <w:color w:val="202124"/>
                <w:sz w:val="24"/>
                <w:szCs w:val="24"/>
                <w:shd w:val="clear" w:color="auto" w:fill="FFFFFF"/>
                <w:vertAlign w:val="superscript"/>
              </w:rPr>
              <w:t>-1</w:t>
            </w:r>
          </w:p>
        </w:tc>
      </w:tr>
      <w:tr w:rsidR="00C12D5C" w:rsidRPr="00CE5438" w14:paraId="01916D79" w14:textId="77777777" w:rsidTr="006E223F">
        <w:trPr>
          <w:trHeight w:val="578"/>
        </w:trPr>
        <w:tc>
          <w:tcPr>
            <w:tcW w:w="2636" w:type="dxa"/>
          </w:tcPr>
          <w:p w14:paraId="37503942"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Na Valerate</w:t>
            </w:r>
          </w:p>
        </w:tc>
        <w:tc>
          <w:tcPr>
            <w:tcW w:w="2636" w:type="dxa"/>
          </w:tcPr>
          <w:p w14:paraId="1BB172E5" w14:textId="77777777" w:rsidR="00C12D5C" w:rsidRPr="00CE5438" w:rsidRDefault="00C12D5C" w:rsidP="006E223F">
            <w:pPr>
              <w:spacing w:line="360" w:lineRule="auto"/>
              <w:jc w:val="both"/>
              <w:rPr>
                <w:rFonts w:ascii="Times New Roman" w:hAnsi="Times New Roman" w:cs="Times New Roman"/>
                <w:bCs/>
                <w:iCs/>
                <w:sz w:val="24"/>
                <w:szCs w:val="24"/>
                <w:vertAlign w:val="superscript"/>
              </w:rPr>
            </w:pPr>
            <w:r w:rsidRPr="00CE5438">
              <w:rPr>
                <w:rFonts w:ascii="Times New Roman" w:hAnsi="Times New Roman" w:cs="Times New Roman"/>
                <w:bCs/>
                <w:iCs/>
                <w:sz w:val="24"/>
                <w:szCs w:val="24"/>
              </w:rPr>
              <w:t xml:space="preserve">1.65 </w:t>
            </w:r>
            <w:r w:rsidRPr="00CE5438">
              <w:rPr>
                <w:rFonts w:ascii="Times New Roman" w:hAnsi="Times New Roman" w:cs="Times New Roman"/>
                <w:color w:val="202124"/>
                <w:sz w:val="24"/>
                <w:szCs w:val="24"/>
                <w:shd w:val="clear" w:color="auto" w:fill="FFFFFF"/>
              </w:rPr>
              <w:t>× 10</w:t>
            </w:r>
            <w:r w:rsidRPr="00CE5438">
              <w:rPr>
                <w:rFonts w:ascii="Times New Roman" w:hAnsi="Times New Roman" w:cs="Times New Roman"/>
                <w:color w:val="202124"/>
                <w:sz w:val="24"/>
                <w:szCs w:val="24"/>
                <w:shd w:val="clear" w:color="auto" w:fill="FFFFFF"/>
                <w:vertAlign w:val="superscript"/>
              </w:rPr>
              <w:t>-1</w:t>
            </w:r>
          </w:p>
        </w:tc>
      </w:tr>
      <w:tr w:rsidR="00C12D5C" w:rsidRPr="00CE5438" w14:paraId="02A6052A" w14:textId="77777777" w:rsidTr="006E223F">
        <w:trPr>
          <w:trHeight w:val="578"/>
        </w:trPr>
        <w:tc>
          <w:tcPr>
            <w:tcW w:w="2636" w:type="dxa"/>
          </w:tcPr>
          <w:p w14:paraId="432169DD"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Na Caproate</w:t>
            </w:r>
          </w:p>
        </w:tc>
        <w:tc>
          <w:tcPr>
            <w:tcW w:w="2636" w:type="dxa"/>
          </w:tcPr>
          <w:p w14:paraId="73E711E2"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 xml:space="preserve">1.56 </w:t>
            </w:r>
            <w:r w:rsidRPr="00CE5438">
              <w:rPr>
                <w:rFonts w:ascii="Times New Roman" w:hAnsi="Times New Roman" w:cs="Times New Roman"/>
                <w:color w:val="202124"/>
                <w:sz w:val="24"/>
                <w:szCs w:val="24"/>
                <w:shd w:val="clear" w:color="auto" w:fill="FFFFFF"/>
              </w:rPr>
              <w:t>× 10</w:t>
            </w:r>
            <w:r w:rsidRPr="00CE5438">
              <w:rPr>
                <w:rFonts w:ascii="Times New Roman" w:hAnsi="Times New Roman" w:cs="Times New Roman"/>
                <w:color w:val="202124"/>
                <w:sz w:val="24"/>
                <w:szCs w:val="24"/>
                <w:shd w:val="clear" w:color="auto" w:fill="FFFFFF"/>
                <w:vertAlign w:val="superscript"/>
              </w:rPr>
              <w:t>-1</w:t>
            </w:r>
          </w:p>
        </w:tc>
      </w:tr>
      <w:tr w:rsidR="00C12D5C" w:rsidRPr="00CE5438" w14:paraId="755F3463" w14:textId="77777777" w:rsidTr="006E223F">
        <w:trPr>
          <w:trHeight w:val="578"/>
        </w:trPr>
        <w:tc>
          <w:tcPr>
            <w:tcW w:w="2636" w:type="dxa"/>
          </w:tcPr>
          <w:p w14:paraId="3620CBB0" w14:textId="77777777" w:rsidR="00C12D5C" w:rsidRPr="00CE5438" w:rsidRDefault="00C12D5C"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 xml:space="preserve">Na </w:t>
            </w:r>
            <w:proofErr w:type="spellStart"/>
            <w:r w:rsidRPr="00CE5438">
              <w:rPr>
                <w:rFonts w:ascii="Times New Roman" w:hAnsi="Times New Roman" w:cs="Times New Roman"/>
                <w:bCs/>
                <w:iCs/>
                <w:sz w:val="24"/>
                <w:szCs w:val="24"/>
              </w:rPr>
              <w:t>Heptylate</w:t>
            </w:r>
            <w:proofErr w:type="spellEnd"/>
          </w:p>
        </w:tc>
        <w:tc>
          <w:tcPr>
            <w:tcW w:w="2636" w:type="dxa"/>
          </w:tcPr>
          <w:p w14:paraId="2332F7F5" w14:textId="77777777" w:rsidR="00C12D5C" w:rsidRPr="00CE5438" w:rsidRDefault="00C12D5C" w:rsidP="006E223F">
            <w:pPr>
              <w:spacing w:line="360" w:lineRule="auto"/>
              <w:jc w:val="both"/>
              <w:rPr>
                <w:rFonts w:ascii="Times New Roman" w:hAnsi="Times New Roman" w:cs="Times New Roman"/>
                <w:bCs/>
                <w:iCs/>
                <w:sz w:val="24"/>
                <w:szCs w:val="24"/>
                <w:vertAlign w:val="superscript"/>
              </w:rPr>
            </w:pPr>
            <w:r w:rsidRPr="00CE5438">
              <w:rPr>
                <w:rFonts w:ascii="Times New Roman" w:hAnsi="Times New Roman" w:cs="Times New Roman"/>
                <w:bCs/>
                <w:iCs/>
                <w:sz w:val="24"/>
                <w:szCs w:val="24"/>
              </w:rPr>
              <w:t xml:space="preserve">1.04 </w:t>
            </w:r>
            <w:r w:rsidRPr="00CE5438">
              <w:rPr>
                <w:rFonts w:ascii="Times New Roman" w:hAnsi="Times New Roman" w:cs="Times New Roman"/>
                <w:color w:val="202124"/>
                <w:sz w:val="24"/>
                <w:szCs w:val="24"/>
                <w:shd w:val="clear" w:color="auto" w:fill="FFFFFF"/>
              </w:rPr>
              <w:t>× 10</w:t>
            </w:r>
            <w:r w:rsidRPr="00CE5438">
              <w:rPr>
                <w:rFonts w:ascii="Times New Roman" w:hAnsi="Times New Roman" w:cs="Times New Roman"/>
                <w:color w:val="202124"/>
                <w:sz w:val="24"/>
                <w:szCs w:val="24"/>
                <w:shd w:val="clear" w:color="auto" w:fill="FFFFFF"/>
                <w:vertAlign w:val="superscript"/>
              </w:rPr>
              <w:t>-1</w:t>
            </w:r>
          </w:p>
        </w:tc>
      </w:tr>
    </w:tbl>
    <w:p w14:paraId="1D067D88" w14:textId="77777777" w:rsidR="00C12D5C" w:rsidRPr="00CE5438" w:rsidRDefault="00C12D5C" w:rsidP="00C12D5C">
      <w:pPr>
        <w:spacing w:line="360" w:lineRule="auto"/>
        <w:jc w:val="both"/>
        <w:rPr>
          <w:rFonts w:ascii="Times New Roman" w:eastAsiaTheme="minorEastAsia" w:hAnsi="Times New Roman" w:cs="Times New Roman"/>
          <w:sz w:val="24"/>
          <w:szCs w:val="24"/>
        </w:rPr>
      </w:pPr>
    </w:p>
    <w:p w14:paraId="7BA2966D" w14:textId="77777777" w:rsidR="00A847AF" w:rsidRPr="00CE5438" w:rsidRDefault="00A847AF" w:rsidP="003027D7">
      <w:pPr>
        <w:spacing w:line="360" w:lineRule="auto"/>
        <w:jc w:val="both"/>
        <w:rPr>
          <w:rFonts w:ascii="Times New Roman" w:eastAsiaTheme="minorEastAsia" w:hAnsi="Times New Roman" w:cs="Times New Roman"/>
          <w:sz w:val="24"/>
          <w:szCs w:val="24"/>
        </w:rPr>
      </w:pPr>
    </w:p>
    <w:p w14:paraId="32C6A430" w14:textId="5C29D151" w:rsidR="003027D7" w:rsidRPr="00CE5438" w:rsidRDefault="003027D7" w:rsidP="00881B2B">
      <w:pPr>
        <w:spacing w:line="360" w:lineRule="auto"/>
        <w:jc w:val="both"/>
        <w:rPr>
          <w:rFonts w:ascii="Times New Roman" w:hAnsi="Times New Roman" w:cs="Times New Roman"/>
          <w:sz w:val="24"/>
          <w:szCs w:val="24"/>
        </w:rPr>
      </w:pPr>
    </w:p>
    <w:p w14:paraId="4B50035E" w14:textId="579DF90D" w:rsidR="00C12D5C" w:rsidRPr="00CE5438" w:rsidRDefault="00C12D5C" w:rsidP="00881B2B">
      <w:pPr>
        <w:spacing w:line="360" w:lineRule="auto"/>
        <w:jc w:val="both"/>
        <w:rPr>
          <w:rFonts w:ascii="Times New Roman" w:hAnsi="Times New Roman" w:cs="Times New Roman"/>
          <w:sz w:val="24"/>
          <w:szCs w:val="24"/>
        </w:rPr>
      </w:pPr>
    </w:p>
    <w:p w14:paraId="626841A3" w14:textId="54AAE2DB" w:rsidR="00C12D5C" w:rsidRPr="00CE5438" w:rsidRDefault="00C12D5C" w:rsidP="00881B2B">
      <w:pPr>
        <w:spacing w:line="360" w:lineRule="auto"/>
        <w:jc w:val="both"/>
        <w:rPr>
          <w:rFonts w:ascii="Times New Roman" w:hAnsi="Times New Roman" w:cs="Times New Roman"/>
          <w:sz w:val="24"/>
          <w:szCs w:val="24"/>
        </w:rPr>
      </w:pPr>
    </w:p>
    <w:p w14:paraId="3ACDC0D4" w14:textId="026B539F" w:rsidR="00C12D5C" w:rsidRPr="00CE5438" w:rsidRDefault="00C12D5C" w:rsidP="00881B2B">
      <w:pPr>
        <w:spacing w:line="360" w:lineRule="auto"/>
        <w:jc w:val="both"/>
        <w:rPr>
          <w:rFonts w:ascii="Times New Roman" w:hAnsi="Times New Roman" w:cs="Times New Roman"/>
          <w:sz w:val="24"/>
          <w:szCs w:val="24"/>
        </w:rPr>
      </w:pPr>
    </w:p>
    <w:p w14:paraId="6A739CA1" w14:textId="704CAA39" w:rsidR="00C12D5C" w:rsidRPr="00CE5438" w:rsidRDefault="00C12D5C" w:rsidP="00881B2B">
      <w:pPr>
        <w:spacing w:line="360" w:lineRule="auto"/>
        <w:jc w:val="both"/>
        <w:rPr>
          <w:rFonts w:ascii="Times New Roman" w:hAnsi="Times New Roman" w:cs="Times New Roman"/>
          <w:sz w:val="24"/>
          <w:szCs w:val="24"/>
        </w:rPr>
      </w:pPr>
    </w:p>
    <w:p w14:paraId="482B4677" w14:textId="3F3B2384" w:rsidR="00C12D5C" w:rsidRPr="00CE5438" w:rsidRDefault="00C12D5C" w:rsidP="00881B2B">
      <w:pPr>
        <w:spacing w:line="360" w:lineRule="auto"/>
        <w:jc w:val="both"/>
        <w:rPr>
          <w:rFonts w:ascii="Times New Roman" w:hAnsi="Times New Roman" w:cs="Times New Roman"/>
          <w:sz w:val="24"/>
          <w:szCs w:val="24"/>
        </w:rPr>
      </w:pPr>
    </w:p>
    <w:p w14:paraId="730D17BF" w14:textId="77777777" w:rsidR="0001185F" w:rsidRPr="00CE5438" w:rsidRDefault="0001185F" w:rsidP="00050B39">
      <w:pPr>
        <w:spacing w:line="360" w:lineRule="auto"/>
        <w:jc w:val="both"/>
        <w:rPr>
          <w:rFonts w:ascii="Times New Roman" w:eastAsiaTheme="minorEastAsia" w:hAnsi="Times New Roman" w:cs="Times New Roman"/>
          <w:b/>
          <w:bCs/>
          <w:sz w:val="24"/>
          <w:szCs w:val="24"/>
        </w:rPr>
      </w:pPr>
    </w:p>
    <w:p w14:paraId="7EB72549" w14:textId="5854EDB3" w:rsidR="00050B39" w:rsidRPr="00CE5438" w:rsidRDefault="00050B39" w:rsidP="00050B39">
      <w:pPr>
        <w:spacing w:line="360" w:lineRule="auto"/>
        <w:jc w:val="both"/>
        <w:rPr>
          <w:rFonts w:ascii="Times New Roman" w:eastAsiaTheme="minorEastAsia" w:hAnsi="Times New Roman" w:cs="Times New Roman"/>
          <w:b/>
          <w:bCs/>
          <w:sz w:val="24"/>
          <w:szCs w:val="24"/>
        </w:rPr>
      </w:pPr>
      <w:r w:rsidRPr="00CE5438">
        <w:rPr>
          <w:rFonts w:ascii="Times New Roman" w:eastAsiaTheme="minorEastAsia" w:hAnsi="Times New Roman" w:cs="Times New Roman"/>
          <w:b/>
          <w:bCs/>
          <w:sz w:val="24"/>
          <w:szCs w:val="24"/>
        </w:rPr>
        <w:t>Molar Volume Calculations:</w:t>
      </w:r>
    </w:p>
    <w:p w14:paraId="5ACE4216" w14:textId="7A988D7A" w:rsidR="00C12D5C" w:rsidRPr="00CE5438" w:rsidRDefault="00050B39" w:rsidP="00881B2B">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ab/>
        <w:t>Using equation number 11, it is possible to calculate</w:t>
      </w:r>
      <w:r w:rsidR="00DA6A55" w:rsidRPr="00CE5438">
        <w:rPr>
          <w:rFonts w:ascii="Times New Roman" w:hAnsi="Times New Roman" w:cs="Times New Roman"/>
          <w:sz w:val="24"/>
          <w:szCs w:val="24"/>
        </w:rPr>
        <w:t xml:space="preserve"> the </w:t>
      </w:r>
      <w:r w:rsidRPr="00CE5438">
        <w:rPr>
          <w:rFonts w:ascii="Times New Roman" w:hAnsi="Times New Roman" w:cs="Times New Roman"/>
          <w:sz w:val="24"/>
          <w:szCs w:val="24"/>
        </w:rPr>
        <w:t>contribution</w:t>
      </w:r>
      <w:r w:rsidR="00DA6A55" w:rsidRPr="00CE5438">
        <w:rPr>
          <w:rFonts w:ascii="Times New Roman" w:hAnsi="Times New Roman" w:cs="Times New Roman"/>
          <w:sz w:val="24"/>
          <w:szCs w:val="24"/>
        </w:rPr>
        <w:t xml:space="preserve"> of Non-Electrostatic</w:t>
      </w:r>
      <w:r w:rsidRPr="00CE5438">
        <w:rPr>
          <w:rFonts w:ascii="Times New Roman" w:hAnsi="Times New Roman" w:cs="Times New Roman"/>
          <w:sz w:val="24"/>
          <w:szCs w:val="24"/>
        </w:rPr>
        <w:t xml:space="preserve"> to the osmotic coefficient for various sodium fatty acid salts. Calculating the hydrated salt</w:t>
      </w:r>
      <w:r w:rsidR="00DA6A55" w:rsidRPr="00CE5438">
        <w:rPr>
          <w:rFonts w:ascii="Times New Roman" w:hAnsi="Times New Roman" w:cs="Times New Roman"/>
          <w:sz w:val="24"/>
          <w:szCs w:val="24"/>
        </w:rPr>
        <w:t>s molar volume</w:t>
      </w:r>
      <w:r w:rsidRPr="00CE5438">
        <w:rPr>
          <w:rFonts w:ascii="Times New Roman" w:hAnsi="Times New Roman" w:cs="Times New Roman"/>
          <w:sz w:val="24"/>
          <w:szCs w:val="24"/>
        </w:rPr>
        <w:t xml:space="preserve"> is one of the crucial variables. The bare electrolyte's molar volume is added along with the result of the hydration number and the molar volume of the pure solvent to calculate the molar volume of the hydrated salt.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050B39" w:rsidRPr="00CE5438" w14:paraId="7F17C00D" w14:textId="77777777" w:rsidTr="003B0720">
        <w:tc>
          <w:tcPr>
            <w:tcW w:w="8410" w:type="dxa"/>
          </w:tcPr>
          <w:p w14:paraId="46EE7577" w14:textId="77777777" w:rsidR="00050B39" w:rsidRPr="00CE5438" w:rsidRDefault="00000000" w:rsidP="006E223F">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w</m:t>
                    </m:r>
                  </m:sub>
                </m:sSub>
              </m:oMath>
            </m:oMathPara>
          </w:p>
          <w:p w14:paraId="451D3218" w14:textId="77777777" w:rsidR="00050B39" w:rsidRPr="00CE5438" w:rsidRDefault="00050B39" w:rsidP="006E223F">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 xml:space="preserve">Where </w:t>
            </w:r>
          </w:p>
        </w:tc>
        <w:tc>
          <w:tcPr>
            <w:tcW w:w="616" w:type="dxa"/>
          </w:tcPr>
          <w:p w14:paraId="0C1790B9" w14:textId="77777777" w:rsidR="00050B39" w:rsidRPr="00CE5438" w:rsidRDefault="00050B39" w:rsidP="006E223F">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(12)</w:t>
            </w:r>
          </w:p>
        </w:tc>
      </w:tr>
    </w:tbl>
    <w:p w14:paraId="4FC04AF6" w14:textId="75A4FE09" w:rsidR="003B0720" w:rsidRPr="00CE5438" w:rsidRDefault="00000000" w:rsidP="003B0720">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oMath>
      <w:r w:rsidR="003B0720" w:rsidRPr="00CE5438">
        <w:rPr>
          <w:rFonts w:ascii="Times New Roman" w:eastAsiaTheme="minorEastAsia" w:hAnsi="Times New Roman" w:cs="Times New Roman"/>
          <w:sz w:val="24"/>
          <w:szCs w:val="24"/>
        </w:rPr>
        <w:t xml:space="preserve"> is the hydrated salt</w:t>
      </w:r>
      <w:r w:rsidR="00DA6A55" w:rsidRPr="00CE5438">
        <w:rPr>
          <w:rFonts w:ascii="Times New Roman" w:eastAsiaTheme="minorEastAsia" w:hAnsi="Times New Roman" w:cs="Times New Roman"/>
          <w:sz w:val="24"/>
          <w:szCs w:val="24"/>
        </w:rPr>
        <w:t xml:space="preserve"> molar volume </w:t>
      </w:r>
      <w:r w:rsidR="003B0720" w:rsidRPr="00CE5438">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oMath>
      <w:r w:rsidR="003B0720" w:rsidRPr="00CE5438">
        <w:rPr>
          <w:rFonts w:ascii="Times New Roman" w:eastAsiaTheme="minorEastAsia" w:hAnsi="Times New Roman" w:cs="Times New Roman"/>
          <w:sz w:val="24"/>
          <w:szCs w:val="24"/>
        </w:rPr>
        <w:t xml:space="preserve"> is th</w:t>
      </w:r>
      <w:r w:rsidR="0098024B" w:rsidRPr="00CE5438">
        <w:rPr>
          <w:rFonts w:ascii="Times New Roman" w:eastAsiaTheme="minorEastAsia" w:hAnsi="Times New Roman" w:cs="Times New Roman"/>
          <w:sz w:val="24"/>
          <w:szCs w:val="24"/>
        </w:rPr>
        <w:t>e</w:t>
      </w:r>
      <w:r w:rsidR="003B0720" w:rsidRPr="00CE5438">
        <w:rPr>
          <w:rFonts w:ascii="Times New Roman" w:eastAsiaTheme="minorEastAsia" w:hAnsi="Times New Roman" w:cs="Times New Roman"/>
          <w:sz w:val="24"/>
          <w:szCs w:val="24"/>
        </w:rPr>
        <w:t xml:space="preserve"> bare salt</w:t>
      </w:r>
      <w:r w:rsidR="0098024B" w:rsidRPr="00CE5438">
        <w:rPr>
          <w:rFonts w:ascii="Times New Roman" w:eastAsiaTheme="minorEastAsia" w:hAnsi="Times New Roman" w:cs="Times New Roman"/>
          <w:sz w:val="24"/>
          <w:szCs w:val="24"/>
        </w:rPr>
        <w:t xml:space="preserve"> molar volume</w:t>
      </w:r>
      <w:r w:rsidR="003B0720" w:rsidRPr="00CE5438">
        <w:rPr>
          <w:rFonts w:ascii="Times New Roman" w:eastAsiaTheme="minorEastAsia" w:hAnsi="Times New Roman" w:cs="Times New Roman"/>
          <w:sz w:val="24"/>
          <w:szCs w:val="24"/>
        </w:rPr>
        <w:t xml:space="preserve">, h is the Hydration number,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w</m:t>
            </m:r>
          </m:sub>
        </m:sSub>
      </m:oMath>
      <w:r w:rsidR="003B0720" w:rsidRPr="00CE5438">
        <w:rPr>
          <w:rFonts w:ascii="Times New Roman" w:eastAsiaTheme="minorEastAsia" w:hAnsi="Times New Roman" w:cs="Times New Roman"/>
          <w:sz w:val="24"/>
          <w:szCs w:val="24"/>
        </w:rPr>
        <w:t xml:space="preserve"> is the pure water</w:t>
      </w:r>
      <w:r w:rsidR="00DA6A55" w:rsidRPr="00CE5438">
        <w:rPr>
          <w:rFonts w:ascii="Times New Roman" w:eastAsiaTheme="minorEastAsia" w:hAnsi="Times New Roman" w:cs="Times New Roman"/>
          <w:sz w:val="24"/>
          <w:szCs w:val="24"/>
        </w:rPr>
        <w:t xml:space="preserve"> molar volume</w:t>
      </w:r>
      <w:r w:rsidR="003B0720" w:rsidRPr="00CE5438">
        <w:rPr>
          <w:rFonts w:ascii="Times New Roman" w:eastAsiaTheme="minorEastAsia" w:hAnsi="Times New Roman" w:cs="Times New Roman"/>
          <w:sz w:val="24"/>
          <w:szCs w:val="24"/>
        </w:rPr>
        <w:t>.</w:t>
      </w:r>
    </w:p>
    <w:p w14:paraId="182B0F16" w14:textId="14C827E3" w:rsidR="00050B39" w:rsidRPr="00CE5438" w:rsidRDefault="003B0720" w:rsidP="00881B2B">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From the constituent ions</w:t>
      </w:r>
      <w:r w:rsidR="0098024B" w:rsidRPr="00CE5438">
        <w:rPr>
          <w:rFonts w:ascii="Times New Roman" w:hAnsi="Times New Roman" w:cs="Times New Roman"/>
          <w:sz w:val="24"/>
          <w:szCs w:val="24"/>
        </w:rPr>
        <w:t xml:space="preserve"> Pauling radii</w:t>
      </w:r>
      <w:r w:rsidRPr="00CE5438">
        <w:rPr>
          <w:rFonts w:ascii="Times New Roman" w:hAnsi="Times New Roman" w:cs="Times New Roman"/>
          <w:sz w:val="24"/>
          <w:szCs w:val="24"/>
        </w:rPr>
        <w:t xml:space="preserve">, the bare salt </w:t>
      </w:r>
      <w:r w:rsidR="0098024B" w:rsidRPr="00CE5438">
        <w:rPr>
          <w:rFonts w:ascii="Times New Roman" w:hAnsi="Times New Roman" w:cs="Times New Roman"/>
          <w:sz w:val="24"/>
          <w:szCs w:val="24"/>
        </w:rPr>
        <w:t xml:space="preserve">molar volume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oMath>
      <w:r w:rsidR="0098024B" w:rsidRPr="00CE5438">
        <w:rPr>
          <w:rFonts w:ascii="Times New Roman" w:hAnsi="Times New Roman" w:cs="Times New Roman"/>
          <w:sz w:val="24"/>
          <w:szCs w:val="24"/>
        </w:rPr>
        <w:t xml:space="preserve"> </w:t>
      </w:r>
      <w:r w:rsidRPr="00CE5438">
        <w:rPr>
          <w:rFonts w:ascii="Times New Roman" w:hAnsi="Times New Roman" w:cs="Times New Roman"/>
          <w:sz w:val="24"/>
          <w:szCs w:val="24"/>
        </w:rPr>
        <w:t>is estimated. applying the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3B0720" w:rsidRPr="00CE5438" w14:paraId="64E579C6" w14:textId="77777777" w:rsidTr="00AA44BA">
        <w:tc>
          <w:tcPr>
            <w:tcW w:w="8410" w:type="dxa"/>
          </w:tcPr>
          <w:p w14:paraId="30BB7BE5" w14:textId="77777777" w:rsidR="003B0720" w:rsidRPr="00CE5438" w:rsidRDefault="00000000" w:rsidP="006E223F">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4π</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av</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3</m:t>
                    </m:r>
                  </m:sup>
                </m:sSubSup>
              </m:oMath>
            </m:oMathPara>
          </w:p>
          <w:p w14:paraId="238CD889" w14:textId="77777777" w:rsidR="003B0720" w:rsidRPr="00CE5438" w:rsidRDefault="003B0720" w:rsidP="006E223F">
            <w:pPr>
              <w:spacing w:line="360" w:lineRule="auto"/>
              <w:jc w:val="both"/>
              <w:rPr>
                <w:rFonts w:ascii="Times New Roman" w:eastAsiaTheme="minorEastAsia" w:hAnsi="Times New Roman" w:cs="Times New Roman"/>
                <w:sz w:val="24"/>
                <w:szCs w:val="24"/>
              </w:rPr>
            </w:pPr>
            <w:proofErr w:type="gramStart"/>
            <w:r w:rsidRPr="00CE5438">
              <w:rPr>
                <w:rFonts w:ascii="Times New Roman" w:eastAsiaTheme="minorEastAsia" w:hAnsi="Times New Roman" w:cs="Times New Roman"/>
                <w:sz w:val="24"/>
                <w:szCs w:val="24"/>
              </w:rPr>
              <w:t>Where</w:t>
            </w:r>
            <w:proofErr w:type="gramEnd"/>
            <w:r w:rsidRPr="00CE5438">
              <w:rPr>
                <w:rFonts w:ascii="Times New Roman" w:eastAsiaTheme="minorEastAsia" w:hAnsi="Times New Roman" w:cs="Times New Roman"/>
                <w:sz w:val="24"/>
                <w:szCs w:val="24"/>
              </w:rPr>
              <w:t xml:space="preserve"> </w:t>
            </w:r>
          </w:p>
          <w:p w14:paraId="6D5BB92A" w14:textId="5515C441" w:rsidR="003B0720" w:rsidRPr="00CE5438" w:rsidRDefault="00000000" w:rsidP="006E223F">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av</m:t>
                  </m:r>
                </m:sub>
              </m:sSub>
            </m:oMath>
            <w:r w:rsidR="003B0720" w:rsidRPr="00CE5438">
              <w:rPr>
                <w:rFonts w:ascii="Times New Roman" w:eastAsiaTheme="minorEastAsia" w:hAnsi="Times New Roman" w:cs="Times New Roman"/>
                <w:sz w:val="24"/>
                <w:szCs w:val="24"/>
              </w:rPr>
              <w:t xml:space="preserve"> is Avogadro number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oMath>
            <w:r w:rsidR="003B0720" w:rsidRPr="00CE5438">
              <w:rPr>
                <w:rFonts w:ascii="Times New Roman" w:eastAsiaTheme="minorEastAsia" w:hAnsi="Times New Roman" w:cs="Times New Roman"/>
                <w:sz w:val="24"/>
                <w:szCs w:val="24"/>
              </w:rPr>
              <w:t xml:space="preserve"> is the pauling radius of constituent ions. The radii for sodium formate is taken from reference[</w:t>
            </w:r>
            <w:r w:rsidR="005036D0" w:rsidRPr="00CE5438">
              <w:rPr>
                <w:rFonts w:ascii="Times New Roman" w:eastAsiaTheme="minorEastAsia" w:hAnsi="Times New Roman" w:cs="Times New Roman"/>
                <w:sz w:val="24"/>
                <w:szCs w:val="24"/>
              </w:rPr>
              <w:t>8</w:t>
            </w:r>
            <w:r w:rsidR="003B0720" w:rsidRPr="00CE5438">
              <w:rPr>
                <w:rFonts w:ascii="Times New Roman" w:eastAsiaTheme="minorEastAsia" w:hAnsi="Times New Roman" w:cs="Times New Roman"/>
                <w:sz w:val="24"/>
                <w:szCs w:val="24"/>
              </w:rPr>
              <w:t>,</w:t>
            </w:r>
            <w:r w:rsidR="005036D0" w:rsidRPr="00CE5438">
              <w:rPr>
                <w:rFonts w:ascii="Times New Roman" w:eastAsiaTheme="minorEastAsia" w:hAnsi="Times New Roman" w:cs="Times New Roman"/>
                <w:sz w:val="24"/>
                <w:szCs w:val="24"/>
              </w:rPr>
              <w:t>14</w:t>
            </w:r>
            <w:r w:rsidR="003B0720" w:rsidRPr="00CE5438">
              <w:rPr>
                <w:rFonts w:ascii="Times New Roman" w:eastAsiaTheme="minorEastAsia" w:hAnsi="Times New Roman" w:cs="Times New Roman"/>
                <w:sz w:val="24"/>
                <w:szCs w:val="24"/>
              </w:rPr>
              <w:t>].</w:t>
            </w:r>
          </w:p>
        </w:tc>
        <w:tc>
          <w:tcPr>
            <w:tcW w:w="616" w:type="dxa"/>
          </w:tcPr>
          <w:p w14:paraId="72DB5F57" w14:textId="77777777" w:rsidR="003B0720" w:rsidRPr="00CE5438" w:rsidRDefault="003B0720" w:rsidP="006E223F">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(13)</w:t>
            </w:r>
          </w:p>
        </w:tc>
      </w:tr>
    </w:tbl>
    <w:p w14:paraId="02326F04" w14:textId="29713E37" w:rsidR="00AA44BA" w:rsidRPr="00CE5438" w:rsidRDefault="00AA44BA" w:rsidP="00AA44BA">
      <w:pPr>
        <w:spacing w:line="360" w:lineRule="auto"/>
        <w:ind w:firstLine="720"/>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The density of sodium acetate salt is taken from the literature [</w:t>
      </w:r>
      <w:r w:rsidR="005036D0" w:rsidRPr="00CE5438">
        <w:rPr>
          <w:rFonts w:ascii="Times New Roman" w:eastAsiaTheme="minorEastAsia" w:hAnsi="Times New Roman" w:cs="Times New Roman"/>
          <w:sz w:val="24"/>
          <w:szCs w:val="24"/>
        </w:rPr>
        <w:t>16</w:t>
      </w:r>
      <w:r w:rsidRPr="00CE5438">
        <w:rPr>
          <w:rFonts w:ascii="Times New Roman" w:eastAsiaTheme="minorEastAsia" w:hAnsi="Times New Roman" w:cs="Times New Roman"/>
          <w:sz w:val="24"/>
          <w:szCs w:val="24"/>
        </w:rPr>
        <w:t xml:space="preserve">]. Converted into the molar volume of sodium acetate salt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oMath>
      <w:r w:rsidRPr="00CE5438">
        <w:rPr>
          <w:rFonts w:ascii="Times New Roman" w:eastAsiaTheme="minorEastAsia" w:hAnsi="Times New Roman" w:cs="Times New Roman"/>
          <w:sz w:val="24"/>
          <w:szCs w:val="24"/>
        </w:rPr>
        <w:t>. Similarly, the molar volume of the CH</w:t>
      </w:r>
      <w:r w:rsidRPr="00CE5438">
        <w:rPr>
          <w:rFonts w:ascii="Times New Roman" w:eastAsiaTheme="minorEastAsia" w:hAnsi="Times New Roman" w:cs="Times New Roman"/>
          <w:sz w:val="24"/>
          <w:szCs w:val="24"/>
          <w:vertAlign w:val="subscript"/>
        </w:rPr>
        <w:t>2</w:t>
      </w:r>
      <w:r w:rsidRPr="00CE5438">
        <w:rPr>
          <w:rFonts w:ascii="Times New Roman" w:eastAsiaTheme="minorEastAsia" w:hAnsi="Times New Roman" w:cs="Times New Roman"/>
          <w:sz w:val="24"/>
          <w:szCs w:val="24"/>
        </w:rPr>
        <w:t xml:space="preserve"> Chain is Calculated by taking density data of alcohols like Methanol, Ethanol, and propanol from the literature [</w:t>
      </w:r>
      <w:r w:rsidR="005036D0" w:rsidRPr="00CE5438">
        <w:rPr>
          <w:rFonts w:ascii="Times New Roman" w:eastAsiaTheme="minorEastAsia" w:hAnsi="Times New Roman" w:cs="Times New Roman"/>
          <w:sz w:val="24"/>
          <w:szCs w:val="24"/>
        </w:rPr>
        <w:t>17</w:t>
      </w:r>
      <w:r w:rsidRPr="00CE5438">
        <w:rPr>
          <w:rFonts w:ascii="Times New Roman" w:eastAsiaTheme="minorEastAsia" w:hAnsi="Times New Roman" w:cs="Times New Roman"/>
          <w:sz w:val="24"/>
          <w:szCs w:val="24"/>
        </w:rPr>
        <w:t>]. Converted into molar volume. The difference in the molar volume of ethanol and the molar volume of methanol gives the molar volume of CH</w:t>
      </w:r>
      <w:r w:rsidRPr="00CE5438">
        <w:rPr>
          <w:rFonts w:ascii="Times New Roman" w:eastAsiaTheme="minorEastAsia" w:hAnsi="Times New Roman" w:cs="Times New Roman"/>
          <w:sz w:val="24"/>
          <w:szCs w:val="24"/>
          <w:vertAlign w:val="subscript"/>
        </w:rPr>
        <w:t>2</w:t>
      </w:r>
      <w:r w:rsidRPr="00CE5438">
        <w:rPr>
          <w:rFonts w:ascii="Times New Roman" w:eastAsiaTheme="minorEastAsia" w:hAnsi="Times New Roman" w:cs="Times New Roman"/>
          <w:sz w:val="24"/>
          <w:szCs w:val="24"/>
        </w:rPr>
        <w:t xml:space="preserve"> Compound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xml:space="preserve">) </m:t>
        </m:r>
      </m:oMath>
      <w:r w:rsidRPr="00CE5438">
        <w:rPr>
          <w:rFonts w:ascii="Times New Roman" w:eastAsiaTheme="minorEastAsia" w:hAnsi="Times New Roman" w:cs="Times New Roman"/>
          <w:sz w:val="24"/>
          <w:szCs w:val="24"/>
        </w:rPr>
        <w:t xml:space="preserve">  or The difference in the molar volume Propanol and the molar volume ethanol.  The addition of the molar volume of CH</w:t>
      </w:r>
      <w:r w:rsidRPr="00CE5438">
        <w:rPr>
          <w:rFonts w:ascii="Times New Roman" w:eastAsiaTheme="minorEastAsia" w:hAnsi="Times New Roman" w:cs="Times New Roman"/>
          <w:sz w:val="24"/>
          <w:szCs w:val="24"/>
          <w:vertAlign w:val="subscript"/>
        </w:rPr>
        <w:t>2</w:t>
      </w:r>
      <w:r w:rsidRPr="00CE5438">
        <w:rPr>
          <w:rFonts w:ascii="Times New Roman" w:eastAsiaTheme="minorEastAsia" w:hAnsi="Times New Roman" w:cs="Times New Roman"/>
          <w:sz w:val="24"/>
          <w:szCs w:val="24"/>
        </w:rPr>
        <w:t xml:space="preserve"> to the molar volume of sodium acetate gives the molar volume of sodium propionate. Similarly, molar volume is calculated for the rest of the salts. The molar volume of CH</w:t>
      </w:r>
      <w:r w:rsidRPr="00CE5438">
        <w:rPr>
          <w:rFonts w:ascii="Times New Roman" w:eastAsiaTheme="minorEastAsia" w:hAnsi="Times New Roman" w:cs="Times New Roman"/>
          <w:sz w:val="24"/>
          <w:szCs w:val="24"/>
          <w:vertAlign w:val="subscript"/>
        </w:rPr>
        <w:t>2</w:t>
      </w:r>
      <w:r w:rsidRPr="00CE5438">
        <w:rPr>
          <w:rFonts w:ascii="Times New Roman" w:eastAsiaTheme="minorEastAsia" w:hAnsi="Times New Roman" w:cs="Times New Roman"/>
          <w:sz w:val="24"/>
          <w:szCs w:val="24"/>
        </w:rPr>
        <w:t xml:space="preserve"> taken a constant value. Because it has negligible change with change in concentration.</w:t>
      </w:r>
    </w:p>
    <w:p w14:paraId="5ABC67F8" w14:textId="77777777" w:rsidR="00AA44BA" w:rsidRPr="00CE5438" w:rsidRDefault="00AA44BA" w:rsidP="00AA44BA">
      <w:pPr>
        <w:spacing w:line="360" w:lineRule="auto"/>
        <w:jc w:val="both"/>
        <w:rPr>
          <w:rFonts w:ascii="Times New Roman" w:eastAsiaTheme="minorEastAsia" w:hAnsi="Times New Roman" w:cs="Times New Roman"/>
          <w:b/>
          <w:bCs/>
          <w:sz w:val="24"/>
          <w:szCs w:val="24"/>
        </w:rPr>
      </w:pPr>
      <w:r w:rsidRPr="00CE5438">
        <w:rPr>
          <w:rFonts w:ascii="Times New Roman" w:eastAsiaTheme="minorEastAsia" w:hAnsi="Times New Roman" w:cs="Times New Roman"/>
          <w:b/>
          <w:bCs/>
          <w:sz w:val="24"/>
          <w:szCs w:val="24"/>
        </w:rPr>
        <w:t>Hydration Number Calculation:</w:t>
      </w:r>
    </w:p>
    <w:p w14:paraId="6D960E9D" w14:textId="0E00A0DA" w:rsidR="003B0720" w:rsidRPr="00CE5438" w:rsidRDefault="00AA44BA" w:rsidP="00AA44BA">
      <w:pPr>
        <w:spacing w:line="360" w:lineRule="auto"/>
        <w:ind w:firstLine="720"/>
        <w:jc w:val="both"/>
        <w:rPr>
          <w:rFonts w:ascii="Times New Roman" w:hAnsi="Times New Roman" w:cs="Times New Roman"/>
          <w:sz w:val="24"/>
          <w:szCs w:val="24"/>
        </w:rPr>
      </w:pPr>
      <w:r w:rsidRPr="00CE5438">
        <w:rPr>
          <w:rFonts w:ascii="Times New Roman" w:hAnsi="Times New Roman" w:cs="Times New Roman"/>
          <w:sz w:val="24"/>
          <w:szCs w:val="24"/>
        </w:rPr>
        <w:t xml:space="preserve">For sodium </w:t>
      </w:r>
      <w:proofErr w:type="spellStart"/>
      <w:r w:rsidRPr="00CE5438">
        <w:rPr>
          <w:rFonts w:ascii="Times New Roman" w:hAnsi="Times New Roman" w:cs="Times New Roman"/>
          <w:sz w:val="24"/>
          <w:szCs w:val="24"/>
        </w:rPr>
        <w:t>formate</w:t>
      </w:r>
      <w:proofErr w:type="spellEnd"/>
      <w:r w:rsidRPr="00CE5438">
        <w:rPr>
          <w:rFonts w:ascii="Times New Roman" w:hAnsi="Times New Roman" w:cs="Times New Roman"/>
          <w:sz w:val="24"/>
          <w:szCs w:val="24"/>
        </w:rPr>
        <w:t xml:space="preserve">, the hydration number (h) is calculated By comparing the slope of the experimentally discovered Osmotic coefficient </w:t>
      </w:r>
      <w:r w:rsidR="0098024B" w:rsidRPr="00CE5438">
        <w:rPr>
          <w:rFonts w:ascii="Times New Roman" w:hAnsi="Times New Roman" w:cs="Times New Roman"/>
          <w:sz w:val="24"/>
          <w:szCs w:val="24"/>
        </w:rPr>
        <w:t>graph</w:t>
      </w:r>
      <w:r w:rsidRPr="00CE5438">
        <w:rPr>
          <w:rFonts w:ascii="Times New Roman" w:hAnsi="Times New Roman" w:cs="Times New Roman"/>
          <w:sz w:val="24"/>
          <w:szCs w:val="24"/>
        </w:rPr>
        <w:t xml:space="preserve"> with the slope of the Osmotic </w:t>
      </w:r>
      <w:r w:rsidRPr="00CE5438">
        <w:rPr>
          <w:rFonts w:ascii="Times New Roman" w:hAnsi="Times New Roman" w:cs="Times New Roman"/>
          <w:sz w:val="24"/>
          <w:szCs w:val="24"/>
        </w:rPr>
        <w:lastRenderedPageBreak/>
        <w:t xml:space="preserve">coefficient calculated owing to Non-Electrostatic Contribution. By ignoring the </w:t>
      </w:r>
      <m:oMath>
        <m:r>
          <w:rPr>
            <w:rFonts w:ascii="Cambria Math" w:eastAsiaTheme="minorEastAsia" w:hAnsi="Cambria Math" w:cs="Times New Roman"/>
            <w:sz w:val="24"/>
            <w:szCs w:val="24"/>
          </w:rPr>
          <m:t>χ</m:t>
        </m:r>
      </m:oMath>
      <w:r w:rsidRPr="00CE5438">
        <w:rPr>
          <w:rFonts w:ascii="Times New Roman" w:hAnsi="Times New Roman" w:cs="Times New Roman"/>
          <w:sz w:val="24"/>
          <w:szCs w:val="24"/>
        </w:rPr>
        <w:t xml:space="preserve"> interaction terms in equation number 11,</w:t>
      </w:r>
      <w:r w:rsidR="00376CF6" w:rsidRPr="00CE5438">
        <w:rPr>
          <w:rFonts w:ascii="Times New Roman" w:hAnsi="Times New Roman" w:cs="Times New Roman"/>
          <w:sz w:val="24"/>
          <w:szCs w:val="24"/>
        </w:rPr>
        <w:t xml:space="preserve"> because the sodium </w:t>
      </w:r>
      <w:proofErr w:type="spellStart"/>
      <w:r w:rsidR="00376CF6" w:rsidRPr="00CE5438">
        <w:rPr>
          <w:rFonts w:ascii="Times New Roman" w:hAnsi="Times New Roman" w:cs="Times New Roman"/>
          <w:sz w:val="24"/>
          <w:szCs w:val="24"/>
        </w:rPr>
        <w:t>formate</w:t>
      </w:r>
      <w:proofErr w:type="spellEnd"/>
      <w:r w:rsidR="00376CF6" w:rsidRPr="00CE5438">
        <w:rPr>
          <w:rFonts w:ascii="Times New Roman" w:hAnsi="Times New Roman" w:cs="Times New Roman"/>
          <w:sz w:val="24"/>
          <w:szCs w:val="24"/>
        </w:rPr>
        <w:t xml:space="preserve"> formula only contains the carboxylic group. </w:t>
      </w:r>
      <w:proofErr w:type="spellStart"/>
      <w:r w:rsidR="00376CF6" w:rsidRPr="00CE5438">
        <w:rPr>
          <w:rFonts w:ascii="Times New Roman" w:hAnsi="Times New Roman" w:cs="Times New Roman"/>
          <w:sz w:val="24"/>
          <w:szCs w:val="24"/>
        </w:rPr>
        <w:t>Hydrophobes</w:t>
      </w:r>
      <w:proofErr w:type="spellEnd"/>
      <w:r w:rsidR="00376CF6" w:rsidRPr="00CE5438">
        <w:rPr>
          <w:rFonts w:ascii="Times New Roman" w:hAnsi="Times New Roman" w:cs="Times New Roman"/>
          <w:sz w:val="24"/>
          <w:szCs w:val="24"/>
        </w:rPr>
        <w:t xml:space="preserve"> have no impact on the osmotic coefficient.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376CF6" w:rsidRPr="00CE5438" w14:paraId="664D7ED4" w14:textId="77777777" w:rsidTr="00376CF6">
        <w:tc>
          <w:tcPr>
            <w:tcW w:w="8410" w:type="dxa"/>
          </w:tcPr>
          <w:p w14:paraId="4661F11E" w14:textId="77777777" w:rsidR="00376CF6" w:rsidRPr="00CE5438" w:rsidRDefault="00000000" w:rsidP="006E223F">
            <w:pPr>
              <w:tabs>
                <w:tab w:val="left" w:pos="5840"/>
              </w:tabs>
              <w:spacing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e</m:t>
                    </m:r>
                  </m:sub>
                  <m:sup>
                    <m:r>
                      <w:rPr>
                        <w:rFonts w:ascii="Cambria Math" w:eastAsiaTheme="minorEastAsia" w:hAnsi="Cambria Math" w:cs="Times New Roman"/>
                        <w:sz w:val="24"/>
                        <w:szCs w:val="24"/>
                      </w:rPr>
                      <m:t>NE</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vm</m:t>
                    </m:r>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m:rPr>
                            <m:sty m:val="p"/>
                          </m:rPr>
                          <w:rPr>
                            <w:rFonts w:ascii="Cambria Math" w:eastAsiaTheme="minorEastAsia" w:hAnsi="Cambria Math" w:cs="Times New Roman"/>
                            <w:sz w:val="24"/>
                            <w:szCs w:val="24"/>
                          </w:rPr>
                          <m:t xml:space="preserve">  </m:t>
                        </m:r>
                      </m:e>
                    </m:d>
                  </m:e>
                </m:func>
                <m: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vv</m:t>
                        </m:r>
                      </m:e>
                      <m:sub>
                        <m:r>
                          <w:rPr>
                            <w:rFonts w:ascii="Cambria Math" w:eastAsiaTheme="minorEastAsia" w:hAnsi="Cambria Math" w:cs="Times New Roman"/>
                            <w:sz w:val="24"/>
                            <w:szCs w:val="24"/>
                          </w:rPr>
                          <m:t>w</m:t>
                        </m:r>
                      </m:sub>
                    </m:sSub>
                  </m:e>
                </m:d>
                <m:r>
                  <w:rPr>
                    <w:rFonts w:ascii="Cambria Math" w:eastAsiaTheme="minorEastAsia" w:hAnsi="Cambria Math" w:cs="Times New Roman"/>
                    <w:sz w:val="24"/>
                    <w:szCs w:val="24"/>
                  </w:rPr>
                  <m:t>]</m:t>
                </m:r>
              </m:oMath>
            </m:oMathPara>
          </w:p>
        </w:tc>
        <w:tc>
          <w:tcPr>
            <w:tcW w:w="616" w:type="dxa"/>
          </w:tcPr>
          <w:p w14:paraId="366BF2C7" w14:textId="77777777" w:rsidR="00376CF6" w:rsidRPr="00CE5438" w:rsidRDefault="00376CF6" w:rsidP="006E223F">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(13)</w:t>
            </w:r>
          </w:p>
        </w:tc>
      </w:tr>
    </w:tbl>
    <w:p w14:paraId="4E6CEAD9" w14:textId="140532FD" w:rsidR="00376CF6" w:rsidRPr="00CE5438" w:rsidRDefault="00376CF6" w:rsidP="00AA44BA">
      <w:pPr>
        <w:spacing w:line="360" w:lineRule="auto"/>
        <w:ind w:firstLine="720"/>
        <w:jc w:val="both"/>
        <w:rPr>
          <w:rFonts w:ascii="Times New Roman" w:hAnsi="Times New Roman" w:cs="Times New Roman"/>
          <w:sz w:val="24"/>
          <w:szCs w:val="24"/>
        </w:rPr>
      </w:pPr>
      <w:r w:rsidRPr="00CE5438">
        <w:rPr>
          <w:rFonts w:ascii="Times New Roman" w:eastAsiaTheme="minorEastAsia" w:hAnsi="Times New Roman" w:cs="Times New Roman"/>
          <w:noProof/>
          <w:sz w:val="24"/>
          <w:szCs w:val="24"/>
        </w:rPr>
        <w:drawing>
          <wp:anchor distT="0" distB="0" distL="114300" distR="114300" simplePos="0" relativeHeight="251663360" behindDoc="0" locked="0" layoutInCell="1" allowOverlap="1" wp14:anchorId="6AAD10B5" wp14:editId="7A485138">
            <wp:simplePos x="0" y="0"/>
            <wp:positionH relativeFrom="column">
              <wp:posOffset>1025236</wp:posOffset>
            </wp:positionH>
            <wp:positionV relativeFrom="paragraph">
              <wp:posOffset>155402</wp:posOffset>
            </wp:positionV>
            <wp:extent cx="3169920" cy="2549525"/>
            <wp:effectExtent l="0" t="0" r="0" b="3175"/>
            <wp:wrapSquare wrapText="bothSides"/>
            <wp:docPr id="5" name="Picture 4">
              <a:extLst xmlns:a="http://schemas.openxmlformats.org/drawingml/2006/main">
                <a:ext uri="{FF2B5EF4-FFF2-40B4-BE49-F238E27FC236}">
                  <a16:creationId xmlns:a16="http://schemas.microsoft.com/office/drawing/2014/main" id="{EA4D6F80-F090-5D8A-7B6D-547F2FD09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A4D6F80-F090-5D8A-7B6D-547F2FD0983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2500" t="19154" r="33155" b="17411"/>
                    <a:stretch/>
                  </pic:blipFill>
                  <pic:spPr>
                    <a:xfrm>
                      <a:off x="0" y="0"/>
                      <a:ext cx="3169920" cy="2549525"/>
                    </a:xfrm>
                    <a:prstGeom prst="rect">
                      <a:avLst/>
                    </a:prstGeom>
                  </pic:spPr>
                </pic:pic>
              </a:graphicData>
            </a:graphic>
            <wp14:sizeRelH relativeFrom="margin">
              <wp14:pctWidth>0</wp14:pctWidth>
            </wp14:sizeRelH>
            <wp14:sizeRelV relativeFrom="margin">
              <wp14:pctHeight>0</wp14:pctHeight>
            </wp14:sizeRelV>
          </wp:anchor>
        </w:drawing>
      </w:r>
    </w:p>
    <w:p w14:paraId="0C6CB80F" w14:textId="41DDD018" w:rsidR="00376CF6" w:rsidRPr="00CE5438" w:rsidRDefault="00376CF6" w:rsidP="00376CF6">
      <w:pPr>
        <w:rPr>
          <w:rFonts w:ascii="Times New Roman" w:hAnsi="Times New Roman" w:cs="Times New Roman"/>
          <w:sz w:val="24"/>
          <w:szCs w:val="24"/>
        </w:rPr>
      </w:pPr>
    </w:p>
    <w:p w14:paraId="75850ED8" w14:textId="0C97646A" w:rsidR="00376CF6" w:rsidRPr="00CE5438" w:rsidRDefault="00376CF6" w:rsidP="00376CF6">
      <w:pPr>
        <w:rPr>
          <w:rFonts w:ascii="Times New Roman" w:hAnsi="Times New Roman" w:cs="Times New Roman"/>
          <w:sz w:val="24"/>
          <w:szCs w:val="24"/>
        </w:rPr>
      </w:pPr>
    </w:p>
    <w:p w14:paraId="26F3F85F" w14:textId="788C2163" w:rsidR="00376CF6" w:rsidRPr="00CE5438" w:rsidRDefault="00376CF6" w:rsidP="00376CF6">
      <w:pPr>
        <w:rPr>
          <w:rFonts w:ascii="Times New Roman" w:hAnsi="Times New Roman" w:cs="Times New Roman"/>
          <w:sz w:val="24"/>
          <w:szCs w:val="24"/>
        </w:rPr>
      </w:pPr>
    </w:p>
    <w:p w14:paraId="32E9BABE" w14:textId="4BADD487" w:rsidR="00376CF6" w:rsidRPr="00CE5438" w:rsidRDefault="00376CF6" w:rsidP="00376CF6">
      <w:pPr>
        <w:rPr>
          <w:rFonts w:ascii="Times New Roman" w:hAnsi="Times New Roman" w:cs="Times New Roman"/>
          <w:sz w:val="24"/>
          <w:szCs w:val="24"/>
        </w:rPr>
      </w:pPr>
    </w:p>
    <w:p w14:paraId="66BF2026" w14:textId="4D413B3A" w:rsidR="00376CF6" w:rsidRPr="00CE5438" w:rsidRDefault="00376CF6" w:rsidP="00376CF6">
      <w:pPr>
        <w:rPr>
          <w:rFonts w:ascii="Times New Roman" w:hAnsi="Times New Roman" w:cs="Times New Roman"/>
          <w:sz w:val="24"/>
          <w:szCs w:val="24"/>
        </w:rPr>
      </w:pPr>
    </w:p>
    <w:p w14:paraId="5A8A0FB6" w14:textId="7D89ABAE" w:rsidR="00376CF6" w:rsidRPr="00CE5438" w:rsidRDefault="00376CF6" w:rsidP="00376CF6">
      <w:pPr>
        <w:rPr>
          <w:rFonts w:ascii="Times New Roman" w:hAnsi="Times New Roman" w:cs="Times New Roman"/>
          <w:sz w:val="24"/>
          <w:szCs w:val="24"/>
        </w:rPr>
      </w:pPr>
    </w:p>
    <w:p w14:paraId="258C2800" w14:textId="0CE75029" w:rsidR="00376CF6" w:rsidRPr="00CE5438" w:rsidRDefault="00376CF6" w:rsidP="00376CF6">
      <w:pPr>
        <w:rPr>
          <w:rFonts w:ascii="Times New Roman" w:hAnsi="Times New Roman" w:cs="Times New Roman"/>
          <w:sz w:val="24"/>
          <w:szCs w:val="24"/>
        </w:rPr>
      </w:pPr>
    </w:p>
    <w:p w14:paraId="20FAE54D" w14:textId="543B7B7C" w:rsidR="00376CF6" w:rsidRPr="00CE5438" w:rsidRDefault="00376CF6" w:rsidP="00376CF6">
      <w:pPr>
        <w:rPr>
          <w:rFonts w:ascii="Times New Roman" w:hAnsi="Times New Roman" w:cs="Times New Roman"/>
          <w:sz w:val="24"/>
          <w:szCs w:val="24"/>
        </w:rPr>
      </w:pPr>
    </w:p>
    <w:p w14:paraId="08FD2CF3" w14:textId="73B22524" w:rsidR="00376CF6" w:rsidRPr="00CE5438" w:rsidRDefault="00376CF6" w:rsidP="00376CF6">
      <w:pPr>
        <w:rPr>
          <w:rFonts w:ascii="Times New Roman" w:hAnsi="Times New Roman" w:cs="Times New Roman"/>
          <w:sz w:val="24"/>
          <w:szCs w:val="24"/>
        </w:rPr>
      </w:pPr>
    </w:p>
    <w:p w14:paraId="1447BF21" w14:textId="48FA6FF2" w:rsidR="00376CF6" w:rsidRPr="00CE5438" w:rsidRDefault="00376CF6" w:rsidP="00376CF6">
      <w:pPr>
        <w:rPr>
          <w:rFonts w:ascii="Times New Roman" w:hAnsi="Times New Roman" w:cs="Times New Roman"/>
          <w:i/>
          <w:iCs/>
          <w:sz w:val="24"/>
          <w:szCs w:val="24"/>
        </w:rPr>
      </w:pPr>
      <w:r w:rsidRPr="00CE5438">
        <w:rPr>
          <w:rFonts w:ascii="Times New Roman" w:eastAsiaTheme="minorEastAsia" w:hAnsi="Times New Roman" w:cs="Times New Roman"/>
          <w:b/>
          <w:bCs/>
          <w:sz w:val="24"/>
          <w:szCs w:val="24"/>
        </w:rPr>
        <w:t xml:space="preserve">Figure 2: </w:t>
      </w:r>
      <w:r w:rsidRPr="00CE5438">
        <w:rPr>
          <w:rFonts w:ascii="Times New Roman" w:hAnsi="Times New Roman" w:cs="Times New Roman"/>
          <w:i/>
          <w:iCs/>
          <w:sz w:val="24"/>
          <w:szCs w:val="24"/>
        </w:rPr>
        <w:t>The</w:t>
      </w:r>
      <w:r w:rsidR="0098024B" w:rsidRPr="00CE5438">
        <w:rPr>
          <w:rFonts w:ascii="Times New Roman" w:hAnsi="Times New Roman" w:cs="Times New Roman"/>
          <w:i/>
          <w:iCs/>
          <w:sz w:val="24"/>
          <w:szCs w:val="24"/>
        </w:rPr>
        <w:t xml:space="preserve"> Contribution of</w:t>
      </w:r>
      <w:r w:rsidRPr="00CE5438">
        <w:rPr>
          <w:rFonts w:ascii="Times New Roman" w:hAnsi="Times New Roman" w:cs="Times New Roman"/>
          <w:i/>
          <w:iCs/>
          <w:sz w:val="24"/>
          <w:szCs w:val="24"/>
        </w:rPr>
        <w:t xml:space="preserve"> Non-Electrostatic to Osmotic Coefficient estimated for sodium </w:t>
      </w:r>
      <w:proofErr w:type="spellStart"/>
      <w:r w:rsidRPr="00CE5438">
        <w:rPr>
          <w:rFonts w:ascii="Times New Roman" w:hAnsi="Times New Roman" w:cs="Times New Roman"/>
          <w:i/>
          <w:iCs/>
          <w:sz w:val="24"/>
          <w:szCs w:val="24"/>
        </w:rPr>
        <w:t>formate</w:t>
      </w:r>
      <w:proofErr w:type="spellEnd"/>
      <w:r w:rsidRPr="00CE5438">
        <w:rPr>
          <w:rFonts w:ascii="Times New Roman" w:hAnsi="Times New Roman" w:cs="Times New Roman"/>
          <w:i/>
          <w:iCs/>
          <w:sz w:val="24"/>
          <w:szCs w:val="24"/>
        </w:rPr>
        <w:t xml:space="preserve"> matched the experimentally measured osmotic coefficient line slope.</w:t>
      </w:r>
    </w:p>
    <w:p w14:paraId="77BE7E2E" w14:textId="41D75F72" w:rsidR="00376CF6" w:rsidRPr="00CE5438" w:rsidRDefault="00376CF6" w:rsidP="00376CF6">
      <w:pPr>
        <w:spacing w:line="360" w:lineRule="auto"/>
        <w:jc w:val="both"/>
        <w:rPr>
          <w:rFonts w:ascii="Times New Roman" w:eastAsiaTheme="minorEastAsia" w:hAnsi="Times New Roman" w:cs="Times New Roman"/>
          <w:sz w:val="24"/>
          <w:szCs w:val="24"/>
        </w:rPr>
      </w:pPr>
      <w:r w:rsidRPr="00CE5438">
        <w:rPr>
          <w:rFonts w:ascii="Times New Roman" w:eastAsiaTheme="minorEastAsia" w:hAnsi="Times New Roman" w:cs="Times New Roman"/>
          <w:sz w:val="24"/>
          <w:szCs w:val="24"/>
        </w:rPr>
        <w:t xml:space="preserve">The Hydration number calculated for sodium </w:t>
      </w:r>
      <w:proofErr w:type="spellStart"/>
      <w:r w:rsidRPr="00CE5438">
        <w:rPr>
          <w:rFonts w:ascii="Times New Roman" w:eastAsiaTheme="minorEastAsia" w:hAnsi="Times New Roman" w:cs="Times New Roman"/>
          <w:sz w:val="24"/>
          <w:szCs w:val="24"/>
        </w:rPr>
        <w:t>formate</w:t>
      </w:r>
      <w:proofErr w:type="spellEnd"/>
      <w:r w:rsidRPr="00CE5438">
        <w:rPr>
          <w:rFonts w:ascii="Times New Roman" w:eastAsiaTheme="minorEastAsia" w:hAnsi="Times New Roman" w:cs="Times New Roman"/>
          <w:sz w:val="24"/>
          <w:szCs w:val="24"/>
        </w:rPr>
        <w:t xml:space="preserve"> h = 3.664. This is used for the rest of the salts because only the Carboxylic group is responsible for the hydration number and the Carboxylic group (COO</w:t>
      </w:r>
      <w:r w:rsidRPr="00CE5438">
        <w:rPr>
          <w:rFonts w:ascii="Times New Roman" w:eastAsiaTheme="minorEastAsia" w:hAnsi="Times New Roman" w:cs="Times New Roman"/>
          <w:sz w:val="24"/>
          <w:szCs w:val="24"/>
          <w:vertAlign w:val="superscript"/>
        </w:rPr>
        <w:t>-</w:t>
      </w:r>
      <w:r w:rsidRPr="00CE5438">
        <w:rPr>
          <w:rFonts w:ascii="Times New Roman" w:eastAsiaTheme="minorEastAsia" w:hAnsi="Times New Roman" w:cs="Times New Roman"/>
          <w:sz w:val="24"/>
          <w:szCs w:val="24"/>
        </w:rPr>
        <w:t xml:space="preserve"> Na</w:t>
      </w:r>
      <w:r w:rsidRPr="00CE5438">
        <w:rPr>
          <w:rFonts w:ascii="Times New Roman" w:eastAsiaTheme="minorEastAsia" w:hAnsi="Times New Roman" w:cs="Times New Roman"/>
          <w:sz w:val="24"/>
          <w:szCs w:val="24"/>
          <w:vertAlign w:val="superscript"/>
        </w:rPr>
        <w:t>+</w:t>
      </w:r>
      <w:r w:rsidRPr="00CE5438">
        <w:rPr>
          <w:rFonts w:ascii="Times New Roman" w:eastAsiaTheme="minorEastAsia" w:hAnsi="Times New Roman" w:cs="Times New Roman"/>
          <w:sz w:val="24"/>
          <w:szCs w:val="24"/>
        </w:rPr>
        <w:t xml:space="preserve"> ) is the same in all salts.</w:t>
      </w:r>
    </w:p>
    <w:p w14:paraId="065EC0C8" w14:textId="60D81335" w:rsidR="00376CF6" w:rsidRPr="00CE5438" w:rsidRDefault="00860FD8" w:rsidP="00376CF6">
      <w:pPr>
        <w:rPr>
          <w:rFonts w:ascii="Times New Roman" w:hAnsi="Times New Roman" w:cs="Times New Roman"/>
          <w:b/>
          <w:bCs/>
          <w:sz w:val="24"/>
          <w:szCs w:val="24"/>
        </w:rPr>
      </w:pPr>
      <w:r w:rsidRPr="00CE5438">
        <w:rPr>
          <w:rFonts w:ascii="Times New Roman" w:hAnsi="Times New Roman" w:cs="Times New Roman"/>
          <w:b/>
          <w:bCs/>
          <w:sz w:val="24"/>
          <w:szCs w:val="24"/>
        </w:rPr>
        <w:t>Calculation of the osmotic coefficient using the Flory-Huggins theory:</w:t>
      </w:r>
    </w:p>
    <w:p w14:paraId="4B61580C" w14:textId="55FD207F" w:rsidR="00E03E9A" w:rsidRPr="00CE5438" w:rsidRDefault="00860FD8" w:rsidP="00E03E9A">
      <w:pPr>
        <w:spacing w:line="360" w:lineRule="auto"/>
        <w:jc w:val="both"/>
        <w:rPr>
          <w:rFonts w:ascii="Times New Roman" w:hAnsi="Times New Roman" w:cs="Times New Roman"/>
          <w:iCs/>
          <w:sz w:val="24"/>
          <w:szCs w:val="24"/>
        </w:rPr>
      </w:pPr>
      <w:r w:rsidRPr="00CE5438">
        <w:rPr>
          <w:rFonts w:ascii="Times New Roman" w:hAnsi="Times New Roman" w:cs="Times New Roman"/>
          <w:b/>
          <w:bCs/>
          <w:sz w:val="24"/>
          <w:szCs w:val="24"/>
        </w:rPr>
        <w:tab/>
      </w:r>
      <w:r w:rsidRPr="00CE5438">
        <w:rPr>
          <w:rFonts w:ascii="Times New Roman" w:hAnsi="Times New Roman" w:cs="Times New Roman"/>
          <w:sz w:val="24"/>
          <w:szCs w:val="24"/>
        </w:rPr>
        <w:t xml:space="preserve">By using Equation number 11. We can Calculate Non electrostatic osmotic coefficient for different </w:t>
      </w:r>
      <w:r w:rsidR="00CA3847" w:rsidRPr="00CE5438">
        <w:rPr>
          <w:rFonts w:ascii="Times New Roman" w:hAnsi="Times New Roman" w:cs="Times New Roman"/>
          <w:sz w:val="24"/>
          <w:szCs w:val="24"/>
        </w:rPr>
        <w:t xml:space="preserve">sodium </w:t>
      </w:r>
      <w:r w:rsidRPr="00CE5438">
        <w:rPr>
          <w:rFonts w:ascii="Times New Roman" w:hAnsi="Times New Roman" w:cs="Times New Roman"/>
          <w:sz w:val="24"/>
          <w:szCs w:val="24"/>
        </w:rPr>
        <w:t>fatty acid salts</w:t>
      </w:r>
      <w:r w:rsidR="00CA3847" w:rsidRPr="00CE5438">
        <w:rPr>
          <w:rFonts w:ascii="Times New Roman" w:hAnsi="Times New Roman" w:cs="Times New Roman"/>
          <w:sz w:val="24"/>
          <w:szCs w:val="24"/>
        </w:rPr>
        <w:t xml:space="preserve">. </w:t>
      </w:r>
      <w:r w:rsidR="00E03E9A" w:rsidRPr="00CE5438">
        <w:rPr>
          <w:rFonts w:ascii="Times New Roman" w:hAnsi="Times New Roman" w:cs="Times New Roman"/>
          <w:iCs/>
          <w:sz w:val="24"/>
          <w:szCs w:val="24"/>
        </w:rPr>
        <w:t xml:space="preserve">non-electrostatic interaction includes the hydration number and Flory-Huggins interactions parameter </w:t>
      </w:r>
      <m:oMath>
        <m:r>
          <w:rPr>
            <w:rFonts w:ascii="Cambria Math" w:eastAsiaTheme="minorEastAsia" w:hAnsi="Cambria Math" w:cs="Times New Roman"/>
            <w:sz w:val="24"/>
            <w:szCs w:val="24"/>
          </w:rPr>
          <m:t>χ</m:t>
        </m:r>
      </m:oMath>
      <w:r w:rsidR="00E03E9A" w:rsidRPr="00CE5438">
        <w:rPr>
          <w:rFonts w:ascii="Times New Roman" w:hAnsi="Times New Roman" w:cs="Times New Roman"/>
          <w:iCs/>
          <w:sz w:val="24"/>
          <w:szCs w:val="24"/>
        </w:rPr>
        <w:t>. The first type of chain in this long chain electrolyte is a carboxylic group, which contributes to hydration but has no Flory-Huggins interactio</w:t>
      </w:r>
      <w:r w:rsidR="00DA6A55" w:rsidRPr="00CE5438">
        <w:rPr>
          <w:rFonts w:ascii="Times New Roman" w:hAnsi="Times New Roman" w:cs="Times New Roman"/>
          <w:iCs/>
          <w:sz w:val="24"/>
          <w:szCs w:val="24"/>
        </w:rPr>
        <w:t>n</w:t>
      </w:r>
      <w:r w:rsidR="00E03E9A" w:rsidRPr="00CE5438">
        <w:rPr>
          <w:rFonts w:ascii="Times New Roman" w:hAnsi="Times New Roman" w:cs="Times New Roman"/>
          <w:iCs/>
          <w:sz w:val="24"/>
          <w:szCs w:val="24"/>
        </w:rPr>
        <w:t xml:space="preserve"> </w:t>
      </w:r>
      <m:oMath>
        <m:r>
          <w:rPr>
            <w:rFonts w:ascii="Cambria Math" w:eastAsiaTheme="minorEastAsia" w:hAnsi="Cambria Math" w:cs="Times New Roman"/>
            <w:sz w:val="24"/>
            <w:szCs w:val="24"/>
          </w:rPr>
          <m:t>χ</m:t>
        </m:r>
      </m:oMath>
      <w:r w:rsidR="00E03E9A" w:rsidRPr="00CE5438">
        <w:rPr>
          <w:rFonts w:ascii="Times New Roman" w:hAnsi="Times New Roman" w:cs="Times New Roman"/>
          <w:iCs/>
          <w:sz w:val="24"/>
          <w:szCs w:val="24"/>
        </w:rPr>
        <w:t xml:space="preserve"> ; the second type of chain is a hydrocarbon chain, which contributes nothing to hydration but has a total contribution to Flory-Huggins interacti</w:t>
      </w:r>
      <w:r w:rsidR="002C54D3" w:rsidRPr="00CE5438">
        <w:rPr>
          <w:rFonts w:ascii="Times New Roman" w:hAnsi="Times New Roman" w:cs="Times New Roman"/>
          <w:iCs/>
          <w:sz w:val="24"/>
          <w:szCs w:val="24"/>
        </w:rPr>
        <w:t xml:space="preserve">on </w:t>
      </w:r>
      <m:oMath>
        <m:r>
          <w:rPr>
            <w:rFonts w:ascii="Cambria Math" w:eastAsiaTheme="minorEastAsia" w:hAnsi="Cambria Math" w:cs="Times New Roman"/>
            <w:sz w:val="24"/>
            <w:szCs w:val="24"/>
          </w:rPr>
          <m:t>χ</m:t>
        </m:r>
      </m:oMath>
      <w:r w:rsidR="00E03E9A" w:rsidRPr="00CE5438">
        <w:rPr>
          <w:rFonts w:ascii="Times New Roman" w:hAnsi="Times New Roman" w:cs="Times New Roman"/>
          <w:iCs/>
          <w:sz w:val="24"/>
          <w:szCs w:val="24"/>
        </w:rPr>
        <w:t>.</w:t>
      </w:r>
    </w:p>
    <w:p w14:paraId="5273908F" w14:textId="77777777" w:rsidR="00E03E9A" w:rsidRPr="00CE5438" w:rsidRDefault="00E03E9A" w:rsidP="00CA3847">
      <w:pPr>
        <w:rPr>
          <w:rFonts w:ascii="Times New Roman" w:hAnsi="Times New Roman" w:cs="Times New Roman"/>
          <w:b/>
          <w:iCs/>
          <w:sz w:val="24"/>
          <w:szCs w:val="24"/>
        </w:rPr>
      </w:pPr>
    </w:p>
    <w:p w14:paraId="0D0C5CD9" w14:textId="133796F8" w:rsidR="00E03E9A" w:rsidRPr="00CE5438" w:rsidRDefault="00E03E9A" w:rsidP="00CA3847">
      <w:pPr>
        <w:rPr>
          <w:rFonts w:ascii="Times New Roman" w:hAnsi="Times New Roman" w:cs="Times New Roman"/>
          <w:b/>
          <w:iCs/>
          <w:sz w:val="24"/>
          <w:szCs w:val="24"/>
        </w:rPr>
      </w:pPr>
      <w:r w:rsidRPr="00CE5438">
        <w:rPr>
          <w:rFonts w:ascii="Times New Roman" w:eastAsiaTheme="minorEastAsia" w:hAnsi="Times New Roman" w:cs="Times New Roman"/>
          <w:noProof/>
          <w:sz w:val="24"/>
          <w:szCs w:val="24"/>
        </w:rPr>
        <w:lastRenderedPageBreak/>
        <w:drawing>
          <wp:anchor distT="0" distB="0" distL="114300" distR="114300" simplePos="0" relativeHeight="251667456" behindDoc="0" locked="0" layoutInCell="1" allowOverlap="1" wp14:anchorId="56A76D54" wp14:editId="66F631C8">
            <wp:simplePos x="0" y="0"/>
            <wp:positionH relativeFrom="column">
              <wp:posOffset>2996655</wp:posOffset>
            </wp:positionH>
            <wp:positionV relativeFrom="paragraph">
              <wp:posOffset>27032</wp:posOffset>
            </wp:positionV>
            <wp:extent cx="2926080" cy="2238375"/>
            <wp:effectExtent l="0" t="0" r="0" b="0"/>
            <wp:wrapSquare wrapText="bothSides"/>
            <wp:docPr id="1" name="Picture 4">
              <a:extLst xmlns:a="http://schemas.openxmlformats.org/drawingml/2006/main">
                <a:ext uri="{FF2B5EF4-FFF2-40B4-BE49-F238E27FC236}">
                  <a16:creationId xmlns:a16="http://schemas.microsoft.com/office/drawing/2014/main" id="{D01E2891-ADC4-CD11-0589-747AF04D9E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1E2891-ADC4-CD11-0589-747AF04D9E8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947" t="16312" r="32791" b="11197"/>
                    <a:stretch/>
                  </pic:blipFill>
                  <pic:spPr>
                    <a:xfrm>
                      <a:off x="0" y="0"/>
                      <a:ext cx="2926080" cy="2238375"/>
                    </a:xfrm>
                    <a:prstGeom prst="rect">
                      <a:avLst/>
                    </a:prstGeom>
                  </pic:spPr>
                </pic:pic>
              </a:graphicData>
            </a:graphic>
            <wp14:sizeRelH relativeFrom="margin">
              <wp14:pctWidth>0</wp14:pctWidth>
            </wp14:sizeRelH>
            <wp14:sizeRelV relativeFrom="margin">
              <wp14:pctHeight>0</wp14:pctHeight>
            </wp14:sizeRelV>
          </wp:anchor>
        </w:drawing>
      </w:r>
      <w:r w:rsidRPr="00CE5438">
        <w:rPr>
          <w:rFonts w:ascii="Times New Roman" w:eastAsiaTheme="minorEastAsia" w:hAnsi="Times New Roman" w:cs="Times New Roman"/>
          <w:noProof/>
          <w:sz w:val="24"/>
          <w:szCs w:val="24"/>
        </w:rPr>
        <w:drawing>
          <wp:anchor distT="0" distB="0" distL="114300" distR="114300" simplePos="0" relativeHeight="251665408" behindDoc="0" locked="0" layoutInCell="1" allowOverlap="1" wp14:anchorId="691FBE5D" wp14:editId="71E5C88D">
            <wp:simplePos x="0" y="0"/>
            <wp:positionH relativeFrom="margin">
              <wp:posOffset>-5443</wp:posOffset>
            </wp:positionH>
            <wp:positionV relativeFrom="paragraph">
              <wp:posOffset>91</wp:posOffset>
            </wp:positionV>
            <wp:extent cx="2831465" cy="2256155"/>
            <wp:effectExtent l="0" t="0" r="6985" b="0"/>
            <wp:wrapSquare wrapText="bothSides"/>
            <wp:docPr id="3" name="Picture 2">
              <a:extLst xmlns:a="http://schemas.openxmlformats.org/drawingml/2006/main">
                <a:ext uri="{FF2B5EF4-FFF2-40B4-BE49-F238E27FC236}">
                  <a16:creationId xmlns:a16="http://schemas.microsoft.com/office/drawing/2014/main" id="{7876FF6B-A7FF-53C4-AE02-82BE6A993F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76FF6B-A7FF-53C4-AE02-82BE6A993F3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946" t="16742" r="32791" b="11011"/>
                    <a:stretch/>
                  </pic:blipFill>
                  <pic:spPr>
                    <a:xfrm>
                      <a:off x="0" y="0"/>
                      <a:ext cx="2831465" cy="2256155"/>
                    </a:xfrm>
                    <a:prstGeom prst="rect">
                      <a:avLst/>
                    </a:prstGeom>
                  </pic:spPr>
                </pic:pic>
              </a:graphicData>
            </a:graphic>
            <wp14:sizeRelH relativeFrom="margin">
              <wp14:pctWidth>0</wp14:pctWidth>
            </wp14:sizeRelH>
            <wp14:sizeRelV relativeFrom="margin">
              <wp14:pctHeight>0</wp14:pctHeight>
            </wp14:sizeRelV>
          </wp:anchor>
        </w:drawing>
      </w:r>
    </w:p>
    <w:p w14:paraId="27A9E2FE" w14:textId="4D7CD02D" w:rsidR="00CA3847" w:rsidRPr="00CE5438" w:rsidRDefault="00CA3847" w:rsidP="00CA3847">
      <w:pPr>
        <w:rPr>
          <w:rFonts w:ascii="Times New Roman" w:hAnsi="Times New Roman" w:cs="Times New Roman"/>
          <w:bCs/>
          <w:i/>
          <w:sz w:val="24"/>
          <w:szCs w:val="24"/>
        </w:rPr>
      </w:pPr>
      <w:r w:rsidRPr="00CE5438">
        <w:rPr>
          <w:rFonts w:ascii="Times New Roman" w:hAnsi="Times New Roman" w:cs="Times New Roman"/>
          <w:b/>
          <w:iCs/>
          <w:sz w:val="24"/>
          <w:szCs w:val="24"/>
        </w:rPr>
        <w:t xml:space="preserve">Figure 3: </w:t>
      </w:r>
      <w:r w:rsidRPr="00CE5438">
        <w:rPr>
          <w:rFonts w:ascii="Times New Roman" w:hAnsi="Times New Roman" w:cs="Times New Roman"/>
          <w:bCs/>
          <w:i/>
          <w:sz w:val="24"/>
          <w:szCs w:val="24"/>
        </w:rPr>
        <w:t>The Contribution</w:t>
      </w:r>
      <w:r w:rsidR="002C54D3" w:rsidRPr="00CE5438">
        <w:rPr>
          <w:rFonts w:ascii="Times New Roman" w:hAnsi="Times New Roman" w:cs="Times New Roman"/>
          <w:bCs/>
          <w:i/>
          <w:sz w:val="24"/>
          <w:szCs w:val="24"/>
        </w:rPr>
        <w:t xml:space="preserve"> of Non-Electrostatic</w:t>
      </w:r>
      <w:r w:rsidRPr="00CE5438">
        <w:rPr>
          <w:rFonts w:ascii="Times New Roman" w:hAnsi="Times New Roman" w:cs="Times New Roman"/>
          <w:bCs/>
          <w:i/>
          <w:sz w:val="24"/>
          <w:szCs w:val="24"/>
        </w:rPr>
        <w:t xml:space="preserve"> to Osmotic coefficient of sodium fatty acid salts.</w:t>
      </w:r>
    </w:p>
    <w:p w14:paraId="0DFFF9F8" w14:textId="5B990FCD" w:rsidR="009716D0" w:rsidRPr="00CE5438" w:rsidRDefault="009716D0" w:rsidP="009716D0">
      <w:pPr>
        <w:spacing w:line="360" w:lineRule="auto"/>
        <w:ind w:firstLine="720"/>
        <w:jc w:val="both"/>
        <w:rPr>
          <w:rFonts w:ascii="Times New Roman" w:hAnsi="Times New Roman" w:cs="Times New Roman"/>
          <w:bCs/>
          <w:iCs/>
          <w:sz w:val="24"/>
          <w:szCs w:val="24"/>
        </w:rPr>
      </w:pPr>
      <w:r w:rsidRPr="00CE5438">
        <w:rPr>
          <w:rFonts w:ascii="Times New Roman" w:hAnsi="Times New Roman" w:cs="Times New Roman"/>
          <w:bCs/>
          <w:iCs/>
          <w:sz w:val="24"/>
          <w:szCs w:val="24"/>
        </w:rPr>
        <w:t>The above graphs depict The contribution</w:t>
      </w:r>
      <w:r w:rsidR="002C54D3" w:rsidRPr="00CE5438">
        <w:rPr>
          <w:rFonts w:ascii="Times New Roman" w:hAnsi="Times New Roman" w:cs="Times New Roman"/>
          <w:bCs/>
          <w:iCs/>
          <w:sz w:val="24"/>
          <w:szCs w:val="24"/>
        </w:rPr>
        <w:t xml:space="preserve"> of Non-Electrostatic</w:t>
      </w:r>
      <w:r w:rsidRPr="00CE5438">
        <w:rPr>
          <w:rFonts w:ascii="Times New Roman" w:hAnsi="Times New Roman" w:cs="Times New Roman"/>
          <w:bCs/>
          <w:iCs/>
          <w:sz w:val="24"/>
          <w:szCs w:val="24"/>
        </w:rPr>
        <w:t xml:space="preserve"> to the osmotic coefficient Calculated from a developed model from Flory-Huggins Theory. Due to the high influence of </w:t>
      </w:r>
      <m:oMath>
        <m:r>
          <w:rPr>
            <w:rFonts w:ascii="Cambria Math" w:hAnsi="Cambria Math" w:cs="Times New Roman"/>
            <w:sz w:val="24"/>
            <w:szCs w:val="24"/>
          </w:rPr>
          <m:t xml:space="preserve">χ </m:t>
        </m:r>
      </m:oMath>
      <w:r w:rsidRPr="00CE5438">
        <w:rPr>
          <w:rFonts w:ascii="Times New Roman" w:hAnsi="Times New Roman" w:cs="Times New Roman"/>
          <w:bCs/>
          <w:iCs/>
          <w:sz w:val="24"/>
          <w:szCs w:val="24"/>
        </w:rPr>
        <w:t xml:space="preserve">interactions Osmotic coefficient is increasing for sodium Acetate and Sodium propionate. Whereas for remaining salts Osmotic Coefficient increases reaches a maximum and decreases same behaviour observed by smith and Robinson in 1942 by isopiestic method as we discussed above. It is because they assumed that due to formation of micelles. Campbell and </w:t>
      </w:r>
      <w:proofErr w:type="spellStart"/>
      <w:r w:rsidRPr="00CE5438">
        <w:rPr>
          <w:rFonts w:ascii="Times New Roman" w:hAnsi="Times New Roman" w:cs="Times New Roman"/>
          <w:bCs/>
          <w:iCs/>
          <w:sz w:val="24"/>
          <w:szCs w:val="24"/>
        </w:rPr>
        <w:t>Lakshminarayanan</w:t>
      </w:r>
      <w:proofErr w:type="spellEnd"/>
      <w:r w:rsidRPr="00CE5438">
        <w:rPr>
          <w:rFonts w:ascii="Times New Roman" w:hAnsi="Times New Roman" w:cs="Times New Roman"/>
          <w:bCs/>
          <w:iCs/>
          <w:sz w:val="24"/>
          <w:szCs w:val="24"/>
        </w:rPr>
        <w:t xml:space="preserve"> [</w:t>
      </w:r>
      <w:r w:rsidR="005036D0" w:rsidRPr="00CE5438">
        <w:rPr>
          <w:rFonts w:ascii="Times New Roman" w:hAnsi="Times New Roman" w:cs="Times New Roman"/>
          <w:bCs/>
          <w:iCs/>
          <w:sz w:val="24"/>
          <w:szCs w:val="24"/>
        </w:rPr>
        <w:t>15</w:t>
      </w:r>
      <w:r w:rsidRPr="00CE5438">
        <w:rPr>
          <w:rFonts w:ascii="Times New Roman" w:hAnsi="Times New Roman" w:cs="Times New Roman"/>
          <w:bCs/>
          <w:iCs/>
          <w:sz w:val="24"/>
          <w:szCs w:val="24"/>
        </w:rPr>
        <w:t xml:space="preserve">]. have broken this myth by performing surface tension experiments for Sodium octanoate, sodium decanoate, sodium laurate and sodium myristate. Their surface tension of sodium carboxylates, measured by stalagmometer method educes that sodium carboxylates having carbon chain length less than eight do not show any type of micellar formation but Sodium carboxylates having carbon chain length greater that eight, confirm their micellar formations. So, we assumed that </w:t>
      </w:r>
      <w:r w:rsidR="0098024B" w:rsidRPr="00CE5438">
        <w:rPr>
          <w:rFonts w:ascii="Times New Roman" w:hAnsi="Times New Roman" w:cs="Times New Roman"/>
          <w:bCs/>
          <w:iCs/>
          <w:sz w:val="24"/>
          <w:szCs w:val="24"/>
        </w:rPr>
        <w:t>the</w:t>
      </w:r>
      <w:r w:rsidR="00D60661" w:rsidRPr="00CE5438">
        <w:rPr>
          <w:rFonts w:ascii="Times New Roman" w:hAnsi="Times New Roman" w:cs="Times New Roman"/>
          <w:bCs/>
          <w:iCs/>
          <w:sz w:val="24"/>
          <w:szCs w:val="24"/>
        </w:rPr>
        <w:t xml:space="preserve"> decrease in osmotic coefficient is </w:t>
      </w:r>
      <w:r w:rsidRPr="00CE5438">
        <w:rPr>
          <w:rFonts w:ascii="Times New Roman" w:hAnsi="Times New Roman" w:cs="Times New Roman"/>
          <w:bCs/>
          <w:iCs/>
          <w:sz w:val="24"/>
          <w:szCs w:val="24"/>
        </w:rPr>
        <w:t xml:space="preserve">due to the decrease in  </w:t>
      </w:r>
      <m:oMath>
        <m:r>
          <w:rPr>
            <w:rFonts w:ascii="Cambria Math" w:hAnsi="Cambria Math" w:cs="Times New Roman"/>
            <w:sz w:val="24"/>
            <w:szCs w:val="24"/>
          </w:rPr>
          <m:t xml:space="preserve">χ </m:t>
        </m:r>
      </m:oMath>
      <w:r w:rsidRPr="00CE5438">
        <w:rPr>
          <w:rFonts w:ascii="Times New Roman" w:hAnsi="Times New Roman" w:cs="Times New Roman"/>
          <w:bCs/>
          <w:iCs/>
          <w:sz w:val="24"/>
          <w:szCs w:val="24"/>
        </w:rPr>
        <w:t>interactions influence</w:t>
      </w:r>
      <w:r w:rsidR="00CE1342" w:rsidRPr="00CE5438">
        <w:rPr>
          <w:rFonts w:ascii="Times New Roman" w:hAnsi="Times New Roman" w:cs="Times New Roman"/>
          <w:bCs/>
          <w:iCs/>
          <w:sz w:val="24"/>
          <w:szCs w:val="24"/>
        </w:rPr>
        <w:t xml:space="preserve"> at higher concentration for long chain sodium fatty acid salts. </w:t>
      </w:r>
      <w:r w:rsidR="00D60661" w:rsidRPr="00CE5438">
        <w:rPr>
          <w:rFonts w:ascii="Times New Roman" w:hAnsi="Times New Roman" w:cs="Times New Roman"/>
          <w:bCs/>
          <w:iCs/>
          <w:sz w:val="24"/>
          <w:szCs w:val="24"/>
        </w:rPr>
        <w:t>And the</w:t>
      </w:r>
      <w:r w:rsidR="00CE1342" w:rsidRPr="00CE5438">
        <w:rPr>
          <w:rFonts w:ascii="Times New Roman" w:hAnsi="Times New Roman" w:cs="Times New Roman"/>
          <w:bCs/>
          <w:iCs/>
          <w:sz w:val="24"/>
          <w:szCs w:val="24"/>
        </w:rPr>
        <w:t xml:space="preserve"> Flory-Huggins interaction becomes constant for all long chain salts</w:t>
      </w:r>
      <w:r w:rsidRPr="00CE5438">
        <w:rPr>
          <w:rFonts w:ascii="Times New Roman" w:hAnsi="Times New Roman" w:cs="Times New Roman"/>
          <w:bCs/>
          <w:iCs/>
          <w:sz w:val="24"/>
          <w:szCs w:val="24"/>
        </w:rPr>
        <w:t>.</w:t>
      </w:r>
      <w:r w:rsidR="00D60661" w:rsidRPr="00CE5438">
        <w:rPr>
          <w:rFonts w:ascii="Times New Roman" w:hAnsi="Times New Roman" w:cs="Times New Roman"/>
          <w:bCs/>
          <w:iCs/>
          <w:sz w:val="24"/>
          <w:szCs w:val="24"/>
        </w:rPr>
        <w:t xml:space="preserve"> </w:t>
      </w:r>
      <w:r w:rsidRPr="00CE5438">
        <w:rPr>
          <w:rFonts w:ascii="Times New Roman" w:hAnsi="Times New Roman" w:cs="Times New Roman"/>
          <w:bCs/>
          <w:iCs/>
          <w:sz w:val="24"/>
          <w:szCs w:val="24"/>
        </w:rPr>
        <w:t xml:space="preserve">The </w:t>
      </w:r>
      <w:r w:rsidR="0098024B" w:rsidRPr="00CE5438">
        <w:rPr>
          <w:rFonts w:ascii="Times New Roman" w:hAnsi="Times New Roman" w:cs="Times New Roman"/>
          <w:bCs/>
          <w:iCs/>
          <w:sz w:val="24"/>
          <w:szCs w:val="24"/>
        </w:rPr>
        <w:t xml:space="preserve">Contribution of </w:t>
      </w:r>
      <w:r w:rsidRPr="00CE5438">
        <w:rPr>
          <w:rFonts w:ascii="Times New Roman" w:hAnsi="Times New Roman" w:cs="Times New Roman"/>
          <w:bCs/>
          <w:iCs/>
          <w:sz w:val="24"/>
          <w:szCs w:val="24"/>
        </w:rPr>
        <w:t>Electrostatic</w:t>
      </w:r>
      <w:r w:rsidR="0098024B" w:rsidRPr="00CE5438">
        <w:rPr>
          <w:rFonts w:ascii="Times New Roman" w:hAnsi="Times New Roman" w:cs="Times New Roman"/>
          <w:bCs/>
          <w:iCs/>
          <w:sz w:val="24"/>
          <w:szCs w:val="24"/>
        </w:rPr>
        <w:t xml:space="preserve"> </w:t>
      </w:r>
      <w:r w:rsidRPr="00CE5438">
        <w:rPr>
          <w:rFonts w:ascii="Times New Roman" w:hAnsi="Times New Roman" w:cs="Times New Roman"/>
          <w:bCs/>
          <w:iCs/>
          <w:sz w:val="24"/>
          <w:szCs w:val="24"/>
        </w:rPr>
        <w:t>to the osmotic coefficient is calculated by differencing</w:t>
      </w:r>
      <w:r w:rsidR="0098024B" w:rsidRPr="00CE5438">
        <w:rPr>
          <w:rFonts w:ascii="Times New Roman" w:hAnsi="Times New Roman" w:cs="Times New Roman"/>
          <w:bCs/>
          <w:iCs/>
          <w:sz w:val="24"/>
          <w:szCs w:val="24"/>
        </w:rPr>
        <w:t xml:space="preserve"> Contribution of </w:t>
      </w:r>
      <w:r w:rsidRPr="00CE5438">
        <w:rPr>
          <w:rFonts w:ascii="Times New Roman" w:hAnsi="Times New Roman" w:cs="Times New Roman"/>
          <w:bCs/>
          <w:iCs/>
          <w:sz w:val="24"/>
          <w:szCs w:val="24"/>
        </w:rPr>
        <w:t xml:space="preserve"> non-Electrostatic to the osmotic coefficient from the total Osmotic coefficient.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D60661" w:rsidRPr="00CE5438" w14:paraId="7FBE86A6" w14:textId="77777777" w:rsidTr="00D60661">
        <w:tc>
          <w:tcPr>
            <w:tcW w:w="8410" w:type="dxa"/>
          </w:tcPr>
          <w:p w14:paraId="6781DFB7" w14:textId="77777777" w:rsidR="00D60661" w:rsidRPr="00CE5438" w:rsidRDefault="00000000" w:rsidP="006E223F">
            <w:pPr>
              <w:spacing w:line="360" w:lineRule="auto"/>
              <w:jc w:val="both"/>
              <w:rPr>
                <w:rFonts w:ascii="Times New Roman" w:eastAsiaTheme="minorEastAsia" w:hAnsi="Times New Roman" w:cs="Times New Roman"/>
                <w:bCs/>
                <w:iCs/>
                <w:sz w:val="24"/>
                <w:szCs w:val="24"/>
              </w:rPr>
            </w:pPr>
            <m:oMathPara>
              <m:oMath>
                <m:sSup>
                  <m:sSupPr>
                    <m:ctrlPr>
                      <w:rPr>
                        <w:rFonts w:ascii="Cambria Math" w:hAnsi="Cambria Math" w:cs="Times New Roman"/>
                        <w:bCs/>
                        <w:i/>
                        <w:iCs/>
                        <w:sz w:val="24"/>
                        <w:szCs w:val="24"/>
                      </w:rPr>
                    </m:ctrlPr>
                  </m:sSupPr>
                  <m:e>
                    <m:r>
                      <w:rPr>
                        <w:rFonts w:ascii="Cambria Math" w:hAnsi="Cambria Math" w:cs="Times New Roman"/>
                        <w:sz w:val="24"/>
                        <w:szCs w:val="24"/>
                      </w:rPr>
                      <m:t>φ</m:t>
                    </m:r>
                  </m:e>
                  <m:sup>
                    <m:r>
                      <w:rPr>
                        <w:rFonts w:ascii="Cambria Math" w:hAnsi="Cambria Math" w:cs="Times New Roman"/>
                        <w:sz w:val="24"/>
                        <w:szCs w:val="24"/>
                      </w:rPr>
                      <m:t>E</m:t>
                    </m:r>
                  </m:sup>
                </m:sSup>
                <m:r>
                  <w:rPr>
                    <w:rFonts w:ascii="Cambria Math" w:hAnsi="Cambria Math" w:cs="Times New Roman"/>
                    <w:sz w:val="24"/>
                    <w:szCs w:val="24"/>
                  </w:rPr>
                  <m:t>=φ-</m:t>
                </m:r>
                <m:sSup>
                  <m:sSupPr>
                    <m:ctrlPr>
                      <w:rPr>
                        <w:rFonts w:ascii="Cambria Math" w:hAnsi="Cambria Math" w:cs="Times New Roman"/>
                        <w:bCs/>
                        <w:i/>
                        <w:iCs/>
                        <w:sz w:val="24"/>
                        <w:szCs w:val="24"/>
                      </w:rPr>
                    </m:ctrlPr>
                  </m:sSupPr>
                  <m:e>
                    <m:r>
                      <w:rPr>
                        <w:rFonts w:ascii="Cambria Math" w:hAnsi="Cambria Math" w:cs="Times New Roman"/>
                        <w:sz w:val="24"/>
                        <w:szCs w:val="24"/>
                      </w:rPr>
                      <m:t>φ</m:t>
                    </m:r>
                  </m:e>
                  <m:sup>
                    <m:r>
                      <w:rPr>
                        <w:rFonts w:ascii="Cambria Math" w:hAnsi="Cambria Math" w:cs="Times New Roman"/>
                        <w:sz w:val="24"/>
                        <w:szCs w:val="24"/>
                      </w:rPr>
                      <m:t>NE</m:t>
                    </m:r>
                  </m:sup>
                </m:sSup>
              </m:oMath>
            </m:oMathPara>
          </w:p>
        </w:tc>
        <w:tc>
          <w:tcPr>
            <w:tcW w:w="616" w:type="dxa"/>
          </w:tcPr>
          <w:p w14:paraId="7C706ACF" w14:textId="77777777" w:rsidR="00D60661" w:rsidRPr="00CE5438" w:rsidRDefault="00D60661" w:rsidP="006E223F">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(14)</w:t>
            </w:r>
          </w:p>
        </w:tc>
      </w:tr>
    </w:tbl>
    <w:p w14:paraId="02E64B0F" w14:textId="77777777" w:rsidR="00D60661" w:rsidRPr="00CE5438" w:rsidRDefault="00D60661" w:rsidP="00D60661">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 xml:space="preserve">And these Electro static contribution is compared with the </w:t>
      </w:r>
      <w:proofErr w:type="spellStart"/>
      <w:r w:rsidRPr="00CE5438">
        <w:rPr>
          <w:rFonts w:ascii="Times New Roman" w:hAnsi="Times New Roman" w:cs="Times New Roman"/>
          <w:bCs/>
          <w:iCs/>
          <w:sz w:val="24"/>
          <w:szCs w:val="24"/>
        </w:rPr>
        <w:t>Debey</w:t>
      </w:r>
      <w:proofErr w:type="spellEnd"/>
      <w:r w:rsidRPr="00CE5438">
        <w:rPr>
          <w:rFonts w:ascii="Times New Roman" w:hAnsi="Times New Roman" w:cs="Times New Roman"/>
          <w:bCs/>
          <w:iCs/>
          <w:sz w:val="24"/>
          <w:szCs w:val="24"/>
        </w:rPr>
        <w:t>-Huckle Theory.</w:t>
      </w:r>
    </w:p>
    <w:p w14:paraId="1EE71DFD" w14:textId="57DA3E70" w:rsidR="00D60661" w:rsidRPr="00CE5438" w:rsidRDefault="00D60661" w:rsidP="00D60661">
      <w:pPr>
        <w:spacing w:line="360" w:lineRule="auto"/>
        <w:jc w:val="both"/>
        <w:rPr>
          <w:rFonts w:ascii="Times New Roman" w:hAnsi="Times New Roman" w:cs="Times New Roman"/>
          <w:bCs/>
          <w:iCs/>
          <w:sz w:val="24"/>
          <w:szCs w:val="24"/>
        </w:rPr>
      </w:pPr>
    </w:p>
    <w:p w14:paraId="6A9A2D2C" w14:textId="37C3E3B3" w:rsidR="00D60661" w:rsidRPr="00CE5438" w:rsidRDefault="00D60661" w:rsidP="00D60661">
      <w:pPr>
        <w:spacing w:line="360" w:lineRule="auto"/>
        <w:jc w:val="both"/>
        <w:rPr>
          <w:rFonts w:ascii="Times New Roman" w:hAnsi="Times New Roman" w:cs="Times New Roman"/>
          <w:bCs/>
          <w:iCs/>
          <w:sz w:val="24"/>
          <w:szCs w:val="24"/>
        </w:rPr>
      </w:pPr>
    </w:p>
    <w:p w14:paraId="0CA76CA7" w14:textId="1BAB673F" w:rsidR="009716D0" w:rsidRPr="00CE5438" w:rsidRDefault="009F3B40" w:rsidP="009716D0">
      <w:pPr>
        <w:spacing w:line="360" w:lineRule="auto"/>
        <w:jc w:val="both"/>
        <w:rPr>
          <w:rFonts w:ascii="Times New Roman" w:hAnsi="Times New Roman" w:cs="Times New Roman"/>
          <w:iCs/>
          <w:sz w:val="24"/>
          <w:szCs w:val="24"/>
        </w:rPr>
      </w:pPr>
      <w:r w:rsidRPr="00CE5438">
        <w:rPr>
          <w:rFonts w:ascii="Times New Roman" w:hAnsi="Times New Roman" w:cs="Times New Roman"/>
          <w:bCs/>
          <w:iCs/>
          <w:noProof/>
          <w:sz w:val="24"/>
          <w:szCs w:val="24"/>
        </w:rPr>
        <w:lastRenderedPageBreak/>
        <w:drawing>
          <wp:anchor distT="0" distB="0" distL="114300" distR="114300" simplePos="0" relativeHeight="251669504" behindDoc="0" locked="0" layoutInCell="1" allowOverlap="1" wp14:anchorId="6FB48A8D" wp14:editId="1D28E283">
            <wp:simplePos x="0" y="0"/>
            <wp:positionH relativeFrom="column">
              <wp:posOffset>3131820</wp:posOffset>
            </wp:positionH>
            <wp:positionV relativeFrom="paragraph">
              <wp:posOffset>0</wp:posOffset>
            </wp:positionV>
            <wp:extent cx="2689860" cy="2050415"/>
            <wp:effectExtent l="0" t="0" r="0" b="6985"/>
            <wp:wrapSquare wrapText="bothSides"/>
            <wp:docPr id="7" name="Picture 4">
              <a:extLst xmlns:a="http://schemas.openxmlformats.org/drawingml/2006/main">
                <a:ext uri="{FF2B5EF4-FFF2-40B4-BE49-F238E27FC236}">
                  <a16:creationId xmlns:a16="http://schemas.microsoft.com/office/drawing/2014/main" id="{10C4B7E0-210A-0E6C-7817-1210D07C2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0C4B7E0-210A-0E6C-7817-1210D07C2F54}"/>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4854" t="17475" r="32355" b="10939"/>
                    <a:stretch/>
                  </pic:blipFill>
                  <pic:spPr>
                    <a:xfrm>
                      <a:off x="0" y="0"/>
                      <a:ext cx="2689860" cy="2050415"/>
                    </a:xfrm>
                    <a:prstGeom prst="rect">
                      <a:avLst/>
                    </a:prstGeom>
                  </pic:spPr>
                </pic:pic>
              </a:graphicData>
            </a:graphic>
            <wp14:sizeRelH relativeFrom="margin">
              <wp14:pctWidth>0</wp14:pctWidth>
            </wp14:sizeRelH>
            <wp14:sizeRelV relativeFrom="margin">
              <wp14:pctHeight>0</wp14:pctHeight>
            </wp14:sizeRelV>
          </wp:anchor>
        </w:drawing>
      </w:r>
      <w:r w:rsidRPr="00CE5438">
        <w:rPr>
          <w:rFonts w:ascii="Times New Roman" w:hAnsi="Times New Roman" w:cs="Times New Roman"/>
          <w:bCs/>
          <w:iCs/>
          <w:noProof/>
          <w:sz w:val="24"/>
          <w:szCs w:val="24"/>
        </w:rPr>
        <w:drawing>
          <wp:anchor distT="0" distB="0" distL="114300" distR="114300" simplePos="0" relativeHeight="251668480" behindDoc="0" locked="0" layoutInCell="1" allowOverlap="1" wp14:anchorId="242BCD71" wp14:editId="5618505E">
            <wp:simplePos x="914400" y="914400"/>
            <wp:positionH relativeFrom="margin">
              <wp:align>left</wp:align>
            </wp:positionH>
            <wp:positionV relativeFrom="paragraph">
              <wp:align>top</wp:align>
            </wp:positionV>
            <wp:extent cx="2720340" cy="2048510"/>
            <wp:effectExtent l="0" t="0" r="3810" b="8890"/>
            <wp:wrapSquare wrapText="bothSides"/>
            <wp:docPr id="6" name="Picture 2">
              <a:extLst xmlns:a="http://schemas.openxmlformats.org/drawingml/2006/main">
                <a:ext uri="{FF2B5EF4-FFF2-40B4-BE49-F238E27FC236}">
                  <a16:creationId xmlns:a16="http://schemas.microsoft.com/office/drawing/2014/main" id="{2FB61554-01B9-C891-049E-AEB567576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B61554-01B9-C891-049E-AEB56757603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5292" t="18641" r="33083" b="12233"/>
                    <a:stretch/>
                  </pic:blipFill>
                  <pic:spPr>
                    <a:xfrm>
                      <a:off x="0" y="0"/>
                      <a:ext cx="2720340" cy="2048510"/>
                    </a:xfrm>
                    <a:prstGeom prst="rect">
                      <a:avLst/>
                    </a:prstGeom>
                  </pic:spPr>
                </pic:pic>
              </a:graphicData>
            </a:graphic>
            <wp14:sizeRelH relativeFrom="margin">
              <wp14:pctWidth>0</wp14:pctWidth>
            </wp14:sizeRelH>
            <wp14:sizeRelV relativeFrom="margin">
              <wp14:pctHeight>0</wp14:pctHeight>
            </wp14:sizeRelV>
          </wp:anchor>
        </w:drawing>
      </w:r>
      <w:r w:rsidRPr="00CE5438">
        <w:rPr>
          <w:rFonts w:ascii="Times New Roman" w:hAnsi="Times New Roman" w:cs="Times New Roman"/>
          <w:noProof/>
          <w:sz w:val="24"/>
          <w:szCs w:val="24"/>
        </w:rPr>
        <w:t xml:space="preserve"> </w:t>
      </w:r>
    </w:p>
    <w:p w14:paraId="1D365E50" w14:textId="2F6B8B92" w:rsidR="009F3B40" w:rsidRPr="00CE5438" w:rsidRDefault="009F3B40" w:rsidP="009F3B40">
      <w:pPr>
        <w:spacing w:line="360" w:lineRule="auto"/>
        <w:jc w:val="both"/>
        <w:rPr>
          <w:rFonts w:ascii="Times New Roman" w:hAnsi="Times New Roman" w:cs="Times New Roman"/>
          <w:bCs/>
          <w:i/>
          <w:sz w:val="24"/>
          <w:szCs w:val="24"/>
        </w:rPr>
      </w:pPr>
      <w:r w:rsidRPr="00CE5438">
        <w:rPr>
          <w:rFonts w:ascii="Times New Roman" w:hAnsi="Times New Roman" w:cs="Times New Roman"/>
          <w:b/>
          <w:iCs/>
          <w:sz w:val="24"/>
          <w:szCs w:val="24"/>
        </w:rPr>
        <w:t xml:space="preserve">Figure 4: </w:t>
      </w:r>
      <w:r w:rsidRPr="00CE5438">
        <w:rPr>
          <w:rFonts w:ascii="Times New Roman" w:hAnsi="Times New Roman" w:cs="Times New Roman"/>
          <w:bCs/>
          <w:i/>
          <w:sz w:val="24"/>
          <w:szCs w:val="24"/>
        </w:rPr>
        <w:t>The contribution</w:t>
      </w:r>
      <w:r w:rsidR="002C54D3" w:rsidRPr="00CE5438">
        <w:rPr>
          <w:rFonts w:ascii="Times New Roman" w:hAnsi="Times New Roman" w:cs="Times New Roman"/>
          <w:bCs/>
          <w:i/>
          <w:sz w:val="24"/>
          <w:szCs w:val="24"/>
        </w:rPr>
        <w:t xml:space="preserve"> of Electrostatic</w:t>
      </w:r>
      <w:r w:rsidRPr="00CE5438">
        <w:rPr>
          <w:rFonts w:ascii="Times New Roman" w:hAnsi="Times New Roman" w:cs="Times New Roman"/>
          <w:bCs/>
          <w:i/>
          <w:sz w:val="24"/>
          <w:szCs w:val="24"/>
        </w:rPr>
        <w:t xml:space="preserve"> to the osmotic coefficient of sodium fatty acid salts. (From Flory-Huggins Theory).</w:t>
      </w:r>
    </w:p>
    <w:p w14:paraId="4D718434" w14:textId="1CE161A2" w:rsidR="009F3B40" w:rsidRPr="00CE5438" w:rsidRDefault="009F3B40" w:rsidP="009F3B40">
      <w:pPr>
        <w:spacing w:line="360" w:lineRule="auto"/>
        <w:jc w:val="both"/>
        <w:rPr>
          <w:rFonts w:ascii="Times New Roman" w:hAnsi="Times New Roman" w:cs="Times New Roman"/>
          <w:bCs/>
          <w:iCs/>
          <w:sz w:val="24"/>
          <w:szCs w:val="24"/>
        </w:rPr>
      </w:pPr>
      <w:r w:rsidRPr="00CE5438">
        <w:rPr>
          <w:rFonts w:ascii="Times New Roman" w:hAnsi="Times New Roman" w:cs="Times New Roman"/>
          <w:bCs/>
          <w:iCs/>
          <w:sz w:val="24"/>
          <w:szCs w:val="24"/>
        </w:rPr>
        <w:t>The above graphs depict Th</w:t>
      </w:r>
      <w:r w:rsidR="002C54D3" w:rsidRPr="00CE5438">
        <w:rPr>
          <w:rFonts w:ascii="Times New Roman" w:hAnsi="Times New Roman" w:cs="Times New Roman"/>
          <w:bCs/>
          <w:iCs/>
          <w:sz w:val="24"/>
          <w:szCs w:val="24"/>
        </w:rPr>
        <w:t>e</w:t>
      </w:r>
      <w:r w:rsidRPr="00CE5438">
        <w:rPr>
          <w:rFonts w:ascii="Times New Roman" w:hAnsi="Times New Roman" w:cs="Times New Roman"/>
          <w:bCs/>
          <w:iCs/>
          <w:sz w:val="24"/>
          <w:szCs w:val="24"/>
        </w:rPr>
        <w:t xml:space="preserve"> contribution </w:t>
      </w:r>
      <w:r w:rsidR="002C54D3" w:rsidRPr="00CE5438">
        <w:rPr>
          <w:rFonts w:ascii="Times New Roman" w:hAnsi="Times New Roman" w:cs="Times New Roman"/>
          <w:bCs/>
          <w:iCs/>
          <w:sz w:val="24"/>
          <w:szCs w:val="24"/>
        </w:rPr>
        <w:t xml:space="preserve">of Electrostatic </w:t>
      </w:r>
      <w:r w:rsidRPr="00CE5438">
        <w:rPr>
          <w:rFonts w:ascii="Times New Roman" w:hAnsi="Times New Roman" w:cs="Times New Roman"/>
          <w:bCs/>
          <w:iCs/>
          <w:sz w:val="24"/>
          <w:szCs w:val="24"/>
        </w:rPr>
        <w:t>to osmotic coefficient of different fatty acid salts.</w:t>
      </w:r>
    </w:p>
    <w:p w14:paraId="051B4803" w14:textId="6B7BBBE9" w:rsidR="009F3B40" w:rsidRPr="00CE5438" w:rsidRDefault="00F60F19" w:rsidP="009F3B40">
      <w:pPr>
        <w:spacing w:line="360" w:lineRule="auto"/>
        <w:jc w:val="both"/>
        <w:rPr>
          <w:rFonts w:ascii="Times New Roman" w:hAnsi="Times New Roman" w:cs="Times New Roman"/>
          <w:bCs/>
          <w:iCs/>
          <w:sz w:val="24"/>
          <w:szCs w:val="24"/>
        </w:rPr>
      </w:pPr>
      <w:r w:rsidRPr="00CE5438">
        <w:rPr>
          <w:rFonts w:ascii="Times New Roman" w:hAnsi="Times New Roman" w:cs="Times New Roman"/>
          <w:bCs/>
          <w:iCs/>
          <w:noProof/>
          <w:sz w:val="24"/>
          <w:szCs w:val="24"/>
        </w:rPr>
        <w:drawing>
          <wp:anchor distT="0" distB="0" distL="114300" distR="114300" simplePos="0" relativeHeight="251670528" behindDoc="0" locked="0" layoutInCell="1" allowOverlap="1" wp14:anchorId="3D6FDF53" wp14:editId="2422FD7A">
            <wp:simplePos x="0" y="0"/>
            <wp:positionH relativeFrom="column">
              <wp:posOffset>739140</wp:posOffset>
            </wp:positionH>
            <wp:positionV relativeFrom="paragraph">
              <wp:posOffset>3810</wp:posOffset>
            </wp:positionV>
            <wp:extent cx="3771900" cy="2888427"/>
            <wp:effectExtent l="0" t="0" r="0" b="7620"/>
            <wp:wrapSquare wrapText="bothSides"/>
            <wp:docPr id="8" name="Picture 6">
              <a:extLst xmlns:a="http://schemas.openxmlformats.org/drawingml/2006/main">
                <a:ext uri="{FF2B5EF4-FFF2-40B4-BE49-F238E27FC236}">
                  <a16:creationId xmlns:a16="http://schemas.microsoft.com/office/drawing/2014/main" id="{30013AB8-19D8-C00B-E493-75BC07FA6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0013AB8-19D8-C00B-E493-75BC07FA6BA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4417" t="17864" r="32500" b="9870"/>
                    <a:stretch/>
                  </pic:blipFill>
                  <pic:spPr>
                    <a:xfrm>
                      <a:off x="0" y="0"/>
                      <a:ext cx="3771900" cy="2888427"/>
                    </a:xfrm>
                    <a:prstGeom prst="rect">
                      <a:avLst/>
                    </a:prstGeom>
                  </pic:spPr>
                </pic:pic>
              </a:graphicData>
            </a:graphic>
          </wp:anchor>
        </w:drawing>
      </w:r>
    </w:p>
    <w:p w14:paraId="0A87299E" w14:textId="7E4C6A8B" w:rsidR="00CA3847" w:rsidRPr="00CE5438" w:rsidRDefault="00CA3847" w:rsidP="00CA3847">
      <w:pPr>
        <w:rPr>
          <w:rFonts w:ascii="Times New Roman" w:hAnsi="Times New Roman" w:cs="Times New Roman"/>
          <w:sz w:val="24"/>
          <w:szCs w:val="24"/>
        </w:rPr>
      </w:pPr>
    </w:p>
    <w:p w14:paraId="040EDCC6" w14:textId="77777777" w:rsidR="00CA3847" w:rsidRPr="00CE5438" w:rsidRDefault="00CA3847" w:rsidP="00CA3847">
      <w:pPr>
        <w:rPr>
          <w:rFonts w:ascii="Times New Roman" w:hAnsi="Times New Roman" w:cs="Times New Roman"/>
          <w:sz w:val="24"/>
          <w:szCs w:val="24"/>
        </w:rPr>
      </w:pPr>
    </w:p>
    <w:p w14:paraId="7A945C12" w14:textId="6D62E638" w:rsidR="00CA3847" w:rsidRPr="00CE5438" w:rsidRDefault="00CA3847" w:rsidP="00376CF6">
      <w:pPr>
        <w:rPr>
          <w:rFonts w:ascii="Times New Roman" w:hAnsi="Times New Roman" w:cs="Times New Roman"/>
          <w:sz w:val="24"/>
          <w:szCs w:val="24"/>
        </w:rPr>
      </w:pPr>
    </w:p>
    <w:p w14:paraId="0626D554" w14:textId="737ADD49" w:rsidR="00F60F19" w:rsidRPr="00CE5438" w:rsidRDefault="00F60F19" w:rsidP="00376CF6">
      <w:pPr>
        <w:rPr>
          <w:rFonts w:ascii="Times New Roman" w:hAnsi="Times New Roman" w:cs="Times New Roman"/>
          <w:sz w:val="24"/>
          <w:szCs w:val="24"/>
        </w:rPr>
      </w:pPr>
    </w:p>
    <w:p w14:paraId="4B883A79" w14:textId="4437FEA9" w:rsidR="00F60F19" w:rsidRPr="00CE5438" w:rsidRDefault="00F60F19" w:rsidP="00376CF6">
      <w:pPr>
        <w:rPr>
          <w:rFonts w:ascii="Times New Roman" w:hAnsi="Times New Roman" w:cs="Times New Roman"/>
          <w:sz w:val="24"/>
          <w:szCs w:val="24"/>
        </w:rPr>
      </w:pPr>
    </w:p>
    <w:p w14:paraId="333176E8" w14:textId="0BAB7023" w:rsidR="00F60F19" w:rsidRPr="00CE5438" w:rsidRDefault="00F60F19" w:rsidP="00376CF6">
      <w:pPr>
        <w:rPr>
          <w:rFonts w:ascii="Times New Roman" w:hAnsi="Times New Roman" w:cs="Times New Roman"/>
          <w:sz w:val="24"/>
          <w:szCs w:val="24"/>
        </w:rPr>
      </w:pPr>
    </w:p>
    <w:p w14:paraId="4AF997A0" w14:textId="643AB5B5" w:rsidR="00F60F19" w:rsidRPr="00CE5438" w:rsidRDefault="00F60F19" w:rsidP="00376CF6">
      <w:pPr>
        <w:rPr>
          <w:rFonts w:ascii="Times New Roman" w:hAnsi="Times New Roman" w:cs="Times New Roman"/>
          <w:sz w:val="24"/>
          <w:szCs w:val="24"/>
        </w:rPr>
      </w:pPr>
    </w:p>
    <w:p w14:paraId="3B59BFC3" w14:textId="7D1E81F7" w:rsidR="00F60F19" w:rsidRPr="00CE5438" w:rsidRDefault="00F60F19" w:rsidP="00376CF6">
      <w:pPr>
        <w:rPr>
          <w:rFonts w:ascii="Times New Roman" w:hAnsi="Times New Roman" w:cs="Times New Roman"/>
          <w:sz w:val="24"/>
          <w:szCs w:val="24"/>
        </w:rPr>
      </w:pPr>
    </w:p>
    <w:p w14:paraId="166CD0AD" w14:textId="678E3EB5" w:rsidR="00F60F19" w:rsidRPr="00CE5438" w:rsidRDefault="00F60F19" w:rsidP="00376CF6">
      <w:pPr>
        <w:rPr>
          <w:rFonts w:ascii="Times New Roman" w:hAnsi="Times New Roman" w:cs="Times New Roman"/>
          <w:sz w:val="24"/>
          <w:szCs w:val="24"/>
        </w:rPr>
      </w:pPr>
    </w:p>
    <w:p w14:paraId="235A2C28" w14:textId="5F3FE7D2" w:rsidR="00F60F19" w:rsidRPr="00CE5438" w:rsidRDefault="00F60F19" w:rsidP="00376CF6">
      <w:pPr>
        <w:rPr>
          <w:rFonts w:ascii="Times New Roman" w:hAnsi="Times New Roman" w:cs="Times New Roman"/>
          <w:sz w:val="24"/>
          <w:szCs w:val="24"/>
        </w:rPr>
      </w:pPr>
      <w:r w:rsidRPr="00CE5438">
        <w:rPr>
          <w:rFonts w:ascii="Times New Roman" w:hAnsi="Times New Roman" w:cs="Times New Roman"/>
          <w:b/>
          <w:bCs/>
          <w:sz w:val="24"/>
          <w:szCs w:val="24"/>
        </w:rPr>
        <w:t>Figure 5:</w:t>
      </w:r>
      <w:r w:rsidRPr="00CE5438">
        <w:rPr>
          <w:rFonts w:ascii="Times New Roman" w:hAnsi="Times New Roman" w:cs="Times New Roman"/>
          <w:sz w:val="24"/>
          <w:szCs w:val="24"/>
        </w:rPr>
        <w:t xml:space="preserve"> </w:t>
      </w:r>
      <w:r w:rsidRPr="00CE5438">
        <w:rPr>
          <w:rFonts w:ascii="Times New Roman" w:hAnsi="Times New Roman" w:cs="Times New Roman"/>
          <w:i/>
          <w:iCs/>
          <w:sz w:val="24"/>
          <w:szCs w:val="24"/>
        </w:rPr>
        <w:t>Variation of Osmotic coefficient by varying of molality. (</w:t>
      </w:r>
      <w:proofErr w:type="spellStart"/>
      <w:r w:rsidRPr="00CE5438">
        <w:rPr>
          <w:rFonts w:ascii="Times New Roman" w:hAnsi="Times New Roman" w:cs="Times New Roman"/>
          <w:i/>
          <w:iCs/>
          <w:sz w:val="24"/>
          <w:szCs w:val="24"/>
        </w:rPr>
        <w:t>Debey</w:t>
      </w:r>
      <w:proofErr w:type="spellEnd"/>
      <w:r w:rsidRPr="00CE5438">
        <w:rPr>
          <w:rFonts w:ascii="Times New Roman" w:hAnsi="Times New Roman" w:cs="Times New Roman"/>
          <w:i/>
          <w:iCs/>
          <w:sz w:val="24"/>
          <w:szCs w:val="24"/>
        </w:rPr>
        <w:t>-Huckle Theory)</w:t>
      </w:r>
    </w:p>
    <w:p w14:paraId="31AD3BEE" w14:textId="019AE81A" w:rsidR="00F60F19" w:rsidRPr="00CE5438" w:rsidRDefault="00F60F19" w:rsidP="00F44415">
      <w:pPr>
        <w:spacing w:line="360" w:lineRule="auto"/>
        <w:jc w:val="both"/>
        <w:rPr>
          <w:rFonts w:ascii="Times New Roman" w:hAnsi="Times New Roman" w:cs="Times New Roman"/>
          <w:sz w:val="24"/>
          <w:szCs w:val="24"/>
        </w:rPr>
      </w:pPr>
      <w:r w:rsidRPr="00CE5438">
        <w:rPr>
          <w:rFonts w:ascii="Times New Roman" w:hAnsi="Times New Roman" w:cs="Times New Roman"/>
          <w:sz w:val="24"/>
          <w:szCs w:val="24"/>
        </w:rPr>
        <w:t xml:space="preserve">The above graph depicts The Change in osmotic coefficient by change in molality. Calculated from </w:t>
      </w:r>
      <w:proofErr w:type="spellStart"/>
      <w:r w:rsidRPr="00CE5438">
        <w:rPr>
          <w:rFonts w:ascii="Times New Roman" w:hAnsi="Times New Roman" w:cs="Times New Roman"/>
          <w:sz w:val="24"/>
          <w:szCs w:val="24"/>
        </w:rPr>
        <w:t>Debey</w:t>
      </w:r>
      <w:proofErr w:type="spellEnd"/>
      <w:r w:rsidRPr="00CE5438">
        <w:rPr>
          <w:rFonts w:ascii="Times New Roman" w:hAnsi="Times New Roman" w:cs="Times New Roman"/>
          <w:sz w:val="24"/>
          <w:szCs w:val="24"/>
        </w:rPr>
        <w:t xml:space="preserve">-Huckle Theory. It would be compared with the contribution </w:t>
      </w:r>
      <w:r w:rsidR="0026474D" w:rsidRPr="00CE5438">
        <w:rPr>
          <w:rFonts w:ascii="Times New Roman" w:hAnsi="Times New Roman" w:cs="Times New Roman"/>
          <w:sz w:val="24"/>
          <w:szCs w:val="24"/>
        </w:rPr>
        <w:t xml:space="preserve">of electrostatic </w:t>
      </w:r>
      <w:r w:rsidRPr="00CE5438">
        <w:rPr>
          <w:rFonts w:ascii="Times New Roman" w:hAnsi="Times New Roman" w:cs="Times New Roman"/>
          <w:sz w:val="24"/>
          <w:szCs w:val="24"/>
        </w:rPr>
        <w:t xml:space="preserve">to osmotic coefficient </w:t>
      </w:r>
      <w:r w:rsidR="00F44415" w:rsidRPr="00CE5438">
        <w:rPr>
          <w:rFonts w:ascii="Times New Roman" w:hAnsi="Times New Roman" w:cs="Times New Roman"/>
          <w:sz w:val="24"/>
          <w:szCs w:val="24"/>
        </w:rPr>
        <w:t xml:space="preserve">Calculated from </w:t>
      </w:r>
      <w:proofErr w:type="spellStart"/>
      <w:r w:rsidR="00F44415" w:rsidRPr="00CE5438">
        <w:rPr>
          <w:rFonts w:ascii="Times New Roman" w:hAnsi="Times New Roman" w:cs="Times New Roman"/>
          <w:sz w:val="24"/>
          <w:szCs w:val="24"/>
        </w:rPr>
        <w:t>flory</w:t>
      </w:r>
      <w:proofErr w:type="spellEnd"/>
      <w:r w:rsidR="00F44415" w:rsidRPr="00CE5438">
        <w:rPr>
          <w:rFonts w:ascii="Times New Roman" w:hAnsi="Times New Roman" w:cs="Times New Roman"/>
          <w:sz w:val="24"/>
          <w:szCs w:val="24"/>
        </w:rPr>
        <w:t>-Huggins theory. The change in osmotic Coefficient is same for all salts because the carboxylic group is same in all sodium fatty acid salts. The</w:t>
      </w:r>
      <w:r w:rsidR="0026474D" w:rsidRPr="00CE5438">
        <w:rPr>
          <w:rFonts w:ascii="Times New Roman" w:hAnsi="Times New Roman" w:cs="Times New Roman"/>
          <w:sz w:val="24"/>
          <w:szCs w:val="24"/>
        </w:rPr>
        <w:t xml:space="preserve"> contribution of </w:t>
      </w:r>
      <w:r w:rsidR="00F44415" w:rsidRPr="00CE5438">
        <w:rPr>
          <w:rFonts w:ascii="Times New Roman" w:hAnsi="Times New Roman" w:cs="Times New Roman"/>
          <w:sz w:val="24"/>
          <w:szCs w:val="24"/>
        </w:rPr>
        <w:t xml:space="preserve"> Electrostatic  to osmotic coefficient (From Flory-Huggins) for most of the salts is similar to that of change in osmotic Coefficient from </w:t>
      </w:r>
      <w:proofErr w:type="spellStart"/>
      <w:r w:rsidR="00F44415" w:rsidRPr="00CE5438">
        <w:rPr>
          <w:rFonts w:ascii="Times New Roman" w:hAnsi="Times New Roman" w:cs="Times New Roman"/>
          <w:sz w:val="24"/>
          <w:szCs w:val="24"/>
        </w:rPr>
        <w:t>Debey</w:t>
      </w:r>
      <w:proofErr w:type="spellEnd"/>
      <w:r w:rsidR="00F44415" w:rsidRPr="00CE5438">
        <w:rPr>
          <w:rFonts w:ascii="Times New Roman" w:hAnsi="Times New Roman" w:cs="Times New Roman"/>
          <w:sz w:val="24"/>
          <w:szCs w:val="24"/>
        </w:rPr>
        <w:t>-Huckle.</w:t>
      </w:r>
    </w:p>
    <w:p w14:paraId="2CEA1C51" w14:textId="2B615616" w:rsidR="00F44415" w:rsidRPr="00CE5438" w:rsidRDefault="00A43062" w:rsidP="00F44415">
      <w:pPr>
        <w:spacing w:line="360" w:lineRule="auto"/>
        <w:jc w:val="both"/>
        <w:rPr>
          <w:rFonts w:ascii="Times New Roman" w:hAnsi="Times New Roman" w:cs="Times New Roman"/>
          <w:sz w:val="24"/>
          <w:szCs w:val="24"/>
        </w:rPr>
      </w:pPr>
      <w:r w:rsidRPr="00CE5438">
        <w:rPr>
          <w:rFonts w:ascii="Times New Roman" w:eastAsiaTheme="minorEastAsia" w:hAnsi="Times New Roman" w:cs="Times New Roman"/>
          <w:noProof/>
          <w:sz w:val="24"/>
          <w:szCs w:val="24"/>
        </w:rPr>
        <w:lastRenderedPageBreak/>
        <w:drawing>
          <wp:anchor distT="0" distB="0" distL="114300" distR="114300" simplePos="0" relativeHeight="251672576" behindDoc="0" locked="0" layoutInCell="1" allowOverlap="1" wp14:anchorId="3DE2EB9B" wp14:editId="521F1F1E">
            <wp:simplePos x="0" y="0"/>
            <wp:positionH relativeFrom="margin">
              <wp:posOffset>3154680</wp:posOffset>
            </wp:positionH>
            <wp:positionV relativeFrom="paragraph">
              <wp:posOffset>929640</wp:posOffset>
            </wp:positionV>
            <wp:extent cx="2985770" cy="2324100"/>
            <wp:effectExtent l="0" t="0" r="5080" b="0"/>
            <wp:wrapSquare wrapText="bothSides"/>
            <wp:docPr id="10" name="Picture 4">
              <a:extLst xmlns:a="http://schemas.openxmlformats.org/drawingml/2006/main">
                <a:ext uri="{FF2B5EF4-FFF2-40B4-BE49-F238E27FC236}">
                  <a16:creationId xmlns:a16="http://schemas.microsoft.com/office/drawing/2014/main" id="{656837AA-2B26-1840-FA18-6D9DD3E7A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6837AA-2B26-1840-FA18-6D9DD3E7AD6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4563" t="15623" r="31917" b="10523"/>
                    <a:stretch/>
                  </pic:blipFill>
                  <pic:spPr>
                    <a:xfrm>
                      <a:off x="0" y="0"/>
                      <a:ext cx="2985770" cy="2324100"/>
                    </a:xfrm>
                    <a:prstGeom prst="rect">
                      <a:avLst/>
                    </a:prstGeom>
                  </pic:spPr>
                </pic:pic>
              </a:graphicData>
            </a:graphic>
            <wp14:sizeRelH relativeFrom="margin">
              <wp14:pctWidth>0</wp14:pctWidth>
            </wp14:sizeRelH>
            <wp14:sizeRelV relativeFrom="margin">
              <wp14:pctHeight>0</wp14:pctHeight>
            </wp14:sizeRelV>
          </wp:anchor>
        </w:drawing>
      </w:r>
      <w:r w:rsidR="00F44415" w:rsidRPr="00CE5438">
        <w:rPr>
          <w:rFonts w:ascii="Times New Roman" w:eastAsiaTheme="minorEastAsia" w:hAnsi="Times New Roman" w:cs="Times New Roman"/>
          <w:noProof/>
          <w:sz w:val="24"/>
          <w:szCs w:val="24"/>
        </w:rPr>
        <w:t xml:space="preserve">The Flory-Huggins interaction parameter is calculated by </w:t>
      </w:r>
      <w:r w:rsidR="00F44415" w:rsidRPr="00CE5438">
        <w:rPr>
          <w:rFonts w:ascii="Times New Roman" w:hAnsi="Times New Roman" w:cs="Times New Roman"/>
          <w:sz w:val="24"/>
          <w:szCs w:val="24"/>
        </w:rPr>
        <w:t xml:space="preserve">comparing the slope of the experimentally discovered Osmotic coefficient </w:t>
      </w:r>
      <w:r w:rsidR="0026474D" w:rsidRPr="00CE5438">
        <w:rPr>
          <w:rFonts w:ascii="Times New Roman" w:hAnsi="Times New Roman" w:cs="Times New Roman"/>
          <w:sz w:val="24"/>
          <w:szCs w:val="24"/>
        </w:rPr>
        <w:t>graph</w:t>
      </w:r>
      <w:r w:rsidR="00F44415" w:rsidRPr="00CE5438">
        <w:rPr>
          <w:rFonts w:ascii="Times New Roman" w:hAnsi="Times New Roman" w:cs="Times New Roman"/>
          <w:sz w:val="24"/>
          <w:szCs w:val="24"/>
        </w:rPr>
        <w:t xml:space="preserve"> with the slope of the Osmotic coefficient calculated owing to Non-Electrostatic Contribution. By including the </w:t>
      </w:r>
      <m:oMath>
        <m:r>
          <w:rPr>
            <w:rFonts w:ascii="Cambria Math" w:eastAsiaTheme="minorEastAsia" w:hAnsi="Cambria Math" w:cs="Times New Roman"/>
            <w:sz w:val="24"/>
            <w:szCs w:val="24"/>
          </w:rPr>
          <m:t>χ</m:t>
        </m:r>
      </m:oMath>
      <w:r w:rsidR="00F44415" w:rsidRPr="00CE5438">
        <w:rPr>
          <w:rFonts w:ascii="Times New Roman" w:hAnsi="Times New Roman" w:cs="Times New Roman"/>
          <w:sz w:val="24"/>
          <w:szCs w:val="24"/>
        </w:rPr>
        <w:t xml:space="preserve"> interaction terms</w:t>
      </w:r>
      <w:r w:rsidR="0026474D" w:rsidRPr="00CE5438">
        <w:rPr>
          <w:rFonts w:ascii="Times New Roman" w:hAnsi="Times New Roman" w:cs="Times New Roman"/>
          <w:sz w:val="24"/>
          <w:szCs w:val="24"/>
        </w:rPr>
        <w:t xml:space="preserve"> in equation number 11</w:t>
      </w:r>
      <w:r w:rsidR="00F44415" w:rsidRPr="00CE5438">
        <w:rPr>
          <w:rFonts w:ascii="Times New Roman" w:hAnsi="Times New Roman" w:cs="Times New Roman"/>
          <w:sz w:val="24"/>
          <w:szCs w:val="24"/>
        </w:rPr>
        <w:t>.</w:t>
      </w:r>
    </w:p>
    <w:p w14:paraId="55C86BD2" w14:textId="0DDF0E65" w:rsidR="00F44415" w:rsidRPr="00CE5438" w:rsidRDefault="00A43062" w:rsidP="00A43062">
      <w:pPr>
        <w:spacing w:line="360" w:lineRule="auto"/>
        <w:jc w:val="both"/>
        <w:rPr>
          <w:rFonts w:ascii="Times New Roman" w:eastAsiaTheme="minorEastAsia" w:hAnsi="Times New Roman" w:cs="Times New Roman"/>
          <w:noProof/>
          <w:sz w:val="24"/>
          <w:szCs w:val="24"/>
        </w:rPr>
      </w:pPr>
      <w:r w:rsidRPr="00CE5438">
        <w:rPr>
          <w:rFonts w:ascii="Times New Roman" w:eastAsiaTheme="minorEastAsia" w:hAnsi="Times New Roman" w:cs="Times New Roman"/>
          <w:noProof/>
          <w:sz w:val="24"/>
          <w:szCs w:val="24"/>
        </w:rPr>
        <w:drawing>
          <wp:anchor distT="0" distB="0" distL="114300" distR="114300" simplePos="0" relativeHeight="251671552" behindDoc="0" locked="0" layoutInCell="1" allowOverlap="1" wp14:anchorId="5BE3FBA3" wp14:editId="56732A09">
            <wp:simplePos x="0" y="0"/>
            <wp:positionH relativeFrom="margin">
              <wp:align>left</wp:align>
            </wp:positionH>
            <wp:positionV relativeFrom="paragraph">
              <wp:posOffset>-3810</wp:posOffset>
            </wp:positionV>
            <wp:extent cx="2856230" cy="2278380"/>
            <wp:effectExtent l="0" t="0" r="1270" b="7620"/>
            <wp:wrapSquare wrapText="bothSides"/>
            <wp:docPr id="9" name="Picture 6">
              <a:extLst xmlns:a="http://schemas.openxmlformats.org/drawingml/2006/main">
                <a:ext uri="{FF2B5EF4-FFF2-40B4-BE49-F238E27FC236}">
                  <a16:creationId xmlns:a16="http://schemas.microsoft.com/office/drawing/2014/main" id="{B3914229-1439-9BB2-18E1-F35C38E02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3914229-1439-9BB2-18E1-F35C38E02D8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4927" t="13980" r="31845" b="10550"/>
                    <a:stretch/>
                  </pic:blipFill>
                  <pic:spPr>
                    <a:xfrm>
                      <a:off x="0" y="0"/>
                      <a:ext cx="2856622" cy="2278581"/>
                    </a:xfrm>
                    <a:prstGeom prst="rect">
                      <a:avLst/>
                    </a:prstGeom>
                  </pic:spPr>
                </pic:pic>
              </a:graphicData>
            </a:graphic>
            <wp14:sizeRelH relativeFrom="margin">
              <wp14:pctWidth>0</wp14:pctWidth>
            </wp14:sizeRelH>
            <wp14:sizeRelV relativeFrom="margin">
              <wp14:pctHeight>0</wp14:pctHeight>
            </wp14:sizeRelV>
          </wp:anchor>
        </w:drawing>
      </w:r>
    </w:p>
    <w:p w14:paraId="4137ED4B" w14:textId="2B4C0106" w:rsidR="00A43062" w:rsidRPr="00CE5438" w:rsidRDefault="00A43062" w:rsidP="00A43062">
      <w:pPr>
        <w:spacing w:line="360" w:lineRule="auto"/>
        <w:jc w:val="both"/>
        <w:rPr>
          <w:rFonts w:ascii="Times New Roman" w:eastAsiaTheme="minorEastAsia" w:hAnsi="Times New Roman" w:cs="Times New Roman"/>
          <w:i/>
          <w:iCs/>
          <w:noProof/>
          <w:sz w:val="24"/>
          <w:szCs w:val="24"/>
        </w:rPr>
      </w:pPr>
      <w:r w:rsidRPr="00CE5438">
        <w:rPr>
          <w:rFonts w:ascii="Times New Roman" w:eastAsiaTheme="minorEastAsia" w:hAnsi="Times New Roman" w:cs="Times New Roman"/>
          <w:b/>
          <w:bCs/>
          <w:noProof/>
          <w:sz w:val="24"/>
          <w:szCs w:val="24"/>
        </w:rPr>
        <w:t xml:space="preserve">Figure 6: </w:t>
      </w:r>
      <w:r w:rsidRPr="00CE5438">
        <w:rPr>
          <w:rFonts w:ascii="Times New Roman" w:eastAsiaTheme="minorEastAsia" w:hAnsi="Times New Roman" w:cs="Times New Roman"/>
          <w:i/>
          <w:iCs/>
          <w:noProof/>
          <w:sz w:val="24"/>
          <w:szCs w:val="24"/>
        </w:rPr>
        <w:t xml:space="preserve">The slope of Experimentally determined osmotic coefficient </w:t>
      </w:r>
      <w:r w:rsidR="0026474D" w:rsidRPr="00CE5438">
        <w:rPr>
          <w:rFonts w:ascii="Times New Roman" w:eastAsiaTheme="minorEastAsia" w:hAnsi="Times New Roman" w:cs="Times New Roman"/>
          <w:i/>
          <w:iCs/>
          <w:noProof/>
          <w:sz w:val="24"/>
          <w:szCs w:val="24"/>
        </w:rPr>
        <w:t>graph</w:t>
      </w:r>
      <w:r w:rsidRPr="00CE5438">
        <w:rPr>
          <w:rFonts w:ascii="Times New Roman" w:eastAsiaTheme="minorEastAsia" w:hAnsi="Times New Roman" w:cs="Times New Roman"/>
          <w:i/>
          <w:iCs/>
          <w:noProof/>
          <w:sz w:val="24"/>
          <w:szCs w:val="24"/>
        </w:rPr>
        <w:t xml:space="preserve"> is matched with the Osmotic coefficient calculated by Flory-Huggins Theory. (For sodium Butyrate and Sodium valerate)</w:t>
      </w:r>
    </w:p>
    <w:p w14:paraId="121640E9" w14:textId="0F517909" w:rsidR="00A43062" w:rsidRPr="00CE5438" w:rsidRDefault="00A43062" w:rsidP="00A43062">
      <w:pPr>
        <w:spacing w:line="360" w:lineRule="auto"/>
        <w:jc w:val="both"/>
        <w:rPr>
          <w:rFonts w:ascii="Times New Roman" w:eastAsiaTheme="minorEastAsia" w:hAnsi="Times New Roman" w:cs="Times New Roman"/>
          <w:noProof/>
          <w:sz w:val="24"/>
          <w:szCs w:val="24"/>
        </w:rPr>
      </w:pPr>
      <w:r w:rsidRPr="00CE5438">
        <w:rPr>
          <w:rFonts w:ascii="Times New Roman" w:eastAsiaTheme="minorEastAsia" w:hAnsi="Times New Roman" w:cs="Times New Roman"/>
          <w:noProof/>
          <w:sz w:val="24"/>
          <w:szCs w:val="24"/>
        </w:rPr>
        <w:t xml:space="preserve">The </w:t>
      </w:r>
      <w:r w:rsidR="0083357B" w:rsidRPr="00CE5438">
        <w:rPr>
          <w:rFonts w:ascii="Times New Roman" w:eastAsiaTheme="minorEastAsia" w:hAnsi="Times New Roman" w:cs="Times New Roman"/>
          <w:noProof/>
          <w:sz w:val="24"/>
          <w:szCs w:val="24"/>
        </w:rPr>
        <w:t>Flory-Huggins interaction parameter Values are given as</w:t>
      </w:r>
    </w:p>
    <w:p w14:paraId="439D0A70" w14:textId="6BFCB247" w:rsidR="0083357B" w:rsidRPr="00CE5438" w:rsidRDefault="0083357B" w:rsidP="00A43062">
      <w:pPr>
        <w:spacing w:line="360" w:lineRule="auto"/>
        <w:jc w:val="both"/>
        <w:rPr>
          <w:rFonts w:ascii="Times New Roman" w:eastAsiaTheme="minorEastAsia" w:hAnsi="Times New Roman" w:cs="Times New Roman"/>
          <w:i/>
          <w:iCs/>
          <w:noProof/>
          <w:sz w:val="24"/>
          <w:szCs w:val="24"/>
        </w:rPr>
      </w:pPr>
      <w:r w:rsidRPr="00CE5438">
        <w:rPr>
          <w:rFonts w:ascii="Times New Roman" w:eastAsiaTheme="minorEastAsia" w:hAnsi="Times New Roman" w:cs="Times New Roman"/>
          <w:b/>
          <w:bCs/>
          <w:noProof/>
          <w:sz w:val="24"/>
          <w:szCs w:val="24"/>
        </w:rPr>
        <w:t xml:space="preserve">Table 2: </w:t>
      </w:r>
      <w:r w:rsidRPr="00CE5438">
        <w:rPr>
          <w:rFonts w:ascii="Times New Roman" w:eastAsiaTheme="minorEastAsia" w:hAnsi="Times New Roman" w:cs="Times New Roman"/>
          <w:i/>
          <w:iCs/>
          <w:noProof/>
          <w:sz w:val="24"/>
          <w:szCs w:val="24"/>
        </w:rPr>
        <w:t>Flory-Huggins Interaction Parameter for different sodium fatty acid salts.</w:t>
      </w:r>
    </w:p>
    <w:tbl>
      <w:tblPr>
        <w:tblpPr w:leftFromText="180" w:rightFromText="180" w:vertAnchor="page" w:horzAnchor="margin" w:tblpXSpec="center" w:tblpY="10753"/>
        <w:tblW w:w="5027" w:type="dxa"/>
        <w:tblCellMar>
          <w:left w:w="0" w:type="dxa"/>
          <w:right w:w="0" w:type="dxa"/>
        </w:tblCellMar>
        <w:tblLook w:val="0420" w:firstRow="1" w:lastRow="0" w:firstColumn="0" w:lastColumn="0" w:noHBand="0" w:noVBand="1"/>
      </w:tblPr>
      <w:tblGrid>
        <w:gridCol w:w="1585"/>
        <w:gridCol w:w="1873"/>
        <w:gridCol w:w="1569"/>
      </w:tblGrid>
      <w:tr w:rsidR="003E34C3" w:rsidRPr="00CE5438" w14:paraId="4394EDEE" w14:textId="77777777" w:rsidTr="003E34C3">
        <w:trPr>
          <w:trHeight w:val="956"/>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2309A1"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b/>
                <w:bCs/>
                <w:color w:val="000000" w:themeColor="text1"/>
                <w:kern w:val="24"/>
                <w:sz w:val="24"/>
                <w:szCs w:val="24"/>
                <w:lang w:val="en-US" w:eastAsia="en-IN"/>
              </w:rPr>
              <w:t>Compound</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3535AA"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b/>
                <w:bCs/>
                <w:color w:val="000000" w:themeColor="text1"/>
                <w:kern w:val="24"/>
                <w:sz w:val="24"/>
                <w:szCs w:val="24"/>
                <w:lang w:val="en-US" w:eastAsia="en-IN"/>
              </w:rPr>
              <w:t>F-H Interaction Parameter (</w:t>
            </w:r>
            <m:oMath>
              <m:r>
                <w:rPr>
                  <w:rFonts w:ascii="Cambria Math" w:eastAsia="Cambria Math" w:hAnsi="Cambria Math" w:cs="Times New Roman"/>
                  <w:color w:val="000000" w:themeColor="text1"/>
                  <w:kern w:val="24"/>
                  <w:sz w:val="24"/>
                  <w:szCs w:val="24"/>
                  <w:lang w:val="en-US" w:eastAsia="en-IN"/>
                </w:rPr>
                <m:t>χ</m:t>
              </m:r>
            </m:oMath>
            <w:r w:rsidRPr="00CE5438">
              <w:rPr>
                <w:rFonts w:ascii="Times New Roman" w:eastAsia="Times New Roman" w:hAnsi="Times New Roman" w:cs="Times New Roman"/>
                <w:b/>
                <w:bCs/>
                <w:color w:val="000000" w:themeColor="text1"/>
                <w:kern w:val="24"/>
                <w:sz w:val="24"/>
                <w:szCs w:val="24"/>
                <w:lang w:eastAsia="en-IN"/>
              </w:rPr>
              <w:t>)</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587BDF"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b/>
                <w:bCs/>
                <w:color w:val="000000" w:themeColor="text1"/>
                <w:kern w:val="24"/>
                <w:sz w:val="24"/>
                <w:szCs w:val="24"/>
                <w:lang w:val="en-US" w:eastAsia="en-IN"/>
              </w:rPr>
              <w:t>No. Of CH2 Compounds Present</w:t>
            </w:r>
          </w:p>
        </w:tc>
      </w:tr>
      <w:tr w:rsidR="003E34C3" w:rsidRPr="00CE5438" w14:paraId="07A9A387" w14:textId="77777777" w:rsidTr="003E34C3">
        <w:trPr>
          <w:trHeight w:val="385"/>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78AE16"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Na Acetate</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BB47AE"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78.06226</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B98ED7"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1</w:t>
            </w:r>
          </w:p>
        </w:tc>
      </w:tr>
      <w:tr w:rsidR="003E34C3" w:rsidRPr="00CE5438" w14:paraId="4497267F" w14:textId="77777777" w:rsidTr="003E34C3">
        <w:trPr>
          <w:trHeight w:val="385"/>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F32838"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 xml:space="preserve">Na </w:t>
            </w:r>
            <w:proofErr w:type="spellStart"/>
            <w:r w:rsidRPr="00CE5438">
              <w:rPr>
                <w:rFonts w:ascii="Times New Roman" w:eastAsia="Times New Roman" w:hAnsi="Times New Roman" w:cs="Times New Roman"/>
                <w:color w:val="000000" w:themeColor="text1"/>
                <w:kern w:val="24"/>
                <w:sz w:val="24"/>
                <w:szCs w:val="24"/>
                <w:lang w:val="en-US" w:eastAsia="en-IN"/>
              </w:rPr>
              <w:t>Propinate</w:t>
            </w:r>
            <w:proofErr w:type="spellEnd"/>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5AAC55"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11.76333</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92175E"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2</w:t>
            </w:r>
          </w:p>
        </w:tc>
      </w:tr>
      <w:tr w:rsidR="003E34C3" w:rsidRPr="00CE5438" w14:paraId="79305D5C" w14:textId="77777777" w:rsidTr="003E34C3">
        <w:trPr>
          <w:trHeight w:val="385"/>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ACBC90"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Na Butyrate</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CAC5C3"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5.12368</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11C7F2"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3</w:t>
            </w:r>
          </w:p>
        </w:tc>
      </w:tr>
      <w:tr w:rsidR="003E34C3" w:rsidRPr="00CE5438" w14:paraId="08AC6EF6" w14:textId="77777777" w:rsidTr="003E34C3">
        <w:trPr>
          <w:trHeight w:val="385"/>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7A9971"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Na Valerate</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5D6A2E"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2.56323</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BF304A"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4</w:t>
            </w:r>
          </w:p>
        </w:tc>
      </w:tr>
      <w:tr w:rsidR="003E34C3" w:rsidRPr="00CE5438" w14:paraId="4A45DD0B" w14:textId="77777777" w:rsidTr="003E34C3">
        <w:trPr>
          <w:trHeight w:val="385"/>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299261"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Na Caproate</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18A3A"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2.9211</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097A0"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5</w:t>
            </w:r>
          </w:p>
        </w:tc>
      </w:tr>
      <w:tr w:rsidR="003E34C3" w:rsidRPr="00CE5438" w14:paraId="42014B6E" w14:textId="77777777" w:rsidTr="003E34C3">
        <w:trPr>
          <w:trHeight w:val="385"/>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3DDC04"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 xml:space="preserve">Na </w:t>
            </w:r>
            <w:proofErr w:type="spellStart"/>
            <w:r w:rsidRPr="00CE5438">
              <w:rPr>
                <w:rFonts w:ascii="Times New Roman" w:eastAsia="Times New Roman" w:hAnsi="Times New Roman" w:cs="Times New Roman"/>
                <w:color w:val="000000" w:themeColor="text1"/>
                <w:kern w:val="24"/>
                <w:sz w:val="24"/>
                <w:szCs w:val="24"/>
                <w:lang w:val="en-US" w:eastAsia="en-IN"/>
              </w:rPr>
              <w:t>Heptylate</w:t>
            </w:r>
            <w:proofErr w:type="spellEnd"/>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2E6A4E"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2.704734</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B11F0E" w14:textId="77777777" w:rsidR="003E34C3" w:rsidRPr="00CE5438" w:rsidRDefault="003E34C3" w:rsidP="003E34C3">
            <w:pPr>
              <w:spacing w:after="0" w:line="240" w:lineRule="auto"/>
              <w:rPr>
                <w:rFonts w:ascii="Times New Roman" w:eastAsia="Times New Roman" w:hAnsi="Times New Roman" w:cs="Times New Roman"/>
                <w:sz w:val="24"/>
                <w:szCs w:val="24"/>
                <w:lang w:eastAsia="en-IN"/>
              </w:rPr>
            </w:pPr>
            <w:r w:rsidRPr="00CE5438">
              <w:rPr>
                <w:rFonts w:ascii="Times New Roman" w:eastAsia="Times New Roman" w:hAnsi="Times New Roman" w:cs="Times New Roman"/>
                <w:color w:val="000000" w:themeColor="text1"/>
                <w:kern w:val="24"/>
                <w:sz w:val="24"/>
                <w:szCs w:val="24"/>
                <w:lang w:val="en-US" w:eastAsia="en-IN"/>
              </w:rPr>
              <w:t>6</w:t>
            </w:r>
          </w:p>
        </w:tc>
      </w:tr>
    </w:tbl>
    <w:p w14:paraId="04B34047" w14:textId="16D67A8C" w:rsidR="00A43062" w:rsidRPr="00CE5438" w:rsidRDefault="00A43062" w:rsidP="00A43062">
      <w:pPr>
        <w:spacing w:line="360" w:lineRule="auto"/>
        <w:jc w:val="both"/>
        <w:rPr>
          <w:rFonts w:ascii="Times New Roman" w:eastAsiaTheme="minorEastAsia" w:hAnsi="Times New Roman" w:cs="Times New Roman"/>
          <w:noProof/>
          <w:sz w:val="24"/>
          <w:szCs w:val="24"/>
        </w:rPr>
      </w:pPr>
    </w:p>
    <w:p w14:paraId="3D281949" w14:textId="465EE9D9" w:rsidR="0083357B" w:rsidRPr="00CE5438" w:rsidRDefault="0083357B" w:rsidP="00A43062">
      <w:pPr>
        <w:spacing w:line="360" w:lineRule="auto"/>
        <w:jc w:val="both"/>
        <w:rPr>
          <w:rFonts w:ascii="Times New Roman" w:eastAsiaTheme="minorEastAsia" w:hAnsi="Times New Roman" w:cs="Times New Roman"/>
          <w:noProof/>
          <w:sz w:val="24"/>
          <w:szCs w:val="24"/>
        </w:rPr>
      </w:pPr>
    </w:p>
    <w:p w14:paraId="423E0BFD" w14:textId="615EC0CD" w:rsidR="0083357B" w:rsidRPr="00CE5438" w:rsidRDefault="0083357B" w:rsidP="00A43062">
      <w:pPr>
        <w:spacing w:line="360" w:lineRule="auto"/>
        <w:jc w:val="both"/>
        <w:rPr>
          <w:rFonts w:ascii="Times New Roman" w:eastAsiaTheme="minorEastAsia" w:hAnsi="Times New Roman" w:cs="Times New Roman"/>
          <w:noProof/>
          <w:sz w:val="24"/>
          <w:szCs w:val="24"/>
        </w:rPr>
      </w:pPr>
    </w:p>
    <w:p w14:paraId="0B1754CA" w14:textId="191C7478" w:rsidR="0083357B" w:rsidRPr="00CE5438" w:rsidRDefault="0083357B" w:rsidP="00A43062">
      <w:pPr>
        <w:spacing w:line="360" w:lineRule="auto"/>
        <w:jc w:val="both"/>
        <w:rPr>
          <w:rFonts w:ascii="Times New Roman" w:eastAsiaTheme="minorEastAsia" w:hAnsi="Times New Roman" w:cs="Times New Roman"/>
          <w:noProof/>
          <w:sz w:val="24"/>
          <w:szCs w:val="24"/>
        </w:rPr>
      </w:pPr>
    </w:p>
    <w:p w14:paraId="73ACE413" w14:textId="4AB6ADDB" w:rsidR="0083357B" w:rsidRPr="00CE5438" w:rsidRDefault="0083357B" w:rsidP="00A43062">
      <w:pPr>
        <w:spacing w:line="360" w:lineRule="auto"/>
        <w:jc w:val="both"/>
        <w:rPr>
          <w:rFonts w:ascii="Times New Roman" w:eastAsiaTheme="minorEastAsia" w:hAnsi="Times New Roman" w:cs="Times New Roman"/>
          <w:noProof/>
          <w:sz w:val="24"/>
          <w:szCs w:val="24"/>
        </w:rPr>
      </w:pPr>
    </w:p>
    <w:p w14:paraId="5D387543" w14:textId="59F768D9" w:rsidR="0083357B" w:rsidRPr="00CE5438" w:rsidRDefault="0083357B" w:rsidP="00A43062">
      <w:pPr>
        <w:spacing w:line="360" w:lineRule="auto"/>
        <w:jc w:val="both"/>
        <w:rPr>
          <w:rFonts w:ascii="Times New Roman" w:eastAsiaTheme="minorEastAsia" w:hAnsi="Times New Roman" w:cs="Times New Roman"/>
          <w:noProof/>
          <w:sz w:val="24"/>
          <w:szCs w:val="24"/>
        </w:rPr>
      </w:pPr>
    </w:p>
    <w:p w14:paraId="037E410D" w14:textId="1D9238A3" w:rsidR="0083357B" w:rsidRPr="00CE5438" w:rsidRDefault="0083357B" w:rsidP="00A43062">
      <w:pPr>
        <w:spacing w:line="360" w:lineRule="auto"/>
        <w:jc w:val="both"/>
        <w:rPr>
          <w:rFonts w:ascii="Times New Roman" w:eastAsiaTheme="minorEastAsia" w:hAnsi="Times New Roman" w:cs="Times New Roman"/>
          <w:noProof/>
          <w:sz w:val="24"/>
          <w:szCs w:val="24"/>
        </w:rPr>
      </w:pPr>
    </w:p>
    <w:p w14:paraId="0D937F70" w14:textId="6E8CA455" w:rsidR="0083357B" w:rsidRPr="00CE5438" w:rsidRDefault="0083357B" w:rsidP="00A43062">
      <w:pPr>
        <w:spacing w:line="360" w:lineRule="auto"/>
        <w:jc w:val="both"/>
        <w:rPr>
          <w:rFonts w:ascii="Times New Roman" w:eastAsiaTheme="minorEastAsia" w:hAnsi="Times New Roman" w:cs="Times New Roman"/>
          <w:noProof/>
          <w:sz w:val="24"/>
          <w:szCs w:val="24"/>
        </w:rPr>
      </w:pPr>
    </w:p>
    <w:p w14:paraId="24893702" w14:textId="3F101162" w:rsidR="0083357B" w:rsidRPr="00CE5438" w:rsidRDefault="0083357B" w:rsidP="00A43062">
      <w:pPr>
        <w:spacing w:line="360" w:lineRule="auto"/>
        <w:jc w:val="both"/>
        <w:rPr>
          <w:rFonts w:ascii="Times New Roman" w:eastAsiaTheme="minorEastAsia" w:hAnsi="Times New Roman" w:cs="Times New Roman"/>
          <w:noProof/>
          <w:sz w:val="24"/>
          <w:szCs w:val="24"/>
        </w:rPr>
      </w:pPr>
    </w:p>
    <w:p w14:paraId="59D67FA2" w14:textId="355CC57D" w:rsidR="0083357B" w:rsidRPr="00CE5438" w:rsidRDefault="0083357B" w:rsidP="00A43062">
      <w:pPr>
        <w:spacing w:line="360" w:lineRule="auto"/>
        <w:jc w:val="both"/>
        <w:rPr>
          <w:rFonts w:ascii="Times New Roman" w:eastAsiaTheme="minorEastAsia" w:hAnsi="Times New Roman" w:cs="Times New Roman"/>
          <w:noProof/>
          <w:sz w:val="24"/>
          <w:szCs w:val="24"/>
        </w:rPr>
      </w:pPr>
    </w:p>
    <w:p w14:paraId="49DEF154" w14:textId="6B9A5A6F" w:rsidR="00AC19C1" w:rsidRPr="00CE5438" w:rsidRDefault="00AC19C1" w:rsidP="00A43062">
      <w:pPr>
        <w:spacing w:line="360" w:lineRule="auto"/>
        <w:jc w:val="both"/>
        <w:rPr>
          <w:rFonts w:ascii="Times New Roman" w:eastAsiaTheme="minorEastAsia" w:hAnsi="Times New Roman" w:cs="Times New Roman"/>
          <w:noProof/>
          <w:sz w:val="24"/>
          <w:szCs w:val="24"/>
        </w:rPr>
      </w:pPr>
      <w:r w:rsidRPr="00CE5438">
        <w:rPr>
          <w:rFonts w:ascii="Times New Roman" w:eastAsiaTheme="minorEastAsia" w:hAnsi="Times New Roman" w:cs="Times New Roman"/>
          <w:noProof/>
          <w:sz w:val="24"/>
          <w:szCs w:val="24"/>
        </w:rPr>
        <w:drawing>
          <wp:anchor distT="0" distB="0" distL="114300" distR="114300" simplePos="0" relativeHeight="251673600" behindDoc="0" locked="0" layoutInCell="1" allowOverlap="1" wp14:anchorId="1B8C555A" wp14:editId="3D15976D">
            <wp:simplePos x="0" y="0"/>
            <wp:positionH relativeFrom="column">
              <wp:posOffset>844550</wp:posOffset>
            </wp:positionH>
            <wp:positionV relativeFrom="paragraph">
              <wp:posOffset>9525</wp:posOffset>
            </wp:positionV>
            <wp:extent cx="3429000" cy="2600325"/>
            <wp:effectExtent l="0" t="0" r="0" b="9525"/>
            <wp:wrapSquare wrapText="bothSides"/>
            <wp:docPr id="11" name="Picture 8">
              <a:extLst xmlns:a="http://schemas.openxmlformats.org/drawingml/2006/main">
                <a:ext uri="{FF2B5EF4-FFF2-40B4-BE49-F238E27FC236}">
                  <a16:creationId xmlns:a16="http://schemas.microsoft.com/office/drawing/2014/main" id="{097278B2-4A23-488E-AF24-245FA5577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7278B2-4A23-488E-AF24-245FA5577B3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5729" t="18511" r="32280" b="11392"/>
                    <a:stretch/>
                  </pic:blipFill>
                  <pic:spPr>
                    <a:xfrm>
                      <a:off x="0" y="0"/>
                      <a:ext cx="3429000" cy="2600325"/>
                    </a:xfrm>
                    <a:prstGeom prst="rect">
                      <a:avLst/>
                    </a:prstGeom>
                  </pic:spPr>
                </pic:pic>
              </a:graphicData>
            </a:graphic>
            <wp14:sizeRelH relativeFrom="margin">
              <wp14:pctWidth>0</wp14:pctWidth>
            </wp14:sizeRelH>
            <wp14:sizeRelV relativeFrom="margin">
              <wp14:pctHeight>0</wp14:pctHeight>
            </wp14:sizeRelV>
          </wp:anchor>
        </w:drawing>
      </w:r>
    </w:p>
    <w:p w14:paraId="4888E5FA" w14:textId="005F063F" w:rsidR="00F44415" w:rsidRPr="00CE5438" w:rsidRDefault="00F44415" w:rsidP="00376CF6">
      <w:pPr>
        <w:rPr>
          <w:rFonts w:ascii="Times New Roman" w:hAnsi="Times New Roman" w:cs="Times New Roman"/>
          <w:sz w:val="24"/>
          <w:szCs w:val="24"/>
        </w:rPr>
      </w:pPr>
    </w:p>
    <w:p w14:paraId="587F439A" w14:textId="6793A6F0" w:rsidR="00AC19C1" w:rsidRPr="00CE5438" w:rsidRDefault="00AC19C1" w:rsidP="00376CF6">
      <w:pPr>
        <w:rPr>
          <w:rFonts w:ascii="Times New Roman" w:hAnsi="Times New Roman" w:cs="Times New Roman"/>
          <w:sz w:val="24"/>
          <w:szCs w:val="24"/>
        </w:rPr>
      </w:pPr>
    </w:p>
    <w:p w14:paraId="26782B77" w14:textId="6B284BBF" w:rsidR="00AC19C1" w:rsidRPr="00CE5438" w:rsidRDefault="00AC19C1" w:rsidP="00376CF6">
      <w:pPr>
        <w:rPr>
          <w:rFonts w:ascii="Times New Roman" w:hAnsi="Times New Roman" w:cs="Times New Roman"/>
          <w:sz w:val="24"/>
          <w:szCs w:val="24"/>
        </w:rPr>
      </w:pPr>
    </w:p>
    <w:p w14:paraId="03EEBE39" w14:textId="79045078" w:rsidR="00AC19C1" w:rsidRPr="00CE5438" w:rsidRDefault="00AC19C1" w:rsidP="00376CF6">
      <w:pPr>
        <w:rPr>
          <w:rFonts w:ascii="Times New Roman" w:hAnsi="Times New Roman" w:cs="Times New Roman"/>
          <w:sz w:val="24"/>
          <w:szCs w:val="24"/>
        </w:rPr>
      </w:pPr>
    </w:p>
    <w:p w14:paraId="358FFB8A" w14:textId="6FB19EFE" w:rsidR="00AC19C1" w:rsidRPr="00CE5438" w:rsidRDefault="00AC19C1" w:rsidP="00376CF6">
      <w:pPr>
        <w:rPr>
          <w:rFonts w:ascii="Times New Roman" w:hAnsi="Times New Roman" w:cs="Times New Roman"/>
          <w:sz w:val="24"/>
          <w:szCs w:val="24"/>
        </w:rPr>
      </w:pPr>
    </w:p>
    <w:p w14:paraId="0C2D6984" w14:textId="4535AE84" w:rsidR="00AC19C1" w:rsidRPr="00CE5438" w:rsidRDefault="00AC19C1" w:rsidP="00376CF6">
      <w:pPr>
        <w:rPr>
          <w:rFonts w:ascii="Times New Roman" w:hAnsi="Times New Roman" w:cs="Times New Roman"/>
          <w:sz w:val="24"/>
          <w:szCs w:val="24"/>
        </w:rPr>
      </w:pPr>
    </w:p>
    <w:p w14:paraId="3774D552" w14:textId="18287CB0" w:rsidR="00AC19C1" w:rsidRPr="00CE5438" w:rsidRDefault="00AC19C1" w:rsidP="00376CF6">
      <w:pPr>
        <w:rPr>
          <w:rFonts w:ascii="Times New Roman" w:hAnsi="Times New Roman" w:cs="Times New Roman"/>
          <w:sz w:val="24"/>
          <w:szCs w:val="24"/>
        </w:rPr>
      </w:pPr>
    </w:p>
    <w:p w14:paraId="644433DE" w14:textId="2786B3E0" w:rsidR="00AC19C1" w:rsidRPr="00CE5438" w:rsidRDefault="00AC19C1" w:rsidP="00376CF6">
      <w:pPr>
        <w:rPr>
          <w:rFonts w:ascii="Times New Roman" w:hAnsi="Times New Roman" w:cs="Times New Roman"/>
          <w:sz w:val="24"/>
          <w:szCs w:val="24"/>
        </w:rPr>
      </w:pPr>
    </w:p>
    <w:p w14:paraId="75AF6540" w14:textId="0342FEF2" w:rsidR="00AC19C1" w:rsidRPr="003E34C3" w:rsidRDefault="00AC19C1" w:rsidP="00376CF6">
      <w:pPr>
        <w:rPr>
          <w:rFonts w:ascii="Times New Roman" w:eastAsiaTheme="minorEastAsia" w:hAnsi="Times New Roman" w:cs="Times New Roman"/>
          <w:i/>
          <w:iCs/>
          <w:noProof/>
          <w:sz w:val="24"/>
          <w:szCs w:val="24"/>
        </w:rPr>
      </w:pPr>
      <w:r w:rsidRPr="00CE5438">
        <w:rPr>
          <w:rFonts w:ascii="Times New Roman" w:hAnsi="Times New Roman" w:cs="Times New Roman"/>
          <w:b/>
          <w:bCs/>
          <w:sz w:val="24"/>
          <w:szCs w:val="24"/>
        </w:rPr>
        <w:t>Figure 6:</w:t>
      </w:r>
      <w:r w:rsidRPr="00CE5438">
        <w:rPr>
          <w:rFonts w:ascii="Times New Roman" w:hAnsi="Times New Roman" w:cs="Times New Roman"/>
          <w:sz w:val="24"/>
          <w:szCs w:val="24"/>
        </w:rPr>
        <w:t xml:space="preserve"> </w:t>
      </w:r>
      <w:r w:rsidRPr="003E34C3">
        <w:rPr>
          <w:rFonts w:ascii="Times New Roman" w:eastAsiaTheme="minorEastAsia" w:hAnsi="Times New Roman" w:cs="Times New Roman"/>
          <w:i/>
          <w:iCs/>
          <w:noProof/>
          <w:sz w:val="24"/>
          <w:szCs w:val="24"/>
        </w:rPr>
        <w:t>The graphical representation of Flory-Huggins interaction parameter values.</w:t>
      </w:r>
    </w:p>
    <w:p w14:paraId="0EC97503" w14:textId="77777777" w:rsidR="004B4E68" w:rsidRPr="00CE5438" w:rsidRDefault="00AC19C1" w:rsidP="00AC19C1">
      <w:pPr>
        <w:spacing w:line="360" w:lineRule="auto"/>
        <w:ind w:firstLine="720"/>
        <w:jc w:val="both"/>
        <w:rPr>
          <w:rFonts w:ascii="Times New Roman" w:eastAsiaTheme="minorEastAsia" w:hAnsi="Times New Roman" w:cs="Times New Roman"/>
          <w:noProof/>
          <w:sz w:val="24"/>
          <w:szCs w:val="24"/>
        </w:rPr>
      </w:pPr>
      <w:r w:rsidRPr="00CE5438">
        <w:rPr>
          <w:rFonts w:ascii="Times New Roman" w:eastAsiaTheme="minorEastAsia" w:hAnsi="Times New Roman" w:cs="Times New Roman"/>
          <w:noProof/>
          <w:sz w:val="24"/>
          <w:szCs w:val="24"/>
        </w:rPr>
        <w:t>For sodium Acetate the Flory-Huggins  interactions parameter is more due to the free energy available is less. So, the Chain will be straight. This is not the case with other salt</w:t>
      </w:r>
      <w:r w:rsidR="00D537A5" w:rsidRPr="00CE5438">
        <w:rPr>
          <w:rFonts w:ascii="Times New Roman" w:eastAsiaTheme="minorEastAsia" w:hAnsi="Times New Roman" w:cs="Times New Roman"/>
          <w:noProof/>
          <w:sz w:val="24"/>
          <w:szCs w:val="24"/>
        </w:rPr>
        <w:t>s,</w:t>
      </w:r>
      <w:r w:rsidRPr="00CE5438">
        <w:rPr>
          <w:rFonts w:ascii="Times New Roman" w:eastAsiaTheme="minorEastAsia" w:hAnsi="Times New Roman" w:cs="Times New Roman"/>
          <w:noProof/>
          <w:sz w:val="24"/>
          <w:szCs w:val="24"/>
        </w:rPr>
        <w:t xml:space="preserve"> As number of CH</w:t>
      </w:r>
      <w:r w:rsidRPr="00CE5438">
        <w:rPr>
          <w:rFonts w:ascii="Times New Roman" w:eastAsiaTheme="minorEastAsia" w:hAnsi="Times New Roman" w:cs="Times New Roman"/>
          <w:noProof/>
          <w:sz w:val="24"/>
          <w:szCs w:val="24"/>
          <w:vertAlign w:val="subscript"/>
        </w:rPr>
        <w:t>2</w:t>
      </w:r>
      <w:r w:rsidRPr="00CE5438">
        <w:rPr>
          <w:rFonts w:ascii="Times New Roman" w:eastAsiaTheme="minorEastAsia" w:hAnsi="Times New Roman" w:cs="Times New Roman"/>
          <w:noProof/>
          <w:sz w:val="24"/>
          <w:szCs w:val="24"/>
        </w:rPr>
        <w:t xml:space="preserve"> Compounds increasing </w:t>
      </w:r>
      <w:r w:rsidR="004B4E68" w:rsidRPr="00CE5438">
        <w:rPr>
          <w:rFonts w:ascii="Times New Roman" w:eastAsiaTheme="minorEastAsia" w:hAnsi="Times New Roman" w:cs="Times New Roman"/>
          <w:noProof/>
          <w:sz w:val="24"/>
          <w:szCs w:val="24"/>
        </w:rPr>
        <w:t>All the carbon compound try to aggregate together form a clusters. Small surface area available per volume. So, For long chain fatty acid interaction parameter become almost simillar.</w:t>
      </w:r>
    </w:p>
    <w:p w14:paraId="3C3B2FE7" w14:textId="3DC13DE1" w:rsidR="00AC19C1" w:rsidRPr="00CE5438" w:rsidRDefault="004B4E68" w:rsidP="004B4E68">
      <w:pPr>
        <w:spacing w:line="360" w:lineRule="auto"/>
        <w:jc w:val="both"/>
        <w:rPr>
          <w:rFonts w:ascii="Times New Roman" w:eastAsiaTheme="minorEastAsia" w:hAnsi="Times New Roman" w:cs="Times New Roman"/>
          <w:b/>
          <w:bCs/>
          <w:noProof/>
          <w:sz w:val="24"/>
          <w:szCs w:val="24"/>
        </w:rPr>
      </w:pPr>
      <w:r w:rsidRPr="00CE5438">
        <w:rPr>
          <w:rFonts w:ascii="Times New Roman" w:eastAsiaTheme="minorEastAsia" w:hAnsi="Times New Roman" w:cs="Times New Roman"/>
          <w:b/>
          <w:bCs/>
          <w:noProof/>
          <w:sz w:val="24"/>
          <w:szCs w:val="24"/>
        </w:rPr>
        <w:t xml:space="preserve">Conclusion: </w:t>
      </w:r>
    </w:p>
    <w:p w14:paraId="396FAEAA" w14:textId="08762AC0" w:rsidR="004B4E68" w:rsidRPr="00CE5438" w:rsidRDefault="00F07A7C" w:rsidP="004B4E68">
      <w:pPr>
        <w:spacing w:line="360" w:lineRule="auto"/>
        <w:jc w:val="both"/>
        <w:rPr>
          <w:rFonts w:ascii="Times New Roman" w:hAnsi="Times New Roman" w:cs="Times New Roman"/>
          <w:sz w:val="24"/>
          <w:szCs w:val="24"/>
        </w:rPr>
      </w:pPr>
      <w:r w:rsidRPr="00CE5438">
        <w:rPr>
          <w:rFonts w:ascii="Times New Roman" w:hAnsi="Times New Roman" w:cs="Times New Roman"/>
          <w:b/>
          <w:bCs/>
          <w:sz w:val="24"/>
          <w:szCs w:val="24"/>
        </w:rPr>
        <w:tab/>
      </w:r>
      <w:r w:rsidRPr="00CE5438">
        <w:rPr>
          <w:rFonts w:ascii="Times New Roman" w:hAnsi="Times New Roman" w:cs="Times New Roman"/>
          <w:sz w:val="24"/>
          <w:szCs w:val="24"/>
        </w:rPr>
        <w:t>The long hydrocarbon chain electrolyte has certain nonpolar carbon chains that do not mix with water molecules and have a hydrophobic effect. The phrase "hydrophobic effect" describes how poorly nonpolar compounds dissolve in water when compared to polar chemicals and organic solvents. Hydrogen bonds between</w:t>
      </w:r>
      <w:r w:rsidR="002C54D3" w:rsidRPr="00CE5438">
        <w:rPr>
          <w:rFonts w:ascii="Times New Roman" w:hAnsi="Times New Roman" w:cs="Times New Roman"/>
          <w:sz w:val="24"/>
          <w:szCs w:val="24"/>
        </w:rPr>
        <w:t xml:space="preserve"> the</w:t>
      </w:r>
      <w:r w:rsidRPr="00CE5438">
        <w:rPr>
          <w:rFonts w:ascii="Times New Roman" w:hAnsi="Times New Roman" w:cs="Times New Roman"/>
          <w:sz w:val="24"/>
          <w:szCs w:val="24"/>
        </w:rPr>
        <w:t xml:space="preserve"> water molecules will be broken to make space for a </w:t>
      </w:r>
      <w:proofErr w:type="spellStart"/>
      <w:r w:rsidRPr="00CE5438">
        <w:rPr>
          <w:rFonts w:ascii="Times New Roman" w:hAnsi="Times New Roman" w:cs="Times New Roman"/>
          <w:sz w:val="24"/>
          <w:szCs w:val="24"/>
        </w:rPr>
        <w:t>hydrophobe</w:t>
      </w:r>
      <w:proofErr w:type="spellEnd"/>
      <w:r w:rsidRPr="00CE5438">
        <w:rPr>
          <w:rFonts w:ascii="Times New Roman" w:hAnsi="Times New Roman" w:cs="Times New Roman"/>
          <w:sz w:val="24"/>
          <w:szCs w:val="24"/>
        </w:rPr>
        <w:t xml:space="preserve"> when it is dropped into an aqueous solution, but water molecules do not interact with the </w:t>
      </w:r>
      <w:proofErr w:type="spellStart"/>
      <w:r w:rsidRPr="00CE5438">
        <w:rPr>
          <w:rFonts w:ascii="Times New Roman" w:hAnsi="Times New Roman" w:cs="Times New Roman"/>
          <w:sz w:val="24"/>
          <w:szCs w:val="24"/>
        </w:rPr>
        <w:t>hydrophobe</w:t>
      </w:r>
      <w:proofErr w:type="spellEnd"/>
      <w:r w:rsidRPr="00CE5438">
        <w:rPr>
          <w:rFonts w:ascii="Times New Roman" w:hAnsi="Times New Roman" w:cs="Times New Roman"/>
          <w:sz w:val="24"/>
          <w:szCs w:val="24"/>
        </w:rPr>
        <w:t xml:space="preserve">. </w:t>
      </w:r>
      <w:r w:rsidR="002C54D3" w:rsidRPr="00CE5438">
        <w:rPr>
          <w:rFonts w:ascii="Times New Roman" w:hAnsi="Times New Roman" w:cs="Times New Roman"/>
          <w:sz w:val="24"/>
          <w:szCs w:val="24"/>
        </w:rPr>
        <w:t xml:space="preserve">Because The breaking of bonds is referred to as an enthalpic reaction since heat is generated in the </w:t>
      </w:r>
      <w:proofErr w:type="spellStart"/>
      <w:r w:rsidR="002C54D3" w:rsidRPr="00CE5438">
        <w:rPr>
          <w:rFonts w:ascii="Times New Roman" w:hAnsi="Times New Roman" w:cs="Times New Roman"/>
          <w:sz w:val="24"/>
          <w:szCs w:val="24"/>
        </w:rPr>
        <w:t>system.</w:t>
      </w:r>
      <w:r w:rsidRPr="00CE5438">
        <w:rPr>
          <w:rFonts w:ascii="Times New Roman" w:hAnsi="Times New Roman" w:cs="Times New Roman"/>
          <w:sz w:val="24"/>
          <w:szCs w:val="24"/>
        </w:rPr>
        <w:t>Water</w:t>
      </w:r>
      <w:proofErr w:type="spellEnd"/>
      <w:r w:rsidRPr="00CE5438">
        <w:rPr>
          <w:rFonts w:ascii="Times New Roman" w:hAnsi="Times New Roman" w:cs="Times New Roman"/>
          <w:sz w:val="24"/>
          <w:szCs w:val="24"/>
        </w:rPr>
        <w:t xml:space="preserve"> molecules that are deformed by the </w:t>
      </w:r>
      <w:proofErr w:type="spellStart"/>
      <w:r w:rsidRPr="00CE5438">
        <w:rPr>
          <w:rFonts w:ascii="Times New Roman" w:hAnsi="Times New Roman" w:cs="Times New Roman"/>
          <w:sz w:val="24"/>
          <w:szCs w:val="24"/>
        </w:rPr>
        <w:t>hydrophobe</w:t>
      </w:r>
      <w:proofErr w:type="spellEnd"/>
      <w:r w:rsidRPr="00CE5438">
        <w:rPr>
          <w:rFonts w:ascii="Times New Roman" w:hAnsi="Times New Roman" w:cs="Times New Roman"/>
          <w:sz w:val="24"/>
          <w:szCs w:val="24"/>
        </w:rPr>
        <w:t xml:space="preserve"> will create new hydrogen bonds and an ice-like cage structure known as a clathrate cage around the </w:t>
      </w:r>
      <w:proofErr w:type="spellStart"/>
      <w:r w:rsidRPr="00CE5438">
        <w:rPr>
          <w:rFonts w:ascii="Times New Roman" w:hAnsi="Times New Roman" w:cs="Times New Roman"/>
          <w:sz w:val="24"/>
          <w:szCs w:val="24"/>
        </w:rPr>
        <w:t>hydrophobe</w:t>
      </w:r>
      <w:proofErr w:type="spellEnd"/>
      <w:r w:rsidRPr="00CE5438">
        <w:rPr>
          <w:rFonts w:ascii="Times New Roman" w:hAnsi="Times New Roman" w:cs="Times New Roman"/>
          <w:sz w:val="24"/>
          <w:szCs w:val="24"/>
        </w:rPr>
        <w:t>.</w:t>
      </w:r>
      <w:r w:rsidR="00C72E17" w:rsidRPr="00CE5438">
        <w:rPr>
          <w:rFonts w:ascii="Times New Roman" w:hAnsi="Times New Roman" w:cs="Times New Roman"/>
          <w:sz w:val="24"/>
          <w:szCs w:val="24"/>
        </w:rPr>
        <w:t xml:space="preserve"> The Change</w:t>
      </w:r>
      <w:r w:rsidR="00C10AA3" w:rsidRPr="00CE5438">
        <w:rPr>
          <w:rFonts w:ascii="Times New Roman" w:hAnsi="Times New Roman" w:cs="Times New Roman"/>
          <w:sz w:val="24"/>
          <w:szCs w:val="24"/>
        </w:rPr>
        <w:t xml:space="preserve"> </w:t>
      </w:r>
      <w:r w:rsidR="00C72E17" w:rsidRPr="00CE5438">
        <w:rPr>
          <w:rFonts w:ascii="Times New Roman" w:hAnsi="Times New Roman" w:cs="Times New Roman"/>
          <w:sz w:val="24"/>
          <w:szCs w:val="24"/>
        </w:rPr>
        <w:t>in entropy</w:t>
      </w:r>
      <w:r w:rsidR="00C10AA3" w:rsidRPr="00CE5438">
        <w:rPr>
          <w:rFonts w:ascii="Times New Roman" w:hAnsi="Times New Roman" w:cs="Times New Roman"/>
          <w:sz w:val="24"/>
          <w:szCs w:val="24"/>
        </w:rPr>
        <w:t xml:space="preserve"> is negative because this orientation increases the structure of the system (</w:t>
      </w:r>
      <w:proofErr w:type="spellStart"/>
      <w:r w:rsidR="00C10AA3" w:rsidRPr="00CE5438">
        <w:rPr>
          <w:rFonts w:ascii="Times New Roman" w:hAnsi="Times New Roman" w:cs="Times New Roman"/>
          <w:sz w:val="24"/>
          <w:szCs w:val="24"/>
        </w:rPr>
        <w:t>hydrophobe</w:t>
      </w:r>
      <w:proofErr w:type="spellEnd"/>
      <w:r w:rsidR="00C10AA3" w:rsidRPr="00CE5438">
        <w:rPr>
          <w:rFonts w:ascii="Times New Roman" w:hAnsi="Times New Roman" w:cs="Times New Roman"/>
          <w:sz w:val="24"/>
          <w:szCs w:val="24"/>
        </w:rPr>
        <w:t xml:space="preserve">) while reducing its overall entropy. As a result of the new hydrogen bonds being able to partially, entirely, or excessively make up for the hydrogen bonds that the </w:t>
      </w:r>
      <w:proofErr w:type="spellStart"/>
      <w:r w:rsidR="00C10AA3" w:rsidRPr="00CE5438">
        <w:rPr>
          <w:rFonts w:ascii="Times New Roman" w:hAnsi="Times New Roman" w:cs="Times New Roman"/>
          <w:sz w:val="24"/>
          <w:szCs w:val="24"/>
        </w:rPr>
        <w:t>hydrophobe's</w:t>
      </w:r>
      <w:proofErr w:type="spellEnd"/>
      <w:r w:rsidR="00C10AA3" w:rsidRPr="00CE5438">
        <w:rPr>
          <w:rFonts w:ascii="Times New Roman" w:hAnsi="Times New Roman" w:cs="Times New Roman"/>
          <w:sz w:val="24"/>
          <w:szCs w:val="24"/>
        </w:rPr>
        <w:t xml:space="preserve"> entry destroyed, the change in enthalpy (</w:t>
      </w:r>
      <m:oMath>
        <m:r>
          <w:rPr>
            <w:rFonts w:ascii="Cambria Math" w:hAnsi="Cambria Math" w:cs="Times New Roman"/>
            <w:sz w:val="24"/>
            <w:szCs w:val="24"/>
          </w:rPr>
          <m:t>∆</m:t>
        </m:r>
      </m:oMath>
      <w:r w:rsidR="00C10AA3" w:rsidRPr="00CE5438">
        <w:rPr>
          <w:rFonts w:ascii="Times New Roman" w:hAnsi="Times New Roman" w:cs="Times New Roman"/>
          <w:sz w:val="24"/>
          <w:szCs w:val="24"/>
        </w:rPr>
        <w:t xml:space="preserve">H) of the system can be negative, zero, or positive. However, because </w:t>
      </w:r>
      <w:r w:rsidR="00C10AA3" w:rsidRPr="00CE5438">
        <w:rPr>
          <w:rFonts w:ascii="Times New Roman" w:hAnsi="Times New Roman" w:cs="Times New Roman"/>
          <w:sz w:val="24"/>
          <w:szCs w:val="24"/>
        </w:rPr>
        <w:lastRenderedPageBreak/>
        <w:t>there has been a significant increase in entropy (</w:t>
      </w:r>
      <m:oMath>
        <m:r>
          <w:rPr>
            <w:rFonts w:ascii="Cambria Math" w:hAnsi="Cambria Math" w:cs="Times New Roman"/>
            <w:sz w:val="24"/>
            <w:szCs w:val="24"/>
          </w:rPr>
          <m:t>∆</m:t>
        </m:r>
      </m:oMath>
      <w:r w:rsidR="00C10AA3" w:rsidRPr="00CE5438">
        <w:rPr>
          <w:rFonts w:ascii="Times New Roman" w:hAnsi="Times New Roman" w:cs="Times New Roman"/>
          <w:sz w:val="24"/>
          <w:szCs w:val="24"/>
        </w:rPr>
        <w:t>S), the change in enthalpy is not significant in determining the spontaneity of the reaction (the mixing of hydrophobic molecules and water).</w:t>
      </w:r>
    </w:p>
    <w:p w14:paraId="381E8716" w14:textId="1C837F24" w:rsidR="00BA0EA3" w:rsidRPr="00CE5438" w:rsidRDefault="00FA2739" w:rsidP="00807FDD">
      <w:pPr>
        <w:pStyle w:val="BodyText"/>
        <w:spacing w:line="480" w:lineRule="auto"/>
        <w:ind w:firstLine="0"/>
        <w:rPr>
          <w:b/>
          <w:bCs/>
          <w:i/>
          <w:iCs/>
          <w:sz w:val="24"/>
          <w:szCs w:val="24"/>
          <w:lang w:val="en-IN"/>
        </w:rPr>
      </w:pPr>
      <w:r w:rsidRPr="00CE5438">
        <w:rPr>
          <w:sz w:val="24"/>
          <w:szCs w:val="24"/>
        </w:rPr>
        <w:t xml:space="preserve">In our work we estimated the Flory-Huggins interaction parameter </w:t>
      </w:r>
      <m:oMath>
        <m:r>
          <w:rPr>
            <w:rFonts w:ascii="Cambria Math" w:hAnsi="Cambria Math"/>
            <w:sz w:val="24"/>
            <w:szCs w:val="24"/>
          </w:rPr>
          <m:t>χ</m:t>
        </m:r>
      </m:oMath>
      <w:r w:rsidRPr="00CE5438">
        <w:rPr>
          <w:sz w:val="24"/>
          <w:szCs w:val="24"/>
        </w:rPr>
        <w:t xml:space="preserve">  Contribution to osmotic coefficient for different sodium fatty acid salts. We observed </w:t>
      </w:r>
      <w:r w:rsidR="006B6A4F" w:rsidRPr="00CE5438">
        <w:rPr>
          <w:sz w:val="24"/>
          <w:szCs w:val="24"/>
        </w:rPr>
        <w:t xml:space="preserve">The balance of entropic forces, which are typically negligible, as well as the local interaction between various segments, which only </w:t>
      </w:r>
      <w:proofErr w:type="spellStart"/>
      <w:r w:rsidR="006B6A4F" w:rsidRPr="00CE5438">
        <w:rPr>
          <w:sz w:val="24"/>
          <w:szCs w:val="24"/>
        </w:rPr>
        <w:t>favours</w:t>
      </w:r>
      <w:proofErr w:type="spellEnd"/>
      <w:r w:rsidR="006B6A4F" w:rsidRPr="00CE5438">
        <w:rPr>
          <w:sz w:val="24"/>
          <w:szCs w:val="24"/>
        </w:rPr>
        <w:t xml:space="preserve"> miscibility of hydrocarbon chain of long chain electrolyte in the presence of </w:t>
      </w:r>
      <w:r w:rsidR="00D22544" w:rsidRPr="00CE5438">
        <w:rPr>
          <w:sz w:val="24"/>
          <w:szCs w:val="24"/>
        </w:rPr>
        <w:t>particular</w:t>
      </w:r>
      <w:r w:rsidR="006B6A4F" w:rsidRPr="00CE5438">
        <w:rPr>
          <w:sz w:val="24"/>
          <w:szCs w:val="24"/>
        </w:rPr>
        <w:t xml:space="preserve"> forces.</w:t>
      </w:r>
      <w:r w:rsidRPr="00CE5438">
        <w:rPr>
          <w:sz w:val="24"/>
          <w:szCs w:val="24"/>
        </w:rPr>
        <w:t xml:space="preserve"> Such as Columbic, Vander walls and hydrogen bond forces </w:t>
      </w:r>
      <w:proofErr w:type="spellStart"/>
      <w:r w:rsidRPr="00CE5438">
        <w:rPr>
          <w:sz w:val="24"/>
          <w:szCs w:val="24"/>
        </w:rPr>
        <w:t>etc</w:t>
      </w:r>
      <w:proofErr w:type="spellEnd"/>
      <w:r w:rsidRPr="00CE5438">
        <w:rPr>
          <w:sz w:val="24"/>
          <w:szCs w:val="24"/>
        </w:rPr>
        <w:t xml:space="preserve"> , </w:t>
      </w:r>
      <w:r w:rsidR="006B6A4F" w:rsidRPr="00CE5438">
        <w:rPr>
          <w:sz w:val="24"/>
          <w:szCs w:val="24"/>
        </w:rPr>
        <w:t xml:space="preserve"> Typically, the Flory-Huggins parameter  </w:t>
      </w:r>
      <m:oMath>
        <m:r>
          <w:rPr>
            <w:rFonts w:ascii="Cambria Math" w:hAnsi="Cambria Math"/>
            <w:sz w:val="24"/>
            <w:szCs w:val="24"/>
          </w:rPr>
          <m:t>χ</m:t>
        </m:r>
      </m:oMath>
      <w:r w:rsidR="006B6A4F" w:rsidRPr="00CE5438">
        <w:rPr>
          <w:sz w:val="24"/>
          <w:szCs w:val="24"/>
          <w:lang w:val="en-IN"/>
        </w:rPr>
        <w:t xml:space="preserve"> </w:t>
      </w:r>
      <w:r w:rsidR="006B6A4F" w:rsidRPr="00CE5438">
        <w:rPr>
          <w:sz w:val="24"/>
          <w:szCs w:val="24"/>
        </w:rPr>
        <w:t xml:space="preserve">is used to express the factor in a mean-field approximation. The value of </w:t>
      </w:r>
      <m:oMath>
        <m:r>
          <w:rPr>
            <w:rFonts w:ascii="Cambria Math" w:hAnsi="Cambria Math"/>
            <w:sz w:val="24"/>
            <w:szCs w:val="24"/>
          </w:rPr>
          <m:t>χ</m:t>
        </m:r>
      </m:oMath>
      <w:r w:rsidR="00D22544" w:rsidRPr="00CE5438">
        <w:rPr>
          <w:sz w:val="24"/>
          <w:szCs w:val="24"/>
          <w:lang w:val="en-IN"/>
        </w:rPr>
        <w:t xml:space="preserve">  </w:t>
      </w:r>
      <w:r w:rsidR="006B6A4F" w:rsidRPr="00CE5438">
        <w:rPr>
          <w:sz w:val="24"/>
          <w:szCs w:val="24"/>
        </w:rPr>
        <w:t xml:space="preserve">regulates the phase structure; samples have a miscibility gap for </w:t>
      </w:r>
      <m:oMath>
        <m:r>
          <w:rPr>
            <w:rFonts w:ascii="Cambria Math" w:hAnsi="Cambria Math"/>
            <w:sz w:val="24"/>
            <w:szCs w:val="24"/>
          </w:rPr>
          <m:t>χ</m:t>
        </m:r>
      </m:oMath>
      <w:r w:rsidR="00D22544" w:rsidRPr="00CE5438">
        <w:rPr>
          <w:sz w:val="24"/>
          <w:szCs w:val="24"/>
          <w:lang w:val="en-IN"/>
        </w:rPr>
        <w:t xml:space="preserve">  </w:t>
      </w:r>
      <w:r w:rsidR="006B6A4F" w:rsidRPr="00CE5438">
        <w:rPr>
          <w:sz w:val="24"/>
          <w:szCs w:val="24"/>
        </w:rPr>
        <w:t xml:space="preserve">values greater than a critical value </w:t>
      </w:r>
      <m:oMath>
        <m:sSub>
          <m:sSubPr>
            <m:ctrlPr>
              <w:rPr>
                <w:rFonts w:ascii="Cambria Math" w:hAnsi="Cambria Math"/>
                <w:i/>
                <w:sz w:val="24"/>
                <w:szCs w:val="24"/>
              </w:rPr>
            </m:ctrlPr>
          </m:sSubPr>
          <m:e>
            <m:r>
              <w:rPr>
                <w:rFonts w:ascii="Cambria Math" w:hAnsi="Cambria Math"/>
                <w:sz w:val="24"/>
                <w:szCs w:val="24"/>
              </w:rPr>
              <m:t>χ</m:t>
            </m:r>
          </m:e>
          <m:sub>
            <m:r>
              <w:rPr>
                <w:rFonts w:ascii="Cambria Math" w:hAnsi="Cambria Math"/>
                <w:sz w:val="24"/>
                <w:szCs w:val="24"/>
              </w:rPr>
              <m:t>c</m:t>
            </m:r>
          </m:sub>
        </m:sSub>
      </m:oMath>
      <w:r w:rsidR="006B6A4F" w:rsidRPr="00CE5438">
        <w:rPr>
          <w:sz w:val="24"/>
          <w:szCs w:val="24"/>
        </w:rPr>
        <w:t>, and are homogenous for</w:t>
      </w:r>
      <w:r w:rsidR="00D22544" w:rsidRPr="00CE5438">
        <w:rPr>
          <w:sz w:val="24"/>
          <w:szCs w:val="24"/>
        </w:rPr>
        <w:t xml:space="preserve"> </w:t>
      </w:r>
      <m:oMath>
        <m:r>
          <w:rPr>
            <w:rFonts w:ascii="Cambria Math" w:hAnsi="Cambria Math"/>
            <w:sz w:val="24"/>
            <w:szCs w:val="24"/>
          </w:rPr>
          <m:t>χ</m:t>
        </m:r>
      </m:oMath>
      <w:r w:rsidR="006B6A4F" w:rsidRPr="00CE5438">
        <w:rPr>
          <w:sz w:val="24"/>
          <w:szCs w:val="24"/>
        </w:rPr>
        <w:t xml:space="preserve"> values below </w:t>
      </w:r>
      <w:r w:rsidR="00D22544" w:rsidRPr="00CE5438">
        <w:rPr>
          <w:sz w:val="24"/>
          <w:szCs w:val="24"/>
        </w:rPr>
        <w:t xml:space="preserve">a </w:t>
      </w:r>
      <w:r w:rsidR="006B6A4F" w:rsidRPr="00CE5438">
        <w:rPr>
          <w:sz w:val="24"/>
          <w:szCs w:val="24"/>
        </w:rPr>
        <w:t xml:space="preserve">critical value </w:t>
      </w:r>
      <m:oMath>
        <m:sSub>
          <m:sSubPr>
            <m:ctrlPr>
              <w:rPr>
                <w:rFonts w:ascii="Cambria Math" w:hAnsi="Cambria Math"/>
                <w:i/>
                <w:sz w:val="24"/>
                <w:szCs w:val="24"/>
              </w:rPr>
            </m:ctrlPr>
          </m:sSubPr>
          <m:e>
            <m:r>
              <w:rPr>
                <w:rFonts w:ascii="Cambria Math" w:hAnsi="Cambria Math"/>
                <w:sz w:val="24"/>
                <w:szCs w:val="24"/>
              </w:rPr>
              <m:t>χ</m:t>
            </m:r>
          </m:e>
          <m:sub>
            <m:r>
              <w:rPr>
                <w:rFonts w:ascii="Cambria Math" w:hAnsi="Cambria Math"/>
                <w:sz w:val="24"/>
                <w:szCs w:val="24"/>
              </w:rPr>
              <m:t>c</m:t>
            </m:r>
          </m:sub>
        </m:sSub>
      </m:oMath>
      <w:r w:rsidR="006B6A4F" w:rsidRPr="00CE5438">
        <w:rPr>
          <w:sz w:val="24"/>
          <w:szCs w:val="24"/>
        </w:rPr>
        <w:t>.</w:t>
      </w:r>
    </w:p>
    <w:p w14:paraId="425BA9D0" w14:textId="5C6F43DC" w:rsidR="00BA0EA3" w:rsidRPr="00CE5438" w:rsidRDefault="00F844AD" w:rsidP="004B4E68">
      <w:pPr>
        <w:spacing w:line="360" w:lineRule="auto"/>
        <w:jc w:val="both"/>
        <w:rPr>
          <w:rFonts w:ascii="Times New Roman" w:hAnsi="Times New Roman" w:cs="Times New Roman"/>
          <w:b/>
          <w:bCs/>
          <w:sz w:val="24"/>
          <w:szCs w:val="24"/>
        </w:rPr>
      </w:pPr>
      <w:r w:rsidRPr="00CE5438">
        <w:rPr>
          <w:rFonts w:ascii="Times New Roman" w:hAnsi="Times New Roman" w:cs="Times New Roman"/>
          <w:b/>
          <w:bCs/>
          <w:sz w:val="24"/>
          <w:szCs w:val="24"/>
        </w:rPr>
        <w:t>References</w:t>
      </w:r>
    </w:p>
    <w:p w14:paraId="29222DBB" w14:textId="42E1B5A8"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t xml:space="preserve">Beyer, R., &amp; </w:t>
      </w:r>
      <w:proofErr w:type="spellStart"/>
      <w:r w:rsidRPr="00CE5438">
        <w:rPr>
          <w:rFonts w:ascii="Times New Roman" w:hAnsi="Times New Roman" w:cs="Times New Roman"/>
          <w:color w:val="222222"/>
          <w:sz w:val="24"/>
          <w:szCs w:val="24"/>
          <w:shd w:val="clear" w:color="auto" w:fill="FFFFFF"/>
        </w:rPr>
        <w:t>Steiger</w:t>
      </w:r>
      <w:proofErr w:type="spellEnd"/>
      <w:r w:rsidRPr="00CE5438">
        <w:rPr>
          <w:rFonts w:ascii="Times New Roman" w:hAnsi="Times New Roman" w:cs="Times New Roman"/>
          <w:color w:val="222222"/>
          <w:sz w:val="24"/>
          <w:szCs w:val="24"/>
          <w:shd w:val="clear" w:color="auto" w:fill="FFFFFF"/>
        </w:rPr>
        <w:t>, M. (2002). Vapour pressure measurements and thermodynamic properties of aqueous solutions of sodium acetate. </w:t>
      </w:r>
      <w:r w:rsidRPr="00CE5438">
        <w:rPr>
          <w:rFonts w:ascii="Times New Roman" w:hAnsi="Times New Roman" w:cs="Times New Roman"/>
          <w:i/>
          <w:iCs/>
          <w:color w:val="222222"/>
          <w:sz w:val="24"/>
          <w:szCs w:val="24"/>
          <w:shd w:val="clear" w:color="auto" w:fill="FFFFFF"/>
        </w:rPr>
        <w:t>The Journal of Chemical Thermodynamics</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34</w:t>
      </w:r>
      <w:r w:rsidRPr="00CE5438">
        <w:rPr>
          <w:rFonts w:ascii="Times New Roman" w:hAnsi="Times New Roman" w:cs="Times New Roman"/>
          <w:color w:val="222222"/>
          <w:sz w:val="24"/>
          <w:szCs w:val="24"/>
          <w:shd w:val="clear" w:color="auto" w:fill="FFFFFF"/>
        </w:rPr>
        <w:t>(7), 1057-1071.</w:t>
      </w:r>
      <w:r w:rsidR="00BF336F" w:rsidRPr="00BF336F">
        <w:t xml:space="preserve"> </w:t>
      </w:r>
      <w:r w:rsidR="00BF336F" w:rsidRPr="00C54367">
        <w:rPr>
          <w:rFonts w:ascii="Times New Roman" w:hAnsi="Times New Roman" w:cs="Times New Roman"/>
          <w:sz w:val="24"/>
          <w:szCs w:val="24"/>
          <w:shd w:val="clear" w:color="auto" w:fill="FFFFFF"/>
        </w:rPr>
        <w:t>https://doi.org/10.1006/jcht.2002.0974</w:t>
      </w:r>
    </w:p>
    <w:p w14:paraId="1F412824"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t xml:space="preserve">Tennent, N. H., &amp; Baird, T. (1985). The deterioration of </w:t>
      </w:r>
      <w:proofErr w:type="spellStart"/>
      <w:r w:rsidRPr="00CE5438">
        <w:rPr>
          <w:rFonts w:ascii="Times New Roman" w:hAnsi="Times New Roman" w:cs="Times New Roman"/>
          <w:color w:val="222222"/>
          <w:sz w:val="24"/>
          <w:szCs w:val="24"/>
          <w:shd w:val="clear" w:color="auto" w:fill="FFFFFF"/>
        </w:rPr>
        <w:t>mollusca</w:t>
      </w:r>
      <w:proofErr w:type="spellEnd"/>
      <w:r w:rsidRPr="00CE5438">
        <w:rPr>
          <w:rFonts w:ascii="Times New Roman" w:hAnsi="Times New Roman" w:cs="Times New Roman"/>
          <w:color w:val="222222"/>
          <w:sz w:val="24"/>
          <w:szCs w:val="24"/>
          <w:shd w:val="clear" w:color="auto" w:fill="FFFFFF"/>
        </w:rPr>
        <w:t xml:space="preserve"> collections: identification of shell efflorescence. </w:t>
      </w:r>
      <w:r w:rsidRPr="00CE5438">
        <w:rPr>
          <w:rFonts w:ascii="Times New Roman" w:hAnsi="Times New Roman" w:cs="Times New Roman"/>
          <w:i/>
          <w:iCs/>
          <w:color w:val="222222"/>
          <w:sz w:val="24"/>
          <w:szCs w:val="24"/>
          <w:shd w:val="clear" w:color="auto" w:fill="FFFFFF"/>
        </w:rPr>
        <w:t>Studies in Conservation</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30</w:t>
      </w:r>
      <w:r w:rsidRPr="00CE5438">
        <w:rPr>
          <w:rFonts w:ascii="Times New Roman" w:hAnsi="Times New Roman" w:cs="Times New Roman"/>
          <w:color w:val="222222"/>
          <w:sz w:val="24"/>
          <w:szCs w:val="24"/>
          <w:shd w:val="clear" w:color="auto" w:fill="FFFFFF"/>
        </w:rPr>
        <w:t>(2), 73-85.</w:t>
      </w:r>
    </w:p>
    <w:p w14:paraId="21ADB250"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t>Gibson, L. T., Cooksey, B. G., Littlejohn, D., &amp; Tennent, N. H. (1997). Investigation of the composition of a unique efflorescence on calcareous museum artifacts. </w:t>
      </w:r>
      <w:r w:rsidRPr="00CE5438">
        <w:rPr>
          <w:rFonts w:ascii="Times New Roman" w:hAnsi="Times New Roman" w:cs="Times New Roman"/>
          <w:i/>
          <w:iCs/>
          <w:color w:val="222222"/>
          <w:sz w:val="24"/>
          <w:szCs w:val="24"/>
          <w:shd w:val="clear" w:color="auto" w:fill="FFFFFF"/>
        </w:rPr>
        <w:t xml:space="preserve">Analytica </w:t>
      </w:r>
      <w:proofErr w:type="spellStart"/>
      <w:r w:rsidRPr="00CE5438">
        <w:rPr>
          <w:rFonts w:ascii="Times New Roman" w:hAnsi="Times New Roman" w:cs="Times New Roman"/>
          <w:i/>
          <w:iCs/>
          <w:color w:val="222222"/>
          <w:sz w:val="24"/>
          <w:szCs w:val="24"/>
          <w:shd w:val="clear" w:color="auto" w:fill="FFFFFF"/>
        </w:rPr>
        <w:t>Chimica</w:t>
      </w:r>
      <w:proofErr w:type="spellEnd"/>
      <w:r w:rsidRPr="00CE5438">
        <w:rPr>
          <w:rFonts w:ascii="Times New Roman" w:hAnsi="Times New Roman" w:cs="Times New Roman"/>
          <w:i/>
          <w:iCs/>
          <w:color w:val="222222"/>
          <w:sz w:val="24"/>
          <w:szCs w:val="24"/>
          <w:shd w:val="clear" w:color="auto" w:fill="FFFFFF"/>
        </w:rPr>
        <w:t xml:space="preserve"> Acta</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337</w:t>
      </w:r>
      <w:r w:rsidRPr="00CE5438">
        <w:rPr>
          <w:rFonts w:ascii="Times New Roman" w:hAnsi="Times New Roman" w:cs="Times New Roman"/>
          <w:color w:val="222222"/>
          <w:sz w:val="24"/>
          <w:szCs w:val="24"/>
          <w:shd w:val="clear" w:color="auto" w:fill="FFFFFF"/>
        </w:rPr>
        <w:t>(3), 253-264.</w:t>
      </w:r>
      <w:r w:rsidRPr="00CE5438">
        <w:rPr>
          <w:rFonts w:ascii="Times New Roman" w:hAnsi="Times New Roman" w:cs="Times New Roman"/>
          <w:sz w:val="24"/>
          <w:szCs w:val="24"/>
        </w:rPr>
        <w:t xml:space="preserve">Scherer, G. W. </w:t>
      </w:r>
      <w:proofErr w:type="spellStart"/>
      <w:r w:rsidRPr="00CE5438">
        <w:rPr>
          <w:rFonts w:ascii="Times New Roman" w:hAnsi="Times New Roman" w:cs="Times New Roman"/>
          <w:sz w:val="24"/>
          <w:szCs w:val="24"/>
        </w:rPr>
        <w:t>Cem</w:t>
      </w:r>
      <w:proofErr w:type="spellEnd"/>
      <w:r w:rsidRPr="00CE5438">
        <w:rPr>
          <w:rFonts w:ascii="Times New Roman" w:hAnsi="Times New Roman" w:cs="Times New Roman"/>
          <w:sz w:val="24"/>
          <w:szCs w:val="24"/>
        </w:rPr>
        <w:t xml:space="preserve">. </w:t>
      </w:r>
      <w:proofErr w:type="spellStart"/>
      <w:r w:rsidRPr="00CE5438">
        <w:rPr>
          <w:rFonts w:ascii="Times New Roman" w:hAnsi="Times New Roman" w:cs="Times New Roman"/>
          <w:sz w:val="24"/>
          <w:szCs w:val="24"/>
        </w:rPr>
        <w:t>Concr</w:t>
      </w:r>
      <w:proofErr w:type="spellEnd"/>
      <w:r w:rsidRPr="00CE5438">
        <w:rPr>
          <w:rFonts w:ascii="Times New Roman" w:hAnsi="Times New Roman" w:cs="Times New Roman"/>
          <w:sz w:val="24"/>
          <w:szCs w:val="24"/>
        </w:rPr>
        <w:t>. Res. 1999, 29, 1347–1358</w:t>
      </w:r>
    </w:p>
    <w:p w14:paraId="1F9E7A9C"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t xml:space="preserve">Rahman, H. M., </w:t>
      </w:r>
      <w:proofErr w:type="spellStart"/>
      <w:r w:rsidRPr="00CE5438">
        <w:rPr>
          <w:rFonts w:ascii="Times New Roman" w:hAnsi="Times New Roman" w:cs="Times New Roman"/>
          <w:color w:val="222222"/>
          <w:sz w:val="24"/>
          <w:szCs w:val="24"/>
          <w:shd w:val="clear" w:color="auto" w:fill="FFFFFF"/>
        </w:rPr>
        <w:t>Hefter</w:t>
      </w:r>
      <w:proofErr w:type="spellEnd"/>
      <w:r w:rsidRPr="00CE5438">
        <w:rPr>
          <w:rFonts w:ascii="Times New Roman" w:hAnsi="Times New Roman" w:cs="Times New Roman"/>
          <w:color w:val="222222"/>
          <w:sz w:val="24"/>
          <w:szCs w:val="24"/>
          <w:shd w:val="clear" w:color="auto" w:fill="FFFFFF"/>
        </w:rPr>
        <w:t xml:space="preserve">, G., &amp; Buchner, R. (2012). Hydration of </w:t>
      </w:r>
      <w:proofErr w:type="spellStart"/>
      <w:r w:rsidRPr="00CE5438">
        <w:rPr>
          <w:rFonts w:ascii="Times New Roman" w:hAnsi="Times New Roman" w:cs="Times New Roman"/>
          <w:color w:val="222222"/>
          <w:sz w:val="24"/>
          <w:szCs w:val="24"/>
          <w:shd w:val="clear" w:color="auto" w:fill="FFFFFF"/>
        </w:rPr>
        <w:t>formate</w:t>
      </w:r>
      <w:proofErr w:type="spellEnd"/>
      <w:r w:rsidRPr="00CE5438">
        <w:rPr>
          <w:rFonts w:ascii="Times New Roman" w:hAnsi="Times New Roman" w:cs="Times New Roman"/>
          <w:color w:val="222222"/>
          <w:sz w:val="24"/>
          <w:szCs w:val="24"/>
          <w:shd w:val="clear" w:color="auto" w:fill="FFFFFF"/>
        </w:rPr>
        <w:t xml:space="preserve"> and acetate ions by dielectric relaxation spectroscopy. </w:t>
      </w:r>
      <w:r w:rsidRPr="00CE5438">
        <w:rPr>
          <w:rFonts w:ascii="Times New Roman" w:hAnsi="Times New Roman" w:cs="Times New Roman"/>
          <w:i/>
          <w:iCs/>
          <w:color w:val="222222"/>
          <w:sz w:val="24"/>
          <w:szCs w:val="24"/>
          <w:shd w:val="clear" w:color="auto" w:fill="FFFFFF"/>
        </w:rPr>
        <w:t>The Journal of Physical Chemistry B</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116</w:t>
      </w:r>
      <w:r w:rsidRPr="00CE5438">
        <w:rPr>
          <w:rFonts w:ascii="Times New Roman" w:hAnsi="Times New Roman" w:cs="Times New Roman"/>
          <w:color w:val="222222"/>
          <w:sz w:val="24"/>
          <w:szCs w:val="24"/>
          <w:shd w:val="clear" w:color="auto" w:fill="FFFFFF"/>
        </w:rPr>
        <w:t>(1), 314-323.</w:t>
      </w:r>
    </w:p>
    <w:p w14:paraId="1DD27A75" w14:textId="77777777" w:rsidR="00F844AD" w:rsidRPr="00CE5438" w:rsidRDefault="00F844AD" w:rsidP="00F844AD">
      <w:pPr>
        <w:pStyle w:val="ListParagraph"/>
        <w:numPr>
          <w:ilvl w:val="0"/>
          <w:numId w:val="3"/>
        </w:numPr>
        <w:spacing w:line="360" w:lineRule="auto"/>
        <w:jc w:val="both"/>
        <w:rPr>
          <w:rFonts w:ascii="Times New Roman" w:hAnsi="Times New Roman" w:cs="Times New Roman"/>
          <w:bCs/>
          <w:sz w:val="24"/>
          <w:szCs w:val="24"/>
        </w:rPr>
      </w:pPr>
      <w:r w:rsidRPr="00CE5438">
        <w:rPr>
          <w:rFonts w:ascii="Times New Roman" w:hAnsi="Times New Roman" w:cs="Times New Roman"/>
          <w:color w:val="222222"/>
          <w:sz w:val="24"/>
          <w:szCs w:val="24"/>
          <w:shd w:val="clear" w:color="auto" w:fill="FFFFFF"/>
        </w:rPr>
        <w:t xml:space="preserve">Rahman, H. M., </w:t>
      </w:r>
      <w:proofErr w:type="spellStart"/>
      <w:r w:rsidRPr="00CE5438">
        <w:rPr>
          <w:rFonts w:ascii="Times New Roman" w:hAnsi="Times New Roman" w:cs="Times New Roman"/>
          <w:color w:val="222222"/>
          <w:sz w:val="24"/>
          <w:szCs w:val="24"/>
          <w:shd w:val="clear" w:color="auto" w:fill="FFFFFF"/>
        </w:rPr>
        <w:t>Hefter</w:t>
      </w:r>
      <w:proofErr w:type="spellEnd"/>
      <w:r w:rsidRPr="00CE5438">
        <w:rPr>
          <w:rFonts w:ascii="Times New Roman" w:hAnsi="Times New Roman" w:cs="Times New Roman"/>
          <w:color w:val="222222"/>
          <w:sz w:val="24"/>
          <w:szCs w:val="24"/>
          <w:shd w:val="clear" w:color="auto" w:fill="FFFFFF"/>
        </w:rPr>
        <w:t>, G., &amp; Buchner, R. (2013). Hydrophilic and hydrophobic hydration of sodium propanoate and sodium butanoate in aqueous solution. </w:t>
      </w:r>
      <w:r w:rsidRPr="00CE5438">
        <w:rPr>
          <w:rFonts w:ascii="Times New Roman" w:hAnsi="Times New Roman" w:cs="Times New Roman"/>
          <w:i/>
          <w:iCs/>
          <w:color w:val="222222"/>
          <w:sz w:val="24"/>
          <w:szCs w:val="24"/>
          <w:shd w:val="clear" w:color="auto" w:fill="FFFFFF"/>
        </w:rPr>
        <w:t>The Journal of Physical Chemistry B</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117</w:t>
      </w:r>
      <w:r w:rsidRPr="00CE5438">
        <w:rPr>
          <w:rFonts w:ascii="Times New Roman" w:hAnsi="Times New Roman" w:cs="Times New Roman"/>
          <w:color w:val="222222"/>
          <w:sz w:val="24"/>
          <w:szCs w:val="24"/>
          <w:shd w:val="clear" w:color="auto" w:fill="FFFFFF"/>
        </w:rPr>
        <w:t>(7), 2142-2152.</w:t>
      </w:r>
      <w:r w:rsidRPr="00CE5438">
        <w:rPr>
          <w:rFonts w:ascii="Times New Roman" w:hAnsi="Times New Roman" w:cs="Times New Roman"/>
          <w:sz w:val="24"/>
          <w:szCs w:val="24"/>
        </w:rPr>
        <w:t>T. Liang and T. R. Walsh, Phys. Chem. Chem. Phys., 2006, 8, 4410–4419.</w:t>
      </w:r>
    </w:p>
    <w:p w14:paraId="2EB08E6E"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t>Campo, M. G. (2006). Molecular dynamics simulation of glycine zwitterion in aqueous solution. </w:t>
      </w:r>
      <w:r w:rsidRPr="00CE5438">
        <w:rPr>
          <w:rFonts w:ascii="Times New Roman" w:hAnsi="Times New Roman" w:cs="Times New Roman"/>
          <w:i/>
          <w:iCs/>
          <w:color w:val="222222"/>
          <w:sz w:val="24"/>
          <w:szCs w:val="24"/>
          <w:shd w:val="clear" w:color="auto" w:fill="FFFFFF"/>
        </w:rPr>
        <w:t>The Journal of chemical physics</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125</w:t>
      </w:r>
      <w:r w:rsidRPr="00CE5438">
        <w:rPr>
          <w:rFonts w:ascii="Times New Roman" w:hAnsi="Times New Roman" w:cs="Times New Roman"/>
          <w:color w:val="222222"/>
          <w:sz w:val="24"/>
          <w:szCs w:val="24"/>
          <w:shd w:val="clear" w:color="auto" w:fill="FFFFFF"/>
        </w:rPr>
        <w:t>(11), 114511.</w:t>
      </w:r>
    </w:p>
    <w:p w14:paraId="4654E714"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proofErr w:type="spellStart"/>
      <w:r w:rsidRPr="00CE5438">
        <w:rPr>
          <w:rFonts w:ascii="Times New Roman" w:hAnsi="Times New Roman" w:cs="Times New Roman"/>
          <w:color w:val="222222"/>
          <w:sz w:val="24"/>
          <w:szCs w:val="24"/>
          <w:shd w:val="clear" w:color="auto" w:fill="FFFFFF"/>
        </w:rPr>
        <w:t>Sergievskii</w:t>
      </w:r>
      <w:proofErr w:type="spellEnd"/>
      <w:r w:rsidRPr="00CE5438">
        <w:rPr>
          <w:rFonts w:ascii="Times New Roman" w:hAnsi="Times New Roman" w:cs="Times New Roman"/>
          <w:color w:val="222222"/>
          <w:sz w:val="24"/>
          <w:szCs w:val="24"/>
          <w:shd w:val="clear" w:color="auto" w:fill="FFFFFF"/>
        </w:rPr>
        <w:t xml:space="preserve">, V. V., &amp; </w:t>
      </w:r>
      <w:proofErr w:type="spellStart"/>
      <w:r w:rsidRPr="00CE5438">
        <w:rPr>
          <w:rFonts w:ascii="Times New Roman" w:hAnsi="Times New Roman" w:cs="Times New Roman"/>
          <w:color w:val="222222"/>
          <w:sz w:val="24"/>
          <w:szCs w:val="24"/>
          <w:shd w:val="clear" w:color="auto" w:fill="FFFFFF"/>
        </w:rPr>
        <w:t>Rudakov</w:t>
      </w:r>
      <w:proofErr w:type="spellEnd"/>
      <w:r w:rsidRPr="00CE5438">
        <w:rPr>
          <w:rFonts w:ascii="Times New Roman" w:hAnsi="Times New Roman" w:cs="Times New Roman"/>
          <w:color w:val="222222"/>
          <w:sz w:val="24"/>
          <w:szCs w:val="24"/>
          <w:shd w:val="clear" w:color="auto" w:fill="FFFFFF"/>
        </w:rPr>
        <w:t>, A. M. (2016). Dependence of the osmotic coefficients and average ionic activity coefficients on hydrophobic hydration in solutions. </w:t>
      </w:r>
      <w:r w:rsidRPr="00CE5438">
        <w:rPr>
          <w:rFonts w:ascii="Times New Roman" w:hAnsi="Times New Roman" w:cs="Times New Roman"/>
          <w:i/>
          <w:iCs/>
          <w:color w:val="222222"/>
          <w:sz w:val="24"/>
          <w:szCs w:val="24"/>
          <w:shd w:val="clear" w:color="auto" w:fill="FFFFFF"/>
        </w:rPr>
        <w:t>Russian Journal of Physical Chemistry A</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90</w:t>
      </w:r>
      <w:r w:rsidRPr="00CE5438">
        <w:rPr>
          <w:rFonts w:ascii="Times New Roman" w:hAnsi="Times New Roman" w:cs="Times New Roman"/>
          <w:color w:val="222222"/>
          <w:sz w:val="24"/>
          <w:szCs w:val="24"/>
          <w:shd w:val="clear" w:color="auto" w:fill="FFFFFF"/>
        </w:rPr>
        <w:t>(8), 1567-1573.</w:t>
      </w:r>
    </w:p>
    <w:p w14:paraId="4231D14B"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lastRenderedPageBreak/>
        <w:t>Smith, E. R., &amp; Robinson, R. A. (1942). The vapour pressures and osmotic coefficients of solutions of the sodium salts of a series of fatty acids at 25°. </w:t>
      </w:r>
      <w:r w:rsidRPr="00CE5438">
        <w:rPr>
          <w:rFonts w:ascii="Times New Roman" w:hAnsi="Times New Roman" w:cs="Times New Roman"/>
          <w:i/>
          <w:iCs/>
          <w:color w:val="222222"/>
          <w:sz w:val="24"/>
          <w:szCs w:val="24"/>
          <w:shd w:val="clear" w:color="auto" w:fill="FFFFFF"/>
        </w:rPr>
        <w:t>Transactions of the Faraday Society</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38</w:t>
      </w:r>
      <w:r w:rsidRPr="00CE5438">
        <w:rPr>
          <w:rFonts w:ascii="Times New Roman" w:hAnsi="Times New Roman" w:cs="Times New Roman"/>
          <w:color w:val="222222"/>
          <w:sz w:val="24"/>
          <w:szCs w:val="24"/>
          <w:shd w:val="clear" w:color="auto" w:fill="FFFFFF"/>
        </w:rPr>
        <w:t>, 70-78.</w:t>
      </w:r>
    </w:p>
    <w:p w14:paraId="0C36FAB9"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t xml:space="preserve">Hamer, W. J., &amp; Wu, Y. C. (1972). Osmotic coefficients and mean activity coefficients of </w:t>
      </w:r>
      <w:proofErr w:type="spellStart"/>
      <w:r w:rsidRPr="00CE5438">
        <w:rPr>
          <w:rFonts w:ascii="Times New Roman" w:hAnsi="Times New Roman" w:cs="Times New Roman"/>
          <w:color w:val="222222"/>
          <w:sz w:val="24"/>
          <w:szCs w:val="24"/>
          <w:shd w:val="clear" w:color="auto" w:fill="FFFFFF"/>
        </w:rPr>
        <w:t>uni</w:t>
      </w:r>
      <w:proofErr w:type="spellEnd"/>
      <w:r w:rsidRPr="00CE5438">
        <w:rPr>
          <w:rFonts w:ascii="Times New Roman" w:hAnsi="Times New Roman" w:cs="Times New Roman"/>
          <w:color w:val="222222"/>
          <w:sz w:val="24"/>
          <w:szCs w:val="24"/>
          <w:shd w:val="clear" w:color="auto" w:fill="FFFFFF"/>
        </w:rPr>
        <w:t>‐univalent electrolytes in water at 25° C. </w:t>
      </w:r>
      <w:r w:rsidRPr="00CE5438">
        <w:rPr>
          <w:rFonts w:ascii="Times New Roman" w:hAnsi="Times New Roman" w:cs="Times New Roman"/>
          <w:i/>
          <w:iCs/>
          <w:color w:val="222222"/>
          <w:sz w:val="24"/>
          <w:szCs w:val="24"/>
          <w:shd w:val="clear" w:color="auto" w:fill="FFFFFF"/>
        </w:rPr>
        <w:t>Journal of Physical and Chemical Reference Data</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1</w:t>
      </w:r>
      <w:r w:rsidRPr="00CE5438">
        <w:rPr>
          <w:rFonts w:ascii="Times New Roman" w:hAnsi="Times New Roman" w:cs="Times New Roman"/>
          <w:color w:val="222222"/>
          <w:sz w:val="24"/>
          <w:szCs w:val="24"/>
          <w:shd w:val="clear" w:color="auto" w:fill="FFFFFF"/>
        </w:rPr>
        <w:t>(4), 1047-1100.</w:t>
      </w:r>
    </w:p>
    <w:p w14:paraId="343D41D5"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t xml:space="preserve">Diamond, R. M. (1963). The Aqueous Solution </w:t>
      </w:r>
      <w:proofErr w:type="spellStart"/>
      <w:r w:rsidRPr="00CE5438">
        <w:rPr>
          <w:rFonts w:ascii="Times New Roman" w:hAnsi="Times New Roman" w:cs="Times New Roman"/>
          <w:color w:val="222222"/>
          <w:sz w:val="24"/>
          <w:szCs w:val="24"/>
          <w:shd w:val="clear" w:color="auto" w:fill="FFFFFF"/>
        </w:rPr>
        <w:t>Behavior</w:t>
      </w:r>
      <w:proofErr w:type="spellEnd"/>
      <w:r w:rsidRPr="00CE5438">
        <w:rPr>
          <w:rFonts w:ascii="Times New Roman" w:hAnsi="Times New Roman" w:cs="Times New Roman"/>
          <w:color w:val="222222"/>
          <w:sz w:val="24"/>
          <w:szCs w:val="24"/>
          <w:shd w:val="clear" w:color="auto" w:fill="FFFFFF"/>
        </w:rPr>
        <w:t xml:space="preserve"> of Large Univalent Ions. a New Type of Ion-Pairing1a. </w:t>
      </w:r>
      <w:r w:rsidRPr="00CE5438">
        <w:rPr>
          <w:rFonts w:ascii="Times New Roman" w:hAnsi="Times New Roman" w:cs="Times New Roman"/>
          <w:i/>
          <w:iCs/>
          <w:color w:val="222222"/>
          <w:sz w:val="24"/>
          <w:szCs w:val="24"/>
          <w:shd w:val="clear" w:color="auto" w:fill="FFFFFF"/>
        </w:rPr>
        <w:t>The Journal of Physical Chemistry</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67</w:t>
      </w:r>
      <w:r w:rsidRPr="00CE5438">
        <w:rPr>
          <w:rFonts w:ascii="Times New Roman" w:hAnsi="Times New Roman" w:cs="Times New Roman"/>
          <w:color w:val="222222"/>
          <w:sz w:val="24"/>
          <w:szCs w:val="24"/>
          <w:shd w:val="clear" w:color="auto" w:fill="FFFFFF"/>
        </w:rPr>
        <w:t>(12), 2513-2517.</w:t>
      </w:r>
    </w:p>
    <w:p w14:paraId="2D134BD1"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proofErr w:type="spellStart"/>
      <w:r w:rsidRPr="00CE5438">
        <w:rPr>
          <w:rFonts w:ascii="Times New Roman" w:hAnsi="Times New Roman" w:cs="Times New Roman"/>
          <w:color w:val="222222"/>
          <w:sz w:val="24"/>
          <w:szCs w:val="24"/>
          <w:shd w:val="clear" w:color="auto" w:fill="FFFFFF"/>
        </w:rPr>
        <w:t>Sahu</w:t>
      </w:r>
      <w:proofErr w:type="spellEnd"/>
      <w:r w:rsidRPr="00CE5438">
        <w:rPr>
          <w:rFonts w:ascii="Times New Roman" w:hAnsi="Times New Roman" w:cs="Times New Roman"/>
          <w:color w:val="222222"/>
          <w:sz w:val="24"/>
          <w:szCs w:val="24"/>
          <w:shd w:val="clear" w:color="auto" w:fill="FFFFFF"/>
        </w:rPr>
        <w:t xml:space="preserve">, J., &amp; </w:t>
      </w:r>
      <w:proofErr w:type="spellStart"/>
      <w:r w:rsidRPr="00CE5438">
        <w:rPr>
          <w:rFonts w:ascii="Times New Roman" w:hAnsi="Times New Roman" w:cs="Times New Roman"/>
          <w:color w:val="222222"/>
          <w:sz w:val="24"/>
          <w:szCs w:val="24"/>
          <w:shd w:val="clear" w:color="auto" w:fill="FFFFFF"/>
        </w:rPr>
        <w:t>Juvekar</w:t>
      </w:r>
      <w:proofErr w:type="spellEnd"/>
      <w:r w:rsidRPr="00CE5438">
        <w:rPr>
          <w:rFonts w:ascii="Times New Roman" w:hAnsi="Times New Roman" w:cs="Times New Roman"/>
          <w:color w:val="222222"/>
          <w:sz w:val="24"/>
          <w:szCs w:val="24"/>
          <w:shd w:val="clear" w:color="auto" w:fill="FFFFFF"/>
        </w:rPr>
        <w:t xml:space="preserve">, V. A. (2018). Development of a rationale for decoupling osmotic coefficient of electrolytes into electrostatic and </w:t>
      </w:r>
      <w:proofErr w:type="spellStart"/>
      <w:r w:rsidRPr="00CE5438">
        <w:rPr>
          <w:rFonts w:ascii="Times New Roman" w:hAnsi="Times New Roman" w:cs="Times New Roman"/>
          <w:color w:val="222222"/>
          <w:sz w:val="24"/>
          <w:szCs w:val="24"/>
          <w:shd w:val="clear" w:color="auto" w:fill="FFFFFF"/>
        </w:rPr>
        <w:t>nonelectrostatic</w:t>
      </w:r>
      <w:proofErr w:type="spellEnd"/>
      <w:r w:rsidRPr="00CE5438">
        <w:rPr>
          <w:rFonts w:ascii="Times New Roman" w:hAnsi="Times New Roman" w:cs="Times New Roman"/>
          <w:color w:val="222222"/>
          <w:sz w:val="24"/>
          <w:szCs w:val="24"/>
          <w:shd w:val="clear" w:color="auto" w:fill="FFFFFF"/>
        </w:rPr>
        <w:t xml:space="preserve"> contributions. </w:t>
      </w:r>
      <w:r w:rsidRPr="00CE5438">
        <w:rPr>
          <w:rFonts w:ascii="Times New Roman" w:hAnsi="Times New Roman" w:cs="Times New Roman"/>
          <w:i/>
          <w:iCs/>
          <w:color w:val="222222"/>
          <w:sz w:val="24"/>
          <w:szCs w:val="24"/>
          <w:shd w:val="clear" w:color="auto" w:fill="FFFFFF"/>
        </w:rPr>
        <w:t>Fluid Phase Equilibria</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460</w:t>
      </w:r>
      <w:r w:rsidRPr="00CE5438">
        <w:rPr>
          <w:rFonts w:ascii="Times New Roman" w:hAnsi="Times New Roman" w:cs="Times New Roman"/>
          <w:color w:val="222222"/>
          <w:sz w:val="24"/>
          <w:szCs w:val="24"/>
          <w:shd w:val="clear" w:color="auto" w:fill="FFFFFF"/>
        </w:rPr>
        <w:t>, 57-68.</w:t>
      </w:r>
    </w:p>
    <w:p w14:paraId="585056AF"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t xml:space="preserve">Mohite, L. V., &amp; </w:t>
      </w:r>
      <w:proofErr w:type="spellStart"/>
      <w:r w:rsidRPr="00CE5438">
        <w:rPr>
          <w:rFonts w:ascii="Times New Roman" w:hAnsi="Times New Roman" w:cs="Times New Roman"/>
          <w:color w:val="222222"/>
          <w:sz w:val="24"/>
          <w:szCs w:val="24"/>
          <w:shd w:val="clear" w:color="auto" w:fill="FFFFFF"/>
        </w:rPr>
        <w:t>Juvekar</w:t>
      </w:r>
      <w:proofErr w:type="spellEnd"/>
      <w:r w:rsidRPr="00CE5438">
        <w:rPr>
          <w:rFonts w:ascii="Times New Roman" w:hAnsi="Times New Roman" w:cs="Times New Roman"/>
          <w:color w:val="222222"/>
          <w:sz w:val="24"/>
          <w:szCs w:val="24"/>
          <w:shd w:val="clear" w:color="auto" w:fill="FFFFFF"/>
        </w:rPr>
        <w:t>, V. A. (2009). Quantification of thermodynamics of aqueous solutions of poly (ethylene glycols): Role of calorimetry. </w:t>
      </w:r>
      <w:r w:rsidRPr="00CE5438">
        <w:rPr>
          <w:rFonts w:ascii="Times New Roman" w:hAnsi="Times New Roman" w:cs="Times New Roman"/>
          <w:i/>
          <w:iCs/>
          <w:color w:val="222222"/>
          <w:sz w:val="24"/>
          <w:szCs w:val="24"/>
          <w:shd w:val="clear" w:color="auto" w:fill="FFFFFF"/>
        </w:rPr>
        <w:t>Fluid phase equilibria</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278</w:t>
      </w:r>
      <w:r w:rsidRPr="00CE5438">
        <w:rPr>
          <w:rFonts w:ascii="Times New Roman" w:hAnsi="Times New Roman" w:cs="Times New Roman"/>
          <w:color w:val="222222"/>
          <w:sz w:val="24"/>
          <w:szCs w:val="24"/>
          <w:shd w:val="clear" w:color="auto" w:fill="FFFFFF"/>
        </w:rPr>
        <w:t>(1-2), 41-53.</w:t>
      </w:r>
    </w:p>
    <w:p w14:paraId="1D1A5589" w14:textId="77777777" w:rsidR="00F844AD" w:rsidRPr="00CE5438" w:rsidRDefault="00F844AD" w:rsidP="00F844AD">
      <w:pPr>
        <w:pStyle w:val="ListParagraph"/>
        <w:numPr>
          <w:ilvl w:val="0"/>
          <w:numId w:val="3"/>
        </w:numPr>
        <w:jc w:val="both"/>
        <w:rPr>
          <w:rFonts w:ascii="Times New Roman" w:hAnsi="Times New Roman" w:cs="Times New Roman"/>
          <w:b/>
          <w:iCs/>
          <w:sz w:val="24"/>
          <w:szCs w:val="24"/>
        </w:rPr>
      </w:pPr>
      <w:r w:rsidRPr="00CE5438">
        <w:rPr>
          <w:rFonts w:ascii="Times New Roman" w:hAnsi="Times New Roman" w:cs="Times New Roman"/>
          <w:color w:val="222222"/>
          <w:sz w:val="24"/>
          <w:szCs w:val="24"/>
          <w:shd w:val="clear" w:color="auto" w:fill="FFFFFF"/>
        </w:rPr>
        <w:t>Bonner, O. D., &amp; Woolsey, G. B. (1968). Effect of solutes and temperature on the structure of water. </w:t>
      </w:r>
      <w:r w:rsidRPr="00CE5438">
        <w:rPr>
          <w:rFonts w:ascii="Times New Roman" w:hAnsi="Times New Roman" w:cs="Times New Roman"/>
          <w:i/>
          <w:iCs/>
          <w:color w:val="222222"/>
          <w:sz w:val="24"/>
          <w:szCs w:val="24"/>
          <w:shd w:val="clear" w:color="auto" w:fill="FFFFFF"/>
        </w:rPr>
        <w:t>The Journal of Physical Chemistry</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72</w:t>
      </w:r>
      <w:r w:rsidRPr="00CE5438">
        <w:rPr>
          <w:rFonts w:ascii="Times New Roman" w:hAnsi="Times New Roman" w:cs="Times New Roman"/>
          <w:color w:val="222222"/>
          <w:sz w:val="24"/>
          <w:szCs w:val="24"/>
          <w:shd w:val="clear" w:color="auto" w:fill="FFFFFF"/>
        </w:rPr>
        <w:t>(3), 899-905.</w:t>
      </w:r>
    </w:p>
    <w:p w14:paraId="1A4683C3" w14:textId="77777777" w:rsidR="00F844AD" w:rsidRPr="00CE5438" w:rsidRDefault="00F844AD" w:rsidP="00F844AD">
      <w:pPr>
        <w:pStyle w:val="ListParagraph"/>
        <w:numPr>
          <w:ilvl w:val="0"/>
          <w:numId w:val="3"/>
        </w:numPr>
        <w:spacing w:line="360" w:lineRule="auto"/>
        <w:jc w:val="both"/>
        <w:rPr>
          <w:rFonts w:ascii="Times New Roman" w:hAnsi="Times New Roman" w:cs="Times New Roman"/>
          <w:bCs/>
          <w:sz w:val="24"/>
          <w:szCs w:val="24"/>
        </w:rPr>
      </w:pPr>
      <w:r w:rsidRPr="00CE5438">
        <w:rPr>
          <w:rFonts w:ascii="Times New Roman" w:hAnsi="Times New Roman" w:cs="Times New Roman"/>
          <w:sz w:val="24"/>
          <w:szCs w:val="24"/>
        </w:rPr>
        <w:t xml:space="preserve">H. D. B Jenkins and K. P. Thakur, Journal of Chemical </w:t>
      </w:r>
      <w:proofErr w:type="spellStart"/>
      <w:r w:rsidRPr="00CE5438">
        <w:rPr>
          <w:rFonts w:ascii="Times New Roman" w:hAnsi="Times New Roman" w:cs="Times New Roman"/>
          <w:sz w:val="24"/>
          <w:szCs w:val="24"/>
        </w:rPr>
        <w:t>Education,Volume</w:t>
      </w:r>
      <w:proofErr w:type="spellEnd"/>
      <w:r w:rsidRPr="00CE5438">
        <w:rPr>
          <w:rFonts w:ascii="Times New Roman" w:hAnsi="Times New Roman" w:cs="Times New Roman"/>
          <w:sz w:val="24"/>
          <w:szCs w:val="24"/>
        </w:rPr>
        <w:t xml:space="preserve"> 56, Number 9,page no 566-577, September 1979.</w:t>
      </w:r>
    </w:p>
    <w:p w14:paraId="10E2349D" w14:textId="68AA7142" w:rsidR="00F844AD" w:rsidRPr="00CE5438" w:rsidRDefault="00F844AD" w:rsidP="00F844AD">
      <w:pPr>
        <w:pStyle w:val="ListParagraph"/>
        <w:numPr>
          <w:ilvl w:val="0"/>
          <w:numId w:val="3"/>
        </w:numPr>
        <w:spacing w:line="360" w:lineRule="auto"/>
        <w:jc w:val="both"/>
        <w:rPr>
          <w:rFonts w:ascii="Times New Roman" w:hAnsi="Times New Roman" w:cs="Times New Roman"/>
          <w:bCs/>
          <w:sz w:val="24"/>
          <w:szCs w:val="24"/>
        </w:rPr>
      </w:pPr>
      <w:r w:rsidRPr="00CE5438">
        <w:rPr>
          <w:rFonts w:ascii="Times New Roman" w:hAnsi="Times New Roman" w:cs="Times New Roman"/>
          <w:color w:val="222222"/>
          <w:sz w:val="24"/>
          <w:szCs w:val="24"/>
          <w:shd w:val="clear" w:color="auto" w:fill="FFFFFF"/>
        </w:rPr>
        <w:t xml:space="preserve">Campbell, A. N., &amp; </w:t>
      </w:r>
      <w:proofErr w:type="spellStart"/>
      <w:r w:rsidRPr="00CE5438">
        <w:rPr>
          <w:rFonts w:ascii="Times New Roman" w:hAnsi="Times New Roman" w:cs="Times New Roman"/>
          <w:color w:val="222222"/>
          <w:sz w:val="24"/>
          <w:szCs w:val="24"/>
          <w:shd w:val="clear" w:color="auto" w:fill="FFFFFF"/>
        </w:rPr>
        <w:t>Lakshminarayanan</w:t>
      </w:r>
      <w:proofErr w:type="spellEnd"/>
      <w:r w:rsidRPr="00CE5438">
        <w:rPr>
          <w:rFonts w:ascii="Times New Roman" w:hAnsi="Times New Roman" w:cs="Times New Roman"/>
          <w:color w:val="222222"/>
          <w:sz w:val="24"/>
          <w:szCs w:val="24"/>
          <w:shd w:val="clear" w:color="auto" w:fill="FFFFFF"/>
        </w:rPr>
        <w:t xml:space="preserve">, G. R. (1965). </w:t>
      </w:r>
      <w:proofErr w:type="spellStart"/>
      <w:r w:rsidRPr="00CE5438">
        <w:rPr>
          <w:rFonts w:ascii="Times New Roman" w:hAnsi="Times New Roman" w:cs="Times New Roman"/>
          <w:color w:val="222222"/>
          <w:sz w:val="24"/>
          <w:szCs w:val="24"/>
          <w:shd w:val="clear" w:color="auto" w:fill="FFFFFF"/>
        </w:rPr>
        <w:t>Conductances</w:t>
      </w:r>
      <w:proofErr w:type="spellEnd"/>
      <w:r w:rsidRPr="00CE5438">
        <w:rPr>
          <w:rFonts w:ascii="Times New Roman" w:hAnsi="Times New Roman" w:cs="Times New Roman"/>
          <w:color w:val="222222"/>
          <w:sz w:val="24"/>
          <w:szCs w:val="24"/>
          <w:shd w:val="clear" w:color="auto" w:fill="FFFFFF"/>
        </w:rPr>
        <w:t xml:space="preserve"> and surface tensions of aqueous solutions of sodium decanoate, sodium laurate, and sodium myristate, at 25 and 35. </w:t>
      </w:r>
      <w:r w:rsidRPr="00CE5438">
        <w:rPr>
          <w:rFonts w:ascii="Times New Roman" w:hAnsi="Times New Roman" w:cs="Times New Roman"/>
          <w:i/>
          <w:iCs/>
          <w:color w:val="222222"/>
          <w:sz w:val="24"/>
          <w:szCs w:val="24"/>
          <w:shd w:val="clear" w:color="auto" w:fill="FFFFFF"/>
        </w:rPr>
        <w:t>Canadian Journal of Chemistry</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43</w:t>
      </w:r>
      <w:r w:rsidRPr="00CE5438">
        <w:rPr>
          <w:rFonts w:ascii="Times New Roman" w:hAnsi="Times New Roman" w:cs="Times New Roman"/>
          <w:color w:val="222222"/>
          <w:sz w:val="24"/>
          <w:szCs w:val="24"/>
          <w:shd w:val="clear" w:color="auto" w:fill="FFFFFF"/>
        </w:rPr>
        <w:t>(6), 1729-1737.</w:t>
      </w:r>
    </w:p>
    <w:p w14:paraId="40E67B11" w14:textId="14364F6A" w:rsidR="005036D0" w:rsidRPr="00CE5438" w:rsidRDefault="005036D0" w:rsidP="005036D0">
      <w:pPr>
        <w:pStyle w:val="ListParagraph"/>
        <w:numPr>
          <w:ilvl w:val="0"/>
          <w:numId w:val="3"/>
        </w:numPr>
        <w:spacing w:line="360" w:lineRule="auto"/>
        <w:jc w:val="both"/>
        <w:rPr>
          <w:rFonts w:ascii="Times New Roman" w:hAnsi="Times New Roman" w:cs="Times New Roman"/>
          <w:bCs/>
          <w:sz w:val="24"/>
          <w:szCs w:val="24"/>
        </w:rPr>
      </w:pPr>
      <w:r w:rsidRPr="00CE5438">
        <w:rPr>
          <w:rFonts w:ascii="Times New Roman" w:hAnsi="Times New Roman" w:cs="Times New Roman"/>
          <w:color w:val="222222"/>
          <w:sz w:val="24"/>
          <w:szCs w:val="24"/>
          <w:shd w:val="clear" w:color="auto" w:fill="FFFFFF"/>
        </w:rPr>
        <w:t xml:space="preserve">Abbas, A. M., Ahmed, Z. W., </w:t>
      </w:r>
      <w:proofErr w:type="spellStart"/>
      <w:r w:rsidRPr="00CE5438">
        <w:rPr>
          <w:rFonts w:ascii="Times New Roman" w:hAnsi="Times New Roman" w:cs="Times New Roman"/>
          <w:color w:val="222222"/>
          <w:sz w:val="24"/>
          <w:szCs w:val="24"/>
          <w:shd w:val="clear" w:color="auto" w:fill="FFFFFF"/>
        </w:rPr>
        <w:t>Sulaiman</w:t>
      </w:r>
      <w:proofErr w:type="spellEnd"/>
      <w:r w:rsidRPr="00CE5438">
        <w:rPr>
          <w:rFonts w:ascii="Times New Roman" w:hAnsi="Times New Roman" w:cs="Times New Roman"/>
          <w:color w:val="222222"/>
          <w:sz w:val="24"/>
          <w:szCs w:val="24"/>
          <w:shd w:val="clear" w:color="auto" w:fill="FFFFFF"/>
        </w:rPr>
        <w:t xml:space="preserve">, A. F., &amp; </w:t>
      </w:r>
      <w:proofErr w:type="spellStart"/>
      <w:r w:rsidRPr="00CE5438">
        <w:rPr>
          <w:rFonts w:ascii="Times New Roman" w:hAnsi="Times New Roman" w:cs="Times New Roman"/>
          <w:color w:val="222222"/>
          <w:sz w:val="24"/>
          <w:szCs w:val="24"/>
          <w:shd w:val="clear" w:color="auto" w:fill="FFFFFF"/>
        </w:rPr>
        <w:t>AbdalLatif</w:t>
      </w:r>
      <w:proofErr w:type="spellEnd"/>
      <w:r w:rsidRPr="00CE5438">
        <w:rPr>
          <w:rFonts w:ascii="Times New Roman" w:hAnsi="Times New Roman" w:cs="Times New Roman"/>
          <w:color w:val="222222"/>
          <w:sz w:val="24"/>
          <w:szCs w:val="24"/>
          <w:shd w:val="clear" w:color="auto" w:fill="FFFFFF"/>
        </w:rPr>
        <w:t>, I. A. (2016). Study of physical properties for sodium acetate with water and water-acetone mixtures at different temperatures. </w:t>
      </w:r>
      <w:r w:rsidRPr="00CE5438">
        <w:rPr>
          <w:rFonts w:ascii="Times New Roman" w:hAnsi="Times New Roman" w:cs="Times New Roman"/>
          <w:i/>
          <w:iCs/>
          <w:color w:val="222222"/>
          <w:sz w:val="24"/>
          <w:szCs w:val="24"/>
          <w:shd w:val="clear" w:color="auto" w:fill="FFFFFF"/>
        </w:rPr>
        <w:t>Al-</w:t>
      </w:r>
      <w:proofErr w:type="spellStart"/>
      <w:r w:rsidRPr="00CE5438">
        <w:rPr>
          <w:rFonts w:ascii="Times New Roman" w:hAnsi="Times New Roman" w:cs="Times New Roman"/>
          <w:i/>
          <w:iCs/>
          <w:color w:val="222222"/>
          <w:sz w:val="24"/>
          <w:szCs w:val="24"/>
          <w:shd w:val="clear" w:color="auto" w:fill="FFFFFF"/>
        </w:rPr>
        <w:t>Mustansiriyah</w:t>
      </w:r>
      <w:proofErr w:type="spellEnd"/>
      <w:r w:rsidRPr="00CE5438">
        <w:rPr>
          <w:rFonts w:ascii="Times New Roman" w:hAnsi="Times New Roman" w:cs="Times New Roman"/>
          <w:i/>
          <w:iCs/>
          <w:color w:val="222222"/>
          <w:sz w:val="24"/>
          <w:szCs w:val="24"/>
          <w:shd w:val="clear" w:color="auto" w:fill="FFFFFF"/>
        </w:rPr>
        <w:t xml:space="preserve"> Journal of Science</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27</w:t>
      </w:r>
      <w:r w:rsidRPr="00CE5438">
        <w:rPr>
          <w:rFonts w:ascii="Times New Roman" w:hAnsi="Times New Roman" w:cs="Times New Roman"/>
          <w:color w:val="222222"/>
          <w:sz w:val="24"/>
          <w:szCs w:val="24"/>
          <w:shd w:val="clear" w:color="auto" w:fill="FFFFFF"/>
        </w:rPr>
        <w:t>(4).</w:t>
      </w:r>
    </w:p>
    <w:p w14:paraId="02914A43" w14:textId="2E4DB00E" w:rsidR="005036D0" w:rsidRPr="00CE5438" w:rsidRDefault="005036D0" w:rsidP="005036D0">
      <w:pPr>
        <w:pStyle w:val="ListParagraph"/>
        <w:numPr>
          <w:ilvl w:val="0"/>
          <w:numId w:val="3"/>
        </w:numPr>
        <w:spacing w:line="360" w:lineRule="auto"/>
        <w:jc w:val="both"/>
        <w:rPr>
          <w:rFonts w:ascii="Times New Roman" w:hAnsi="Times New Roman" w:cs="Times New Roman"/>
          <w:bCs/>
          <w:sz w:val="24"/>
          <w:szCs w:val="24"/>
        </w:rPr>
      </w:pPr>
      <w:proofErr w:type="spellStart"/>
      <w:r w:rsidRPr="00CE5438">
        <w:rPr>
          <w:rFonts w:ascii="Times New Roman" w:hAnsi="Times New Roman" w:cs="Times New Roman"/>
          <w:color w:val="222222"/>
          <w:sz w:val="24"/>
          <w:szCs w:val="24"/>
          <w:shd w:val="clear" w:color="auto" w:fill="FFFFFF"/>
        </w:rPr>
        <w:t>Shalmashi</w:t>
      </w:r>
      <w:proofErr w:type="spellEnd"/>
      <w:r w:rsidRPr="00CE5438">
        <w:rPr>
          <w:rFonts w:ascii="Times New Roman" w:hAnsi="Times New Roman" w:cs="Times New Roman"/>
          <w:color w:val="222222"/>
          <w:sz w:val="24"/>
          <w:szCs w:val="24"/>
          <w:shd w:val="clear" w:color="auto" w:fill="FFFFFF"/>
        </w:rPr>
        <w:t>, A., &amp; Amani, F. (2014). Densities and excess molar volumes for binary solution of water+ ethanol,+ methanol and+ propanol from (283.15 TO 313.15) K. </w:t>
      </w:r>
      <w:r w:rsidRPr="00CE5438">
        <w:rPr>
          <w:rFonts w:ascii="Times New Roman" w:hAnsi="Times New Roman" w:cs="Times New Roman"/>
          <w:i/>
          <w:iCs/>
          <w:color w:val="222222"/>
          <w:sz w:val="24"/>
          <w:szCs w:val="24"/>
          <w:shd w:val="clear" w:color="auto" w:fill="FFFFFF"/>
        </w:rPr>
        <w:t>Latin American applied research</w:t>
      </w:r>
      <w:r w:rsidRPr="00CE5438">
        <w:rPr>
          <w:rFonts w:ascii="Times New Roman" w:hAnsi="Times New Roman" w:cs="Times New Roman"/>
          <w:color w:val="222222"/>
          <w:sz w:val="24"/>
          <w:szCs w:val="24"/>
          <w:shd w:val="clear" w:color="auto" w:fill="FFFFFF"/>
        </w:rPr>
        <w:t>, </w:t>
      </w:r>
      <w:r w:rsidRPr="00CE5438">
        <w:rPr>
          <w:rFonts w:ascii="Times New Roman" w:hAnsi="Times New Roman" w:cs="Times New Roman"/>
          <w:i/>
          <w:iCs/>
          <w:color w:val="222222"/>
          <w:sz w:val="24"/>
          <w:szCs w:val="24"/>
          <w:shd w:val="clear" w:color="auto" w:fill="FFFFFF"/>
        </w:rPr>
        <w:t>44</w:t>
      </w:r>
      <w:r w:rsidRPr="00CE5438">
        <w:rPr>
          <w:rFonts w:ascii="Times New Roman" w:hAnsi="Times New Roman" w:cs="Times New Roman"/>
          <w:color w:val="222222"/>
          <w:sz w:val="24"/>
          <w:szCs w:val="24"/>
          <w:shd w:val="clear" w:color="auto" w:fill="FFFFFF"/>
        </w:rPr>
        <w:t>(2), 163-166.</w:t>
      </w:r>
    </w:p>
    <w:sectPr w:rsidR="005036D0" w:rsidRPr="00CE54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30C11"/>
    <w:multiLevelType w:val="hybridMultilevel"/>
    <w:tmpl w:val="D37029BA"/>
    <w:lvl w:ilvl="0" w:tplc="199243D6">
      <w:start w:val="1"/>
      <w:numFmt w:val="decimal"/>
      <w:lvlText w:val="%1."/>
      <w:lvlJc w:val="left"/>
      <w:pPr>
        <w:ind w:left="720" w:hanging="360"/>
      </w:pPr>
      <w:rPr>
        <w:b w:val="0"/>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1A0737"/>
    <w:multiLevelType w:val="hybridMultilevel"/>
    <w:tmpl w:val="AE60353C"/>
    <w:lvl w:ilvl="0" w:tplc="B218EC3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715D9A"/>
    <w:multiLevelType w:val="hybridMultilevel"/>
    <w:tmpl w:val="4A5646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8255625">
    <w:abstractNumId w:val="2"/>
  </w:num>
  <w:num w:numId="2" w16cid:durableId="1317685161">
    <w:abstractNumId w:val="1"/>
  </w:num>
  <w:num w:numId="3" w16cid:durableId="1330064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B2B"/>
    <w:rsid w:val="0001185F"/>
    <w:rsid w:val="00023A7F"/>
    <w:rsid w:val="00044659"/>
    <w:rsid w:val="00050B39"/>
    <w:rsid w:val="00101AF1"/>
    <w:rsid w:val="00125745"/>
    <w:rsid w:val="001E0832"/>
    <w:rsid w:val="00202BEB"/>
    <w:rsid w:val="00205C63"/>
    <w:rsid w:val="0026474D"/>
    <w:rsid w:val="002B7A4D"/>
    <w:rsid w:val="002C54D3"/>
    <w:rsid w:val="003027D7"/>
    <w:rsid w:val="00330A66"/>
    <w:rsid w:val="00376CF6"/>
    <w:rsid w:val="003B0720"/>
    <w:rsid w:val="003B7CDE"/>
    <w:rsid w:val="003E34C3"/>
    <w:rsid w:val="004108BC"/>
    <w:rsid w:val="00434043"/>
    <w:rsid w:val="00445947"/>
    <w:rsid w:val="004A4A7C"/>
    <w:rsid w:val="004A71FA"/>
    <w:rsid w:val="004B4E68"/>
    <w:rsid w:val="005036D0"/>
    <w:rsid w:val="00515164"/>
    <w:rsid w:val="005C3EFF"/>
    <w:rsid w:val="00623139"/>
    <w:rsid w:val="00691835"/>
    <w:rsid w:val="006B6A4F"/>
    <w:rsid w:val="006B6E40"/>
    <w:rsid w:val="006E223F"/>
    <w:rsid w:val="007572C3"/>
    <w:rsid w:val="0079636E"/>
    <w:rsid w:val="00807FDD"/>
    <w:rsid w:val="0083357B"/>
    <w:rsid w:val="00860FD8"/>
    <w:rsid w:val="00881B2B"/>
    <w:rsid w:val="008B7699"/>
    <w:rsid w:val="009453C8"/>
    <w:rsid w:val="009716D0"/>
    <w:rsid w:val="0098024B"/>
    <w:rsid w:val="00983DE3"/>
    <w:rsid w:val="009A737B"/>
    <w:rsid w:val="009F3B40"/>
    <w:rsid w:val="00A34765"/>
    <w:rsid w:val="00A360B6"/>
    <w:rsid w:val="00A43062"/>
    <w:rsid w:val="00A847AF"/>
    <w:rsid w:val="00AA44BA"/>
    <w:rsid w:val="00AC19C1"/>
    <w:rsid w:val="00B423E3"/>
    <w:rsid w:val="00B76DC7"/>
    <w:rsid w:val="00B916A8"/>
    <w:rsid w:val="00BA0EA3"/>
    <w:rsid w:val="00BA4CCF"/>
    <w:rsid w:val="00BE7DD7"/>
    <w:rsid w:val="00BF336F"/>
    <w:rsid w:val="00C10AA3"/>
    <w:rsid w:val="00C12D5C"/>
    <w:rsid w:val="00C54367"/>
    <w:rsid w:val="00C72E17"/>
    <w:rsid w:val="00C81789"/>
    <w:rsid w:val="00CA3847"/>
    <w:rsid w:val="00CE1342"/>
    <w:rsid w:val="00CE5438"/>
    <w:rsid w:val="00D21668"/>
    <w:rsid w:val="00D22544"/>
    <w:rsid w:val="00D47370"/>
    <w:rsid w:val="00D537A5"/>
    <w:rsid w:val="00D60661"/>
    <w:rsid w:val="00DA6A55"/>
    <w:rsid w:val="00E03E9A"/>
    <w:rsid w:val="00ED1DD4"/>
    <w:rsid w:val="00F07A7C"/>
    <w:rsid w:val="00F44415"/>
    <w:rsid w:val="00F60F19"/>
    <w:rsid w:val="00F72ABF"/>
    <w:rsid w:val="00F81C88"/>
    <w:rsid w:val="00F844AD"/>
    <w:rsid w:val="00F876AF"/>
    <w:rsid w:val="00FA2739"/>
    <w:rsid w:val="00FE15F6"/>
    <w:rsid w:val="00FF01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8DEA8"/>
  <w15:docId w15:val="{2BB90F6C-464C-4351-B02A-AFC5065E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1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44BA"/>
    <w:rPr>
      <w:color w:val="808080"/>
    </w:rPr>
  </w:style>
  <w:style w:type="paragraph" w:styleId="NormalWeb">
    <w:name w:val="Normal (Web)"/>
    <w:basedOn w:val="Normal"/>
    <w:uiPriority w:val="99"/>
    <w:semiHidden/>
    <w:unhideWhenUsed/>
    <w:rsid w:val="0083357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semiHidden/>
    <w:unhideWhenUsed/>
    <w:rsid w:val="00BA0EA3"/>
    <w:pPr>
      <w:spacing w:after="120" w:line="228" w:lineRule="auto"/>
      <w:ind w:firstLine="288"/>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semiHidden/>
    <w:rsid w:val="00BA0EA3"/>
    <w:rPr>
      <w:rFonts w:ascii="Times New Roman" w:eastAsia="SimSun" w:hAnsi="Times New Roman" w:cs="Times New Roman"/>
      <w:spacing w:val="-1"/>
      <w:sz w:val="20"/>
      <w:szCs w:val="20"/>
      <w:lang w:val="en-US"/>
    </w:rPr>
  </w:style>
  <w:style w:type="paragraph" w:styleId="ListParagraph">
    <w:name w:val="List Paragraph"/>
    <w:basedOn w:val="Normal"/>
    <w:uiPriority w:val="34"/>
    <w:qFormat/>
    <w:rsid w:val="00F844AD"/>
    <w:pPr>
      <w:ind w:left="720"/>
      <w:contextualSpacing/>
    </w:pPr>
  </w:style>
  <w:style w:type="character" w:styleId="Hyperlink">
    <w:name w:val="Hyperlink"/>
    <w:basedOn w:val="DefaultParagraphFont"/>
    <w:uiPriority w:val="99"/>
    <w:unhideWhenUsed/>
    <w:rsid w:val="00101AF1"/>
    <w:rPr>
      <w:color w:val="0563C1" w:themeColor="hyperlink"/>
      <w:u w:val="single"/>
    </w:rPr>
  </w:style>
  <w:style w:type="character" w:styleId="UnresolvedMention">
    <w:name w:val="Unresolved Mention"/>
    <w:basedOn w:val="DefaultParagraphFont"/>
    <w:uiPriority w:val="99"/>
    <w:semiHidden/>
    <w:unhideWhenUsed/>
    <w:rsid w:val="00101AF1"/>
    <w:rPr>
      <w:color w:val="605E5C"/>
      <w:shd w:val="clear" w:color="auto" w:fill="E1DFDD"/>
    </w:rPr>
  </w:style>
  <w:style w:type="paragraph" w:styleId="Subtitle">
    <w:name w:val="Subtitle"/>
    <w:basedOn w:val="Normal"/>
    <w:next w:val="Normal"/>
    <w:link w:val="SubtitleChar"/>
    <w:uiPriority w:val="11"/>
    <w:qFormat/>
    <w:rsid w:val="006B6A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B6A4F"/>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BF336F"/>
    <w:rPr>
      <w:color w:val="954F72" w:themeColor="followedHyperlink"/>
      <w:u w:val="single"/>
    </w:rPr>
  </w:style>
  <w:style w:type="character" w:styleId="CommentReference">
    <w:name w:val="annotation reference"/>
    <w:basedOn w:val="DefaultParagraphFont"/>
    <w:uiPriority w:val="99"/>
    <w:semiHidden/>
    <w:unhideWhenUsed/>
    <w:rsid w:val="008B7699"/>
    <w:rPr>
      <w:sz w:val="16"/>
      <w:szCs w:val="16"/>
    </w:rPr>
  </w:style>
  <w:style w:type="paragraph" w:styleId="CommentText">
    <w:name w:val="annotation text"/>
    <w:basedOn w:val="Normal"/>
    <w:link w:val="CommentTextChar"/>
    <w:uiPriority w:val="99"/>
    <w:semiHidden/>
    <w:unhideWhenUsed/>
    <w:rsid w:val="008B7699"/>
    <w:pPr>
      <w:spacing w:line="240" w:lineRule="auto"/>
    </w:pPr>
    <w:rPr>
      <w:sz w:val="20"/>
      <w:szCs w:val="20"/>
    </w:rPr>
  </w:style>
  <w:style w:type="character" w:customStyle="1" w:styleId="CommentTextChar">
    <w:name w:val="Comment Text Char"/>
    <w:basedOn w:val="DefaultParagraphFont"/>
    <w:link w:val="CommentText"/>
    <w:uiPriority w:val="99"/>
    <w:semiHidden/>
    <w:rsid w:val="008B7699"/>
    <w:rPr>
      <w:sz w:val="20"/>
      <w:szCs w:val="20"/>
    </w:rPr>
  </w:style>
  <w:style w:type="paragraph" w:styleId="CommentSubject">
    <w:name w:val="annotation subject"/>
    <w:basedOn w:val="CommentText"/>
    <w:next w:val="CommentText"/>
    <w:link w:val="CommentSubjectChar"/>
    <w:uiPriority w:val="99"/>
    <w:semiHidden/>
    <w:unhideWhenUsed/>
    <w:rsid w:val="008B7699"/>
    <w:rPr>
      <w:b/>
      <w:bCs/>
    </w:rPr>
  </w:style>
  <w:style w:type="character" w:customStyle="1" w:styleId="CommentSubjectChar">
    <w:name w:val="Comment Subject Char"/>
    <w:basedOn w:val="CommentTextChar"/>
    <w:link w:val="CommentSubject"/>
    <w:uiPriority w:val="99"/>
    <w:semiHidden/>
    <w:rsid w:val="008B76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07974">
      <w:bodyDiv w:val="1"/>
      <w:marLeft w:val="0"/>
      <w:marRight w:val="0"/>
      <w:marTop w:val="0"/>
      <w:marBottom w:val="0"/>
      <w:divBdr>
        <w:top w:val="none" w:sz="0" w:space="0" w:color="auto"/>
        <w:left w:val="none" w:sz="0" w:space="0" w:color="auto"/>
        <w:bottom w:val="none" w:sz="0" w:space="0" w:color="auto"/>
        <w:right w:val="none" w:sz="0" w:space="0" w:color="auto"/>
      </w:divBdr>
    </w:div>
    <w:div w:id="1208836648">
      <w:bodyDiv w:val="1"/>
      <w:marLeft w:val="0"/>
      <w:marRight w:val="0"/>
      <w:marTop w:val="0"/>
      <w:marBottom w:val="0"/>
      <w:divBdr>
        <w:top w:val="none" w:sz="0" w:space="0" w:color="auto"/>
        <w:left w:val="none" w:sz="0" w:space="0" w:color="auto"/>
        <w:bottom w:val="none" w:sz="0" w:space="0" w:color="auto"/>
        <w:right w:val="none" w:sz="0" w:space="0" w:color="auto"/>
      </w:divBdr>
    </w:div>
    <w:div w:id="1226256730">
      <w:bodyDiv w:val="1"/>
      <w:marLeft w:val="0"/>
      <w:marRight w:val="0"/>
      <w:marTop w:val="0"/>
      <w:marBottom w:val="0"/>
      <w:divBdr>
        <w:top w:val="none" w:sz="0" w:space="0" w:color="auto"/>
        <w:left w:val="none" w:sz="0" w:space="0" w:color="auto"/>
        <w:bottom w:val="none" w:sz="0" w:space="0" w:color="auto"/>
        <w:right w:val="none" w:sz="0" w:space="0" w:color="auto"/>
      </w:divBdr>
    </w:div>
    <w:div w:id="14436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hyperlink" Target="mailto:jyoti@nitt.ed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arinaikchemical807@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Har23</b:Tag>
    <b:SourceType>JournalArticle</b:SourceType>
    <b:Guid>{2E54F283-51DC-4B31-BEDB-72B2CF182F94}</b:Guid>
    <b:Title>Thermodynamic Study of Osmotic Coefficient of Fatty Acid Salts</b:Title>
    <b:Year>2023</b:Year>
    <b:Author>
      <b:Author>
        <b:NameList>
          <b:Person>
            <b:Last>Hari Naik</b:Last>
            <b:First>R</b:First>
          </b:Person>
          <b:Person>
            <b:Last>Sahu</b:Last>
            <b:First>Jyoti</b:First>
          </b:Person>
        </b:NameList>
      </b:Author>
    </b:Author>
    <b:JournalName>Journal of Chemical Thermodynamics</b:JournalName>
    <b:Pages>1-15</b:Pages>
    <b:RefOrder>1</b:RefOrder>
  </b:Source>
</b:Sources>
</file>

<file path=customXml/itemProps1.xml><?xml version="1.0" encoding="utf-8"?>
<ds:datastoreItem xmlns:ds="http://schemas.openxmlformats.org/officeDocument/2006/customXml" ds:itemID="{87A7050A-D9D0-497A-BE67-CEEFF65FE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3897</Words>
  <Characters>22218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naikhari76@gmail.com</dc:creator>
  <cp:keywords/>
  <dc:description/>
  <cp:lastModifiedBy>HARI NAIK</cp:lastModifiedBy>
  <cp:revision>2</cp:revision>
  <cp:lastPrinted>2022-12-15T09:47:00Z</cp:lastPrinted>
  <dcterms:created xsi:type="dcterms:W3CDTF">2023-02-27T11:26:00Z</dcterms:created>
  <dcterms:modified xsi:type="dcterms:W3CDTF">2023-02-27T11:26:00Z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1bf5a1ee-305c-4880-9358-97a3a80383fa</vt:lpwstr>
  </property>
</Properties>
</file>