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ADE49" w14:textId="21047511" w:rsidR="00ED3DE4" w:rsidRPr="00CE04B9" w:rsidRDefault="00ED3DE4" w:rsidP="00ED3DE4">
      <w:pPr>
        <w:pStyle w:val="Title"/>
        <w:jc w:val="center"/>
        <w:rPr>
          <w:lang w:val="en-US"/>
        </w:rPr>
      </w:pPr>
      <w:r w:rsidRPr="00CE04B9">
        <w:rPr>
          <w:lang w:val="en-US"/>
        </w:rPr>
        <w:t xml:space="preserve">Gastro-intestinal </w:t>
      </w:r>
      <w:r w:rsidR="00DD43CE" w:rsidRPr="00CE04B9">
        <w:rPr>
          <w:lang w:val="en-US"/>
        </w:rPr>
        <w:t>Manifestations</w:t>
      </w:r>
      <w:r w:rsidRPr="00CE04B9">
        <w:rPr>
          <w:lang w:val="en-US"/>
        </w:rPr>
        <w:t xml:space="preserve"> of Diabetes Mellitus</w:t>
      </w:r>
    </w:p>
    <w:p w14:paraId="700E51DC" w14:textId="77777777" w:rsidR="00ED3DE4" w:rsidRPr="00CE04B9" w:rsidRDefault="00ED3DE4" w:rsidP="00ED3DE4">
      <w:pPr>
        <w:pStyle w:val="Heading1"/>
        <w:rPr>
          <w:b/>
          <w:bCs/>
          <w:color w:val="auto"/>
          <w:u w:val="single"/>
          <w:lang w:val="en-US"/>
        </w:rPr>
      </w:pPr>
      <w:r w:rsidRPr="00CE04B9">
        <w:rPr>
          <w:b/>
          <w:bCs/>
          <w:color w:val="auto"/>
          <w:u w:val="single"/>
          <w:lang w:val="en-US"/>
        </w:rPr>
        <w:t>Introduction:</w:t>
      </w:r>
    </w:p>
    <w:p w14:paraId="5A7051B3" w14:textId="2D3B6261" w:rsidR="00A42300" w:rsidRPr="00CE04B9" w:rsidRDefault="00ED3DE4">
      <w:pPr>
        <w:rPr>
          <w:rFonts w:cstheme="minorHAnsi"/>
          <w:shd w:val="clear" w:color="auto" w:fill="F7F7F8"/>
        </w:rPr>
      </w:pPr>
      <w:r w:rsidRPr="00CE04B9">
        <w:rPr>
          <w:rFonts w:cstheme="minorHAnsi"/>
          <w:shd w:val="clear" w:color="auto" w:fill="FFFFFF"/>
        </w:rPr>
        <w:t xml:space="preserve">As the incidence of diabetes is increasing in the modern world, gastrointestinal (GI) complications of diabetes are becoming more common. Neuropathy and other gastrointestinal problems are associated with poor </w:t>
      </w:r>
      <w:proofErr w:type="spellStart"/>
      <w:r w:rsidRPr="00CE04B9">
        <w:rPr>
          <w:rFonts w:cstheme="minorHAnsi"/>
          <w:shd w:val="clear" w:color="auto" w:fill="FFFFFF"/>
        </w:rPr>
        <w:t>glycemic</w:t>
      </w:r>
      <w:proofErr w:type="spellEnd"/>
      <w:r w:rsidRPr="00CE04B9">
        <w:rPr>
          <w:rFonts w:cstheme="minorHAnsi"/>
          <w:shd w:val="clear" w:color="auto" w:fill="FFFFFF"/>
        </w:rPr>
        <w:t xml:space="preserve"> control, but not necessarily </w:t>
      </w:r>
      <w:r w:rsidR="00302E20" w:rsidRPr="00CE04B9">
        <w:rPr>
          <w:rFonts w:cstheme="minorHAnsi"/>
          <w:shd w:val="clear" w:color="auto" w:fill="FFFFFF"/>
        </w:rPr>
        <w:t xml:space="preserve">with </w:t>
      </w:r>
      <w:r w:rsidRPr="00CE04B9">
        <w:rPr>
          <w:rFonts w:cstheme="minorHAnsi"/>
          <w:shd w:val="clear" w:color="auto" w:fill="FFFFFF"/>
        </w:rPr>
        <w:t>chronic</w:t>
      </w:r>
      <w:r w:rsidR="00302E20" w:rsidRPr="00CE04B9">
        <w:rPr>
          <w:rFonts w:cstheme="minorHAnsi"/>
          <w:shd w:val="clear" w:color="auto" w:fill="FFFFFF"/>
        </w:rPr>
        <w:t>ity of</w:t>
      </w:r>
      <w:r w:rsidRPr="00CE04B9">
        <w:rPr>
          <w:rFonts w:cstheme="minorHAnsi"/>
          <w:shd w:val="clear" w:color="auto" w:fill="FFFFFF"/>
        </w:rPr>
        <w:t xml:space="preserve"> diabetes, </w:t>
      </w:r>
      <w:r w:rsidR="00302E20" w:rsidRPr="00CE04B9">
        <w:rPr>
          <w:rFonts w:cstheme="minorHAnsi"/>
          <w:shd w:val="clear" w:color="auto" w:fill="FFFFFF"/>
        </w:rPr>
        <w:t>mostly</w:t>
      </w:r>
      <w:r w:rsidRPr="00CE04B9">
        <w:rPr>
          <w:rFonts w:cstheme="minorHAnsi"/>
          <w:shd w:val="clear" w:color="auto" w:fill="FFFFFF"/>
        </w:rPr>
        <w:t xml:space="preserve"> in people with </w:t>
      </w:r>
      <w:r w:rsidR="00302E20" w:rsidRPr="00CE04B9">
        <w:rPr>
          <w:rFonts w:cstheme="minorHAnsi"/>
          <w:shd w:val="clear" w:color="auto" w:fill="FFFFFF"/>
        </w:rPr>
        <w:t>T</w:t>
      </w:r>
      <w:r w:rsidRPr="00CE04B9">
        <w:rPr>
          <w:rFonts w:cstheme="minorHAnsi"/>
          <w:shd w:val="clear" w:color="auto" w:fill="FFFFFF"/>
        </w:rPr>
        <w:t>ype 1 diabetes</w:t>
      </w:r>
      <w:r w:rsidR="00302E20" w:rsidRPr="00CE04B9">
        <w:rPr>
          <w:rFonts w:cstheme="minorHAnsi"/>
          <w:shd w:val="clear" w:color="auto" w:fill="FFFFFF"/>
        </w:rPr>
        <w:t xml:space="preserve"> Mellitus.</w:t>
      </w:r>
      <w:r w:rsidR="00302E20" w:rsidRPr="00CE04B9">
        <w:rPr>
          <w:rFonts w:cstheme="minorHAnsi"/>
        </w:rPr>
        <w:t xml:space="preserve"> </w:t>
      </w:r>
      <w:r w:rsidR="00302E20" w:rsidRPr="00CE04B9">
        <w:rPr>
          <w:rFonts w:cstheme="minorHAnsi"/>
          <w:shd w:val="clear" w:color="auto" w:fill="FFFFFF"/>
        </w:rPr>
        <w:t>These problems and their symptoms are usually caused by abnormalities in gut motility due to diabetic autonomic neuropathy of the gut</w:t>
      </w:r>
      <w:r w:rsidR="00302E20" w:rsidRPr="00CE04B9">
        <w:rPr>
          <w:rFonts w:cstheme="minorHAnsi"/>
          <w:shd w:val="clear" w:color="auto" w:fill="FFFFFF"/>
          <w:vertAlign w:val="superscript"/>
        </w:rPr>
        <w:t xml:space="preserve"> 1-3</w:t>
      </w:r>
      <w:r w:rsidR="00302E20" w:rsidRPr="00CE04B9">
        <w:rPr>
          <w:rFonts w:cstheme="minorHAnsi"/>
          <w:shd w:val="clear" w:color="auto" w:fill="FFFFFF"/>
        </w:rPr>
        <w:t xml:space="preserve">. </w:t>
      </w:r>
      <w:r w:rsidR="0012742D" w:rsidRPr="00CE04B9">
        <w:rPr>
          <w:rFonts w:cstheme="minorHAnsi"/>
          <w:shd w:val="clear" w:color="auto" w:fill="F7F7F8"/>
        </w:rPr>
        <w:t>These Gastrointestinal conditions caused by diabetes include gastroparesis, intestinal enteropathy (leading to diarrhoea, constipation, and faecal incontinence), and non-alcoholic fatty liver disease.</w:t>
      </w:r>
    </w:p>
    <w:p w14:paraId="2CEB7237" w14:textId="77777777" w:rsidR="0012742D" w:rsidRPr="00CE04B9" w:rsidRDefault="0012742D" w:rsidP="0012742D">
      <w:pPr>
        <w:pStyle w:val="Heading2"/>
        <w:numPr>
          <w:ilvl w:val="0"/>
          <w:numId w:val="1"/>
        </w:numPr>
        <w:rPr>
          <w:b/>
          <w:bCs/>
          <w:color w:val="auto"/>
          <w:u w:val="single"/>
          <w:lang w:val="en-US"/>
        </w:rPr>
      </w:pPr>
      <w:r w:rsidRPr="00CE04B9">
        <w:rPr>
          <w:b/>
          <w:bCs/>
          <w:color w:val="auto"/>
          <w:u w:val="single"/>
          <w:lang w:val="en-US"/>
        </w:rPr>
        <w:t>Esophageal Involvement:</w:t>
      </w:r>
    </w:p>
    <w:p w14:paraId="1361E06D" w14:textId="517409CB" w:rsidR="0012742D" w:rsidRPr="00CE04B9" w:rsidRDefault="00CC174D">
      <w:pPr>
        <w:rPr>
          <w:rFonts w:cstheme="minorHAnsi"/>
        </w:rPr>
      </w:pPr>
      <w:r w:rsidRPr="00CE04B9">
        <w:rPr>
          <w:rFonts w:cstheme="minorHAnsi"/>
        </w:rPr>
        <w:t xml:space="preserve">Muscle fibres in the </w:t>
      </w:r>
      <w:r w:rsidR="000D705D" w:rsidRPr="00CE04B9">
        <w:rPr>
          <w:rFonts w:cstheme="minorHAnsi"/>
        </w:rPr>
        <w:t xml:space="preserve">oesophagus </w:t>
      </w:r>
      <w:r w:rsidRPr="00CE04B9">
        <w:rPr>
          <w:rFonts w:cstheme="minorHAnsi"/>
        </w:rPr>
        <w:t>b</w:t>
      </w:r>
      <w:r w:rsidR="0012742D" w:rsidRPr="00CE04B9">
        <w:rPr>
          <w:rFonts w:cstheme="minorHAnsi"/>
        </w:rPr>
        <w:t xml:space="preserve">elow the </w:t>
      </w:r>
      <w:r w:rsidRPr="00CE04B9">
        <w:rPr>
          <w:rFonts w:cstheme="minorHAnsi"/>
        </w:rPr>
        <w:t xml:space="preserve">level of </w:t>
      </w:r>
      <w:r w:rsidR="0012742D" w:rsidRPr="00CE04B9">
        <w:rPr>
          <w:rFonts w:cstheme="minorHAnsi"/>
        </w:rPr>
        <w:t xml:space="preserve">cervical </w:t>
      </w:r>
      <w:r w:rsidR="000D705D" w:rsidRPr="00CE04B9">
        <w:rPr>
          <w:rFonts w:cstheme="minorHAnsi"/>
        </w:rPr>
        <w:t>o</w:t>
      </w:r>
      <w:r w:rsidR="0012742D" w:rsidRPr="00CE04B9">
        <w:rPr>
          <w:rFonts w:cstheme="minorHAnsi"/>
        </w:rPr>
        <w:t xml:space="preserve">esophagus and </w:t>
      </w:r>
      <w:r w:rsidR="000D705D" w:rsidRPr="00CE04B9">
        <w:rPr>
          <w:rFonts w:cstheme="minorHAnsi"/>
        </w:rPr>
        <w:t xml:space="preserve">in the </w:t>
      </w:r>
      <w:r w:rsidR="0012742D" w:rsidRPr="00CE04B9">
        <w:rPr>
          <w:rFonts w:cstheme="minorHAnsi"/>
        </w:rPr>
        <w:t xml:space="preserve">lower </w:t>
      </w:r>
      <w:r w:rsidR="000D705D" w:rsidRPr="00CE04B9">
        <w:rPr>
          <w:rFonts w:cstheme="minorHAnsi"/>
        </w:rPr>
        <w:t>o</w:t>
      </w:r>
      <w:r w:rsidR="0012742D" w:rsidRPr="00CE04B9">
        <w:rPr>
          <w:rFonts w:cstheme="minorHAnsi"/>
        </w:rPr>
        <w:t xml:space="preserve">esophageal sphincter (LES) are composed </w:t>
      </w:r>
      <w:r w:rsidR="000D705D" w:rsidRPr="00CE04B9">
        <w:rPr>
          <w:rFonts w:cstheme="minorHAnsi"/>
        </w:rPr>
        <w:t>of</w:t>
      </w:r>
      <w:r w:rsidR="0012742D" w:rsidRPr="00CE04B9">
        <w:rPr>
          <w:rFonts w:cstheme="minorHAnsi"/>
        </w:rPr>
        <w:t xml:space="preserve"> myenteric plexus. In </w:t>
      </w:r>
      <w:r w:rsidR="00BA72AC" w:rsidRPr="00CE04B9">
        <w:rPr>
          <w:rFonts w:cstheme="minorHAnsi"/>
        </w:rPr>
        <w:t>individuals</w:t>
      </w:r>
      <w:r w:rsidR="0012742D" w:rsidRPr="00CE04B9">
        <w:rPr>
          <w:rFonts w:cstheme="minorHAnsi"/>
        </w:rPr>
        <w:t xml:space="preserve"> with </w:t>
      </w:r>
      <w:r w:rsidR="00BA72AC" w:rsidRPr="00CE04B9">
        <w:rPr>
          <w:rFonts w:cstheme="minorHAnsi"/>
        </w:rPr>
        <w:t xml:space="preserve">longstanding </w:t>
      </w:r>
      <w:r w:rsidR="0012742D" w:rsidRPr="00CE04B9">
        <w:rPr>
          <w:rFonts w:cstheme="minorHAnsi"/>
        </w:rPr>
        <w:t>diabetes, diabetic neuropathy affects the</w:t>
      </w:r>
      <w:r w:rsidR="00BA72AC" w:rsidRPr="00CE04B9">
        <w:rPr>
          <w:rFonts w:cstheme="minorHAnsi"/>
        </w:rPr>
        <w:t>se</w:t>
      </w:r>
      <w:r w:rsidR="0012742D" w:rsidRPr="00CE04B9">
        <w:rPr>
          <w:rFonts w:cstheme="minorHAnsi"/>
        </w:rPr>
        <w:t xml:space="preserve"> autonomic n</w:t>
      </w:r>
      <w:r w:rsidR="00BA72AC" w:rsidRPr="00CE04B9">
        <w:rPr>
          <w:rFonts w:cstheme="minorHAnsi"/>
        </w:rPr>
        <w:t>erves</w:t>
      </w:r>
      <w:r w:rsidR="0012742D" w:rsidRPr="00CE04B9">
        <w:rPr>
          <w:rFonts w:cstheme="minorHAnsi"/>
        </w:rPr>
        <w:t>.</w:t>
      </w:r>
      <w:r w:rsidR="00BA72AC" w:rsidRPr="00CE04B9">
        <w:rPr>
          <w:rFonts w:cstheme="minorHAnsi"/>
        </w:rPr>
        <w:t xml:space="preserve"> Consequently, this leads to irregularity in rhythm of normal </w:t>
      </w:r>
      <w:proofErr w:type="spellStart"/>
      <w:r w:rsidR="00BA72AC" w:rsidRPr="00CE04B9">
        <w:rPr>
          <w:rFonts w:cstheme="minorHAnsi"/>
        </w:rPr>
        <w:t>peristalitic</w:t>
      </w:r>
      <w:proofErr w:type="spellEnd"/>
      <w:r w:rsidR="00BA72AC" w:rsidRPr="00CE04B9">
        <w:rPr>
          <w:rFonts w:cstheme="minorHAnsi"/>
        </w:rPr>
        <w:t xml:space="preserve"> movement in the </w:t>
      </w:r>
      <w:proofErr w:type="spellStart"/>
      <w:r w:rsidR="00BA72AC" w:rsidRPr="00CE04B9">
        <w:rPr>
          <w:rFonts w:cstheme="minorHAnsi"/>
        </w:rPr>
        <w:t>esophagus</w:t>
      </w:r>
      <w:proofErr w:type="spellEnd"/>
      <w:r w:rsidR="00BA72AC" w:rsidRPr="00CE04B9">
        <w:rPr>
          <w:rFonts w:cstheme="minorHAnsi"/>
        </w:rPr>
        <w:t xml:space="preserve"> and a decrease in LES tone, structural remodelling of the musculature causing dyspepsia, heartburn and difficulty in deglutition</w:t>
      </w:r>
      <w:r w:rsidR="00A828A7" w:rsidRPr="00CE04B9">
        <w:rPr>
          <w:rFonts w:cstheme="minorHAnsi"/>
        </w:rPr>
        <w:t xml:space="preserve"> </w:t>
      </w:r>
      <w:r w:rsidR="00A828A7" w:rsidRPr="00CE04B9">
        <w:rPr>
          <w:rFonts w:cstheme="minorHAnsi"/>
          <w:vertAlign w:val="superscript"/>
        </w:rPr>
        <w:t>4</w:t>
      </w:r>
      <w:r w:rsidR="00A828A7" w:rsidRPr="00CE04B9">
        <w:rPr>
          <w:rFonts w:cstheme="minorHAnsi"/>
        </w:rPr>
        <w:t>.</w:t>
      </w:r>
    </w:p>
    <w:p w14:paraId="7C853483" w14:textId="745C1920" w:rsidR="00BA72AC" w:rsidRPr="00CE04B9" w:rsidRDefault="00BA72AC">
      <w:pPr>
        <w:rPr>
          <w:rFonts w:cstheme="minorHAnsi"/>
          <w:shd w:val="clear" w:color="auto" w:fill="F7F7F8"/>
        </w:rPr>
      </w:pPr>
      <w:r w:rsidRPr="00CE04B9">
        <w:rPr>
          <w:rFonts w:cstheme="minorHAnsi"/>
          <w:shd w:val="clear" w:color="auto" w:fill="F7F7F8"/>
        </w:rPr>
        <w:t xml:space="preserve">Other possible factors like obesity, </w:t>
      </w:r>
      <w:proofErr w:type="spellStart"/>
      <w:r w:rsidRPr="00CE04B9">
        <w:rPr>
          <w:rFonts w:cstheme="minorHAnsi"/>
          <w:shd w:val="clear" w:color="auto" w:fill="F7F7F8"/>
        </w:rPr>
        <w:t>hyperglycemia</w:t>
      </w:r>
      <w:proofErr w:type="spellEnd"/>
      <w:r w:rsidRPr="00CE04B9">
        <w:rPr>
          <w:rFonts w:cstheme="minorHAnsi"/>
          <w:shd w:val="clear" w:color="auto" w:fill="F7F7F8"/>
        </w:rPr>
        <w:t xml:space="preserve">, and reduced bicarbonate secretion from </w:t>
      </w:r>
      <w:r w:rsidRPr="00CE04B9">
        <w:rPr>
          <w:rFonts w:cstheme="minorHAnsi"/>
          <w:u w:val="single"/>
          <w:shd w:val="clear" w:color="auto" w:fill="F7F7F8"/>
        </w:rPr>
        <w:t>parotid glands</w:t>
      </w:r>
      <w:r w:rsidRPr="00CE04B9">
        <w:rPr>
          <w:rFonts w:cstheme="minorHAnsi"/>
          <w:shd w:val="clear" w:color="auto" w:fill="F7F7F8"/>
        </w:rPr>
        <w:t xml:space="preserve"> contribute to diabetes-related reflux</w:t>
      </w:r>
      <w:r w:rsidR="00A828A7" w:rsidRPr="00CE04B9">
        <w:rPr>
          <w:rFonts w:cstheme="minorHAnsi"/>
          <w:shd w:val="clear" w:color="auto" w:fill="F7F7F8"/>
        </w:rPr>
        <w:t xml:space="preserve">. The management includes controlling blood sugar levels and using drugs for treating symptoms of reflux. The treatment of reflux disease includes the use of prokinetic drugs like metoclopramide and proton pump inhibitors. Studies show that taking </w:t>
      </w:r>
      <w:r w:rsidR="00A828A7" w:rsidRPr="00CE04B9">
        <w:rPr>
          <w:rFonts w:cstheme="minorHAnsi"/>
          <w:u w:val="single"/>
          <w:shd w:val="clear" w:color="auto" w:fill="F7F7F8"/>
        </w:rPr>
        <w:t>erythromycin</w:t>
      </w:r>
      <w:r w:rsidR="00A828A7" w:rsidRPr="00CE04B9">
        <w:rPr>
          <w:rFonts w:cstheme="minorHAnsi"/>
          <w:shd w:val="clear" w:color="auto" w:fill="F7F7F8"/>
        </w:rPr>
        <w:t xml:space="preserve"> for two weeks can shorten the average time for </w:t>
      </w:r>
      <w:proofErr w:type="spellStart"/>
      <w:r w:rsidR="00A828A7" w:rsidRPr="00CE04B9">
        <w:rPr>
          <w:rFonts w:cstheme="minorHAnsi"/>
          <w:shd w:val="clear" w:color="auto" w:fill="F7F7F8"/>
        </w:rPr>
        <w:t>esophageal</w:t>
      </w:r>
      <w:proofErr w:type="spellEnd"/>
      <w:r w:rsidR="00A828A7" w:rsidRPr="00CE04B9">
        <w:rPr>
          <w:rFonts w:cstheme="minorHAnsi"/>
          <w:shd w:val="clear" w:color="auto" w:fill="F7F7F8"/>
        </w:rPr>
        <w:t xml:space="preserve"> and stomach emptying in people with type 2 diabetes </w:t>
      </w:r>
      <w:r w:rsidR="00A828A7" w:rsidRPr="00CE04B9">
        <w:rPr>
          <w:rFonts w:cstheme="minorHAnsi"/>
          <w:shd w:val="clear" w:color="auto" w:fill="F7F7F8"/>
          <w:vertAlign w:val="superscript"/>
        </w:rPr>
        <w:t>5</w:t>
      </w:r>
      <w:r w:rsidR="00A828A7" w:rsidRPr="00CE04B9">
        <w:rPr>
          <w:rFonts w:cstheme="minorHAnsi"/>
          <w:shd w:val="clear" w:color="auto" w:fill="F7F7F8"/>
        </w:rPr>
        <w:t>.</w:t>
      </w:r>
    </w:p>
    <w:p w14:paraId="40C7A117" w14:textId="77777777" w:rsidR="00A828A7" w:rsidRPr="00CE04B9" w:rsidRDefault="00A828A7" w:rsidP="00A828A7">
      <w:pPr>
        <w:pStyle w:val="Heading2"/>
        <w:numPr>
          <w:ilvl w:val="0"/>
          <w:numId w:val="1"/>
        </w:numPr>
        <w:rPr>
          <w:b/>
          <w:bCs/>
          <w:color w:val="auto"/>
          <w:u w:val="single"/>
          <w:lang w:val="en-US"/>
        </w:rPr>
      </w:pPr>
      <w:r w:rsidRPr="00CE04B9">
        <w:rPr>
          <w:b/>
          <w:bCs/>
          <w:color w:val="auto"/>
          <w:u w:val="single"/>
          <w:lang w:val="en-US"/>
        </w:rPr>
        <w:t>Gastroparesis:</w:t>
      </w:r>
    </w:p>
    <w:p w14:paraId="14CCF69C" w14:textId="01A9E756" w:rsidR="00A828A7" w:rsidRPr="00CE04B9" w:rsidRDefault="00A828A7" w:rsidP="00A828A7">
      <w:pPr>
        <w:rPr>
          <w:rFonts w:cstheme="minorHAnsi"/>
          <w:shd w:val="clear" w:color="auto" w:fill="F7F7F8"/>
        </w:rPr>
      </w:pPr>
      <w:r w:rsidRPr="00CE04B9">
        <w:rPr>
          <w:rFonts w:cstheme="minorHAnsi"/>
          <w:shd w:val="clear" w:color="auto" w:fill="F7F7F8"/>
        </w:rPr>
        <w:t>Gastroparesis refers to a condition where gastric emptying is delayed, affects 5 to 12 percent of diabetes patients, predominantly women. It is a frequent gastrointestinal complication</w:t>
      </w:r>
      <w:r w:rsidR="0047446E" w:rsidRPr="00CE04B9">
        <w:rPr>
          <w:rFonts w:cstheme="minorHAnsi"/>
          <w:shd w:val="clear" w:color="auto" w:fill="F7F7F8"/>
        </w:rPr>
        <w:t xml:space="preserve"> </w:t>
      </w:r>
      <w:r w:rsidRPr="00CE04B9">
        <w:rPr>
          <w:rFonts w:cstheme="minorHAnsi"/>
          <w:shd w:val="clear" w:color="auto" w:fill="F7F7F8"/>
        </w:rPr>
        <w:t xml:space="preserve">seen in poor </w:t>
      </w:r>
      <w:proofErr w:type="spellStart"/>
      <w:r w:rsidRPr="00CE04B9">
        <w:rPr>
          <w:rFonts w:cstheme="minorHAnsi"/>
          <w:shd w:val="clear" w:color="auto" w:fill="F7F7F8"/>
        </w:rPr>
        <w:t>glycemic</w:t>
      </w:r>
      <w:proofErr w:type="spellEnd"/>
      <w:r w:rsidRPr="00CE04B9">
        <w:rPr>
          <w:rFonts w:cstheme="minorHAnsi"/>
          <w:shd w:val="clear" w:color="auto" w:fill="F7F7F8"/>
        </w:rPr>
        <w:t xml:space="preserve"> control patients and leads to symptoms of retention of gastric contents </w:t>
      </w:r>
      <w:r w:rsidR="0047446E" w:rsidRPr="00CE04B9">
        <w:rPr>
          <w:rFonts w:cstheme="minorHAnsi"/>
          <w:shd w:val="clear" w:color="auto" w:fill="F7F7F8"/>
        </w:rPr>
        <w:t>without any signs of</w:t>
      </w:r>
      <w:r w:rsidRPr="00CE04B9">
        <w:rPr>
          <w:rFonts w:cstheme="minorHAnsi"/>
          <w:shd w:val="clear" w:color="auto" w:fill="F7F7F8"/>
        </w:rPr>
        <w:t xml:space="preserve"> obstruction</w:t>
      </w:r>
      <w:r w:rsidRPr="00CE04B9">
        <w:rPr>
          <w:rFonts w:cstheme="minorHAnsi"/>
          <w:shd w:val="clear" w:color="auto" w:fill="F7F7F8"/>
          <w:vertAlign w:val="superscript"/>
        </w:rPr>
        <w:t>6</w:t>
      </w:r>
      <w:r w:rsidR="0047446E" w:rsidRPr="00CE04B9">
        <w:rPr>
          <w:rFonts w:cstheme="minorHAnsi"/>
          <w:shd w:val="clear" w:color="auto" w:fill="F7F7F8"/>
        </w:rPr>
        <w:t>.</w:t>
      </w:r>
    </w:p>
    <w:p w14:paraId="7C59D551" w14:textId="77777777" w:rsidR="0047446E" w:rsidRPr="00CE04B9" w:rsidRDefault="0047446E" w:rsidP="0047446E">
      <w:pPr>
        <w:pStyle w:val="Heading3"/>
        <w:rPr>
          <w:color w:val="auto"/>
          <w:u w:val="single"/>
        </w:rPr>
      </w:pPr>
      <w:r w:rsidRPr="00CE04B9">
        <w:rPr>
          <w:rStyle w:val="Heading3Char"/>
          <w:color w:val="auto"/>
          <w:u w:val="single"/>
        </w:rPr>
        <w:t>Clinical Features:</w:t>
      </w:r>
    </w:p>
    <w:p w14:paraId="1D5978B8" w14:textId="145DE5EF" w:rsidR="0047446E" w:rsidRPr="00CE04B9" w:rsidRDefault="0047446E" w:rsidP="0047446E">
      <w:pPr>
        <w:rPr>
          <w:rFonts w:cstheme="minorHAnsi"/>
          <w:shd w:val="clear" w:color="auto" w:fill="F7F7F8"/>
        </w:rPr>
      </w:pPr>
      <w:r w:rsidRPr="00CE04B9">
        <w:rPr>
          <w:rFonts w:cstheme="minorHAnsi"/>
          <w:shd w:val="clear" w:color="auto" w:fill="F7F7F8"/>
        </w:rPr>
        <w:t xml:space="preserve">Symptoms include abdominal fullness, inability to finish normal sized meal, nausea, vomiting, bloating, postprandial fullness epigastric pain. Increase in mean transit time in stomach further leads to raised blood glucose level and poor control. This can be an early sign of gastroparesis </w:t>
      </w:r>
      <w:r w:rsidRPr="00CE04B9">
        <w:rPr>
          <w:rFonts w:cstheme="minorHAnsi"/>
          <w:shd w:val="clear" w:color="auto" w:fill="F7F7F8"/>
          <w:vertAlign w:val="superscript"/>
        </w:rPr>
        <w:t>7</w:t>
      </w:r>
      <w:r w:rsidRPr="00CE04B9">
        <w:rPr>
          <w:rFonts w:cstheme="minorHAnsi"/>
          <w:shd w:val="clear" w:color="auto" w:fill="F7F7F8"/>
        </w:rPr>
        <w:t xml:space="preserve">. Physicians should consider evaluating patients for diabetic gastroparesis where </w:t>
      </w:r>
      <w:proofErr w:type="spellStart"/>
      <w:r w:rsidRPr="00CE04B9">
        <w:rPr>
          <w:rFonts w:cstheme="minorHAnsi"/>
          <w:shd w:val="clear" w:color="auto" w:fill="F7F7F8"/>
        </w:rPr>
        <w:t>glycemic</w:t>
      </w:r>
      <w:proofErr w:type="spellEnd"/>
      <w:r w:rsidRPr="00CE04B9">
        <w:rPr>
          <w:rFonts w:cstheme="minorHAnsi"/>
          <w:shd w:val="clear" w:color="auto" w:fill="F7F7F8"/>
        </w:rPr>
        <w:t xml:space="preserve"> control is poor and patients experience frequent or unexplained changes in </w:t>
      </w:r>
      <w:proofErr w:type="spellStart"/>
      <w:r w:rsidRPr="00CE04B9">
        <w:rPr>
          <w:rFonts w:cstheme="minorHAnsi"/>
          <w:shd w:val="clear" w:color="auto" w:fill="F7F7F8"/>
        </w:rPr>
        <w:t>hyperglycemia</w:t>
      </w:r>
      <w:proofErr w:type="spellEnd"/>
      <w:r w:rsidRPr="00CE04B9">
        <w:rPr>
          <w:rFonts w:cstheme="minorHAnsi"/>
          <w:shd w:val="clear" w:color="auto" w:fill="F7F7F8"/>
        </w:rPr>
        <w:t xml:space="preserve"> and </w:t>
      </w:r>
      <w:proofErr w:type="spellStart"/>
      <w:r w:rsidRPr="00CE04B9">
        <w:rPr>
          <w:rFonts w:cstheme="minorHAnsi"/>
          <w:shd w:val="clear" w:color="auto" w:fill="F7F7F8"/>
        </w:rPr>
        <w:t>hypoglycemia</w:t>
      </w:r>
      <w:proofErr w:type="spellEnd"/>
      <w:r w:rsidRPr="00CE04B9">
        <w:rPr>
          <w:rFonts w:cstheme="minorHAnsi"/>
          <w:shd w:val="clear" w:color="auto" w:fill="F7F7F8"/>
        </w:rPr>
        <w:t xml:space="preserve"> due to the conflict between insulin action and carbohydrate absorption. Weight changes also occur, approximately 53% of patients lose weight and 18-24% gain weight</w:t>
      </w:r>
      <w:r w:rsidRPr="00CE04B9">
        <w:rPr>
          <w:rFonts w:cstheme="minorHAnsi"/>
          <w:shd w:val="clear" w:color="auto" w:fill="F7F7F8"/>
          <w:vertAlign w:val="superscript"/>
        </w:rPr>
        <w:t>8</w:t>
      </w:r>
      <w:r w:rsidRPr="00CE04B9">
        <w:rPr>
          <w:rFonts w:cstheme="minorHAnsi"/>
          <w:shd w:val="clear" w:color="auto" w:fill="F7F7F8"/>
        </w:rPr>
        <w:t>.</w:t>
      </w:r>
    </w:p>
    <w:p w14:paraId="18FB3C98" w14:textId="456742F2" w:rsidR="00E00283" w:rsidRPr="00CE04B9" w:rsidRDefault="00E00283" w:rsidP="00E00283">
      <w:pPr>
        <w:pStyle w:val="Heading3"/>
        <w:rPr>
          <w:color w:val="auto"/>
          <w:u w:val="single"/>
        </w:rPr>
      </w:pPr>
      <w:r w:rsidRPr="00CE04B9">
        <w:rPr>
          <w:color w:val="auto"/>
          <w:u w:val="single"/>
        </w:rPr>
        <w:t>Pathophysiology:</w:t>
      </w:r>
    </w:p>
    <w:p w14:paraId="1DAFCD0B" w14:textId="080F23FC" w:rsidR="0047446E" w:rsidRPr="00CE04B9" w:rsidRDefault="00E00283" w:rsidP="00A828A7">
      <w:pPr>
        <w:rPr>
          <w:rFonts w:cstheme="minorHAnsi"/>
        </w:rPr>
      </w:pPr>
      <w:r w:rsidRPr="00CE04B9">
        <w:rPr>
          <w:rFonts w:cstheme="minorHAnsi"/>
        </w:rPr>
        <w:t xml:space="preserve">The impaired gastric emptying in individuals suffering from diabetes mellitus with gastroparesis is thought to be basically resulting from impaired vagal control. Loss of the normal Migrating Motor Complexes, blunted antral contractions, spasm of the pylorus and small intestine and poor meal lodging inside the stomach are all demonstrable in diabetes </w:t>
      </w:r>
      <w:r w:rsidRPr="00CE04B9">
        <w:rPr>
          <w:rFonts w:cstheme="minorHAnsi"/>
          <w:vertAlign w:val="superscript"/>
        </w:rPr>
        <w:t>7</w:t>
      </w:r>
      <w:r w:rsidRPr="00CE04B9">
        <w:rPr>
          <w:rFonts w:cstheme="minorHAnsi"/>
        </w:rPr>
        <w:t xml:space="preserve">. Other factors contributing to this these </w:t>
      </w:r>
      <w:r w:rsidRPr="00CE04B9">
        <w:rPr>
          <w:rFonts w:cstheme="minorHAnsi"/>
        </w:rPr>
        <w:lastRenderedPageBreak/>
        <w:t>symptoms include the impairment of inhibitory nerves containing nitric oxide, underlying smooth muscle abnormality and damage to the interstitial cells of Cajal</w:t>
      </w:r>
      <w:r w:rsidR="00DB7E2F" w:rsidRPr="00CE04B9">
        <w:rPr>
          <w:rFonts w:cstheme="minorHAnsi"/>
        </w:rPr>
        <w:t xml:space="preserve"> </w:t>
      </w:r>
      <w:r w:rsidR="00DB7E2F" w:rsidRPr="00CE04B9">
        <w:rPr>
          <w:rFonts w:cstheme="minorHAnsi"/>
          <w:vertAlign w:val="superscript"/>
        </w:rPr>
        <w:t>9</w:t>
      </w:r>
      <w:r w:rsidRPr="00CE04B9">
        <w:rPr>
          <w:rFonts w:cstheme="minorHAnsi"/>
        </w:rPr>
        <w:t>.</w:t>
      </w:r>
    </w:p>
    <w:p w14:paraId="18754028" w14:textId="77777777" w:rsidR="00E00283" w:rsidRPr="00CE04B9" w:rsidRDefault="00E00283" w:rsidP="00E00283">
      <w:pPr>
        <w:pStyle w:val="Heading3"/>
        <w:rPr>
          <w:color w:val="auto"/>
          <w:u w:val="single"/>
        </w:rPr>
      </w:pPr>
      <w:r w:rsidRPr="00CE04B9">
        <w:rPr>
          <w:color w:val="auto"/>
          <w:u w:val="single"/>
        </w:rPr>
        <w:t>Evaluation:</w:t>
      </w:r>
    </w:p>
    <w:p w14:paraId="6CB179E0" w14:textId="0E0CEBF4" w:rsidR="00E00283" w:rsidRPr="00CE04B9" w:rsidRDefault="00E00283" w:rsidP="00A828A7">
      <w:pPr>
        <w:rPr>
          <w:rFonts w:cstheme="minorHAnsi"/>
        </w:rPr>
      </w:pPr>
      <w:r w:rsidRPr="00CE04B9">
        <w:rPr>
          <w:rFonts w:cstheme="minorHAnsi"/>
        </w:rPr>
        <w:t>While taking the patient's history, special attention should be paid to diabetes-related microvascular and macrovascular problems, although gastroparesis may occur independently. It is also important to exclude rumination syndrome.</w:t>
      </w:r>
    </w:p>
    <w:p w14:paraId="1FBDA5DF" w14:textId="1F7352B8" w:rsidR="00921F8A" w:rsidRPr="00CE04B9" w:rsidRDefault="00E00283" w:rsidP="00921F8A">
      <w:pPr>
        <w:rPr>
          <w:rFonts w:cstheme="minorHAnsi"/>
        </w:rPr>
      </w:pPr>
      <w:r w:rsidRPr="00CE04B9">
        <w:rPr>
          <w:rFonts w:cstheme="minorHAnsi"/>
        </w:rPr>
        <w:t xml:space="preserve">In the </w:t>
      </w:r>
      <w:r w:rsidRPr="00CE04B9">
        <w:rPr>
          <w:rFonts w:cstheme="minorHAnsi"/>
          <w:b/>
          <w:bCs/>
        </w:rPr>
        <w:t>physical examination</w:t>
      </w:r>
      <w:r w:rsidRPr="00CE04B9">
        <w:rPr>
          <w:rFonts w:cstheme="minorHAnsi"/>
        </w:rPr>
        <w:t>, peripheral and autonomic neuropathy findings, epigastric distension and the presence of adverse effects in the postprandial period should be noted</w:t>
      </w:r>
      <w:r w:rsidR="00921F8A" w:rsidRPr="00CE04B9">
        <w:rPr>
          <w:rFonts w:cstheme="minorHAnsi"/>
        </w:rPr>
        <w:t xml:space="preserve"> (noting succussion splash one hour after meals).</w:t>
      </w:r>
    </w:p>
    <w:p w14:paraId="2CE68027" w14:textId="1843ED08" w:rsidR="00921F8A" w:rsidRPr="00CE04B9" w:rsidRDefault="00921F8A" w:rsidP="00921F8A">
      <w:pPr>
        <w:rPr>
          <w:rFonts w:cstheme="minorHAnsi"/>
        </w:rPr>
      </w:pPr>
      <w:r w:rsidRPr="00CE04B9">
        <w:rPr>
          <w:rFonts w:cstheme="minorHAnsi"/>
        </w:rPr>
        <w:t xml:space="preserve">After that, an upper gastrointestinal endoscopy may be done to rule out any obstruction. The Physician alternatively performs an upper </w:t>
      </w:r>
      <w:r w:rsidR="005110C8" w:rsidRPr="00CE04B9">
        <w:rPr>
          <w:rFonts w:cstheme="minorHAnsi"/>
        </w:rPr>
        <w:t>gastrointestinal</w:t>
      </w:r>
      <w:r w:rsidRPr="00CE04B9">
        <w:rPr>
          <w:rFonts w:cstheme="minorHAnsi"/>
        </w:rPr>
        <w:t xml:space="preserve"> series and magnetic resonance imaging of the small intestine. If </w:t>
      </w:r>
      <w:r w:rsidR="005110C8" w:rsidRPr="00CE04B9">
        <w:rPr>
          <w:rFonts w:cstheme="minorHAnsi"/>
        </w:rPr>
        <w:t xml:space="preserve">patient experiences </w:t>
      </w:r>
      <w:r w:rsidRPr="00CE04B9">
        <w:rPr>
          <w:rFonts w:cstheme="minorHAnsi"/>
        </w:rPr>
        <w:t>significant abdominal pain,</w:t>
      </w:r>
      <w:r w:rsidR="005110C8" w:rsidRPr="00CE04B9">
        <w:rPr>
          <w:rFonts w:cstheme="minorHAnsi"/>
        </w:rPr>
        <w:t xml:space="preserve"> an</w:t>
      </w:r>
      <w:r w:rsidRPr="00CE04B9">
        <w:rPr>
          <w:rFonts w:cstheme="minorHAnsi"/>
        </w:rPr>
        <w:t xml:space="preserve"> ultrasound examination of the abdomen is recommended to exclude biliary colic</w:t>
      </w:r>
      <w:r w:rsidR="005110C8" w:rsidRPr="00CE04B9">
        <w:rPr>
          <w:rFonts w:cstheme="minorHAnsi"/>
        </w:rPr>
        <w:t xml:space="preserve"> </w:t>
      </w:r>
      <w:r w:rsidR="005110C8" w:rsidRPr="00CE04B9">
        <w:rPr>
          <w:rFonts w:cstheme="minorHAnsi"/>
          <w:vertAlign w:val="superscript"/>
        </w:rPr>
        <w:t>10</w:t>
      </w:r>
      <w:r w:rsidR="005110C8" w:rsidRPr="00CE04B9">
        <w:rPr>
          <w:rFonts w:cstheme="minorHAnsi"/>
        </w:rPr>
        <w:t>.</w:t>
      </w:r>
    </w:p>
    <w:p w14:paraId="2A2DB11E" w14:textId="07CE922B" w:rsidR="005110C8" w:rsidRPr="00CE04B9" w:rsidRDefault="005110C8" w:rsidP="005110C8">
      <w:pPr>
        <w:rPr>
          <w:rFonts w:cstheme="minorHAnsi"/>
          <w:b/>
          <w:bCs/>
        </w:rPr>
      </w:pPr>
      <w:r w:rsidRPr="00CE04B9">
        <w:rPr>
          <w:rFonts w:cstheme="minorHAnsi"/>
        </w:rPr>
        <w:t xml:space="preserve">Other tests include </w:t>
      </w:r>
      <w:proofErr w:type="spellStart"/>
      <w:r w:rsidRPr="00CE04B9">
        <w:rPr>
          <w:rFonts w:cstheme="minorHAnsi"/>
          <w:b/>
          <w:bCs/>
        </w:rPr>
        <w:t>Antroduodenal</w:t>
      </w:r>
      <w:proofErr w:type="spellEnd"/>
      <w:r w:rsidRPr="00CE04B9">
        <w:rPr>
          <w:rFonts w:cstheme="minorHAnsi"/>
          <w:b/>
          <w:bCs/>
        </w:rPr>
        <w:t xml:space="preserve"> manometry, Breath test</w:t>
      </w:r>
      <w:r w:rsidRPr="00CE04B9">
        <w:rPr>
          <w:rFonts w:cstheme="minorHAnsi"/>
        </w:rPr>
        <w:t xml:space="preserve"> and </w:t>
      </w:r>
      <w:proofErr w:type="spellStart"/>
      <w:r w:rsidRPr="00CE04B9">
        <w:rPr>
          <w:rFonts w:cstheme="minorHAnsi"/>
          <w:b/>
          <w:bCs/>
        </w:rPr>
        <w:t>Elastogastrography</w:t>
      </w:r>
      <w:proofErr w:type="spellEnd"/>
      <w:r w:rsidRPr="00CE04B9">
        <w:rPr>
          <w:rFonts w:cstheme="minorHAnsi"/>
          <w:b/>
          <w:bCs/>
        </w:rPr>
        <w:t>.</w:t>
      </w:r>
    </w:p>
    <w:p w14:paraId="3E6A6D6B" w14:textId="13F47C03" w:rsidR="005110C8" w:rsidRPr="00CE04B9" w:rsidRDefault="005110C8" w:rsidP="005110C8">
      <w:pPr>
        <w:rPr>
          <w:rFonts w:cstheme="minorHAnsi"/>
          <w:shd w:val="clear" w:color="auto" w:fill="F7F7F8"/>
        </w:rPr>
      </w:pPr>
      <w:r w:rsidRPr="00CE04B9">
        <w:rPr>
          <w:rFonts w:cstheme="minorHAnsi"/>
          <w:shd w:val="clear" w:color="auto" w:fill="F7F7F8"/>
        </w:rPr>
        <w:t>AGA recommends evaluating gastroparesis with patient history, physical exam, blood tests (CBC, TSH, metabolic panel, amylase if pain, pregnancy if applicable).</w:t>
      </w:r>
    </w:p>
    <w:p w14:paraId="6B10414F" w14:textId="142699F0" w:rsidR="005110C8" w:rsidRPr="00CE04B9" w:rsidRDefault="005110C8" w:rsidP="005110C8">
      <w:pPr>
        <w:rPr>
          <w:rFonts w:cstheme="minorHAnsi"/>
        </w:rPr>
      </w:pPr>
      <w:r w:rsidRPr="00CE04B9">
        <w:rPr>
          <w:rFonts w:cstheme="minorHAnsi"/>
        </w:rPr>
        <w:t>Gastric emptying scintigraphy is recommended for the diagnosis of gastroparesis. Technetium-</w:t>
      </w:r>
      <w:proofErr w:type="spellStart"/>
      <w:r w:rsidRPr="00CE04B9">
        <w:rPr>
          <w:rFonts w:cstheme="minorHAnsi"/>
        </w:rPr>
        <w:t>labeled</w:t>
      </w:r>
      <w:proofErr w:type="spellEnd"/>
      <w:r w:rsidRPr="00CE04B9">
        <w:rPr>
          <w:rFonts w:cstheme="minorHAnsi"/>
        </w:rPr>
        <w:t xml:space="preserve"> egg powder is consumed by patient and gastric emptying is measured by scanning at 15-minute intervals over a 4-hour period. More than 10% food residue after 4 hours indicates gastroparesis</w:t>
      </w:r>
      <w:r w:rsidRPr="00CE04B9">
        <w:rPr>
          <w:rFonts w:cstheme="minorHAnsi"/>
          <w:shd w:val="clear" w:color="auto" w:fill="F7F7F8"/>
        </w:rPr>
        <w:t xml:space="preserve"> </w:t>
      </w:r>
      <w:r w:rsidRPr="00CE04B9">
        <w:rPr>
          <w:rFonts w:cstheme="minorHAnsi"/>
          <w:shd w:val="clear" w:color="auto" w:fill="F7F7F8"/>
          <w:vertAlign w:val="superscript"/>
        </w:rPr>
        <w:t>11</w:t>
      </w:r>
      <w:r w:rsidRPr="00CE04B9">
        <w:rPr>
          <w:rFonts w:cstheme="minorHAnsi"/>
        </w:rPr>
        <w:t>.</w:t>
      </w:r>
    </w:p>
    <w:p w14:paraId="20F10AC8" w14:textId="77777777" w:rsidR="005110C8" w:rsidRPr="00CE04B9" w:rsidRDefault="005110C8" w:rsidP="005110C8">
      <w:pPr>
        <w:rPr>
          <w:rFonts w:cstheme="minorHAnsi"/>
          <w:u w:val="single"/>
          <w:shd w:val="clear" w:color="auto" w:fill="F7F7F8"/>
        </w:rPr>
      </w:pPr>
      <w:r w:rsidRPr="00CE04B9">
        <w:rPr>
          <w:rFonts w:cstheme="minorHAnsi"/>
          <w:u w:val="single"/>
          <w:shd w:val="clear" w:color="auto" w:fill="F7F7F8"/>
        </w:rPr>
        <w:t>Treatment:</w:t>
      </w:r>
    </w:p>
    <w:p w14:paraId="60C5D7B4" w14:textId="776F4E32" w:rsidR="005110C8" w:rsidRPr="00CE04B9" w:rsidRDefault="007D0FE1" w:rsidP="005110C8">
      <w:pPr>
        <w:pStyle w:val="ListParagraph"/>
        <w:numPr>
          <w:ilvl w:val="0"/>
          <w:numId w:val="3"/>
        </w:numPr>
        <w:rPr>
          <w:rFonts w:cstheme="minorHAnsi"/>
          <w:u w:val="single"/>
          <w:shd w:val="clear" w:color="auto" w:fill="F7F7F8"/>
        </w:rPr>
      </w:pPr>
      <w:r w:rsidRPr="00CE04B9">
        <w:rPr>
          <w:rFonts w:cstheme="minorHAnsi"/>
          <w:shd w:val="clear" w:color="auto" w:fill="F7F7F8"/>
        </w:rPr>
        <w:t xml:space="preserve">Initial aim </w:t>
      </w:r>
      <w:r w:rsidR="005110C8" w:rsidRPr="00CE04B9">
        <w:rPr>
          <w:rFonts w:cstheme="minorHAnsi"/>
          <w:shd w:val="clear" w:color="auto" w:fill="F7F7F8"/>
        </w:rPr>
        <w:t xml:space="preserve">of treatment for diabetic gastroparesis is to rule out other causes, control weight, correct nutritional deficiencies, and </w:t>
      </w:r>
      <w:r w:rsidRPr="00CE04B9">
        <w:rPr>
          <w:rFonts w:cstheme="minorHAnsi"/>
          <w:shd w:val="clear" w:color="auto" w:fill="F7F7F8"/>
        </w:rPr>
        <w:t>lessen the</w:t>
      </w:r>
      <w:r w:rsidR="005110C8" w:rsidRPr="00CE04B9">
        <w:rPr>
          <w:rFonts w:cstheme="minorHAnsi"/>
          <w:shd w:val="clear" w:color="auto" w:fill="F7F7F8"/>
        </w:rPr>
        <w:t xml:space="preserve"> symptoms</w:t>
      </w:r>
      <w:r w:rsidR="005D7BE7" w:rsidRPr="00CE04B9">
        <w:rPr>
          <w:rFonts w:cstheme="minorHAnsi"/>
          <w:u w:val="single"/>
          <w:shd w:val="clear" w:color="auto" w:fill="F7F7F8"/>
        </w:rPr>
        <w:t>.</w:t>
      </w:r>
    </w:p>
    <w:p w14:paraId="44D33657" w14:textId="533628D5" w:rsidR="001D0731" w:rsidRPr="00CE04B9" w:rsidRDefault="001D0731" w:rsidP="001D0731">
      <w:pPr>
        <w:pStyle w:val="ListParagraph"/>
        <w:numPr>
          <w:ilvl w:val="0"/>
          <w:numId w:val="3"/>
        </w:numPr>
        <w:rPr>
          <w:rFonts w:cstheme="minorHAnsi"/>
          <w:shd w:val="clear" w:color="auto" w:fill="F7F7F8"/>
        </w:rPr>
      </w:pPr>
      <w:r w:rsidRPr="00CE04B9">
        <w:rPr>
          <w:rFonts w:cstheme="minorHAnsi"/>
          <w:shd w:val="clear" w:color="auto" w:fill="F7F7F8"/>
        </w:rPr>
        <w:t>Eliminate drugs that induce gastroparesis like antidepressants, opioid pain relievers, and allergy medications wherever possible</w:t>
      </w:r>
      <w:r w:rsidRPr="00CE04B9">
        <w:rPr>
          <w:rFonts w:cstheme="minorHAnsi"/>
          <w:shd w:val="clear" w:color="auto" w:fill="F7F7F8"/>
        </w:rPr>
        <w:t>.</w:t>
      </w:r>
    </w:p>
    <w:p w14:paraId="0ED4CDBA" w14:textId="35B2B3CE" w:rsidR="007D0FE1" w:rsidRPr="00CE04B9" w:rsidRDefault="007D0FE1" w:rsidP="007D0FE1">
      <w:pPr>
        <w:pStyle w:val="ListParagraph"/>
        <w:numPr>
          <w:ilvl w:val="0"/>
          <w:numId w:val="3"/>
        </w:numPr>
        <w:rPr>
          <w:rFonts w:cstheme="minorHAnsi"/>
          <w:shd w:val="clear" w:color="auto" w:fill="F7F7F8"/>
        </w:rPr>
      </w:pPr>
      <w:r w:rsidRPr="00CE04B9">
        <w:rPr>
          <w:rFonts w:cstheme="minorHAnsi"/>
          <w:shd w:val="clear" w:color="auto" w:fill="F7F7F8"/>
        </w:rPr>
        <w:t>Use of a grading system for severity assessment and treatment guidance</w:t>
      </w:r>
      <w:r w:rsidR="00C11D7E" w:rsidRPr="00CE04B9">
        <w:rPr>
          <w:rFonts w:cstheme="minorHAnsi"/>
          <w:shd w:val="clear" w:color="auto" w:fill="F7F7F8"/>
        </w:rPr>
        <w:t>:</w:t>
      </w:r>
      <w:r w:rsidRPr="00CE04B9">
        <w:rPr>
          <w:rFonts w:cstheme="minorHAnsi"/>
          <w:shd w:val="clear" w:color="auto" w:fill="F7F7F8"/>
          <w:vertAlign w:val="superscript"/>
        </w:rPr>
        <w:t>12</w:t>
      </w:r>
    </w:p>
    <w:p w14:paraId="65EFB2FD" w14:textId="79CBC3AB" w:rsidR="00790A08" w:rsidRPr="00CE04B9" w:rsidRDefault="007D0FE1" w:rsidP="00921F8A">
      <w:pPr>
        <w:pStyle w:val="ListParagraph"/>
        <w:numPr>
          <w:ilvl w:val="0"/>
          <w:numId w:val="5"/>
        </w:numPr>
        <w:rPr>
          <w:rFonts w:cstheme="minorHAnsi"/>
          <w:shd w:val="clear" w:color="auto" w:fill="F7F7F8"/>
        </w:rPr>
      </w:pPr>
      <w:r w:rsidRPr="00CE04B9">
        <w:rPr>
          <w:rFonts w:cstheme="minorHAnsi"/>
          <w:shd w:val="clear" w:color="auto" w:fill="F7F7F8"/>
        </w:rPr>
        <w:t xml:space="preserve">Grade 1: </w:t>
      </w:r>
      <w:r w:rsidR="00790A08" w:rsidRPr="00CE04B9">
        <w:rPr>
          <w:rFonts w:cstheme="minorHAnsi"/>
        </w:rPr>
        <w:t>Symptoms</w:t>
      </w:r>
      <w:r w:rsidR="00790A08" w:rsidRPr="00CE04B9">
        <w:rPr>
          <w:rFonts w:cstheme="minorHAnsi"/>
          <w:shd w:val="clear" w:color="auto" w:fill="FFFFFF"/>
        </w:rPr>
        <w:t> are </w:t>
      </w:r>
      <w:r w:rsidR="00790A08" w:rsidRPr="00CE04B9">
        <w:rPr>
          <w:rFonts w:cstheme="minorHAnsi"/>
        </w:rPr>
        <w:t>mild</w:t>
      </w:r>
      <w:r w:rsidR="00790A08" w:rsidRPr="00CE04B9">
        <w:rPr>
          <w:rFonts w:cstheme="minorHAnsi"/>
          <w:shd w:val="clear" w:color="auto" w:fill="FFFFFF"/>
        </w:rPr>
        <w:t> and </w:t>
      </w:r>
      <w:r w:rsidR="00790A08" w:rsidRPr="00CE04B9">
        <w:rPr>
          <w:rFonts w:cstheme="minorHAnsi"/>
        </w:rPr>
        <w:t>easy</w:t>
      </w:r>
      <w:r w:rsidR="00790A08" w:rsidRPr="00CE04B9">
        <w:rPr>
          <w:rFonts w:cstheme="minorHAnsi"/>
          <w:shd w:val="clear" w:color="auto" w:fill="FFFFFF"/>
        </w:rPr>
        <w:t> to </w:t>
      </w:r>
      <w:r w:rsidR="00790A08" w:rsidRPr="00CE04B9">
        <w:rPr>
          <w:rFonts w:cstheme="minorHAnsi"/>
        </w:rPr>
        <w:t>deal with</w:t>
      </w:r>
      <w:r w:rsidR="00790A08" w:rsidRPr="00CE04B9">
        <w:rPr>
          <w:rFonts w:cstheme="minorHAnsi"/>
          <w:shd w:val="clear" w:color="auto" w:fill="FFFFFF"/>
        </w:rPr>
        <w:t>. P</w:t>
      </w:r>
      <w:r w:rsidR="00790A08" w:rsidRPr="00CE04B9">
        <w:rPr>
          <w:rFonts w:cstheme="minorHAnsi"/>
        </w:rPr>
        <w:t>otential</w:t>
      </w:r>
      <w:r w:rsidR="00790A08" w:rsidRPr="00CE04B9">
        <w:rPr>
          <w:rFonts w:cstheme="minorHAnsi"/>
          <w:shd w:val="clear" w:color="auto" w:fill="FFFFFF"/>
        </w:rPr>
        <w:t> </w:t>
      </w:r>
      <w:r w:rsidR="00790A08" w:rsidRPr="00CE04B9">
        <w:rPr>
          <w:rFonts w:cstheme="minorHAnsi"/>
        </w:rPr>
        <w:t>to control</w:t>
      </w:r>
      <w:r w:rsidR="00790A08" w:rsidRPr="00CE04B9">
        <w:rPr>
          <w:rFonts w:cstheme="minorHAnsi"/>
          <w:shd w:val="clear" w:color="auto" w:fill="FFFFFF"/>
        </w:rPr>
        <w:t> </w:t>
      </w:r>
      <w:r w:rsidR="00790A08" w:rsidRPr="00CE04B9">
        <w:rPr>
          <w:rFonts w:cstheme="minorHAnsi"/>
        </w:rPr>
        <w:t>body</w:t>
      </w:r>
      <w:r w:rsidR="00790A08" w:rsidRPr="00CE04B9">
        <w:rPr>
          <w:rFonts w:cstheme="minorHAnsi"/>
          <w:shd w:val="clear" w:color="auto" w:fill="FFFFFF"/>
        </w:rPr>
        <w:t> weight and maintain normal body </w:t>
      </w:r>
      <w:r w:rsidR="00790A08" w:rsidRPr="00CE04B9">
        <w:rPr>
          <w:rFonts w:cstheme="minorHAnsi"/>
        </w:rPr>
        <w:t>nutrient levels</w:t>
      </w:r>
      <w:r w:rsidR="00790A08" w:rsidRPr="00CE04B9">
        <w:rPr>
          <w:rFonts w:cstheme="minorHAnsi"/>
          <w:shd w:val="clear" w:color="auto" w:fill="FFFFFF"/>
        </w:rPr>
        <w:t> </w:t>
      </w:r>
      <w:r w:rsidR="00790A08" w:rsidRPr="00CE04B9">
        <w:rPr>
          <w:rFonts w:cstheme="minorHAnsi"/>
        </w:rPr>
        <w:t>via</w:t>
      </w:r>
      <w:r w:rsidR="00790A08" w:rsidRPr="00CE04B9">
        <w:rPr>
          <w:rFonts w:cstheme="minorHAnsi"/>
          <w:shd w:val="clear" w:color="auto" w:fill="FFFFFF"/>
        </w:rPr>
        <w:t> </w:t>
      </w:r>
      <w:r w:rsidR="00790A08" w:rsidRPr="00CE04B9">
        <w:rPr>
          <w:rFonts w:cstheme="minorHAnsi"/>
        </w:rPr>
        <w:t>ordinary</w:t>
      </w:r>
      <w:r w:rsidR="00790A08" w:rsidRPr="00CE04B9">
        <w:rPr>
          <w:rFonts w:cstheme="minorHAnsi"/>
          <w:shd w:val="clear" w:color="auto" w:fill="FFFFFF"/>
        </w:rPr>
        <w:t> </w:t>
      </w:r>
      <w:r w:rsidR="00790A08" w:rsidRPr="00CE04B9">
        <w:rPr>
          <w:rFonts w:cstheme="minorHAnsi"/>
        </w:rPr>
        <w:t>weight-reduction plan</w:t>
      </w:r>
      <w:r w:rsidR="00790A08" w:rsidRPr="00CE04B9">
        <w:rPr>
          <w:rFonts w:cstheme="minorHAnsi"/>
          <w:shd w:val="clear" w:color="auto" w:fill="FFFFFF"/>
        </w:rPr>
        <w:t xml:space="preserve"> and lifestyle modification. Patients should maintain a good </w:t>
      </w:r>
      <w:proofErr w:type="spellStart"/>
      <w:r w:rsidR="00790A08" w:rsidRPr="00CE04B9">
        <w:rPr>
          <w:rFonts w:cstheme="minorHAnsi"/>
          <w:shd w:val="clear" w:color="auto" w:fill="FFFFFF"/>
        </w:rPr>
        <w:t>glycemic</w:t>
      </w:r>
      <w:proofErr w:type="spellEnd"/>
      <w:r w:rsidR="00790A08" w:rsidRPr="00CE04B9">
        <w:rPr>
          <w:rFonts w:cstheme="minorHAnsi"/>
          <w:shd w:val="clear" w:color="auto" w:fill="FFFFFF"/>
        </w:rPr>
        <w:t xml:space="preserve"> control</w:t>
      </w:r>
    </w:p>
    <w:p w14:paraId="53E9E415" w14:textId="496A0FE9" w:rsidR="00A43230" w:rsidRPr="00CE04B9" w:rsidRDefault="00A43230" w:rsidP="00921F8A">
      <w:pPr>
        <w:pStyle w:val="ListParagraph"/>
        <w:numPr>
          <w:ilvl w:val="0"/>
          <w:numId w:val="5"/>
        </w:numPr>
        <w:rPr>
          <w:rFonts w:cstheme="minorHAnsi"/>
          <w:shd w:val="clear" w:color="auto" w:fill="F7F7F8"/>
        </w:rPr>
      </w:pPr>
      <w:r w:rsidRPr="00CE04B9">
        <w:rPr>
          <w:rFonts w:cstheme="minorHAnsi"/>
          <w:shd w:val="clear" w:color="auto" w:fill="FFFFFF"/>
        </w:rPr>
        <w:t>Grade 2: Symptoms are moderate and</w:t>
      </w:r>
      <w:r w:rsidR="002D3178" w:rsidRPr="00CE04B9">
        <w:rPr>
          <w:rFonts w:cstheme="minorHAnsi"/>
          <w:shd w:val="clear" w:color="auto" w:fill="FFFFFF"/>
        </w:rPr>
        <w:t xml:space="preserve"> slightly</w:t>
      </w:r>
      <w:r w:rsidRPr="00CE04B9">
        <w:rPr>
          <w:rFonts w:cstheme="minorHAnsi"/>
          <w:shd w:val="clear" w:color="auto" w:fill="FFFFFF"/>
        </w:rPr>
        <w:t xml:space="preserve"> controlled using</w:t>
      </w:r>
      <w:r w:rsidR="001F045A" w:rsidRPr="00CE04B9">
        <w:rPr>
          <w:rFonts w:cstheme="minorHAnsi"/>
          <w:shd w:val="clear" w:color="auto" w:fill="FFFFFF"/>
        </w:rPr>
        <w:t xml:space="preserve"> </w:t>
      </w:r>
      <w:r w:rsidR="001F045A" w:rsidRPr="00CE04B9">
        <w:rPr>
          <w:rFonts w:cstheme="minorHAnsi"/>
          <w:shd w:val="clear" w:color="auto" w:fill="FFFFFF"/>
        </w:rPr>
        <w:t xml:space="preserve">antiemetic </w:t>
      </w:r>
      <w:r w:rsidR="001F045A" w:rsidRPr="00CE04B9">
        <w:rPr>
          <w:rFonts w:cstheme="minorHAnsi"/>
          <w:shd w:val="clear" w:color="auto" w:fill="FFFFFF"/>
        </w:rPr>
        <w:t>and</w:t>
      </w:r>
      <w:r w:rsidRPr="00CE04B9">
        <w:rPr>
          <w:rFonts w:cstheme="minorHAnsi"/>
          <w:shd w:val="clear" w:color="auto" w:fill="FFFFFF"/>
        </w:rPr>
        <w:t xml:space="preserve"> </w:t>
      </w:r>
      <w:r w:rsidR="0084056D" w:rsidRPr="00CE04B9">
        <w:rPr>
          <w:rFonts w:cstheme="minorHAnsi"/>
          <w:shd w:val="clear" w:color="auto" w:fill="FFFFFF"/>
        </w:rPr>
        <w:t>gastroprokineti</w:t>
      </w:r>
      <w:r w:rsidR="001F045A" w:rsidRPr="00CE04B9">
        <w:rPr>
          <w:rFonts w:cstheme="minorHAnsi"/>
          <w:shd w:val="clear" w:color="auto" w:fill="FFFFFF"/>
        </w:rPr>
        <w:t>c</w:t>
      </w:r>
      <w:r w:rsidR="00446BC3" w:rsidRPr="00CE04B9">
        <w:rPr>
          <w:rFonts w:cstheme="minorHAnsi"/>
          <w:shd w:val="clear" w:color="auto" w:fill="FFFFFF"/>
        </w:rPr>
        <w:t xml:space="preserve"> drugs</w:t>
      </w:r>
      <w:r w:rsidR="002D3178" w:rsidRPr="00CE04B9">
        <w:rPr>
          <w:rFonts w:cstheme="minorHAnsi"/>
          <w:shd w:val="clear" w:color="auto" w:fill="FFFFFF"/>
        </w:rPr>
        <w:t>.</w:t>
      </w:r>
      <w:r w:rsidR="00D172EC" w:rsidRPr="00CE04B9">
        <w:rPr>
          <w:rFonts w:cstheme="minorHAnsi"/>
          <w:shd w:val="clear" w:color="auto" w:fill="FFFFFF"/>
        </w:rPr>
        <w:t xml:space="preserve"> Patients can take care of their </w:t>
      </w:r>
      <w:r w:rsidR="004D59D5" w:rsidRPr="00CE04B9">
        <w:rPr>
          <w:rFonts w:cstheme="minorHAnsi"/>
          <w:shd w:val="clear" w:color="auto" w:fill="FFFFFF"/>
        </w:rPr>
        <w:t xml:space="preserve">nutrition through </w:t>
      </w:r>
      <w:r w:rsidR="00936DDD" w:rsidRPr="00CE04B9">
        <w:rPr>
          <w:rFonts w:cstheme="minorHAnsi"/>
          <w:shd w:val="clear" w:color="auto" w:fill="FFFFFF"/>
        </w:rPr>
        <w:t>dietary</w:t>
      </w:r>
      <w:r w:rsidR="005D7BE7" w:rsidRPr="00CE04B9">
        <w:rPr>
          <w:rFonts w:cstheme="minorHAnsi"/>
          <w:shd w:val="clear" w:color="auto" w:fill="FFFFFF"/>
        </w:rPr>
        <w:t xml:space="preserve"> </w:t>
      </w:r>
      <w:r w:rsidR="008E5096" w:rsidRPr="00CE04B9">
        <w:rPr>
          <w:rFonts w:cstheme="minorHAnsi"/>
          <w:shd w:val="clear" w:color="auto" w:fill="FFFFFF"/>
        </w:rPr>
        <w:t xml:space="preserve">and lifestyle </w:t>
      </w:r>
      <w:r w:rsidR="005D7BE7" w:rsidRPr="00CE04B9">
        <w:rPr>
          <w:rFonts w:cstheme="minorHAnsi"/>
          <w:shd w:val="clear" w:color="auto" w:fill="FFFFFF"/>
        </w:rPr>
        <w:t>modification</w:t>
      </w:r>
      <w:r w:rsidR="008E5096" w:rsidRPr="00CE04B9">
        <w:rPr>
          <w:rFonts w:cstheme="minorHAnsi"/>
          <w:shd w:val="clear" w:color="auto" w:fill="FFFFFF"/>
        </w:rPr>
        <w:t>.</w:t>
      </w:r>
    </w:p>
    <w:p w14:paraId="350CE02B" w14:textId="54E97892" w:rsidR="008E5096" w:rsidRPr="00CE04B9" w:rsidRDefault="008E5096" w:rsidP="00921F8A">
      <w:pPr>
        <w:pStyle w:val="ListParagraph"/>
        <w:numPr>
          <w:ilvl w:val="0"/>
          <w:numId w:val="5"/>
        </w:numPr>
        <w:rPr>
          <w:rFonts w:cstheme="minorHAnsi"/>
          <w:shd w:val="clear" w:color="auto" w:fill="F7F7F8"/>
        </w:rPr>
      </w:pPr>
      <w:r w:rsidRPr="00CE04B9">
        <w:rPr>
          <w:rFonts w:cstheme="minorHAnsi"/>
          <w:shd w:val="clear" w:color="auto" w:fill="FFFFFF"/>
        </w:rPr>
        <w:t>Grade 3:</w:t>
      </w:r>
      <w:r w:rsidR="00190033" w:rsidRPr="00CE04B9">
        <w:rPr>
          <w:rFonts w:cstheme="minorHAnsi"/>
          <w:shd w:val="clear" w:color="auto" w:fill="FFFFFF"/>
        </w:rPr>
        <w:t xml:space="preserve"> </w:t>
      </w:r>
      <w:r w:rsidR="00D4287F" w:rsidRPr="00CE04B9">
        <w:rPr>
          <w:rFonts w:cstheme="minorHAnsi"/>
          <w:shd w:val="clear" w:color="auto" w:fill="FFFFFF"/>
        </w:rPr>
        <w:t xml:space="preserve">Inability to control food intake by mouth; </w:t>
      </w:r>
      <w:r w:rsidR="00EB1709" w:rsidRPr="00CE04B9">
        <w:rPr>
          <w:rFonts w:cstheme="minorHAnsi"/>
          <w:shd w:val="clear" w:color="auto" w:fill="FFFFFF"/>
        </w:rPr>
        <w:t>may require</w:t>
      </w:r>
      <w:r w:rsidR="009F5F81" w:rsidRPr="00CE04B9">
        <w:rPr>
          <w:rFonts w:cstheme="minorHAnsi"/>
          <w:shd w:val="clear" w:color="auto" w:fill="FFFFFF"/>
        </w:rPr>
        <w:t xml:space="preserve"> hospitalisation in</w:t>
      </w:r>
      <w:r w:rsidR="00D4287F" w:rsidRPr="00CE04B9">
        <w:rPr>
          <w:rFonts w:cstheme="minorHAnsi"/>
          <w:shd w:val="clear" w:color="auto" w:fill="FFFFFF"/>
        </w:rPr>
        <w:t xml:space="preserve"> </w:t>
      </w:r>
      <w:r w:rsidR="009F5F81" w:rsidRPr="00CE04B9">
        <w:rPr>
          <w:rFonts w:cstheme="minorHAnsi"/>
          <w:shd w:val="clear" w:color="auto" w:fill="FFFFFF"/>
        </w:rPr>
        <w:t>I</w:t>
      </w:r>
      <w:r w:rsidR="00D4287F" w:rsidRPr="00CE04B9">
        <w:rPr>
          <w:rFonts w:cstheme="minorHAnsi"/>
          <w:shd w:val="clear" w:color="auto" w:fill="FFFFFF"/>
        </w:rPr>
        <w:t xml:space="preserve">ntensive </w:t>
      </w:r>
      <w:r w:rsidR="00EB1709" w:rsidRPr="00CE04B9">
        <w:rPr>
          <w:rFonts w:cstheme="minorHAnsi"/>
          <w:shd w:val="clear" w:color="auto" w:fill="FFFFFF"/>
        </w:rPr>
        <w:t>C</w:t>
      </w:r>
      <w:r w:rsidR="00D4287F" w:rsidRPr="00CE04B9">
        <w:rPr>
          <w:rFonts w:cstheme="minorHAnsi"/>
          <w:shd w:val="clear" w:color="auto" w:fill="FFFFFF"/>
        </w:rPr>
        <w:t>are</w:t>
      </w:r>
      <w:r w:rsidR="00EB1709" w:rsidRPr="00CE04B9">
        <w:rPr>
          <w:rFonts w:cstheme="minorHAnsi"/>
          <w:shd w:val="clear" w:color="auto" w:fill="FFFFFF"/>
        </w:rPr>
        <w:t xml:space="preserve"> Unit and management with</w:t>
      </w:r>
      <w:r w:rsidR="00D4287F" w:rsidRPr="00CE04B9">
        <w:rPr>
          <w:rFonts w:cstheme="minorHAnsi"/>
          <w:shd w:val="clear" w:color="auto" w:fill="FFFFFF"/>
        </w:rPr>
        <w:t xml:space="preserve"> fluid</w:t>
      </w:r>
      <w:r w:rsidR="00861186" w:rsidRPr="00CE04B9">
        <w:rPr>
          <w:rFonts w:cstheme="minorHAnsi"/>
          <w:shd w:val="clear" w:color="auto" w:fill="FFFFFF"/>
        </w:rPr>
        <w:t xml:space="preserve"> therapy</w:t>
      </w:r>
      <w:r w:rsidR="00E170B8" w:rsidRPr="00CE04B9">
        <w:rPr>
          <w:rFonts w:cstheme="minorHAnsi"/>
          <w:shd w:val="clear" w:color="auto" w:fill="FFFFFF"/>
        </w:rPr>
        <w:t xml:space="preserve"> and/or total enteral nutrition</w:t>
      </w:r>
      <w:r w:rsidR="00D4287F" w:rsidRPr="00CE04B9">
        <w:rPr>
          <w:rFonts w:cstheme="minorHAnsi"/>
          <w:shd w:val="clear" w:color="auto" w:fill="FFFFFF"/>
        </w:rPr>
        <w:t xml:space="preserve">, insulin injections, and </w:t>
      </w:r>
      <w:r w:rsidR="00861186" w:rsidRPr="00CE04B9">
        <w:rPr>
          <w:rFonts w:cstheme="minorHAnsi"/>
          <w:shd w:val="clear" w:color="auto" w:fill="FFFFFF"/>
        </w:rPr>
        <w:t xml:space="preserve">IV </w:t>
      </w:r>
      <w:r w:rsidR="00861186" w:rsidRPr="00CE04B9">
        <w:rPr>
          <w:rFonts w:cstheme="minorHAnsi"/>
          <w:shd w:val="clear" w:color="auto" w:fill="FFFFFF"/>
        </w:rPr>
        <w:t>gastroprokinetic medications</w:t>
      </w:r>
      <w:r w:rsidR="00861186" w:rsidRPr="00CE04B9">
        <w:rPr>
          <w:rFonts w:cstheme="minorHAnsi"/>
          <w:shd w:val="clear" w:color="auto" w:fill="FFFFFF"/>
        </w:rPr>
        <w:t xml:space="preserve"> with </w:t>
      </w:r>
      <w:r w:rsidR="00D4287F" w:rsidRPr="00CE04B9">
        <w:rPr>
          <w:rFonts w:cstheme="minorHAnsi"/>
          <w:shd w:val="clear" w:color="auto" w:fill="FFFFFF"/>
        </w:rPr>
        <w:t>antiemetics; long-term care may include endoscopic and/or surgical intervention or gastric pacemaker</w:t>
      </w:r>
      <w:r w:rsidR="00EF6F4F" w:rsidRPr="00CE04B9">
        <w:rPr>
          <w:rFonts w:cstheme="minorHAnsi"/>
          <w:shd w:val="clear" w:color="auto" w:fill="FFFFFF"/>
        </w:rPr>
        <w:t>.</w:t>
      </w:r>
    </w:p>
    <w:p w14:paraId="497045D5" w14:textId="388A74C0" w:rsidR="001D0731" w:rsidRPr="00CE04B9" w:rsidRDefault="00531B79" w:rsidP="001D0731">
      <w:pPr>
        <w:pStyle w:val="ListParagraph"/>
        <w:numPr>
          <w:ilvl w:val="0"/>
          <w:numId w:val="3"/>
        </w:numPr>
        <w:rPr>
          <w:rFonts w:cstheme="minorHAnsi"/>
          <w:shd w:val="clear" w:color="auto" w:fill="F7F7F8"/>
        </w:rPr>
      </w:pPr>
      <w:r w:rsidRPr="00CE04B9">
        <w:rPr>
          <w:rFonts w:cstheme="minorHAnsi"/>
          <w:shd w:val="clear" w:color="auto" w:fill="F7F7F8"/>
        </w:rPr>
        <w:t xml:space="preserve">Use Gastroprokinetic </w:t>
      </w:r>
      <w:r w:rsidR="004320FB" w:rsidRPr="00CE04B9">
        <w:rPr>
          <w:rFonts w:cstheme="minorHAnsi"/>
          <w:shd w:val="clear" w:color="auto" w:fill="F7F7F8"/>
        </w:rPr>
        <w:t>drugs:</w:t>
      </w:r>
    </w:p>
    <w:p w14:paraId="4BAEB223" w14:textId="054BC3ED" w:rsidR="004320FB" w:rsidRPr="00CE04B9" w:rsidRDefault="00A31B04" w:rsidP="004320FB">
      <w:pPr>
        <w:pStyle w:val="ListParagraph"/>
        <w:numPr>
          <w:ilvl w:val="0"/>
          <w:numId w:val="9"/>
        </w:numPr>
        <w:rPr>
          <w:rFonts w:cstheme="minorHAnsi"/>
          <w:shd w:val="clear" w:color="auto" w:fill="F7F7F8"/>
        </w:rPr>
      </w:pPr>
      <w:r w:rsidRPr="00CE04B9">
        <w:rPr>
          <w:rFonts w:eastAsia="Times New Roman" w:cstheme="minorHAnsi"/>
          <w:kern w:val="0"/>
          <w:sz w:val="20"/>
          <w:szCs w:val="20"/>
          <w:lang w:eastAsia="en-IN"/>
          <w14:ligatures w14:val="none"/>
        </w:rPr>
        <w:t>Ondansetron</w:t>
      </w:r>
      <w:r w:rsidR="007652D9" w:rsidRPr="00CE04B9">
        <w:rPr>
          <w:rFonts w:eastAsia="Times New Roman" w:cstheme="minorHAnsi"/>
          <w:kern w:val="0"/>
          <w:sz w:val="20"/>
          <w:szCs w:val="20"/>
          <w:lang w:eastAsia="en-IN"/>
          <w14:ligatures w14:val="none"/>
        </w:rPr>
        <w:t xml:space="preserve"> 4-8 mg</w:t>
      </w:r>
      <w:r w:rsidR="00722F74" w:rsidRPr="00CE04B9">
        <w:rPr>
          <w:rFonts w:eastAsia="Times New Roman" w:cstheme="minorHAnsi"/>
          <w:kern w:val="0"/>
          <w:sz w:val="20"/>
          <w:szCs w:val="20"/>
          <w:lang w:eastAsia="en-IN"/>
          <w14:ligatures w14:val="none"/>
        </w:rPr>
        <w:t xml:space="preserve"> </w:t>
      </w:r>
      <w:r w:rsidR="002F73A9" w:rsidRPr="00CE04B9">
        <w:rPr>
          <w:rFonts w:eastAsia="Times New Roman" w:cstheme="minorHAnsi"/>
          <w:kern w:val="0"/>
          <w:sz w:val="20"/>
          <w:szCs w:val="20"/>
          <w:lang w:eastAsia="en-IN"/>
          <w14:ligatures w14:val="none"/>
        </w:rPr>
        <w:t>twice daily</w:t>
      </w:r>
    </w:p>
    <w:p w14:paraId="5B60E7FE" w14:textId="346759E5" w:rsidR="00A31B04" w:rsidRPr="00CE04B9" w:rsidRDefault="00345A45" w:rsidP="004320FB">
      <w:pPr>
        <w:pStyle w:val="ListParagraph"/>
        <w:numPr>
          <w:ilvl w:val="0"/>
          <w:numId w:val="9"/>
        </w:numPr>
        <w:rPr>
          <w:rFonts w:cstheme="minorHAnsi"/>
          <w:shd w:val="clear" w:color="auto" w:fill="F7F7F8"/>
        </w:rPr>
      </w:pPr>
      <w:r w:rsidRPr="00CE04B9">
        <w:rPr>
          <w:rFonts w:cstheme="minorHAnsi"/>
          <w:shd w:val="clear" w:color="auto" w:fill="F7F7F8"/>
        </w:rPr>
        <w:t>Promethazine, prochlorperazine and chlorpromazine</w:t>
      </w:r>
    </w:p>
    <w:p w14:paraId="4C8C7BCB" w14:textId="77777777" w:rsidR="007652D9" w:rsidRPr="00CE04B9" w:rsidRDefault="007652D9" w:rsidP="007652D9">
      <w:pPr>
        <w:pStyle w:val="ListParagraph"/>
        <w:numPr>
          <w:ilvl w:val="0"/>
          <w:numId w:val="9"/>
        </w:numPr>
        <w:rPr>
          <w:rFonts w:cstheme="minorHAnsi"/>
          <w:shd w:val="clear" w:color="auto" w:fill="F7F7F8"/>
        </w:rPr>
      </w:pPr>
      <w:r w:rsidRPr="00CE04B9">
        <w:rPr>
          <w:rFonts w:cstheme="minorHAnsi"/>
          <w:shd w:val="clear" w:color="auto" w:fill="F7F7F8"/>
        </w:rPr>
        <w:t>Metoclopramide 10 mg 4 times/d</w:t>
      </w:r>
    </w:p>
    <w:p w14:paraId="4475FE2D" w14:textId="77777777" w:rsidR="007652D9" w:rsidRPr="00CE04B9" w:rsidRDefault="007652D9" w:rsidP="007652D9">
      <w:pPr>
        <w:pStyle w:val="ListParagraph"/>
        <w:numPr>
          <w:ilvl w:val="0"/>
          <w:numId w:val="9"/>
        </w:numPr>
        <w:rPr>
          <w:rFonts w:cstheme="minorHAnsi"/>
          <w:shd w:val="clear" w:color="auto" w:fill="F7F7F8"/>
        </w:rPr>
      </w:pPr>
      <w:r w:rsidRPr="00CE04B9">
        <w:rPr>
          <w:rFonts w:cstheme="minorHAnsi"/>
          <w:shd w:val="clear" w:color="auto" w:fill="F7F7F8"/>
        </w:rPr>
        <w:t>Domperidone 10 -20 mg 3 times/d</w:t>
      </w:r>
    </w:p>
    <w:p w14:paraId="5113EB1E" w14:textId="7DA4DF9B" w:rsidR="00345A45" w:rsidRPr="00CE04B9" w:rsidRDefault="007652D9" w:rsidP="007652D9">
      <w:pPr>
        <w:pStyle w:val="ListParagraph"/>
        <w:numPr>
          <w:ilvl w:val="0"/>
          <w:numId w:val="9"/>
        </w:numPr>
        <w:rPr>
          <w:rFonts w:cstheme="minorHAnsi"/>
          <w:shd w:val="clear" w:color="auto" w:fill="F7F7F8"/>
        </w:rPr>
      </w:pPr>
      <w:r w:rsidRPr="00CE04B9">
        <w:rPr>
          <w:rFonts w:cstheme="minorHAnsi"/>
          <w:shd w:val="clear" w:color="auto" w:fill="F7F7F8"/>
        </w:rPr>
        <w:t>Erythromycin 50-250 mg thrice daily</w:t>
      </w:r>
    </w:p>
    <w:p w14:paraId="3A29B938" w14:textId="416B7CF0" w:rsidR="002F73A9" w:rsidRPr="00CE04B9" w:rsidRDefault="006B27EB" w:rsidP="002F73A9">
      <w:pPr>
        <w:pStyle w:val="ListParagraph"/>
        <w:numPr>
          <w:ilvl w:val="0"/>
          <w:numId w:val="3"/>
        </w:numPr>
        <w:rPr>
          <w:rFonts w:cstheme="minorHAnsi"/>
          <w:shd w:val="clear" w:color="auto" w:fill="F7F7F8"/>
        </w:rPr>
      </w:pPr>
      <w:r w:rsidRPr="00CE04B9">
        <w:rPr>
          <w:rFonts w:cstheme="minorHAnsi"/>
          <w:shd w:val="clear" w:color="auto" w:fill="F7F7F8"/>
        </w:rPr>
        <w:lastRenderedPageBreak/>
        <w:t>Ghrelin serves a crucial function in regulating the digestive system within the human body. Researchers have observed that TZP-101, a ghrelin agonist, demonstrates efficacy in alleviating nausea and vomiting among individuals diagnosed with diabetic gastroparesis when compared to a placebo</w:t>
      </w:r>
      <w:r w:rsidR="00181A09" w:rsidRPr="00CE04B9">
        <w:rPr>
          <w:rFonts w:cstheme="minorHAnsi"/>
          <w:shd w:val="clear" w:color="auto" w:fill="F7F7F8"/>
        </w:rPr>
        <w:t xml:space="preserve"> </w:t>
      </w:r>
      <w:r w:rsidR="00181A09" w:rsidRPr="00CE04B9">
        <w:rPr>
          <w:rFonts w:cstheme="minorHAnsi"/>
          <w:shd w:val="clear" w:color="auto" w:fill="F7F7F8"/>
          <w:vertAlign w:val="superscript"/>
        </w:rPr>
        <w:t>13</w:t>
      </w:r>
      <w:r w:rsidR="00DA7522" w:rsidRPr="00CE04B9">
        <w:rPr>
          <w:rFonts w:cstheme="minorHAnsi"/>
          <w:shd w:val="clear" w:color="auto" w:fill="F7F7F8"/>
        </w:rPr>
        <w:t>.</w:t>
      </w:r>
    </w:p>
    <w:p w14:paraId="0AC8D814" w14:textId="424C0E5B" w:rsidR="00923BF8" w:rsidRPr="00CE04B9" w:rsidRDefault="001609DC" w:rsidP="002F73A9">
      <w:pPr>
        <w:pStyle w:val="ListParagraph"/>
        <w:numPr>
          <w:ilvl w:val="0"/>
          <w:numId w:val="3"/>
        </w:numPr>
        <w:rPr>
          <w:rFonts w:cstheme="minorHAnsi"/>
          <w:shd w:val="clear" w:color="auto" w:fill="F7F7F8"/>
        </w:rPr>
      </w:pPr>
      <w:r w:rsidRPr="00CE04B9">
        <w:rPr>
          <w:rFonts w:cstheme="minorHAnsi"/>
          <w:shd w:val="clear" w:color="auto" w:fill="F7F7F8"/>
        </w:rPr>
        <w:t xml:space="preserve">High blood sugar can cause </w:t>
      </w:r>
      <w:proofErr w:type="spellStart"/>
      <w:r w:rsidR="00EF0CDA" w:rsidRPr="00CE04B9">
        <w:rPr>
          <w:rFonts w:cstheme="minorHAnsi"/>
          <w:shd w:val="clear" w:color="auto" w:fill="F7F7F8"/>
        </w:rPr>
        <w:t>peristalitic</w:t>
      </w:r>
      <w:proofErr w:type="spellEnd"/>
      <w:r w:rsidRPr="00CE04B9">
        <w:rPr>
          <w:rFonts w:cstheme="minorHAnsi"/>
          <w:shd w:val="clear" w:color="auto" w:fill="F7F7F8"/>
        </w:rPr>
        <w:t xml:space="preserve"> arrhythmias and a slow </w:t>
      </w:r>
      <w:r w:rsidR="003E1076" w:rsidRPr="00CE04B9">
        <w:rPr>
          <w:rFonts w:cstheme="minorHAnsi"/>
          <w:shd w:val="clear" w:color="auto" w:fill="F7F7F8"/>
        </w:rPr>
        <w:t>emptying</w:t>
      </w:r>
      <w:r w:rsidRPr="00CE04B9">
        <w:rPr>
          <w:rFonts w:cstheme="minorHAnsi"/>
          <w:shd w:val="clear" w:color="auto" w:fill="F7F7F8"/>
        </w:rPr>
        <w:t xml:space="preserve"> rate, so blood sugar needs to be controlled.</w:t>
      </w:r>
    </w:p>
    <w:p w14:paraId="67435A23" w14:textId="77777777" w:rsidR="00B45A01" w:rsidRPr="00CE04B9" w:rsidRDefault="00B45A01" w:rsidP="00B45A01">
      <w:pPr>
        <w:pStyle w:val="ListParagraph"/>
        <w:numPr>
          <w:ilvl w:val="0"/>
          <w:numId w:val="3"/>
        </w:numPr>
        <w:spacing w:after="0" w:line="240" w:lineRule="auto"/>
        <w:rPr>
          <w:rFonts w:eastAsia="Times New Roman" w:cstheme="minorHAnsi"/>
          <w:kern w:val="0"/>
          <w:lang w:eastAsia="en-IN"/>
          <w14:ligatures w14:val="none"/>
        </w:rPr>
      </w:pPr>
      <w:r w:rsidRPr="00CE04B9">
        <w:rPr>
          <w:rFonts w:eastAsia="Times New Roman" w:cstheme="minorHAnsi"/>
          <w:kern w:val="0"/>
          <w:lang w:eastAsia="en-IN"/>
          <w14:ligatures w14:val="none"/>
        </w:rPr>
        <w:t>Correct nutritional deficiencies and alleviate symptoms to optimize management of diabetic gastroparesis.</w:t>
      </w:r>
    </w:p>
    <w:p w14:paraId="6AAA8CA5" w14:textId="6FE539CA" w:rsidR="00912EEF" w:rsidRPr="00CE04B9" w:rsidRDefault="00166B7F" w:rsidP="002F73A9">
      <w:pPr>
        <w:pStyle w:val="ListParagraph"/>
        <w:numPr>
          <w:ilvl w:val="0"/>
          <w:numId w:val="3"/>
        </w:numPr>
        <w:rPr>
          <w:rFonts w:cstheme="minorHAnsi"/>
          <w:shd w:val="clear" w:color="auto" w:fill="F7F7F8"/>
        </w:rPr>
      </w:pPr>
      <w:r w:rsidRPr="00CE04B9">
        <w:rPr>
          <w:rFonts w:cstheme="minorHAnsi"/>
          <w:shd w:val="clear" w:color="auto" w:fill="F7F7F8"/>
        </w:rPr>
        <w:t xml:space="preserve">Trials have shown that </w:t>
      </w:r>
      <w:r w:rsidR="001A68E0" w:rsidRPr="00CE04B9">
        <w:rPr>
          <w:rFonts w:cstheme="minorHAnsi"/>
          <w:shd w:val="clear" w:color="auto" w:fill="F7F7F8"/>
        </w:rPr>
        <w:t>B</w:t>
      </w:r>
      <w:r w:rsidR="0067096A" w:rsidRPr="00CE04B9">
        <w:rPr>
          <w:rFonts w:cstheme="minorHAnsi"/>
          <w:shd w:val="clear" w:color="auto" w:fill="F7F7F8"/>
        </w:rPr>
        <w:t xml:space="preserve">ethanechol (Urecholine) </w:t>
      </w:r>
      <w:r w:rsidR="007A59C2" w:rsidRPr="00CE04B9">
        <w:rPr>
          <w:rFonts w:cstheme="minorHAnsi"/>
          <w:shd w:val="clear" w:color="auto" w:fill="F7F7F8"/>
        </w:rPr>
        <w:t>can</w:t>
      </w:r>
      <w:r w:rsidR="003C3F78" w:rsidRPr="00CE04B9">
        <w:rPr>
          <w:rFonts w:cstheme="minorHAnsi"/>
          <w:shd w:val="clear" w:color="auto" w:fill="F7F7F8"/>
        </w:rPr>
        <w:t xml:space="preserve"> strengthen contractions throughout the gastrointestinal (GI) tract. However, there is insufficient evidence on</w:t>
      </w:r>
      <w:r w:rsidR="005E6F71" w:rsidRPr="00CE04B9">
        <w:rPr>
          <w:rFonts w:cstheme="minorHAnsi"/>
          <w:shd w:val="clear" w:color="auto" w:fill="F7F7F8"/>
        </w:rPr>
        <w:t xml:space="preserve"> relieving</w:t>
      </w:r>
      <w:r w:rsidR="003C3F78" w:rsidRPr="00CE04B9">
        <w:rPr>
          <w:rFonts w:cstheme="minorHAnsi"/>
          <w:shd w:val="clear" w:color="auto" w:fill="F7F7F8"/>
        </w:rPr>
        <w:t xml:space="preserve"> gastroparesis symptoms when used alone or with other</w:t>
      </w:r>
      <w:r w:rsidR="005A3417" w:rsidRPr="00CE04B9">
        <w:rPr>
          <w:rFonts w:cstheme="minorHAnsi"/>
          <w:shd w:val="clear" w:color="auto" w:fill="F7F7F8"/>
        </w:rPr>
        <w:t xml:space="preserve"> drugs</w:t>
      </w:r>
      <w:r w:rsidR="007269A5" w:rsidRPr="00CE04B9">
        <w:rPr>
          <w:rFonts w:eastAsia="Times New Roman" w:cstheme="minorHAnsi"/>
          <w:kern w:val="0"/>
          <w:vertAlign w:val="superscript"/>
          <w:lang w:eastAsia="en-IN"/>
          <w14:ligatures w14:val="none"/>
        </w:rPr>
        <w:t>14</w:t>
      </w:r>
      <w:r w:rsidR="003C3F78" w:rsidRPr="00CE04B9">
        <w:rPr>
          <w:rFonts w:cstheme="minorHAnsi"/>
          <w:shd w:val="clear" w:color="auto" w:fill="F7F7F8"/>
        </w:rPr>
        <w:t>.</w:t>
      </w:r>
    </w:p>
    <w:p w14:paraId="39B9D8FA" w14:textId="7ED2BCFB" w:rsidR="0032393E" w:rsidRPr="00CE04B9" w:rsidRDefault="00370C87" w:rsidP="00370C87">
      <w:pPr>
        <w:pStyle w:val="ListParagraph"/>
        <w:numPr>
          <w:ilvl w:val="0"/>
          <w:numId w:val="3"/>
        </w:numPr>
        <w:spacing w:after="0" w:line="240" w:lineRule="auto"/>
        <w:rPr>
          <w:rFonts w:eastAsia="Times New Roman" w:cstheme="minorHAnsi"/>
          <w:kern w:val="0"/>
          <w:lang w:eastAsia="en-IN"/>
          <w14:ligatures w14:val="none"/>
        </w:rPr>
      </w:pPr>
      <w:proofErr w:type="spellStart"/>
      <w:r w:rsidRPr="00CE04B9">
        <w:rPr>
          <w:rFonts w:cstheme="minorHAnsi"/>
          <w:shd w:val="clear" w:color="auto" w:fill="F7F7F8"/>
        </w:rPr>
        <w:t>Mosapride</w:t>
      </w:r>
      <w:proofErr w:type="spellEnd"/>
      <w:r w:rsidRPr="00CE04B9">
        <w:rPr>
          <w:rFonts w:cstheme="minorHAnsi"/>
          <w:shd w:val="clear" w:color="auto" w:fill="F7F7F8"/>
        </w:rPr>
        <w:t xml:space="preserve"> is a specific 5-HT4 agonist known for its ability to accelerate gastric emptying. </w:t>
      </w:r>
      <w:r w:rsidR="00552D73" w:rsidRPr="00CE04B9">
        <w:rPr>
          <w:rFonts w:cstheme="minorHAnsi"/>
          <w:shd w:val="clear" w:color="auto" w:fill="F7F7F8"/>
        </w:rPr>
        <w:t xml:space="preserve">It has been seen in </w:t>
      </w:r>
      <w:r w:rsidR="00A81E88" w:rsidRPr="00CE04B9">
        <w:rPr>
          <w:rFonts w:cstheme="minorHAnsi"/>
          <w:shd w:val="clear" w:color="auto" w:fill="F7F7F8"/>
        </w:rPr>
        <w:t>few</w:t>
      </w:r>
      <w:r w:rsidRPr="00CE04B9">
        <w:rPr>
          <w:rFonts w:cstheme="minorHAnsi"/>
          <w:shd w:val="clear" w:color="auto" w:fill="F7F7F8"/>
        </w:rPr>
        <w:t xml:space="preserve"> </w:t>
      </w:r>
      <w:r w:rsidR="00552D73" w:rsidRPr="00CE04B9">
        <w:rPr>
          <w:rFonts w:cstheme="minorHAnsi"/>
          <w:shd w:val="clear" w:color="auto" w:fill="F7F7F8"/>
        </w:rPr>
        <w:t>studies</w:t>
      </w:r>
      <w:r w:rsidR="0096221F" w:rsidRPr="00CE04B9">
        <w:rPr>
          <w:rFonts w:cstheme="minorHAnsi"/>
          <w:shd w:val="clear" w:color="auto" w:fill="F7F7F8"/>
        </w:rPr>
        <w:t xml:space="preserve"> that </w:t>
      </w:r>
      <w:proofErr w:type="spellStart"/>
      <w:r w:rsidR="00A2403F" w:rsidRPr="00CE04B9">
        <w:rPr>
          <w:rFonts w:cstheme="minorHAnsi"/>
          <w:shd w:val="clear" w:color="auto" w:fill="F7F7F8"/>
        </w:rPr>
        <w:t>mosapride</w:t>
      </w:r>
      <w:proofErr w:type="spellEnd"/>
      <w:r w:rsidR="00E2452D" w:rsidRPr="00CE04B9">
        <w:rPr>
          <w:rFonts w:cstheme="minorHAnsi"/>
          <w:shd w:val="clear" w:color="auto" w:fill="F7F7F8"/>
        </w:rPr>
        <w:t xml:space="preserve"> reduces symptoms</w:t>
      </w:r>
      <w:r w:rsidRPr="00CE04B9">
        <w:rPr>
          <w:rFonts w:cstheme="minorHAnsi"/>
          <w:shd w:val="clear" w:color="auto" w:fill="F7F7F8"/>
        </w:rPr>
        <w:t xml:space="preserve"> in interferon-induced gastroparesis in hepatitis C patients</w:t>
      </w:r>
      <w:r w:rsidRPr="00CE04B9">
        <w:rPr>
          <w:rFonts w:cstheme="minorHAnsi"/>
          <w:shd w:val="clear" w:color="auto" w:fill="F7F7F8"/>
          <w:vertAlign w:val="superscript"/>
        </w:rPr>
        <w:t xml:space="preserve"> 15-16</w:t>
      </w:r>
      <w:r w:rsidRPr="00CE04B9">
        <w:rPr>
          <w:rFonts w:cstheme="minorHAnsi"/>
          <w:shd w:val="clear" w:color="auto" w:fill="F7F7F8"/>
        </w:rPr>
        <w:t>.</w:t>
      </w:r>
    </w:p>
    <w:p w14:paraId="48073EF2" w14:textId="5BE979D7" w:rsidR="005E6F71" w:rsidRPr="00CE04B9" w:rsidRDefault="00D53D3C" w:rsidP="00D53D3C">
      <w:pPr>
        <w:pStyle w:val="ListParagraph"/>
        <w:numPr>
          <w:ilvl w:val="0"/>
          <w:numId w:val="3"/>
        </w:numPr>
        <w:spacing w:after="0" w:line="240" w:lineRule="auto"/>
        <w:rPr>
          <w:rFonts w:eastAsia="Times New Roman" w:cstheme="minorHAnsi"/>
          <w:kern w:val="0"/>
          <w:lang w:eastAsia="en-IN"/>
          <w14:ligatures w14:val="none"/>
        </w:rPr>
      </w:pPr>
      <w:r w:rsidRPr="00CE04B9">
        <w:rPr>
          <w:rFonts w:eastAsia="Times New Roman" w:cstheme="minorHAnsi"/>
          <w:kern w:val="0"/>
          <w:lang w:eastAsia="en-IN"/>
          <w14:ligatures w14:val="none"/>
        </w:rPr>
        <w:t xml:space="preserve">Other agents that have shown gastric stimulating effects in gastroparesis include prucalopride, </w:t>
      </w:r>
      <w:proofErr w:type="spellStart"/>
      <w:r w:rsidRPr="00CE04B9">
        <w:rPr>
          <w:rFonts w:eastAsia="Times New Roman" w:cstheme="minorHAnsi"/>
          <w:kern w:val="0"/>
          <w:lang w:eastAsia="en-IN"/>
          <w14:ligatures w14:val="none"/>
        </w:rPr>
        <w:t>velusetrag</w:t>
      </w:r>
      <w:proofErr w:type="spellEnd"/>
      <w:r w:rsidRPr="00CE04B9">
        <w:rPr>
          <w:rFonts w:eastAsia="Times New Roman" w:cstheme="minorHAnsi"/>
          <w:kern w:val="0"/>
          <w:lang w:eastAsia="en-IN"/>
          <w14:ligatures w14:val="none"/>
        </w:rPr>
        <w:t xml:space="preserve">, </w:t>
      </w:r>
      <w:proofErr w:type="spellStart"/>
      <w:r w:rsidRPr="00CE04B9">
        <w:rPr>
          <w:rFonts w:eastAsia="Times New Roman" w:cstheme="minorHAnsi"/>
          <w:kern w:val="0"/>
          <w:lang w:eastAsia="en-IN"/>
          <w14:ligatures w14:val="none"/>
        </w:rPr>
        <w:t>naronapride</w:t>
      </w:r>
      <w:proofErr w:type="spellEnd"/>
      <w:r w:rsidRPr="00CE04B9">
        <w:rPr>
          <w:rFonts w:eastAsia="Times New Roman" w:cstheme="minorHAnsi"/>
          <w:kern w:val="0"/>
          <w:lang w:eastAsia="en-IN"/>
          <w14:ligatures w14:val="none"/>
        </w:rPr>
        <w:t xml:space="preserve"> (all 5-HT4 agonists), and </w:t>
      </w:r>
      <w:proofErr w:type="spellStart"/>
      <w:r w:rsidRPr="00CE04B9">
        <w:rPr>
          <w:rFonts w:eastAsia="Times New Roman" w:cstheme="minorHAnsi"/>
          <w:kern w:val="0"/>
          <w:lang w:eastAsia="en-IN"/>
          <w14:ligatures w14:val="none"/>
        </w:rPr>
        <w:t>acotiamide</w:t>
      </w:r>
      <w:proofErr w:type="spellEnd"/>
      <w:r w:rsidRPr="00CE04B9">
        <w:rPr>
          <w:rFonts w:eastAsia="Times New Roman" w:cstheme="minorHAnsi"/>
          <w:kern w:val="0"/>
          <w:lang w:eastAsia="en-IN"/>
          <w14:ligatures w14:val="none"/>
        </w:rPr>
        <w:t xml:space="preserve"> (an acetylcholinesterase inhibitor), though further evidence is required to establish their benefits </w:t>
      </w:r>
      <w:r w:rsidRPr="00CE04B9">
        <w:rPr>
          <w:rFonts w:eastAsia="Times New Roman" w:cstheme="minorHAnsi"/>
          <w:kern w:val="0"/>
          <w:vertAlign w:val="superscript"/>
          <w:lang w:eastAsia="en-IN"/>
          <w14:ligatures w14:val="none"/>
        </w:rPr>
        <w:t>6</w:t>
      </w:r>
      <w:r w:rsidRPr="00CE04B9">
        <w:rPr>
          <w:rFonts w:eastAsia="Times New Roman" w:cstheme="minorHAnsi"/>
          <w:kern w:val="0"/>
          <w:lang w:eastAsia="en-IN"/>
          <w14:ligatures w14:val="none"/>
        </w:rPr>
        <w:t>.</w:t>
      </w:r>
    </w:p>
    <w:p w14:paraId="42F8E815" w14:textId="77777777" w:rsidR="00F728C4" w:rsidRPr="00CE04B9" w:rsidRDefault="00F728C4" w:rsidP="00F728C4">
      <w:pPr>
        <w:spacing w:after="0" w:line="240" w:lineRule="auto"/>
        <w:rPr>
          <w:rFonts w:eastAsia="Times New Roman" w:cstheme="minorHAnsi"/>
          <w:kern w:val="0"/>
          <w:lang w:eastAsia="en-IN"/>
          <w14:ligatures w14:val="none"/>
        </w:rPr>
      </w:pPr>
    </w:p>
    <w:p w14:paraId="1DAE273F" w14:textId="7020D4DE" w:rsidR="00F728C4" w:rsidRPr="00CE04B9" w:rsidRDefault="00F728C4" w:rsidP="00F728C4">
      <w:pPr>
        <w:pStyle w:val="Heading2"/>
        <w:numPr>
          <w:ilvl w:val="0"/>
          <w:numId w:val="1"/>
        </w:numPr>
        <w:rPr>
          <w:b/>
          <w:bCs/>
          <w:color w:val="auto"/>
          <w:u w:val="single"/>
        </w:rPr>
      </w:pPr>
      <w:r w:rsidRPr="00CE04B9">
        <w:rPr>
          <w:b/>
          <w:bCs/>
          <w:color w:val="auto"/>
          <w:u w:val="single"/>
        </w:rPr>
        <w:t>ENTEROPATHY</w:t>
      </w:r>
    </w:p>
    <w:p w14:paraId="31CCED08" w14:textId="1DF5A095" w:rsidR="00F728C4" w:rsidRPr="00CE04B9" w:rsidRDefault="002372C0" w:rsidP="00667F01">
      <w:r w:rsidRPr="00CE04B9">
        <w:t xml:space="preserve">Patients with long-term diabetes often </w:t>
      </w:r>
      <w:r w:rsidR="009D1153" w:rsidRPr="00CE04B9">
        <w:t xml:space="preserve">experience </w:t>
      </w:r>
      <w:r w:rsidR="009F3D1A" w:rsidRPr="00CE04B9">
        <w:t xml:space="preserve">Intestinal </w:t>
      </w:r>
      <w:r w:rsidR="009D1153" w:rsidRPr="00CE04B9">
        <w:t>abnormalities</w:t>
      </w:r>
      <w:r w:rsidRPr="00CE04B9">
        <w:t xml:space="preserve">, especially </w:t>
      </w:r>
      <w:r w:rsidR="00D62B29" w:rsidRPr="00CE04B9">
        <w:t xml:space="preserve">those suffering from </w:t>
      </w:r>
      <w:r w:rsidRPr="00CE04B9">
        <w:t xml:space="preserve">​​gastroparesis. Diabetic enteropathy can cause </w:t>
      </w:r>
      <w:proofErr w:type="spellStart"/>
      <w:r w:rsidRPr="00CE04B9">
        <w:t>diar</w:t>
      </w:r>
      <w:r w:rsidR="00514076" w:rsidRPr="00CE04B9">
        <w:t>r</w:t>
      </w:r>
      <w:r w:rsidRPr="00CE04B9">
        <w:t>hea</w:t>
      </w:r>
      <w:proofErr w:type="spellEnd"/>
      <w:r w:rsidRPr="00CE04B9">
        <w:t xml:space="preserve">, constipation, or </w:t>
      </w:r>
      <w:r w:rsidR="00667F01" w:rsidRPr="00CE04B9">
        <w:t xml:space="preserve">stool </w:t>
      </w:r>
      <w:r w:rsidRPr="00CE04B9">
        <w:t>incontinence</w:t>
      </w:r>
      <w:r w:rsidR="00667F01" w:rsidRPr="00CE04B9">
        <w:t>.</w:t>
      </w:r>
    </w:p>
    <w:p w14:paraId="69273C6A" w14:textId="04334882" w:rsidR="003F5F67" w:rsidRPr="00CE04B9" w:rsidRDefault="00B0289B" w:rsidP="003F5F67">
      <w:r w:rsidRPr="00CE04B9">
        <w:t>Advanced glycation end products (AGEs) have been implicated in causing cellular and tissue damage. Studies have shown elevated levels of AGEs in the ganglia, crypt, and brush border of the diabetic jejunum and ileum, as well as in the ganglia of the diabetic colon in animal models</w:t>
      </w:r>
      <w:r w:rsidR="00A24B79" w:rsidRPr="00CE04B9">
        <w:t xml:space="preserve"> </w:t>
      </w:r>
      <w:r w:rsidR="00A24B79" w:rsidRPr="00CE04B9">
        <w:rPr>
          <w:vertAlign w:val="superscript"/>
        </w:rPr>
        <w:t>17</w:t>
      </w:r>
      <w:r w:rsidR="00A24B79" w:rsidRPr="00CE04B9">
        <w:t>.</w:t>
      </w:r>
      <w:r w:rsidR="003F5F67" w:rsidRPr="00CE04B9">
        <w:t xml:space="preserve"> </w:t>
      </w:r>
      <w:r w:rsidR="003F5F67" w:rsidRPr="00CE04B9">
        <w:t>Autonomic neuropathy and fibrosis of intestinal muscular layers cause stasis of intestinal contents, resulting in reduced bowel motility, constipation, and potential overflow incontinence.</w:t>
      </w:r>
    </w:p>
    <w:p w14:paraId="33D7712D" w14:textId="7627F76D" w:rsidR="0009180A" w:rsidRPr="00CE04B9" w:rsidRDefault="0009180A" w:rsidP="0009180A">
      <w:r w:rsidRPr="00CE04B9">
        <w:rPr>
          <w:b/>
          <w:bCs/>
        </w:rPr>
        <w:t>Intestinal stasis</w:t>
      </w:r>
      <w:r w:rsidR="00064DDD" w:rsidRPr="00CE04B9">
        <w:t xml:space="preserve"> can cause</w:t>
      </w:r>
      <w:r w:rsidRPr="00CE04B9">
        <w:t xml:space="preserve"> </w:t>
      </w:r>
      <w:r w:rsidRPr="00CE04B9">
        <w:rPr>
          <w:b/>
          <w:bCs/>
        </w:rPr>
        <w:t>small intestinal bacterial overgrowth (SIBO</w:t>
      </w:r>
      <w:r w:rsidRPr="00CE04B9">
        <w:t xml:space="preserve">) and subsequent </w:t>
      </w:r>
      <w:proofErr w:type="spellStart"/>
      <w:r w:rsidRPr="00CE04B9">
        <w:t>diarrhea</w:t>
      </w:r>
      <w:proofErr w:type="spellEnd"/>
      <w:r w:rsidRPr="00CE04B9">
        <w:t>.</w:t>
      </w:r>
    </w:p>
    <w:p w14:paraId="51C3316E" w14:textId="47A1E921" w:rsidR="00A24B79" w:rsidRPr="00CE04B9" w:rsidRDefault="00F4270D" w:rsidP="00667F01">
      <w:r w:rsidRPr="00CE04B9">
        <w:t xml:space="preserve">Diabetic enteropathy presents with alternating </w:t>
      </w:r>
      <w:r w:rsidRPr="00CE04B9">
        <w:rPr>
          <w:b/>
          <w:bCs/>
        </w:rPr>
        <w:t>constipation</w:t>
      </w:r>
      <w:r w:rsidRPr="00CE04B9">
        <w:t xml:space="preserve"> and painless </w:t>
      </w:r>
      <w:proofErr w:type="spellStart"/>
      <w:r w:rsidRPr="00CE04B9">
        <w:t>diarrhea</w:t>
      </w:r>
      <w:proofErr w:type="spellEnd"/>
      <w:r w:rsidRPr="00CE04B9">
        <w:t xml:space="preserve">, often with </w:t>
      </w:r>
      <w:proofErr w:type="spellStart"/>
      <w:r w:rsidRPr="00CE04B9">
        <w:t>fecal</w:t>
      </w:r>
      <w:proofErr w:type="spellEnd"/>
      <w:r w:rsidRPr="00CE04B9">
        <w:t xml:space="preserve"> incontinence, more common at night.</w:t>
      </w:r>
    </w:p>
    <w:p w14:paraId="33810240" w14:textId="4DE2FC70" w:rsidR="007842FE" w:rsidRPr="00CE04B9" w:rsidRDefault="007842FE" w:rsidP="00667F01">
      <w:r w:rsidRPr="00CE04B9">
        <w:t>This condition is commonly seen in uncontrolled diabetes mellitus with peripheral and autonomic neuropathy. Additionally, potential causes of abdominal pain encompass pancreatic insufficiency, bile salt malabsorption, steatorrhea, and medications (e.g., metformin), which need to be ruled out to establish a diagnosis of enteropathy</w:t>
      </w:r>
      <w:r w:rsidR="00DB47B1" w:rsidRPr="00CE04B9">
        <w:t xml:space="preserve"> </w:t>
      </w:r>
      <w:r w:rsidR="003E74BD" w:rsidRPr="00CE04B9">
        <w:rPr>
          <w:vertAlign w:val="superscript"/>
        </w:rPr>
        <w:t>18</w:t>
      </w:r>
      <w:r w:rsidRPr="00CE04B9">
        <w:t>.</w:t>
      </w:r>
    </w:p>
    <w:p w14:paraId="31460CC4" w14:textId="77777777" w:rsidR="00CB59C3" w:rsidRPr="00CE04B9" w:rsidRDefault="00CB59C3" w:rsidP="00CB59C3">
      <w:r w:rsidRPr="00CE04B9">
        <w:rPr>
          <w:u w:val="single"/>
        </w:rPr>
        <w:t>Evaluation:</w:t>
      </w:r>
      <w:r w:rsidRPr="00CE04B9">
        <w:t xml:space="preserve"> </w:t>
      </w:r>
    </w:p>
    <w:p w14:paraId="1A1AE3E2" w14:textId="5326E486" w:rsidR="003E74BD" w:rsidRPr="00CE04B9" w:rsidRDefault="003C64D5" w:rsidP="00667F01">
      <w:proofErr w:type="spellStart"/>
      <w:r w:rsidRPr="00CE04B9">
        <w:t>Analyzing</w:t>
      </w:r>
      <w:proofErr w:type="spellEnd"/>
      <w:r w:rsidRPr="00CE04B9">
        <w:t xml:space="preserve"> jejunal contents through aspiration and direct culture is regarded as the gold standard for diagnosing SIBO (Small Intestinal Bacterial Overgrowth). Nevertheless, these approaches have limitations, such as potential contamination from oropharyngeal bacteria during </w:t>
      </w:r>
      <w:r w:rsidR="00E67403" w:rsidRPr="00CE04B9">
        <w:t xml:space="preserve">the process of </w:t>
      </w:r>
      <w:r w:rsidR="00F31746" w:rsidRPr="00CE04B9">
        <w:t xml:space="preserve">Endotracheal Tube insertion </w:t>
      </w:r>
      <w:r w:rsidRPr="00CE04B9">
        <w:t>and the possibility of not detecting patchy bacterial overgrowth with a single aspiration. Non-invasive diagnostic tests for SIBO predominantly involve measuring hydrogen ex</w:t>
      </w:r>
      <w:r w:rsidR="005E4D3D" w:rsidRPr="00CE04B9">
        <w:t>haled</w:t>
      </w:r>
      <w:r w:rsidRPr="00CE04B9">
        <w:t xml:space="preserve"> in breath following luminal bacterial metabolism</w:t>
      </w:r>
      <w:r w:rsidR="00392A10" w:rsidRPr="00CE04B9">
        <w:t xml:space="preserve"> of carbohydrates</w:t>
      </w:r>
      <w:r w:rsidR="00CE3973" w:rsidRPr="00CE04B9">
        <w:t xml:space="preserve"> </w:t>
      </w:r>
      <w:r w:rsidR="00AB22A2" w:rsidRPr="00CE04B9">
        <w:rPr>
          <w:vertAlign w:val="superscript"/>
        </w:rPr>
        <w:t>1</w:t>
      </w:r>
      <w:r w:rsidR="00D17413" w:rsidRPr="00CE04B9">
        <w:rPr>
          <w:vertAlign w:val="superscript"/>
        </w:rPr>
        <w:t>9</w:t>
      </w:r>
      <w:r w:rsidRPr="00CE04B9">
        <w:t>.</w:t>
      </w:r>
    </w:p>
    <w:p w14:paraId="058F65AC" w14:textId="77777777" w:rsidR="006B7624" w:rsidRPr="00CE04B9" w:rsidRDefault="006B7624" w:rsidP="006B7624">
      <w:pPr>
        <w:rPr>
          <w:u w:val="single"/>
        </w:rPr>
      </w:pPr>
      <w:r w:rsidRPr="00CE04B9">
        <w:rPr>
          <w:u w:val="single"/>
        </w:rPr>
        <w:t>Treatment:</w:t>
      </w:r>
    </w:p>
    <w:p w14:paraId="5B588A08" w14:textId="77777777" w:rsidR="006B7624" w:rsidRPr="00CE04B9" w:rsidRDefault="006B7624" w:rsidP="006B7624">
      <w:pPr>
        <w:pStyle w:val="ListParagraph"/>
        <w:numPr>
          <w:ilvl w:val="0"/>
          <w:numId w:val="11"/>
        </w:numPr>
      </w:pPr>
      <w:r w:rsidRPr="00CE04B9">
        <w:t xml:space="preserve">Diabetic </w:t>
      </w:r>
      <w:proofErr w:type="spellStart"/>
      <w:r w:rsidRPr="00CE04B9">
        <w:t>diarrhea</w:t>
      </w:r>
      <w:proofErr w:type="spellEnd"/>
      <w:r w:rsidRPr="00CE04B9">
        <w:t xml:space="preserve"> treatment focuses on symptom relief, fluid and electrolyte correction, nutrition improvement, and </w:t>
      </w:r>
      <w:proofErr w:type="spellStart"/>
      <w:r w:rsidRPr="00CE04B9">
        <w:t>glycemic</w:t>
      </w:r>
      <w:proofErr w:type="spellEnd"/>
      <w:r w:rsidRPr="00CE04B9">
        <w:t xml:space="preserve"> control, while addressing underlying causes.</w:t>
      </w:r>
    </w:p>
    <w:p w14:paraId="75E652DF" w14:textId="22EB785E" w:rsidR="00D17413" w:rsidRPr="00CE04B9" w:rsidRDefault="006B7624" w:rsidP="006B7624">
      <w:pPr>
        <w:pStyle w:val="ListParagraph"/>
        <w:numPr>
          <w:ilvl w:val="0"/>
          <w:numId w:val="11"/>
        </w:numPr>
      </w:pPr>
      <w:r w:rsidRPr="00CE04B9">
        <w:t xml:space="preserve">Caution should be exercised with anti-diarrheal agents </w:t>
      </w:r>
      <w:r w:rsidR="000F01F8" w:rsidRPr="00CE04B9">
        <w:t>as they can cause toxic megacolon.</w:t>
      </w:r>
    </w:p>
    <w:p w14:paraId="38ECC043" w14:textId="5B069600" w:rsidR="000F01F8" w:rsidRPr="00CE04B9" w:rsidRDefault="008C63CE" w:rsidP="006B7624">
      <w:pPr>
        <w:pStyle w:val="ListParagraph"/>
        <w:numPr>
          <w:ilvl w:val="0"/>
          <w:numId w:val="11"/>
        </w:numPr>
      </w:pPr>
      <w:r w:rsidRPr="00CE04B9">
        <w:lastRenderedPageBreak/>
        <w:t>Rifaximin, an orally administered antimicrobial agent with limited absorption, has demonstrated efficacy in combating bacterial overgrowth in as many as 84% of patients</w:t>
      </w:r>
      <w:r w:rsidR="008370C9" w:rsidRPr="00CE04B9">
        <w:t xml:space="preserve"> </w:t>
      </w:r>
      <w:r w:rsidR="008370C9" w:rsidRPr="00CE04B9">
        <w:rPr>
          <w:vertAlign w:val="superscript"/>
        </w:rPr>
        <w:t>20</w:t>
      </w:r>
      <w:r w:rsidR="008370C9" w:rsidRPr="00CE04B9">
        <w:t>.</w:t>
      </w:r>
    </w:p>
    <w:p w14:paraId="2EBFFA2A" w14:textId="0C56A85F" w:rsidR="003B3D30" w:rsidRPr="00CE04B9" w:rsidRDefault="003B3D30" w:rsidP="006B7624">
      <w:pPr>
        <w:pStyle w:val="ListParagraph"/>
        <w:numPr>
          <w:ilvl w:val="0"/>
          <w:numId w:val="11"/>
        </w:numPr>
      </w:pPr>
      <w:r w:rsidRPr="00CE04B9">
        <w:t>Anecdotal success has been observed in using somatostatin analogues to treat</w:t>
      </w:r>
      <w:r w:rsidR="00D500C0" w:rsidRPr="00CE04B9">
        <w:t xml:space="preserve"> </w:t>
      </w:r>
      <w:r w:rsidRPr="00CE04B9">
        <w:t>secretory d</w:t>
      </w:r>
      <w:proofErr w:type="spellStart"/>
      <w:r w:rsidRPr="00CE04B9">
        <w:t>iarrhea</w:t>
      </w:r>
      <w:proofErr w:type="spellEnd"/>
      <w:r w:rsidRPr="00CE04B9">
        <w:t xml:space="preserve"> in diabetic patients with autonomic neuropathy.</w:t>
      </w:r>
    </w:p>
    <w:p w14:paraId="19DFF7C6" w14:textId="7385F3B7" w:rsidR="008370C9" w:rsidRPr="00CE04B9" w:rsidRDefault="00D956FF" w:rsidP="006B7624">
      <w:pPr>
        <w:pStyle w:val="ListParagraph"/>
        <w:numPr>
          <w:ilvl w:val="0"/>
          <w:numId w:val="11"/>
        </w:numPr>
      </w:pPr>
      <w:r w:rsidRPr="00CE04B9">
        <w:t>Additional antibiotics comprise amoxicillin-clavulanic acid, doxycycline, ciprofloxacin, metronidazole, neomycin, and norfloxacin</w:t>
      </w:r>
      <w:r w:rsidR="00D500C0" w:rsidRPr="00CE04B9">
        <w:t>.</w:t>
      </w:r>
    </w:p>
    <w:p w14:paraId="4FC35E23" w14:textId="47FEF0F7" w:rsidR="00B264A4" w:rsidRPr="00CE04B9" w:rsidRDefault="00B264A4" w:rsidP="00B264A4">
      <w:pPr>
        <w:pStyle w:val="Heading2"/>
        <w:numPr>
          <w:ilvl w:val="0"/>
          <w:numId w:val="1"/>
        </w:numPr>
        <w:rPr>
          <w:color w:val="auto"/>
          <w:u w:val="single"/>
        </w:rPr>
      </w:pPr>
      <w:r w:rsidRPr="00CE04B9">
        <w:rPr>
          <w:color w:val="auto"/>
          <w:u w:val="single"/>
        </w:rPr>
        <w:t>NONALCOHOLIC FATTY LIVER DISEASE</w:t>
      </w:r>
      <w:r w:rsidR="005313EB" w:rsidRPr="00CE04B9">
        <w:rPr>
          <w:color w:val="auto"/>
          <w:u w:val="single"/>
        </w:rPr>
        <w:t xml:space="preserve"> (NAFLD)</w:t>
      </w:r>
      <w:r w:rsidRPr="00CE04B9">
        <w:rPr>
          <w:color w:val="auto"/>
          <w:u w:val="single"/>
        </w:rPr>
        <w:t>:</w:t>
      </w:r>
    </w:p>
    <w:p w14:paraId="15D1D453" w14:textId="41783CC5" w:rsidR="00E851FD" w:rsidRPr="00CE04B9" w:rsidRDefault="00733121" w:rsidP="00057388">
      <w:pPr>
        <w:rPr>
          <w:rFonts w:cstheme="minorHAnsi"/>
          <w:shd w:val="clear" w:color="auto" w:fill="F7F7F8"/>
        </w:rPr>
      </w:pPr>
      <w:r w:rsidRPr="00CE04B9">
        <w:t>It</w:t>
      </w:r>
      <w:r w:rsidR="00ED67FA" w:rsidRPr="00CE04B9">
        <w:rPr>
          <w:rFonts w:cstheme="minorHAnsi"/>
          <w:shd w:val="clear" w:color="auto" w:fill="F7F7F8"/>
        </w:rPr>
        <w:t xml:space="preserve"> </w:t>
      </w:r>
      <w:r w:rsidR="00ED67FA" w:rsidRPr="00CE04B9">
        <w:rPr>
          <w:rFonts w:cstheme="minorHAnsi"/>
          <w:shd w:val="clear" w:color="auto" w:fill="F7F7F8"/>
        </w:rPr>
        <w:t>is a liver condition resembling alcohol-induced injury, but occurring in individuals</w:t>
      </w:r>
      <w:r w:rsidR="00057388" w:rsidRPr="00CE04B9">
        <w:rPr>
          <w:rFonts w:cstheme="minorHAnsi"/>
          <w:shd w:val="clear" w:color="auto" w:fill="F7F7F8"/>
        </w:rPr>
        <w:t xml:space="preserve"> </w:t>
      </w:r>
      <w:r w:rsidR="00BB3EA7" w:rsidRPr="00CE04B9">
        <w:rPr>
          <w:rFonts w:cstheme="minorHAnsi"/>
          <w:shd w:val="clear" w:color="auto" w:fill="F7F7F8"/>
        </w:rPr>
        <w:t>having</w:t>
      </w:r>
      <w:r w:rsidR="00057388" w:rsidRPr="00CE04B9">
        <w:rPr>
          <w:rFonts w:cstheme="minorHAnsi"/>
          <w:shd w:val="clear" w:color="auto" w:fill="F7F7F8"/>
        </w:rPr>
        <w:t xml:space="preserve"> a high </w:t>
      </w:r>
      <w:r w:rsidR="00FE4B9B" w:rsidRPr="00CE04B9">
        <w:rPr>
          <w:rFonts w:cstheme="minorHAnsi"/>
          <w:shd w:val="clear" w:color="auto" w:fill="F7F7F8"/>
        </w:rPr>
        <w:t>body mass index (</w:t>
      </w:r>
      <w:r w:rsidR="00057388" w:rsidRPr="00CE04B9">
        <w:rPr>
          <w:rFonts w:cstheme="minorHAnsi"/>
          <w:shd w:val="clear" w:color="auto" w:fill="F7F7F8"/>
        </w:rPr>
        <w:t>BMI</w:t>
      </w:r>
      <w:r w:rsidR="00FE4B9B" w:rsidRPr="00CE04B9">
        <w:rPr>
          <w:rFonts w:cstheme="minorHAnsi"/>
          <w:shd w:val="clear" w:color="auto" w:fill="F7F7F8"/>
        </w:rPr>
        <w:t>)</w:t>
      </w:r>
      <w:r w:rsidR="00ED67FA" w:rsidRPr="00CE04B9">
        <w:rPr>
          <w:rFonts w:cstheme="minorHAnsi"/>
          <w:shd w:val="clear" w:color="auto" w:fill="F7F7F8"/>
        </w:rPr>
        <w:t xml:space="preserve"> with </w:t>
      </w:r>
      <w:r w:rsidR="00C34EE0" w:rsidRPr="00CE04B9">
        <w:rPr>
          <w:rFonts w:cstheme="minorHAnsi"/>
          <w:shd w:val="clear" w:color="auto" w:fill="F7F7F8"/>
        </w:rPr>
        <w:t>Type 2 Diabetes Mellitus</w:t>
      </w:r>
      <w:r w:rsidR="00BB3EA7" w:rsidRPr="00CE04B9">
        <w:rPr>
          <w:rFonts w:cstheme="minorHAnsi"/>
          <w:shd w:val="clear" w:color="auto" w:fill="F7F7F8"/>
        </w:rPr>
        <w:t xml:space="preserve"> but </w:t>
      </w:r>
      <w:r w:rsidR="00ED67FA" w:rsidRPr="00CE04B9">
        <w:rPr>
          <w:rFonts w:cstheme="minorHAnsi"/>
          <w:shd w:val="clear" w:color="auto" w:fill="F7F7F8"/>
        </w:rPr>
        <w:t>no significant alcohol consumption history</w:t>
      </w:r>
      <w:r w:rsidR="00BB3EA7" w:rsidRPr="00CE04B9">
        <w:rPr>
          <w:rFonts w:cstheme="minorHAnsi"/>
          <w:shd w:val="clear" w:color="auto" w:fill="F7F7F8"/>
        </w:rPr>
        <w:t>.</w:t>
      </w:r>
      <w:r w:rsidR="00E851FD" w:rsidRPr="00CE04B9">
        <w:t xml:space="preserve"> </w:t>
      </w:r>
      <w:r w:rsidR="00E851FD" w:rsidRPr="00CE04B9">
        <w:rPr>
          <w:rFonts w:cstheme="minorHAnsi"/>
          <w:shd w:val="clear" w:color="auto" w:fill="F7F7F8"/>
        </w:rPr>
        <w:t xml:space="preserve">There is a potential for progression to </w:t>
      </w:r>
      <w:proofErr w:type="spellStart"/>
      <w:r w:rsidR="00E851FD" w:rsidRPr="00CE04B9">
        <w:rPr>
          <w:rFonts w:cstheme="minorHAnsi"/>
          <w:shd w:val="clear" w:color="auto" w:fill="F7F7F8"/>
        </w:rPr>
        <w:t>nonalcoholic</w:t>
      </w:r>
      <w:proofErr w:type="spellEnd"/>
      <w:r w:rsidR="00E851FD" w:rsidRPr="00CE04B9">
        <w:rPr>
          <w:rFonts w:cstheme="minorHAnsi"/>
          <w:shd w:val="clear" w:color="auto" w:fill="F7F7F8"/>
        </w:rPr>
        <w:t xml:space="preserve"> steatohepatitis with inflammation and fibrosis, and in rare instances, it may result in cirrhosis.</w:t>
      </w:r>
    </w:p>
    <w:p w14:paraId="24FBC69B" w14:textId="2453C955" w:rsidR="0034538A" w:rsidRPr="00CE04B9" w:rsidRDefault="0034538A" w:rsidP="0034538A">
      <w:pPr>
        <w:rPr>
          <w:rFonts w:cstheme="minorHAnsi"/>
          <w:shd w:val="clear" w:color="auto" w:fill="F7F7F8"/>
        </w:rPr>
      </w:pPr>
      <w:r w:rsidRPr="00CE04B9">
        <w:rPr>
          <w:rFonts w:cstheme="minorHAnsi"/>
          <w:shd w:val="clear" w:color="auto" w:fill="F7F7F8"/>
        </w:rPr>
        <w:t>Persist</w:t>
      </w:r>
      <w:r w:rsidRPr="00CE04B9">
        <w:rPr>
          <w:rFonts w:cstheme="minorHAnsi"/>
          <w:shd w:val="clear" w:color="auto" w:fill="F7F7F8"/>
        </w:rPr>
        <w:t>ently raised</w:t>
      </w:r>
      <w:r w:rsidRPr="00CE04B9">
        <w:rPr>
          <w:rFonts w:cstheme="minorHAnsi"/>
          <w:shd w:val="clear" w:color="auto" w:fill="F7F7F8"/>
        </w:rPr>
        <w:t xml:space="preserve"> hepatic transaminase levels aids diagnosis, and serologic testing excludes other liver conditions. Characteristic changes on ultrasonography or computed tomography, coupled with minimal alcohol consumption, confirm NAFLD diagnosis </w:t>
      </w:r>
      <w:r w:rsidRPr="00CE04B9">
        <w:rPr>
          <w:rFonts w:cstheme="minorHAnsi"/>
          <w:shd w:val="clear" w:color="auto" w:fill="F7F7F8"/>
          <w:vertAlign w:val="superscript"/>
        </w:rPr>
        <w:t>21</w:t>
      </w:r>
      <w:r w:rsidRPr="00CE04B9">
        <w:rPr>
          <w:rFonts w:cstheme="minorHAnsi"/>
          <w:shd w:val="clear" w:color="auto" w:fill="F7F7F8"/>
        </w:rPr>
        <w:t>.</w:t>
      </w:r>
    </w:p>
    <w:p w14:paraId="358AEAAC" w14:textId="77777777" w:rsidR="001F5CA9" w:rsidRPr="00CE04B9" w:rsidRDefault="001F5CA9" w:rsidP="001F5CA9">
      <w:pPr>
        <w:rPr>
          <w:rFonts w:cstheme="minorHAnsi"/>
          <w:u w:val="single"/>
          <w:shd w:val="clear" w:color="auto" w:fill="F7F7F8"/>
        </w:rPr>
      </w:pPr>
      <w:r w:rsidRPr="00CE04B9">
        <w:rPr>
          <w:rFonts w:cstheme="minorHAnsi"/>
          <w:u w:val="single"/>
          <w:shd w:val="clear" w:color="auto" w:fill="F7F7F8"/>
        </w:rPr>
        <w:t xml:space="preserve">Features and Clinical Course: </w:t>
      </w:r>
    </w:p>
    <w:p w14:paraId="6CA8A424" w14:textId="48BB38AE" w:rsidR="00052A34" w:rsidRPr="00CE04B9" w:rsidRDefault="002F096D" w:rsidP="002F096D">
      <w:pPr>
        <w:pStyle w:val="ListParagraph"/>
        <w:numPr>
          <w:ilvl w:val="0"/>
          <w:numId w:val="12"/>
        </w:numPr>
        <w:rPr>
          <w:rFonts w:cstheme="minorHAnsi"/>
          <w:shd w:val="clear" w:color="auto" w:fill="F7F7F8"/>
        </w:rPr>
      </w:pPr>
      <w:proofErr w:type="spellStart"/>
      <w:r w:rsidRPr="00CE04B9">
        <w:rPr>
          <w:rFonts w:cstheme="minorHAnsi"/>
          <w:shd w:val="clear" w:color="auto" w:fill="F7F7F8"/>
        </w:rPr>
        <w:t>Nonalcoholic</w:t>
      </w:r>
      <w:proofErr w:type="spellEnd"/>
      <w:r w:rsidRPr="00CE04B9">
        <w:rPr>
          <w:rFonts w:cstheme="minorHAnsi"/>
          <w:shd w:val="clear" w:color="auto" w:fill="F7F7F8"/>
        </w:rPr>
        <w:t xml:space="preserve"> fatty liver disease (NAFLD) is frequently asymptomatic, though certain patients may encounter nonspecific symptoms such as malaise and right upper quadrant pain.</w:t>
      </w:r>
    </w:p>
    <w:p w14:paraId="5AA649DD" w14:textId="38F564D1" w:rsidR="00833F26" w:rsidRPr="00CE04B9" w:rsidRDefault="00833F26" w:rsidP="002F096D">
      <w:pPr>
        <w:pStyle w:val="ListParagraph"/>
        <w:numPr>
          <w:ilvl w:val="0"/>
          <w:numId w:val="12"/>
        </w:numPr>
        <w:rPr>
          <w:rFonts w:cstheme="minorHAnsi"/>
          <w:shd w:val="clear" w:color="auto" w:fill="F7F7F8"/>
        </w:rPr>
      </w:pPr>
      <w:r w:rsidRPr="00CE04B9">
        <w:rPr>
          <w:rFonts w:cstheme="minorHAnsi"/>
          <w:shd w:val="clear" w:color="auto" w:fill="F7F7F8"/>
        </w:rPr>
        <w:t>T</w:t>
      </w:r>
      <w:r w:rsidRPr="00CE04B9">
        <w:rPr>
          <w:rFonts w:cstheme="minorHAnsi"/>
          <w:shd w:val="clear" w:color="auto" w:fill="F7F7F8"/>
        </w:rPr>
        <w:t>he clinical presentation of NAFLD ranges from chronic liver enzyme elevation to fibrosis and nodular degeneration.</w:t>
      </w:r>
    </w:p>
    <w:p w14:paraId="067215FD" w14:textId="49551603" w:rsidR="00BF4CFA" w:rsidRPr="00CE04B9" w:rsidRDefault="00525151" w:rsidP="002F096D">
      <w:pPr>
        <w:pStyle w:val="ListParagraph"/>
        <w:numPr>
          <w:ilvl w:val="0"/>
          <w:numId w:val="12"/>
        </w:numPr>
        <w:rPr>
          <w:rFonts w:cstheme="minorHAnsi"/>
          <w:shd w:val="clear" w:color="auto" w:fill="F7F7F8"/>
        </w:rPr>
      </w:pPr>
      <w:r w:rsidRPr="00CE04B9">
        <w:rPr>
          <w:rFonts w:cstheme="minorHAnsi"/>
        </w:rPr>
        <w:t>NASH patients show reduced survival with more deaths from cardiovascular disease than liver-related causes</w:t>
      </w:r>
    </w:p>
    <w:p w14:paraId="0E904F37" w14:textId="77777777" w:rsidR="00580DC1" w:rsidRPr="00CE04B9" w:rsidRDefault="00580DC1" w:rsidP="00580DC1">
      <w:pPr>
        <w:pStyle w:val="ListParagraph"/>
        <w:numPr>
          <w:ilvl w:val="0"/>
          <w:numId w:val="12"/>
        </w:numPr>
        <w:rPr>
          <w:rFonts w:cstheme="minorHAnsi"/>
        </w:rPr>
      </w:pPr>
      <w:r w:rsidRPr="00CE04B9">
        <w:rPr>
          <w:rFonts w:cstheme="minorHAnsi"/>
        </w:rPr>
        <w:t>Impaired fasting glucose and cirrhosis in NAFLD patients correlate with higher mortality, including liver-related deaths.</w:t>
      </w:r>
    </w:p>
    <w:p w14:paraId="72F72696" w14:textId="24319A9F" w:rsidR="00580DC1" w:rsidRPr="00CE04B9" w:rsidRDefault="00DB6A9B" w:rsidP="00580DC1">
      <w:pPr>
        <w:rPr>
          <w:rFonts w:cstheme="minorHAnsi"/>
          <w:shd w:val="clear" w:color="auto" w:fill="F7F7F8"/>
        </w:rPr>
      </w:pPr>
      <w:r w:rsidRPr="00CE04B9">
        <w:rPr>
          <w:rFonts w:cstheme="minorHAnsi"/>
          <w:shd w:val="clear" w:color="auto" w:fill="F7F7F8"/>
        </w:rPr>
        <w:t>According to the guidelines of the American Association for the Study of Liver Diseases (AASLD), diagnosis of NAFLD requires hepatic steatosis, which is confirmed by blood tests or histology. In addition, excessive alcohol consumption, other competitive causes of steatosis, and chronic liver disease should not coexist</w:t>
      </w:r>
      <w:r w:rsidR="00E95464" w:rsidRPr="00CE04B9">
        <w:rPr>
          <w:rFonts w:cstheme="minorHAnsi"/>
          <w:shd w:val="clear" w:color="auto" w:fill="F7F7F8"/>
          <w:vertAlign w:val="superscript"/>
        </w:rPr>
        <w:t xml:space="preserve"> 22</w:t>
      </w:r>
      <w:r w:rsidR="00E95464" w:rsidRPr="00CE04B9">
        <w:rPr>
          <w:rFonts w:cstheme="minorHAnsi"/>
          <w:shd w:val="clear" w:color="auto" w:fill="F7F7F8"/>
        </w:rPr>
        <w:t>.</w:t>
      </w:r>
    </w:p>
    <w:p w14:paraId="1D2B2938" w14:textId="4B5A5CB4" w:rsidR="00897400" w:rsidRPr="00CE04B9" w:rsidRDefault="00897400" w:rsidP="00580DC1">
      <w:pPr>
        <w:rPr>
          <w:rFonts w:cstheme="minorHAnsi"/>
          <w:shd w:val="clear" w:color="auto" w:fill="F7F7F8"/>
        </w:rPr>
      </w:pPr>
      <w:r w:rsidRPr="00CE04B9">
        <w:rPr>
          <w:rFonts w:cstheme="minorHAnsi"/>
          <w:shd w:val="clear" w:color="auto" w:fill="F7F7F8"/>
        </w:rPr>
        <w:t>Liver biopsy is considered the most reliable method for detecting steatohepatitis and fibrosis in NAFLD patients. The presence of features related to metabolic syndrome can help predict steatohepatitis, leading to the recommendation of liver biopsy for NAFLD patients with metabolic syndrome. There is growing interest in non-invasive methods for identifying fibrosis in NAFLD.</w:t>
      </w:r>
    </w:p>
    <w:p w14:paraId="3AC0C27D" w14:textId="31882381" w:rsidR="00017572" w:rsidRPr="00CE04B9" w:rsidRDefault="00017572" w:rsidP="00017572">
      <w:r w:rsidRPr="00CE04B9">
        <w:rPr>
          <w:rFonts w:cstheme="minorHAnsi"/>
        </w:rPr>
        <w:t>The NAFLD Fibrosis Score is a valuable tool to identify patients with higher likelihood of bridging fibrosis or cirrhosis.</w:t>
      </w:r>
      <w:r w:rsidRPr="00CE04B9">
        <w:t xml:space="preserve"> Researchers have explored cytokeratin-18 fragments as a new biomarker to detect steatohepatitis in NAFLD patients</w:t>
      </w:r>
      <w:r w:rsidR="00B97885" w:rsidRPr="00CE04B9">
        <w:rPr>
          <w:vertAlign w:val="superscript"/>
        </w:rPr>
        <w:t xml:space="preserve"> 23</w:t>
      </w:r>
      <w:r w:rsidRPr="00CE04B9">
        <w:t>. The sensitivity of this biomarker is 78%, while its specificity is 87%, making it effective in identifying steatohepatitis in individuals with NAFLD.</w:t>
      </w:r>
    </w:p>
    <w:p w14:paraId="40065245" w14:textId="77777777" w:rsidR="00D70DE8" w:rsidRPr="00CE04B9" w:rsidRDefault="00D70DE8" w:rsidP="00D70DE8">
      <w:pPr>
        <w:rPr>
          <w:u w:val="single"/>
        </w:rPr>
      </w:pPr>
      <w:r w:rsidRPr="00CE04B9">
        <w:rPr>
          <w:u w:val="single"/>
        </w:rPr>
        <w:t>Treatment:</w:t>
      </w:r>
    </w:p>
    <w:p w14:paraId="21C9235C" w14:textId="77777777" w:rsidR="00D70DE8" w:rsidRPr="00CE04B9" w:rsidRDefault="00CD3D6E" w:rsidP="00017572">
      <w:pPr>
        <w:pStyle w:val="ListParagraph"/>
        <w:numPr>
          <w:ilvl w:val="0"/>
          <w:numId w:val="16"/>
        </w:numPr>
        <w:rPr>
          <w:rFonts w:cstheme="minorHAnsi"/>
        </w:rPr>
      </w:pPr>
      <w:r w:rsidRPr="00CE04B9">
        <w:rPr>
          <w:rFonts w:cstheme="minorHAnsi"/>
          <w:shd w:val="clear" w:color="auto" w:fill="F7F7F8"/>
        </w:rPr>
        <w:t xml:space="preserve">In the case of </w:t>
      </w:r>
      <w:proofErr w:type="spellStart"/>
      <w:r w:rsidRPr="00CE04B9">
        <w:rPr>
          <w:rFonts w:cstheme="minorHAnsi"/>
          <w:shd w:val="clear" w:color="auto" w:fill="F7F7F8"/>
        </w:rPr>
        <w:t>nonalcoholic</w:t>
      </w:r>
      <w:proofErr w:type="spellEnd"/>
      <w:r w:rsidRPr="00CE04B9">
        <w:rPr>
          <w:rFonts w:cstheme="minorHAnsi"/>
          <w:shd w:val="clear" w:color="auto" w:fill="F7F7F8"/>
        </w:rPr>
        <w:t xml:space="preserve"> steatohepatitis (NASH) patients, it is recommended to pursue gradual weight loss at a rate of approximately 1 to 2 lb (0.5 to 0.9 kg) per week and maintain proper blood glucose control (A1C less than 7 percent). </w:t>
      </w:r>
    </w:p>
    <w:p w14:paraId="13ADBB3D" w14:textId="6DF75DD2" w:rsidR="00FC5FD6" w:rsidRPr="00CE04B9" w:rsidRDefault="00CD3D6E" w:rsidP="00017572">
      <w:pPr>
        <w:pStyle w:val="ListParagraph"/>
        <w:numPr>
          <w:ilvl w:val="0"/>
          <w:numId w:val="16"/>
        </w:numPr>
        <w:rPr>
          <w:rFonts w:cstheme="minorHAnsi"/>
        </w:rPr>
      </w:pPr>
      <w:r w:rsidRPr="00CE04B9">
        <w:rPr>
          <w:rFonts w:cstheme="minorHAnsi"/>
          <w:shd w:val="clear" w:color="auto" w:fill="F7F7F8"/>
        </w:rPr>
        <w:t>Certain pharmacologic interventions, like metformin and gemfibrozil, have demonstrated positive effects in reducing hepatic transaminase levels and enhancing ultrasound findings in non</w:t>
      </w:r>
      <w:r w:rsidR="00F52C93" w:rsidRPr="00CE04B9">
        <w:rPr>
          <w:rFonts w:cstheme="minorHAnsi"/>
          <w:shd w:val="clear" w:color="auto" w:fill="F7F7F8"/>
        </w:rPr>
        <w:t>-a</w:t>
      </w:r>
      <w:r w:rsidRPr="00CE04B9">
        <w:rPr>
          <w:rFonts w:cstheme="minorHAnsi"/>
          <w:shd w:val="clear" w:color="auto" w:fill="F7F7F8"/>
        </w:rPr>
        <w:t>lcoholic fatty liver disease</w:t>
      </w:r>
      <w:r w:rsidR="00F52C93" w:rsidRPr="00CE04B9">
        <w:rPr>
          <w:rFonts w:cstheme="minorHAnsi"/>
          <w:shd w:val="clear" w:color="auto" w:fill="F7F7F8"/>
        </w:rPr>
        <w:t>.</w:t>
      </w:r>
    </w:p>
    <w:p w14:paraId="06B22BB0" w14:textId="29D9E796" w:rsidR="00844AA5" w:rsidRPr="00CE04B9" w:rsidRDefault="00844AA5" w:rsidP="00844AA5">
      <w:pPr>
        <w:pStyle w:val="ListParagraph"/>
        <w:numPr>
          <w:ilvl w:val="0"/>
          <w:numId w:val="16"/>
        </w:numPr>
        <w:rPr>
          <w:rFonts w:cstheme="minorHAnsi"/>
        </w:rPr>
      </w:pPr>
      <w:r w:rsidRPr="00CE04B9">
        <w:rPr>
          <w:rFonts w:cstheme="minorHAnsi"/>
        </w:rPr>
        <w:lastRenderedPageBreak/>
        <w:t>Pioglitazone showed a statistically significant improvement i</w:t>
      </w:r>
      <w:r w:rsidR="007C4DAE" w:rsidRPr="00CE04B9">
        <w:rPr>
          <w:rFonts w:cstheme="minorHAnsi"/>
        </w:rPr>
        <w:t>n NASH</w:t>
      </w:r>
      <w:r w:rsidRPr="00CE04B9">
        <w:rPr>
          <w:rFonts w:cstheme="minorHAnsi"/>
        </w:rPr>
        <w:t xml:space="preserve"> histology in a small study</w:t>
      </w:r>
      <w:r w:rsidR="004D6263" w:rsidRPr="00CE04B9">
        <w:rPr>
          <w:rFonts w:cstheme="minorHAnsi"/>
        </w:rPr>
        <w:t xml:space="preserve"> </w:t>
      </w:r>
      <w:r w:rsidR="00780F1F" w:rsidRPr="00CE04B9">
        <w:rPr>
          <w:rFonts w:cstheme="minorHAnsi"/>
        </w:rPr>
        <w:t xml:space="preserve">(not yet approved by FDA for liver disease) </w:t>
      </w:r>
      <w:r w:rsidR="00780F1F" w:rsidRPr="00CE04B9">
        <w:rPr>
          <w:rFonts w:cstheme="minorHAnsi"/>
          <w:vertAlign w:val="superscript"/>
        </w:rPr>
        <w:t>24</w:t>
      </w:r>
      <w:r w:rsidR="00780F1F" w:rsidRPr="00CE04B9">
        <w:rPr>
          <w:rFonts w:cstheme="minorHAnsi"/>
        </w:rPr>
        <w:t>.</w:t>
      </w:r>
    </w:p>
    <w:p w14:paraId="54BAD1EE" w14:textId="2806241F" w:rsidR="000145FD" w:rsidRPr="00CE04B9" w:rsidRDefault="004D6263" w:rsidP="00472304">
      <w:pPr>
        <w:pStyle w:val="ListParagraph"/>
        <w:numPr>
          <w:ilvl w:val="0"/>
          <w:numId w:val="16"/>
        </w:numPr>
        <w:rPr>
          <w:rFonts w:cstheme="minorHAnsi"/>
        </w:rPr>
      </w:pPr>
      <w:r w:rsidRPr="00CE04B9">
        <w:rPr>
          <w:rFonts w:cstheme="minorHAnsi"/>
        </w:rPr>
        <w:t>Maintaining optimal blood sugar levels</w:t>
      </w:r>
      <w:r w:rsidR="00AF606E" w:rsidRPr="00CE04B9">
        <w:rPr>
          <w:rFonts w:cstheme="minorHAnsi"/>
        </w:rPr>
        <w:t xml:space="preserve"> </w:t>
      </w:r>
      <w:r w:rsidR="00AF606E" w:rsidRPr="00CE04B9">
        <w:rPr>
          <w:rFonts w:cstheme="minorHAnsi"/>
        </w:rPr>
        <w:t xml:space="preserve">with </w:t>
      </w:r>
      <w:r w:rsidR="00554FF9" w:rsidRPr="00CE04B9">
        <w:rPr>
          <w:rFonts w:cstheme="minorHAnsi"/>
        </w:rPr>
        <w:t xml:space="preserve">adopting </w:t>
      </w:r>
      <w:r w:rsidR="00AF606E" w:rsidRPr="00CE04B9">
        <w:rPr>
          <w:rFonts w:cstheme="minorHAnsi"/>
        </w:rPr>
        <w:t>weight los</w:t>
      </w:r>
      <w:r w:rsidR="00E97186" w:rsidRPr="00CE04B9">
        <w:rPr>
          <w:rFonts w:cstheme="minorHAnsi"/>
        </w:rPr>
        <w:t>s</w:t>
      </w:r>
      <w:r w:rsidR="00846984" w:rsidRPr="00CE04B9">
        <w:rPr>
          <w:rFonts w:cstheme="minorHAnsi"/>
        </w:rPr>
        <w:t xml:space="preserve"> </w:t>
      </w:r>
      <w:r w:rsidR="00554FF9" w:rsidRPr="00CE04B9">
        <w:rPr>
          <w:rFonts w:cstheme="minorHAnsi"/>
        </w:rPr>
        <w:t xml:space="preserve">approach </w:t>
      </w:r>
      <w:r w:rsidR="000145FD" w:rsidRPr="00CE04B9">
        <w:rPr>
          <w:rFonts w:cstheme="minorHAnsi"/>
        </w:rPr>
        <w:t>should be focused upon.</w:t>
      </w:r>
    </w:p>
    <w:p w14:paraId="5B05B363" w14:textId="70FFA4C3" w:rsidR="009D1BDA" w:rsidRPr="00CE04B9" w:rsidRDefault="004813D5" w:rsidP="00472304">
      <w:pPr>
        <w:pStyle w:val="Heading2"/>
        <w:numPr>
          <w:ilvl w:val="0"/>
          <w:numId w:val="1"/>
        </w:numPr>
        <w:rPr>
          <w:b/>
          <w:bCs/>
          <w:color w:val="auto"/>
          <w:u w:val="single"/>
        </w:rPr>
      </w:pPr>
      <w:r w:rsidRPr="00CE04B9">
        <w:rPr>
          <w:b/>
          <w:bCs/>
          <w:color w:val="auto"/>
          <w:u w:val="single"/>
        </w:rPr>
        <w:t>Hepatitis C infection with Diabetes:</w:t>
      </w:r>
    </w:p>
    <w:p w14:paraId="7EC7FDC1" w14:textId="5619DA77" w:rsidR="0003207B" w:rsidRPr="00CE04B9" w:rsidRDefault="00FD7AE5" w:rsidP="00625327">
      <w:pPr>
        <w:ind w:left="360"/>
        <w:rPr>
          <w:rFonts w:cstheme="minorHAnsi"/>
        </w:rPr>
      </w:pPr>
      <w:r w:rsidRPr="00CE04B9">
        <w:t>The prevalence of diabetes is higher in patients with hepatitis C compared to the general population (14.5% vs. 7.8%). Several factors, including older age, obesity, severe liver fibrosis, family history of diabetes, and interferon alfa treatment for hepatitis C, are linked to the development of diabetes in individuals with hepatitis C infection</w:t>
      </w:r>
      <w:r w:rsidR="00625327" w:rsidRPr="00CE04B9">
        <w:t xml:space="preserve"> </w:t>
      </w:r>
      <w:r w:rsidR="00625327" w:rsidRPr="00CE04B9">
        <w:rPr>
          <w:rFonts w:cstheme="minorHAnsi"/>
          <w:vertAlign w:val="superscript"/>
        </w:rPr>
        <w:t>25</w:t>
      </w:r>
      <w:r w:rsidR="00625327" w:rsidRPr="00CE04B9">
        <w:rPr>
          <w:rFonts w:cstheme="minorHAnsi"/>
        </w:rPr>
        <w:t>.</w:t>
      </w:r>
    </w:p>
    <w:p w14:paraId="5BD74568" w14:textId="77777777" w:rsidR="00625327" w:rsidRPr="00CE04B9" w:rsidRDefault="00625327" w:rsidP="00625327">
      <w:pPr>
        <w:ind w:left="360"/>
      </w:pPr>
    </w:p>
    <w:p w14:paraId="6594EA45" w14:textId="47827E09" w:rsidR="000E44E9" w:rsidRPr="00CE04B9" w:rsidRDefault="00D52594" w:rsidP="00D52594">
      <w:pPr>
        <w:pStyle w:val="ListParagraph"/>
        <w:numPr>
          <w:ilvl w:val="0"/>
          <w:numId w:val="1"/>
        </w:numPr>
        <w:rPr>
          <w:rFonts w:cstheme="minorHAnsi"/>
          <w:sz w:val="26"/>
          <w:szCs w:val="26"/>
          <w:u w:val="single"/>
        </w:rPr>
      </w:pPr>
      <w:r w:rsidRPr="00CE04B9">
        <w:rPr>
          <w:rFonts w:cstheme="minorHAnsi"/>
          <w:sz w:val="26"/>
          <w:szCs w:val="26"/>
          <w:u w:val="single"/>
        </w:rPr>
        <w:t xml:space="preserve">Oral </w:t>
      </w:r>
      <w:proofErr w:type="spellStart"/>
      <w:r w:rsidRPr="00CE04B9">
        <w:rPr>
          <w:rFonts w:cstheme="minorHAnsi"/>
          <w:sz w:val="26"/>
          <w:szCs w:val="26"/>
          <w:u w:val="single"/>
        </w:rPr>
        <w:t>Hypoglycemics</w:t>
      </w:r>
      <w:proofErr w:type="spellEnd"/>
      <w:r w:rsidRPr="00CE04B9">
        <w:rPr>
          <w:rFonts w:cstheme="minorHAnsi"/>
          <w:sz w:val="26"/>
          <w:szCs w:val="26"/>
          <w:u w:val="single"/>
        </w:rPr>
        <w:t xml:space="preserve"> and Hepatotoxicity:</w:t>
      </w:r>
    </w:p>
    <w:p w14:paraId="1429DC79" w14:textId="1C5E569E" w:rsidR="0034538A" w:rsidRPr="00CE04B9" w:rsidRDefault="0003207B" w:rsidP="00002C57">
      <w:pPr>
        <w:pStyle w:val="ListParagraph"/>
        <w:ind w:left="360"/>
        <w:rPr>
          <w:rFonts w:cstheme="minorHAnsi"/>
        </w:rPr>
      </w:pPr>
      <w:r w:rsidRPr="00CE04B9">
        <w:rPr>
          <w:rFonts w:cstheme="minorHAnsi"/>
        </w:rPr>
        <w:t>FDA advises patients with liver disease to avoid thiazolidinediones</w:t>
      </w:r>
      <w:r w:rsidRPr="00CE04B9">
        <w:rPr>
          <w:rFonts w:cstheme="minorHAnsi"/>
        </w:rPr>
        <w:t xml:space="preserve">. </w:t>
      </w:r>
      <w:r w:rsidR="00276EC0" w:rsidRPr="00CE04B9">
        <w:rPr>
          <w:rFonts w:cstheme="minorHAnsi"/>
        </w:rPr>
        <w:t>While uncommon, hepatotoxicity can occur with the use of sulfonylureas such as chlorpropamide</w:t>
      </w:r>
      <w:r w:rsidR="00002C57" w:rsidRPr="00CE04B9">
        <w:t xml:space="preserve"> </w:t>
      </w:r>
      <w:r w:rsidR="00002C57" w:rsidRPr="00CE04B9">
        <w:rPr>
          <w:rFonts w:cstheme="minorHAnsi"/>
        </w:rPr>
        <w:t xml:space="preserve">and </w:t>
      </w:r>
      <w:r w:rsidR="00002C57" w:rsidRPr="00CE04B9">
        <w:rPr>
          <w:rFonts w:cstheme="minorHAnsi"/>
        </w:rPr>
        <w:t>glipizide</w:t>
      </w:r>
      <w:r w:rsidR="00910AFA" w:rsidRPr="00CE04B9">
        <w:rPr>
          <w:rFonts w:cstheme="minorHAnsi"/>
        </w:rPr>
        <w:t>.</w:t>
      </w:r>
      <w:r w:rsidR="00D0767C" w:rsidRPr="00CE04B9">
        <w:t xml:space="preserve"> </w:t>
      </w:r>
      <w:r w:rsidR="00D0767C" w:rsidRPr="00CE04B9">
        <w:rPr>
          <w:rFonts w:cstheme="minorHAnsi"/>
        </w:rPr>
        <w:t>On the other hand, acarbose may result i</w:t>
      </w:r>
      <w:r w:rsidR="003B1E9D" w:rsidRPr="00CE04B9">
        <w:rPr>
          <w:rFonts w:cstheme="minorHAnsi"/>
        </w:rPr>
        <w:t>n</w:t>
      </w:r>
      <w:r w:rsidR="00D0767C" w:rsidRPr="00CE04B9">
        <w:rPr>
          <w:rFonts w:cstheme="minorHAnsi"/>
        </w:rPr>
        <w:t xml:space="preserve"> elevations of liver function tests</w:t>
      </w:r>
      <w:r w:rsidR="00823299" w:rsidRPr="00CE04B9">
        <w:rPr>
          <w:rFonts w:cstheme="minorHAnsi"/>
        </w:rPr>
        <w:t xml:space="preserve"> </w:t>
      </w:r>
      <w:r w:rsidR="00823299" w:rsidRPr="00CE04B9">
        <w:rPr>
          <w:rFonts w:cstheme="minorHAnsi"/>
          <w:vertAlign w:val="superscript"/>
        </w:rPr>
        <w:t>26</w:t>
      </w:r>
      <w:r w:rsidR="00823299" w:rsidRPr="00CE04B9">
        <w:rPr>
          <w:rFonts w:cstheme="minorHAnsi"/>
        </w:rPr>
        <w:t>.</w:t>
      </w:r>
    </w:p>
    <w:p w14:paraId="07F8650A" w14:textId="77777777" w:rsidR="000716E7" w:rsidRPr="00CE04B9" w:rsidRDefault="000716E7" w:rsidP="00002C57">
      <w:pPr>
        <w:pStyle w:val="ListParagraph"/>
        <w:ind w:left="360"/>
        <w:rPr>
          <w:rFonts w:cstheme="minorHAnsi"/>
        </w:rPr>
      </w:pPr>
    </w:p>
    <w:p w14:paraId="55728524" w14:textId="2344DAAA" w:rsidR="00002C57" w:rsidRPr="00CE04B9" w:rsidRDefault="000716E7" w:rsidP="00002C57">
      <w:pPr>
        <w:pStyle w:val="ListParagraph"/>
        <w:numPr>
          <w:ilvl w:val="0"/>
          <w:numId w:val="1"/>
        </w:numPr>
        <w:rPr>
          <w:rFonts w:cstheme="minorHAnsi"/>
          <w:sz w:val="26"/>
          <w:szCs w:val="26"/>
          <w:u w:val="single"/>
        </w:rPr>
      </w:pPr>
      <w:r w:rsidRPr="00CE04B9">
        <w:rPr>
          <w:rFonts w:cstheme="minorHAnsi"/>
          <w:sz w:val="26"/>
          <w:szCs w:val="26"/>
          <w:u w:val="single"/>
        </w:rPr>
        <w:t>I</w:t>
      </w:r>
      <w:r w:rsidRPr="00CE04B9">
        <w:rPr>
          <w:rFonts w:cstheme="minorHAnsi"/>
          <w:sz w:val="26"/>
          <w:szCs w:val="26"/>
          <w:u w:val="single"/>
        </w:rPr>
        <w:t>diopathic hemochromatosis</w:t>
      </w:r>
      <w:r w:rsidR="007C59AF" w:rsidRPr="00CE04B9">
        <w:rPr>
          <w:rFonts w:cstheme="minorHAnsi"/>
          <w:sz w:val="26"/>
          <w:szCs w:val="26"/>
          <w:u w:val="single"/>
        </w:rPr>
        <w:t>:</w:t>
      </w:r>
    </w:p>
    <w:p w14:paraId="4F63E9CE" w14:textId="78F20EA4" w:rsidR="007C59AF" w:rsidRPr="00CE04B9" w:rsidRDefault="007C59AF" w:rsidP="007C59AF">
      <w:pPr>
        <w:pStyle w:val="ListParagraph"/>
        <w:ind w:left="360"/>
        <w:rPr>
          <w:rFonts w:cstheme="minorHAnsi"/>
        </w:rPr>
      </w:pPr>
      <w:r w:rsidRPr="00CE04B9">
        <w:rPr>
          <w:rFonts w:cstheme="minorHAnsi"/>
        </w:rPr>
        <w:t xml:space="preserve">Patients with diabetes have a higher prevalence of </w:t>
      </w:r>
      <w:r w:rsidRPr="00CE04B9">
        <w:rPr>
          <w:rFonts w:cstheme="minorHAnsi"/>
          <w:b/>
          <w:bCs/>
        </w:rPr>
        <w:t>idiopathic hemochromatosis</w:t>
      </w:r>
      <w:r w:rsidRPr="00CE04B9">
        <w:rPr>
          <w:rFonts w:cstheme="minorHAnsi"/>
        </w:rPr>
        <w:t xml:space="preserve"> (9.6 per 1,000) compared to the general population (4 per 1,000)</w:t>
      </w:r>
      <w:r w:rsidR="002E108E" w:rsidRPr="00CE04B9">
        <w:rPr>
          <w:rFonts w:cstheme="minorHAnsi"/>
        </w:rPr>
        <w:t>.</w:t>
      </w:r>
    </w:p>
    <w:p w14:paraId="248277F5" w14:textId="745B9204" w:rsidR="002E108E" w:rsidRDefault="002E108E" w:rsidP="007C59AF">
      <w:pPr>
        <w:pStyle w:val="ListParagraph"/>
        <w:ind w:left="360"/>
        <w:rPr>
          <w:rFonts w:cstheme="minorHAnsi"/>
        </w:rPr>
      </w:pPr>
      <w:r w:rsidRPr="00CE04B9">
        <w:rPr>
          <w:rFonts w:cstheme="minorHAnsi"/>
        </w:rPr>
        <w:t>It is recommended to screen individuals with abnormal liver function tests, a history of arthritis, or a family history of iron overload for hemochromatosis by assessing transferrin saturation levels</w:t>
      </w:r>
      <w:r w:rsidR="00FD3EFD" w:rsidRPr="00CE04B9">
        <w:rPr>
          <w:rFonts w:cstheme="minorHAnsi"/>
        </w:rPr>
        <w:t xml:space="preserve"> </w:t>
      </w:r>
      <w:r w:rsidR="00FD3EFD" w:rsidRPr="00CE04B9">
        <w:rPr>
          <w:rFonts w:cstheme="minorHAnsi"/>
          <w:vertAlign w:val="superscript"/>
        </w:rPr>
        <w:t>27</w:t>
      </w:r>
      <w:r w:rsidR="00FD3EFD" w:rsidRPr="00CE04B9">
        <w:rPr>
          <w:rFonts w:cstheme="minorHAnsi"/>
        </w:rPr>
        <w:t>.</w:t>
      </w:r>
    </w:p>
    <w:p w14:paraId="4840F853" w14:textId="77777777" w:rsidR="001A052B" w:rsidRDefault="001A052B" w:rsidP="001A052B">
      <w:pPr>
        <w:jc w:val="center"/>
        <w:rPr>
          <w:rFonts w:cstheme="minorHAnsi"/>
        </w:rPr>
      </w:pPr>
    </w:p>
    <w:p w14:paraId="6BEBFA12" w14:textId="5BEDAE34" w:rsidR="001A052B" w:rsidRPr="001A052B" w:rsidRDefault="001A052B" w:rsidP="001A052B">
      <w:pPr>
        <w:jc w:val="center"/>
        <w:rPr>
          <w:rFonts w:cstheme="minorHAnsi"/>
          <w:b/>
          <w:bCs/>
          <w:u w:val="single"/>
        </w:rPr>
      </w:pPr>
      <w:r w:rsidRPr="001A052B">
        <w:rPr>
          <w:rFonts w:cstheme="minorHAnsi"/>
          <w:b/>
          <w:bCs/>
          <w:u w:val="single"/>
        </w:rPr>
        <w:t>REFERENCES</w:t>
      </w:r>
    </w:p>
    <w:p w14:paraId="56E571EF" w14:textId="77777777" w:rsidR="001A052B" w:rsidRPr="004063A6" w:rsidRDefault="001A052B" w:rsidP="001A052B">
      <w:pPr>
        <w:rPr>
          <w:rFonts w:cstheme="minorHAnsi"/>
        </w:rPr>
      </w:pPr>
      <w:r w:rsidRPr="004063A6">
        <w:rPr>
          <w:rFonts w:cstheme="minorHAnsi"/>
        </w:rPr>
        <w:t>1. The effect of intensive treatment of diabetes on the development and progression of long-term complications in insulin-dependent diabetes mellitus. N Engl J Med. 1993;329(14):977-986.</w:t>
      </w:r>
    </w:p>
    <w:p w14:paraId="3B50BF28" w14:textId="77777777" w:rsidR="001A052B" w:rsidRPr="004063A6" w:rsidRDefault="001A052B" w:rsidP="001A052B">
      <w:pPr>
        <w:rPr>
          <w:rFonts w:cstheme="minorHAnsi"/>
        </w:rPr>
      </w:pPr>
      <w:r w:rsidRPr="004063A6">
        <w:rPr>
          <w:rFonts w:cstheme="minorHAnsi"/>
        </w:rPr>
        <w:t xml:space="preserve">2. </w:t>
      </w:r>
      <w:proofErr w:type="spellStart"/>
      <w:r w:rsidRPr="004063A6">
        <w:rPr>
          <w:rFonts w:cstheme="minorHAnsi"/>
        </w:rPr>
        <w:t>Bytzer</w:t>
      </w:r>
      <w:proofErr w:type="spellEnd"/>
      <w:r w:rsidRPr="004063A6">
        <w:rPr>
          <w:rFonts w:cstheme="minorHAnsi"/>
        </w:rPr>
        <w:t xml:space="preserve"> P, Talley NJ, Leemon M, et al. Prevalence of gastrointestinal symptoms associated with diabetes mellitus: a population-based survey of 15,000 adults. Arch Intern Med. 2001;161(16):1989-1996.</w:t>
      </w:r>
    </w:p>
    <w:p w14:paraId="23C23980" w14:textId="77777777" w:rsidR="001A052B" w:rsidRPr="004063A6" w:rsidRDefault="001A052B" w:rsidP="001A052B">
      <w:pPr>
        <w:rPr>
          <w:rFonts w:cstheme="minorHAnsi"/>
        </w:rPr>
      </w:pPr>
      <w:r w:rsidRPr="004063A6">
        <w:rPr>
          <w:rFonts w:cstheme="minorHAnsi"/>
        </w:rPr>
        <w:t xml:space="preserve">3. </w:t>
      </w:r>
      <w:proofErr w:type="spellStart"/>
      <w:r w:rsidRPr="004063A6">
        <w:rPr>
          <w:rFonts w:cstheme="minorHAnsi"/>
        </w:rPr>
        <w:t>Bytzer</w:t>
      </w:r>
      <w:proofErr w:type="spellEnd"/>
      <w:r w:rsidRPr="004063A6">
        <w:rPr>
          <w:rFonts w:cstheme="minorHAnsi"/>
        </w:rPr>
        <w:t xml:space="preserve"> P, Talley NJ, Hammer J, Young LJ, Jones MP, Horowitz M. GI symptoms in diabetes mellitus are associated with both poor </w:t>
      </w:r>
      <w:proofErr w:type="spellStart"/>
      <w:r w:rsidRPr="004063A6">
        <w:rPr>
          <w:rFonts w:cstheme="minorHAnsi"/>
        </w:rPr>
        <w:t>glycemic</w:t>
      </w:r>
      <w:proofErr w:type="spellEnd"/>
      <w:r w:rsidRPr="004063A6">
        <w:rPr>
          <w:rFonts w:cstheme="minorHAnsi"/>
        </w:rPr>
        <w:t xml:space="preserve"> control and diabetic complications. Am J Gastroenterol. 2002;97(3):604-611.</w:t>
      </w:r>
    </w:p>
    <w:p w14:paraId="6D24A06A" w14:textId="77777777" w:rsidR="001A052B" w:rsidRPr="004063A6" w:rsidRDefault="001A052B" w:rsidP="001A052B">
      <w:pPr>
        <w:rPr>
          <w:rFonts w:cstheme="minorHAnsi"/>
        </w:rPr>
      </w:pPr>
      <w:r w:rsidRPr="004063A6">
        <w:rPr>
          <w:rFonts w:cstheme="minorHAnsi"/>
        </w:rPr>
        <w:t xml:space="preserve">4. </w:t>
      </w:r>
      <w:proofErr w:type="spellStart"/>
      <w:r w:rsidRPr="004063A6">
        <w:rPr>
          <w:rFonts w:cstheme="minorHAnsi"/>
        </w:rPr>
        <w:t>Frokjaer</w:t>
      </w:r>
      <w:proofErr w:type="spellEnd"/>
      <w:r w:rsidRPr="004063A6">
        <w:rPr>
          <w:rFonts w:cstheme="minorHAnsi"/>
        </w:rPr>
        <w:t xml:space="preserve"> JB, Andersen SD, </w:t>
      </w:r>
      <w:proofErr w:type="spellStart"/>
      <w:r w:rsidRPr="004063A6">
        <w:rPr>
          <w:rFonts w:cstheme="minorHAnsi"/>
        </w:rPr>
        <w:t>Ejskjaer</w:t>
      </w:r>
      <w:proofErr w:type="spellEnd"/>
      <w:r w:rsidRPr="004063A6">
        <w:rPr>
          <w:rFonts w:cstheme="minorHAnsi"/>
        </w:rPr>
        <w:t xml:space="preserve"> N, Funch-Jensen P, Drewes AM, Gregersen H. Impaired contractility and </w:t>
      </w:r>
      <w:proofErr w:type="spellStart"/>
      <w:r w:rsidRPr="004063A6">
        <w:rPr>
          <w:rFonts w:cstheme="minorHAnsi"/>
        </w:rPr>
        <w:t>remodeling</w:t>
      </w:r>
      <w:proofErr w:type="spellEnd"/>
      <w:r w:rsidRPr="004063A6">
        <w:rPr>
          <w:rFonts w:cstheme="minorHAnsi"/>
        </w:rPr>
        <w:t xml:space="preserve"> of the upper gastrointestinal tract in diabetes mellitus type-1. World J Gastroenterol. 2007; 13:4881–4890. [PMC free article] [PubMed] [Google Scholar]</w:t>
      </w:r>
    </w:p>
    <w:p w14:paraId="312AF633" w14:textId="77777777" w:rsidR="001A052B" w:rsidRPr="004063A6" w:rsidRDefault="001A052B" w:rsidP="001A052B">
      <w:pPr>
        <w:rPr>
          <w:rFonts w:cstheme="minorHAnsi"/>
        </w:rPr>
      </w:pPr>
      <w:r w:rsidRPr="004063A6">
        <w:rPr>
          <w:rFonts w:cstheme="minorHAnsi"/>
        </w:rPr>
        <w:t xml:space="preserve">5. Chang CT, Shiau YC, Lin CC, Li TC, Lee CC, Kao CH. Improvement of </w:t>
      </w:r>
      <w:proofErr w:type="spellStart"/>
      <w:r w:rsidRPr="004063A6">
        <w:rPr>
          <w:rFonts w:cstheme="minorHAnsi"/>
        </w:rPr>
        <w:t>esophageal</w:t>
      </w:r>
      <w:proofErr w:type="spellEnd"/>
      <w:r w:rsidRPr="004063A6">
        <w:rPr>
          <w:rFonts w:cstheme="minorHAnsi"/>
        </w:rPr>
        <w:t xml:space="preserve"> and gastric motility after 2-week treatment of oral erythromycin in patients with non-insulin-dependent diabetes mellitus. J Diabetes Complications. 2003; 17:141–144. [PubMed] [Google Scholar]</w:t>
      </w:r>
    </w:p>
    <w:p w14:paraId="5833C763" w14:textId="77777777" w:rsidR="001A052B" w:rsidRPr="004063A6" w:rsidRDefault="001A052B" w:rsidP="001A052B">
      <w:pPr>
        <w:rPr>
          <w:rFonts w:cstheme="minorHAnsi"/>
        </w:rPr>
      </w:pPr>
      <w:r w:rsidRPr="004063A6">
        <w:rPr>
          <w:rFonts w:cstheme="minorHAnsi"/>
        </w:rPr>
        <w:t xml:space="preserve">6. Hasler WL. Gastroparesis. </w:t>
      </w:r>
      <w:proofErr w:type="spellStart"/>
      <w:r w:rsidRPr="004063A6">
        <w:rPr>
          <w:rFonts w:cstheme="minorHAnsi"/>
        </w:rPr>
        <w:t>Curr</w:t>
      </w:r>
      <w:proofErr w:type="spellEnd"/>
      <w:r w:rsidRPr="004063A6">
        <w:rPr>
          <w:rFonts w:cstheme="minorHAnsi"/>
        </w:rPr>
        <w:t xml:space="preserve"> </w:t>
      </w:r>
      <w:proofErr w:type="spellStart"/>
      <w:r w:rsidRPr="004063A6">
        <w:rPr>
          <w:rFonts w:cstheme="minorHAnsi"/>
        </w:rPr>
        <w:t>Opin</w:t>
      </w:r>
      <w:proofErr w:type="spellEnd"/>
      <w:r w:rsidRPr="004063A6">
        <w:rPr>
          <w:rFonts w:cstheme="minorHAnsi"/>
        </w:rPr>
        <w:t xml:space="preserve"> Gastroenterol. </w:t>
      </w:r>
      <w:proofErr w:type="gramStart"/>
      <w:r w:rsidRPr="004063A6">
        <w:rPr>
          <w:rFonts w:cstheme="minorHAnsi"/>
        </w:rPr>
        <w:t>2012;28:621</w:t>
      </w:r>
      <w:proofErr w:type="gramEnd"/>
      <w:r w:rsidRPr="004063A6">
        <w:rPr>
          <w:rFonts w:cstheme="minorHAnsi"/>
        </w:rPr>
        <w:t>–628. [PubMed] [Google Scholar]</w:t>
      </w:r>
    </w:p>
    <w:p w14:paraId="5574F808" w14:textId="77777777" w:rsidR="001A052B" w:rsidRPr="004063A6" w:rsidRDefault="001A052B" w:rsidP="001A052B">
      <w:pPr>
        <w:rPr>
          <w:rFonts w:cstheme="minorHAnsi"/>
        </w:rPr>
      </w:pPr>
      <w:r w:rsidRPr="004063A6">
        <w:rPr>
          <w:rFonts w:cstheme="minorHAnsi"/>
        </w:rPr>
        <w:t xml:space="preserve">7. Rayner CK, et </w:t>
      </w:r>
      <w:proofErr w:type="spellStart"/>
      <w:proofErr w:type="gramStart"/>
      <w:r w:rsidRPr="004063A6">
        <w:rPr>
          <w:rFonts w:cstheme="minorHAnsi"/>
        </w:rPr>
        <w:t>al.Relationships</w:t>
      </w:r>
      <w:proofErr w:type="spellEnd"/>
      <w:proofErr w:type="gramEnd"/>
      <w:r w:rsidRPr="004063A6">
        <w:rPr>
          <w:rFonts w:cstheme="minorHAnsi"/>
        </w:rPr>
        <w:t xml:space="preserve"> of upper gastrointestinal motor and sensory function with </w:t>
      </w:r>
      <w:proofErr w:type="spellStart"/>
      <w:r w:rsidRPr="004063A6">
        <w:rPr>
          <w:rFonts w:cstheme="minorHAnsi"/>
        </w:rPr>
        <w:t>glycemic</w:t>
      </w:r>
      <w:proofErr w:type="spellEnd"/>
      <w:r w:rsidRPr="004063A6">
        <w:rPr>
          <w:rFonts w:cstheme="minorHAnsi"/>
        </w:rPr>
        <w:t xml:space="preserve"> control. Diabetes Care. 2001;24(2):371-381.</w:t>
      </w:r>
    </w:p>
    <w:p w14:paraId="035C274C" w14:textId="77777777" w:rsidR="001A052B" w:rsidRPr="004063A6" w:rsidRDefault="001A052B" w:rsidP="001A052B">
      <w:pPr>
        <w:rPr>
          <w:rFonts w:cstheme="minorHAnsi"/>
        </w:rPr>
      </w:pPr>
      <w:r w:rsidRPr="004063A6">
        <w:rPr>
          <w:rFonts w:cstheme="minorHAnsi"/>
        </w:rPr>
        <w:lastRenderedPageBreak/>
        <w:t xml:space="preserve">8. Parkman HP, Yates K, Hasler WL, Nguyen L, Pasricha PJ, Snape WJ, Farrugia G, Koch KL, Calles J, Abell TL, et al. Similarities and differences between diabetic and idiopathic gastroparesis. Clin Gastroenterol Hepatol. </w:t>
      </w:r>
      <w:proofErr w:type="gramStart"/>
      <w:r w:rsidRPr="004063A6">
        <w:rPr>
          <w:rFonts w:cstheme="minorHAnsi"/>
        </w:rPr>
        <w:t>2011;9:1056</w:t>
      </w:r>
      <w:proofErr w:type="gramEnd"/>
      <w:r w:rsidRPr="004063A6">
        <w:rPr>
          <w:rFonts w:cstheme="minorHAnsi"/>
        </w:rPr>
        <w:t>–1064; quiz e133-134. [PMC free article] [PubMed] [Google Scholar]</w:t>
      </w:r>
    </w:p>
    <w:p w14:paraId="015C40AA" w14:textId="77777777" w:rsidR="001A052B" w:rsidRPr="004063A6" w:rsidRDefault="001A052B" w:rsidP="001A052B">
      <w:pPr>
        <w:rPr>
          <w:rFonts w:cstheme="minorHAnsi"/>
        </w:rPr>
      </w:pPr>
      <w:r w:rsidRPr="004063A6">
        <w:rPr>
          <w:rFonts w:cstheme="minorHAnsi"/>
        </w:rPr>
        <w:t xml:space="preserve">9. </w:t>
      </w:r>
      <w:proofErr w:type="spellStart"/>
      <w:r w:rsidRPr="004063A6">
        <w:rPr>
          <w:rFonts w:cstheme="minorHAnsi"/>
        </w:rPr>
        <w:t>Ordög</w:t>
      </w:r>
      <w:proofErr w:type="spellEnd"/>
      <w:r w:rsidRPr="004063A6">
        <w:rPr>
          <w:rFonts w:cstheme="minorHAnsi"/>
        </w:rPr>
        <w:t xml:space="preserve"> T, Takayama I, Cheung WK, Ward SM, Sanders KM. </w:t>
      </w:r>
      <w:proofErr w:type="spellStart"/>
      <w:r w:rsidRPr="004063A6">
        <w:rPr>
          <w:rFonts w:cstheme="minorHAnsi"/>
        </w:rPr>
        <w:t>Remodeling</w:t>
      </w:r>
      <w:proofErr w:type="spellEnd"/>
      <w:r w:rsidRPr="004063A6">
        <w:rPr>
          <w:rFonts w:cstheme="minorHAnsi"/>
        </w:rPr>
        <w:t xml:space="preserve"> of networks of interstitial cells of Cajal in a murine model of diabetic gastroparesis. Diabetes. 2000;49(10):1731-1739.</w:t>
      </w:r>
    </w:p>
    <w:p w14:paraId="4B297A1F" w14:textId="77777777" w:rsidR="001A052B" w:rsidRPr="004063A6" w:rsidRDefault="001A052B" w:rsidP="001A052B">
      <w:pPr>
        <w:rPr>
          <w:rFonts w:cstheme="minorHAnsi"/>
        </w:rPr>
      </w:pPr>
      <w:r w:rsidRPr="004063A6">
        <w:rPr>
          <w:rFonts w:cstheme="minorHAnsi"/>
        </w:rPr>
        <w:t xml:space="preserve">10. Boaz M, Kislov J, Dickman R, Wainstein J. Obesity and symptoms suggestive of gastroparesis in patients with type 2 diabetes and neuropathy. J Diabetes Complications. </w:t>
      </w:r>
      <w:proofErr w:type="gramStart"/>
      <w:r w:rsidRPr="004063A6">
        <w:rPr>
          <w:rFonts w:cstheme="minorHAnsi"/>
        </w:rPr>
        <w:t>2001;25:325</w:t>
      </w:r>
      <w:proofErr w:type="gramEnd"/>
      <w:r w:rsidRPr="004063A6">
        <w:rPr>
          <w:rFonts w:cstheme="minorHAnsi"/>
        </w:rPr>
        <w:t>–328. [PubMed] [Google Scholar] [Ref list]</w:t>
      </w:r>
    </w:p>
    <w:p w14:paraId="113ED23B" w14:textId="77777777" w:rsidR="001A052B" w:rsidRPr="004063A6" w:rsidRDefault="001A052B" w:rsidP="001A052B">
      <w:pPr>
        <w:rPr>
          <w:rFonts w:cstheme="minorHAnsi"/>
        </w:rPr>
      </w:pPr>
      <w:r w:rsidRPr="004063A6">
        <w:rPr>
          <w:rFonts w:cstheme="minorHAnsi"/>
        </w:rPr>
        <w:t xml:space="preserve">11. Tougas G, Chen Y, Coates G, et al. Standardization of a simplified </w:t>
      </w:r>
      <w:proofErr w:type="spellStart"/>
      <w:r w:rsidRPr="004063A6">
        <w:rPr>
          <w:rFonts w:cstheme="minorHAnsi"/>
        </w:rPr>
        <w:t>scintigraphic</w:t>
      </w:r>
      <w:proofErr w:type="spellEnd"/>
      <w:r w:rsidRPr="004063A6">
        <w:rPr>
          <w:rFonts w:cstheme="minorHAnsi"/>
        </w:rPr>
        <w:t xml:space="preserve"> methodology for the assessment of gastric emptying in a </w:t>
      </w:r>
      <w:proofErr w:type="spellStart"/>
      <w:r w:rsidRPr="004063A6">
        <w:rPr>
          <w:rFonts w:cstheme="minorHAnsi"/>
        </w:rPr>
        <w:t>multicenter</w:t>
      </w:r>
      <w:proofErr w:type="spellEnd"/>
      <w:r w:rsidRPr="004063A6">
        <w:rPr>
          <w:rFonts w:cstheme="minorHAnsi"/>
        </w:rPr>
        <w:t xml:space="preserve"> setting. Am J Gastroenterol. 2000;95(1):78-86</w:t>
      </w:r>
    </w:p>
    <w:p w14:paraId="3213CDA4" w14:textId="77777777" w:rsidR="001A052B" w:rsidRPr="004063A6" w:rsidRDefault="001A052B" w:rsidP="001A052B">
      <w:pPr>
        <w:rPr>
          <w:rFonts w:cstheme="minorHAnsi"/>
        </w:rPr>
      </w:pPr>
      <w:r w:rsidRPr="004063A6">
        <w:rPr>
          <w:rFonts w:cstheme="minorHAnsi"/>
        </w:rPr>
        <w:t xml:space="preserve">12. Abell TL, Bernstein RK, Cutts T, Farrugia G, Forster J, Hasler WL, McCallum RW, Olden KW, Parkman HP, Parrish CR, et al. Treatment of gastroparesis: a multidisciplinary clinical review. </w:t>
      </w:r>
      <w:proofErr w:type="spellStart"/>
      <w:r w:rsidRPr="004063A6">
        <w:rPr>
          <w:rFonts w:cstheme="minorHAnsi"/>
        </w:rPr>
        <w:t>Neurogastroenterol</w:t>
      </w:r>
      <w:proofErr w:type="spellEnd"/>
      <w:r w:rsidRPr="004063A6">
        <w:rPr>
          <w:rFonts w:cstheme="minorHAnsi"/>
        </w:rPr>
        <w:t xml:space="preserve"> Motil. </w:t>
      </w:r>
      <w:proofErr w:type="gramStart"/>
      <w:r w:rsidRPr="004063A6">
        <w:rPr>
          <w:rFonts w:cstheme="minorHAnsi"/>
        </w:rPr>
        <w:t>2006;18:263</w:t>
      </w:r>
      <w:proofErr w:type="gramEnd"/>
      <w:r w:rsidRPr="004063A6">
        <w:rPr>
          <w:rFonts w:cstheme="minorHAnsi"/>
        </w:rPr>
        <w:t>–283. [PubMed] [Google Scholar] [Ref list]</w:t>
      </w:r>
    </w:p>
    <w:p w14:paraId="3CC4ECDD" w14:textId="77777777" w:rsidR="001A052B" w:rsidRPr="004063A6" w:rsidRDefault="001A052B" w:rsidP="001A052B">
      <w:pPr>
        <w:rPr>
          <w:rFonts w:cstheme="minorHAnsi"/>
        </w:rPr>
      </w:pPr>
      <w:r>
        <w:rPr>
          <w:rFonts w:cstheme="minorHAnsi"/>
        </w:rPr>
        <w:t>1</w:t>
      </w:r>
      <w:r w:rsidRPr="00297083">
        <w:rPr>
          <w:rFonts w:cstheme="minorHAnsi"/>
        </w:rPr>
        <w:t xml:space="preserve">3. Wo JM, </w:t>
      </w:r>
      <w:proofErr w:type="spellStart"/>
      <w:r w:rsidRPr="00297083">
        <w:rPr>
          <w:rFonts w:cstheme="minorHAnsi"/>
        </w:rPr>
        <w:t>Ejskjaer</w:t>
      </w:r>
      <w:proofErr w:type="spellEnd"/>
      <w:r w:rsidRPr="00297083">
        <w:rPr>
          <w:rFonts w:cstheme="minorHAnsi"/>
        </w:rPr>
        <w:t xml:space="preserve"> N, Hellström PM, Malik RA, Pezzullo JC, Shaughnessy L, Charlton P, </w:t>
      </w:r>
      <w:proofErr w:type="spellStart"/>
      <w:r w:rsidRPr="00297083">
        <w:rPr>
          <w:rFonts w:cstheme="minorHAnsi"/>
        </w:rPr>
        <w:t>Kosutic</w:t>
      </w:r>
      <w:proofErr w:type="spellEnd"/>
      <w:r w:rsidRPr="00297083">
        <w:rPr>
          <w:rFonts w:cstheme="minorHAnsi"/>
        </w:rPr>
        <w:t xml:space="preserve"> G, McCallum RW. Randomised clinical trial: ghrelin agonist TZP-101 relieves gastroparesis associated with severe nausea and vomiting--randomised clinical study subset data. Aliment </w:t>
      </w:r>
      <w:proofErr w:type="spellStart"/>
      <w:r w:rsidRPr="00297083">
        <w:rPr>
          <w:rFonts w:cstheme="minorHAnsi"/>
        </w:rPr>
        <w:t>Pharmacol</w:t>
      </w:r>
      <w:proofErr w:type="spellEnd"/>
      <w:r w:rsidRPr="00297083">
        <w:rPr>
          <w:rFonts w:cstheme="minorHAnsi"/>
        </w:rPr>
        <w:t xml:space="preserve"> Ther. </w:t>
      </w:r>
      <w:proofErr w:type="gramStart"/>
      <w:r w:rsidRPr="00297083">
        <w:rPr>
          <w:rFonts w:cstheme="minorHAnsi"/>
        </w:rPr>
        <w:t>2011;33:679</w:t>
      </w:r>
      <w:proofErr w:type="gramEnd"/>
      <w:r w:rsidRPr="00297083">
        <w:rPr>
          <w:rFonts w:cstheme="minorHAnsi"/>
        </w:rPr>
        <w:t>–688. [PubMed] [Google Scholar] [Ref list]</w:t>
      </w:r>
    </w:p>
    <w:p w14:paraId="69BF9D6B" w14:textId="77777777" w:rsidR="001A052B" w:rsidRPr="004063A6" w:rsidRDefault="001A052B" w:rsidP="001A052B">
      <w:pPr>
        <w:rPr>
          <w:rFonts w:cstheme="minorHAnsi"/>
        </w:rPr>
      </w:pPr>
      <w:r w:rsidRPr="004063A6">
        <w:rPr>
          <w:rFonts w:cstheme="minorHAnsi"/>
        </w:rPr>
        <w:t>14. Camilleri M. Clinical practice. Diabetic gastroparesis [published correction appears in N Engl J Med. 2007;357(4):427]. N Engl J Med. 2007; 356(8):820-829</w:t>
      </w:r>
    </w:p>
    <w:p w14:paraId="7707087B" w14:textId="77777777" w:rsidR="001A052B" w:rsidRPr="004063A6" w:rsidRDefault="001A052B" w:rsidP="001A052B">
      <w:pPr>
        <w:rPr>
          <w:rFonts w:cstheme="minorHAnsi"/>
        </w:rPr>
      </w:pPr>
      <w:r w:rsidRPr="004063A6">
        <w:rPr>
          <w:rFonts w:cstheme="minorHAnsi"/>
        </w:rPr>
        <w:t xml:space="preserve">15. Asakawa A, Ueno N, </w:t>
      </w:r>
      <w:proofErr w:type="spellStart"/>
      <w:r w:rsidRPr="004063A6">
        <w:rPr>
          <w:rFonts w:cstheme="minorHAnsi"/>
        </w:rPr>
        <w:t>Katagi</w:t>
      </w:r>
      <w:proofErr w:type="spellEnd"/>
      <w:r w:rsidRPr="004063A6">
        <w:rPr>
          <w:rFonts w:cstheme="minorHAnsi"/>
        </w:rPr>
        <w:t xml:space="preserve"> M, </w:t>
      </w:r>
      <w:proofErr w:type="spellStart"/>
      <w:r w:rsidRPr="004063A6">
        <w:rPr>
          <w:rFonts w:cstheme="minorHAnsi"/>
        </w:rPr>
        <w:t>Ijuin</w:t>
      </w:r>
      <w:proofErr w:type="spellEnd"/>
      <w:r w:rsidRPr="004063A6">
        <w:rPr>
          <w:rFonts w:cstheme="minorHAnsi"/>
        </w:rPr>
        <w:t xml:space="preserve"> Y, Morita Y, Mizuno S, Inui T, Sakamaki R, </w:t>
      </w:r>
      <w:proofErr w:type="spellStart"/>
      <w:r w:rsidRPr="004063A6">
        <w:rPr>
          <w:rFonts w:cstheme="minorHAnsi"/>
        </w:rPr>
        <w:t>Shinfuku</w:t>
      </w:r>
      <w:proofErr w:type="spellEnd"/>
      <w:r w:rsidRPr="004063A6">
        <w:rPr>
          <w:rFonts w:cstheme="minorHAnsi"/>
        </w:rPr>
        <w:t xml:space="preserve"> N, </w:t>
      </w:r>
      <w:proofErr w:type="spellStart"/>
      <w:r w:rsidRPr="004063A6">
        <w:rPr>
          <w:rFonts w:cstheme="minorHAnsi"/>
        </w:rPr>
        <w:t>Uemoto</w:t>
      </w:r>
      <w:proofErr w:type="spellEnd"/>
      <w:r w:rsidRPr="004063A6">
        <w:rPr>
          <w:rFonts w:cstheme="minorHAnsi"/>
        </w:rPr>
        <w:t xml:space="preserve"> M. </w:t>
      </w:r>
      <w:proofErr w:type="spellStart"/>
      <w:r w:rsidRPr="004063A6">
        <w:rPr>
          <w:rFonts w:cstheme="minorHAnsi"/>
        </w:rPr>
        <w:t>Mosapride</w:t>
      </w:r>
      <w:proofErr w:type="spellEnd"/>
      <w:r w:rsidRPr="004063A6">
        <w:rPr>
          <w:rFonts w:cstheme="minorHAnsi"/>
        </w:rPr>
        <w:t xml:space="preserve"> improves food intake, while not worsening </w:t>
      </w:r>
      <w:proofErr w:type="spellStart"/>
      <w:r w:rsidRPr="004063A6">
        <w:rPr>
          <w:rFonts w:cstheme="minorHAnsi"/>
        </w:rPr>
        <w:t>glycemic</w:t>
      </w:r>
      <w:proofErr w:type="spellEnd"/>
      <w:r w:rsidRPr="004063A6">
        <w:rPr>
          <w:rFonts w:cstheme="minorHAnsi"/>
        </w:rPr>
        <w:t xml:space="preserve"> control and obesity, in </w:t>
      </w:r>
      <w:proofErr w:type="spellStart"/>
      <w:r w:rsidRPr="004063A6">
        <w:rPr>
          <w:rFonts w:cstheme="minorHAnsi"/>
        </w:rPr>
        <w:t>ob</w:t>
      </w:r>
      <w:proofErr w:type="spellEnd"/>
      <w:r w:rsidRPr="004063A6">
        <w:rPr>
          <w:rFonts w:cstheme="minorHAnsi"/>
        </w:rPr>
        <w:t>/</w:t>
      </w:r>
      <w:proofErr w:type="spellStart"/>
      <w:r w:rsidRPr="004063A6">
        <w:rPr>
          <w:rFonts w:cstheme="minorHAnsi"/>
        </w:rPr>
        <w:t>ob</w:t>
      </w:r>
      <w:proofErr w:type="spellEnd"/>
      <w:r w:rsidRPr="004063A6">
        <w:rPr>
          <w:rFonts w:cstheme="minorHAnsi"/>
        </w:rPr>
        <w:t xml:space="preserve"> obese mice with decreased gastric emptying. J Diabetes Complications. </w:t>
      </w:r>
      <w:proofErr w:type="gramStart"/>
      <w:r w:rsidRPr="004063A6">
        <w:rPr>
          <w:rFonts w:cstheme="minorHAnsi"/>
        </w:rPr>
        <w:t>2006;20:56</w:t>
      </w:r>
      <w:proofErr w:type="gramEnd"/>
      <w:r w:rsidRPr="004063A6">
        <w:rPr>
          <w:rFonts w:cstheme="minorHAnsi"/>
        </w:rPr>
        <w:t>–58. [PubMed] [Google Scholar] [Ref list]</w:t>
      </w:r>
    </w:p>
    <w:p w14:paraId="63DD4520" w14:textId="77777777" w:rsidR="001A052B" w:rsidRPr="004063A6" w:rsidRDefault="001A052B" w:rsidP="001A052B">
      <w:pPr>
        <w:rPr>
          <w:rFonts w:cstheme="minorHAnsi"/>
        </w:rPr>
      </w:pPr>
      <w:r w:rsidRPr="004063A6">
        <w:rPr>
          <w:rFonts w:cstheme="minorHAnsi"/>
        </w:rPr>
        <w:t xml:space="preserve">16. Kawamura E, Enomoto M, Kotani K, Hagihara A, Fujii H, Kobayashi S, Iwai S, Morikawa H, Kawabe J, Tominaga K, et al. Effect of </w:t>
      </w:r>
      <w:proofErr w:type="spellStart"/>
      <w:r w:rsidRPr="004063A6">
        <w:rPr>
          <w:rFonts w:cstheme="minorHAnsi"/>
        </w:rPr>
        <w:t>mosapride</w:t>
      </w:r>
      <w:proofErr w:type="spellEnd"/>
      <w:r w:rsidRPr="004063A6">
        <w:rPr>
          <w:rFonts w:cstheme="minorHAnsi"/>
        </w:rPr>
        <w:t xml:space="preserve"> citrate on gastric emptying in interferon-induced gastroparesis. Dig Dis Sci. </w:t>
      </w:r>
      <w:proofErr w:type="gramStart"/>
      <w:r w:rsidRPr="004063A6">
        <w:rPr>
          <w:rFonts w:cstheme="minorHAnsi"/>
        </w:rPr>
        <w:t>2012;57:1510</w:t>
      </w:r>
      <w:proofErr w:type="gramEnd"/>
      <w:r w:rsidRPr="004063A6">
        <w:rPr>
          <w:rFonts w:cstheme="minorHAnsi"/>
        </w:rPr>
        <w:t>–1516. [PubMed] [Google Scholar] [Ref list]</w:t>
      </w:r>
    </w:p>
    <w:p w14:paraId="3AB1D2F0" w14:textId="77777777" w:rsidR="001A052B" w:rsidRPr="004063A6" w:rsidRDefault="001A052B" w:rsidP="001A052B">
      <w:pPr>
        <w:rPr>
          <w:rFonts w:cstheme="minorHAnsi"/>
        </w:rPr>
      </w:pPr>
      <w:r w:rsidRPr="004063A6">
        <w:rPr>
          <w:rFonts w:cstheme="minorHAnsi"/>
        </w:rPr>
        <w:t xml:space="preserve">17. Chen P, Zhao J, Gregersen H. Up-regulated expression of advanced glycation end-products and their receptor in the small intestine and colon of diabetic rats. Dig Dis Sci. </w:t>
      </w:r>
      <w:proofErr w:type="gramStart"/>
      <w:r w:rsidRPr="004063A6">
        <w:rPr>
          <w:rFonts w:cstheme="minorHAnsi"/>
        </w:rPr>
        <w:t>2012;57:48</w:t>
      </w:r>
      <w:proofErr w:type="gramEnd"/>
      <w:r w:rsidRPr="004063A6">
        <w:rPr>
          <w:rFonts w:cstheme="minorHAnsi"/>
        </w:rPr>
        <w:t>–57. [PubMed] [Google Scholar] [Ref list]</w:t>
      </w:r>
    </w:p>
    <w:p w14:paraId="52F613C2" w14:textId="77777777" w:rsidR="001A052B" w:rsidRPr="004063A6" w:rsidRDefault="001A052B" w:rsidP="001A052B">
      <w:pPr>
        <w:rPr>
          <w:rFonts w:cstheme="minorHAnsi"/>
        </w:rPr>
      </w:pPr>
      <w:r w:rsidRPr="004063A6">
        <w:rPr>
          <w:rFonts w:cstheme="minorHAnsi"/>
        </w:rPr>
        <w:t xml:space="preserve">18. Lysy J, Israeli E, Goldin E. The prevalence of chronic </w:t>
      </w:r>
      <w:proofErr w:type="spellStart"/>
      <w:r w:rsidRPr="004063A6">
        <w:rPr>
          <w:rFonts w:cstheme="minorHAnsi"/>
        </w:rPr>
        <w:t>diarrhea</w:t>
      </w:r>
      <w:proofErr w:type="spellEnd"/>
      <w:r w:rsidRPr="004063A6">
        <w:rPr>
          <w:rFonts w:cstheme="minorHAnsi"/>
        </w:rPr>
        <w:t xml:space="preserve"> among diabetic patients. Am J Gastroenterol. </w:t>
      </w:r>
      <w:proofErr w:type="gramStart"/>
      <w:r w:rsidRPr="004063A6">
        <w:rPr>
          <w:rFonts w:cstheme="minorHAnsi"/>
        </w:rPr>
        <w:t>1999;94:2165</w:t>
      </w:r>
      <w:proofErr w:type="gramEnd"/>
      <w:r w:rsidRPr="004063A6">
        <w:rPr>
          <w:rFonts w:cstheme="minorHAnsi"/>
        </w:rPr>
        <w:t>–2170. [PubMed] [Google Scholar] [Ref list]</w:t>
      </w:r>
    </w:p>
    <w:p w14:paraId="4560D9C2" w14:textId="77777777" w:rsidR="001A052B" w:rsidRPr="004063A6" w:rsidRDefault="001A052B" w:rsidP="001A052B">
      <w:pPr>
        <w:rPr>
          <w:rFonts w:cstheme="minorHAnsi"/>
        </w:rPr>
      </w:pPr>
      <w:r w:rsidRPr="004063A6">
        <w:rPr>
          <w:rFonts w:cstheme="minorHAnsi"/>
        </w:rPr>
        <w:t xml:space="preserve">19. Corazza GR, Menozzi MG, </w:t>
      </w:r>
      <w:proofErr w:type="spellStart"/>
      <w:r w:rsidRPr="004063A6">
        <w:rPr>
          <w:rFonts w:cstheme="minorHAnsi"/>
        </w:rPr>
        <w:t>Strocchi</w:t>
      </w:r>
      <w:proofErr w:type="spellEnd"/>
      <w:r w:rsidRPr="004063A6">
        <w:rPr>
          <w:rFonts w:cstheme="minorHAnsi"/>
        </w:rPr>
        <w:t xml:space="preserve"> A, </w:t>
      </w:r>
      <w:proofErr w:type="spellStart"/>
      <w:r w:rsidRPr="004063A6">
        <w:rPr>
          <w:rFonts w:cstheme="minorHAnsi"/>
        </w:rPr>
        <w:t>Rasciti</w:t>
      </w:r>
      <w:proofErr w:type="spellEnd"/>
      <w:r w:rsidRPr="004063A6">
        <w:rPr>
          <w:rFonts w:cstheme="minorHAnsi"/>
        </w:rPr>
        <w:t xml:space="preserve"> L, Vaira D, </w:t>
      </w:r>
      <w:proofErr w:type="spellStart"/>
      <w:r w:rsidRPr="004063A6">
        <w:rPr>
          <w:rFonts w:cstheme="minorHAnsi"/>
        </w:rPr>
        <w:t>Lecchini</w:t>
      </w:r>
      <w:proofErr w:type="spellEnd"/>
      <w:r w:rsidRPr="004063A6">
        <w:rPr>
          <w:rFonts w:cstheme="minorHAnsi"/>
        </w:rPr>
        <w:t xml:space="preserve"> R, </w:t>
      </w:r>
      <w:proofErr w:type="spellStart"/>
      <w:r w:rsidRPr="004063A6">
        <w:rPr>
          <w:rFonts w:cstheme="minorHAnsi"/>
        </w:rPr>
        <w:t>Avanzini</w:t>
      </w:r>
      <w:proofErr w:type="spellEnd"/>
      <w:r w:rsidRPr="004063A6">
        <w:rPr>
          <w:rFonts w:cstheme="minorHAnsi"/>
        </w:rPr>
        <w:t xml:space="preserve"> P, </w:t>
      </w:r>
      <w:proofErr w:type="spellStart"/>
      <w:r w:rsidRPr="004063A6">
        <w:rPr>
          <w:rFonts w:cstheme="minorHAnsi"/>
        </w:rPr>
        <w:t>Chezzi</w:t>
      </w:r>
      <w:proofErr w:type="spellEnd"/>
      <w:r w:rsidRPr="004063A6">
        <w:rPr>
          <w:rFonts w:cstheme="minorHAnsi"/>
        </w:rPr>
        <w:t xml:space="preserve"> C, </w:t>
      </w:r>
      <w:proofErr w:type="spellStart"/>
      <w:r w:rsidRPr="004063A6">
        <w:rPr>
          <w:rFonts w:cstheme="minorHAnsi"/>
        </w:rPr>
        <w:t>Gasbarrini</w:t>
      </w:r>
      <w:proofErr w:type="spellEnd"/>
      <w:r w:rsidRPr="004063A6">
        <w:rPr>
          <w:rFonts w:cstheme="minorHAnsi"/>
        </w:rPr>
        <w:t xml:space="preserve"> G. The diagnosis of small bowel bacterial overgrowth. Reliability of jejunal culture and inadequacy of breath hydrogen testing. Gastroenterology. </w:t>
      </w:r>
      <w:proofErr w:type="gramStart"/>
      <w:r w:rsidRPr="004063A6">
        <w:rPr>
          <w:rFonts w:cstheme="minorHAnsi"/>
        </w:rPr>
        <w:t>1990;98:302</w:t>
      </w:r>
      <w:proofErr w:type="gramEnd"/>
      <w:r w:rsidRPr="004063A6">
        <w:rPr>
          <w:rFonts w:cstheme="minorHAnsi"/>
        </w:rPr>
        <w:t>–309. [PubMed] [Google Scholar] [Ref list]</w:t>
      </w:r>
    </w:p>
    <w:p w14:paraId="2F8ED0FA" w14:textId="77777777" w:rsidR="001A052B" w:rsidRPr="004063A6" w:rsidRDefault="001A052B" w:rsidP="001A052B">
      <w:pPr>
        <w:rPr>
          <w:rFonts w:cstheme="minorHAnsi"/>
        </w:rPr>
      </w:pPr>
      <w:r w:rsidRPr="004063A6">
        <w:rPr>
          <w:rFonts w:cstheme="minorHAnsi"/>
        </w:rPr>
        <w:t xml:space="preserve">20. Pimentel M. Review of rifaximin as treatment for SIBO and IBS. Expert </w:t>
      </w:r>
      <w:proofErr w:type="spellStart"/>
      <w:r w:rsidRPr="004063A6">
        <w:rPr>
          <w:rFonts w:cstheme="minorHAnsi"/>
        </w:rPr>
        <w:t>Opin</w:t>
      </w:r>
      <w:proofErr w:type="spellEnd"/>
      <w:r w:rsidRPr="004063A6">
        <w:rPr>
          <w:rFonts w:cstheme="minorHAnsi"/>
        </w:rPr>
        <w:t xml:space="preserve"> </w:t>
      </w:r>
      <w:proofErr w:type="spellStart"/>
      <w:r w:rsidRPr="004063A6">
        <w:rPr>
          <w:rFonts w:cstheme="minorHAnsi"/>
        </w:rPr>
        <w:t>Investig</w:t>
      </w:r>
      <w:proofErr w:type="spellEnd"/>
      <w:r w:rsidRPr="004063A6">
        <w:rPr>
          <w:rFonts w:cstheme="minorHAnsi"/>
        </w:rPr>
        <w:t xml:space="preserve"> Drugs. </w:t>
      </w:r>
      <w:proofErr w:type="gramStart"/>
      <w:r w:rsidRPr="004063A6">
        <w:rPr>
          <w:rFonts w:cstheme="minorHAnsi"/>
        </w:rPr>
        <w:t>2009;18:349</w:t>
      </w:r>
      <w:proofErr w:type="gramEnd"/>
      <w:r w:rsidRPr="004063A6">
        <w:rPr>
          <w:rFonts w:cstheme="minorHAnsi"/>
        </w:rPr>
        <w:t>–358. [PubMed] [Google Scholar] [Ref list]</w:t>
      </w:r>
    </w:p>
    <w:p w14:paraId="14F3D712" w14:textId="77777777" w:rsidR="001A052B" w:rsidRPr="004063A6" w:rsidRDefault="001A052B" w:rsidP="001A052B">
      <w:pPr>
        <w:rPr>
          <w:rFonts w:cstheme="minorHAnsi"/>
        </w:rPr>
      </w:pPr>
      <w:r w:rsidRPr="004063A6">
        <w:rPr>
          <w:rFonts w:cstheme="minorHAnsi"/>
        </w:rPr>
        <w:t xml:space="preserve">21. American Gastroenterological Association. American Gastroenterological Association medical position statement: </w:t>
      </w:r>
      <w:proofErr w:type="spellStart"/>
      <w:r w:rsidRPr="004063A6">
        <w:rPr>
          <w:rFonts w:cstheme="minorHAnsi"/>
        </w:rPr>
        <w:t>nonalcoholic</w:t>
      </w:r>
      <w:proofErr w:type="spellEnd"/>
      <w:r w:rsidRPr="004063A6">
        <w:rPr>
          <w:rFonts w:cstheme="minorHAnsi"/>
        </w:rPr>
        <w:t xml:space="preserve"> fatty liver disease. Gastroenterology. 2002;123(5):1702-1704.</w:t>
      </w:r>
    </w:p>
    <w:p w14:paraId="698E959E" w14:textId="77777777" w:rsidR="001A052B" w:rsidRPr="004063A6" w:rsidRDefault="001A052B" w:rsidP="001A052B">
      <w:pPr>
        <w:rPr>
          <w:rFonts w:cstheme="minorHAnsi"/>
        </w:rPr>
      </w:pPr>
      <w:r w:rsidRPr="004063A6">
        <w:rPr>
          <w:rFonts w:cstheme="minorHAnsi"/>
        </w:rPr>
        <w:lastRenderedPageBreak/>
        <w:t xml:space="preserve">22. Chalasani N, </w:t>
      </w:r>
      <w:proofErr w:type="spellStart"/>
      <w:r w:rsidRPr="004063A6">
        <w:rPr>
          <w:rFonts w:cstheme="minorHAnsi"/>
        </w:rPr>
        <w:t>Younossi</w:t>
      </w:r>
      <w:proofErr w:type="spellEnd"/>
      <w:r w:rsidRPr="004063A6">
        <w:rPr>
          <w:rFonts w:cstheme="minorHAnsi"/>
        </w:rPr>
        <w:t xml:space="preserve"> Z, Lavine JE, Diehl AM, Brunt EM, Cusi K, Charlton M, Sanyal AJ. The diagnosis and management of non-alcoholic fatty liver disease: practice Guideline by the American Association for the Study of Liver Diseases, American College of Gastroenterology, and the American Gastroenterological Association. Hepatology. </w:t>
      </w:r>
      <w:proofErr w:type="gramStart"/>
      <w:r w:rsidRPr="004063A6">
        <w:rPr>
          <w:rFonts w:cstheme="minorHAnsi"/>
        </w:rPr>
        <w:t>2012;55:2005</w:t>
      </w:r>
      <w:proofErr w:type="gramEnd"/>
      <w:r w:rsidRPr="004063A6">
        <w:rPr>
          <w:rFonts w:cstheme="minorHAnsi"/>
        </w:rPr>
        <w:t>–2023. [PubMed] [Google Scholar] [Ref list]</w:t>
      </w:r>
    </w:p>
    <w:p w14:paraId="1E0EC490" w14:textId="77777777" w:rsidR="001A052B" w:rsidRPr="004063A6" w:rsidRDefault="001A052B" w:rsidP="001A052B">
      <w:pPr>
        <w:rPr>
          <w:rFonts w:cstheme="minorHAnsi"/>
        </w:rPr>
      </w:pPr>
      <w:r w:rsidRPr="004063A6">
        <w:rPr>
          <w:rFonts w:cstheme="minorHAnsi"/>
        </w:rPr>
        <w:t xml:space="preserve">23. Wieckowska A, McCullough AJ, Feldstein AE. </w:t>
      </w:r>
      <w:proofErr w:type="spellStart"/>
      <w:r w:rsidRPr="004063A6">
        <w:rPr>
          <w:rFonts w:cstheme="minorHAnsi"/>
        </w:rPr>
        <w:t>Noninvasive</w:t>
      </w:r>
      <w:proofErr w:type="spellEnd"/>
      <w:r w:rsidRPr="004063A6">
        <w:rPr>
          <w:rFonts w:cstheme="minorHAnsi"/>
        </w:rPr>
        <w:t xml:space="preserve"> diagnosis and monitoring of </w:t>
      </w:r>
      <w:proofErr w:type="spellStart"/>
      <w:r w:rsidRPr="004063A6">
        <w:rPr>
          <w:rFonts w:cstheme="minorHAnsi"/>
        </w:rPr>
        <w:t>nonalcoholic</w:t>
      </w:r>
      <w:proofErr w:type="spellEnd"/>
      <w:r w:rsidRPr="004063A6">
        <w:rPr>
          <w:rFonts w:cstheme="minorHAnsi"/>
        </w:rPr>
        <w:t xml:space="preserve"> steatohepatitis: present and future. Hepatology. </w:t>
      </w:r>
      <w:proofErr w:type="gramStart"/>
      <w:r w:rsidRPr="004063A6">
        <w:rPr>
          <w:rFonts w:cstheme="minorHAnsi"/>
        </w:rPr>
        <w:t>2007;46:582</w:t>
      </w:r>
      <w:proofErr w:type="gramEnd"/>
      <w:r w:rsidRPr="004063A6">
        <w:rPr>
          <w:rFonts w:cstheme="minorHAnsi"/>
        </w:rPr>
        <w:t>–589. [PubMed] [Google Scholar] [Ref list]</w:t>
      </w:r>
    </w:p>
    <w:p w14:paraId="37978CF3" w14:textId="77777777" w:rsidR="001A052B" w:rsidRPr="004063A6" w:rsidRDefault="001A052B" w:rsidP="001A052B">
      <w:pPr>
        <w:rPr>
          <w:rFonts w:cstheme="minorHAnsi"/>
        </w:rPr>
      </w:pPr>
      <w:r w:rsidRPr="004063A6">
        <w:rPr>
          <w:rFonts w:cstheme="minorHAnsi"/>
        </w:rPr>
        <w:t xml:space="preserve">24. Angelico F, </w:t>
      </w:r>
      <w:proofErr w:type="spellStart"/>
      <w:r w:rsidRPr="004063A6">
        <w:rPr>
          <w:rFonts w:cstheme="minorHAnsi"/>
        </w:rPr>
        <w:t>Burattin</w:t>
      </w:r>
      <w:proofErr w:type="spellEnd"/>
      <w:r w:rsidRPr="004063A6">
        <w:rPr>
          <w:rFonts w:cstheme="minorHAnsi"/>
        </w:rPr>
        <w:t xml:space="preserve"> M, Alessandri C, Del Ben M, </w:t>
      </w:r>
      <w:proofErr w:type="spellStart"/>
      <w:r w:rsidRPr="004063A6">
        <w:rPr>
          <w:rFonts w:cstheme="minorHAnsi"/>
        </w:rPr>
        <w:t>Lirussi</w:t>
      </w:r>
      <w:proofErr w:type="spellEnd"/>
      <w:r w:rsidRPr="004063A6">
        <w:rPr>
          <w:rFonts w:cstheme="minorHAnsi"/>
        </w:rPr>
        <w:t xml:space="preserve"> F. Drugs improving insulin resistance for non-alcoholic fatty liver disease and/or non-alcoholic steatohepatitis. Cochrane Database Syst Rev. 2007;(1):CD005166.</w:t>
      </w:r>
    </w:p>
    <w:p w14:paraId="4C070870" w14:textId="77777777" w:rsidR="001A052B" w:rsidRPr="004063A6" w:rsidRDefault="001A052B" w:rsidP="001A052B">
      <w:pPr>
        <w:rPr>
          <w:rFonts w:cstheme="minorHAnsi"/>
        </w:rPr>
      </w:pPr>
      <w:r w:rsidRPr="004063A6">
        <w:rPr>
          <w:rFonts w:cstheme="minorHAnsi"/>
        </w:rPr>
        <w:t>25. Fabris P, et al. Insulin-dependent diabetes mellitus during alpha-interferon therapy for chronic viral hepatitis. J Hepatol. 1998;28(3):514-517.</w:t>
      </w:r>
    </w:p>
    <w:p w14:paraId="44DB9970" w14:textId="77777777" w:rsidR="001A052B" w:rsidRPr="004063A6" w:rsidRDefault="001A052B" w:rsidP="001A052B">
      <w:pPr>
        <w:rPr>
          <w:rFonts w:cstheme="minorHAnsi"/>
        </w:rPr>
      </w:pPr>
      <w:r w:rsidRPr="004063A6">
        <w:rPr>
          <w:rFonts w:cstheme="minorHAnsi"/>
        </w:rPr>
        <w:t>26. Ebert EC. Gastrointestinal complications of diabetes mellitus. Dis Mon. 2005;51(12):620-663.</w:t>
      </w:r>
    </w:p>
    <w:p w14:paraId="379A34FB" w14:textId="77777777" w:rsidR="001A052B" w:rsidRDefault="001A052B" w:rsidP="001A052B">
      <w:pPr>
        <w:rPr>
          <w:rFonts w:cstheme="minorHAnsi"/>
        </w:rPr>
      </w:pPr>
      <w:r w:rsidRPr="004063A6">
        <w:rPr>
          <w:rFonts w:cstheme="minorHAnsi"/>
        </w:rPr>
        <w:t>27. Phelps G, Chapman I, Hall P, et al. Prevalence of genetic haemochromatosis in diabetic patients. Lancet. 1989;2(8657):233-234.</w:t>
      </w:r>
    </w:p>
    <w:p w14:paraId="4BD600DD" w14:textId="77777777" w:rsidR="001A052B" w:rsidRPr="00CE04B9" w:rsidRDefault="001A052B" w:rsidP="007C59AF">
      <w:pPr>
        <w:pStyle w:val="ListParagraph"/>
        <w:ind w:left="360"/>
        <w:rPr>
          <w:rFonts w:cstheme="minorHAnsi"/>
        </w:rPr>
      </w:pPr>
    </w:p>
    <w:sectPr w:rsidR="001A052B" w:rsidRPr="00CE04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07D29"/>
    <w:multiLevelType w:val="hybridMultilevel"/>
    <w:tmpl w:val="BDA4BF44"/>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144B3F8A"/>
    <w:multiLevelType w:val="hybridMultilevel"/>
    <w:tmpl w:val="B67078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734298"/>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7720E7"/>
    <w:multiLevelType w:val="multilevel"/>
    <w:tmpl w:val="99109A44"/>
    <w:lvl w:ilvl="0">
      <w:start w:val="1"/>
      <w:numFmt w:val="decimal"/>
      <w:lvlText w:val="%1."/>
      <w:lvlJc w:val="left"/>
      <w:pPr>
        <w:ind w:left="360" w:hanging="360"/>
      </w:pPr>
      <w:rPr>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357C89"/>
    <w:multiLevelType w:val="hybridMultilevel"/>
    <w:tmpl w:val="B94ABEE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2FA62AEE"/>
    <w:multiLevelType w:val="hybridMultilevel"/>
    <w:tmpl w:val="35F0AE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70463CC"/>
    <w:multiLevelType w:val="hybridMultilevel"/>
    <w:tmpl w:val="B65ED2CE"/>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7" w15:restartNumberingAfterBreak="0">
    <w:nsid w:val="3BBB2AC6"/>
    <w:multiLevelType w:val="multilevel"/>
    <w:tmpl w:val="0452F52E"/>
    <w:lvl w:ilvl="0">
      <w:start w:val="1"/>
      <w:numFmt w:val="decimal"/>
      <w:lvlText w:val="%1."/>
      <w:lvlJc w:val="left"/>
      <w:pPr>
        <w:ind w:left="360" w:hanging="360"/>
      </w:pPr>
    </w:lvl>
    <w:lvl w:ilvl="1">
      <w:start w:val="1"/>
      <w:numFmt w:val="decimal"/>
      <w:isLgl/>
      <w:lvlText w:val="%1.%2."/>
      <w:lvlJc w:val="left"/>
      <w:pPr>
        <w:ind w:left="740" w:hanging="3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8" w15:restartNumberingAfterBreak="0">
    <w:nsid w:val="503B3626"/>
    <w:multiLevelType w:val="hybridMultilevel"/>
    <w:tmpl w:val="28D4C4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6A84356"/>
    <w:multiLevelType w:val="hybridMultilevel"/>
    <w:tmpl w:val="ADA893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C38105F"/>
    <w:multiLevelType w:val="hybridMultilevel"/>
    <w:tmpl w:val="6D80267A"/>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5FF63D9E"/>
    <w:multiLevelType w:val="hybridMultilevel"/>
    <w:tmpl w:val="2EAE0FD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73942F1"/>
    <w:multiLevelType w:val="hybridMultilevel"/>
    <w:tmpl w:val="AD82CD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74809CF"/>
    <w:multiLevelType w:val="hybridMultilevel"/>
    <w:tmpl w:val="5EA8EC06"/>
    <w:lvl w:ilvl="0" w:tplc="40090001">
      <w:start w:val="1"/>
      <w:numFmt w:val="bullet"/>
      <w:lvlText w:val=""/>
      <w:lvlJc w:val="left"/>
      <w:pPr>
        <w:ind w:left="720" w:hanging="360"/>
      </w:pPr>
      <w:rPr>
        <w:rFonts w:ascii="Symbol" w:hAnsi="Symbol" w:hint="default"/>
      </w:rPr>
    </w:lvl>
    <w:lvl w:ilvl="1" w:tplc="3D4C015E">
      <w:start w:val="3"/>
      <w:numFmt w:val="bullet"/>
      <w:lvlText w:val="•"/>
      <w:lvlJc w:val="left"/>
      <w:pPr>
        <w:ind w:left="1440" w:hanging="360"/>
      </w:pPr>
      <w:rPr>
        <w:rFonts w:ascii="Calibri" w:eastAsiaTheme="minorHAnsi" w:hAnsi="Calibri" w:cs="Calibr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2D34AF9"/>
    <w:multiLevelType w:val="hybridMultilevel"/>
    <w:tmpl w:val="E0688B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88E22C1"/>
    <w:multiLevelType w:val="hybridMultilevel"/>
    <w:tmpl w:val="0AD25AC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 w15:restartNumberingAfterBreak="0">
    <w:nsid w:val="7C9816AD"/>
    <w:multiLevelType w:val="hybridMultilevel"/>
    <w:tmpl w:val="3474B6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602763000">
    <w:abstractNumId w:val="3"/>
  </w:num>
  <w:num w:numId="2" w16cid:durableId="2032681036">
    <w:abstractNumId w:val="14"/>
  </w:num>
  <w:num w:numId="3" w16cid:durableId="248467135">
    <w:abstractNumId w:val="7"/>
  </w:num>
  <w:num w:numId="4" w16cid:durableId="360013319">
    <w:abstractNumId w:val="0"/>
  </w:num>
  <w:num w:numId="5" w16cid:durableId="1151872747">
    <w:abstractNumId w:val="5"/>
  </w:num>
  <w:num w:numId="6" w16cid:durableId="783228601">
    <w:abstractNumId w:val="10"/>
  </w:num>
  <w:num w:numId="7" w16cid:durableId="1793941504">
    <w:abstractNumId w:val="4"/>
  </w:num>
  <w:num w:numId="8" w16cid:durableId="1554195844">
    <w:abstractNumId w:val="11"/>
  </w:num>
  <w:num w:numId="9" w16cid:durableId="1949117796">
    <w:abstractNumId w:val="1"/>
  </w:num>
  <w:num w:numId="10" w16cid:durableId="268393050">
    <w:abstractNumId w:val="2"/>
  </w:num>
  <w:num w:numId="11" w16cid:durableId="116998568">
    <w:abstractNumId w:val="13"/>
  </w:num>
  <w:num w:numId="12" w16cid:durableId="440880418">
    <w:abstractNumId w:val="12"/>
  </w:num>
  <w:num w:numId="13" w16cid:durableId="116723133">
    <w:abstractNumId w:val="9"/>
  </w:num>
  <w:num w:numId="14" w16cid:durableId="157044065">
    <w:abstractNumId w:val="8"/>
  </w:num>
  <w:num w:numId="15" w16cid:durableId="1885025554">
    <w:abstractNumId w:val="6"/>
  </w:num>
  <w:num w:numId="16" w16cid:durableId="96872369">
    <w:abstractNumId w:val="15"/>
  </w:num>
  <w:num w:numId="17" w16cid:durableId="45595566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DE4"/>
    <w:rsid w:val="00002C57"/>
    <w:rsid w:val="000145FD"/>
    <w:rsid w:val="00017572"/>
    <w:rsid w:val="0002264E"/>
    <w:rsid w:val="00025A4D"/>
    <w:rsid w:val="0003207B"/>
    <w:rsid w:val="00052A34"/>
    <w:rsid w:val="00057388"/>
    <w:rsid w:val="00064DDD"/>
    <w:rsid w:val="000716E7"/>
    <w:rsid w:val="0009180A"/>
    <w:rsid w:val="000D705D"/>
    <w:rsid w:val="000E3201"/>
    <w:rsid w:val="000E44E9"/>
    <w:rsid w:val="000F01F8"/>
    <w:rsid w:val="0012742D"/>
    <w:rsid w:val="001609DC"/>
    <w:rsid w:val="00166B7F"/>
    <w:rsid w:val="00180D0A"/>
    <w:rsid w:val="00181A09"/>
    <w:rsid w:val="00190033"/>
    <w:rsid w:val="001A052B"/>
    <w:rsid w:val="001A68E0"/>
    <w:rsid w:val="001B26F8"/>
    <w:rsid w:val="001C34D0"/>
    <w:rsid w:val="001D0731"/>
    <w:rsid w:val="001F045A"/>
    <w:rsid w:val="001F5CA9"/>
    <w:rsid w:val="002372C0"/>
    <w:rsid w:val="002731C4"/>
    <w:rsid w:val="00276EC0"/>
    <w:rsid w:val="002D3178"/>
    <w:rsid w:val="002E108E"/>
    <w:rsid w:val="002F096D"/>
    <w:rsid w:val="002F73A9"/>
    <w:rsid w:val="00302E20"/>
    <w:rsid w:val="0032393E"/>
    <w:rsid w:val="0034538A"/>
    <w:rsid w:val="00345A45"/>
    <w:rsid w:val="00370C87"/>
    <w:rsid w:val="00392A10"/>
    <w:rsid w:val="003B1E9D"/>
    <w:rsid w:val="003B3D30"/>
    <w:rsid w:val="003C3F78"/>
    <w:rsid w:val="003C64D5"/>
    <w:rsid w:val="003E1076"/>
    <w:rsid w:val="003E74BD"/>
    <w:rsid w:val="003F5F67"/>
    <w:rsid w:val="004320FB"/>
    <w:rsid w:val="00446BC3"/>
    <w:rsid w:val="00472304"/>
    <w:rsid w:val="0047446E"/>
    <w:rsid w:val="004813D5"/>
    <w:rsid w:val="00487AC4"/>
    <w:rsid w:val="004C7210"/>
    <w:rsid w:val="004D59D5"/>
    <w:rsid w:val="004D6263"/>
    <w:rsid w:val="005110C8"/>
    <w:rsid w:val="00514076"/>
    <w:rsid w:val="00525151"/>
    <w:rsid w:val="005313EB"/>
    <w:rsid w:val="00531B79"/>
    <w:rsid w:val="00552D73"/>
    <w:rsid w:val="00554FF9"/>
    <w:rsid w:val="00580DC1"/>
    <w:rsid w:val="005A3417"/>
    <w:rsid w:val="005D7BE7"/>
    <w:rsid w:val="005E4D3D"/>
    <w:rsid w:val="005E6F71"/>
    <w:rsid w:val="00625327"/>
    <w:rsid w:val="00667F01"/>
    <w:rsid w:val="0067096A"/>
    <w:rsid w:val="006B27EB"/>
    <w:rsid w:val="006B3B78"/>
    <w:rsid w:val="006B7624"/>
    <w:rsid w:val="00701569"/>
    <w:rsid w:val="0071290A"/>
    <w:rsid w:val="00722F74"/>
    <w:rsid w:val="007269A5"/>
    <w:rsid w:val="00733121"/>
    <w:rsid w:val="007652D9"/>
    <w:rsid w:val="00780F1F"/>
    <w:rsid w:val="007842FE"/>
    <w:rsid w:val="00790A08"/>
    <w:rsid w:val="007A59C2"/>
    <w:rsid w:val="007C4DAE"/>
    <w:rsid w:val="007C59AF"/>
    <w:rsid w:val="007D0FE1"/>
    <w:rsid w:val="00823299"/>
    <w:rsid w:val="00833F26"/>
    <w:rsid w:val="008370C9"/>
    <w:rsid w:val="0084056D"/>
    <w:rsid w:val="00844AA5"/>
    <w:rsid w:val="00846984"/>
    <w:rsid w:val="00861186"/>
    <w:rsid w:val="00896AD0"/>
    <w:rsid w:val="00897400"/>
    <w:rsid w:val="008C63CE"/>
    <w:rsid w:val="008E210C"/>
    <w:rsid w:val="008E5096"/>
    <w:rsid w:val="00910AFA"/>
    <w:rsid w:val="00912EEF"/>
    <w:rsid w:val="00921F8A"/>
    <w:rsid w:val="00923BF8"/>
    <w:rsid w:val="00936DDD"/>
    <w:rsid w:val="0096221F"/>
    <w:rsid w:val="009D1153"/>
    <w:rsid w:val="009D1BDA"/>
    <w:rsid w:val="009F3D1A"/>
    <w:rsid w:val="009F5F81"/>
    <w:rsid w:val="00A2403F"/>
    <w:rsid w:val="00A24B79"/>
    <w:rsid w:val="00A31B04"/>
    <w:rsid w:val="00A42300"/>
    <w:rsid w:val="00A43230"/>
    <w:rsid w:val="00A81E88"/>
    <w:rsid w:val="00A828A7"/>
    <w:rsid w:val="00A9442A"/>
    <w:rsid w:val="00AB22A2"/>
    <w:rsid w:val="00AC464B"/>
    <w:rsid w:val="00AD4F83"/>
    <w:rsid w:val="00AF590F"/>
    <w:rsid w:val="00AF606E"/>
    <w:rsid w:val="00B0289B"/>
    <w:rsid w:val="00B264A4"/>
    <w:rsid w:val="00B45A01"/>
    <w:rsid w:val="00B7073B"/>
    <w:rsid w:val="00B97885"/>
    <w:rsid w:val="00BA72AC"/>
    <w:rsid w:val="00BB3EA7"/>
    <w:rsid w:val="00BF4CFA"/>
    <w:rsid w:val="00C11D7E"/>
    <w:rsid w:val="00C34EE0"/>
    <w:rsid w:val="00CB59C3"/>
    <w:rsid w:val="00CC174D"/>
    <w:rsid w:val="00CC385D"/>
    <w:rsid w:val="00CD3D6E"/>
    <w:rsid w:val="00CE04B9"/>
    <w:rsid w:val="00CE3973"/>
    <w:rsid w:val="00D0767C"/>
    <w:rsid w:val="00D172EC"/>
    <w:rsid w:val="00D17413"/>
    <w:rsid w:val="00D4287F"/>
    <w:rsid w:val="00D47312"/>
    <w:rsid w:val="00D500C0"/>
    <w:rsid w:val="00D52594"/>
    <w:rsid w:val="00D53D3C"/>
    <w:rsid w:val="00D62B29"/>
    <w:rsid w:val="00D70DE8"/>
    <w:rsid w:val="00D956FF"/>
    <w:rsid w:val="00DA7522"/>
    <w:rsid w:val="00DB47B1"/>
    <w:rsid w:val="00DB6A9B"/>
    <w:rsid w:val="00DB7E2F"/>
    <w:rsid w:val="00DD3D5A"/>
    <w:rsid w:val="00DD43CE"/>
    <w:rsid w:val="00DF233E"/>
    <w:rsid w:val="00E00283"/>
    <w:rsid w:val="00E170B8"/>
    <w:rsid w:val="00E2452D"/>
    <w:rsid w:val="00E460E2"/>
    <w:rsid w:val="00E67403"/>
    <w:rsid w:val="00E851FD"/>
    <w:rsid w:val="00E95464"/>
    <w:rsid w:val="00E97186"/>
    <w:rsid w:val="00EB1709"/>
    <w:rsid w:val="00EC6077"/>
    <w:rsid w:val="00ED3DE4"/>
    <w:rsid w:val="00ED67FA"/>
    <w:rsid w:val="00EF0CDA"/>
    <w:rsid w:val="00EF6F4F"/>
    <w:rsid w:val="00F31746"/>
    <w:rsid w:val="00F4270D"/>
    <w:rsid w:val="00F52C93"/>
    <w:rsid w:val="00F728C4"/>
    <w:rsid w:val="00FC5FD6"/>
    <w:rsid w:val="00FD3EFD"/>
    <w:rsid w:val="00FD7AE5"/>
    <w:rsid w:val="00FE4B9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A4E9C"/>
  <w15:chartTrackingRefBased/>
  <w15:docId w15:val="{33F7F773-A6CA-4FF3-BD53-2C72C720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3D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742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7446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DE4"/>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ED3DE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3DE4"/>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12742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7446E"/>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5110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7</Pages>
  <Words>2954</Words>
  <Characters>16842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gurkaran bedi</dc:creator>
  <cp:keywords/>
  <dc:description/>
  <cp:lastModifiedBy>gurkaran bedi</cp:lastModifiedBy>
  <cp:revision>165</cp:revision>
  <dcterms:created xsi:type="dcterms:W3CDTF">2023-07-27T16:53:00Z</dcterms:created>
  <dcterms:modified xsi:type="dcterms:W3CDTF">2023-07-28T21:22:00Z</dcterms:modified>
</cp:coreProperties>
</file>