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6CAF" w14:textId="65259E01" w:rsidR="008228C9" w:rsidRDefault="00896E36" w:rsidP="00896E36">
      <w:pPr>
        <w:tabs>
          <w:tab w:val="left" w:pos="0"/>
        </w:tabs>
        <w:autoSpaceDE w:val="0"/>
        <w:autoSpaceDN w:val="0"/>
        <w:adjustRightInd w:val="0"/>
        <w:spacing w:after="0" w:line="240" w:lineRule="auto"/>
        <w:jc w:val="center"/>
        <w:rPr>
          <w:rFonts w:ascii="Times New Roman" w:hAnsi="Times New Roman" w:cs="Times New Roman"/>
          <w:b/>
          <w:bCs/>
          <w:color w:val="231F20"/>
          <w:sz w:val="24"/>
          <w:szCs w:val="24"/>
        </w:rPr>
      </w:pPr>
      <w:bookmarkStart w:id="0" w:name="_Hlk30548868"/>
      <w:r>
        <w:rPr>
          <w:rFonts w:ascii="Times New Roman" w:hAnsi="Times New Roman" w:cs="Times New Roman"/>
          <w:b/>
          <w:bCs/>
          <w:color w:val="231F20"/>
          <w:sz w:val="24"/>
          <w:szCs w:val="24"/>
        </w:rPr>
        <w:t xml:space="preserve">Conservation of </w:t>
      </w:r>
      <w:r w:rsidR="001501BB" w:rsidRPr="003A21F7">
        <w:rPr>
          <w:rFonts w:ascii="Times New Roman" w:hAnsi="Times New Roman" w:cs="Times New Roman"/>
          <w:b/>
          <w:bCs/>
          <w:color w:val="231F20"/>
          <w:sz w:val="24"/>
          <w:szCs w:val="24"/>
        </w:rPr>
        <w:t>Mulberry (</w:t>
      </w:r>
      <w:r w:rsidR="001501BB" w:rsidRPr="003A21F7">
        <w:rPr>
          <w:rFonts w:ascii="Times New Roman" w:hAnsi="Times New Roman" w:cs="Times New Roman"/>
          <w:b/>
          <w:bCs/>
          <w:i/>
          <w:iCs/>
          <w:color w:val="231F20"/>
          <w:sz w:val="24"/>
          <w:szCs w:val="24"/>
        </w:rPr>
        <w:t>Morus</w:t>
      </w:r>
      <w:r w:rsidR="001501BB">
        <w:rPr>
          <w:rFonts w:ascii="Times New Roman" w:hAnsi="Times New Roman" w:cs="Times New Roman"/>
          <w:b/>
          <w:bCs/>
          <w:i/>
          <w:iCs/>
          <w:color w:val="231F20"/>
          <w:sz w:val="24"/>
          <w:szCs w:val="24"/>
        </w:rPr>
        <w:t xml:space="preserve"> </w:t>
      </w:r>
      <w:r w:rsidR="001501BB" w:rsidRPr="009D03DB">
        <w:rPr>
          <w:rFonts w:ascii="Times New Roman" w:hAnsi="Times New Roman" w:cs="Times New Roman"/>
          <w:b/>
          <w:bCs/>
          <w:color w:val="231F20"/>
          <w:sz w:val="24"/>
          <w:szCs w:val="24"/>
        </w:rPr>
        <w:t>S</w:t>
      </w:r>
      <w:r w:rsidR="001501BB" w:rsidRPr="009D03DB">
        <w:rPr>
          <w:rFonts w:ascii="Times New Roman" w:hAnsi="Times New Roman" w:cs="Times New Roman"/>
          <w:b/>
          <w:bCs/>
          <w:i/>
          <w:iCs/>
          <w:color w:val="231F20"/>
          <w:sz w:val="24"/>
          <w:szCs w:val="24"/>
        </w:rPr>
        <w:t>pp</w:t>
      </w:r>
      <w:r w:rsidR="001501BB" w:rsidRPr="003A21F7">
        <w:rPr>
          <w:rFonts w:ascii="Times New Roman" w:hAnsi="Times New Roman" w:cs="Times New Roman"/>
          <w:b/>
          <w:bCs/>
          <w:color w:val="231F20"/>
          <w:sz w:val="24"/>
          <w:szCs w:val="24"/>
        </w:rPr>
        <w:t>.)</w:t>
      </w:r>
      <w:r w:rsidR="001501BB">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rPr>
        <w:t>Genetic Resources</w:t>
      </w:r>
      <w:bookmarkEnd w:id="0"/>
      <w:r w:rsidR="00E71C3E">
        <w:rPr>
          <w:rFonts w:ascii="Times New Roman" w:hAnsi="Times New Roman" w:cs="Times New Roman"/>
          <w:b/>
          <w:bCs/>
          <w:color w:val="231F20"/>
          <w:sz w:val="24"/>
          <w:szCs w:val="24"/>
        </w:rPr>
        <w:t xml:space="preserve"> Employing Biotechnological Tools</w:t>
      </w:r>
    </w:p>
    <w:p w14:paraId="102968C2" w14:textId="77777777" w:rsidR="00896E36" w:rsidRPr="003A21F7" w:rsidRDefault="00896E36" w:rsidP="00896E36">
      <w:pPr>
        <w:tabs>
          <w:tab w:val="left" w:pos="0"/>
        </w:tabs>
        <w:autoSpaceDE w:val="0"/>
        <w:autoSpaceDN w:val="0"/>
        <w:adjustRightInd w:val="0"/>
        <w:spacing w:after="0" w:line="240" w:lineRule="auto"/>
        <w:rPr>
          <w:rFonts w:ascii="Times New Roman" w:hAnsi="Times New Roman" w:cs="Times New Roman"/>
          <w:b/>
          <w:bCs/>
          <w:color w:val="231F20"/>
          <w:sz w:val="24"/>
          <w:szCs w:val="24"/>
        </w:rPr>
      </w:pPr>
    </w:p>
    <w:p w14:paraId="76249E1C" w14:textId="77777777" w:rsidR="00E71C3E" w:rsidRPr="002339A8" w:rsidRDefault="00E71C3E" w:rsidP="00E71C3E">
      <w:pPr>
        <w:spacing w:after="0" w:line="240" w:lineRule="auto"/>
        <w:jc w:val="center"/>
        <w:rPr>
          <w:rFonts w:ascii="Times New Roman" w:hAnsi="Times New Roman"/>
          <w:bCs/>
          <w:sz w:val="24"/>
          <w:szCs w:val="24"/>
        </w:rPr>
      </w:pPr>
      <w:r>
        <w:rPr>
          <w:rFonts w:ascii="Times New Roman" w:hAnsi="Times New Roman"/>
          <w:sz w:val="24"/>
          <w:szCs w:val="24"/>
        </w:rPr>
        <w:t>Shahina A. Nagoo*</w:t>
      </w:r>
      <w:r w:rsidRPr="00372E1A">
        <w:rPr>
          <w:rFonts w:ascii="Times New Roman" w:hAnsi="Times New Roman"/>
          <w:sz w:val="24"/>
          <w:szCs w:val="24"/>
        </w:rPr>
        <w:t xml:space="preserve"> </w:t>
      </w:r>
      <w:r>
        <w:rPr>
          <w:rFonts w:ascii="Times New Roman" w:hAnsi="Times New Roman"/>
          <w:sz w:val="24"/>
          <w:szCs w:val="24"/>
        </w:rPr>
        <w:t>and Z. I. Buhroo</w:t>
      </w:r>
    </w:p>
    <w:p w14:paraId="75D2899C" w14:textId="77777777" w:rsidR="00E71C3E" w:rsidRPr="002339A8" w:rsidRDefault="00E71C3E" w:rsidP="00E71C3E">
      <w:pPr>
        <w:spacing w:after="0" w:line="240" w:lineRule="auto"/>
        <w:rPr>
          <w:rFonts w:ascii="Times New Roman" w:hAnsi="Times New Roman"/>
          <w:sz w:val="24"/>
          <w:szCs w:val="24"/>
        </w:rPr>
      </w:pPr>
    </w:p>
    <w:p w14:paraId="28F6262D" w14:textId="77777777" w:rsidR="00E71C3E" w:rsidRPr="00F76588" w:rsidRDefault="00E71C3E" w:rsidP="00E71C3E">
      <w:pPr>
        <w:spacing w:after="0" w:line="240" w:lineRule="auto"/>
        <w:jc w:val="center"/>
        <w:rPr>
          <w:rFonts w:ascii="Times New Roman" w:hAnsi="Times New Roman"/>
        </w:rPr>
      </w:pPr>
      <w:r w:rsidRPr="00F76588">
        <w:rPr>
          <w:rFonts w:ascii="Times New Roman" w:hAnsi="Times New Roman"/>
        </w:rPr>
        <w:t>*College of Temperate Sericulture-Mirgund, Sher-e-Kashmir University of Agricultural Sciences and Technology of Kashmir Srinagar, J&amp;</w:t>
      </w:r>
      <w:proofErr w:type="gramStart"/>
      <w:r w:rsidRPr="00F76588">
        <w:rPr>
          <w:rFonts w:ascii="Times New Roman" w:hAnsi="Times New Roman"/>
        </w:rPr>
        <w:t>K,India</w:t>
      </w:r>
      <w:proofErr w:type="gramEnd"/>
      <w:r w:rsidRPr="00F76588">
        <w:rPr>
          <w:rFonts w:ascii="Times New Roman" w:hAnsi="Times New Roman"/>
        </w:rPr>
        <w:t>-190025.</w:t>
      </w:r>
    </w:p>
    <w:p w14:paraId="0623539C" w14:textId="77777777" w:rsidR="00E71C3E" w:rsidRPr="002339A8" w:rsidRDefault="00E71C3E" w:rsidP="00E71C3E">
      <w:pPr>
        <w:spacing w:after="0" w:line="240" w:lineRule="auto"/>
        <w:rPr>
          <w:rFonts w:ascii="Times New Roman" w:hAnsi="Times New Roman"/>
          <w:sz w:val="24"/>
          <w:szCs w:val="24"/>
        </w:rPr>
      </w:pPr>
    </w:p>
    <w:p w14:paraId="144B312F" w14:textId="77777777" w:rsidR="00E71C3E" w:rsidRPr="002339A8" w:rsidRDefault="00E71C3E" w:rsidP="00E71C3E">
      <w:pPr>
        <w:jc w:val="center"/>
        <w:rPr>
          <w:rFonts w:ascii="Times New Roman" w:hAnsi="Times New Roman"/>
          <w:bCs/>
          <w:color w:val="0070C0"/>
          <w:sz w:val="24"/>
          <w:szCs w:val="24"/>
          <w:u w:val="single"/>
        </w:rPr>
      </w:pPr>
      <w:r w:rsidRPr="002339A8">
        <w:rPr>
          <w:rFonts w:ascii="Times New Roman" w:hAnsi="Times New Roman"/>
          <w:bCs/>
          <w:sz w:val="24"/>
          <w:szCs w:val="24"/>
        </w:rPr>
        <w:t xml:space="preserve">*Corresponding author: </w:t>
      </w:r>
      <w:r>
        <w:rPr>
          <w:rFonts w:ascii="Times New Roman" w:hAnsi="Times New Roman"/>
          <w:bCs/>
          <w:color w:val="0070C0"/>
          <w:sz w:val="24"/>
          <w:szCs w:val="24"/>
          <w:u w:val="single"/>
        </w:rPr>
        <w:t>shahinanagoo.sn@gmail</w:t>
      </w:r>
      <w:r w:rsidRPr="002339A8">
        <w:rPr>
          <w:rFonts w:ascii="Times New Roman" w:hAnsi="Times New Roman"/>
          <w:bCs/>
          <w:color w:val="0070C0"/>
          <w:sz w:val="24"/>
          <w:szCs w:val="24"/>
          <w:u w:val="single"/>
        </w:rPr>
        <w:t>.com</w:t>
      </w:r>
    </w:p>
    <w:p w14:paraId="35D14FD7" w14:textId="77777777" w:rsidR="00465082" w:rsidRPr="003A21F7" w:rsidRDefault="00465082" w:rsidP="00502A9B">
      <w:pPr>
        <w:spacing w:after="0" w:line="240" w:lineRule="auto"/>
        <w:jc w:val="center"/>
        <w:rPr>
          <w:rFonts w:ascii="Times New Roman" w:hAnsi="Times New Roman" w:cs="Times New Roman"/>
          <w:sz w:val="24"/>
          <w:szCs w:val="24"/>
        </w:rPr>
      </w:pPr>
    </w:p>
    <w:p w14:paraId="12F43822" w14:textId="77777777" w:rsidR="004A61B2" w:rsidRPr="003A21F7" w:rsidRDefault="004A61B2" w:rsidP="00465082">
      <w:pPr>
        <w:widowControl w:val="0"/>
        <w:overflowPunct w:val="0"/>
        <w:autoSpaceDE w:val="0"/>
        <w:autoSpaceDN w:val="0"/>
        <w:adjustRightInd w:val="0"/>
        <w:spacing w:line="235" w:lineRule="auto"/>
        <w:ind w:left="60" w:right="100"/>
        <w:jc w:val="center"/>
        <w:rPr>
          <w:rFonts w:ascii="Times New Roman" w:hAnsi="Times New Roman" w:cs="Times New Roman"/>
          <w:sz w:val="24"/>
          <w:szCs w:val="24"/>
        </w:rPr>
      </w:pPr>
      <w:bookmarkStart w:id="1" w:name="_Hlk71889271"/>
    </w:p>
    <w:bookmarkEnd w:id="1"/>
    <w:p w14:paraId="62E8DECB" w14:textId="77777777" w:rsidR="005F7714" w:rsidRPr="003A21F7" w:rsidRDefault="00465082" w:rsidP="00787CA5">
      <w:pPr>
        <w:spacing w:after="0" w:line="240" w:lineRule="auto"/>
        <w:jc w:val="center"/>
        <w:rPr>
          <w:rFonts w:ascii="Times New Roman" w:hAnsi="Times New Roman" w:cs="Times New Roman"/>
          <w:b/>
          <w:sz w:val="24"/>
          <w:szCs w:val="24"/>
        </w:rPr>
      </w:pPr>
      <w:r w:rsidRPr="003A21F7">
        <w:rPr>
          <w:rFonts w:ascii="Times New Roman" w:hAnsi="Times New Roman" w:cs="Times New Roman"/>
          <w:b/>
          <w:sz w:val="24"/>
          <w:szCs w:val="24"/>
        </w:rPr>
        <w:t>ABSTRACT</w:t>
      </w:r>
    </w:p>
    <w:p w14:paraId="1AB802D1" w14:textId="77777777" w:rsidR="00787CA5" w:rsidRPr="003A21F7" w:rsidRDefault="00787CA5" w:rsidP="00787CA5">
      <w:pPr>
        <w:spacing w:after="0" w:line="240" w:lineRule="auto"/>
        <w:jc w:val="center"/>
        <w:rPr>
          <w:rFonts w:ascii="Times New Roman" w:hAnsi="Times New Roman" w:cs="Times New Roman"/>
          <w:b/>
          <w:sz w:val="24"/>
          <w:szCs w:val="24"/>
        </w:rPr>
      </w:pPr>
    </w:p>
    <w:p w14:paraId="7158950B" w14:textId="60EC645B" w:rsidR="00703C8D" w:rsidRDefault="00766D93" w:rsidP="00703C8D">
      <w:pPr>
        <w:spacing w:after="0" w:line="240" w:lineRule="auto"/>
        <w:jc w:val="both"/>
        <w:rPr>
          <w:rFonts w:ascii="Times New Roman" w:hAnsi="Times New Roman" w:cs="Times New Roman"/>
          <w:sz w:val="24"/>
          <w:szCs w:val="24"/>
        </w:rPr>
      </w:pPr>
      <w:r w:rsidRPr="00766D93">
        <w:rPr>
          <w:rFonts w:ascii="Times New Roman" w:hAnsi="Times New Roman" w:cs="Times New Roman"/>
          <w:sz w:val="24"/>
          <w:szCs w:val="24"/>
        </w:rPr>
        <w:t xml:space="preserve">Mulberry </w:t>
      </w:r>
      <w:r w:rsidR="00FD70B0">
        <w:rPr>
          <w:rFonts w:ascii="Times New Roman" w:hAnsi="Times New Roman" w:cs="Times New Roman"/>
          <w:sz w:val="24"/>
          <w:szCs w:val="24"/>
        </w:rPr>
        <w:t xml:space="preserve">is </w:t>
      </w:r>
      <w:r w:rsidRPr="00766D93">
        <w:rPr>
          <w:rFonts w:ascii="Times New Roman" w:hAnsi="Times New Roman" w:cs="Times New Roman"/>
          <w:sz w:val="24"/>
          <w:szCs w:val="24"/>
        </w:rPr>
        <w:t>regarded as a unique plant on this earth due to its broader geological distribution across the continents; ability to be cultivated in different forms; multiple uses of leaf foliage and its positive impact in environmental safety approaches such as eco</w:t>
      </w:r>
      <w:r>
        <w:rPr>
          <w:rFonts w:ascii="Times New Roman" w:hAnsi="Times New Roman" w:cs="Times New Roman"/>
          <w:sz w:val="24"/>
          <w:szCs w:val="24"/>
        </w:rPr>
        <w:t>-</w:t>
      </w:r>
      <w:r w:rsidRPr="00766D93">
        <w:rPr>
          <w:rFonts w:ascii="Times New Roman" w:hAnsi="Times New Roman" w:cs="Times New Roman"/>
          <w:sz w:val="24"/>
          <w:szCs w:val="24"/>
        </w:rPr>
        <w:t xml:space="preserve">restoration of degraded lands, bioremediation of polluted sites, conservation of water, prevention of soil erosion and improvement of air quality by carbon sequestering. The modern interest on the cultivation and use of mulberry </w:t>
      </w:r>
      <w:r w:rsidR="00FD70B0">
        <w:rPr>
          <w:rFonts w:ascii="Times New Roman" w:hAnsi="Times New Roman" w:cs="Times New Roman"/>
          <w:sz w:val="24"/>
          <w:szCs w:val="24"/>
        </w:rPr>
        <w:t xml:space="preserve">forage crop </w:t>
      </w:r>
      <w:r w:rsidRPr="00766D93">
        <w:rPr>
          <w:rFonts w:ascii="Times New Roman" w:hAnsi="Times New Roman" w:cs="Times New Roman"/>
          <w:sz w:val="24"/>
          <w:szCs w:val="24"/>
        </w:rPr>
        <w:t>for animal feed and medicinal uses has been started due to search for alternative uses of mulberry once the sericulture decayed due to competition from foreign countries. In addition to the major utilization of leaves as silkworm feed</w:t>
      </w:r>
      <w:r w:rsidR="009D149C">
        <w:rPr>
          <w:rFonts w:ascii="Times New Roman" w:hAnsi="Times New Roman" w:cs="Times New Roman"/>
          <w:sz w:val="24"/>
          <w:szCs w:val="24"/>
        </w:rPr>
        <w:t>, it has</w:t>
      </w:r>
      <w:r w:rsidRPr="00766D93">
        <w:rPr>
          <w:rFonts w:ascii="Times New Roman" w:hAnsi="Times New Roman" w:cs="Times New Roman"/>
          <w:sz w:val="24"/>
          <w:szCs w:val="24"/>
        </w:rPr>
        <w:t xml:space="preserve"> many excellent and beneficial </w:t>
      </w:r>
      <w:r w:rsidR="009D149C">
        <w:rPr>
          <w:rFonts w:ascii="Times New Roman" w:hAnsi="Times New Roman" w:cs="Times New Roman"/>
          <w:sz w:val="24"/>
          <w:szCs w:val="24"/>
        </w:rPr>
        <w:t>bioactive compounds which can be explored for using it as rich feed supplement to animals</w:t>
      </w:r>
      <w:r w:rsidRPr="00766D93">
        <w:rPr>
          <w:rFonts w:ascii="Times New Roman" w:hAnsi="Times New Roman" w:cs="Times New Roman"/>
          <w:sz w:val="24"/>
          <w:szCs w:val="24"/>
        </w:rPr>
        <w:t xml:space="preserve">. This has opened a new vista to think about other uses of mulberry apart from silkworm feed. </w:t>
      </w:r>
      <w:r w:rsidR="00953BF9" w:rsidRPr="00953BF9">
        <w:rPr>
          <w:rFonts w:ascii="Times New Roman" w:hAnsi="Times New Roman" w:cs="Times New Roman"/>
          <w:sz w:val="24"/>
          <w:szCs w:val="24"/>
        </w:rPr>
        <w:t>In India, mulberry biodiversity is maintained through various germplasm banks spread across the country. The germplasm banks maintained under temperate conditions in Kashmir valley do not, however, represent all the available temperate genotypes in the country. With the global environmental change having a marked effect on the cultivation of important agricultural crops, the conservation of mulberry needs more focus. In addition, various abiotic and biotic factors can have sudden drastic effects on elite genotypes. Owing to this, there is a chance of losing some of the important temperate species of mulberry. Hence, alternative approaches for germplasm conservation are needed.</w:t>
      </w:r>
      <w:r w:rsidR="001171AB">
        <w:rPr>
          <w:rFonts w:ascii="Times New Roman" w:hAnsi="Times New Roman" w:cs="Times New Roman"/>
          <w:sz w:val="24"/>
          <w:szCs w:val="24"/>
        </w:rPr>
        <w:t xml:space="preserve"> </w:t>
      </w:r>
      <w:r w:rsidR="00703C8D" w:rsidRPr="00703C8D">
        <w:rPr>
          <w:rFonts w:ascii="Times New Roman" w:hAnsi="Times New Roman" w:cs="Times New Roman"/>
          <w:sz w:val="24"/>
          <w:szCs w:val="24"/>
        </w:rPr>
        <w:t xml:space="preserve">The aim of this chapter is to </w:t>
      </w:r>
      <w:r w:rsidR="00703C8D">
        <w:rPr>
          <w:rFonts w:ascii="Times New Roman" w:hAnsi="Times New Roman" w:cs="Times New Roman"/>
          <w:sz w:val="24"/>
          <w:szCs w:val="24"/>
        </w:rPr>
        <w:t xml:space="preserve">highlight the </w:t>
      </w:r>
      <w:r w:rsidR="001171AB">
        <w:rPr>
          <w:rFonts w:ascii="Times New Roman" w:hAnsi="Times New Roman" w:cs="Times New Roman"/>
          <w:sz w:val="24"/>
          <w:szCs w:val="24"/>
        </w:rPr>
        <w:t xml:space="preserve">conservation approaches </w:t>
      </w:r>
      <w:r w:rsidR="00703C8D">
        <w:rPr>
          <w:rFonts w:ascii="Times New Roman" w:hAnsi="Times New Roman" w:cs="Times New Roman"/>
          <w:sz w:val="24"/>
          <w:szCs w:val="24"/>
        </w:rPr>
        <w:t xml:space="preserve">of mulberry as a potential forage crop for </w:t>
      </w:r>
      <w:r w:rsidR="006F4114">
        <w:rPr>
          <w:rFonts w:ascii="Times New Roman" w:hAnsi="Times New Roman" w:cs="Times New Roman"/>
          <w:sz w:val="24"/>
          <w:szCs w:val="24"/>
        </w:rPr>
        <w:t xml:space="preserve">its </w:t>
      </w:r>
      <w:r w:rsidR="001171AB">
        <w:rPr>
          <w:rFonts w:ascii="Times New Roman" w:hAnsi="Times New Roman" w:cs="Times New Roman"/>
          <w:sz w:val="24"/>
          <w:szCs w:val="24"/>
        </w:rPr>
        <w:t xml:space="preserve">sustainable use </w:t>
      </w:r>
      <w:r w:rsidR="006F4114">
        <w:rPr>
          <w:rFonts w:ascii="Times New Roman" w:hAnsi="Times New Roman" w:cs="Times New Roman"/>
          <w:sz w:val="24"/>
          <w:szCs w:val="24"/>
        </w:rPr>
        <w:t xml:space="preserve">as </w:t>
      </w:r>
      <w:r w:rsidR="001171AB">
        <w:rPr>
          <w:rFonts w:ascii="Times New Roman" w:hAnsi="Times New Roman" w:cs="Times New Roman"/>
          <w:sz w:val="24"/>
          <w:szCs w:val="24"/>
        </w:rPr>
        <w:t xml:space="preserve">livestock </w:t>
      </w:r>
      <w:r w:rsidR="006F4114">
        <w:rPr>
          <w:rFonts w:ascii="Times New Roman" w:hAnsi="Times New Roman" w:cs="Times New Roman"/>
          <w:sz w:val="24"/>
          <w:szCs w:val="24"/>
        </w:rPr>
        <w:t>feed supplement.</w:t>
      </w:r>
    </w:p>
    <w:p w14:paraId="4332475E" w14:textId="77777777" w:rsidR="00E94AED" w:rsidRDefault="00E94AED" w:rsidP="00703C8D">
      <w:pPr>
        <w:spacing w:after="0" w:line="240" w:lineRule="auto"/>
        <w:jc w:val="both"/>
        <w:rPr>
          <w:rFonts w:ascii="Times New Roman" w:hAnsi="Times New Roman" w:cs="Times New Roman"/>
          <w:sz w:val="24"/>
          <w:szCs w:val="24"/>
        </w:rPr>
      </w:pPr>
    </w:p>
    <w:p w14:paraId="4B3551BF" w14:textId="33B25932" w:rsidR="00E94AED" w:rsidRDefault="00E94AED" w:rsidP="00E94AED">
      <w:pPr>
        <w:tabs>
          <w:tab w:val="left" w:pos="0"/>
        </w:tabs>
        <w:autoSpaceDE w:val="0"/>
        <w:autoSpaceDN w:val="0"/>
        <w:adjustRightInd w:val="0"/>
        <w:spacing w:after="0" w:line="240" w:lineRule="auto"/>
        <w:rPr>
          <w:rFonts w:ascii="Times New Roman" w:hAnsi="Times New Roman" w:cs="Times New Roman"/>
          <w:b/>
          <w:bCs/>
          <w:color w:val="231F20"/>
          <w:sz w:val="24"/>
          <w:szCs w:val="24"/>
        </w:rPr>
      </w:pPr>
      <w:r w:rsidRPr="00E94AED">
        <w:rPr>
          <w:rFonts w:ascii="Times New Roman" w:hAnsi="Times New Roman" w:cs="Times New Roman"/>
          <w:b/>
          <w:bCs/>
          <w:sz w:val="24"/>
          <w:szCs w:val="24"/>
        </w:rPr>
        <w:t xml:space="preserve">Key Words: </w:t>
      </w:r>
      <w:r w:rsidR="009970A9" w:rsidRPr="009970A9">
        <w:rPr>
          <w:rFonts w:ascii="Times New Roman" w:hAnsi="Times New Roman" w:cs="Times New Roman"/>
          <w:sz w:val="24"/>
          <w:szCs w:val="24"/>
        </w:rPr>
        <w:t>Biotechnological tools,</w:t>
      </w:r>
      <w:r w:rsidR="009970A9">
        <w:rPr>
          <w:rFonts w:ascii="Times New Roman" w:hAnsi="Times New Roman" w:cs="Times New Roman"/>
          <w:b/>
          <w:bCs/>
          <w:sz w:val="24"/>
          <w:szCs w:val="24"/>
        </w:rPr>
        <w:t xml:space="preserve"> </w:t>
      </w:r>
      <w:r w:rsidR="00953BF9" w:rsidRPr="00953BF9">
        <w:rPr>
          <w:rFonts w:ascii="Times New Roman" w:hAnsi="Times New Roman" w:cs="Times New Roman"/>
          <w:sz w:val="24"/>
          <w:szCs w:val="24"/>
        </w:rPr>
        <w:t>Conservation,</w:t>
      </w:r>
      <w:r w:rsidR="00953BF9">
        <w:rPr>
          <w:rFonts w:ascii="Times New Roman" w:hAnsi="Times New Roman" w:cs="Times New Roman"/>
          <w:b/>
          <w:bCs/>
          <w:sz w:val="24"/>
          <w:szCs w:val="24"/>
        </w:rPr>
        <w:t xml:space="preserve"> </w:t>
      </w:r>
      <w:r w:rsidR="005C3F83">
        <w:rPr>
          <w:rFonts w:ascii="Times New Roman" w:hAnsi="Times New Roman" w:cs="Times New Roman"/>
          <w:color w:val="231F20"/>
          <w:sz w:val="24"/>
          <w:szCs w:val="24"/>
        </w:rPr>
        <w:t xml:space="preserve">Genetic Resources, </w:t>
      </w:r>
      <w:r w:rsidRPr="00E94AED">
        <w:rPr>
          <w:rFonts w:ascii="Times New Roman" w:hAnsi="Times New Roman" w:cs="Times New Roman"/>
          <w:color w:val="231F20"/>
          <w:sz w:val="24"/>
          <w:szCs w:val="24"/>
        </w:rPr>
        <w:t>Mulberry (</w:t>
      </w:r>
      <w:r w:rsidRPr="00E94AED">
        <w:rPr>
          <w:rFonts w:ascii="Times New Roman" w:hAnsi="Times New Roman" w:cs="Times New Roman"/>
          <w:i/>
          <w:iCs/>
          <w:color w:val="231F20"/>
          <w:sz w:val="24"/>
          <w:szCs w:val="24"/>
        </w:rPr>
        <w:t xml:space="preserve">Morus </w:t>
      </w:r>
      <w:r w:rsidRPr="00E94AED">
        <w:rPr>
          <w:rFonts w:ascii="Times New Roman" w:hAnsi="Times New Roman" w:cs="Times New Roman"/>
          <w:color w:val="231F20"/>
          <w:sz w:val="24"/>
          <w:szCs w:val="24"/>
        </w:rPr>
        <w:t>S</w:t>
      </w:r>
      <w:r w:rsidRPr="00E94AED">
        <w:rPr>
          <w:rFonts w:ascii="Times New Roman" w:hAnsi="Times New Roman" w:cs="Times New Roman"/>
          <w:i/>
          <w:iCs/>
          <w:color w:val="231F20"/>
          <w:sz w:val="24"/>
          <w:szCs w:val="24"/>
        </w:rPr>
        <w:t>pp</w:t>
      </w:r>
      <w:r w:rsidRPr="00E94AED">
        <w:rPr>
          <w:rFonts w:ascii="Times New Roman" w:hAnsi="Times New Roman" w:cs="Times New Roman"/>
          <w:color w:val="231F20"/>
          <w:sz w:val="24"/>
          <w:szCs w:val="24"/>
        </w:rPr>
        <w:t>.)</w:t>
      </w:r>
      <w:r>
        <w:rPr>
          <w:rFonts w:ascii="Times New Roman" w:hAnsi="Times New Roman" w:cs="Times New Roman"/>
          <w:color w:val="231F20"/>
          <w:sz w:val="24"/>
          <w:szCs w:val="24"/>
        </w:rPr>
        <w:t>.</w:t>
      </w:r>
    </w:p>
    <w:p w14:paraId="662F1B0F" w14:textId="578DF19D" w:rsidR="00E94AED" w:rsidRPr="00E94AED" w:rsidRDefault="00E94AED" w:rsidP="00703C8D">
      <w:pPr>
        <w:spacing w:after="0" w:line="240" w:lineRule="auto"/>
        <w:jc w:val="both"/>
        <w:rPr>
          <w:rFonts w:ascii="Times New Roman" w:hAnsi="Times New Roman" w:cs="Times New Roman"/>
          <w:b/>
          <w:bCs/>
          <w:sz w:val="24"/>
          <w:szCs w:val="24"/>
        </w:rPr>
      </w:pPr>
    </w:p>
    <w:p w14:paraId="55587DC0" w14:textId="6F652A33" w:rsidR="004B5A32" w:rsidRPr="00437054" w:rsidRDefault="004B5A32" w:rsidP="004B5A32">
      <w:pPr>
        <w:pStyle w:val="Default"/>
        <w:tabs>
          <w:tab w:val="left" w:pos="3410"/>
        </w:tabs>
        <w:spacing w:before="240"/>
        <w:rPr>
          <w:b/>
          <w:bCs/>
        </w:rPr>
      </w:pPr>
      <w:r w:rsidRPr="00437054">
        <w:rPr>
          <w:b/>
          <w:bCs/>
        </w:rPr>
        <w:t>I</w:t>
      </w:r>
      <w:r w:rsidR="00953BF9">
        <w:rPr>
          <w:b/>
          <w:bCs/>
        </w:rPr>
        <w:t>ntroduction</w:t>
      </w:r>
      <w:r>
        <w:rPr>
          <w:b/>
          <w:bCs/>
        </w:rPr>
        <w:tab/>
      </w:r>
    </w:p>
    <w:p w14:paraId="3EDD2463" w14:textId="77777777" w:rsidR="004B5A32" w:rsidRPr="00437054" w:rsidRDefault="004B5A32" w:rsidP="004B5A32">
      <w:pPr>
        <w:pStyle w:val="Default"/>
        <w:rPr>
          <w:b/>
          <w:bCs/>
        </w:rPr>
      </w:pPr>
    </w:p>
    <w:p w14:paraId="68B4B694" w14:textId="329DD088" w:rsidR="00EF46AC" w:rsidRPr="00594341" w:rsidRDefault="00EF46AC" w:rsidP="00EF46AC">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Conservation </w:t>
      </w:r>
      <w:r w:rsidRPr="003A21F7">
        <w:rPr>
          <w:rFonts w:ascii="Times New Roman" w:hAnsi="Times New Roman" w:cs="Times New Roman"/>
          <w:color w:val="231F20"/>
          <w:sz w:val="24"/>
          <w:szCs w:val="24"/>
        </w:rPr>
        <w:t xml:space="preserve">of mulberry germplasm resources is the prerequisite for exploitation of mulberry genetic resources for their further use. Realizing the importance of impending global climatic changes and threatened sustainability of biodiversity wealth in India at faster rate, systematic survey and exploration for collection of mulberry biodiversity have gained greater momentum in the recent past. Consequently, CSGRC at Hosur has been aptly established in the year 1990 by Central Silk Board (CSB), Ministry of Textiles, and Government of India under prestigious National Sericulture Project. It is the nodal agency for mulberry germplasm management in India and recognised as National Active Germplasm Site (NAGS) for mulberry by National Bureau of Plant Genetic Resources (NBPGR), New Delhi, India under Indian National Plant </w:t>
      </w:r>
      <w:r w:rsidRPr="003A21F7">
        <w:rPr>
          <w:rFonts w:ascii="Times New Roman" w:hAnsi="Times New Roman" w:cs="Times New Roman"/>
          <w:color w:val="231F20"/>
          <w:sz w:val="24"/>
          <w:szCs w:val="24"/>
        </w:rPr>
        <w:lastRenderedPageBreak/>
        <w:t xml:space="preserve">Genetic </w:t>
      </w:r>
      <w:r w:rsidR="00EC225F" w:rsidRPr="003A21F7">
        <w:rPr>
          <w:rFonts w:ascii="Times New Roman" w:hAnsi="Times New Roman" w:cs="Times New Roman"/>
          <w:color w:val="231F20"/>
          <w:sz w:val="24"/>
          <w:szCs w:val="24"/>
        </w:rPr>
        <w:t>Resources</w:t>
      </w:r>
      <w:r w:rsidRPr="003A21F7">
        <w:rPr>
          <w:rFonts w:ascii="Times New Roman" w:hAnsi="Times New Roman" w:cs="Times New Roman"/>
          <w:color w:val="231F20"/>
          <w:sz w:val="24"/>
          <w:szCs w:val="24"/>
        </w:rPr>
        <w:t xml:space="preserve"> System (IN PGRS). CSGRC, Hosur so far conducted 46 survey and exploration trips covering more than 50 districts from Himalayan belt to Andaman and Nicobar Islands covering forest areas, biosphere reserves, national parks, back yards, kitchen gardens, agricultural lands and farmhouses etc. and collected 516 diverse mulberry germplasm resources which mainly belong to 4 Indian species. Out of 4 species of genus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reported in India, </w:t>
      </w:r>
      <w:r w:rsidRPr="003A21F7">
        <w:rPr>
          <w:rFonts w:ascii="Times New Roman" w:hAnsi="Times New Roman" w:cs="Times New Roman"/>
          <w:i/>
          <w:iCs/>
          <w:color w:val="231F20"/>
          <w:sz w:val="24"/>
          <w:szCs w:val="24"/>
        </w:rPr>
        <w:t>M. laevigata</w:t>
      </w:r>
      <w:r w:rsidRPr="003A21F7">
        <w:rPr>
          <w:rFonts w:ascii="Times New Roman" w:hAnsi="Times New Roman" w:cs="Times New Roman"/>
          <w:color w:val="231F20"/>
          <w:sz w:val="24"/>
          <w:szCs w:val="24"/>
        </w:rPr>
        <w:t xml:space="preserve"> is distributed throughout India both under natural and managed habitats and </w:t>
      </w:r>
      <w:r w:rsidRPr="003A21F7">
        <w:rPr>
          <w:rFonts w:ascii="Times New Roman" w:hAnsi="Times New Roman" w:cs="Times New Roman"/>
          <w:i/>
          <w:iCs/>
          <w:color w:val="231F20"/>
          <w:sz w:val="24"/>
          <w:szCs w:val="24"/>
        </w:rPr>
        <w:t>M. serrata</w:t>
      </w:r>
      <w:r w:rsidRPr="003A21F7">
        <w:rPr>
          <w:rFonts w:ascii="Times New Roman" w:hAnsi="Times New Roman" w:cs="Times New Roman"/>
          <w:color w:val="231F20"/>
          <w:sz w:val="24"/>
          <w:szCs w:val="24"/>
        </w:rPr>
        <w:t xml:space="preserve"> is confined to northwest India in wild condition. </w:t>
      </w:r>
      <w:r w:rsidRPr="003A21F7">
        <w:rPr>
          <w:rFonts w:ascii="Times New Roman" w:hAnsi="Times New Roman" w:cs="Times New Roman"/>
          <w:i/>
          <w:iCs/>
          <w:color w:val="231F20"/>
          <w:sz w:val="24"/>
          <w:szCs w:val="24"/>
        </w:rPr>
        <w:t>M. indica</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M. alba</w:t>
      </w:r>
      <w:r w:rsidRPr="003A21F7">
        <w:rPr>
          <w:rFonts w:ascii="Times New Roman" w:hAnsi="Times New Roman" w:cs="Times New Roman"/>
          <w:color w:val="231F20"/>
          <w:sz w:val="24"/>
          <w:szCs w:val="24"/>
        </w:rPr>
        <w:t xml:space="preserve"> are mostly available in cultivated forms (Ravindran </w:t>
      </w:r>
      <w:r w:rsidRPr="001171AB">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1977). The sericulture research institutes like Central Sericultural Research and Training Institute (CSRTI) at Berhampur (West Bengal), Mysore (Karnataka) and Pampore (Jammu and Kashmir) have started collection of </w:t>
      </w:r>
      <w:r w:rsidRPr="003A21F7">
        <w:rPr>
          <w:rFonts w:ascii="Times New Roman" w:hAnsi="Times New Roman" w:cs="Times New Roman"/>
          <w:i/>
          <w:iCs/>
          <w:color w:val="231F20"/>
          <w:sz w:val="24"/>
          <w:szCs w:val="24"/>
        </w:rPr>
        <w:t>Morus species</w:t>
      </w:r>
      <w:r w:rsidRPr="003A21F7">
        <w:rPr>
          <w:rFonts w:ascii="Times New Roman" w:hAnsi="Times New Roman" w:cs="Times New Roman"/>
          <w:color w:val="231F20"/>
          <w:sz w:val="24"/>
          <w:szCs w:val="24"/>
        </w:rPr>
        <w:t xml:space="preserve"> in Central Himalayas, North-Eastern India, North-Western Himalayas, Kumaon and North Eastern India and Western Ghats and Kerala. All these germplasm resources are collected and introduced in the field gene bank.</w:t>
      </w:r>
      <w:r w:rsidR="00594341">
        <w:rPr>
          <w:rFonts w:ascii="Times New Roman" w:hAnsi="Times New Roman" w:cs="Times New Roman"/>
          <w:color w:val="231F20"/>
          <w:sz w:val="24"/>
          <w:szCs w:val="24"/>
        </w:rPr>
        <w:t xml:space="preserve"> </w:t>
      </w:r>
      <w:r w:rsidRPr="003A21F7">
        <w:rPr>
          <w:rFonts w:ascii="Times New Roman" w:hAnsi="Times New Roman" w:cs="Times New Roman"/>
          <w:sz w:val="24"/>
          <w:szCs w:val="24"/>
        </w:rPr>
        <w:t xml:space="preserve">The purpose of conservation of mulberry accessions in field gene bank is to maintain integrity of the material conserved for prolonged period of time (Ananda Rao, 2002). Several activities are involved in conservation of mulberry such as collection, characterization and evaluation for agronomic traits and to utilize the genetic resources for breeding and other research activities. In India, the Central Sericultural Germplasm Resources Centre (CSGRC) was established during 1990 at Hosur and currently conserves 1254 mulberry accessions (984 indigenous and 270 exotics), which includes wild species, exotics (unadopted) landraces, modern elite cultivars, polyploid mutants, open pollinated hybrids and </w:t>
      </w:r>
      <w:r w:rsidR="00EC225F" w:rsidRPr="003A21F7">
        <w:rPr>
          <w:rFonts w:ascii="Times New Roman" w:hAnsi="Times New Roman" w:cs="Times New Roman"/>
          <w:sz w:val="24"/>
          <w:szCs w:val="24"/>
        </w:rPr>
        <w:t>cross-pollinated</w:t>
      </w:r>
      <w:r w:rsidRPr="003A21F7">
        <w:rPr>
          <w:rFonts w:ascii="Times New Roman" w:hAnsi="Times New Roman" w:cs="Times New Roman"/>
          <w:sz w:val="24"/>
          <w:szCs w:val="24"/>
        </w:rPr>
        <w:t xml:space="preserve"> hybrids. The performance of each accession conserved is recorded morphologically, agronomically, biochemically, anatomically, physiologically etc.</w:t>
      </w:r>
    </w:p>
    <w:p w14:paraId="0F51DA9E" w14:textId="4E3848CD" w:rsidR="005D40CC" w:rsidRDefault="005D40CC" w:rsidP="00EF46AC">
      <w:pPr>
        <w:autoSpaceDE w:val="0"/>
        <w:autoSpaceDN w:val="0"/>
        <w:adjustRightInd w:val="0"/>
        <w:spacing w:after="0" w:line="240" w:lineRule="auto"/>
        <w:jc w:val="both"/>
        <w:rPr>
          <w:rFonts w:ascii="Times New Roman" w:hAnsi="Times New Roman" w:cs="Times New Roman"/>
          <w:sz w:val="24"/>
          <w:szCs w:val="24"/>
        </w:rPr>
      </w:pPr>
    </w:p>
    <w:p w14:paraId="604DCD1E" w14:textId="2F03AF81" w:rsidR="004A61B2" w:rsidRPr="004A61B2" w:rsidRDefault="004A61B2" w:rsidP="00EF46AC">
      <w:pPr>
        <w:autoSpaceDE w:val="0"/>
        <w:autoSpaceDN w:val="0"/>
        <w:adjustRightInd w:val="0"/>
        <w:spacing w:after="0" w:line="240" w:lineRule="auto"/>
        <w:jc w:val="both"/>
        <w:rPr>
          <w:rFonts w:ascii="Times New Roman" w:hAnsi="Times New Roman" w:cs="Times New Roman"/>
          <w:b/>
          <w:bCs/>
          <w:sz w:val="24"/>
          <w:szCs w:val="24"/>
        </w:rPr>
      </w:pPr>
      <w:r w:rsidRPr="004A61B2">
        <w:rPr>
          <w:rFonts w:ascii="Times New Roman" w:hAnsi="Times New Roman" w:cs="Times New Roman"/>
          <w:b/>
          <w:bCs/>
          <w:sz w:val="24"/>
          <w:szCs w:val="24"/>
        </w:rPr>
        <w:t>Mulberry as Potential Forage Crop</w:t>
      </w:r>
    </w:p>
    <w:p w14:paraId="3B70B09F" w14:textId="77777777" w:rsidR="004A61B2" w:rsidRDefault="004A61B2" w:rsidP="00EF46AC">
      <w:pPr>
        <w:autoSpaceDE w:val="0"/>
        <w:autoSpaceDN w:val="0"/>
        <w:adjustRightInd w:val="0"/>
        <w:spacing w:after="0" w:line="240" w:lineRule="auto"/>
        <w:jc w:val="both"/>
        <w:rPr>
          <w:rFonts w:ascii="Times New Roman" w:hAnsi="Times New Roman" w:cs="Times New Roman"/>
          <w:sz w:val="24"/>
          <w:szCs w:val="24"/>
        </w:rPr>
      </w:pPr>
    </w:p>
    <w:p w14:paraId="2C259311" w14:textId="328C5F7F" w:rsidR="004A61B2" w:rsidRPr="004A61B2" w:rsidRDefault="005D40CC" w:rsidP="00594341">
      <w:pPr>
        <w:autoSpaceDE w:val="0"/>
        <w:autoSpaceDN w:val="0"/>
        <w:adjustRightInd w:val="0"/>
        <w:spacing w:after="0" w:line="240" w:lineRule="auto"/>
        <w:jc w:val="both"/>
        <w:rPr>
          <w:rFonts w:ascii="Times New Roman" w:hAnsi="Times New Roman" w:cs="Times New Roman"/>
          <w:sz w:val="24"/>
          <w:szCs w:val="24"/>
        </w:rPr>
      </w:pPr>
      <w:r w:rsidRPr="005D40CC">
        <w:rPr>
          <w:rFonts w:ascii="Times New Roman" w:hAnsi="Times New Roman" w:cs="Times New Roman"/>
          <w:sz w:val="24"/>
          <w:szCs w:val="24"/>
        </w:rPr>
        <w:t xml:space="preserve">The </w:t>
      </w:r>
      <w:r w:rsidR="00594341">
        <w:rPr>
          <w:rFonts w:ascii="Times New Roman" w:hAnsi="Times New Roman" w:cs="Times New Roman"/>
          <w:sz w:val="24"/>
          <w:szCs w:val="24"/>
        </w:rPr>
        <w:t>foliage of mulberry</w:t>
      </w:r>
      <w:r w:rsidRPr="005D40CC">
        <w:rPr>
          <w:rFonts w:ascii="Times New Roman" w:hAnsi="Times New Roman" w:cs="Times New Roman"/>
          <w:sz w:val="24"/>
          <w:szCs w:val="24"/>
        </w:rPr>
        <w:t xml:space="preserve"> (Morus sp</w:t>
      </w:r>
      <w:r>
        <w:rPr>
          <w:rFonts w:ascii="Times New Roman" w:hAnsi="Times New Roman" w:cs="Times New Roman"/>
          <w:sz w:val="24"/>
          <w:szCs w:val="24"/>
        </w:rPr>
        <w:t>p.</w:t>
      </w:r>
      <w:r w:rsidRPr="005D40CC">
        <w:rPr>
          <w:rFonts w:ascii="Times New Roman" w:hAnsi="Times New Roman" w:cs="Times New Roman"/>
          <w:sz w:val="24"/>
          <w:szCs w:val="24"/>
        </w:rPr>
        <w:t>), traditionally used for silkworm</w:t>
      </w:r>
      <w:r>
        <w:rPr>
          <w:rFonts w:ascii="Times New Roman" w:hAnsi="Times New Roman" w:cs="Times New Roman"/>
          <w:sz w:val="24"/>
          <w:szCs w:val="24"/>
        </w:rPr>
        <w:t xml:space="preserve"> </w:t>
      </w:r>
      <w:r w:rsidRPr="005D40CC">
        <w:rPr>
          <w:rFonts w:ascii="Times New Roman" w:hAnsi="Times New Roman" w:cs="Times New Roman"/>
          <w:sz w:val="24"/>
          <w:szCs w:val="24"/>
        </w:rPr>
        <w:t>rearing, is known for its high protein content with good</w:t>
      </w:r>
      <w:r>
        <w:rPr>
          <w:rFonts w:ascii="Times New Roman" w:hAnsi="Times New Roman" w:cs="Times New Roman"/>
          <w:sz w:val="24"/>
          <w:szCs w:val="24"/>
        </w:rPr>
        <w:t xml:space="preserve"> </w:t>
      </w:r>
      <w:r w:rsidRPr="005D40CC">
        <w:rPr>
          <w:rFonts w:ascii="Times New Roman" w:hAnsi="Times New Roman" w:cs="Times New Roman"/>
          <w:sz w:val="24"/>
          <w:szCs w:val="24"/>
        </w:rPr>
        <w:t>amino acid profile, high digestibility, high mineral content,</w:t>
      </w:r>
      <w:r>
        <w:rPr>
          <w:rFonts w:ascii="Times New Roman" w:hAnsi="Times New Roman" w:cs="Times New Roman"/>
          <w:sz w:val="24"/>
          <w:szCs w:val="24"/>
        </w:rPr>
        <w:t xml:space="preserve"> </w:t>
      </w:r>
      <w:r w:rsidRPr="005D40CC">
        <w:rPr>
          <w:rFonts w:ascii="Times New Roman" w:hAnsi="Times New Roman" w:cs="Times New Roman"/>
          <w:sz w:val="24"/>
          <w:szCs w:val="24"/>
        </w:rPr>
        <w:t>low fibre content and very good palatability. The high biomass yield of the plant together with its</w:t>
      </w:r>
      <w:r>
        <w:rPr>
          <w:rFonts w:ascii="Times New Roman" w:hAnsi="Times New Roman" w:cs="Times New Roman"/>
          <w:sz w:val="24"/>
          <w:szCs w:val="24"/>
        </w:rPr>
        <w:t xml:space="preserve"> </w:t>
      </w:r>
      <w:r w:rsidRPr="005D40CC">
        <w:rPr>
          <w:rFonts w:ascii="Times New Roman" w:hAnsi="Times New Roman" w:cs="Times New Roman"/>
          <w:sz w:val="24"/>
          <w:szCs w:val="24"/>
        </w:rPr>
        <w:t>low tannin content make it an attractive fodder resource for ruminants</w:t>
      </w:r>
      <w:r>
        <w:rPr>
          <w:rFonts w:ascii="Times New Roman" w:hAnsi="Times New Roman" w:cs="Times New Roman"/>
          <w:sz w:val="24"/>
          <w:szCs w:val="24"/>
        </w:rPr>
        <w:t xml:space="preserve"> </w:t>
      </w:r>
      <w:r w:rsidRPr="005D40CC">
        <w:rPr>
          <w:rFonts w:ascii="Times New Roman" w:hAnsi="Times New Roman" w:cs="Times New Roman"/>
          <w:sz w:val="24"/>
          <w:szCs w:val="24"/>
        </w:rPr>
        <w:t>particularly, as a supplement to low quality basal diets.</w:t>
      </w:r>
      <w:r>
        <w:rPr>
          <w:rFonts w:ascii="Times New Roman" w:hAnsi="Times New Roman" w:cs="Times New Roman"/>
          <w:sz w:val="24"/>
          <w:szCs w:val="24"/>
        </w:rPr>
        <w:t xml:space="preserve"> </w:t>
      </w:r>
      <w:r w:rsidRPr="005D40CC">
        <w:rPr>
          <w:rFonts w:ascii="Times New Roman" w:hAnsi="Times New Roman" w:cs="Times New Roman"/>
          <w:sz w:val="24"/>
          <w:szCs w:val="24"/>
        </w:rPr>
        <w:t>There is evidence that mulberry foliage compares</w:t>
      </w:r>
      <w:r w:rsidR="00594341">
        <w:rPr>
          <w:rFonts w:ascii="Times New Roman" w:hAnsi="Times New Roman" w:cs="Times New Roman"/>
          <w:sz w:val="24"/>
          <w:szCs w:val="24"/>
        </w:rPr>
        <w:t xml:space="preserve"> </w:t>
      </w:r>
      <w:r w:rsidRPr="005D40CC">
        <w:rPr>
          <w:rFonts w:ascii="Times New Roman" w:hAnsi="Times New Roman" w:cs="Times New Roman"/>
          <w:sz w:val="24"/>
          <w:szCs w:val="24"/>
        </w:rPr>
        <w:t>favourably to commercial concentrates,</w:t>
      </w:r>
      <w:r>
        <w:rPr>
          <w:rFonts w:ascii="Times New Roman" w:hAnsi="Times New Roman" w:cs="Times New Roman"/>
          <w:sz w:val="24"/>
          <w:szCs w:val="24"/>
        </w:rPr>
        <w:t xml:space="preserve"> </w:t>
      </w:r>
      <w:r w:rsidRPr="005D40CC">
        <w:rPr>
          <w:rFonts w:ascii="Times New Roman" w:hAnsi="Times New Roman" w:cs="Times New Roman"/>
          <w:sz w:val="24"/>
          <w:szCs w:val="24"/>
        </w:rPr>
        <w:t>whilst maintaining optimum animal performance through</w:t>
      </w:r>
      <w:r>
        <w:rPr>
          <w:rFonts w:ascii="Times New Roman" w:hAnsi="Times New Roman" w:cs="Times New Roman"/>
          <w:sz w:val="24"/>
          <w:szCs w:val="24"/>
        </w:rPr>
        <w:t xml:space="preserve"> </w:t>
      </w:r>
      <w:r w:rsidRPr="005D40CC">
        <w:rPr>
          <w:rFonts w:ascii="Times New Roman" w:hAnsi="Times New Roman" w:cs="Times New Roman"/>
          <w:sz w:val="24"/>
          <w:szCs w:val="24"/>
        </w:rPr>
        <w:t>improvements in the rumen functions.</w:t>
      </w:r>
      <w:r>
        <w:rPr>
          <w:rFonts w:ascii="Times New Roman" w:hAnsi="Times New Roman" w:cs="Times New Roman"/>
          <w:sz w:val="24"/>
          <w:szCs w:val="24"/>
        </w:rPr>
        <w:t xml:space="preserve"> </w:t>
      </w:r>
      <w:r w:rsidRPr="005D40CC">
        <w:rPr>
          <w:rFonts w:ascii="Times New Roman" w:hAnsi="Times New Roman" w:cs="Times New Roman"/>
          <w:sz w:val="24"/>
          <w:szCs w:val="24"/>
        </w:rPr>
        <w:t xml:space="preserve">Research conducted on mulberry in different </w:t>
      </w:r>
      <w:r w:rsidR="00BD68D8" w:rsidRPr="005D40CC">
        <w:rPr>
          <w:rFonts w:ascii="Times New Roman" w:hAnsi="Times New Roman" w:cs="Times New Roman"/>
          <w:sz w:val="24"/>
          <w:szCs w:val="24"/>
        </w:rPr>
        <w:t>countries</w:t>
      </w:r>
      <w:r w:rsidR="00BD68D8">
        <w:rPr>
          <w:rFonts w:ascii="Times New Roman" w:hAnsi="Times New Roman" w:cs="Times New Roman"/>
          <w:sz w:val="24"/>
          <w:szCs w:val="24"/>
        </w:rPr>
        <w:t xml:space="preserve"> </w:t>
      </w:r>
      <w:r w:rsidR="00BD68D8" w:rsidRPr="005D40CC">
        <w:rPr>
          <w:rFonts w:ascii="Times New Roman" w:hAnsi="Times New Roman" w:cs="Times New Roman"/>
          <w:sz w:val="24"/>
          <w:szCs w:val="24"/>
        </w:rPr>
        <w:t>have</w:t>
      </w:r>
      <w:r w:rsidRPr="005D40CC">
        <w:rPr>
          <w:rFonts w:ascii="Times New Roman" w:hAnsi="Times New Roman" w:cs="Times New Roman"/>
          <w:sz w:val="24"/>
          <w:szCs w:val="24"/>
        </w:rPr>
        <w:t xml:space="preserve"> focused</w:t>
      </w:r>
      <w:r w:rsidR="00594341">
        <w:rPr>
          <w:rFonts w:ascii="Times New Roman" w:hAnsi="Times New Roman" w:cs="Times New Roman"/>
          <w:sz w:val="24"/>
          <w:szCs w:val="24"/>
        </w:rPr>
        <w:t xml:space="preserve"> </w:t>
      </w:r>
      <w:r w:rsidRPr="005D40CC">
        <w:rPr>
          <w:rFonts w:ascii="Times New Roman" w:hAnsi="Times New Roman" w:cs="Times New Roman"/>
          <w:sz w:val="24"/>
          <w:szCs w:val="24"/>
        </w:rPr>
        <w:t>mostly on the utilisation of the leaves, which like most</w:t>
      </w:r>
      <w:r>
        <w:rPr>
          <w:rFonts w:ascii="Times New Roman" w:hAnsi="Times New Roman" w:cs="Times New Roman"/>
          <w:sz w:val="24"/>
          <w:szCs w:val="24"/>
        </w:rPr>
        <w:t xml:space="preserve"> </w:t>
      </w:r>
      <w:r w:rsidRPr="005D40CC">
        <w:rPr>
          <w:rFonts w:ascii="Times New Roman" w:hAnsi="Times New Roman" w:cs="Times New Roman"/>
          <w:sz w:val="24"/>
          <w:szCs w:val="24"/>
        </w:rPr>
        <w:t>forages, contain greater nutrient concentrations than the</w:t>
      </w:r>
      <w:r>
        <w:rPr>
          <w:rFonts w:ascii="Times New Roman" w:hAnsi="Times New Roman" w:cs="Times New Roman"/>
          <w:sz w:val="24"/>
          <w:szCs w:val="24"/>
        </w:rPr>
        <w:t xml:space="preserve"> </w:t>
      </w:r>
      <w:r w:rsidRPr="005D40CC">
        <w:rPr>
          <w:rFonts w:ascii="Times New Roman" w:hAnsi="Times New Roman" w:cs="Times New Roman"/>
          <w:sz w:val="24"/>
          <w:szCs w:val="24"/>
        </w:rPr>
        <w:t>whole plant. The whole plant, when harvested during the</w:t>
      </w:r>
      <w:r>
        <w:rPr>
          <w:rFonts w:ascii="Times New Roman" w:hAnsi="Times New Roman" w:cs="Times New Roman"/>
          <w:sz w:val="24"/>
          <w:szCs w:val="24"/>
        </w:rPr>
        <w:t xml:space="preserve"> </w:t>
      </w:r>
      <w:r w:rsidRPr="005D40CC">
        <w:rPr>
          <w:rFonts w:ascii="Times New Roman" w:hAnsi="Times New Roman" w:cs="Times New Roman"/>
          <w:sz w:val="24"/>
          <w:szCs w:val="24"/>
        </w:rPr>
        <w:t>early growth stages can be a potentially valuable</w:t>
      </w:r>
      <w:r>
        <w:rPr>
          <w:rFonts w:ascii="Times New Roman" w:hAnsi="Times New Roman" w:cs="Times New Roman"/>
          <w:sz w:val="24"/>
          <w:szCs w:val="24"/>
        </w:rPr>
        <w:t xml:space="preserve"> </w:t>
      </w:r>
      <w:r w:rsidRPr="005D40CC">
        <w:rPr>
          <w:rFonts w:ascii="Times New Roman" w:hAnsi="Times New Roman" w:cs="Times New Roman"/>
          <w:sz w:val="24"/>
          <w:szCs w:val="24"/>
        </w:rPr>
        <w:t xml:space="preserve">supplemental feed resource to poor quality diets. </w:t>
      </w:r>
      <w:r w:rsidR="00594341">
        <w:rPr>
          <w:rFonts w:ascii="Times New Roman" w:hAnsi="Times New Roman" w:cs="Times New Roman"/>
          <w:sz w:val="24"/>
          <w:szCs w:val="24"/>
        </w:rPr>
        <w:t xml:space="preserve">Hence, conservation of mulberry for sustainable forage production is very important in context to changing </w:t>
      </w:r>
      <w:r w:rsidR="00BD68D8">
        <w:rPr>
          <w:rFonts w:ascii="Times New Roman" w:hAnsi="Times New Roman" w:cs="Times New Roman"/>
          <w:sz w:val="24"/>
          <w:szCs w:val="24"/>
        </w:rPr>
        <w:t>global climatic</w:t>
      </w:r>
      <w:r w:rsidR="00594341">
        <w:rPr>
          <w:rFonts w:ascii="Times New Roman" w:hAnsi="Times New Roman" w:cs="Times New Roman"/>
          <w:sz w:val="24"/>
          <w:szCs w:val="24"/>
        </w:rPr>
        <w:t xml:space="preserve"> conditions. </w:t>
      </w:r>
      <w:r w:rsidR="004A61B2" w:rsidRPr="004A61B2">
        <w:rPr>
          <w:rFonts w:ascii="Times New Roman" w:hAnsi="Times New Roman" w:cs="Times New Roman"/>
          <w:sz w:val="24"/>
          <w:szCs w:val="24"/>
        </w:rPr>
        <w:t>The leaves of the mulberry are known for its high protein content (15-28%), good amino acid profile (&gt; 46%), high digestibility (&gt;80%), high mineral content with ash values up to 25%, low fibre content (7.1-8.1%) and excellent palatability. The high biomass yield of the plant, together with its low tannin content, makes it an attractive resource for livestock. Moreover, mulberry is an excellent species to overcome pasture shortage during summer, which is a common issue reported in many Mediterranean countries.</w:t>
      </w:r>
    </w:p>
    <w:p w14:paraId="6C1121B5" w14:textId="68471AB5" w:rsidR="00953BF9" w:rsidRDefault="00953BF9" w:rsidP="00EF46AC">
      <w:pPr>
        <w:autoSpaceDE w:val="0"/>
        <w:autoSpaceDN w:val="0"/>
        <w:adjustRightInd w:val="0"/>
        <w:spacing w:after="0" w:line="240" w:lineRule="auto"/>
        <w:jc w:val="both"/>
        <w:rPr>
          <w:rFonts w:ascii="Times New Roman" w:hAnsi="Times New Roman" w:cs="Times New Roman"/>
          <w:sz w:val="24"/>
          <w:szCs w:val="24"/>
        </w:rPr>
      </w:pPr>
    </w:p>
    <w:p w14:paraId="0B9BB6E9" w14:textId="0D6085F6" w:rsidR="00953BF9" w:rsidRPr="00953BF9" w:rsidRDefault="00953BF9" w:rsidP="00953BF9">
      <w:pPr>
        <w:autoSpaceDE w:val="0"/>
        <w:autoSpaceDN w:val="0"/>
        <w:adjustRightInd w:val="0"/>
        <w:spacing w:after="0" w:line="240" w:lineRule="auto"/>
        <w:jc w:val="both"/>
        <w:rPr>
          <w:rFonts w:ascii="Times New Roman" w:hAnsi="Times New Roman" w:cs="Times New Roman"/>
          <w:b/>
          <w:bCs/>
          <w:sz w:val="24"/>
          <w:szCs w:val="24"/>
        </w:rPr>
      </w:pPr>
      <w:r w:rsidRPr="00953BF9">
        <w:rPr>
          <w:rFonts w:ascii="Times New Roman" w:hAnsi="Times New Roman" w:cs="Times New Roman"/>
          <w:b/>
          <w:bCs/>
          <w:sz w:val="24"/>
          <w:szCs w:val="24"/>
        </w:rPr>
        <w:t>Mulberry Genetic Resources and their Distribution</w:t>
      </w:r>
    </w:p>
    <w:p w14:paraId="6FC4C4BC" w14:textId="77777777" w:rsidR="00953BF9" w:rsidRPr="00953BF9" w:rsidRDefault="00953BF9" w:rsidP="00953BF9">
      <w:pPr>
        <w:autoSpaceDE w:val="0"/>
        <w:autoSpaceDN w:val="0"/>
        <w:adjustRightInd w:val="0"/>
        <w:spacing w:after="0" w:line="240" w:lineRule="auto"/>
        <w:jc w:val="both"/>
        <w:rPr>
          <w:rFonts w:ascii="Times New Roman" w:hAnsi="Times New Roman" w:cs="Times New Roman"/>
          <w:sz w:val="24"/>
          <w:szCs w:val="24"/>
        </w:rPr>
      </w:pPr>
    </w:p>
    <w:p w14:paraId="0AD878A2" w14:textId="199D408E" w:rsidR="00953BF9" w:rsidRDefault="00953BF9" w:rsidP="00953BF9">
      <w:pPr>
        <w:autoSpaceDE w:val="0"/>
        <w:autoSpaceDN w:val="0"/>
        <w:adjustRightInd w:val="0"/>
        <w:spacing w:after="0" w:line="240" w:lineRule="auto"/>
        <w:jc w:val="both"/>
        <w:rPr>
          <w:rFonts w:ascii="Times New Roman" w:hAnsi="Times New Roman" w:cs="Times New Roman"/>
          <w:sz w:val="24"/>
          <w:szCs w:val="24"/>
        </w:rPr>
      </w:pPr>
      <w:r w:rsidRPr="00953BF9">
        <w:rPr>
          <w:rFonts w:ascii="Times New Roman" w:hAnsi="Times New Roman" w:cs="Times New Roman"/>
          <w:sz w:val="24"/>
          <w:szCs w:val="24"/>
        </w:rPr>
        <w:t>Mulberry, a fast-growing deciduous woody tree of the</w:t>
      </w:r>
      <w:r w:rsidR="00BD68D8" w:rsidRPr="00953BF9">
        <w:rPr>
          <w:rFonts w:ascii="Times New Roman" w:hAnsi="Times New Roman" w:cs="Times New Roman"/>
          <w:sz w:val="24"/>
          <w:szCs w:val="24"/>
        </w:rPr>
        <w:t xml:space="preserve"> genus Morus </w:t>
      </w:r>
      <w:r w:rsidRPr="00953BF9">
        <w:rPr>
          <w:rFonts w:ascii="Times New Roman" w:hAnsi="Times New Roman" w:cs="Times New Roman"/>
          <w:sz w:val="24"/>
          <w:szCs w:val="24"/>
        </w:rPr>
        <w:t xml:space="preserve">family Moraceae, is grown widely in Asian countries for its leaves to feed the silkworm </w:t>
      </w:r>
      <w:r w:rsidRPr="00BD68D8">
        <w:rPr>
          <w:rFonts w:ascii="Times New Roman" w:hAnsi="Times New Roman" w:cs="Times New Roman"/>
          <w:i/>
          <w:iCs/>
          <w:sz w:val="24"/>
          <w:szCs w:val="24"/>
        </w:rPr>
        <w:t>Bombyx mori</w:t>
      </w:r>
      <w:r w:rsidRPr="00953BF9">
        <w:rPr>
          <w:rFonts w:ascii="Times New Roman" w:hAnsi="Times New Roman" w:cs="Times New Roman"/>
          <w:sz w:val="24"/>
          <w:szCs w:val="24"/>
        </w:rPr>
        <w:t>, which feeds exclusively on mulberry leaves. There are more than 70 countries which produce silk, among which China, India, Vietnam, Uzbekistan, Brazil, Thailand, and Bangladesh are the leaders</w:t>
      </w:r>
      <w:r w:rsidR="00BD68D8">
        <w:rPr>
          <w:rFonts w:ascii="Times New Roman" w:hAnsi="Times New Roman" w:cs="Times New Roman"/>
          <w:sz w:val="24"/>
          <w:szCs w:val="24"/>
        </w:rPr>
        <w:t>.</w:t>
      </w:r>
      <w:r w:rsidRPr="00953BF9">
        <w:rPr>
          <w:rFonts w:ascii="Times New Roman" w:hAnsi="Times New Roman" w:cs="Times New Roman"/>
          <w:sz w:val="24"/>
          <w:szCs w:val="24"/>
        </w:rPr>
        <w:t xml:space="preserve"> </w:t>
      </w:r>
      <w:r w:rsidRPr="00953BF9">
        <w:rPr>
          <w:rFonts w:ascii="Times New Roman" w:hAnsi="Times New Roman" w:cs="Times New Roman"/>
          <w:sz w:val="24"/>
          <w:szCs w:val="24"/>
        </w:rPr>
        <w:lastRenderedPageBreak/>
        <w:t>Although, the maximum utilization of mulberry is in Asia, this does not mean that mulberry is restricted only to Asian countries. Though, more than 68 species have been widely recognized (Datta, 2000), the taxonomy of mulberry is still a matter of great dispute and intense research due to the high rate of natural hybridization among the species</w:t>
      </w:r>
      <w:r w:rsidR="00BD68D8">
        <w:rPr>
          <w:rFonts w:ascii="Times New Roman" w:hAnsi="Times New Roman" w:cs="Times New Roman"/>
          <w:sz w:val="24"/>
          <w:szCs w:val="24"/>
        </w:rPr>
        <w:t>.</w:t>
      </w:r>
      <w:r w:rsidRPr="00953BF9">
        <w:rPr>
          <w:rFonts w:ascii="Times New Roman" w:hAnsi="Times New Roman" w:cs="Times New Roman"/>
          <w:sz w:val="24"/>
          <w:szCs w:val="24"/>
        </w:rPr>
        <w:t xml:space="preserve"> Hence, a large number of the so-called species are hybrids and their true taxonomic identity is difficult to deduce properly. To complicate things further, different ploidy levels ranging from diploids with 28 chromosomes to docosaploid with 308 chromosomes are very common among most species. Out of these 68 species, only a few, mostly belonging to white mulberry (</w:t>
      </w:r>
      <w:r w:rsidRPr="00BD68D8">
        <w:rPr>
          <w:rFonts w:ascii="Times New Roman" w:hAnsi="Times New Roman" w:cs="Times New Roman"/>
          <w:i/>
          <w:iCs/>
          <w:sz w:val="24"/>
          <w:szCs w:val="24"/>
        </w:rPr>
        <w:t>Morus alba</w:t>
      </w:r>
      <w:r w:rsidRPr="00953BF9">
        <w:rPr>
          <w:rFonts w:ascii="Times New Roman" w:hAnsi="Times New Roman" w:cs="Times New Roman"/>
          <w:sz w:val="24"/>
          <w:szCs w:val="24"/>
        </w:rPr>
        <w:t>), are used for sericulture while a few other species such as red mulberry (</w:t>
      </w:r>
      <w:r w:rsidRPr="00BD68D8">
        <w:rPr>
          <w:rFonts w:ascii="Times New Roman" w:hAnsi="Times New Roman" w:cs="Times New Roman"/>
          <w:i/>
          <w:iCs/>
          <w:sz w:val="24"/>
          <w:szCs w:val="24"/>
        </w:rPr>
        <w:t>Morus rubra</w:t>
      </w:r>
      <w:r w:rsidRPr="00953BF9">
        <w:rPr>
          <w:rFonts w:ascii="Times New Roman" w:hAnsi="Times New Roman" w:cs="Times New Roman"/>
          <w:sz w:val="24"/>
          <w:szCs w:val="24"/>
        </w:rPr>
        <w:t>) and black mulberry (</w:t>
      </w:r>
      <w:r w:rsidRPr="00BD68D8">
        <w:rPr>
          <w:rFonts w:ascii="Times New Roman" w:hAnsi="Times New Roman" w:cs="Times New Roman"/>
          <w:i/>
          <w:iCs/>
          <w:sz w:val="24"/>
          <w:szCs w:val="24"/>
        </w:rPr>
        <w:t>Morus nigra</w:t>
      </w:r>
      <w:r w:rsidRPr="00953BF9">
        <w:rPr>
          <w:rFonts w:ascii="Times New Roman" w:hAnsi="Times New Roman" w:cs="Times New Roman"/>
          <w:sz w:val="24"/>
          <w:szCs w:val="24"/>
        </w:rPr>
        <w:t xml:space="preserve">) are used for fruits. Considering the great economic value attached with mulberry, several countries have already made extensive efforts to collect and conserve mulberry (Tikader and Vijayan, 2010). In mulberry, a total of 150 morus species were recognized but only 68 species were given more importance, based on their use in silkworm rearing, medicinal value and sweetness of fruit. Each species has its own unique importance such as </w:t>
      </w:r>
      <w:r w:rsidRPr="00BD68D8">
        <w:rPr>
          <w:rFonts w:ascii="Times New Roman" w:hAnsi="Times New Roman" w:cs="Times New Roman"/>
          <w:i/>
          <w:iCs/>
          <w:sz w:val="24"/>
          <w:szCs w:val="24"/>
        </w:rPr>
        <w:t>M. alba, M. indica, M. latifolia, M. nigra and M. multicaulis</w:t>
      </w:r>
      <w:r w:rsidRPr="00953BF9">
        <w:rPr>
          <w:rFonts w:ascii="Times New Roman" w:hAnsi="Times New Roman" w:cs="Times New Roman"/>
          <w:sz w:val="24"/>
          <w:szCs w:val="24"/>
        </w:rPr>
        <w:t xml:space="preserve"> are cultivated for silkworm rearing, while </w:t>
      </w:r>
      <w:r w:rsidRPr="00BD68D8">
        <w:rPr>
          <w:rFonts w:ascii="Times New Roman" w:hAnsi="Times New Roman" w:cs="Times New Roman"/>
          <w:i/>
          <w:iCs/>
          <w:sz w:val="24"/>
          <w:szCs w:val="24"/>
        </w:rPr>
        <w:t>M. rubra</w:t>
      </w:r>
      <w:r w:rsidRPr="00953BF9">
        <w:rPr>
          <w:rFonts w:ascii="Times New Roman" w:hAnsi="Times New Roman" w:cs="Times New Roman"/>
          <w:sz w:val="24"/>
          <w:szCs w:val="24"/>
        </w:rPr>
        <w:t xml:space="preserve"> and </w:t>
      </w:r>
      <w:r w:rsidRPr="00BD68D8">
        <w:rPr>
          <w:rFonts w:ascii="Times New Roman" w:hAnsi="Times New Roman" w:cs="Times New Roman"/>
          <w:i/>
          <w:iCs/>
          <w:sz w:val="24"/>
          <w:szCs w:val="24"/>
        </w:rPr>
        <w:t>M. nigra</w:t>
      </w:r>
      <w:r w:rsidRPr="00953BF9">
        <w:rPr>
          <w:rFonts w:ascii="Times New Roman" w:hAnsi="Times New Roman" w:cs="Times New Roman"/>
          <w:sz w:val="24"/>
          <w:szCs w:val="24"/>
        </w:rPr>
        <w:t xml:space="preserve"> for fruits.  The Morus species such as </w:t>
      </w:r>
      <w:r w:rsidRPr="00BD68D8">
        <w:rPr>
          <w:rFonts w:ascii="Times New Roman" w:hAnsi="Times New Roman" w:cs="Times New Roman"/>
          <w:i/>
          <w:iCs/>
          <w:sz w:val="24"/>
          <w:szCs w:val="24"/>
        </w:rPr>
        <w:t xml:space="preserve">M. multicaulis, M. alba </w:t>
      </w:r>
      <w:r w:rsidRPr="00BD68D8">
        <w:rPr>
          <w:rFonts w:ascii="Times New Roman" w:hAnsi="Times New Roman" w:cs="Times New Roman"/>
          <w:sz w:val="24"/>
          <w:szCs w:val="24"/>
        </w:rPr>
        <w:t>and</w:t>
      </w:r>
      <w:r w:rsidRPr="00BD68D8">
        <w:rPr>
          <w:rFonts w:ascii="Times New Roman" w:hAnsi="Times New Roman" w:cs="Times New Roman"/>
          <w:i/>
          <w:iCs/>
          <w:sz w:val="24"/>
          <w:szCs w:val="24"/>
        </w:rPr>
        <w:t xml:space="preserve"> M. atrpurpuria </w:t>
      </w:r>
      <w:r w:rsidRPr="00953BF9">
        <w:rPr>
          <w:rFonts w:ascii="Times New Roman" w:hAnsi="Times New Roman" w:cs="Times New Roman"/>
          <w:sz w:val="24"/>
          <w:szCs w:val="24"/>
        </w:rPr>
        <w:t xml:space="preserve">are widely distributed in different provinces of south, north and west China (Yong Kang Huo, 2000). </w:t>
      </w:r>
      <w:r w:rsidRPr="00BD68D8">
        <w:rPr>
          <w:rFonts w:ascii="Times New Roman" w:hAnsi="Times New Roman" w:cs="Times New Roman"/>
          <w:i/>
          <w:iCs/>
          <w:sz w:val="24"/>
          <w:szCs w:val="24"/>
        </w:rPr>
        <w:t>M. bombycis</w:t>
      </w:r>
      <w:r w:rsidRPr="00953BF9">
        <w:rPr>
          <w:rFonts w:ascii="Times New Roman" w:hAnsi="Times New Roman" w:cs="Times New Roman"/>
          <w:sz w:val="24"/>
          <w:szCs w:val="24"/>
        </w:rPr>
        <w:t xml:space="preserve"> are distributed and largely cultivated in cold region and </w:t>
      </w:r>
      <w:r w:rsidRPr="00BD68D8">
        <w:rPr>
          <w:rFonts w:ascii="Times New Roman" w:hAnsi="Times New Roman" w:cs="Times New Roman"/>
          <w:i/>
          <w:iCs/>
          <w:sz w:val="24"/>
          <w:szCs w:val="24"/>
        </w:rPr>
        <w:t>M. latifolia</w:t>
      </w:r>
      <w:r w:rsidRPr="00953BF9">
        <w:rPr>
          <w:rFonts w:ascii="Times New Roman" w:hAnsi="Times New Roman" w:cs="Times New Roman"/>
          <w:sz w:val="24"/>
          <w:szCs w:val="24"/>
        </w:rPr>
        <w:t xml:space="preserve"> in warm places of Japan (Machii </w:t>
      </w:r>
      <w:r w:rsidRPr="00BD68D8">
        <w:rPr>
          <w:rFonts w:ascii="Times New Roman" w:hAnsi="Times New Roman" w:cs="Times New Roman"/>
          <w:i/>
          <w:iCs/>
          <w:sz w:val="24"/>
          <w:szCs w:val="24"/>
        </w:rPr>
        <w:t>et al</w:t>
      </w:r>
      <w:r w:rsidRPr="00953BF9">
        <w:rPr>
          <w:rFonts w:ascii="Times New Roman" w:hAnsi="Times New Roman" w:cs="Times New Roman"/>
          <w:sz w:val="24"/>
          <w:szCs w:val="24"/>
        </w:rPr>
        <w:t xml:space="preserve">., 2000). </w:t>
      </w:r>
      <w:r w:rsidRPr="00BD68D8">
        <w:rPr>
          <w:rFonts w:ascii="Times New Roman" w:hAnsi="Times New Roman" w:cs="Times New Roman"/>
          <w:i/>
          <w:iCs/>
          <w:sz w:val="24"/>
          <w:szCs w:val="24"/>
        </w:rPr>
        <w:t>M. macroura</w:t>
      </w:r>
      <w:r w:rsidRPr="00953BF9">
        <w:rPr>
          <w:rFonts w:ascii="Times New Roman" w:hAnsi="Times New Roman" w:cs="Times New Roman"/>
          <w:sz w:val="24"/>
          <w:szCs w:val="24"/>
        </w:rPr>
        <w:t xml:space="preserve"> Miq. is in the north western part of India, certain parts of south India (Yadav and Pawan Kumar, 1996) and West Bengal. The genotypes of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L. </w:t>
      </w:r>
      <w:r w:rsidR="00C40A0F">
        <w:rPr>
          <w:rFonts w:ascii="Times New Roman" w:hAnsi="Times New Roman" w:cs="Times New Roman"/>
          <w:sz w:val="24"/>
          <w:szCs w:val="24"/>
        </w:rPr>
        <w:t xml:space="preserve">are </w:t>
      </w:r>
      <w:r w:rsidRPr="00953BF9">
        <w:rPr>
          <w:rFonts w:ascii="Times New Roman" w:hAnsi="Times New Roman" w:cs="Times New Roman"/>
          <w:sz w:val="24"/>
          <w:szCs w:val="24"/>
        </w:rPr>
        <w:t xml:space="preserve">distributed in Punjab, North western part of Himalayas and Western Tibet. The natural and cultivated forms of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L. is widely distributed extending from temperate to subtropical Himalayas, Arunachal Pradesh, Kashmir to Sikkim ascending to 2100m ASL. It is also distributed in Uttar Pradesh, Assam, West Bengal, Meghalaya, Karnataka, Tamilnadu and Kerala. The two wild species, viz.</w:t>
      </w:r>
      <w:proofErr w:type="gramStart"/>
      <w:r w:rsidRPr="00953BF9">
        <w:rPr>
          <w:rFonts w:ascii="Times New Roman" w:hAnsi="Times New Roman" w:cs="Times New Roman"/>
          <w:sz w:val="24"/>
          <w:szCs w:val="24"/>
        </w:rPr>
        <w:t xml:space="preserve">,  </w:t>
      </w:r>
      <w:r w:rsidRPr="00C40A0F">
        <w:rPr>
          <w:rFonts w:ascii="Times New Roman" w:hAnsi="Times New Roman" w:cs="Times New Roman"/>
          <w:i/>
          <w:iCs/>
          <w:sz w:val="24"/>
          <w:szCs w:val="24"/>
        </w:rPr>
        <w:t>M.</w:t>
      </w:r>
      <w:proofErr w:type="gramEnd"/>
      <w:r w:rsidRPr="00C40A0F">
        <w:rPr>
          <w:rFonts w:ascii="Times New Roman" w:hAnsi="Times New Roman" w:cs="Times New Roman"/>
          <w:i/>
          <w:iCs/>
          <w:sz w:val="24"/>
          <w:szCs w:val="24"/>
        </w:rPr>
        <w:t xml:space="preserve"> serrata</w:t>
      </w:r>
      <w:r w:rsidRPr="00953BF9">
        <w:rPr>
          <w:rFonts w:ascii="Times New Roman" w:hAnsi="Times New Roman" w:cs="Times New Roman"/>
          <w:sz w:val="24"/>
          <w:szCs w:val="24"/>
        </w:rPr>
        <w:t xml:space="preserve"> </w:t>
      </w:r>
      <w:proofErr w:type="spellStart"/>
      <w:r w:rsidRPr="00953BF9">
        <w:rPr>
          <w:rFonts w:ascii="Times New Roman" w:hAnsi="Times New Roman" w:cs="Times New Roman"/>
          <w:sz w:val="24"/>
          <w:szCs w:val="24"/>
        </w:rPr>
        <w:t>Roxb</w:t>
      </w:r>
      <w:proofErr w:type="spellEnd"/>
      <w:r w:rsidRPr="00953BF9">
        <w:rPr>
          <w:rFonts w:ascii="Times New Roman" w:hAnsi="Times New Roman" w:cs="Times New Roman"/>
          <w:sz w:val="24"/>
          <w:szCs w:val="24"/>
        </w:rPr>
        <w:t xml:space="preserve">. is confined mostly to the </w:t>
      </w:r>
      <w:r w:rsidR="00EC225F" w:rsidRPr="00953BF9">
        <w:rPr>
          <w:rFonts w:ascii="Times New Roman" w:hAnsi="Times New Roman" w:cs="Times New Roman"/>
          <w:sz w:val="24"/>
          <w:szCs w:val="24"/>
        </w:rPr>
        <w:t>high-altitude</w:t>
      </w:r>
      <w:r w:rsidRPr="00953BF9">
        <w:rPr>
          <w:rFonts w:ascii="Times New Roman" w:hAnsi="Times New Roman" w:cs="Times New Roman"/>
          <w:sz w:val="24"/>
          <w:szCs w:val="24"/>
        </w:rPr>
        <w:t xml:space="preserve"> region of North western part of India (Ravindran </w:t>
      </w:r>
      <w:r w:rsidRPr="00C40A0F">
        <w:rPr>
          <w:rFonts w:ascii="Times New Roman" w:hAnsi="Times New Roman" w:cs="Times New Roman"/>
          <w:i/>
          <w:iCs/>
          <w:sz w:val="24"/>
          <w:szCs w:val="24"/>
        </w:rPr>
        <w:t>et al</w:t>
      </w:r>
      <w:r w:rsidRPr="00953BF9">
        <w:rPr>
          <w:rFonts w:ascii="Times New Roman" w:hAnsi="Times New Roman" w:cs="Times New Roman"/>
          <w:sz w:val="24"/>
          <w:szCs w:val="24"/>
        </w:rPr>
        <w:t xml:space="preserve">., 1997) </w:t>
      </w:r>
      <w:r w:rsidR="00EC225F" w:rsidRPr="00953BF9">
        <w:rPr>
          <w:rFonts w:ascii="Times New Roman" w:hAnsi="Times New Roman" w:cs="Times New Roman"/>
          <w:sz w:val="24"/>
          <w:szCs w:val="24"/>
        </w:rPr>
        <w:t>and M.</w:t>
      </w:r>
      <w:r w:rsidRPr="00C40A0F">
        <w:rPr>
          <w:rFonts w:ascii="Times New Roman" w:hAnsi="Times New Roman" w:cs="Times New Roman"/>
          <w:i/>
          <w:iCs/>
          <w:sz w:val="24"/>
          <w:szCs w:val="24"/>
        </w:rPr>
        <w:t xml:space="preserve"> laevigata</w:t>
      </w:r>
      <w:r w:rsidRPr="00953BF9">
        <w:rPr>
          <w:rFonts w:ascii="Times New Roman" w:hAnsi="Times New Roman" w:cs="Times New Roman"/>
          <w:sz w:val="24"/>
          <w:szCs w:val="24"/>
        </w:rPr>
        <w:t xml:space="preserve"> is distributed throughout India both under natural (</w:t>
      </w:r>
      <w:r w:rsidR="00EC225F" w:rsidRPr="00953BF9">
        <w:rPr>
          <w:rFonts w:ascii="Times New Roman" w:hAnsi="Times New Roman" w:cs="Times New Roman"/>
          <w:sz w:val="24"/>
          <w:szCs w:val="24"/>
        </w:rPr>
        <w:t>Andaman and Nicobar Islands</w:t>
      </w:r>
      <w:r w:rsidRPr="00953BF9">
        <w:rPr>
          <w:rFonts w:ascii="Times New Roman" w:hAnsi="Times New Roman" w:cs="Times New Roman"/>
          <w:sz w:val="24"/>
          <w:szCs w:val="24"/>
        </w:rPr>
        <w:t xml:space="preserve">) and managed habitats (Tikader and Thangavelu, 2003).  During the last few years many accessions (14) belonging to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and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were brought from extreme cold regions (Ladakh, Meghalaya, Himachal Pradesh etc.) and maximum number of accessions (75) belongs to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and </w:t>
      </w:r>
      <w:r w:rsidRPr="00C40A0F">
        <w:rPr>
          <w:rFonts w:ascii="Times New Roman" w:hAnsi="Times New Roman" w:cs="Times New Roman"/>
          <w:i/>
          <w:iCs/>
          <w:sz w:val="24"/>
          <w:szCs w:val="24"/>
        </w:rPr>
        <w:t>M. laevigata</w:t>
      </w:r>
      <w:r w:rsidRPr="00953BF9">
        <w:rPr>
          <w:rFonts w:ascii="Times New Roman" w:hAnsi="Times New Roman" w:cs="Times New Roman"/>
          <w:sz w:val="24"/>
          <w:szCs w:val="24"/>
        </w:rPr>
        <w:t xml:space="preserve"> were brought from extreme dry hot regions (Rajasthan, U.P, M.P. and Bihar) and maintained in CSGRC, Hosur (Ananda Rao </w:t>
      </w:r>
      <w:r w:rsidRPr="00C40A0F">
        <w:rPr>
          <w:rFonts w:ascii="Times New Roman" w:hAnsi="Times New Roman" w:cs="Times New Roman"/>
          <w:i/>
          <w:iCs/>
          <w:sz w:val="24"/>
          <w:szCs w:val="24"/>
        </w:rPr>
        <w:t>et al</w:t>
      </w:r>
      <w:r w:rsidRPr="00953BF9">
        <w:rPr>
          <w:rFonts w:ascii="Times New Roman" w:hAnsi="Times New Roman" w:cs="Times New Roman"/>
          <w:sz w:val="24"/>
          <w:szCs w:val="24"/>
        </w:rPr>
        <w:t xml:space="preserve">., 2005 and 2011). Availability of different Morus species in four major countries (species wise) have been reported </w:t>
      </w:r>
      <w:r w:rsidR="00C40A0F" w:rsidRPr="00953BF9">
        <w:rPr>
          <w:rFonts w:ascii="Times New Roman" w:hAnsi="Times New Roman" w:cs="Times New Roman"/>
          <w:sz w:val="24"/>
          <w:szCs w:val="24"/>
        </w:rPr>
        <w:t>and most</w:t>
      </w:r>
      <w:r w:rsidRPr="00953BF9">
        <w:rPr>
          <w:rFonts w:ascii="Times New Roman" w:hAnsi="Times New Roman" w:cs="Times New Roman"/>
          <w:sz w:val="24"/>
          <w:szCs w:val="24"/>
        </w:rPr>
        <w:t xml:space="preserve"> of the species occur in Asia, especially in China followed by Japan, India and Korea.</w:t>
      </w:r>
    </w:p>
    <w:p w14:paraId="7B90BD5E" w14:textId="7ABDBAA1" w:rsidR="00C40A0F" w:rsidRDefault="00C40A0F" w:rsidP="00953BF9">
      <w:pPr>
        <w:autoSpaceDE w:val="0"/>
        <w:autoSpaceDN w:val="0"/>
        <w:adjustRightInd w:val="0"/>
        <w:spacing w:after="0" w:line="240" w:lineRule="auto"/>
        <w:jc w:val="both"/>
        <w:rPr>
          <w:rFonts w:ascii="Times New Roman" w:hAnsi="Times New Roman" w:cs="Times New Roman"/>
          <w:sz w:val="24"/>
          <w:szCs w:val="24"/>
        </w:rPr>
      </w:pPr>
    </w:p>
    <w:p w14:paraId="2DE72D81" w14:textId="4C6B442D" w:rsidR="00C40A0F" w:rsidRPr="003A21F7" w:rsidRDefault="00C40A0F" w:rsidP="00C40A0F">
      <w:pPr>
        <w:pStyle w:val="Default"/>
        <w:rPr>
          <w:b/>
          <w:bCs/>
        </w:rPr>
      </w:pPr>
      <w:r w:rsidRPr="003A21F7">
        <w:rPr>
          <w:b/>
          <w:bCs/>
        </w:rPr>
        <w:t xml:space="preserve">Mulberry </w:t>
      </w:r>
      <w:r>
        <w:rPr>
          <w:b/>
          <w:bCs/>
        </w:rPr>
        <w:t xml:space="preserve">Wealth </w:t>
      </w:r>
      <w:r w:rsidRPr="003A21F7">
        <w:rPr>
          <w:b/>
          <w:bCs/>
        </w:rPr>
        <w:t>in Jammu and Kashmir</w:t>
      </w:r>
    </w:p>
    <w:p w14:paraId="18C96B75" w14:textId="77777777" w:rsidR="00C40A0F" w:rsidRPr="003A21F7" w:rsidRDefault="00C40A0F" w:rsidP="00C40A0F">
      <w:pPr>
        <w:pStyle w:val="Default"/>
        <w:rPr>
          <w:b/>
          <w:bCs/>
        </w:rPr>
      </w:pPr>
    </w:p>
    <w:p w14:paraId="321B65AD" w14:textId="0E8D5FD0" w:rsidR="00C40A0F" w:rsidRPr="003A21F7" w:rsidRDefault="00C40A0F" w:rsidP="00C40A0F">
      <w:pPr>
        <w:pStyle w:val="Default"/>
        <w:jc w:val="both"/>
      </w:pPr>
      <w:r w:rsidRPr="003A21F7">
        <w:t xml:space="preserve">Jammu and Kashmir is well known for the existence of several mulberry varieties belonging to different species of Morus; such as </w:t>
      </w:r>
      <w:r w:rsidRPr="003A21F7">
        <w:rPr>
          <w:i/>
          <w:iCs/>
        </w:rPr>
        <w:t>M. alba</w:t>
      </w:r>
      <w:r w:rsidRPr="003A21F7">
        <w:t xml:space="preserve">, </w:t>
      </w:r>
      <w:r w:rsidRPr="003A21F7">
        <w:rPr>
          <w:i/>
          <w:iCs/>
        </w:rPr>
        <w:t>M. indica</w:t>
      </w:r>
      <w:r w:rsidRPr="003A21F7">
        <w:t xml:space="preserve">, </w:t>
      </w:r>
      <w:r w:rsidRPr="003A21F7">
        <w:rPr>
          <w:i/>
          <w:iCs/>
        </w:rPr>
        <w:t>M. laevigate</w:t>
      </w:r>
      <w:r w:rsidRPr="003A21F7">
        <w:t xml:space="preserve">, M. </w:t>
      </w:r>
      <w:r w:rsidRPr="003A21F7">
        <w:rPr>
          <w:i/>
          <w:iCs/>
        </w:rPr>
        <w:t>serrata</w:t>
      </w:r>
      <w:r w:rsidRPr="003A21F7">
        <w:t xml:space="preserve">, </w:t>
      </w:r>
      <w:r w:rsidRPr="003A21F7">
        <w:rPr>
          <w:i/>
          <w:iCs/>
        </w:rPr>
        <w:t>M. nigra</w:t>
      </w:r>
      <w:r w:rsidRPr="003A21F7">
        <w:t xml:space="preserve">, </w:t>
      </w:r>
      <w:r w:rsidRPr="003A21F7">
        <w:rPr>
          <w:i/>
          <w:iCs/>
        </w:rPr>
        <w:t>M. rubra</w:t>
      </w:r>
      <w:r w:rsidRPr="003A21F7">
        <w:t xml:space="preserve">, etc. Sericulture in temperate areas of J&amp;K is being practiced utilizing mostly Ghoshoerami mulberry variety belonging to </w:t>
      </w:r>
      <w:r w:rsidRPr="003A21F7">
        <w:rPr>
          <w:i/>
          <w:iCs/>
        </w:rPr>
        <w:t>M. multicaulis</w:t>
      </w:r>
      <w:r w:rsidRPr="003A21F7">
        <w:t xml:space="preserve">; Chinese white, KNG and Ichinose mulberry varieties belonging to </w:t>
      </w:r>
      <w:r w:rsidRPr="003A21F7">
        <w:rPr>
          <w:i/>
          <w:iCs/>
        </w:rPr>
        <w:t>M. alba</w:t>
      </w:r>
      <w:r w:rsidRPr="003A21F7">
        <w:t>. Along with these some indigenous local varieties such as Brentul Kashmir, Chattatul, Janglitul, Krenantul, Nadigam, Kablitul, Lajward, Hamtul etc. are also in practice to some extent.</w:t>
      </w:r>
      <w:r>
        <w:t xml:space="preserve"> </w:t>
      </w:r>
      <w:r w:rsidRPr="003A21F7">
        <w:t xml:space="preserve">Natural mulberry is abundant in J&amp;K and is suitable for sericulture. Introduced and cultivated mulberry is also abundantly available. The mulberry resources should be used judiciously to better the sericulture industry in J&amp;K. Wild mulberry available in various regions of J&amp;K like Kargil-Ladakh, Gurez, Kupwara, Rajouri etc., needs prime importance for characterization since, lot of diversity is available in the mulberry wealth found in these regions. As mulberry is found growing in these regions through seed dispersal </w:t>
      </w:r>
      <w:r w:rsidRPr="003A21F7">
        <w:lastRenderedPageBreak/>
        <w:t xml:space="preserve">as such collections from these regions must be highly heterozygous, hardy with noble genes for cold/frost/drought tolerance which needs immediate attention of breeders for evaluation and their further utilization in breeding programs for mulberry crop improvement. </w:t>
      </w:r>
    </w:p>
    <w:p w14:paraId="3A841212" w14:textId="77B6121B" w:rsidR="00F51DE8" w:rsidRDefault="00F51DE8" w:rsidP="00F51DE8">
      <w:pPr>
        <w:autoSpaceDE w:val="0"/>
        <w:autoSpaceDN w:val="0"/>
        <w:adjustRightInd w:val="0"/>
        <w:spacing w:after="0" w:line="240" w:lineRule="auto"/>
        <w:jc w:val="both"/>
        <w:rPr>
          <w:rFonts w:ascii="Times New Roman" w:hAnsi="Times New Roman" w:cs="Times New Roman"/>
          <w:sz w:val="24"/>
          <w:szCs w:val="24"/>
        </w:rPr>
      </w:pPr>
    </w:p>
    <w:p w14:paraId="43D5C74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Conservation strategies of mulberry genetic resources</w:t>
      </w:r>
    </w:p>
    <w:p w14:paraId="7B4A4A26"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C0B9AD3" w14:textId="46972A4F"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India being signatory to both CBD and World Trade Organization (WTO) needs to develop the efficient conservation strategies of its vast seri-biodiversity best suited to India’s national interest. Exploration for collection of mulberry biodiversity and development of efficient conservation strategies has gained momentum in the recent past in India. The conservation of mulberry genetic resources includes their augmentation, safe holding for medium and long-term preservation; protection in natural habitats and it is interlinked to the sustainable utilization of germplasm to justify long-term investments on managements and maintenance of the germplasm</w:t>
      </w:r>
      <w:r w:rsidR="003E126F">
        <w:rPr>
          <w:rFonts w:ascii="Times New Roman" w:hAnsi="Times New Roman" w:cs="Times New Roman"/>
          <w:color w:val="231F20"/>
          <w:sz w:val="24"/>
          <w:szCs w:val="24"/>
        </w:rPr>
        <w:t xml:space="preserve"> (</w:t>
      </w:r>
      <w:r w:rsidR="003E126F" w:rsidRPr="003A21F7">
        <w:rPr>
          <w:rFonts w:ascii="Times New Roman" w:hAnsi="Times New Roman" w:cs="Times New Roman"/>
          <w:sz w:val="24"/>
          <w:szCs w:val="24"/>
        </w:rPr>
        <w:t xml:space="preserve">Anand </w:t>
      </w:r>
      <w:r w:rsidR="00F224AF" w:rsidRPr="003A21F7">
        <w:rPr>
          <w:rFonts w:ascii="Times New Roman" w:hAnsi="Times New Roman" w:cs="Times New Roman"/>
          <w:sz w:val="24"/>
          <w:szCs w:val="24"/>
        </w:rPr>
        <w:t>Rao, 2002</w:t>
      </w:r>
      <w:r w:rsidR="003E126F">
        <w:rPr>
          <w:rFonts w:ascii="Times New Roman" w:hAnsi="Times New Roman" w:cs="Times New Roman"/>
          <w:sz w:val="24"/>
          <w:szCs w:val="24"/>
        </w:rPr>
        <w:t>)</w:t>
      </w:r>
      <w:r w:rsidR="003E126F" w:rsidRPr="003A21F7">
        <w:rPr>
          <w:rFonts w:ascii="Times New Roman" w:hAnsi="Times New Roman" w:cs="Times New Roman"/>
          <w:sz w:val="24"/>
          <w:szCs w:val="24"/>
        </w:rPr>
        <w:t>.</w:t>
      </w:r>
      <w:r w:rsidRPr="003A21F7">
        <w:rPr>
          <w:rFonts w:ascii="Times New Roman" w:hAnsi="Times New Roman" w:cs="Times New Roman"/>
          <w:color w:val="231F20"/>
          <w:sz w:val="24"/>
          <w:szCs w:val="24"/>
        </w:rPr>
        <w:t xml:space="preserve"> Studying the geographical spread, distribution and genetic architecture, arborescent nature and physiological storage behaviour of mulberry, two basic conservation strategies </w:t>
      </w:r>
      <w:proofErr w:type="gramStart"/>
      <w:r w:rsidRPr="003A21F7">
        <w:rPr>
          <w:rFonts w:ascii="Times New Roman" w:hAnsi="Times New Roman" w:cs="Times New Roman"/>
          <w:color w:val="231F20"/>
          <w:sz w:val="24"/>
          <w:szCs w:val="24"/>
        </w:rPr>
        <w:t>i.e.</w:t>
      </w:r>
      <w:proofErr w:type="gram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in-situ</w:t>
      </w:r>
      <w:r w:rsidRPr="003A21F7">
        <w:rPr>
          <w:rFonts w:ascii="Times New Roman" w:hAnsi="Times New Roman" w:cs="Times New Roman"/>
          <w:color w:val="231F20"/>
          <w:sz w:val="24"/>
          <w:szCs w:val="24"/>
        </w:rPr>
        <w:t xml:space="preserve"> methods composed of various techniques covering entire gamut of genetic diversity have been worked. </w:t>
      </w:r>
    </w:p>
    <w:p w14:paraId="143F76C8"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p>
    <w:p w14:paraId="61BCA04F"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i/>
          <w:iCs/>
          <w:sz w:val="24"/>
          <w:szCs w:val="24"/>
        </w:rPr>
        <w:t xml:space="preserve">In-situ </w:t>
      </w:r>
      <w:r w:rsidRPr="003A21F7">
        <w:rPr>
          <w:rFonts w:ascii="Times New Roman" w:hAnsi="Times New Roman" w:cs="Times New Roman"/>
          <w:b/>
          <w:bCs/>
          <w:sz w:val="24"/>
          <w:szCs w:val="24"/>
        </w:rPr>
        <w:t>conservation</w:t>
      </w:r>
    </w:p>
    <w:p w14:paraId="1C5EE5BF"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7FA08B3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sz w:val="24"/>
          <w:szCs w:val="24"/>
        </w:rPr>
        <w:t xml:space="preserve">Plants that are conserved in their original habitat and it allows natural selection, mutation, population structuring etc., and thereby promoting free evolution of the species. It should be protected from all human interference and disturbing activities. </w:t>
      </w:r>
      <w:r w:rsidRPr="003A21F7">
        <w:rPr>
          <w:rFonts w:ascii="Times New Roman" w:hAnsi="Times New Roman" w:cs="Times New Roman"/>
          <w:i/>
          <w:iCs/>
          <w:color w:val="231F20"/>
          <w:sz w:val="24"/>
          <w:szCs w:val="24"/>
        </w:rPr>
        <w:t>In-situ</w:t>
      </w:r>
      <w:r w:rsidRPr="003A21F7">
        <w:rPr>
          <w:rFonts w:ascii="Times New Roman" w:hAnsi="Times New Roman" w:cs="Times New Roman"/>
          <w:color w:val="231F20"/>
          <w:sz w:val="24"/>
          <w:szCs w:val="24"/>
        </w:rPr>
        <w:t xml:space="preserve"> conservation promotes the conservation of eco-system and natural habitats and the maintenance and recovery of viable population of species, which can survive, and best perpetuate in their natural microclimate. It also simultaneously permits continued evolutionary development under natural selection pressures, thereby promoting the fitness of the species. In situ conservation demands the establishment of nature or biosphere reserve and national parks to protect the endangered species. The National Committee on Environmental Planning and Coordination (NCEPL) and Man and Biosphere (UNESCO) already identified 14 Biosphere reserves in India and among them </w:t>
      </w:r>
      <w:proofErr w:type="spellStart"/>
      <w:r w:rsidRPr="003A21F7">
        <w:rPr>
          <w:rFonts w:ascii="Times New Roman" w:hAnsi="Times New Roman" w:cs="Times New Roman"/>
          <w:color w:val="231F20"/>
          <w:sz w:val="24"/>
          <w:szCs w:val="24"/>
        </w:rPr>
        <w:t>Uttarkhand</w:t>
      </w:r>
      <w:proofErr w:type="spellEnd"/>
      <w:r w:rsidRPr="003A21F7">
        <w:rPr>
          <w:rFonts w:ascii="Times New Roman" w:hAnsi="Times New Roman" w:cs="Times New Roman"/>
          <w:color w:val="231F20"/>
          <w:sz w:val="24"/>
          <w:szCs w:val="24"/>
        </w:rPr>
        <w:t xml:space="preserve">, </w:t>
      </w:r>
      <w:proofErr w:type="spellStart"/>
      <w:r w:rsidRPr="003A21F7">
        <w:rPr>
          <w:rFonts w:ascii="Times New Roman" w:hAnsi="Times New Roman" w:cs="Times New Roman"/>
          <w:color w:val="231F20"/>
          <w:sz w:val="24"/>
          <w:szCs w:val="24"/>
        </w:rPr>
        <w:t>Nandadevi</w:t>
      </w:r>
      <w:proofErr w:type="spellEnd"/>
      <w:r w:rsidRPr="003A21F7">
        <w:rPr>
          <w:rFonts w:ascii="Times New Roman" w:hAnsi="Times New Roman" w:cs="Times New Roman"/>
          <w:color w:val="231F20"/>
          <w:sz w:val="24"/>
          <w:szCs w:val="24"/>
        </w:rPr>
        <w:t xml:space="preserve">, </w:t>
      </w:r>
      <w:proofErr w:type="spellStart"/>
      <w:r w:rsidRPr="003A21F7">
        <w:rPr>
          <w:rFonts w:ascii="Times New Roman" w:hAnsi="Times New Roman" w:cs="Times New Roman"/>
          <w:color w:val="231F20"/>
          <w:sz w:val="24"/>
          <w:szCs w:val="24"/>
        </w:rPr>
        <w:t>Namdapha</w:t>
      </w:r>
      <w:proofErr w:type="spellEnd"/>
      <w:r w:rsidRPr="003A21F7">
        <w:rPr>
          <w:rFonts w:ascii="Times New Roman" w:hAnsi="Times New Roman" w:cs="Times New Roman"/>
          <w:color w:val="231F20"/>
          <w:sz w:val="24"/>
          <w:szCs w:val="24"/>
        </w:rPr>
        <w:t xml:space="preserve">, </w:t>
      </w:r>
      <w:proofErr w:type="spellStart"/>
      <w:r w:rsidRPr="003A21F7">
        <w:rPr>
          <w:rFonts w:ascii="Times New Roman" w:hAnsi="Times New Roman" w:cs="Times New Roman"/>
          <w:color w:val="231F20"/>
          <w:sz w:val="24"/>
          <w:szCs w:val="24"/>
        </w:rPr>
        <w:t>Kaziranga</w:t>
      </w:r>
      <w:proofErr w:type="spellEnd"/>
      <w:r w:rsidRPr="003A21F7">
        <w:rPr>
          <w:rFonts w:ascii="Times New Roman" w:hAnsi="Times New Roman" w:cs="Times New Roman"/>
          <w:color w:val="231F20"/>
          <w:sz w:val="24"/>
          <w:szCs w:val="24"/>
        </w:rPr>
        <w:t xml:space="preserve">, Manas, </w:t>
      </w:r>
      <w:proofErr w:type="spellStart"/>
      <w:r w:rsidRPr="003A21F7">
        <w:rPr>
          <w:rFonts w:ascii="Times New Roman" w:hAnsi="Times New Roman" w:cs="Times New Roman"/>
          <w:color w:val="231F20"/>
          <w:sz w:val="24"/>
          <w:szCs w:val="24"/>
        </w:rPr>
        <w:t>Nokrek</w:t>
      </w:r>
      <w:proofErr w:type="spellEnd"/>
      <w:r w:rsidRPr="003A21F7">
        <w:rPr>
          <w:rFonts w:ascii="Times New Roman" w:hAnsi="Times New Roman" w:cs="Times New Roman"/>
          <w:color w:val="231F20"/>
          <w:sz w:val="24"/>
          <w:szCs w:val="24"/>
        </w:rPr>
        <w:t xml:space="preserve">, North Andaman and Great Nicobar are the potential reserves for </w:t>
      </w:r>
      <w:proofErr w:type="spellStart"/>
      <w:r w:rsidRPr="003A21F7">
        <w:rPr>
          <w:rFonts w:ascii="Times New Roman" w:hAnsi="Times New Roman" w:cs="Times New Roman"/>
          <w:i/>
          <w:iCs/>
          <w:color w:val="231F20"/>
          <w:sz w:val="24"/>
          <w:szCs w:val="24"/>
        </w:rPr>
        <w:t>in_situ</w:t>
      </w:r>
      <w:proofErr w:type="spellEnd"/>
      <w:r w:rsidRPr="003A21F7">
        <w:rPr>
          <w:rFonts w:ascii="Times New Roman" w:hAnsi="Times New Roman" w:cs="Times New Roman"/>
          <w:color w:val="231F20"/>
          <w:sz w:val="24"/>
          <w:szCs w:val="24"/>
        </w:rPr>
        <w:t xml:space="preserve"> conservation of mulberry </w:t>
      </w:r>
      <w:r w:rsidRPr="003A21F7">
        <w:rPr>
          <w:rFonts w:ascii="Times New Roman" w:hAnsi="Times New Roman" w:cs="Times New Roman"/>
          <w:sz w:val="24"/>
          <w:szCs w:val="24"/>
        </w:rPr>
        <w:t>(Ananda Rao, 2002)</w:t>
      </w:r>
      <w:r w:rsidRPr="003A21F7">
        <w:rPr>
          <w:rFonts w:ascii="Times New Roman" w:hAnsi="Times New Roman" w:cs="Times New Roman"/>
          <w:color w:val="231F20"/>
          <w:sz w:val="24"/>
          <w:szCs w:val="24"/>
        </w:rPr>
        <w:t>. Keeping this in view, efforts have been made to collect information on the location of availability of mulberry germplasm with details on “declared protected area network of India” including biosphere reserves, national parks, wild life sanctuaries etc. Mulberry is not fully protected under Indian Forest Act (1972) in many parts of India except in some states of North-East India. Survey map, exact location, landowner with postal address, survey number and its jurisdiction are not available with CSB units or State department. Under the circumstances, a suggestive and advisory role can be contemplated with greater thrust on repeated survey and exploration.</w:t>
      </w:r>
    </w:p>
    <w:p w14:paraId="4D093A48"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760DC7AD"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i/>
          <w:iCs/>
          <w:sz w:val="24"/>
          <w:szCs w:val="24"/>
        </w:rPr>
        <w:t xml:space="preserve">Ex-situ </w:t>
      </w:r>
      <w:r w:rsidRPr="003A21F7">
        <w:rPr>
          <w:rFonts w:ascii="Times New Roman" w:hAnsi="Times New Roman" w:cs="Times New Roman"/>
          <w:b/>
          <w:bCs/>
          <w:sz w:val="24"/>
          <w:szCs w:val="24"/>
        </w:rPr>
        <w:t>conservation</w:t>
      </w:r>
    </w:p>
    <w:p w14:paraId="09B22ACB"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p>
    <w:p w14:paraId="13205370" w14:textId="407BD16F"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r w:rsidRPr="003A21F7">
        <w:rPr>
          <w:rFonts w:ascii="Times New Roman" w:hAnsi="Times New Roman" w:cs="Times New Roman"/>
          <w:sz w:val="24"/>
          <w:szCs w:val="24"/>
        </w:rPr>
        <w:t xml:space="preserve">Since, mulberry is out breeding and highly heterozygous in nature and easily propagated through stem cuttings, the common conservation method are field germplasm banks or preserving vegetative buds in the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conditions. Collection of mulberry germplasm are maintained for evaluation of accession for economic traits and for supply of genetic resources to research institutes or to breeders for breeding programs. It was reported that many </w:t>
      </w:r>
      <w:r w:rsidR="00F224AF" w:rsidRPr="003A21F7">
        <w:rPr>
          <w:rFonts w:ascii="Times New Roman" w:hAnsi="Times New Roman" w:cs="Times New Roman"/>
          <w:sz w:val="24"/>
          <w:szCs w:val="24"/>
        </w:rPr>
        <w:t>populations</w:t>
      </w:r>
      <w:r w:rsidRPr="003A21F7">
        <w:rPr>
          <w:rFonts w:ascii="Times New Roman" w:hAnsi="Times New Roman" w:cs="Times New Roman"/>
          <w:sz w:val="24"/>
          <w:szCs w:val="24"/>
        </w:rPr>
        <w:t xml:space="preserve"> of mulberry </w:t>
      </w:r>
      <w:r w:rsidR="004A61B2" w:rsidRPr="003A21F7">
        <w:rPr>
          <w:rFonts w:ascii="Times New Roman" w:hAnsi="Times New Roman" w:cs="Times New Roman"/>
          <w:sz w:val="24"/>
          <w:szCs w:val="24"/>
        </w:rPr>
        <w:t>are migrated</w:t>
      </w:r>
      <w:r w:rsidRPr="003A21F7">
        <w:rPr>
          <w:rFonts w:ascii="Times New Roman" w:hAnsi="Times New Roman" w:cs="Times New Roman"/>
          <w:sz w:val="24"/>
          <w:szCs w:val="24"/>
        </w:rPr>
        <w:t xml:space="preserve"> from its places of origin to </w:t>
      </w:r>
      <w:r w:rsidR="004A61B2" w:rsidRPr="003A21F7">
        <w:rPr>
          <w:rFonts w:ascii="Times New Roman" w:hAnsi="Times New Roman" w:cs="Times New Roman"/>
          <w:sz w:val="24"/>
          <w:szCs w:val="24"/>
        </w:rPr>
        <w:t>faraway</w:t>
      </w:r>
      <w:r w:rsidRPr="003A21F7">
        <w:rPr>
          <w:rFonts w:ascii="Times New Roman" w:hAnsi="Times New Roman" w:cs="Times New Roman"/>
          <w:sz w:val="24"/>
          <w:szCs w:val="24"/>
        </w:rPr>
        <w:t xml:space="preserve"> places (Tikader </w:t>
      </w:r>
      <w:r w:rsidRPr="003A21F7">
        <w:rPr>
          <w:rFonts w:ascii="Times New Roman" w:hAnsi="Times New Roman" w:cs="Times New Roman"/>
          <w:i/>
          <w:iCs/>
          <w:sz w:val="24"/>
          <w:szCs w:val="24"/>
        </w:rPr>
        <w:t>et al</w:t>
      </w:r>
      <w:r w:rsidRPr="003A21F7">
        <w:rPr>
          <w:rFonts w:ascii="Times New Roman" w:hAnsi="Times New Roman" w:cs="Times New Roman"/>
          <w:sz w:val="24"/>
          <w:szCs w:val="24"/>
        </w:rPr>
        <w:t xml:space="preserve">., 2009). The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mulberry germplasm, which contains 1254 mulberry accessions that are </w:t>
      </w:r>
      <w:r w:rsidRPr="003A21F7">
        <w:rPr>
          <w:rFonts w:ascii="Times New Roman" w:hAnsi="Times New Roman" w:cs="Times New Roman"/>
          <w:sz w:val="24"/>
          <w:szCs w:val="24"/>
        </w:rPr>
        <w:lastRenderedPageBreak/>
        <w:t xml:space="preserve">maintained at CSGRC, Hosur.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conservation is classified in two categories. The plant material (nodal explants and dormant buds) can be stored for many years in the nutrient media (growth limited) under tissue culture conditions, however sub-culturing has to be done periodically and it all depend on type of the species and its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regeneration capacity. The interspecific hybrid embryos are sometimes very weak, which can be rescued by keeping them in a suitable nutritional media and allowing them to grow. Therefore,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technique can be used to rescue or save the F1 </w:t>
      </w:r>
      <w:r w:rsidR="004A61B2" w:rsidRPr="003A21F7">
        <w:rPr>
          <w:rFonts w:ascii="Times New Roman" w:hAnsi="Times New Roman" w:cs="Times New Roman"/>
          <w:sz w:val="24"/>
          <w:szCs w:val="24"/>
        </w:rPr>
        <w:t>hybrids</w:t>
      </w:r>
      <w:r w:rsidRPr="003A21F7">
        <w:rPr>
          <w:rFonts w:ascii="Times New Roman" w:hAnsi="Times New Roman" w:cs="Times New Roman"/>
          <w:sz w:val="24"/>
          <w:szCs w:val="24"/>
        </w:rPr>
        <w:t xml:space="preserve"> developed through pre-breeding. </w:t>
      </w:r>
      <w:r w:rsidR="00F224AF" w:rsidRPr="003A21F7">
        <w:rPr>
          <w:rFonts w:ascii="Times New Roman" w:hAnsi="Times New Roman" w:cs="Times New Roman"/>
          <w:sz w:val="24"/>
          <w:szCs w:val="24"/>
        </w:rPr>
        <w:t>Also,</w:t>
      </w:r>
      <w:r w:rsidRPr="003A21F7">
        <w:rPr>
          <w:rFonts w:ascii="Times New Roman" w:hAnsi="Times New Roman" w:cs="Times New Roman"/>
          <w:sz w:val="24"/>
          <w:szCs w:val="24"/>
        </w:rPr>
        <w:t xml:space="preserv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technique can be used for rapid screening of genotypes for resistance to salinity, alkalinity and drought.</w:t>
      </w:r>
    </w:p>
    <w:p w14:paraId="5A2DB12C"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25F2DBBF" w14:textId="09AF1CA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Field gene bank</w:t>
      </w:r>
    </w:p>
    <w:p w14:paraId="70E50467"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1CE6D157" w14:textId="107019AA"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Mulberry being perennial outbreeding tree exhibits high degree of heterozygosity. Hence, for conservation of mulberry outside its natural habitat,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field gene bank (clonal repository) has been developed by planting vegetative clones of mulberry accessions for maintaining the genetic integrity of the conserved material. Rooted cuttings (saplings) after six-month establishment in the nursery are transplanted in the field gene bank. Saplings of some exotic accessions and wild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with poor rooting rate, are developed through bud grafting to the local scions and then established in the base collection. The plants (four plants/accessions) are maintained as a dwarf tree with spacing of 2.4 ´ 2.4 m between plants with the crown height of 1.5 m following recommended cultural practices and plant protection measures. Pruning is being followed once in a year (June-July) to renew the germplasm with new sprouts. However, the species, which cannot sustain repeated pruning are left unpruned. The entire collections in field gene bank are fenced and protected. Presently, the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field gene bank of CSGRC, Hosur holds 908 mulberry accessions (Indigenous-647 and Exotic-261) from diverse genetic and geographical origin representing 13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collected from 26 countries. CSGRC, Hosur being the nodal agency for mulberry germplasm in India maintain the entire mulberry germplasm available in the country. However, the Sericulture Research Institutes, Universities, State Sericulture Departments are also </w:t>
      </w:r>
      <w:r w:rsidR="004A61B2" w:rsidRPr="003A21F7">
        <w:rPr>
          <w:rFonts w:ascii="Times New Roman" w:hAnsi="Times New Roman" w:cs="Times New Roman"/>
          <w:color w:val="231F20"/>
          <w:sz w:val="24"/>
          <w:szCs w:val="24"/>
        </w:rPr>
        <w:t>maintaining</w:t>
      </w:r>
      <w:r w:rsidRPr="003A21F7">
        <w:rPr>
          <w:rFonts w:ascii="Times New Roman" w:hAnsi="Times New Roman" w:cs="Times New Roman"/>
          <w:color w:val="231F20"/>
          <w:sz w:val="24"/>
          <w:szCs w:val="24"/>
        </w:rPr>
        <w:t xml:space="preserve"> the mulberry germplasm for research purpose, which also serves as backup conservation centres. Each accession contains permanent label with unique identification number. National Accession Numbers (Indigenous collections: IC. No: 313662- 314262 and Exotic collections: EC. No: 493758-493928) have been provided for all the mulberry accessions conserved in the </w:t>
      </w:r>
      <w:r w:rsidR="004A61B2" w:rsidRPr="003A21F7">
        <w:rPr>
          <w:rFonts w:ascii="Times New Roman" w:hAnsi="Times New Roman" w:cs="Times New Roman"/>
          <w:color w:val="231F20"/>
          <w:sz w:val="24"/>
          <w:szCs w:val="24"/>
        </w:rPr>
        <w:t>ex-situ</w:t>
      </w:r>
      <w:r w:rsidRPr="003A21F7">
        <w:rPr>
          <w:rFonts w:ascii="Times New Roman" w:hAnsi="Times New Roman" w:cs="Times New Roman"/>
          <w:color w:val="231F20"/>
          <w:sz w:val="24"/>
          <w:szCs w:val="24"/>
        </w:rPr>
        <w:t xml:space="preserve"> field gene bank by NBPGR, New Delhi for protection of mulberry genetic resources at global level.</w:t>
      </w:r>
    </w:p>
    <w:p w14:paraId="5DF9BC10"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50B09A43" w14:textId="37954B00"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On-farm participatory conservation</w:t>
      </w:r>
    </w:p>
    <w:p w14:paraId="221ADE20"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7BC826AC" w14:textId="6C15BAE9"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The advent of high yielding varieties of mulberry like V-1 and S-1635 and their large scale spread in the traditional sericultural zones under monocropping pattern replacing the local landraces and more particularly in the irrigated system which leads to reduced genetic base and increased the genetic vulnerability of the crop. The seri-biodiversity, otherwise greatly threatened because of unlawful habitat destruction, natural calamities, fragmentation of forests and social disruption and this </w:t>
      </w:r>
      <w:r w:rsidR="004A61B2" w:rsidRPr="003A21F7">
        <w:rPr>
          <w:rFonts w:ascii="Times New Roman" w:hAnsi="Times New Roman" w:cs="Times New Roman"/>
          <w:color w:val="231F20"/>
          <w:sz w:val="24"/>
          <w:szCs w:val="24"/>
        </w:rPr>
        <w:t>large-scale</w:t>
      </w:r>
      <w:r w:rsidRPr="003A21F7">
        <w:rPr>
          <w:rFonts w:ascii="Times New Roman" w:hAnsi="Times New Roman" w:cs="Times New Roman"/>
          <w:color w:val="231F20"/>
          <w:sz w:val="24"/>
          <w:szCs w:val="24"/>
        </w:rPr>
        <w:t xml:space="preserve"> genetic wipe out disturb the coexistence of sericigenous flora and fauna. Under these circumstances on-farm conservation linked with Farmers Participatory Breeding (FPB) to be given due emphasis for achieving twin goals of sustainable conservation of biodiversity and in turn utilization on-farm biodiversity. In India, rich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diversity exists under managed habitats </w:t>
      </w:r>
      <w:proofErr w:type="gramStart"/>
      <w:r w:rsidRPr="003A21F7">
        <w:rPr>
          <w:rFonts w:ascii="Times New Roman" w:hAnsi="Times New Roman" w:cs="Times New Roman"/>
          <w:i/>
          <w:iCs/>
          <w:color w:val="231F20"/>
          <w:sz w:val="24"/>
          <w:szCs w:val="24"/>
        </w:rPr>
        <w:t>i.e.</w:t>
      </w:r>
      <w:proofErr w:type="gramEnd"/>
      <w:r w:rsidRPr="003A21F7">
        <w:rPr>
          <w:rFonts w:ascii="Times New Roman" w:hAnsi="Times New Roman" w:cs="Times New Roman"/>
          <w:color w:val="231F20"/>
          <w:sz w:val="24"/>
          <w:szCs w:val="24"/>
        </w:rPr>
        <w:t xml:space="preserve"> in the backyards, kitchen gardens, farmhouses, horticultural gardens, agricultural lands and roadside plantations. These are the </w:t>
      </w:r>
      <w:r w:rsidR="004A61B2" w:rsidRPr="003A21F7">
        <w:rPr>
          <w:rFonts w:ascii="Times New Roman" w:hAnsi="Times New Roman" w:cs="Times New Roman"/>
          <w:color w:val="231F20"/>
          <w:sz w:val="24"/>
          <w:szCs w:val="24"/>
        </w:rPr>
        <w:t>first-hand</w:t>
      </w:r>
      <w:r w:rsidRPr="003A21F7">
        <w:rPr>
          <w:rFonts w:ascii="Times New Roman" w:hAnsi="Times New Roman" w:cs="Times New Roman"/>
          <w:color w:val="231F20"/>
          <w:sz w:val="24"/>
          <w:szCs w:val="24"/>
        </w:rPr>
        <w:t xml:space="preserve"> selections of the farmers and tribals for varied utilizations hence; conservation of potentially interesting alleles and development of diversity is promoted. In mulberry the wild </w:t>
      </w:r>
      <w:r w:rsidRPr="003A21F7">
        <w:rPr>
          <w:rFonts w:ascii="Times New Roman" w:hAnsi="Times New Roman" w:cs="Times New Roman"/>
          <w:color w:val="231F20"/>
          <w:sz w:val="24"/>
          <w:szCs w:val="24"/>
        </w:rPr>
        <w:lastRenderedPageBreak/>
        <w:t xml:space="preserve">species like </w:t>
      </w:r>
      <w:r w:rsidRPr="003A21F7">
        <w:rPr>
          <w:rFonts w:ascii="Times New Roman" w:hAnsi="Times New Roman" w:cs="Times New Roman"/>
          <w:i/>
          <w:iCs/>
          <w:color w:val="231F20"/>
          <w:sz w:val="24"/>
          <w:szCs w:val="24"/>
        </w:rPr>
        <w:t>Morus laevigata</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Morus serrata</w:t>
      </w:r>
      <w:r w:rsidRPr="003A21F7">
        <w:rPr>
          <w:rFonts w:ascii="Times New Roman" w:hAnsi="Times New Roman" w:cs="Times New Roman"/>
          <w:color w:val="231F20"/>
          <w:sz w:val="24"/>
          <w:szCs w:val="24"/>
        </w:rPr>
        <w:t xml:space="preserve"> and other wild species, which do not get attention in the formal sector for cultivation for sericulture purposes. So, these associated valuable species or otherwise utilized for non-sericultural purposes (horticulture and agroforestry) flourish well in the on-farm conservation procedures promoting farmers/tribals livelihood development while conserving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biodiversity. This particular sector of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biodiversity lies mainly in the public domain, which needs to be taken care and bring them under definite set of legal </w:t>
      </w:r>
      <w:r w:rsidR="004A61B2" w:rsidRPr="003A21F7">
        <w:rPr>
          <w:rFonts w:ascii="Times New Roman" w:hAnsi="Times New Roman" w:cs="Times New Roman"/>
          <w:color w:val="231F20"/>
          <w:sz w:val="24"/>
          <w:szCs w:val="24"/>
        </w:rPr>
        <w:t>frameworks</w:t>
      </w:r>
      <w:r w:rsidRPr="003A21F7">
        <w:rPr>
          <w:rFonts w:ascii="Times New Roman" w:hAnsi="Times New Roman" w:cs="Times New Roman"/>
          <w:color w:val="231F20"/>
          <w:sz w:val="24"/>
          <w:szCs w:val="24"/>
        </w:rPr>
        <w:t xml:space="preserve"> of Indian Forest Act (1972).</w:t>
      </w:r>
    </w:p>
    <w:p w14:paraId="48808567"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058A9012" w14:textId="76E5CDEA"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Botanical gardens and national herbarium</w:t>
      </w:r>
    </w:p>
    <w:p w14:paraId="2FC5B93D"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4F602390" w14:textId="4FA3DA32"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In the context of PGR, the herbarium provides the basic material for detailed monographic and </w:t>
      </w:r>
      <w:proofErr w:type="spellStart"/>
      <w:r w:rsidRPr="003A21F7">
        <w:rPr>
          <w:rFonts w:ascii="Times New Roman" w:hAnsi="Times New Roman" w:cs="Times New Roman"/>
          <w:color w:val="231F20"/>
          <w:sz w:val="24"/>
          <w:szCs w:val="24"/>
        </w:rPr>
        <w:t>phyto</w:t>
      </w:r>
      <w:proofErr w:type="spellEnd"/>
      <w:r w:rsidRPr="003A21F7">
        <w:rPr>
          <w:rFonts w:ascii="Times New Roman" w:hAnsi="Times New Roman" w:cs="Times New Roman"/>
          <w:color w:val="231F20"/>
          <w:sz w:val="24"/>
          <w:szCs w:val="24"/>
        </w:rPr>
        <w:t xml:space="preserve">-geographical information of the species. In India there are many </w:t>
      </w:r>
      <w:proofErr w:type="gramStart"/>
      <w:r w:rsidRPr="003A21F7">
        <w:rPr>
          <w:rFonts w:ascii="Times New Roman" w:hAnsi="Times New Roman" w:cs="Times New Roman"/>
          <w:color w:val="231F20"/>
          <w:sz w:val="24"/>
          <w:szCs w:val="24"/>
        </w:rPr>
        <w:t>herbarium</w:t>
      </w:r>
      <w:proofErr w:type="gramEnd"/>
      <w:r w:rsidRPr="003A21F7">
        <w:rPr>
          <w:rFonts w:ascii="Times New Roman" w:hAnsi="Times New Roman" w:cs="Times New Roman"/>
          <w:color w:val="231F20"/>
          <w:sz w:val="24"/>
          <w:szCs w:val="24"/>
        </w:rPr>
        <w:t xml:space="preserve"> canter’s and some of the main herbarium canter’s like: Botanical Survey of India with its regional </w:t>
      </w:r>
      <w:r w:rsidR="00F224AF" w:rsidRPr="003A21F7">
        <w:rPr>
          <w:rFonts w:ascii="Times New Roman" w:hAnsi="Times New Roman" w:cs="Times New Roman"/>
          <w:color w:val="231F20"/>
          <w:sz w:val="24"/>
          <w:szCs w:val="24"/>
        </w:rPr>
        <w:t>centres</w:t>
      </w:r>
      <w:r w:rsidRPr="003A21F7">
        <w:rPr>
          <w:rFonts w:ascii="Times New Roman" w:hAnsi="Times New Roman" w:cs="Times New Roman"/>
          <w:color w:val="231F20"/>
          <w:sz w:val="24"/>
          <w:szCs w:val="24"/>
        </w:rPr>
        <w:t>,</w:t>
      </w:r>
    </w:p>
    <w:p w14:paraId="36413350" w14:textId="4CFA95D8"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Presidency College, Chennai; </w:t>
      </w:r>
      <w:proofErr w:type="spellStart"/>
      <w:r w:rsidRPr="003A21F7">
        <w:rPr>
          <w:rFonts w:ascii="Times New Roman" w:hAnsi="Times New Roman" w:cs="Times New Roman"/>
          <w:color w:val="231F20"/>
          <w:sz w:val="24"/>
          <w:szCs w:val="24"/>
        </w:rPr>
        <w:t>Baltter</w:t>
      </w:r>
      <w:proofErr w:type="spellEnd"/>
      <w:r w:rsidRPr="003A21F7">
        <w:rPr>
          <w:rFonts w:ascii="Times New Roman" w:hAnsi="Times New Roman" w:cs="Times New Roman"/>
          <w:color w:val="231F20"/>
          <w:sz w:val="24"/>
          <w:szCs w:val="24"/>
        </w:rPr>
        <w:t xml:space="preserve"> Herbarium, St. Zavier College, Mumbai; St. Josephs College, </w:t>
      </w:r>
      <w:proofErr w:type="spellStart"/>
      <w:r w:rsidRPr="003A21F7">
        <w:rPr>
          <w:rFonts w:ascii="Times New Roman" w:hAnsi="Times New Roman" w:cs="Times New Roman"/>
          <w:color w:val="231F20"/>
          <w:sz w:val="24"/>
          <w:szCs w:val="24"/>
        </w:rPr>
        <w:t>Tiruchirapalli</w:t>
      </w:r>
      <w:proofErr w:type="spellEnd"/>
      <w:r w:rsidRPr="003A21F7">
        <w:rPr>
          <w:rFonts w:ascii="Times New Roman" w:hAnsi="Times New Roman" w:cs="Times New Roman"/>
          <w:color w:val="231F20"/>
          <w:sz w:val="24"/>
          <w:szCs w:val="24"/>
        </w:rPr>
        <w:t xml:space="preserve"> and National Herbarium, NBPGR, New Delhi maintain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herbarium. Botanical Survey of India, Pune preserves the oldest herbarium of genus </w:t>
      </w:r>
      <w:r w:rsidRPr="003A21F7">
        <w:rPr>
          <w:rFonts w:ascii="Times New Roman" w:hAnsi="Times New Roman" w:cs="Times New Roman"/>
          <w:i/>
          <w:iCs/>
          <w:color w:val="231F20"/>
          <w:sz w:val="24"/>
          <w:szCs w:val="24"/>
        </w:rPr>
        <w:t xml:space="preserve">Morus </w:t>
      </w:r>
      <w:r w:rsidRPr="003A21F7">
        <w:rPr>
          <w:rFonts w:ascii="Times New Roman" w:hAnsi="Times New Roman" w:cs="Times New Roman"/>
          <w:color w:val="231F20"/>
          <w:sz w:val="24"/>
          <w:szCs w:val="24"/>
        </w:rPr>
        <w:t xml:space="preserve">dates back to 1886. </w:t>
      </w:r>
      <w:r w:rsidR="004A61B2" w:rsidRPr="003A21F7">
        <w:rPr>
          <w:rFonts w:ascii="Times New Roman" w:hAnsi="Times New Roman" w:cs="Times New Roman"/>
          <w:color w:val="231F20"/>
          <w:sz w:val="24"/>
          <w:szCs w:val="24"/>
        </w:rPr>
        <w:t>Seri-biodiversity Museum</w:t>
      </w:r>
      <w:r w:rsidRPr="003A21F7">
        <w:rPr>
          <w:rFonts w:ascii="Times New Roman" w:hAnsi="Times New Roman" w:cs="Times New Roman"/>
          <w:color w:val="231F20"/>
          <w:sz w:val="24"/>
          <w:szCs w:val="24"/>
        </w:rPr>
        <w:t xml:space="preserve"> of CSGRC, Hosur maintains large number of herbaria and it serves as National Herbarium Centre for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in India. In India there are about 33 botanical gardens and the some of them like: Indian </w:t>
      </w:r>
      <w:r w:rsidR="00171347" w:rsidRPr="003A21F7">
        <w:rPr>
          <w:rFonts w:ascii="Times New Roman" w:hAnsi="Times New Roman" w:cs="Times New Roman"/>
          <w:color w:val="231F20"/>
          <w:sz w:val="24"/>
          <w:szCs w:val="24"/>
        </w:rPr>
        <w:t>Botanical Garden</w:t>
      </w:r>
      <w:r w:rsidRPr="003A21F7">
        <w:rPr>
          <w:rFonts w:ascii="Times New Roman" w:hAnsi="Times New Roman" w:cs="Times New Roman"/>
          <w:color w:val="231F20"/>
          <w:sz w:val="24"/>
          <w:szCs w:val="24"/>
        </w:rPr>
        <w:t xml:space="preserve">, Howrah; </w:t>
      </w:r>
      <w:r w:rsidR="00F224AF" w:rsidRPr="003A21F7">
        <w:rPr>
          <w:rFonts w:ascii="Times New Roman" w:hAnsi="Times New Roman" w:cs="Times New Roman"/>
          <w:color w:val="231F20"/>
          <w:sz w:val="24"/>
          <w:szCs w:val="24"/>
        </w:rPr>
        <w:t>Lloyd Botanical Garden</w:t>
      </w:r>
      <w:r w:rsidRPr="003A21F7">
        <w:rPr>
          <w:rFonts w:ascii="Times New Roman" w:hAnsi="Times New Roman" w:cs="Times New Roman"/>
          <w:color w:val="231F20"/>
          <w:sz w:val="24"/>
          <w:szCs w:val="24"/>
        </w:rPr>
        <w:t>, Darjeeling; National Botanical Garden, Lucknow maintain mulberry arboreta.</w:t>
      </w:r>
    </w:p>
    <w:p w14:paraId="7E5A6265"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C7DB0D4" w14:textId="04E90C45"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Conservation using Biotechnolog</w:t>
      </w:r>
      <w:r w:rsidR="004A61B2">
        <w:rPr>
          <w:rFonts w:ascii="Times New Roman" w:hAnsi="Times New Roman" w:cs="Times New Roman"/>
          <w:b/>
          <w:bCs/>
          <w:color w:val="231F20"/>
          <w:sz w:val="24"/>
          <w:szCs w:val="24"/>
        </w:rPr>
        <w:t>ical Approaches</w:t>
      </w:r>
    </w:p>
    <w:p w14:paraId="2CF5A3D6"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69B1518" w14:textId="2C145FEC" w:rsidR="00BB1903" w:rsidRPr="003A21F7" w:rsidRDefault="00BB1903" w:rsidP="00BB1903">
      <w:pPr>
        <w:pStyle w:val="Default"/>
        <w:jc w:val="both"/>
      </w:pPr>
      <w:r w:rsidRPr="003A21F7">
        <w:t xml:space="preserve">The plant material preferably winter dormant buds can be stored in liquid nitrogen (-196°C) for long period. It requires less space, </w:t>
      </w:r>
      <w:proofErr w:type="spellStart"/>
      <w:r w:rsidRPr="003A21F7">
        <w:t>labor</w:t>
      </w:r>
      <w:proofErr w:type="spellEnd"/>
      <w:r w:rsidRPr="003A21F7">
        <w:t xml:space="preserve">, cost effective and disease free. cryopreservation is a step wise process, wherein the buds will be dehydrated in silica gel and subjected to slow freezing -5 to -30° C and finally it is transferred to Cryo-Can containing liquid nitrogen (-196C) (Anand Rao </w:t>
      </w:r>
      <w:r w:rsidRPr="00171347">
        <w:rPr>
          <w:i/>
          <w:iCs/>
        </w:rPr>
        <w:t>et al</w:t>
      </w:r>
      <w:r w:rsidRPr="003A21F7">
        <w:t xml:space="preserve">., 2009). </w:t>
      </w:r>
      <w:r w:rsidRPr="003A21F7">
        <w:rPr>
          <w:color w:val="231F20"/>
        </w:rPr>
        <w:t xml:space="preserve">Cryopreservation procedures have been standardised for about 100 different plant species cultured in various ways including cell suspension, callus, apices and zygotic and somatic embryos. </w:t>
      </w:r>
      <w:r w:rsidRPr="003A21F7">
        <w:t xml:space="preserve">The advanced techniques of cryopreservation comprise many stages ranging from tissue culture, pre-growth, cryoprotection by plant vitrification solution, slow and fast freezing, thawing recovery and invitro regeneration (Tikader </w:t>
      </w:r>
      <w:r w:rsidRPr="003A21F7">
        <w:rPr>
          <w:i/>
          <w:iCs/>
        </w:rPr>
        <w:t>et al</w:t>
      </w:r>
      <w:r w:rsidRPr="003A21F7">
        <w:t xml:space="preserve">., 2009). The National gene bank at National Bureau of Plant Genetic Resources (NBPGR) in New Delhi, the nodal agency for plant germplasm conservation, has a </w:t>
      </w:r>
      <w:r w:rsidR="00F224AF" w:rsidRPr="003A21F7">
        <w:t>state-of-the-art</w:t>
      </w:r>
      <w:r w:rsidRPr="003A21F7">
        <w:t xml:space="preserve"> facility presently and conserves a total of 1,783 accessions (invitro conservation) and 8,000 accession (cryo-banking with temperatures between -160 C and -196C) of diverse plant germplasm including 338 mulberry accessions collected from diverse geographical region (Ananda Rao </w:t>
      </w:r>
      <w:r w:rsidRPr="003A21F7">
        <w:rPr>
          <w:i/>
          <w:iCs/>
        </w:rPr>
        <w:t>et al</w:t>
      </w:r>
      <w:r w:rsidRPr="003A21F7">
        <w:t>., 2009).</w:t>
      </w:r>
    </w:p>
    <w:p w14:paraId="6685171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3BEE0EEC" w14:textId="60363331"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Conservation of mulberry germplasm in the field gene bank is simple and technically less demanding. However, maintaining a large collection is costly, requiring huge resources. Besides, it is risky since it is exposed to different biotic and abiotic stresses. Cryopreservation technology forms an alternative to ex situ conservation strategy for crop like mulberry, which is vegetatively propagated utilizing liquid nitrogen (LN) at ultra-low temperature of -150 °C (vapour phase). Cryopreservation method ensures the genetic stability of the germplasm and provides an alternate </w:t>
      </w:r>
      <w:r w:rsidR="00171347" w:rsidRPr="003A21F7">
        <w:rPr>
          <w:rFonts w:ascii="Times New Roman" w:hAnsi="Times New Roman" w:cs="Times New Roman"/>
          <w:color w:val="231F20"/>
          <w:sz w:val="24"/>
          <w:szCs w:val="24"/>
        </w:rPr>
        <w:t>cost-effective</w:t>
      </w:r>
      <w:r w:rsidRPr="003A21F7">
        <w:rPr>
          <w:rFonts w:ascii="Times New Roman" w:hAnsi="Times New Roman" w:cs="Times New Roman"/>
          <w:color w:val="231F20"/>
          <w:sz w:val="24"/>
          <w:szCs w:val="24"/>
        </w:rPr>
        <w:t xml:space="preserve"> non-dependence on electricity long-term strategy for conservation of mulberry germplasm. Keeping this in view, establishment of in vitro and cryopreservation laboratory facilities at CSGRC, Hosur is </w:t>
      </w:r>
      <w:r w:rsidR="00171347" w:rsidRPr="003A21F7">
        <w:rPr>
          <w:rFonts w:ascii="Times New Roman" w:hAnsi="Times New Roman" w:cs="Times New Roman"/>
          <w:color w:val="231F20"/>
          <w:sz w:val="24"/>
          <w:szCs w:val="24"/>
        </w:rPr>
        <w:t>planned</w:t>
      </w:r>
      <w:r w:rsidRPr="003A21F7">
        <w:rPr>
          <w:rFonts w:ascii="Times New Roman" w:hAnsi="Times New Roman" w:cs="Times New Roman"/>
          <w:color w:val="231F20"/>
          <w:sz w:val="24"/>
          <w:szCs w:val="24"/>
        </w:rPr>
        <w:t xml:space="preserve"> in collaboration with NBPGR, New Delhi. Efforts have been made to standardize the efficient techniques on cryopreservation of winter buds, embryonic axes, pollen of mulberry accessions (</w:t>
      </w:r>
      <w:proofErr w:type="spellStart"/>
      <w:r w:rsidRPr="003A21F7">
        <w:rPr>
          <w:rFonts w:ascii="Times New Roman" w:hAnsi="Times New Roman" w:cs="Times New Roman"/>
          <w:color w:val="231F20"/>
          <w:sz w:val="24"/>
          <w:szCs w:val="24"/>
        </w:rPr>
        <w:t>Niino</w:t>
      </w:r>
      <w:proofErr w:type="spell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w:t>
      </w:r>
      <w:r w:rsidRPr="003A21F7">
        <w:rPr>
          <w:rFonts w:ascii="Times New Roman" w:hAnsi="Times New Roman" w:cs="Times New Roman"/>
          <w:color w:val="231F20"/>
          <w:sz w:val="24"/>
          <w:szCs w:val="24"/>
        </w:rPr>
        <w:lastRenderedPageBreak/>
        <w:t xml:space="preserve">1992) comprising different species, landraces, local cultivars, wild and polyploid accessions in liquid nitrogen (-196°C). </w:t>
      </w:r>
      <w:r w:rsidRPr="003A21F7">
        <w:rPr>
          <w:rFonts w:ascii="Times New Roman" w:hAnsi="Times New Roman" w:cs="Times New Roman"/>
          <w:i/>
          <w:iCs/>
          <w:color w:val="231F20"/>
          <w:sz w:val="24"/>
          <w:szCs w:val="24"/>
        </w:rPr>
        <w:t>In-vitro</w:t>
      </w:r>
      <w:r w:rsidRPr="003A21F7">
        <w:rPr>
          <w:rFonts w:ascii="Times New Roman" w:hAnsi="Times New Roman" w:cs="Times New Roman"/>
          <w:color w:val="231F20"/>
          <w:sz w:val="24"/>
          <w:szCs w:val="24"/>
        </w:rPr>
        <w:t xml:space="preserve"> conservation techniques involve conservation of active collections under active growth stage and base collection germplasm under suspended growth stage using growth retardants. Even though lot of work on mulberry regeneration with or without callus formation in in vitro has been reported. Very little work has been carried out in in vitro conservation of mulberry genetic resources. Cryopreservation, possibility for the first time was demonstrated using mulberry twig by Sakai (1960). Since then, considerable work on cryopreservation of mulberry has been undertaken especially in Japan. </w:t>
      </w:r>
    </w:p>
    <w:p w14:paraId="36BF59CA"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65E45CFE" w14:textId="5AF8C522" w:rsidR="00BB1903"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In India, the application of </w:t>
      </w:r>
      <w:r w:rsidRPr="003A21F7">
        <w:rPr>
          <w:rFonts w:ascii="Times New Roman" w:hAnsi="Times New Roman" w:cs="Times New Roman"/>
          <w:i/>
          <w:iCs/>
          <w:color w:val="231F20"/>
          <w:sz w:val="24"/>
          <w:szCs w:val="24"/>
        </w:rPr>
        <w:t>in-vitro</w:t>
      </w:r>
      <w:r w:rsidRPr="003A21F7">
        <w:rPr>
          <w:rFonts w:ascii="Times New Roman" w:hAnsi="Times New Roman" w:cs="Times New Roman"/>
          <w:color w:val="231F20"/>
          <w:sz w:val="24"/>
          <w:szCs w:val="24"/>
        </w:rPr>
        <w:t xml:space="preserve"> technique for mulberry conservation has been recently attempted. In vitro technique has been attempted in mulberry mainly for propagation of popular mulberry varieties and poor rooting materials, evolution of some clonal variants and elite materials and screening of genotypes for tolerance to salt and somatic stresses. (</w:t>
      </w:r>
      <w:proofErr w:type="spellStart"/>
      <w:r w:rsidRPr="003A21F7">
        <w:rPr>
          <w:rFonts w:ascii="Times New Roman" w:hAnsi="Times New Roman" w:cs="Times New Roman"/>
          <w:color w:val="231F20"/>
          <w:sz w:val="24"/>
          <w:szCs w:val="24"/>
        </w:rPr>
        <w:t>Tewary</w:t>
      </w:r>
      <w:proofErr w:type="spell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2000). Bapat </w:t>
      </w:r>
      <w:r w:rsidRPr="003A21F7">
        <w:rPr>
          <w:rFonts w:ascii="Times New Roman" w:hAnsi="Times New Roman" w:cs="Times New Roman"/>
          <w:i/>
          <w:color w:val="231F20"/>
          <w:sz w:val="24"/>
          <w:szCs w:val="24"/>
        </w:rPr>
        <w:t>et al</w:t>
      </w:r>
      <w:r w:rsidRPr="003A21F7">
        <w:rPr>
          <w:rFonts w:ascii="Times New Roman" w:hAnsi="Times New Roman" w:cs="Times New Roman"/>
          <w:color w:val="231F20"/>
          <w:sz w:val="24"/>
          <w:szCs w:val="24"/>
        </w:rPr>
        <w:t xml:space="preserve">. (1987) developed method for propagation of </w:t>
      </w:r>
      <w:r w:rsidRPr="003A21F7">
        <w:rPr>
          <w:rFonts w:ascii="Times New Roman" w:hAnsi="Times New Roman" w:cs="Times New Roman"/>
          <w:i/>
          <w:iCs/>
          <w:color w:val="231F20"/>
          <w:sz w:val="24"/>
          <w:szCs w:val="24"/>
        </w:rPr>
        <w:t>Morus indica</w:t>
      </w:r>
      <w:r w:rsidRPr="003A21F7">
        <w:rPr>
          <w:rFonts w:ascii="Times New Roman" w:hAnsi="Times New Roman" w:cs="Times New Roman"/>
          <w:color w:val="231F20"/>
          <w:sz w:val="24"/>
          <w:szCs w:val="24"/>
        </w:rPr>
        <w:t xml:space="preserve"> L. by culturing encapsulated shoot buds. Conservation of mulberry germplasm accessions through cryopreservation technique has been recently attempted in India.</w:t>
      </w:r>
    </w:p>
    <w:p w14:paraId="14AF99AC" w14:textId="77777777" w:rsidR="00C40A0F" w:rsidRPr="003A21F7" w:rsidRDefault="00C40A0F" w:rsidP="00BB1903">
      <w:pPr>
        <w:autoSpaceDE w:val="0"/>
        <w:autoSpaceDN w:val="0"/>
        <w:adjustRightInd w:val="0"/>
        <w:spacing w:after="0" w:line="240" w:lineRule="auto"/>
        <w:jc w:val="both"/>
        <w:rPr>
          <w:rFonts w:ascii="Times New Roman" w:hAnsi="Times New Roman" w:cs="Times New Roman"/>
          <w:color w:val="231F20"/>
          <w:sz w:val="24"/>
          <w:szCs w:val="24"/>
        </w:rPr>
      </w:pPr>
    </w:p>
    <w:p w14:paraId="08711972" w14:textId="75FC96D8" w:rsidR="004B5A32" w:rsidRDefault="004B5A32" w:rsidP="004B5A32">
      <w:pPr>
        <w:autoSpaceDE w:val="0"/>
        <w:autoSpaceDN w:val="0"/>
        <w:adjustRightInd w:val="0"/>
        <w:spacing w:after="0" w:line="240" w:lineRule="auto"/>
        <w:jc w:val="both"/>
        <w:rPr>
          <w:rFonts w:ascii="Times New Roman" w:hAnsi="Times New Roman" w:cs="Times New Roman"/>
          <w:sz w:val="24"/>
          <w:szCs w:val="24"/>
        </w:rPr>
      </w:pPr>
    </w:p>
    <w:p w14:paraId="3DF62C32" w14:textId="5E69118F" w:rsidR="00BB1903" w:rsidRDefault="00BB1903" w:rsidP="00BB1903">
      <w:pPr>
        <w:autoSpaceDE w:val="0"/>
        <w:autoSpaceDN w:val="0"/>
        <w:adjustRightInd w:val="0"/>
        <w:spacing w:after="0" w:line="240" w:lineRule="auto"/>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 xml:space="preserve">Future </w:t>
      </w:r>
      <w:r w:rsidR="00171347">
        <w:rPr>
          <w:rFonts w:ascii="Times New Roman" w:hAnsi="Times New Roman" w:cs="Times New Roman"/>
          <w:b/>
          <w:bCs/>
          <w:color w:val="231F20"/>
          <w:sz w:val="24"/>
          <w:szCs w:val="24"/>
        </w:rPr>
        <w:t>Prospectus</w:t>
      </w:r>
    </w:p>
    <w:p w14:paraId="0D942AA1" w14:textId="77777777" w:rsidR="00171347" w:rsidRPr="003A21F7" w:rsidRDefault="00171347" w:rsidP="00BB1903">
      <w:pPr>
        <w:autoSpaceDE w:val="0"/>
        <w:autoSpaceDN w:val="0"/>
        <w:adjustRightInd w:val="0"/>
        <w:spacing w:after="0" w:line="240" w:lineRule="auto"/>
        <w:rPr>
          <w:rFonts w:ascii="Times New Roman" w:hAnsi="Times New Roman" w:cs="Times New Roman"/>
          <w:b/>
          <w:bCs/>
          <w:color w:val="231F20"/>
          <w:sz w:val="24"/>
          <w:szCs w:val="24"/>
        </w:rPr>
      </w:pPr>
    </w:p>
    <w:p w14:paraId="280A5069" w14:textId="759F4EAC"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r w:rsidRPr="003A21F7">
        <w:rPr>
          <w:rFonts w:ascii="Times New Roman" w:hAnsi="Times New Roman" w:cs="Times New Roman"/>
          <w:color w:val="231F20"/>
          <w:sz w:val="24"/>
          <w:szCs w:val="24"/>
        </w:rPr>
        <w:t xml:space="preserve">Conservation of </w:t>
      </w:r>
      <w:r w:rsidR="00061D45">
        <w:rPr>
          <w:rFonts w:ascii="Times New Roman" w:hAnsi="Times New Roman" w:cs="Times New Roman"/>
          <w:color w:val="231F20"/>
          <w:sz w:val="24"/>
          <w:szCs w:val="24"/>
        </w:rPr>
        <w:t xml:space="preserve">forage </w:t>
      </w:r>
      <w:r w:rsidRPr="003A21F7">
        <w:rPr>
          <w:rFonts w:ascii="Times New Roman" w:hAnsi="Times New Roman" w:cs="Times New Roman"/>
          <w:color w:val="231F20"/>
          <w:sz w:val="24"/>
          <w:szCs w:val="24"/>
        </w:rPr>
        <w:t xml:space="preserve">genetic resources is rapidly becoming increasingly important, especially for sustainable agriculture to feed the needs of ever-increasing </w:t>
      </w:r>
      <w:r w:rsidR="00061D45">
        <w:rPr>
          <w:rFonts w:ascii="Times New Roman" w:hAnsi="Times New Roman" w:cs="Times New Roman"/>
          <w:color w:val="231F20"/>
          <w:sz w:val="24"/>
          <w:szCs w:val="24"/>
        </w:rPr>
        <w:t xml:space="preserve">livestock </w:t>
      </w:r>
      <w:r w:rsidRPr="003A21F7">
        <w:rPr>
          <w:rFonts w:ascii="Times New Roman" w:hAnsi="Times New Roman" w:cs="Times New Roman"/>
          <w:color w:val="231F20"/>
          <w:sz w:val="24"/>
          <w:szCs w:val="24"/>
        </w:rPr>
        <w:t xml:space="preserve">populations. Land would be a limiting factor in future and through utilization of PGR, a continued increase in agricultural productivity would be possible. Keeping this in view, and also the act that environmental changes in future may require genes for adaptability, the conservation of genetic reservoir of plants need to be given high priority in policy </w:t>
      </w:r>
      <w:r w:rsidR="006060D4" w:rsidRPr="003A21F7">
        <w:rPr>
          <w:rFonts w:ascii="Times New Roman" w:hAnsi="Times New Roman" w:cs="Times New Roman"/>
          <w:color w:val="231F20"/>
          <w:sz w:val="24"/>
          <w:szCs w:val="24"/>
        </w:rPr>
        <w:t>planning</w:t>
      </w:r>
      <w:r w:rsidR="006060D4" w:rsidRPr="003A21F7">
        <w:rPr>
          <w:rFonts w:ascii="Times New Roman" w:hAnsi="Times New Roman" w:cs="Times New Roman"/>
          <w:b/>
          <w:bCs/>
          <w:color w:val="231F20"/>
          <w:sz w:val="24"/>
          <w:szCs w:val="24"/>
        </w:rPr>
        <w:t>.</w:t>
      </w:r>
      <w:r w:rsidR="006060D4" w:rsidRPr="003A21F7">
        <w:rPr>
          <w:rFonts w:ascii="Times New Roman" w:hAnsi="Times New Roman" w:cs="Times New Roman"/>
          <w:color w:val="231F20"/>
          <w:sz w:val="24"/>
          <w:szCs w:val="24"/>
        </w:rPr>
        <w:t xml:space="preserve"> </w:t>
      </w:r>
      <w:r w:rsidR="006060D4" w:rsidRPr="003A21F7">
        <w:rPr>
          <w:rFonts w:ascii="Times New Roman" w:hAnsi="Times New Roman" w:cs="Times New Roman"/>
          <w:sz w:val="24"/>
          <w:szCs w:val="24"/>
        </w:rPr>
        <w:t>With</w:t>
      </w:r>
      <w:r w:rsidRPr="003A21F7">
        <w:rPr>
          <w:rFonts w:ascii="Times New Roman" w:hAnsi="Times New Roman" w:cs="Times New Roman"/>
          <w:sz w:val="24"/>
          <w:szCs w:val="24"/>
        </w:rPr>
        <w:t xml:space="preserve"> reverence to mulberry, traditional conservation strategies like </w:t>
      </w:r>
      <w:r w:rsidRPr="003A21F7">
        <w:rPr>
          <w:rFonts w:ascii="Times New Roman" w:hAnsi="Times New Roman" w:cs="Times New Roman"/>
          <w:i/>
          <w:iCs/>
          <w:sz w:val="24"/>
          <w:szCs w:val="24"/>
        </w:rPr>
        <w:t>in-situ</w:t>
      </w:r>
      <w:r w:rsidRPr="003A21F7">
        <w:rPr>
          <w:rFonts w:ascii="Times New Roman" w:hAnsi="Times New Roman" w:cs="Times New Roman"/>
          <w:sz w:val="24"/>
          <w:szCs w:val="24"/>
        </w:rPr>
        <w:t xml:space="preserve"> and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conservation should be complemented with modern techniques like cryopreservation and DNA banking as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conservation of mulberry entails huge investment in the form of labour and space.</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 xml:space="preserve">Well-developed protocols are now available and a number of mulberry accessions, but the genotypic effect on the survival percentage of the </w:t>
      </w:r>
      <w:r w:rsidR="006060D4" w:rsidRPr="003A21F7">
        <w:rPr>
          <w:rFonts w:ascii="Times New Roman" w:hAnsi="Times New Roman" w:cs="Times New Roman"/>
          <w:sz w:val="24"/>
          <w:szCs w:val="24"/>
        </w:rPr>
        <w:t>warrant’s</w:t>
      </w:r>
      <w:r w:rsidRPr="003A21F7">
        <w:rPr>
          <w:rFonts w:ascii="Times New Roman" w:hAnsi="Times New Roman" w:cs="Times New Roman"/>
          <w:sz w:val="24"/>
          <w:szCs w:val="24"/>
        </w:rPr>
        <w:t xml:space="preserve"> further effort to for fine tuning the protocol to accommodate most of</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the species. DNA banks for biodiversity and plant genetic resource</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evaluation and conservation are important, although no such bank</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exists for mulberry. Thus, concerted efforts are to be made urgently to integrate all these techniques to conserve precious genetic resources of this very important tree crop of Asia. The mulberry resources in J&amp;K should be used judiciously</w:t>
      </w:r>
      <w:r w:rsidR="006060D4">
        <w:rPr>
          <w:rFonts w:ascii="Times New Roman" w:hAnsi="Times New Roman" w:cs="Times New Roman"/>
          <w:sz w:val="24"/>
          <w:szCs w:val="24"/>
        </w:rPr>
        <w:t xml:space="preserve"> for forage production and its improvement in terms of quality and quantity</w:t>
      </w:r>
      <w:r w:rsidRPr="003A21F7">
        <w:rPr>
          <w:rFonts w:ascii="Times New Roman" w:hAnsi="Times New Roman" w:cs="Times New Roman"/>
          <w:sz w:val="24"/>
          <w:szCs w:val="24"/>
        </w:rPr>
        <w:t xml:space="preserve">. Natural mulberry available in various regions of J&amp;K like Kargil, Ladakh, Gurez, Kupwara etc., needs prime importance for characterization since, lot of diversity is available in the mulberry wealth found in these regions. As mulberry is found growing in these regions through seed dispersal as such collections from these regions must be highly heterozygous, hardy with noble genes for cold/frost/drought tolerance which needs immediate attention of breeders for evaluation and their further utilization in </w:t>
      </w:r>
      <w:r w:rsidR="00061D45" w:rsidRPr="003A21F7">
        <w:rPr>
          <w:rFonts w:ascii="Times New Roman" w:hAnsi="Times New Roman" w:cs="Times New Roman"/>
          <w:sz w:val="24"/>
          <w:szCs w:val="24"/>
        </w:rPr>
        <w:t xml:space="preserve">mulberry </w:t>
      </w:r>
      <w:r w:rsidRPr="003A21F7">
        <w:rPr>
          <w:rFonts w:ascii="Times New Roman" w:hAnsi="Times New Roman" w:cs="Times New Roman"/>
          <w:sz w:val="24"/>
          <w:szCs w:val="24"/>
        </w:rPr>
        <w:t xml:space="preserve">breeding programs </w:t>
      </w:r>
      <w:r w:rsidR="00061D45">
        <w:rPr>
          <w:rFonts w:ascii="Times New Roman" w:hAnsi="Times New Roman" w:cs="Times New Roman"/>
          <w:sz w:val="24"/>
          <w:szCs w:val="24"/>
        </w:rPr>
        <w:t xml:space="preserve">with respect to </w:t>
      </w:r>
      <w:r w:rsidR="006060D4">
        <w:rPr>
          <w:rFonts w:ascii="Times New Roman" w:hAnsi="Times New Roman" w:cs="Times New Roman"/>
          <w:sz w:val="24"/>
          <w:szCs w:val="24"/>
        </w:rPr>
        <w:t xml:space="preserve">forage </w:t>
      </w:r>
      <w:r w:rsidRPr="003A21F7">
        <w:rPr>
          <w:rFonts w:ascii="Times New Roman" w:hAnsi="Times New Roman" w:cs="Times New Roman"/>
          <w:sz w:val="24"/>
          <w:szCs w:val="24"/>
        </w:rPr>
        <w:t xml:space="preserve">crop improvement for </w:t>
      </w:r>
      <w:r w:rsidR="006060D4">
        <w:rPr>
          <w:rFonts w:ascii="Times New Roman" w:hAnsi="Times New Roman" w:cs="Times New Roman"/>
          <w:sz w:val="24"/>
          <w:szCs w:val="24"/>
        </w:rPr>
        <w:t xml:space="preserve">its </w:t>
      </w:r>
      <w:r w:rsidRPr="003A21F7">
        <w:rPr>
          <w:rFonts w:ascii="Times New Roman" w:hAnsi="Times New Roman" w:cs="Times New Roman"/>
          <w:sz w:val="24"/>
          <w:szCs w:val="24"/>
        </w:rPr>
        <w:t xml:space="preserve">sustainable </w:t>
      </w:r>
      <w:r w:rsidR="006060D4">
        <w:rPr>
          <w:rFonts w:ascii="Times New Roman" w:hAnsi="Times New Roman" w:cs="Times New Roman"/>
          <w:sz w:val="24"/>
          <w:szCs w:val="24"/>
        </w:rPr>
        <w:t>utilization</w:t>
      </w:r>
      <w:r w:rsidR="00061D45">
        <w:rPr>
          <w:rFonts w:ascii="Times New Roman" w:hAnsi="Times New Roman" w:cs="Times New Roman"/>
          <w:sz w:val="24"/>
          <w:szCs w:val="24"/>
        </w:rPr>
        <w:t>.</w:t>
      </w:r>
    </w:p>
    <w:p w14:paraId="75E9D0ED" w14:textId="11BF3F25" w:rsidR="004B5A32" w:rsidRDefault="004B5A32" w:rsidP="004B5A32">
      <w:pPr>
        <w:autoSpaceDE w:val="0"/>
        <w:autoSpaceDN w:val="0"/>
        <w:adjustRightInd w:val="0"/>
        <w:spacing w:after="0" w:line="240" w:lineRule="auto"/>
        <w:jc w:val="both"/>
        <w:rPr>
          <w:rFonts w:ascii="Times New Roman" w:hAnsi="Times New Roman" w:cs="Times New Roman"/>
          <w:b/>
          <w:bCs/>
          <w:sz w:val="24"/>
          <w:szCs w:val="24"/>
        </w:rPr>
      </w:pPr>
    </w:p>
    <w:p w14:paraId="2713A9F9" w14:textId="3BCCC878" w:rsidR="00BB1903"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sz w:val="24"/>
          <w:szCs w:val="24"/>
        </w:rPr>
        <w:t>References</w:t>
      </w:r>
    </w:p>
    <w:p w14:paraId="3A336E5F" w14:textId="77777777" w:rsidR="003E126F" w:rsidRPr="003A21F7" w:rsidRDefault="003E126F" w:rsidP="00BB1903">
      <w:pPr>
        <w:autoSpaceDE w:val="0"/>
        <w:autoSpaceDN w:val="0"/>
        <w:adjustRightInd w:val="0"/>
        <w:spacing w:after="0" w:line="240" w:lineRule="auto"/>
        <w:jc w:val="both"/>
        <w:rPr>
          <w:rFonts w:ascii="Times New Roman" w:hAnsi="Times New Roman" w:cs="Times New Roman"/>
          <w:b/>
          <w:bCs/>
          <w:sz w:val="24"/>
          <w:szCs w:val="24"/>
        </w:rPr>
      </w:pPr>
    </w:p>
    <w:p w14:paraId="386C8BA0"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Anand Rao, A. 2002. Conservation status of mulberry genetic resources in India. Promotion of global exchange of sericultural germplasm resources satellite sessions of </w:t>
      </w:r>
      <w:proofErr w:type="spellStart"/>
      <w:r w:rsidRPr="003A21F7">
        <w:rPr>
          <w:rFonts w:ascii="Times New Roman" w:hAnsi="Times New Roman" w:cs="Times New Roman"/>
          <w:sz w:val="24"/>
          <w:szCs w:val="24"/>
        </w:rPr>
        <w:t>XIXth</w:t>
      </w:r>
      <w:proofErr w:type="spellEnd"/>
      <w:r w:rsidRPr="003A21F7">
        <w:rPr>
          <w:rFonts w:ascii="Times New Roman" w:hAnsi="Times New Roman" w:cs="Times New Roman"/>
          <w:sz w:val="24"/>
          <w:szCs w:val="24"/>
        </w:rPr>
        <w:t xml:space="preserve"> ISC congress, 21st – 25th Sep. 2002. Bangkok Thailand. FAO Rome.</w:t>
      </w:r>
    </w:p>
    <w:p w14:paraId="37354E9E"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b/>
          <w:bCs/>
          <w:sz w:val="24"/>
          <w:szCs w:val="24"/>
        </w:rPr>
      </w:pPr>
      <w:r w:rsidRPr="003A21F7">
        <w:rPr>
          <w:rFonts w:ascii="Times New Roman" w:hAnsi="Times New Roman" w:cs="Times New Roman"/>
          <w:sz w:val="24"/>
          <w:szCs w:val="24"/>
        </w:rPr>
        <w:lastRenderedPageBreak/>
        <w:t xml:space="preserve">Anand Rao, A. Rekha, C. Malik, S.K. </w:t>
      </w:r>
      <w:proofErr w:type="spellStart"/>
      <w:r w:rsidRPr="003A21F7">
        <w:rPr>
          <w:rFonts w:ascii="Times New Roman" w:hAnsi="Times New Roman" w:cs="Times New Roman"/>
          <w:sz w:val="24"/>
          <w:szCs w:val="24"/>
        </w:rPr>
        <w:t>Susheel</w:t>
      </w:r>
      <w:proofErr w:type="spellEnd"/>
      <w:r w:rsidRPr="003A21F7">
        <w:rPr>
          <w:rFonts w:ascii="Times New Roman" w:hAnsi="Times New Roman" w:cs="Times New Roman"/>
          <w:sz w:val="24"/>
          <w:szCs w:val="24"/>
        </w:rPr>
        <w:t xml:space="preserve"> Kumar, Radhakrishnan, R. and Qadri, S.M.H. 2009. Mulberry biodiversity conservation through cryopreservation. </w:t>
      </w:r>
      <w:r w:rsidRPr="003E126F">
        <w:rPr>
          <w:rFonts w:ascii="Times New Roman" w:hAnsi="Times New Roman" w:cs="Times New Roman"/>
          <w:i/>
          <w:iCs/>
          <w:sz w:val="24"/>
          <w:szCs w:val="24"/>
        </w:rPr>
        <w:t xml:space="preserve">In vitro Cell Dev. </w:t>
      </w:r>
      <w:proofErr w:type="spellStart"/>
      <w:r w:rsidRPr="003E126F">
        <w:rPr>
          <w:rFonts w:ascii="Times New Roman" w:hAnsi="Times New Roman" w:cs="Times New Roman"/>
          <w:i/>
          <w:iCs/>
          <w:sz w:val="24"/>
          <w:szCs w:val="24"/>
        </w:rPr>
        <w:t>Biol</w:t>
      </w:r>
      <w:proofErr w:type="spellEnd"/>
      <w:r w:rsidRPr="003E126F">
        <w:rPr>
          <w:rFonts w:ascii="Times New Roman" w:hAnsi="Times New Roman" w:cs="Times New Roman"/>
          <w:i/>
          <w:iCs/>
          <w:sz w:val="24"/>
          <w:szCs w:val="24"/>
        </w:rPr>
        <w:t>- Plant</w:t>
      </w:r>
      <w:r w:rsidRPr="003A21F7">
        <w:rPr>
          <w:rFonts w:ascii="Times New Roman" w:hAnsi="Times New Roman" w:cs="Times New Roman"/>
          <w:sz w:val="24"/>
          <w:szCs w:val="24"/>
        </w:rPr>
        <w:t xml:space="preserve"> 45: 639 – 649.</w:t>
      </w:r>
    </w:p>
    <w:p w14:paraId="1315E6E8" w14:textId="7A6C310B"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Ananda Rao A, Thangavelu K, Sharma KR (2205) Distribution and Variation of mulberry genetic resources in high altitude and cold deserts of Ladakh and Himalayan region. </w:t>
      </w:r>
      <w:r w:rsidRPr="003A21F7">
        <w:rPr>
          <w:rFonts w:ascii="Times New Roman" w:hAnsi="Times New Roman" w:cs="Times New Roman"/>
          <w:i/>
          <w:sz w:val="24"/>
          <w:szCs w:val="24"/>
        </w:rPr>
        <w:t>Indian Journal of Plant Genetic Resources.</w:t>
      </w:r>
      <w:r w:rsidRPr="003A21F7">
        <w:rPr>
          <w:rFonts w:ascii="Times New Roman" w:hAnsi="Times New Roman" w:cs="Times New Roman"/>
          <w:sz w:val="24"/>
          <w:szCs w:val="24"/>
        </w:rPr>
        <w:t>18(2):255-259.</w:t>
      </w:r>
    </w:p>
    <w:p w14:paraId="4953A6AA"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Basavaiah, L. Dandin, S.B. and Rajan, M.V. 1989. Microsporogenesis in hexaploid </w:t>
      </w:r>
      <w:r w:rsidRPr="003A21F7">
        <w:rPr>
          <w:rFonts w:ascii="Times New Roman" w:hAnsi="Times New Roman" w:cs="Times New Roman"/>
          <w:i/>
          <w:sz w:val="24"/>
          <w:szCs w:val="24"/>
        </w:rPr>
        <w:t>Morus serrata</w:t>
      </w:r>
      <w:r w:rsidRPr="003A21F7">
        <w:rPr>
          <w:rFonts w:ascii="Times New Roman" w:hAnsi="Times New Roman" w:cs="Times New Roman"/>
          <w:sz w:val="24"/>
          <w:szCs w:val="24"/>
        </w:rPr>
        <w:t xml:space="preserve"> </w:t>
      </w:r>
      <w:proofErr w:type="spellStart"/>
      <w:r w:rsidRPr="003A21F7">
        <w:rPr>
          <w:rFonts w:ascii="Times New Roman" w:hAnsi="Times New Roman" w:cs="Times New Roman"/>
          <w:sz w:val="24"/>
          <w:szCs w:val="24"/>
        </w:rPr>
        <w:t>Roxb</w:t>
      </w:r>
      <w:proofErr w:type="spellEnd"/>
      <w:r w:rsidRPr="003A21F7">
        <w:rPr>
          <w:rFonts w:ascii="Times New Roman" w:hAnsi="Times New Roman" w:cs="Times New Roman"/>
          <w:sz w:val="24"/>
          <w:szCs w:val="24"/>
        </w:rPr>
        <w:t xml:space="preserve">. </w:t>
      </w:r>
      <w:proofErr w:type="spellStart"/>
      <w:r w:rsidRPr="003A21F7">
        <w:rPr>
          <w:rFonts w:ascii="Times New Roman" w:hAnsi="Times New Roman" w:cs="Times New Roman"/>
          <w:sz w:val="24"/>
          <w:szCs w:val="24"/>
        </w:rPr>
        <w:t>Cytologia</w:t>
      </w:r>
      <w:proofErr w:type="spellEnd"/>
      <w:r w:rsidRPr="003A21F7">
        <w:rPr>
          <w:rFonts w:ascii="Times New Roman" w:hAnsi="Times New Roman" w:cs="Times New Roman"/>
          <w:sz w:val="24"/>
          <w:szCs w:val="24"/>
        </w:rPr>
        <w:t>. 54: 747 – 751.</w:t>
      </w:r>
    </w:p>
    <w:p w14:paraId="6F104968"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Datta, R.K. 2000. Mulberry cultivation and utilization in India. FAO Electronic conference on mulberry for animal production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L.) Italy Rome.</w:t>
      </w:r>
    </w:p>
    <w:p w14:paraId="304C6A21"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Machii H, Koyama A, Yamanouchi H, Matsumoto K, Kobayashi S, Katagiri K (2000) A list of morphological and agronomical traits of mulberry genetic resources. </w:t>
      </w:r>
      <w:proofErr w:type="spellStart"/>
      <w:r w:rsidRPr="003A21F7">
        <w:rPr>
          <w:rFonts w:ascii="Times New Roman" w:hAnsi="Times New Roman" w:cs="Times New Roman"/>
          <w:sz w:val="24"/>
          <w:szCs w:val="24"/>
        </w:rPr>
        <w:t>Misc</w:t>
      </w:r>
      <w:proofErr w:type="spellEnd"/>
      <w:r w:rsidRPr="003A21F7">
        <w:rPr>
          <w:rFonts w:ascii="Times New Roman" w:hAnsi="Times New Roman" w:cs="Times New Roman"/>
          <w:sz w:val="24"/>
          <w:szCs w:val="24"/>
        </w:rPr>
        <w:t xml:space="preserve"> </w:t>
      </w:r>
      <w:proofErr w:type="spellStart"/>
      <w:r w:rsidRPr="003A21F7">
        <w:rPr>
          <w:rFonts w:ascii="Times New Roman" w:hAnsi="Times New Roman" w:cs="Times New Roman"/>
          <w:sz w:val="24"/>
          <w:szCs w:val="24"/>
        </w:rPr>
        <w:t>Publ</w:t>
      </w:r>
      <w:proofErr w:type="spellEnd"/>
      <w:r w:rsidRPr="003A21F7">
        <w:rPr>
          <w:rFonts w:ascii="Times New Roman" w:hAnsi="Times New Roman" w:cs="Times New Roman"/>
          <w:sz w:val="24"/>
          <w:szCs w:val="24"/>
        </w:rPr>
        <w:t xml:space="preserve"> Natl </w:t>
      </w:r>
      <w:r w:rsidRPr="003E126F">
        <w:rPr>
          <w:rFonts w:ascii="Times New Roman" w:hAnsi="Times New Roman" w:cs="Times New Roman"/>
          <w:i/>
          <w:iCs/>
          <w:sz w:val="24"/>
          <w:szCs w:val="24"/>
        </w:rPr>
        <w:t xml:space="preserve">Inst Seric </w:t>
      </w:r>
      <w:proofErr w:type="spellStart"/>
      <w:r w:rsidRPr="003E126F">
        <w:rPr>
          <w:rFonts w:ascii="Times New Roman" w:hAnsi="Times New Roman" w:cs="Times New Roman"/>
          <w:i/>
          <w:iCs/>
          <w:sz w:val="24"/>
          <w:szCs w:val="24"/>
        </w:rPr>
        <w:t>Entomol</w:t>
      </w:r>
      <w:proofErr w:type="spellEnd"/>
      <w:r w:rsidRPr="003E126F">
        <w:rPr>
          <w:rFonts w:ascii="Times New Roman" w:hAnsi="Times New Roman" w:cs="Times New Roman"/>
          <w:i/>
          <w:iCs/>
          <w:sz w:val="24"/>
          <w:szCs w:val="24"/>
        </w:rPr>
        <w:t xml:space="preserve"> Sci</w:t>
      </w:r>
      <w:r w:rsidRPr="003A21F7">
        <w:rPr>
          <w:rFonts w:ascii="Times New Roman" w:hAnsi="Times New Roman" w:cs="Times New Roman"/>
          <w:sz w:val="24"/>
          <w:szCs w:val="24"/>
        </w:rPr>
        <w:t xml:space="preserve"> 29:1–307.</w:t>
      </w:r>
    </w:p>
    <w:p w14:paraId="7E904CC6" w14:textId="541EC733"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b/>
          <w:bCs/>
          <w:sz w:val="24"/>
          <w:szCs w:val="24"/>
        </w:rPr>
      </w:pPr>
      <w:proofErr w:type="spellStart"/>
      <w:r w:rsidRPr="003A21F7">
        <w:rPr>
          <w:rFonts w:ascii="Times New Roman" w:hAnsi="Times New Roman" w:cs="Times New Roman"/>
          <w:sz w:val="24"/>
          <w:szCs w:val="24"/>
        </w:rPr>
        <w:t>Niino</w:t>
      </w:r>
      <w:proofErr w:type="spellEnd"/>
      <w:r w:rsidRPr="003A21F7">
        <w:rPr>
          <w:rFonts w:ascii="Times New Roman" w:hAnsi="Times New Roman" w:cs="Times New Roman"/>
          <w:sz w:val="24"/>
          <w:szCs w:val="24"/>
        </w:rPr>
        <w:t xml:space="preserve">, A. Sakai, Cryopreservation of alginate coated in vitro grown shoot tips of apple, pear and mulberry, </w:t>
      </w:r>
      <w:r w:rsidRPr="003E126F">
        <w:rPr>
          <w:rFonts w:ascii="Times New Roman" w:hAnsi="Times New Roman" w:cs="Times New Roman"/>
          <w:i/>
          <w:iCs/>
          <w:sz w:val="24"/>
          <w:szCs w:val="24"/>
        </w:rPr>
        <w:t>Plant Sci</w:t>
      </w:r>
      <w:r w:rsidRPr="003A21F7">
        <w:rPr>
          <w:rFonts w:ascii="Times New Roman" w:hAnsi="Times New Roman" w:cs="Times New Roman"/>
          <w:sz w:val="24"/>
          <w:szCs w:val="24"/>
        </w:rPr>
        <w:t>. 87 (1992) 199–206.</w:t>
      </w:r>
    </w:p>
    <w:p w14:paraId="6BE961DB"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Ravindran, S. Ananda Rao, </w:t>
      </w:r>
      <w:proofErr w:type="spellStart"/>
      <w:proofErr w:type="gramStart"/>
      <w:r w:rsidRPr="003A21F7">
        <w:rPr>
          <w:rFonts w:ascii="Times New Roman" w:hAnsi="Times New Roman" w:cs="Times New Roman"/>
          <w:sz w:val="24"/>
          <w:szCs w:val="24"/>
        </w:rPr>
        <w:t>Naik,G.V</w:t>
      </w:r>
      <w:proofErr w:type="spellEnd"/>
      <w:r w:rsidRPr="003A21F7">
        <w:rPr>
          <w:rFonts w:ascii="Times New Roman" w:hAnsi="Times New Roman" w:cs="Times New Roman"/>
          <w:sz w:val="24"/>
          <w:szCs w:val="24"/>
        </w:rPr>
        <w:t>.</w:t>
      </w:r>
      <w:proofErr w:type="gramEnd"/>
      <w:r w:rsidRPr="003A21F7">
        <w:rPr>
          <w:rFonts w:ascii="Times New Roman" w:hAnsi="Times New Roman" w:cs="Times New Roman"/>
          <w:sz w:val="24"/>
          <w:szCs w:val="24"/>
        </w:rPr>
        <w:t xml:space="preserve"> Tikader, A. Mukherjee, P and Thangavelu, K. 1997. Distribution and variation in mulberry germplasm. </w:t>
      </w:r>
      <w:r w:rsidRPr="003E126F">
        <w:rPr>
          <w:rFonts w:ascii="Times New Roman" w:hAnsi="Times New Roman" w:cs="Times New Roman"/>
          <w:i/>
          <w:iCs/>
          <w:sz w:val="24"/>
          <w:szCs w:val="24"/>
        </w:rPr>
        <w:t xml:space="preserve">Ind. J. Plant </w:t>
      </w:r>
      <w:proofErr w:type="spellStart"/>
      <w:r w:rsidRPr="003E126F">
        <w:rPr>
          <w:rFonts w:ascii="Times New Roman" w:hAnsi="Times New Roman" w:cs="Times New Roman"/>
          <w:i/>
          <w:iCs/>
          <w:sz w:val="24"/>
          <w:szCs w:val="24"/>
        </w:rPr>
        <w:t>Genet.Res</w:t>
      </w:r>
      <w:proofErr w:type="spellEnd"/>
      <w:r w:rsidRPr="003A21F7">
        <w:rPr>
          <w:rFonts w:ascii="Times New Roman" w:hAnsi="Times New Roman" w:cs="Times New Roman"/>
          <w:sz w:val="24"/>
          <w:szCs w:val="24"/>
        </w:rPr>
        <w:t>. 10:233-242.</w:t>
      </w:r>
    </w:p>
    <w:p w14:paraId="4856B5B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A21F7">
        <w:rPr>
          <w:rFonts w:ascii="Times New Roman" w:hAnsi="Times New Roman" w:cs="Times New Roman"/>
          <w:sz w:val="24"/>
          <w:szCs w:val="24"/>
        </w:rPr>
        <w:t>Tewary</w:t>
      </w:r>
      <w:proofErr w:type="spellEnd"/>
      <w:r w:rsidRPr="003A21F7">
        <w:rPr>
          <w:rFonts w:ascii="Times New Roman" w:hAnsi="Times New Roman" w:cs="Times New Roman"/>
          <w:sz w:val="24"/>
          <w:szCs w:val="24"/>
        </w:rPr>
        <w:t xml:space="preserve">, R.K. Sharma, A. Raghunath, M.K. Sarkar, A. 2000. In vitro </w:t>
      </w:r>
      <w:proofErr w:type="spellStart"/>
      <w:r w:rsidRPr="003A21F7">
        <w:rPr>
          <w:rFonts w:ascii="Times New Roman" w:hAnsi="Times New Roman" w:cs="Times New Roman"/>
          <w:sz w:val="24"/>
          <w:szCs w:val="24"/>
        </w:rPr>
        <w:t>responmse</w:t>
      </w:r>
      <w:proofErr w:type="spellEnd"/>
      <w:r w:rsidRPr="003A21F7">
        <w:rPr>
          <w:rFonts w:ascii="Times New Roman" w:hAnsi="Times New Roman" w:cs="Times New Roman"/>
          <w:sz w:val="24"/>
          <w:szCs w:val="24"/>
        </w:rPr>
        <w:t xml:space="preserve"> of promising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spp.) genotypes for tolerance to salt and osmotic stresses. </w:t>
      </w:r>
      <w:r w:rsidRPr="003E126F">
        <w:rPr>
          <w:rFonts w:ascii="Times New Roman" w:hAnsi="Times New Roman" w:cs="Times New Roman"/>
          <w:i/>
          <w:iCs/>
          <w:sz w:val="24"/>
          <w:szCs w:val="24"/>
        </w:rPr>
        <w:t>Plant Growth Regulation</w:t>
      </w:r>
      <w:r w:rsidRPr="003A21F7">
        <w:rPr>
          <w:rFonts w:ascii="Times New Roman" w:hAnsi="Times New Roman" w:cs="Times New Roman"/>
          <w:sz w:val="24"/>
          <w:szCs w:val="24"/>
        </w:rPr>
        <w:t>.30:17- 21.</w:t>
      </w:r>
    </w:p>
    <w:p w14:paraId="711E2FF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Tikader A. and Vijayan K. 2010. </w:t>
      </w:r>
      <w:proofErr w:type="spellStart"/>
      <w:r w:rsidRPr="003A21F7">
        <w:rPr>
          <w:rFonts w:ascii="Times New Roman" w:hAnsi="Times New Roman" w:cs="Times New Roman"/>
          <w:sz w:val="24"/>
          <w:szCs w:val="24"/>
        </w:rPr>
        <w:t>Assesment</w:t>
      </w:r>
      <w:proofErr w:type="spellEnd"/>
      <w:r w:rsidRPr="003A21F7">
        <w:rPr>
          <w:rFonts w:ascii="Times New Roman" w:hAnsi="Times New Roman" w:cs="Times New Roman"/>
          <w:sz w:val="24"/>
          <w:szCs w:val="24"/>
        </w:rPr>
        <w:t xml:space="preserve"> of biodiversity and strategies for conservation of genetic resources in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spp.) In: </w:t>
      </w:r>
      <w:proofErr w:type="spellStart"/>
      <w:r w:rsidRPr="003A21F7">
        <w:rPr>
          <w:rFonts w:ascii="Times New Roman" w:hAnsi="Times New Roman" w:cs="Times New Roman"/>
          <w:sz w:val="24"/>
          <w:szCs w:val="24"/>
        </w:rPr>
        <w:t>Nageshwara</w:t>
      </w:r>
      <w:proofErr w:type="spellEnd"/>
      <w:r w:rsidRPr="003A21F7">
        <w:rPr>
          <w:rFonts w:ascii="Times New Roman" w:hAnsi="Times New Roman" w:cs="Times New Roman"/>
          <w:sz w:val="24"/>
          <w:szCs w:val="24"/>
        </w:rPr>
        <w:t xml:space="preserve"> Rao M. Soneji, J.R. (eds</w:t>
      </w:r>
      <w:proofErr w:type="gramStart"/>
      <w:r w:rsidRPr="003A21F7">
        <w:rPr>
          <w:rFonts w:ascii="Times New Roman" w:hAnsi="Times New Roman" w:cs="Times New Roman"/>
          <w:sz w:val="24"/>
          <w:szCs w:val="24"/>
        </w:rPr>
        <w:t>) :Tree</w:t>
      </w:r>
      <w:proofErr w:type="gramEnd"/>
      <w:r w:rsidRPr="003A21F7">
        <w:rPr>
          <w:rFonts w:ascii="Times New Roman" w:hAnsi="Times New Roman" w:cs="Times New Roman"/>
          <w:sz w:val="24"/>
          <w:szCs w:val="24"/>
        </w:rPr>
        <w:t xml:space="preserve"> and </w:t>
      </w:r>
      <w:proofErr w:type="spellStart"/>
      <w:r w:rsidRPr="003A21F7">
        <w:rPr>
          <w:rFonts w:ascii="Times New Roman" w:hAnsi="Times New Roman" w:cs="Times New Roman"/>
          <w:sz w:val="24"/>
          <w:szCs w:val="24"/>
        </w:rPr>
        <w:t>Forsestr</w:t>
      </w:r>
      <w:proofErr w:type="spellEnd"/>
      <w:r w:rsidRPr="003A21F7">
        <w:rPr>
          <w:rFonts w:ascii="Times New Roman" w:hAnsi="Times New Roman" w:cs="Times New Roman"/>
          <w:sz w:val="24"/>
          <w:szCs w:val="24"/>
        </w:rPr>
        <w:t xml:space="preserve"> Biodiversity, Bioremediation, </w:t>
      </w:r>
      <w:r w:rsidRPr="003E126F">
        <w:rPr>
          <w:rFonts w:ascii="Times New Roman" w:hAnsi="Times New Roman" w:cs="Times New Roman"/>
          <w:i/>
          <w:iCs/>
          <w:sz w:val="24"/>
          <w:szCs w:val="24"/>
        </w:rPr>
        <w:t>Biodiversity and Bioavailability</w:t>
      </w:r>
      <w:r w:rsidRPr="003A21F7">
        <w:rPr>
          <w:rFonts w:ascii="Times New Roman" w:hAnsi="Times New Roman" w:cs="Times New Roman"/>
          <w:sz w:val="24"/>
          <w:szCs w:val="24"/>
        </w:rPr>
        <w:t xml:space="preserve"> 4 (Special Issue1): 15-27.</w:t>
      </w:r>
    </w:p>
    <w:p w14:paraId="2E23E49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E71C3E">
        <w:rPr>
          <w:rFonts w:ascii="Times New Roman" w:hAnsi="Times New Roman" w:cs="Times New Roman"/>
          <w:sz w:val="24"/>
          <w:szCs w:val="24"/>
          <w:lang w:val="da-DK"/>
        </w:rPr>
        <w:t xml:space="preserve">Tikader, A. and Dandin, S.B. 2007. </w:t>
      </w:r>
      <w:r w:rsidRPr="003A21F7">
        <w:rPr>
          <w:rFonts w:ascii="Times New Roman" w:hAnsi="Times New Roman" w:cs="Times New Roman"/>
          <w:sz w:val="24"/>
          <w:szCs w:val="24"/>
        </w:rPr>
        <w:t xml:space="preserve">Pre-breeding efforts to utilize two wild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species, </w:t>
      </w:r>
      <w:proofErr w:type="spellStart"/>
      <w:r w:rsidRPr="003E126F">
        <w:rPr>
          <w:rFonts w:ascii="Times New Roman" w:hAnsi="Times New Roman" w:cs="Times New Roman"/>
          <w:i/>
          <w:iCs/>
          <w:sz w:val="24"/>
          <w:szCs w:val="24"/>
        </w:rPr>
        <w:t>Curr.Sci</w:t>
      </w:r>
      <w:proofErr w:type="spellEnd"/>
      <w:r w:rsidRPr="003A21F7">
        <w:rPr>
          <w:rFonts w:ascii="Times New Roman" w:hAnsi="Times New Roman" w:cs="Times New Roman"/>
          <w:sz w:val="24"/>
          <w:szCs w:val="24"/>
        </w:rPr>
        <w:t>. 91(12): 1729 – 1733.</w:t>
      </w:r>
    </w:p>
    <w:p w14:paraId="32061D7F"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Tikader, A. and Thangavelu, K. 2003. Plant diversity, human welfare and conservation. M.K. Janardhan and D. Narasimha (Eds). Goa University, Goa pp.110-116.</w:t>
      </w:r>
    </w:p>
    <w:p w14:paraId="6EA51E72" w14:textId="607332AB" w:rsidR="00BB1903" w:rsidRPr="003A21F7" w:rsidRDefault="00BB1903" w:rsidP="003E126F">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Tikader, A. Vijayan, K. and Kamble, C.K. 2009. Conservation and management of mulberry germplasm through biomolecular approaches- a review. </w:t>
      </w:r>
      <w:r w:rsidRPr="003E126F">
        <w:rPr>
          <w:rFonts w:ascii="Times New Roman" w:hAnsi="Times New Roman" w:cs="Times New Roman"/>
          <w:i/>
          <w:iCs/>
          <w:sz w:val="24"/>
          <w:szCs w:val="24"/>
        </w:rPr>
        <w:t xml:space="preserve">Biotechnology and Mol. Biology. Review </w:t>
      </w:r>
      <w:r w:rsidRPr="003A21F7">
        <w:rPr>
          <w:rFonts w:ascii="Times New Roman" w:hAnsi="Times New Roman" w:cs="Times New Roman"/>
          <w:sz w:val="24"/>
          <w:szCs w:val="24"/>
        </w:rPr>
        <w:t>3(4):92-104.</w:t>
      </w:r>
    </w:p>
    <w:p w14:paraId="4F8DDD92"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Vijayan, K. 2010. The emerging role of genomic tools in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genetic improvement. </w:t>
      </w:r>
      <w:r w:rsidRPr="003E126F">
        <w:rPr>
          <w:rFonts w:ascii="Times New Roman" w:hAnsi="Times New Roman" w:cs="Times New Roman"/>
          <w:i/>
          <w:iCs/>
          <w:sz w:val="24"/>
          <w:szCs w:val="24"/>
        </w:rPr>
        <w:t>Tree Genetics and Genomes</w:t>
      </w:r>
      <w:r w:rsidRPr="003A21F7">
        <w:rPr>
          <w:rFonts w:ascii="Times New Roman" w:hAnsi="Times New Roman" w:cs="Times New Roman"/>
          <w:sz w:val="24"/>
          <w:szCs w:val="24"/>
        </w:rPr>
        <w:t>. 6 (4) 613-625.</w:t>
      </w:r>
    </w:p>
    <w:p w14:paraId="5AB00DA7" w14:textId="6EE1C792" w:rsidR="00A75002" w:rsidRPr="003A21F7" w:rsidRDefault="00A75002" w:rsidP="00061D45">
      <w:pPr>
        <w:autoSpaceDE w:val="0"/>
        <w:autoSpaceDN w:val="0"/>
        <w:adjustRightInd w:val="0"/>
        <w:spacing w:after="0" w:line="240" w:lineRule="auto"/>
        <w:jc w:val="both"/>
        <w:rPr>
          <w:rFonts w:ascii="Times New Roman" w:hAnsi="Times New Roman" w:cs="Times New Roman"/>
          <w:b/>
          <w:bCs/>
          <w:sz w:val="24"/>
          <w:szCs w:val="24"/>
        </w:rPr>
      </w:pPr>
    </w:p>
    <w:sectPr w:rsidR="00A75002" w:rsidRPr="003A21F7" w:rsidSect="00771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C06"/>
    <w:multiLevelType w:val="hybridMultilevel"/>
    <w:tmpl w:val="E4067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B0F18"/>
    <w:multiLevelType w:val="hybridMultilevel"/>
    <w:tmpl w:val="73D8A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796BC0"/>
    <w:multiLevelType w:val="hybridMultilevel"/>
    <w:tmpl w:val="484E6D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050E1E"/>
    <w:multiLevelType w:val="hybridMultilevel"/>
    <w:tmpl w:val="46A6B814"/>
    <w:lvl w:ilvl="0" w:tplc="CD5820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D46233"/>
    <w:multiLevelType w:val="hybridMultilevel"/>
    <w:tmpl w:val="0E50784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8123987">
    <w:abstractNumId w:val="0"/>
  </w:num>
  <w:num w:numId="2" w16cid:durableId="1141968003">
    <w:abstractNumId w:val="2"/>
  </w:num>
  <w:num w:numId="3" w16cid:durableId="87893912">
    <w:abstractNumId w:val="4"/>
  </w:num>
  <w:num w:numId="4" w16cid:durableId="9452504">
    <w:abstractNumId w:val="1"/>
  </w:num>
  <w:num w:numId="5" w16cid:durableId="29179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32"/>
    <w:rsid w:val="00000249"/>
    <w:rsid w:val="000030B6"/>
    <w:rsid w:val="00004980"/>
    <w:rsid w:val="00031BAD"/>
    <w:rsid w:val="00045DE9"/>
    <w:rsid w:val="00053C3D"/>
    <w:rsid w:val="00061D45"/>
    <w:rsid w:val="000779F8"/>
    <w:rsid w:val="000921F8"/>
    <w:rsid w:val="000B5B67"/>
    <w:rsid w:val="000C3A2F"/>
    <w:rsid w:val="000D39F0"/>
    <w:rsid w:val="000D552C"/>
    <w:rsid w:val="000D6E69"/>
    <w:rsid w:val="000E6A1B"/>
    <w:rsid w:val="000F59E6"/>
    <w:rsid w:val="001171AB"/>
    <w:rsid w:val="00140867"/>
    <w:rsid w:val="001501BB"/>
    <w:rsid w:val="0016140C"/>
    <w:rsid w:val="0016242F"/>
    <w:rsid w:val="00165BED"/>
    <w:rsid w:val="0016628F"/>
    <w:rsid w:val="00167544"/>
    <w:rsid w:val="00171347"/>
    <w:rsid w:val="00171A85"/>
    <w:rsid w:val="00186CA2"/>
    <w:rsid w:val="00194FA7"/>
    <w:rsid w:val="001C1FBB"/>
    <w:rsid w:val="001C5245"/>
    <w:rsid w:val="001F5442"/>
    <w:rsid w:val="001F7851"/>
    <w:rsid w:val="002100B5"/>
    <w:rsid w:val="002110D7"/>
    <w:rsid w:val="00216F0C"/>
    <w:rsid w:val="00231180"/>
    <w:rsid w:val="0023334F"/>
    <w:rsid w:val="002518C7"/>
    <w:rsid w:val="002650E0"/>
    <w:rsid w:val="002659BB"/>
    <w:rsid w:val="002715E0"/>
    <w:rsid w:val="0028160F"/>
    <w:rsid w:val="002C0FA4"/>
    <w:rsid w:val="002D39CF"/>
    <w:rsid w:val="002D41BE"/>
    <w:rsid w:val="002E7A38"/>
    <w:rsid w:val="00304DF6"/>
    <w:rsid w:val="003111C4"/>
    <w:rsid w:val="00311EA3"/>
    <w:rsid w:val="00314178"/>
    <w:rsid w:val="00322148"/>
    <w:rsid w:val="00334805"/>
    <w:rsid w:val="003350DA"/>
    <w:rsid w:val="00346EDB"/>
    <w:rsid w:val="00347074"/>
    <w:rsid w:val="00361A29"/>
    <w:rsid w:val="00363F6E"/>
    <w:rsid w:val="003831C3"/>
    <w:rsid w:val="00384827"/>
    <w:rsid w:val="0039116B"/>
    <w:rsid w:val="00393039"/>
    <w:rsid w:val="003A0857"/>
    <w:rsid w:val="003A21F7"/>
    <w:rsid w:val="003A2E91"/>
    <w:rsid w:val="003A5065"/>
    <w:rsid w:val="003B0334"/>
    <w:rsid w:val="003B53B1"/>
    <w:rsid w:val="003E126F"/>
    <w:rsid w:val="003E24ED"/>
    <w:rsid w:val="003F1CB4"/>
    <w:rsid w:val="003F36D1"/>
    <w:rsid w:val="00405433"/>
    <w:rsid w:val="0040617C"/>
    <w:rsid w:val="00413165"/>
    <w:rsid w:val="00416F71"/>
    <w:rsid w:val="004310C1"/>
    <w:rsid w:val="00437054"/>
    <w:rsid w:val="004648E0"/>
    <w:rsid w:val="00465082"/>
    <w:rsid w:val="00477856"/>
    <w:rsid w:val="004912E9"/>
    <w:rsid w:val="004961A4"/>
    <w:rsid w:val="004972B9"/>
    <w:rsid w:val="004A61B2"/>
    <w:rsid w:val="004B0A9F"/>
    <w:rsid w:val="004B5A32"/>
    <w:rsid w:val="004D3F57"/>
    <w:rsid w:val="004E08CA"/>
    <w:rsid w:val="004F39E4"/>
    <w:rsid w:val="004F6867"/>
    <w:rsid w:val="005005CC"/>
    <w:rsid w:val="00502A9B"/>
    <w:rsid w:val="005209A3"/>
    <w:rsid w:val="00535A70"/>
    <w:rsid w:val="00547CB2"/>
    <w:rsid w:val="00562708"/>
    <w:rsid w:val="005629C9"/>
    <w:rsid w:val="0056791D"/>
    <w:rsid w:val="005838C2"/>
    <w:rsid w:val="00594341"/>
    <w:rsid w:val="005A34F4"/>
    <w:rsid w:val="005A6C54"/>
    <w:rsid w:val="005B6A18"/>
    <w:rsid w:val="005B7BD9"/>
    <w:rsid w:val="005C1B06"/>
    <w:rsid w:val="005C1F02"/>
    <w:rsid w:val="005C3F83"/>
    <w:rsid w:val="005C5F4A"/>
    <w:rsid w:val="005D168A"/>
    <w:rsid w:val="005D40CC"/>
    <w:rsid w:val="005D48F2"/>
    <w:rsid w:val="005F3AC0"/>
    <w:rsid w:val="005F7714"/>
    <w:rsid w:val="00602101"/>
    <w:rsid w:val="006060D4"/>
    <w:rsid w:val="00627CD7"/>
    <w:rsid w:val="006846CF"/>
    <w:rsid w:val="006D0159"/>
    <w:rsid w:val="006E4FA1"/>
    <w:rsid w:val="006F4114"/>
    <w:rsid w:val="00703C8D"/>
    <w:rsid w:val="007135C6"/>
    <w:rsid w:val="0071788B"/>
    <w:rsid w:val="0072104F"/>
    <w:rsid w:val="00733DF3"/>
    <w:rsid w:val="00743ACD"/>
    <w:rsid w:val="00766826"/>
    <w:rsid w:val="00766D93"/>
    <w:rsid w:val="007710E7"/>
    <w:rsid w:val="00774494"/>
    <w:rsid w:val="007774AD"/>
    <w:rsid w:val="00787CA5"/>
    <w:rsid w:val="00787E46"/>
    <w:rsid w:val="007A1A93"/>
    <w:rsid w:val="007A22CE"/>
    <w:rsid w:val="007B643E"/>
    <w:rsid w:val="007D12A3"/>
    <w:rsid w:val="007E28EB"/>
    <w:rsid w:val="007E49E1"/>
    <w:rsid w:val="00804D0B"/>
    <w:rsid w:val="0082121C"/>
    <w:rsid w:val="008228C9"/>
    <w:rsid w:val="00823260"/>
    <w:rsid w:val="00823B4E"/>
    <w:rsid w:val="00824C7D"/>
    <w:rsid w:val="008275C1"/>
    <w:rsid w:val="00827FEB"/>
    <w:rsid w:val="00835D1C"/>
    <w:rsid w:val="008515F1"/>
    <w:rsid w:val="0085552F"/>
    <w:rsid w:val="008606EB"/>
    <w:rsid w:val="008715B6"/>
    <w:rsid w:val="00886EB1"/>
    <w:rsid w:val="008946A9"/>
    <w:rsid w:val="00894C1F"/>
    <w:rsid w:val="00896E36"/>
    <w:rsid w:val="008B69AA"/>
    <w:rsid w:val="008D2EA6"/>
    <w:rsid w:val="008E00B5"/>
    <w:rsid w:val="008E5585"/>
    <w:rsid w:val="009233CA"/>
    <w:rsid w:val="0093396D"/>
    <w:rsid w:val="00933FFB"/>
    <w:rsid w:val="00936A6F"/>
    <w:rsid w:val="00953BF9"/>
    <w:rsid w:val="009577CF"/>
    <w:rsid w:val="00962D0F"/>
    <w:rsid w:val="00967B32"/>
    <w:rsid w:val="0097440E"/>
    <w:rsid w:val="0097632C"/>
    <w:rsid w:val="00987884"/>
    <w:rsid w:val="009970A9"/>
    <w:rsid w:val="009A0F32"/>
    <w:rsid w:val="009A13B1"/>
    <w:rsid w:val="009A761F"/>
    <w:rsid w:val="009B70EE"/>
    <w:rsid w:val="009C3965"/>
    <w:rsid w:val="009C46A1"/>
    <w:rsid w:val="009D03DB"/>
    <w:rsid w:val="009D149C"/>
    <w:rsid w:val="009D19E6"/>
    <w:rsid w:val="009F79EE"/>
    <w:rsid w:val="00A03244"/>
    <w:rsid w:val="00A06E38"/>
    <w:rsid w:val="00A2070C"/>
    <w:rsid w:val="00A248AC"/>
    <w:rsid w:val="00A25E6F"/>
    <w:rsid w:val="00A40E02"/>
    <w:rsid w:val="00A41FE1"/>
    <w:rsid w:val="00A44624"/>
    <w:rsid w:val="00A44959"/>
    <w:rsid w:val="00A50B2D"/>
    <w:rsid w:val="00A52571"/>
    <w:rsid w:val="00A56B59"/>
    <w:rsid w:val="00A75002"/>
    <w:rsid w:val="00AA3F9D"/>
    <w:rsid w:val="00AB0AAF"/>
    <w:rsid w:val="00AB0C00"/>
    <w:rsid w:val="00AB3382"/>
    <w:rsid w:val="00AB427C"/>
    <w:rsid w:val="00AD5E9F"/>
    <w:rsid w:val="00AD5F8B"/>
    <w:rsid w:val="00AE0263"/>
    <w:rsid w:val="00AE5F92"/>
    <w:rsid w:val="00AF2B1B"/>
    <w:rsid w:val="00B121BA"/>
    <w:rsid w:val="00B1637F"/>
    <w:rsid w:val="00B22119"/>
    <w:rsid w:val="00B22F98"/>
    <w:rsid w:val="00B30F57"/>
    <w:rsid w:val="00B41613"/>
    <w:rsid w:val="00B42D4A"/>
    <w:rsid w:val="00B4751D"/>
    <w:rsid w:val="00B50F65"/>
    <w:rsid w:val="00B63F94"/>
    <w:rsid w:val="00B6654C"/>
    <w:rsid w:val="00B742F5"/>
    <w:rsid w:val="00B92F07"/>
    <w:rsid w:val="00B9324B"/>
    <w:rsid w:val="00B946B5"/>
    <w:rsid w:val="00B94B94"/>
    <w:rsid w:val="00B95FF4"/>
    <w:rsid w:val="00BA5B06"/>
    <w:rsid w:val="00BB1903"/>
    <w:rsid w:val="00BC355B"/>
    <w:rsid w:val="00BC6BEF"/>
    <w:rsid w:val="00BD68D8"/>
    <w:rsid w:val="00BD7608"/>
    <w:rsid w:val="00C07516"/>
    <w:rsid w:val="00C07BE3"/>
    <w:rsid w:val="00C1348C"/>
    <w:rsid w:val="00C23828"/>
    <w:rsid w:val="00C314F4"/>
    <w:rsid w:val="00C353B4"/>
    <w:rsid w:val="00C40A0F"/>
    <w:rsid w:val="00C417A2"/>
    <w:rsid w:val="00C43798"/>
    <w:rsid w:val="00C45194"/>
    <w:rsid w:val="00C76C3E"/>
    <w:rsid w:val="00C82982"/>
    <w:rsid w:val="00C83B20"/>
    <w:rsid w:val="00C85BED"/>
    <w:rsid w:val="00CB54C7"/>
    <w:rsid w:val="00CC1270"/>
    <w:rsid w:val="00CC26D1"/>
    <w:rsid w:val="00CC5FC9"/>
    <w:rsid w:val="00CF577C"/>
    <w:rsid w:val="00D02655"/>
    <w:rsid w:val="00D15C50"/>
    <w:rsid w:val="00D20391"/>
    <w:rsid w:val="00D23DE6"/>
    <w:rsid w:val="00D470DE"/>
    <w:rsid w:val="00D52F30"/>
    <w:rsid w:val="00D65163"/>
    <w:rsid w:val="00D7254F"/>
    <w:rsid w:val="00D759E6"/>
    <w:rsid w:val="00D77BBE"/>
    <w:rsid w:val="00D81AAA"/>
    <w:rsid w:val="00D93FB2"/>
    <w:rsid w:val="00DA288E"/>
    <w:rsid w:val="00DB0212"/>
    <w:rsid w:val="00DB03BE"/>
    <w:rsid w:val="00DD608C"/>
    <w:rsid w:val="00DE56AC"/>
    <w:rsid w:val="00DF327F"/>
    <w:rsid w:val="00DF77B3"/>
    <w:rsid w:val="00E13447"/>
    <w:rsid w:val="00E14434"/>
    <w:rsid w:val="00E21EA0"/>
    <w:rsid w:val="00E22B0B"/>
    <w:rsid w:val="00E31909"/>
    <w:rsid w:val="00E35115"/>
    <w:rsid w:val="00E4751E"/>
    <w:rsid w:val="00E51914"/>
    <w:rsid w:val="00E56E77"/>
    <w:rsid w:val="00E61027"/>
    <w:rsid w:val="00E61690"/>
    <w:rsid w:val="00E71C3E"/>
    <w:rsid w:val="00E75EFF"/>
    <w:rsid w:val="00E94028"/>
    <w:rsid w:val="00E94AED"/>
    <w:rsid w:val="00E970BB"/>
    <w:rsid w:val="00EB14DE"/>
    <w:rsid w:val="00EC225F"/>
    <w:rsid w:val="00EC6C79"/>
    <w:rsid w:val="00EC6D30"/>
    <w:rsid w:val="00EF46AC"/>
    <w:rsid w:val="00F15EC4"/>
    <w:rsid w:val="00F224AF"/>
    <w:rsid w:val="00F40985"/>
    <w:rsid w:val="00F421C0"/>
    <w:rsid w:val="00F46307"/>
    <w:rsid w:val="00F518F1"/>
    <w:rsid w:val="00F51DE8"/>
    <w:rsid w:val="00F6103B"/>
    <w:rsid w:val="00F778A8"/>
    <w:rsid w:val="00F936EB"/>
    <w:rsid w:val="00F95A26"/>
    <w:rsid w:val="00FA1029"/>
    <w:rsid w:val="00FA46FC"/>
    <w:rsid w:val="00FB0C28"/>
    <w:rsid w:val="00FB6512"/>
    <w:rsid w:val="00FD3534"/>
    <w:rsid w:val="00FD70B0"/>
    <w:rsid w:val="00FE79A1"/>
    <w:rsid w:val="00FF6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154E"/>
  <w15:docId w15:val="{A291AC70-FA84-4B8A-B3EC-6510EF6A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E7"/>
  </w:style>
  <w:style w:type="paragraph" w:styleId="Heading1">
    <w:name w:val="heading 1"/>
    <w:basedOn w:val="Normal"/>
    <w:next w:val="Normal"/>
    <w:link w:val="Heading1Char"/>
    <w:uiPriority w:val="9"/>
    <w:qFormat/>
    <w:rsid w:val="00804D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uiPriority w:val="9"/>
    <w:qFormat/>
    <w:rsid w:val="00804D0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71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7884"/>
    <w:rPr>
      <w:color w:val="0563C1" w:themeColor="hyperlink"/>
      <w:u w:val="single"/>
    </w:rPr>
  </w:style>
  <w:style w:type="character" w:customStyle="1" w:styleId="UnresolvedMention1">
    <w:name w:val="Unresolved Mention1"/>
    <w:basedOn w:val="DefaultParagraphFont"/>
    <w:uiPriority w:val="99"/>
    <w:semiHidden/>
    <w:unhideWhenUsed/>
    <w:rsid w:val="00987884"/>
    <w:rPr>
      <w:color w:val="605E5C"/>
      <w:shd w:val="clear" w:color="auto" w:fill="E1DFDD"/>
    </w:rPr>
  </w:style>
  <w:style w:type="table" w:styleId="TableGrid">
    <w:name w:val="Table Grid"/>
    <w:basedOn w:val="TableNormal"/>
    <w:uiPriority w:val="39"/>
    <w:rsid w:val="002D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85"/>
    <w:rPr>
      <w:rFonts w:ascii="Tahoma" w:hAnsi="Tahoma" w:cs="Tahoma"/>
      <w:sz w:val="16"/>
      <w:szCs w:val="16"/>
    </w:rPr>
  </w:style>
  <w:style w:type="character" w:customStyle="1" w:styleId="Heading4Char">
    <w:name w:val="Heading 4 Char"/>
    <w:basedOn w:val="DefaultParagraphFont"/>
    <w:link w:val="Heading4"/>
    <w:uiPriority w:val="9"/>
    <w:rsid w:val="00804D0B"/>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uiPriority w:val="9"/>
    <w:rsid w:val="00804D0B"/>
    <w:rPr>
      <w:rFonts w:asciiTheme="majorHAnsi" w:eastAsiaTheme="majorEastAsia" w:hAnsiTheme="majorHAnsi" w:cstheme="majorBidi"/>
      <w:b/>
      <w:bCs/>
      <w:color w:val="2F5496" w:themeColor="accent1" w:themeShade="BF"/>
      <w:sz w:val="28"/>
      <w:szCs w:val="28"/>
    </w:rPr>
  </w:style>
  <w:style w:type="character" w:customStyle="1" w:styleId="UnresolvedMention2">
    <w:name w:val="Unresolved Mention2"/>
    <w:basedOn w:val="DefaultParagraphFont"/>
    <w:uiPriority w:val="99"/>
    <w:semiHidden/>
    <w:unhideWhenUsed/>
    <w:rsid w:val="004B5A32"/>
    <w:rPr>
      <w:color w:val="605E5C"/>
      <w:shd w:val="clear" w:color="auto" w:fill="E1DFDD"/>
    </w:rPr>
  </w:style>
  <w:style w:type="paragraph" w:styleId="ListParagraph">
    <w:name w:val="List Paragraph"/>
    <w:basedOn w:val="Normal"/>
    <w:uiPriority w:val="34"/>
    <w:qFormat/>
    <w:rsid w:val="00F51DE8"/>
    <w:pPr>
      <w:ind w:left="720"/>
      <w:contextualSpacing/>
    </w:pPr>
  </w:style>
  <w:style w:type="paragraph" w:customStyle="1" w:styleId="TableParagraph">
    <w:name w:val="Table Paragraph"/>
    <w:basedOn w:val="Normal"/>
    <w:uiPriority w:val="1"/>
    <w:qFormat/>
    <w:rsid w:val="00384827"/>
    <w:pPr>
      <w:widowControl w:val="0"/>
      <w:autoSpaceDE w:val="0"/>
      <w:autoSpaceDN w:val="0"/>
      <w:spacing w:before="17"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1402">
      <w:bodyDiv w:val="1"/>
      <w:marLeft w:val="0"/>
      <w:marRight w:val="0"/>
      <w:marTop w:val="0"/>
      <w:marBottom w:val="0"/>
      <w:divBdr>
        <w:top w:val="none" w:sz="0" w:space="0" w:color="auto"/>
        <w:left w:val="none" w:sz="0" w:space="0" w:color="auto"/>
        <w:bottom w:val="none" w:sz="0" w:space="0" w:color="auto"/>
        <w:right w:val="none" w:sz="0" w:space="0" w:color="auto"/>
      </w:divBdr>
    </w:div>
    <w:div w:id="710888500">
      <w:bodyDiv w:val="1"/>
      <w:marLeft w:val="0"/>
      <w:marRight w:val="0"/>
      <w:marTop w:val="0"/>
      <w:marBottom w:val="0"/>
      <w:divBdr>
        <w:top w:val="none" w:sz="0" w:space="0" w:color="auto"/>
        <w:left w:val="none" w:sz="0" w:space="0" w:color="auto"/>
        <w:bottom w:val="none" w:sz="0" w:space="0" w:color="auto"/>
        <w:right w:val="none" w:sz="0" w:space="0" w:color="auto"/>
      </w:divBdr>
    </w:div>
    <w:div w:id="868682976">
      <w:bodyDiv w:val="1"/>
      <w:marLeft w:val="0"/>
      <w:marRight w:val="0"/>
      <w:marTop w:val="0"/>
      <w:marBottom w:val="0"/>
      <w:divBdr>
        <w:top w:val="none" w:sz="0" w:space="0" w:color="auto"/>
        <w:left w:val="none" w:sz="0" w:space="0" w:color="auto"/>
        <w:bottom w:val="none" w:sz="0" w:space="0" w:color="auto"/>
        <w:right w:val="none" w:sz="0" w:space="0" w:color="auto"/>
      </w:divBdr>
    </w:div>
    <w:div w:id="1067342384">
      <w:bodyDiv w:val="1"/>
      <w:marLeft w:val="0"/>
      <w:marRight w:val="0"/>
      <w:marTop w:val="0"/>
      <w:marBottom w:val="0"/>
      <w:divBdr>
        <w:top w:val="none" w:sz="0" w:space="0" w:color="auto"/>
        <w:left w:val="none" w:sz="0" w:space="0" w:color="auto"/>
        <w:bottom w:val="none" w:sz="0" w:space="0" w:color="auto"/>
        <w:right w:val="none" w:sz="0" w:space="0" w:color="auto"/>
      </w:divBdr>
    </w:div>
    <w:div w:id="1093939668">
      <w:bodyDiv w:val="1"/>
      <w:marLeft w:val="0"/>
      <w:marRight w:val="0"/>
      <w:marTop w:val="0"/>
      <w:marBottom w:val="0"/>
      <w:divBdr>
        <w:top w:val="none" w:sz="0" w:space="0" w:color="auto"/>
        <w:left w:val="none" w:sz="0" w:space="0" w:color="auto"/>
        <w:bottom w:val="none" w:sz="0" w:space="0" w:color="auto"/>
        <w:right w:val="none" w:sz="0" w:space="0" w:color="auto"/>
      </w:divBdr>
    </w:div>
    <w:div w:id="12936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4341</Words>
  <Characters>24745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buhroo zafar</dc:creator>
  <cp:keywords/>
  <dc:description/>
  <cp:lastModifiedBy>DR. Z. I BUHROO</cp:lastModifiedBy>
  <cp:revision>4</cp:revision>
  <cp:lastPrinted>2022-04-28T00:15:00Z</cp:lastPrinted>
  <dcterms:created xsi:type="dcterms:W3CDTF">2023-07-25T20:38:00Z</dcterms:created>
  <dcterms:modified xsi:type="dcterms:W3CDTF">2023-07-25T20:49:00Z</dcterms:modified>
</cp:coreProperties>
</file>