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89" w:rsidRDefault="00725689" w:rsidP="00434E32">
      <w:pPr>
        <w:jc w:val="center"/>
        <w:rPr>
          <w:rFonts w:ascii="Times New Roman" w:hAnsi="Times New Roman" w:cs="Times New Roman"/>
          <w:b/>
          <w:color w:val="343541"/>
          <w:sz w:val="28"/>
          <w:szCs w:val="24"/>
        </w:rPr>
      </w:pPr>
      <w:r w:rsidRPr="00434E32">
        <w:rPr>
          <w:rFonts w:ascii="Times New Roman" w:hAnsi="Times New Roman" w:cs="Times New Roman"/>
          <w:b/>
          <w:color w:val="343541"/>
          <w:sz w:val="28"/>
          <w:szCs w:val="24"/>
        </w:rPr>
        <w:t>IMPACT OF COVID 19 ON THE D</w:t>
      </w:r>
      <w:r w:rsidR="003759AD" w:rsidRPr="00434E32">
        <w:rPr>
          <w:rFonts w:ascii="Times New Roman" w:hAnsi="Times New Roman" w:cs="Times New Roman"/>
          <w:b/>
          <w:color w:val="343541"/>
          <w:sz w:val="28"/>
          <w:szCs w:val="24"/>
        </w:rPr>
        <w:t>EVELOPMENT OF TENNIS</w:t>
      </w:r>
    </w:p>
    <w:p w:rsidR="00E2586D" w:rsidRDefault="00E2586D" w:rsidP="00434E32">
      <w:pPr>
        <w:jc w:val="center"/>
        <w:rPr>
          <w:rFonts w:ascii="Times New Roman" w:hAnsi="Times New Roman" w:cs="Times New Roman"/>
          <w:b/>
          <w:color w:val="343541"/>
          <w:sz w:val="28"/>
          <w:szCs w:val="24"/>
        </w:rPr>
      </w:pPr>
    </w:p>
    <w:p w:rsidR="00434E32" w:rsidRPr="00F93E66" w:rsidRDefault="00F93E66" w:rsidP="00F93E66">
      <w:pPr>
        <w:rPr>
          <w:rFonts w:ascii="Times New Roman" w:hAnsi="Times New Roman" w:cs="Times New Roman"/>
          <w:b/>
          <w:sz w:val="24"/>
          <w:szCs w:val="24"/>
        </w:rPr>
      </w:pPr>
      <w:r w:rsidRPr="00F93E66">
        <w:rPr>
          <w:rFonts w:ascii="Times New Roman" w:hAnsi="Times New Roman" w:cs="Times New Roman"/>
          <w:b/>
          <w:sz w:val="24"/>
          <w:szCs w:val="24"/>
        </w:rPr>
        <w:t xml:space="preserve">Sunil Kumar, Assistant Professor, Department of Physical Education, Lovely Professional University, </w:t>
      </w:r>
      <w:proofErr w:type="spellStart"/>
      <w:r w:rsidRPr="00F93E66">
        <w:rPr>
          <w:rFonts w:ascii="Times New Roman" w:hAnsi="Times New Roman" w:cs="Times New Roman"/>
          <w:b/>
          <w:sz w:val="24"/>
          <w:szCs w:val="24"/>
        </w:rPr>
        <w:t>Phagwara</w:t>
      </w:r>
      <w:proofErr w:type="spellEnd"/>
      <w:r w:rsidRPr="00F93E66">
        <w:rPr>
          <w:rFonts w:ascii="Times New Roman" w:hAnsi="Times New Roman" w:cs="Times New Roman"/>
          <w:b/>
          <w:sz w:val="24"/>
          <w:szCs w:val="24"/>
        </w:rPr>
        <w:t>, Punjab</w:t>
      </w:r>
    </w:p>
    <w:p w:rsidR="00F93E66" w:rsidRDefault="00F93E66" w:rsidP="00725689">
      <w:pPr>
        <w:jc w:val="both"/>
        <w:rPr>
          <w:rFonts w:ascii="Times New Roman" w:hAnsi="Times New Roman" w:cs="Times New Roman"/>
          <w:b/>
          <w:sz w:val="24"/>
          <w:szCs w:val="24"/>
        </w:rPr>
      </w:pPr>
      <w:r w:rsidRPr="00F93E66">
        <w:rPr>
          <w:rFonts w:ascii="Times New Roman" w:hAnsi="Times New Roman" w:cs="Times New Roman"/>
          <w:b/>
          <w:sz w:val="24"/>
          <w:szCs w:val="24"/>
        </w:rPr>
        <w:t xml:space="preserve">Mrs. </w:t>
      </w:r>
      <w:proofErr w:type="spellStart"/>
      <w:r w:rsidRPr="00F93E66">
        <w:rPr>
          <w:rFonts w:ascii="Times New Roman" w:hAnsi="Times New Roman" w:cs="Times New Roman"/>
          <w:b/>
          <w:sz w:val="24"/>
          <w:szCs w:val="24"/>
        </w:rPr>
        <w:t>Ratna</w:t>
      </w:r>
      <w:proofErr w:type="spellEnd"/>
      <w:r w:rsidRPr="00F93E66">
        <w:rPr>
          <w:rFonts w:ascii="Times New Roman" w:hAnsi="Times New Roman" w:cs="Times New Roman"/>
          <w:b/>
          <w:sz w:val="24"/>
          <w:szCs w:val="24"/>
        </w:rPr>
        <w:t xml:space="preserve"> Das, Physical Education Teacher, </w:t>
      </w:r>
      <w:proofErr w:type="spellStart"/>
      <w:r w:rsidRPr="00F93E66">
        <w:rPr>
          <w:rFonts w:ascii="Times New Roman" w:hAnsi="Times New Roman" w:cs="Times New Roman"/>
          <w:b/>
          <w:sz w:val="24"/>
          <w:szCs w:val="24"/>
        </w:rPr>
        <w:t>Jawahar</w:t>
      </w:r>
      <w:proofErr w:type="spellEnd"/>
      <w:r w:rsidRPr="00F93E66">
        <w:rPr>
          <w:rFonts w:ascii="Times New Roman" w:hAnsi="Times New Roman" w:cs="Times New Roman"/>
          <w:b/>
          <w:sz w:val="24"/>
          <w:szCs w:val="24"/>
        </w:rPr>
        <w:t xml:space="preserve"> </w:t>
      </w:r>
      <w:proofErr w:type="spellStart"/>
      <w:r w:rsidRPr="00F93E66">
        <w:rPr>
          <w:rFonts w:ascii="Times New Roman" w:hAnsi="Times New Roman" w:cs="Times New Roman"/>
          <w:b/>
          <w:sz w:val="24"/>
          <w:szCs w:val="24"/>
        </w:rPr>
        <w:t>Navodaya</w:t>
      </w:r>
      <w:proofErr w:type="spellEnd"/>
      <w:r w:rsidRPr="00F93E66">
        <w:rPr>
          <w:rFonts w:ascii="Times New Roman" w:hAnsi="Times New Roman" w:cs="Times New Roman"/>
          <w:b/>
          <w:sz w:val="24"/>
          <w:szCs w:val="24"/>
        </w:rPr>
        <w:t xml:space="preserve"> </w:t>
      </w:r>
      <w:proofErr w:type="spellStart"/>
      <w:r w:rsidRPr="00F93E66">
        <w:rPr>
          <w:rFonts w:ascii="Times New Roman" w:hAnsi="Times New Roman" w:cs="Times New Roman"/>
          <w:b/>
          <w:sz w:val="24"/>
          <w:szCs w:val="24"/>
        </w:rPr>
        <w:t>Vidyalaya</w:t>
      </w:r>
      <w:proofErr w:type="spellEnd"/>
      <w:r w:rsidRPr="00F93E66">
        <w:rPr>
          <w:rFonts w:ascii="Times New Roman" w:hAnsi="Times New Roman" w:cs="Times New Roman"/>
          <w:b/>
          <w:sz w:val="24"/>
          <w:szCs w:val="24"/>
        </w:rPr>
        <w:t xml:space="preserve">, </w:t>
      </w:r>
      <w:proofErr w:type="spellStart"/>
      <w:r w:rsidRPr="00F93E66">
        <w:rPr>
          <w:rFonts w:ascii="Times New Roman" w:hAnsi="Times New Roman" w:cs="Times New Roman"/>
          <w:b/>
          <w:sz w:val="24"/>
          <w:szCs w:val="24"/>
        </w:rPr>
        <w:t>Kurung</w:t>
      </w:r>
      <w:proofErr w:type="spellEnd"/>
      <w:r w:rsidRPr="00F93E66">
        <w:rPr>
          <w:rFonts w:ascii="Times New Roman" w:hAnsi="Times New Roman" w:cs="Times New Roman"/>
          <w:b/>
          <w:sz w:val="24"/>
          <w:szCs w:val="24"/>
        </w:rPr>
        <w:t xml:space="preserve"> </w:t>
      </w:r>
      <w:proofErr w:type="spellStart"/>
      <w:r w:rsidRPr="00F93E66">
        <w:rPr>
          <w:rFonts w:ascii="Times New Roman" w:hAnsi="Times New Roman" w:cs="Times New Roman"/>
          <w:b/>
          <w:sz w:val="24"/>
          <w:szCs w:val="24"/>
        </w:rPr>
        <w:t>Kumey</w:t>
      </w:r>
      <w:proofErr w:type="spellEnd"/>
      <w:r w:rsidRPr="00F93E66">
        <w:rPr>
          <w:rFonts w:ascii="Times New Roman" w:hAnsi="Times New Roman" w:cs="Times New Roman"/>
          <w:b/>
          <w:sz w:val="24"/>
          <w:szCs w:val="24"/>
        </w:rPr>
        <w:t>, Palin, Arunachal Pradesh</w:t>
      </w:r>
    </w:p>
    <w:p w:rsidR="00E2586D" w:rsidRPr="00F93E66" w:rsidRDefault="00E2586D" w:rsidP="00725689">
      <w:pPr>
        <w:jc w:val="both"/>
        <w:rPr>
          <w:rFonts w:ascii="Times New Roman" w:hAnsi="Times New Roman" w:cs="Times New Roman"/>
          <w:b/>
          <w:sz w:val="24"/>
          <w:szCs w:val="24"/>
        </w:rPr>
      </w:pPr>
    </w:p>
    <w:p w:rsidR="00725689" w:rsidRDefault="00725689" w:rsidP="00725689">
      <w:pPr>
        <w:jc w:val="both"/>
        <w:rPr>
          <w:rFonts w:ascii="Times New Roman" w:hAnsi="Times New Roman" w:cs="Times New Roman"/>
          <w:sz w:val="24"/>
        </w:rPr>
      </w:pPr>
      <w:r w:rsidRPr="00725689">
        <w:rPr>
          <w:rFonts w:ascii="Times New Roman" w:hAnsi="Times New Roman" w:cs="Times New Roman"/>
          <w:sz w:val="24"/>
        </w:rPr>
        <w:t xml:space="preserve">The impact of COVID-19 on the development of tennis has been substantial, affecting various aspects of the sport. </w:t>
      </w:r>
      <w:r w:rsidR="00434E32">
        <w:rPr>
          <w:rFonts w:ascii="Times New Roman" w:hAnsi="Times New Roman" w:cs="Times New Roman"/>
          <w:sz w:val="24"/>
        </w:rPr>
        <w:t xml:space="preserve"> D</w:t>
      </w:r>
      <w:r w:rsidRPr="00725689">
        <w:rPr>
          <w:rFonts w:ascii="Times New Roman" w:hAnsi="Times New Roman" w:cs="Times New Roman"/>
          <w:sz w:val="24"/>
        </w:rPr>
        <w:t>iscuss</w:t>
      </w:r>
      <w:r w:rsidR="00434E32">
        <w:rPr>
          <w:rFonts w:ascii="Times New Roman" w:hAnsi="Times New Roman" w:cs="Times New Roman"/>
          <w:sz w:val="24"/>
        </w:rPr>
        <w:t>ed</w:t>
      </w:r>
      <w:r w:rsidRPr="00725689">
        <w:rPr>
          <w:rFonts w:ascii="Times New Roman" w:hAnsi="Times New Roman" w:cs="Times New Roman"/>
          <w:sz w:val="24"/>
        </w:rPr>
        <w:t xml:space="preserve"> the effects of the pandemic on tennis tournaments, player training and preparation, financial implications, fan engagement, technology adoption, and the overall landscape of the sport. </w:t>
      </w:r>
    </w:p>
    <w:p w:rsidR="00725689" w:rsidRPr="003759AD" w:rsidRDefault="00725689" w:rsidP="00725689">
      <w:pPr>
        <w:jc w:val="both"/>
        <w:rPr>
          <w:rFonts w:ascii="Times New Roman" w:hAnsi="Times New Roman" w:cs="Times New Roman"/>
          <w:b/>
          <w:sz w:val="24"/>
        </w:rPr>
      </w:pPr>
      <w:r w:rsidRPr="003759AD">
        <w:rPr>
          <w:rFonts w:ascii="Times New Roman" w:hAnsi="Times New Roman" w:cs="Times New Roman"/>
          <w:b/>
          <w:sz w:val="24"/>
        </w:rPr>
        <w:t>I. Introduction</w:t>
      </w:r>
    </w:p>
    <w:p w:rsidR="00725689" w:rsidRPr="003759AD" w:rsidRDefault="00725689" w:rsidP="00725689">
      <w:pPr>
        <w:jc w:val="both"/>
        <w:rPr>
          <w:rFonts w:ascii="Times New Roman" w:hAnsi="Times New Roman" w:cs="Times New Roman"/>
          <w:b/>
          <w:sz w:val="24"/>
        </w:rPr>
      </w:pPr>
      <w:r w:rsidRPr="003759AD">
        <w:rPr>
          <w:rFonts w:ascii="Times New Roman" w:hAnsi="Times New Roman" w:cs="Times New Roman"/>
          <w:b/>
          <w:sz w:val="24"/>
        </w:rPr>
        <w:t xml:space="preserve"> A. Overview of the COVID-19 pandemic</w:t>
      </w:r>
      <w:r w:rsidR="003759AD" w:rsidRPr="003759AD">
        <w:rPr>
          <w:rFonts w:ascii="Times New Roman" w:hAnsi="Times New Roman" w:cs="Times New Roman"/>
          <w:b/>
          <w:sz w:val="24"/>
        </w:rPr>
        <w:t xml:space="preserve"> on tennis</w:t>
      </w:r>
    </w:p>
    <w:p w:rsidR="0091225A" w:rsidRDefault="0091225A" w:rsidP="00725689">
      <w:pPr>
        <w:jc w:val="both"/>
        <w:rPr>
          <w:rFonts w:ascii="Times New Roman" w:hAnsi="Times New Roman" w:cs="Times New Roman"/>
          <w:sz w:val="24"/>
        </w:rPr>
      </w:pPr>
    </w:p>
    <w:p w:rsidR="0091225A" w:rsidRPr="0091225A" w:rsidRDefault="0091225A" w:rsidP="0091225A">
      <w:pPr>
        <w:jc w:val="both"/>
        <w:rPr>
          <w:rFonts w:ascii="Times New Roman" w:hAnsi="Times New Roman" w:cs="Times New Roman"/>
          <w:sz w:val="24"/>
        </w:rPr>
      </w:pPr>
      <w:r w:rsidRPr="0091225A">
        <w:rPr>
          <w:rFonts w:ascii="Times New Roman" w:hAnsi="Times New Roman" w:cs="Times New Roman"/>
          <w:sz w:val="24"/>
        </w:rPr>
        <w:t>The COVID-19 pandemic has had a profound impact on the world of tennis, affecting tournaments, players, fans, and the overall development of the sport. Here is an overview of the key aspects of the pandemic's impact on tennis:</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Suspension and Rescheduling of Tournaments:</w:t>
      </w:r>
      <w:r w:rsidRPr="0091225A">
        <w:rPr>
          <w:rFonts w:ascii="Times New Roman" w:hAnsi="Times New Roman" w:cs="Times New Roman"/>
          <w:sz w:val="24"/>
        </w:rPr>
        <w:t xml:space="preserve"> The pandemic led to the suspension and rescheduling of tennis tournaments worldwide. Starting in March 2020, numerous events were postponed, canceled, or held without spectators. Major tournaments such as Wimbledon in 2020 were canceled for the first time since World War II.</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Health and Safety Protocols:</w:t>
      </w:r>
      <w:r w:rsidRPr="0091225A">
        <w:rPr>
          <w:rFonts w:ascii="Times New Roman" w:hAnsi="Times New Roman" w:cs="Times New Roman"/>
          <w:sz w:val="24"/>
        </w:rPr>
        <w:t xml:space="preserve"> To ensure the safety of players, staff, and fans, tournaments implemented strict health and safety protocols. These measures included regular testing, player bubbles, reduced or no spectator attendance, mandatory mask-wearing, social distancing, and enhanced sanitization practices.</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Disruptions to Player Training and Preparation</w:t>
      </w:r>
      <w:r w:rsidRPr="0091225A">
        <w:rPr>
          <w:rFonts w:ascii="Times New Roman" w:hAnsi="Times New Roman" w:cs="Times New Roman"/>
          <w:sz w:val="24"/>
        </w:rPr>
        <w:t>: Players faced challenges in maintaining their training regimes and match readiness due to restrictions on travel, closure of training facilities, and quarantine requirements. Many players had to adapt their training routines and find alternative ways to stay physically and mentally fit during lockdowns and travel limitations.</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Financial Implications</w:t>
      </w:r>
      <w:r w:rsidRPr="0091225A">
        <w:rPr>
          <w:rFonts w:ascii="Times New Roman" w:hAnsi="Times New Roman" w:cs="Times New Roman"/>
          <w:sz w:val="24"/>
        </w:rPr>
        <w:t xml:space="preserve">: The pandemic had severe financial implications for tennis organizations, tournaments, players, and stakeholders. Tournament revenues plummeted </w:t>
      </w:r>
      <w:r w:rsidRPr="0091225A">
        <w:rPr>
          <w:rFonts w:ascii="Times New Roman" w:hAnsi="Times New Roman" w:cs="Times New Roman"/>
          <w:sz w:val="24"/>
        </w:rPr>
        <w:lastRenderedPageBreak/>
        <w:t>due to reduced or no ticket sales, sponsorship losses, and reduced broadcasting deals. Lower-ranked players, who heavily rely on tournament earnings, faced significant financial hardships.</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Fan Engagement and Attendance</w:t>
      </w:r>
      <w:r w:rsidRPr="0091225A">
        <w:rPr>
          <w:rFonts w:ascii="Times New Roman" w:hAnsi="Times New Roman" w:cs="Times New Roman"/>
          <w:sz w:val="24"/>
        </w:rPr>
        <w:t>: Live tennis events were held with limited or no spectators, impacting the atmosphere and fan engagement. Tennis organizations and tournaments made efforts to enhance virtual fan experiences through live streaming, interactive platforms, and virtual fan walls to maintain fan engagement despite the absence of in-person attendance.</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Technology Adoption:</w:t>
      </w:r>
      <w:r w:rsidRPr="0091225A">
        <w:rPr>
          <w:rFonts w:ascii="Times New Roman" w:hAnsi="Times New Roman" w:cs="Times New Roman"/>
          <w:sz w:val="24"/>
        </w:rPr>
        <w:t xml:space="preserve"> The pandemic accelerated the adoption of technology in tennis. Electronic line-calling systems like Hawk-Eye gained increased importance, reducing the need for line judges and enabling more accurate and consistent calls. Virtual training tools, data analytics, and wearable devices were also utilized for player analysis and remote coaching.</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Impact on Tennis Calendar and Ranking Systems:</w:t>
      </w:r>
      <w:r w:rsidRPr="0091225A">
        <w:rPr>
          <w:rFonts w:ascii="Times New Roman" w:hAnsi="Times New Roman" w:cs="Times New Roman"/>
          <w:sz w:val="24"/>
        </w:rPr>
        <w:t xml:space="preserve"> The disruption caused by the pandemic led to major changes in the tennis calendar. Tournaments were rescheduled, some events were canceled, and the ranking systems were adjusted to accommodate the limited tournament play. The ATP and WTA introduced temporary changes to ensure fairness in ranking calculations.</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Mental Health and Well-being</w:t>
      </w:r>
      <w:r w:rsidRPr="0091225A">
        <w:rPr>
          <w:rFonts w:ascii="Times New Roman" w:hAnsi="Times New Roman" w:cs="Times New Roman"/>
          <w:sz w:val="24"/>
        </w:rPr>
        <w:t>: The pandemic had a significant impact on players' mental health and well-being. Isolation, uncertainty, and the challenges of staying motivated during the disrupted season took a toll on players' mental states. Several players spoke openly about their struggles and the need for improved mental health support within the sport.</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Adaptation and Innovation:</w:t>
      </w:r>
      <w:r w:rsidRPr="0091225A">
        <w:rPr>
          <w:rFonts w:ascii="Times New Roman" w:hAnsi="Times New Roman" w:cs="Times New Roman"/>
          <w:sz w:val="24"/>
        </w:rPr>
        <w:t xml:space="preserve"> Tennis organizations, players, and stakeholders showed resilience and adaptability by finding innovative solutions to continue the sport amid the pandemic. Virtual tournaments, charity events, and exhibition matches were organized to keep the tennis community engaged and raise funds for various causes.</w:t>
      </w:r>
    </w:p>
    <w:p w:rsidR="0091225A" w:rsidRPr="0091225A" w:rsidRDefault="0091225A" w:rsidP="0091225A">
      <w:pPr>
        <w:numPr>
          <w:ilvl w:val="0"/>
          <w:numId w:val="2"/>
        </w:numPr>
        <w:jc w:val="both"/>
        <w:rPr>
          <w:rFonts w:ascii="Times New Roman" w:hAnsi="Times New Roman" w:cs="Times New Roman"/>
          <w:sz w:val="24"/>
        </w:rPr>
      </w:pPr>
      <w:r w:rsidRPr="00FD346E">
        <w:rPr>
          <w:rFonts w:ascii="Times New Roman" w:hAnsi="Times New Roman" w:cs="Times New Roman"/>
          <w:b/>
          <w:sz w:val="24"/>
        </w:rPr>
        <w:t>Return of Tennis</w:t>
      </w:r>
      <w:r w:rsidRPr="0091225A">
        <w:rPr>
          <w:rFonts w:ascii="Times New Roman" w:hAnsi="Times New Roman" w:cs="Times New Roman"/>
          <w:sz w:val="24"/>
        </w:rPr>
        <w:t>: Tennis gradually resumed as conditions allowed, with tournaments implementing strict protocols and adapting to the evolving situation. The return of major events like the US Open and Australian Open in 2020 and 2021 demonstrated the resilience and determination of the tennis community to navigate the challenges posed by the pandemic.</w:t>
      </w:r>
    </w:p>
    <w:p w:rsidR="0091225A" w:rsidRPr="0091225A" w:rsidRDefault="0091225A" w:rsidP="0091225A">
      <w:pPr>
        <w:jc w:val="both"/>
        <w:rPr>
          <w:rFonts w:ascii="Times New Roman" w:hAnsi="Times New Roman" w:cs="Times New Roman"/>
          <w:sz w:val="24"/>
        </w:rPr>
      </w:pPr>
      <w:r w:rsidRPr="0091225A">
        <w:rPr>
          <w:rFonts w:ascii="Times New Roman" w:hAnsi="Times New Roman" w:cs="Times New Roman"/>
          <w:sz w:val="24"/>
        </w:rPr>
        <w:t xml:space="preserve">It's important to note that the impact of COVID-19 on tennis is an ongoing and evolving situation. The specifics of the impact can vary across tournaments, players, and regions depending on local health guidelines and conditions. Staying updated through official tennis </w:t>
      </w:r>
      <w:r w:rsidRPr="0091225A">
        <w:rPr>
          <w:rFonts w:ascii="Times New Roman" w:hAnsi="Times New Roman" w:cs="Times New Roman"/>
          <w:sz w:val="24"/>
        </w:rPr>
        <w:lastRenderedPageBreak/>
        <w:t>organizations, news outlets, and reputable sources will provide the most current information on the pandemic's influence on tennis.</w:t>
      </w:r>
    </w:p>
    <w:p w:rsidR="0091225A" w:rsidRDefault="0091225A" w:rsidP="00725689">
      <w:pPr>
        <w:jc w:val="both"/>
        <w:rPr>
          <w:rFonts w:ascii="Times New Roman" w:hAnsi="Times New Roman" w:cs="Times New Roman"/>
          <w:sz w:val="24"/>
        </w:rPr>
      </w:pPr>
    </w:p>
    <w:p w:rsidR="00725689" w:rsidRPr="0091225A" w:rsidRDefault="00725689" w:rsidP="00725689">
      <w:pPr>
        <w:jc w:val="both"/>
        <w:rPr>
          <w:rFonts w:ascii="Times New Roman" w:hAnsi="Times New Roman" w:cs="Times New Roman"/>
          <w:b/>
          <w:sz w:val="24"/>
        </w:rPr>
      </w:pPr>
      <w:r w:rsidRPr="0091225A">
        <w:rPr>
          <w:rFonts w:ascii="Times New Roman" w:hAnsi="Times New Roman" w:cs="Times New Roman"/>
          <w:sz w:val="24"/>
        </w:rPr>
        <w:t xml:space="preserve"> </w:t>
      </w:r>
      <w:r w:rsidRPr="0091225A">
        <w:rPr>
          <w:rFonts w:ascii="Times New Roman" w:hAnsi="Times New Roman" w:cs="Times New Roman"/>
          <w:b/>
          <w:sz w:val="24"/>
        </w:rPr>
        <w:t xml:space="preserve">B. Significance of tennis as a global sport </w:t>
      </w:r>
    </w:p>
    <w:p w:rsidR="0091225A" w:rsidRPr="0091225A" w:rsidRDefault="0091225A" w:rsidP="0091225A">
      <w:pPr>
        <w:jc w:val="both"/>
        <w:rPr>
          <w:rFonts w:ascii="Times New Roman" w:hAnsi="Times New Roman" w:cs="Times New Roman"/>
          <w:sz w:val="24"/>
        </w:rPr>
      </w:pPr>
      <w:r w:rsidRPr="0091225A">
        <w:rPr>
          <w:rFonts w:ascii="Times New Roman" w:hAnsi="Times New Roman" w:cs="Times New Roman"/>
          <w:sz w:val="24"/>
        </w:rPr>
        <w:t>Tennis is a highly significant and popular global sport with a wide-reaching impact. Here are several reasons highlighting the significance of tennis:</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Global Participation:</w:t>
      </w:r>
      <w:r w:rsidRPr="0091225A">
        <w:rPr>
          <w:rFonts w:ascii="Times New Roman" w:hAnsi="Times New Roman" w:cs="Times New Roman"/>
          <w:sz w:val="24"/>
        </w:rPr>
        <w:t xml:space="preserve"> Tennis is played and enjoyed by millions of people around the world. It is a sport that transcends borders, cultures, and socioeconomic backgrounds, making it a truly global sport. Its accessibility allows individuals of all ages and abilities to participate, from recreational players to professional athletes.</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International Competitions:</w:t>
      </w:r>
      <w:r w:rsidRPr="0091225A">
        <w:rPr>
          <w:rFonts w:ascii="Times New Roman" w:hAnsi="Times New Roman" w:cs="Times New Roman"/>
          <w:sz w:val="24"/>
        </w:rPr>
        <w:t xml:space="preserve"> Tennis features prestigious international tournaments that bring together players from different countries, creating a sense of global unity and fostering friendly competition. Grand Slam events like Wimbledon, the Australian Open, the French Open, and the US Open attract top players and captivate audiences worldwide.</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High Media Coverage:</w:t>
      </w:r>
      <w:r w:rsidRPr="0091225A">
        <w:rPr>
          <w:rFonts w:ascii="Times New Roman" w:hAnsi="Times New Roman" w:cs="Times New Roman"/>
          <w:sz w:val="24"/>
        </w:rPr>
        <w:t xml:space="preserve"> Tennis receives extensive media coverage globally. Major tournaments are televised, streamed online, and widely reported on in newspapers, magazines, and online platforms. This level of exposure contributes to the sport's popularity and allows fans to engage with the game, follow their favorite players, and be part of the tennis community.</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Economic Impact</w:t>
      </w:r>
      <w:r w:rsidRPr="0091225A">
        <w:rPr>
          <w:rFonts w:ascii="Times New Roman" w:hAnsi="Times New Roman" w:cs="Times New Roman"/>
          <w:sz w:val="24"/>
        </w:rPr>
        <w:t>: Tennis has a substantial economic impact at both local and global levels. Hosting major tournaments brings significant revenue to host cities, generating tourism, job opportunities, and boosting local businesses. The sport also drives various industries, including equipment manufacturers, sports apparel brands, and sports marketing agencies, contributing to the global economy.</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Physical and Mental Health Benefits:</w:t>
      </w:r>
      <w:r w:rsidRPr="0091225A">
        <w:rPr>
          <w:rFonts w:ascii="Times New Roman" w:hAnsi="Times New Roman" w:cs="Times New Roman"/>
          <w:sz w:val="24"/>
        </w:rPr>
        <w:t xml:space="preserve"> Tennis promotes physical fitness, providing a full-body workout that improves cardiovascular health, agility, strength, and coordination. Regular tennis play enhances endurance and flexibility. Additionally, tennis offers mental health benefits, including stress reduction, increased focus, and improved cognitive function.</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Values and Sportsmanship</w:t>
      </w:r>
      <w:r w:rsidRPr="0091225A">
        <w:rPr>
          <w:rFonts w:ascii="Times New Roman" w:hAnsi="Times New Roman" w:cs="Times New Roman"/>
          <w:sz w:val="24"/>
        </w:rPr>
        <w:t>: Tennis upholds core values such as integrity, respect, and fair play. Players are expected to adhere to a code of conduct, displaying good sportsmanship on and off the court. These values make tennis an inspiring and character-building sport, with players serving as role models for aspiring athletes.</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lastRenderedPageBreak/>
        <w:t>Development of Professional Careers:</w:t>
      </w:r>
      <w:r w:rsidRPr="0091225A">
        <w:rPr>
          <w:rFonts w:ascii="Times New Roman" w:hAnsi="Times New Roman" w:cs="Times New Roman"/>
          <w:sz w:val="24"/>
        </w:rPr>
        <w:t xml:space="preserve"> Tennis offers aspiring players the opportunity to pursue professional careers and achieve international recognition. The sport provides a pathway from grassroots participation to junior competitions, national tournaments, and ultimately, the professional circuit. Players can earn substantial incomes through tournament prize money, sponsorships, endorsements, and appearance fees.</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Community Engagement and Social Impact:</w:t>
      </w:r>
      <w:r w:rsidRPr="0091225A">
        <w:rPr>
          <w:rFonts w:ascii="Times New Roman" w:hAnsi="Times New Roman" w:cs="Times New Roman"/>
          <w:sz w:val="24"/>
        </w:rPr>
        <w:t xml:space="preserve"> Tennis plays a crucial role in community engagement and social impact initiatives. Tennis clubs, academies, and organizations often promote inclusivity, diversity, and social integration through programs targeting underprivileged communities, promoting equal opportunities for all, and using the sport as a tool for positive change.</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Educational Opportunities</w:t>
      </w:r>
      <w:r w:rsidRPr="0091225A">
        <w:rPr>
          <w:rFonts w:ascii="Times New Roman" w:hAnsi="Times New Roman" w:cs="Times New Roman"/>
          <w:sz w:val="24"/>
        </w:rPr>
        <w:t>: Tennis scholarships and programs provide educational opportunities for talented players. Colleges and universities offer tennis scholarships, enabling players to combine their academic pursuits with competitive tennis. This allows young players to pursue higher education while continuing to develop their tennis skills.</w:t>
      </w:r>
    </w:p>
    <w:p w:rsidR="0091225A" w:rsidRPr="0091225A" w:rsidRDefault="0091225A" w:rsidP="0091225A">
      <w:pPr>
        <w:numPr>
          <w:ilvl w:val="0"/>
          <w:numId w:val="3"/>
        </w:numPr>
        <w:jc w:val="both"/>
        <w:rPr>
          <w:rFonts w:ascii="Times New Roman" w:hAnsi="Times New Roman" w:cs="Times New Roman"/>
          <w:sz w:val="24"/>
        </w:rPr>
      </w:pPr>
      <w:r w:rsidRPr="00FD346E">
        <w:rPr>
          <w:rFonts w:ascii="Times New Roman" w:hAnsi="Times New Roman" w:cs="Times New Roman"/>
          <w:b/>
          <w:sz w:val="24"/>
        </w:rPr>
        <w:t>Legacy and Tradition</w:t>
      </w:r>
      <w:r w:rsidRPr="0091225A">
        <w:rPr>
          <w:rFonts w:ascii="Times New Roman" w:hAnsi="Times New Roman" w:cs="Times New Roman"/>
          <w:sz w:val="24"/>
        </w:rPr>
        <w:t>: Tennis has a rich history and tradition, with a legacy of legendary players who have left a lasting impact on the sport. The sport's long-standing traditions, iconic venues, and memorable matches contribute to its cultural significance and create a sense of heritage.</w:t>
      </w:r>
    </w:p>
    <w:p w:rsidR="00725689" w:rsidRPr="00725689" w:rsidRDefault="0091225A" w:rsidP="00F26BFF">
      <w:pPr>
        <w:jc w:val="both"/>
        <w:rPr>
          <w:rFonts w:ascii="Times New Roman" w:hAnsi="Times New Roman" w:cs="Times New Roman"/>
          <w:sz w:val="24"/>
        </w:rPr>
      </w:pPr>
      <w:r w:rsidRPr="0091225A">
        <w:rPr>
          <w:rFonts w:ascii="Times New Roman" w:hAnsi="Times New Roman" w:cs="Times New Roman"/>
          <w:sz w:val="24"/>
        </w:rPr>
        <w:t>The significance of tennis as a global sport is multi-faceted, encompassing its widespread participation, international competitions, economic impact, health benefits, values, professional opportunities, community engagement, educational prospects, and cultural legacy. Its global reach and popularity make tennis a sport that unites people from diverse backgrounds and contributes to the fabric of global sports culture.</w:t>
      </w:r>
    </w:p>
    <w:p w:rsidR="00725689" w:rsidRPr="00F26BFF" w:rsidRDefault="00725689" w:rsidP="00725689">
      <w:pPr>
        <w:jc w:val="both"/>
        <w:rPr>
          <w:rFonts w:ascii="Times New Roman" w:hAnsi="Times New Roman" w:cs="Times New Roman"/>
          <w:b/>
          <w:sz w:val="24"/>
        </w:rPr>
      </w:pPr>
      <w:r w:rsidRPr="00725689">
        <w:rPr>
          <w:rFonts w:ascii="Times New Roman" w:hAnsi="Times New Roman" w:cs="Times New Roman"/>
          <w:sz w:val="24"/>
        </w:rPr>
        <w:t xml:space="preserve"> </w:t>
      </w:r>
      <w:r w:rsidRPr="00F26BFF">
        <w:rPr>
          <w:rFonts w:ascii="Times New Roman" w:hAnsi="Times New Roman" w:cs="Times New Roman"/>
          <w:b/>
          <w:sz w:val="24"/>
        </w:rPr>
        <w:t xml:space="preserve">Player Training and Preparation </w:t>
      </w:r>
    </w:p>
    <w:p w:rsidR="00F26BFF" w:rsidRPr="00F26BFF" w:rsidRDefault="00F26BFF" w:rsidP="00F26BFF">
      <w:pPr>
        <w:jc w:val="both"/>
        <w:rPr>
          <w:rFonts w:ascii="Times New Roman" w:hAnsi="Times New Roman" w:cs="Times New Roman"/>
          <w:sz w:val="24"/>
        </w:rPr>
      </w:pPr>
      <w:r w:rsidRPr="00F26BFF">
        <w:rPr>
          <w:rFonts w:ascii="Times New Roman" w:hAnsi="Times New Roman" w:cs="Times New Roman"/>
          <w:sz w:val="24"/>
        </w:rPr>
        <w:t>During the COVID-19 pandemic, player training and preparation in tennis faced significant challenges and disruptions. Here are some key aspects of player training and preparation during this period:</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Closure of Training Facilities</w:t>
      </w:r>
      <w:r w:rsidRPr="00F26BFF">
        <w:rPr>
          <w:rFonts w:ascii="Times New Roman" w:hAnsi="Times New Roman" w:cs="Times New Roman"/>
          <w:sz w:val="24"/>
        </w:rPr>
        <w:t>: Many tennis facilities, including training centers, gyms, and tennis clubs, were temporarily closed or had restricted access due to lockdown measures. This forced players to find alternative ways to maintain their fitness and practice their skills.</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Individual Training:</w:t>
      </w:r>
      <w:r w:rsidRPr="00F26BFF">
        <w:rPr>
          <w:rFonts w:ascii="Times New Roman" w:hAnsi="Times New Roman" w:cs="Times New Roman"/>
          <w:sz w:val="24"/>
        </w:rPr>
        <w:t xml:space="preserve"> With group training sessions and coaching limited or prohibited in some cases, players had to rely on individual training methods. This included practicing drills alone, working on footwork and agility exercises, and engaging in fitness routines tailored to their specific needs.</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lastRenderedPageBreak/>
        <w:t>Home-Based Workouts</w:t>
      </w:r>
      <w:r w:rsidRPr="00F26BFF">
        <w:rPr>
          <w:rFonts w:ascii="Times New Roman" w:hAnsi="Times New Roman" w:cs="Times New Roman"/>
          <w:sz w:val="24"/>
        </w:rPr>
        <w:t>: Players adapted by setting up home gyms or utilizing available spaces to continue their fitness routines. They incorporated bodyweight exercises, resistance training, cardio workouts, and flexibility exercises to stay in shape during the periods when they were unable to access professional training facilities.</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Virtual Coaching and Remote Training:</w:t>
      </w:r>
      <w:r w:rsidRPr="00F26BFF">
        <w:rPr>
          <w:rFonts w:ascii="Times New Roman" w:hAnsi="Times New Roman" w:cs="Times New Roman"/>
          <w:sz w:val="24"/>
        </w:rPr>
        <w:t xml:space="preserve"> To compensate for the lack of in-person coaching, players and coaches turned to virtual platforms for remote training sessions. Through video calls and online platforms, coaches provided guidance, analyzed footage of practice sessions, and offered technical and tactical feedback.</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Emphasis on Mental and Emotional Well-being</w:t>
      </w:r>
      <w:r w:rsidRPr="00F26BFF">
        <w:rPr>
          <w:rFonts w:ascii="Times New Roman" w:hAnsi="Times New Roman" w:cs="Times New Roman"/>
          <w:sz w:val="24"/>
        </w:rPr>
        <w:t>: The pandemic's challenges took a toll on players' mental health. Many players focused on mental and emotional well-being by engaging in mindfulness exercises, meditation, visualization techniques, and seeking support from sports psychologists or mental health professionals.</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Adaptation to Travel Restrictions</w:t>
      </w:r>
      <w:r w:rsidRPr="00F26BFF">
        <w:rPr>
          <w:rFonts w:ascii="Times New Roman" w:hAnsi="Times New Roman" w:cs="Times New Roman"/>
          <w:sz w:val="24"/>
        </w:rPr>
        <w:t>: International travel restrictions and quarantine requirements had a significant impact on players' ability to participate in tournaments and travel for training. Players had to carefully plan their schedules, consider alternative training locations, and navigate the changing landscape of tournament opportunities.</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Local Training and Practice Matches</w:t>
      </w:r>
      <w:r w:rsidRPr="00F26BFF">
        <w:rPr>
          <w:rFonts w:ascii="Times New Roman" w:hAnsi="Times New Roman" w:cs="Times New Roman"/>
          <w:sz w:val="24"/>
        </w:rPr>
        <w:t>: Players often engaged in local training and practice matches when restrictions allowed. They sought opportunities to compete and maintain a sense of match readiness by organizing unofficial matches against local players or participating in smaller-scale events.</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Safety Protocols and Testing</w:t>
      </w:r>
      <w:r w:rsidRPr="00F26BFF">
        <w:rPr>
          <w:rFonts w:ascii="Times New Roman" w:hAnsi="Times New Roman" w:cs="Times New Roman"/>
          <w:sz w:val="24"/>
        </w:rPr>
        <w:t>: When tennis activities resumed, strict health and safety protocols were put in place. Players had to adhere to regular COVID-19 testing, temperature checks, and other preventive measures to ensure a safe training environment and minimize the risk of transmission.</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Adaptability and Flexibility</w:t>
      </w:r>
      <w:r w:rsidRPr="00F26BFF">
        <w:rPr>
          <w:rFonts w:ascii="Times New Roman" w:hAnsi="Times New Roman" w:cs="Times New Roman"/>
          <w:sz w:val="24"/>
        </w:rPr>
        <w:t>: Throughout the pandemic, players displayed adaptability and flexibility in adjusting their training routines to the ever-changing circumstances. They had to be resourceful, creative, and disciplined in maintaining their physical fitness and technical skills despite the limitations imposed by the pandemic.</w:t>
      </w:r>
    </w:p>
    <w:p w:rsidR="00F26BFF" w:rsidRPr="00F26BFF" w:rsidRDefault="00F26BFF" w:rsidP="00F26BFF">
      <w:pPr>
        <w:numPr>
          <w:ilvl w:val="0"/>
          <w:numId w:val="4"/>
        </w:numPr>
        <w:jc w:val="both"/>
        <w:rPr>
          <w:rFonts w:ascii="Times New Roman" w:hAnsi="Times New Roman" w:cs="Times New Roman"/>
          <w:sz w:val="24"/>
        </w:rPr>
      </w:pPr>
      <w:r w:rsidRPr="002312D8">
        <w:rPr>
          <w:rFonts w:ascii="Times New Roman" w:hAnsi="Times New Roman" w:cs="Times New Roman"/>
          <w:b/>
          <w:sz w:val="24"/>
        </w:rPr>
        <w:t>Return to Professional Competitions</w:t>
      </w:r>
      <w:r w:rsidRPr="00F26BFF">
        <w:rPr>
          <w:rFonts w:ascii="Times New Roman" w:hAnsi="Times New Roman" w:cs="Times New Roman"/>
          <w:sz w:val="24"/>
        </w:rPr>
        <w:t>: As tournaments gradually resumed, players had to quickly transition from training mode to competitive mode. Adjusting to the intensity and pressure of professional matches after a period of limited tournament play required mental and physical preparation.</w:t>
      </w:r>
    </w:p>
    <w:p w:rsidR="002312D8" w:rsidRDefault="00F26BFF" w:rsidP="00725689">
      <w:pPr>
        <w:jc w:val="both"/>
        <w:rPr>
          <w:rFonts w:ascii="Times New Roman" w:hAnsi="Times New Roman" w:cs="Times New Roman"/>
          <w:sz w:val="24"/>
        </w:rPr>
      </w:pPr>
      <w:r w:rsidRPr="00F26BFF">
        <w:rPr>
          <w:rFonts w:ascii="Times New Roman" w:hAnsi="Times New Roman" w:cs="Times New Roman"/>
          <w:sz w:val="24"/>
        </w:rPr>
        <w:t xml:space="preserve">Player training and preparation during the COVID-19 pandemic required players to be proactive, disciplined, and innovative in finding ways to stay fit, practice their skills, and maintain their competitive edge. It highlighted the resilience and adaptability of players in the face of </w:t>
      </w:r>
      <w:r w:rsidRPr="00F26BFF">
        <w:rPr>
          <w:rFonts w:ascii="Times New Roman" w:hAnsi="Times New Roman" w:cs="Times New Roman"/>
          <w:sz w:val="24"/>
        </w:rPr>
        <w:lastRenderedPageBreak/>
        <w:t>challenging circumstances, emphasizing the importance of a holistic approach to training that includes physical, mental, and emotional well-being.</w:t>
      </w:r>
    </w:p>
    <w:p w:rsidR="00725689" w:rsidRPr="00253F20" w:rsidRDefault="00725689" w:rsidP="00725689">
      <w:pPr>
        <w:jc w:val="both"/>
        <w:rPr>
          <w:rFonts w:ascii="Times New Roman" w:hAnsi="Times New Roman" w:cs="Times New Roman"/>
          <w:b/>
          <w:sz w:val="24"/>
        </w:rPr>
      </w:pPr>
      <w:r w:rsidRPr="00725689">
        <w:rPr>
          <w:rFonts w:ascii="Times New Roman" w:hAnsi="Times New Roman" w:cs="Times New Roman"/>
          <w:sz w:val="24"/>
        </w:rPr>
        <w:t xml:space="preserve"> </w:t>
      </w:r>
      <w:r w:rsidRPr="00253F20">
        <w:rPr>
          <w:rFonts w:ascii="Times New Roman" w:hAnsi="Times New Roman" w:cs="Times New Roman"/>
          <w:b/>
          <w:sz w:val="24"/>
        </w:rPr>
        <w:t xml:space="preserve">Financial Implications </w:t>
      </w:r>
    </w:p>
    <w:p w:rsidR="00253F20" w:rsidRPr="00253F20" w:rsidRDefault="00253F20" w:rsidP="00253F20">
      <w:pPr>
        <w:jc w:val="both"/>
        <w:rPr>
          <w:rFonts w:ascii="Times New Roman" w:hAnsi="Times New Roman" w:cs="Times New Roman"/>
          <w:sz w:val="24"/>
        </w:rPr>
      </w:pPr>
      <w:r w:rsidRPr="00253F20">
        <w:rPr>
          <w:rFonts w:ascii="Times New Roman" w:hAnsi="Times New Roman" w:cs="Times New Roman"/>
          <w:sz w:val="24"/>
        </w:rPr>
        <w:t>The COVID-19 pandemic has had significant financial implications for tennis, affecting players, tournaments, governing bodies, sponsors, and various stakeholders within the sport. Here are some key financial impacts:</w:t>
      </w:r>
    </w:p>
    <w:p w:rsidR="00253F20" w:rsidRPr="00253F20" w:rsidRDefault="00253F20" w:rsidP="00253F20">
      <w:pPr>
        <w:numPr>
          <w:ilvl w:val="0"/>
          <w:numId w:val="5"/>
        </w:numPr>
        <w:jc w:val="both"/>
        <w:rPr>
          <w:rFonts w:ascii="Times New Roman" w:hAnsi="Times New Roman" w:cs="Times New Roman"/>
          <w:sz w:val="24"/>
        </w:rPr>
      </w:pPr>
      <w:r w:rsidRPr="00253F20">
        <w:rPr>
          <w:rFonts w:ascii="Times New Roman" w:hAnsi="Times New Roman" w:cs="Times New Roman"/>
          <w:sz w:val="24"/>
        </w:rPr>
        <w:t>Tournament Revenues: The cancellation, postponement, or limited spectator attendance at tennis tournaments resulted in substantial revenue losses. Tournaments heavily rely on ticket sales, hospitality packages, concessions, and merchandise sales. Without the presence of spectators, tournament organizers experienced significant financial setbacks.</w:t>
      </w:r>
    </w:p>
    <w:p w:rsidR="00253F20" w:rsidRPr="00253F20" w:rsidRDefault="00253F20" w:rsidP="00253F20">
      <w:pPr>
        <w:numPr>
          <w:ilvl w:val="0"/>
          <w:numId w:val="5"/>
        </w:numPr>
        <w:jc w:val="both"/>
        <w:rPr>
          <w:rFonts w:ascii="Times New Roman" w:hAnsi="Times New Roman" w:cs="Times New Roman"/>
          <w:sz w:val="24"/>
        </w:rPr>
      </w:pPr>
      <w:r w:rsidRPr="00253F20">
        <w:rPr>
          <w:rFonts w:ascii="Times New Roman" w:hAnsi="Times New Roman" w:cs="Times New Roman"/>
          <w:sz w:val="24"/>
        </w:rPr>
        <w:t>Sponsorships and Advertising: The pandemic disrupted sponsorship agreements and advertising contracts in tennis. Many sponsors reduced their financial commitments or withdrew altogether due to the uncertainty surrounding the sport and the reduced exposure without in-person spectators. This loss of sponsorship revenue affected both tournaments and individual players.</w:t>
      </w:r>
    </w:p>
    <w:p w:rsidR="00253F20" w:rsidRPr="00253F20" w:rsidRDefault="00253F20" w:rsidP="00253F20">
      <w:pPr>
        <w:numPr>
          <w:ilvl w:val="0"/>
          <w:numId w:val="5"/>
        </w:numPr>
        <w:jc w:val="both"/>
        <w:rPr>
          <w:rFonts w:ascii="Times New Roman" w:hAnsi="Times New Roman" w:cs="Times New Roman"/>
          <w:sz w:val="24"/>
        </w:rPr>
      </w:pPr>
      <w:r w:rsidRPr="00253F20">
        <w:rPr>
          <w:rFonts w:ascii="Times New Roman" w:hAnsi="Times New Roman" w:cs="Times New Roman"/>
          <w:sz w:val="24"/>
        </w:rPr>
        <w:t>Broadcasting and Media Rights: The pandemic caused disruptions to the broadcasting and media rights deals for tennis events. With the rescheduling of tournaments and changes in the calendar, broadcasters faced challenges in fulfilling contractual obligations. This led to renegotiations, reduced broadcasting fees, or delays in broadcasting rights payments.</w:t>
      </w:r>
    </w:p>
    <w:p w:rsidR="00253F20" w:rsidRPr="00253F20" w:rsidRDefault="00253F20" w:rsidP="00253F20">
      <w:pPr>
        <w:numPr>
          <w:ilvl w:val="0"/>
          <w:numId w:val="5"/>
        </w:numPr>
        <w:jc w:val="both"/>
        <w:rPr>
          <w:rFonts w:ascii="Times New Roman" w:hAnsi="Times New Roman" w:cs="Times New Roman"/>
          <w:sz w:val="24"/>
        </w:rPr>
      </w:pPr>
      <w:r w:rsidRPr="00253F20">
        <w:rPr>
          <w:rFonts w:ascii="Times New Roman" w:hAnsi="Times New Roman" w:cs="Times New Roman"/>
          <w:sz w:val="24"/>
        </w:rPr>
        <w:t>Prize Money Reductions: Some tournaments had to reduce prize money due to financial constraints caused by the pandemic. Lower prize money affected players' earnings, particularly those ranked lower on the professional circuit who rely heavily on tournament winnings to cover expenses and sustain their careers.</w:t>
      </w:r>
    </w:p>
    <w:p w:rsidR="00253F20" w:rsidRPr="00253F20" w:rsidRDefault="00253F20" w:rsidP="00253F20">
      <w:pPr>
        <w:numPr>
          <w:ilvl w:val="0"/>
          <w:numId w:val="5"/>
        </w:numPr>
        <w:jc w:val="both"/>
        <w:rPr>
          <w:rFonts w:ascii="Times New Roman" w:hAnsi="Times New Roman" w:cs="Times New Roman"/>
          <w:sz w:val="24"/>
        </w:rPr>
      </w:pPr>
      <w:r w:rsidRPr="00CB357D">
        <w:rPr>
          <w:rFonts w:ascii="Times New Roman" w:hAnsi="Times New Roman" w:cs="Times New Roman"/>
          <w:b/>
          <w:sz w:val="24"/>
        </w:rPr>
        <w:t>Player Income Losses:</w:t>
      </w:r>
      <w:r w:rsidRPr="00253F20">
        <w:rPr>
          <w:rFonts w:ascii="Times New Roman" w:hAnsi="Times New Roman" w:cs="Times New Roman"/>
          <w:sz w:val="24"/>
        </w:rPr>
        <w:t xml:space="preserve"> With the suspension of tournaments and limited opportunities for competitive play, professional players experienced a significant reduction in income. Many players rely on tournament prize money, appearance fees, sponsorships, and endorsements, all of which were impacted by the pandemic. This financial strain disproportionately affected lower-ranked players and those without substantial financial backing.</w:t>
      </w:r>
    </w:p>
    <w:p w:rsidR="00253F20" w:rsidRPr="00253F20" w:rsidRDefault="00253F20" w:rsidP="00253F20">
      <w:pPr>
        <w:numPr>
          <w:ilvl w:val="0"/>
          <w:numId w:val="5"/>
        </w:numPr>
        <w:jc w:val="both"/>
        <w:rPr>
          <w:rFonts w:ascii="Times New Roman" w:hAnsi="Times New Roman" w:cs="Times New Roman"/>
          <w:sz w:val="24"/>
        </w:rPr>
      </w:pPr>
      <w:r w:rsidRPr="009668F6">
        <w:rPr>
          <w:rFonts w:ascii="Times New Roman" w:hAnsi="Times New Roman" w:cs="Times New Roman"/>
          <w:b/>
          <w:sz w:val="24"/>
        </w:rPr>
        <w:t>Operational Costs and Staff Layoffs:</w:t>
      </w:r>
      <w:r w:rsidRPr="00253F20">
        <w:rPr>
          <w:rFonts w:ascii="Times New Roman" w:hAnsi="Times New Roman" w:cs="Times New Roman"/>
          <w:sz w:val="24"/>
        </w:rPr>
        <w:t xml:space="preserve"> Tennis organizations, tournament organizers, and tennis clubs faced increased operational costs due to implementing health and safety protocols. Simultaneously, reduced revenues resulted in financial pressures, leading to layoffs, salary reductions, or furloughs for staff and personnel associated with the sport.</w:t>
      </w:r>
    </w:p>
    <w:p w:rsidR="00253F20" w:rsidRPr="00253F20" w:rsidRDefault="00253F20" w:rsidP="00253F20">
      <w:pPr>
        <w:numPr>
          <w:ilvl w:val="0"/>
          <w:numId w:val="5"/>
        </w:numPr>
        <w:jc w:val="both"/>
        <w:rPr>
          <w:rFonts w:ascii="Times New Roman" w:hAnsi="Times New Roman" w:cs="Times New Roman"/>
          <w:sz w:val="24"/>
        </w:rPr>
      </w:pPr>
      <w:r w:rsidRPr="009668F6">
        <w:rPr>
          <w:rFonts w:ascii="Times New Roman" w:hAnsi="Times New Roman" w:cs="Times New Roman"/>
          <w:b/>
          <w:sz w:val="24"/>
        </w:rPr>
        <w:lastRenderedPageBreak/>
        <w:t>Grassroots Tennis and Development Programs:</w:t>
      </w:r>
      <w:r w:rsidRPr="00253F20">
        <w:rPr>
          <w:rFonts w:ascii="Times New Roman" w:hAnsi="Times New Roman" w:cs="Times New Roman"/>
          <w:sz w:val="24"/>
        </w:rPr>
        <w:t xml:space="preserve"> The financial impact of the pandemic also affected grassroots tennis programs, development initiatives, and tennis academies. Reduced funding, sponsorship support, and decreased participation levels posed challenges to maintaining these programs, potentially hindering the growth and accessibility of the sport in certain regions.</w:t>
      </w:r>
    </w:p>
    <w:p w:rsidR="00253F20" w:rsidRPr="00253F20" w:rsidRDefault="00253F20" w:rsidP="00253F20">
      <w:pPr>
        <w:numPr>
          <w:ilvl w:val="0"/>
          <w:numId w:val="5"/>
        </w:numPr>
        <w:jc w:val="both"/>
        <w:rPr>
          <w:rFonts w:ascii="Times New Roman" w:hAnsi="Times New Roman" w:cs="Times New Roman"/>
          <w:sz w:val="24"/>
        </w:rPr>
      </w:pPr>
      <w:r w:rsidRPr="009668F6">
        <w:rPr>
          <w:rFonts w:ascii="Times New Roman" w:hAnsi="Times New Roman" w:cs="Times New Roman"/>
          <w:b/>
          <w:sz w:val="24"/>
        </w:rPr>
        <w:t>Government and Financial Aid:</w:t>
      </w:r>
      <w:r w:rsidRPr="00253F20">
        <w:rPr>
          <w:rFonts w:ascii="Times New Roman" w:hAnsi="Times New Roman" w:cs="Times New Roman"/>
          <w:sz w:val="24"/>
        </w:rPr>
        <w:t xml:space="preserve"> Tennis organizations and players sought government assistance or financial aid packages to help mitigate the financial losses caused by the pandemic. Support from governing bodies, national federations, and relief funds provided some relief to alleviate the financial burden experienced by the tennis community.</w:t>
      </w:r>
    </w:p>
    <w:p w:rsidR="00253F20" w:rsidRPr="00253F20" w:rsidRDefault="00253F20" w:rsidP="00253F20">
      <w:pPr>
        <w:numPr>
          <w:ilvl w:val="0"/>
          <w:numId w:val="5"/>
        </w:numPr>
        <w:jc w:val="both"/>
        <w:rPr>
          <w:rFonts w:ascii="Times New Roman" w:hAnsi="Times New Roman" w:cs="Times New Roman"/>
          <w:sz w:val="24"/>
        </w:rPr>
      </w:pPr>
      <w:r w:rsidRPr="009668F6">
        <w:rPr>
          <w:rFonts w:ascii="Times New Roman" w:hAnsi="Times New Roman" w:cs="Times New Roman"/>
          <w:b/>
          <w:sz w:val="24"/>
        </w:rPr>
        <w:t>Adaptation to Virtual Platforms:</w:t>
      </w:r>
      <w:r w:rsidRPr="00253F20">
        <w:rPr>
          <w:rFonts w:ascii="Times New Roman" w:hAnsi="Times New Roman" w:cs="Times New Roman"/>
          <w:sz w:val="24"/>
        </w:rPr>
        <w:t xml:space="preserve"> To generate revenue and engage with fans during the pandemic, players, tournaments, and organizations embraced virtual platforms. Virtual exhibitions, online coaching programs, and virtual fan experiences were developed, offering new avenues for revenue generation and fan engagement.</w:t>
      </w:r>
    </w:p>
    <w:p w:rsidR="00253F20" w:rsidRPr="00253F20" w:rsidRDefault="00253F20" w:rsidP="00253F20">
      <w:pPr>
        <w:numPr>
          <w:ilvl w:val="0"/>
          <w:numId w:val="5"/>
        </w:numPr>
        <w:jc w:val="both"/>
        <w:rPr>
          <w:rFonts w:ascii="Times New Roman" w:hAnsi="Times New Roman" w:cs="Times New Roman"/>
          <w:sz w:val="24"/>
        </w:rPr>
      </w:pPr>
      <w:r w:rsidRPr="009668F6">
        <w:rPr>
          <w:rFonts w:ascii="Times New Roman" w:hAnsi="Times New Roman" w:cs="Times New Roman"/>
          <w:b/>
          <w:sz w:val="24"/>
        </w:rPr>
        <w:t>Recovery and Future Outlook:</w:t>
      </w:r>
      <w:r w:rsidRPr="00253F20">
        <w:rPr>
          <w:rFonts w:ascii="Times New Roman" w:hAnsi="Times New Roman" w:cs="Times New Roman"/>
          <w:sz w:val="24"/>
        </w:rPr>
        <w:t xml:space="preserve"> The financial implications of the pandemic continue to be a challenge for the tennis industry. Recovery and future financial stability depend on the successful resumption of tournaments, the return of spectator attendance, the reinstatement of sponsorship deals, and the ability to adapt to the changing landscape of the sports industry.</w:t>
      </w:r>
    </w:p>
    <w:p w:rsidR="00253F20" w:rsidRPr="00253F20" w:rsidRDefault="00253F20" w:rsidP="00253F20">
      <w:pPr>
        <w:jc w:val="both"/>
        <w:rPr>
          <w:rFonts w:ascii="Times New Roman" w:hAnsi="Times New Roman" w:cs="Times New Roman"/>
          <w:sz w:val="24"/>
        </w:rPr>
      </w:pPr>
      <w:r w:rsidRPr="00253F20">
        <w:rPr>
          <w:rFonts w:ascii="Times New Roman" w:hAnsi="Times New Roman" w:cs="Times New Roman"/>
          <w:sz w:val="24"/>
        </w:rPr>
        <w:t>It's important to note that the financial implications of the pandemic in tennis are ongoing and can vary across regions and tournaments. The recovery and long-term financial stability of the sport will depend on the successful management of the pandemic, the return of normalcy in tournament operations, and the continued support of sponsors, broadcasters, and fans.</w:t>
      </w:r>
    </w:p>
    <w:p w:rsidR="00725689" w:rsidRPr="009668F6" w:rsidRDefault="00725689" w:rsidP="00725689">
      <w:pPr>
        <w:jc w:val="both"/>
        <w:rPr>
          <w:rFonts w:ascii="Times New Roman" w:hAnsi="Times New Roman" w:cs="Times New Roman"/>
          <w:sz w:val="28"/>
        </w:rPr>
      </w:pPr>
      <w:r w:rsidRPr="009668F6">
        <w:rPr>
          <w:rFonts w:ascii="Times New Roman" w:hAnsi="Times New Roman" w:cs="Times New Roman"/>
          <w:sz w:val="28"/>
        </w:rPr>
        <w:t xml:space="preserve"> </w:t>
      </w:r>
      <w:r w:rsidRPr="009668F6">
        <w:rPr>
          <w:rFonts w:ascii="Times New Roman" w:hAnsi="Times New Roman" w:cs="Times New Roman"/>
          <w:b/>
          <w:sz w:val="28"/>
        </w:rPr>
        <w:t xml:space="preserve">Technology Adoption </w:t>
      </w:r>
      <w:r w:rsidR="009668F6" w:rsidRPr="009668F6">
        <w:rPr>
          <w:rFonts w:ascii="Times New Roman" w:hAnsi="Times New Roman" w:cs="Times New Roman"/>
          <w:b/>
          <w:sz w:val="28"/>
        </w:rPr>
        <w:t>in tennis</w:t>
      </w:r>
    </w:p>
    <w:p w:rsidR="00253F20" w:rsidRPr="00253F20" w:rsidRDefault="00253F20" w:rsidP="00253F20">
      <w:pPr>
        <w:jc w:val="both"/>
        <w:rPr>
          <w:rFonts w:ascii="Times New Roman" w:hAnsi="Times New Roman" w:cs="Times New Roman"/>
          <w:sz w:val="24"/>
        </w:rPr>
      </w:pPr>
      <w:r w:rsidRPr="00253F20">
        <w:rPr>
          <w:rFonts w:ascii="Times New Roman" w:hAnsi="Times New Roman" w:cs="Times New Roman"/>
          <w:sz w:val="24"/>
        </w:rPr>
        <w:t>The COVID-19 pandemic has accelerated the adoption of technology in the world of tennis. Various technological advancements and digital solutions have been implemented to overcome the challenges posed by the pandemic and enhance different aspects of the sport. Here are some key areas where technology adoption has had a significant impact:</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Electronic Line-Calling Systems</w:t>
      </w:r>
      <w:r w:rsidRPr="00253F20">
        <w:rPr>
          <w:rFonts w:ascii="Times New Roman" w:hAnsi="Times New Roman" w:cs="Times New Roman"/>
          <w:sz w:val="24"/>
        </w:rPr>
        <w:t>: The pandemic prompted an increased reliance on electronic line-calling systems, such as Hawk-Eye, to minimize the need for line judges on the court. These systems use cameras and artificial intelligence to track the trajectory of the ball and determine if it is in or out of bounds. By eliminating the need for line judges, these systems improve accuracy and reduce human error.</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Virtual Tournaments and Exhibition Matches:</w:t>
      </w:r>
      <w:r w:rsidRPr="00253F20">
        <w:rPr>
          <w:rFonts w:ascii="Times New Roman" w:hAnsi="Times New Roman" w:cs="Times New Roman"/>
          <w:sz w:val="24"/>
        </w:rPr>
        <w:t xml:space="preserve"> With the suspension of in-person tournaments, virtual tournaments and exhibition matches gained popularity. Using video game platforms, such as Tennis World Tour and EA Sports' virtual tennis games, players </w:t>
      </w:r>
      <w:r w:rsidRPr="00253F20">
        <w:rPr>
          <w:rFonts w:ascii="Times New Roman" w:hAnsi="Times New Roman" w:cs="Times New Roman"/>
          <w:sz w:val="24"/>
        </w:rPr>
        <w:lastRenderedPageBreak/>
        <w:t>competed against each other remotely. These virtual events provided entertainment for fans and offered an alternative platform for players to showcase their skills.</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Virtual Coaching and Analysis:</w:t>
      </w:r>
      <w:r w:rsidRPr="00253F20">
        <w:rPr>
          <w:rFonts w:ascii="Times New Roman" w:hAnsi="Times New Roman" w:cs="Times New Roman"/>
          <w:sz w:val="24"/>
        </w:rPr>
        <w:t xml:space="preserve"> The use of video conferencing and remote coaching tools became prevalent during the pandemic. Players and coaches utilized platforms like Zoom, Skype, or specialized tennis coaching software to conduct training sessions, analyze match footage, and provide technical feedback. This enabled players to receive guidance from coaches without physical proximity.</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Data Analytics and Performance Tracking</w:t>
      </w:r>
      <w:r w:rsidRPr="00253F20">
        <w:rPr>
          <w:rFonts w:ascii="Times New Roman" w:hAnsi="Times New Roman" w:cs="Times New Roman"/>
          <w:sz w:val="24"/>
        </w:rPr>
        <w:t xml:space="preserve">: Tennis players increasingly embraced data analytics and performance tracking tools to monitor their progress and optimize their training. Wearable devices, such as </w:t>
      </w:r>
      <w:proofErr w:type="spellStart"/>
      <w:r w:rsidRPr="00253F20">
        <w:rPr>
          <w:rFonts w:ascii="Times New Roman" w:hAnsi="Times New Roman" w:cs="Times New Roman"/>
          <w:sz w:val="24"/>
        </w:rPr>
        <w:t>smartwatches</w:t>
      </w:r>
      <w:proofErr w:type="spellEnd"/>
      <w:r w:rsidRPr="00253F20">
        <w:rPr>
          <w:rFonts w:ascii="Times New Roman" w:hAnsi="Times New Roman" w:cs="Times New Roman"/>
          <w:sz w:val="24"/>
        </w:rPr>
        <w:t xml:space="preserve"> or sensors, collect data on various performance metrics, including heart rate, steps, distance covered, and even stroke analysis. This data helps players and coaches make informed decisions regarding training plans and match strategies.</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Virtual Fan Engagement:</w:t>
      </w:r>
      <w:r w:rsidRPr="00253F20">
        <w:rPr>
          <w:rFonts w:ascii="Times New Roman" w:hAnsi="Times New Roman" w:cs="Times New Roman"/>
          <w:sz w:val="24"/>
        </w:rPr>
        <w:t xml:space="preserve"> To maintain fan engagement during tournaments held without spectators or with limited attendance, virtual fan engagement platforms were implemented. These platforms allowed fans to participate in live chats, virtual watch parties, and interactive fan experiences. Virtual fan walls, where fans' images or messages were displayed on digital screens, provided a sense of connection and involvement.</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Online Ticketing and Cashless Transactions</w:t>
      </w:r>
      <w:r w:rsidRPr="00253F20">
        <w:rPr>
          <w:rFonts w:ascii="Times New Roman" w:hAnsi="Times New Roman" w:cs="Times New Roman"/>
          <w:sz w:val="24"/>
        </w:rPr>
        <w:t>: Tennis tournaments and events increasingly implemented online ticketing systems and cashless transactions to minimize physical contact and reduce the risk of virus transmission. Fans were encouraged to purchase tickets online and use digital payment methods for concessions and merchandise, ensuring a safer and more streamlined experience.</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Remote Broadcasting and Media Production</w:t>
      </w:r>
      <w:r w:rsidRPr="00253F20">
        <w:rPr>
          <w:rFonts w:ascii="Times New Roman" w:hAnsi="Times New Roman" w:cs="Times New Roman"/>
          <w:sz w:val="24"/>
        </w:rPr>
        <w:t>: Broadcasters and media production teams adapted to the pandemic by incorporating remote broadcasting and production workflows. This allowed commentators and analysts to provide live commentary from off-site locations, minimizing the need for them to be present at the tournament venues. Remote production workflows streamlined operations and reduced the number of personnel required on-site.</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Enhanced Broadcasting Technologies</w:t>
      </w:r>
      <w:r w:rsidRPr="00253F20">
        <w:rPr>
          <w:rFonts w:ascii="Times New Roman" w:hAnsi="Times New Roman" w:cs="Times New Roman"/>
          <w:sz w:val="24"/>
        </w:rPr>
        <w:t>: The pandemic accelerated the adoption of enhanced broadcasting technologies to enhance the viewing experience for fans watching matches remotely. Augmented reality (AR), virtual reality (VR), and 360-degree cameras provided immersive and interactive viewing options. These technologies allowed fans to experience matches from different perspectives and provided enhanced analysis and visualizations.</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lastRenderedPageBreak/>
        <w:t>Training and Skill Development Apps</w:t>
      </w:r>
      <w:r w:rsidRPr="00253F20">
        <w:rPr>
          <w:rFonts w:ascii="Times New Roman" w:hAnsi="Times New Roman" w:cs="Times New Roman"/>
          <w:sz w:val="24"/>
        </w:rPr>
        <w:t>: Mobile applications and online platforms designed for tennis training and skill development gained popularity during the pandemic. These apps offer instructional videos, training drills, and personalized workout routines that can be accessed remotely. Players and enthusiasts could continue their training and improve their skills without the need for in-person coaching.</w:t>
      </w:r>
    </w:p>
    <w:p w:rsidR="00253F20" w:rsidRPr="00253F20" w:rsidRDefault="00253F20" w:rsidP="00253F20">
      <w:pPr>
        <w:numPr>
          <w:ilvl w:val="0"/>
          <w:numId w:val="6"/>
        </w:numPr>
        <w:jc w:val="both"/>
        <w:rPr>
          <w:rFonts w:ascii="Times New Roman" w:hAnsi="Times New Roman" w:cs="Times New Roman"/>
          <w:sz w:val="24"/>
        </w:rPr>
      </w:pPr>
      <w:r w:rsidRPr="0049044C">
        <w:rPr>
          <w:rFonts w:ascii="Times New Roman" w:hAnsi="Times New Roman" w:cs="Times New Roman"/>
          <w:b/>
          <w:sz w:val="24"/>
        </w:rPr>
        <w:t>Remote Sports Medicine and Rehabilitation:</w:t>
      </w:r>
      <w:r w:rsidRPr="00253F20">
        <w:rPr>
          <w:rFonts w:ascii="Times New Roman" w:hAnsi="Times New Roman" w:cs="Times New Roman"/>
          <w:sz w:val="24"/>
        </w:rPr>
        <w:t xml:space="preserve"> The adoption of </w:t>
      </w:r>
      <w:proofErr w:type="spellStart"/>
      <w:r w:rsidRPr="00253F20">
        <w:rPr>
          <w:rFonts w:ascii="Times New Roman" w:hAnsi="Times New Roman" w:cs="Times New Roman"/>
          <w:sz w:val="24"/>
        </w:rPr>
        <w:t>telehealth</w:t>
      </w:r>
      <w:proofErr w:type="spellEnd"/>
      <w:r w:rsidRPr="00253F20">
        <w:rPr>
          <w:rFonts w:ascii="Times New Roman" w:hAnsi="Times New Roman" w:cs="Times New Roman"/>
          <w:sz w:val="24"/>
        </w:rPr>
        <w:t xml:space="preserve"> services became more prevalent in sports medicine and rehabilitation. Players could consult with sports medicine professionals remotely for injury diagnosis, treatment recommendations, and rehabilitation programs. This reduced the need for physical visits and allowed for continuous care and monitoring.</w:t>
      </w:r>
    </w:p>
    <w:p w:rsidR="00253F20" w:rsidRPr="00253F20" w:rsidRDefault="00253F20" w:rsidP="00DF03B9">
      <w:pPr>
        <w:jc w:val="center"/>
        <w:rPr>
          <w:rFonts w:ascii="Times New Roman" w:hAnsi="Times New Roman" w:cs="Times New Roman"/>
          <w:b/>
          <w:sz w:val="28"/>
        </w:rPr>
      </w:pPr>
      <w:r w:rsidRPr="00253F20">
        <w:rPr>
          <w:rFonts w:ascii="Times New Roman" w:hAnsi="Times New Roman" w:cs="Times New Roman"/>
          <w:b/>
          <w:sz w:val="28"/>
        </w:rPr>
        <w:t>REFERENCES</w:t>
      </w:r>
    </w:p>
    <w:p w:rsidR="00DA47A7" w:rsidRDefault="00DA47A7" w:rsidP="00725689">
      <w:pPr>
        <w:jc w:val="both"/>
        <w:rPr>
          <w:rFonts w:ascii="Times New Roman" w:hAnsi="Times New Roman" w:cs="Times New Roman"/>
          <w:sz w:val="24"/>
        </w:rPr>
      </w:pPr>
    </w:p>
    <w:p w:rsidR="00DA47A7" w:rsidRPr="00DA47A7" w:rsidRDefault="00DA47A7" w:rsidP="00DA47A7">
      <w:pPr>
        <w:numPr>
          <w:ilvl w:val="0"/>
          <w:numId w:val="1"/>
        </w:numPr>
        <w:jc w:val="both"/>
        <w:rPr>
          <w:rFonts w:ascii="Times New Roman" w:hAnsi="Times New Roman" w:cs="Times New Roman"/>
          <w:color w:val="000000" w:themeColor="text1"/>
          <w:sz w:val="24"/>
        </w:rPr>
      </w:pPr>
      <w:r w:rsidRPr="00DA47A7">
        <w:rPr>
          <w:rFonts w:ascii="Times New Roman" w:hAnsi="Times New Roman" w:cs="Times New Roman"/>
          <w:color w:val="000000" w:themeColor="text1"/>
          <w:sz w:val="24"/>
        </w:rPr>
        <w:t>International Tennis Federation (ITF): The official website of the ITF (</w:t>
      </w:r>
      <w:hyperlink r:id="rId6" w:tgtFrame="_new" w:history="1">
        <w:r w:rsidRPr="00DA47A7">
          <w:rPr>
            <w:rStyle w:val="Hyperlink"/>
            <w:rFonts w:ascii="Times New Roman" w:hAnsi="Times New Roman" w:cs="Times New Roman"/>
            <w:color w:val="000000" w:themeColor="text1"/>
            <w:sz w:val="24"/>
            <w:u w:val="none"/>
          </w:rPr>
          <w:t>www.itftennis.com</w:t>
        </w:r>
      </w:hyperlink>
      <w:r w:rsidRPr="00DA47A7">
        <w:rPr>
          <w:rFonts w:ascii="Times New Roman" w:hAnsi="Times New Roman" w:cs="Times New Roman"/>
          <w:color w:val="000000" w:themeColor="text1"/>
          <w:sz w:val="24"/>
        </w:rPr>
        <w:t>) may provide reports, news articles, and publications related to the impact of COVID-19 on tennis.</w:t>
      </w:r>
    </w:p>
    <w:p w:rsidR="00DA47A7" w:rsidRPr="00DA47A7" w:rsidRDefault="00DA47A7" w:rsidP="00DA47A7">
      <w:pPr>
        <w:numPr>
          <w:ilvl w:val="0"/>
          <w:numId w:val="1"/>
        </w:numPr>
        <w:jc w:val="both"/>
        <w:rPr>
          <w:rFonts w:ascii="Times New Roman" w:hAnsi="Times New Roman" w:cs="Times New Roman"/>
          <w:color w:val="000000" w:themeColor="text1"/>
          <w:sz w:val="24"/>
        </w:rPr>
      </w:pPr>
      <w:r w:rsidRPr="00DA47A7">
        <w:rPr>
          <w:rFonts w:ascii="Times New Roman" w:hAnsi="Times New Roman" w:cs="Times New Roman"/>
          <w:color w:val="000000" w:themeColor="text1"/>
          <w:sz w:val="24"/>
        </w:rPr>
        <w:t>Association of Tennis Professionals (ATP): The official ATP website (</w:t>
      </w:r>
      <w:hyperlink r:id="rId7" w:tgtFrame="_new" w:history="1">
        <w:r w:rsidRPr="00DA47A7">
          <w:rPr>
            <w:rStyle w:val="Hyperlink"/>
            <w:rFonts w:ascii="Times New Roman" w:hAnsi="Times New Roman" w:cs="Times New Roman"/>
            <w:color w:val="000000" w:themeColor="text1"/>
            <w:sz w:val="24"/>
            <w:u w:val="none"/>
          </w:rPr>
          <w:t>www.atptour.com</w:t>
        </w:r>
      </w:hyperlink>
      <w:r w:rsidRPr="00DA47A7">
        <w:rPr>
          <w:rFonts w:ascii="Times New Roman" w:hAnsi="Times New Roman" w:cs="Times New Roman"/>
          <w:color w:val="000000" w:themeColor="text1"/>
          <w:sz w:val="24"/>
        </w:rPr>
        <w:t>) offers news, press releases, and articles that discuss the effects of COVID-19 on the men's professional tennis circuit.</w:t>
      </w:r>
    </w:p>
    <w:p w:rsidR="00DA47A7" w:rsidRPr="00DA47A7" w:rsidRDefault="00DA47A7" w:rsidP="00DA47A7">
      <w:pPr>
        <w:numPr>
          <w:ilvl w:val="0"/>
          <w:numId w:val="1"/>
        </w:numPr>
        <w:jc w:val="both"/>
        <w:rPr>
          <w:rFonts w:ascii="Times New Roman" w:hAnsi="Times New Roman" w:cs="Times New Roman"/>
          <w:color w:val="000000" w:themeColor="text1"/>
          <w:sz w:val="24"/>
        </w:rPr>
      </w:pPr>
      <w:r w:rsidRPr="00DA47A7">
        <w:rPr>
          <w:rFonts w:ascii="Times New Roman" w:hAnsi="Times New Roman" w:cs="Times New Roman"/>
          <w:color w:val="000000" w:themeColor="text1"/>
          <w:sz w:val="24"/>
        </w:rPr>
        <w:t>Women's Tennis Association (WTA): The official WTA website (</w:t>
      </w:r>
      <w:hyperlink r:id="rId8" w:tgtFrame="_new" w:history="1">
        <w:r w:rsidRPr="00DA47A7">
          <w:rPr>
            <w:rStyle w:val="Hyperlink"/>
            <w:rFonts w:ascii="Times New Roman" w:hAnsi="Times New Roman" w:cs="Times New Roman"/>
            <w:color w:val="000000" w:themeColor="text1"/>
            <w:sz w:val="24"/>
            <w:u w:val="none"/>
          </w:rPr>
          <w:t>www.wtatennis.com</w:t>
        </w:r>
      </w:hyperlink>
      <w:r w:rsidRPr="00DA47A7">
        <w:rPr>
          <w:rFonts w:ascii="Times New Roman" w:hAnsi="Times New Roman" w:cs="Times New Roman"/>
          <w:color w:val="000000" w:themeColor="text1"/>
          <w:sz w:val="24"/>
        </w:rPr>
        <w:t>) provides news updates, press releases, and articles pertaining to the impact of COVID-19 on the women's professional tennis circuit.</w:t>
      </w:r>
    </w:p>
    <w:p w:rsidR="00DA47A7" w:rsidRPr="00DA47A7" w:rsidRDefault="00DA47A7" w:rsidP="00DA47A7">
      <w:pPr>
        <w:numPr>
          <w:ilvl w:val="0"/>
          <w:numId w:val="1"/>
        </w:numPr>
        <w:jc w:val="both"/>
        <w:rPr>
          <w:rFonts w:ascii="Times New Roman" w:hAnsi="Times New Roman" w:cs="Times New Roman"/>
          <w:color w:val="000000" w:themeColor="text1"/>
          <w:sz w:val="24"/>
        </w:rPr>
      </w:pPr>
      <w:r w:rsidRPr="00DA47A7">
        <w:rPr>
          <w:rFonts w:ascii="Times New Roman" w:hAnsi="Times New Roman" w:cs="Times New Roman"/>
          <w:color w:val="000000" w:themeColor="text1"/>
          <w:sz w:val="24"/>
        </w:rPr>
        <w:t>Sports news outlets: Reputable sports news outlets such as ESPN (</w:t>
      </w:r>
      <w:hyperlink r:id="rId9" w:tgtFrame="_new" w:history="1">
        <w:r w:rsidRPr="00DA47A7">
          <w:rPr>
            <w:rStyle w:val="Hyperlink"/>
            <w:rFonts w:ascii="Times New Roman" w:hAnsi="Times New Roman" w:cs="Times New Roman"/>
            <w:color w:val="000000" w:themeColor="text1"/>
            <w:sz w:val="24"/>
            <w:u w:val="none"/>
          </w:rPr>
          <w:t>www.espn.com</w:t>
        </w:r>
      </w:hyperlink>
      <w:r w:rsidRPr="00DA47A7">
        <w:rPr>
          <w:rFonts w:ascii="Times New Roman" w:hAnsi="Times New Roman" w:cs="Times New Roman"/>
          <w:color w:val="000000" w:themeColor="text1"/>
          <w:sz w:val="24"/>
        </w:rPr>
        <w:t>), BBC Sport (</w:t>
      </w:r>
      <w:hyperlink r:id="rId10" w:tgtFrame="_new" w:history="1">
        <w:r w:rsidRPr="00DA47A7">
          <w:rPr>
            <w:rStyle w:val="Hyperlink"/>
            <w:rFonts w:ascii="Times New Roman" w:hAnsi="Times New Roman" w:cs="Times New Roman"/>
            <w:color w:val="000000" w:themeColor="text1"/>
            <w:sz w:val="24"/>
            <w:u w:val="none"/>
          </w:rPr>
          <w:t>www.bbc.co.uk/sport</w:t>
        </w:r>
      </w:hyperlink>
      <w:r w:rsidRPr="00DA47A7">
        <w:rPr>
          <w:rFonts w:ascii="Times New Roman" w:hAnsi="Times New Roman" w:cs="Times New Roman"/>
          <w:color w:val="000000" w:themeColor="text1"/>
          <w:sz w:val="24"/>
        </w:rPr>
        <w:t>), and Tennis.com (</w:t>
      </w:r>
      <w:hyperlink r:id="rId11" w:tgtFrame="_new" w:history="1">
        <w:r w:rsidRPr="00DA47A7">
          <w:rPr>
            <w:rStyle w:val="Hyperlink"/>
            <w:rFonts w:ascii="Times New Roman" w:hAnsi="Times New Roman" w:cs="Times New Roman"/>
            <w:color w:val="000000" w:themeColor="text1"/>
            <w:sz w:val="24"/>
            <w:u w:val="none"/>
          </w:rPr>
          <w:t>www.tennis.com</w:t>
        </w:r>
      </w:hyperlink>
      <w:r w:rsidRPr="00DA47A7">
        <w:rPr>
          <w:rFonts w:ascii="Times New Roman" w:hAnsi="Times New Roman" w:cs="Times New Roman"/>
          <w:color w:val="000000" w:themeColor="text1"/>
          <w:sz w:val="24"/>
        </w:rPr>
        <w:t>) often publish articles, interviews, and analysis on the effects of COVID-19 on tennis.</w:t>
      </w:r>
    </w:p>
    <w:p w:rsidR="00434E32" w:rsidRDefault="00DA47A7" w:rsidP="00434E32">
      <w:pPr>
        <w:numPr>
          <w:ilvl w:val="0"/>
          <w:numId w:val="1"/>
        </w:numPr>
        <w:jc w:val="both"/>
        <w:rPr>
          <w:rFonts w:ascii="Times New Roman" w:hAnsi="Times New Roman" w:cs="Times New Roman"/>
          <w:color w:val="000000" w:themeColor="text1"/>
          <w:sz w:val="24"/>
        </w:rPr>
      </w:pPr>
      <w:r w:rsidRPr="00DA47A7">
        <w:rPr>
          <w:rFonts w:ascii="Times New Roman" w:hAnsi="Times New Roman" w:cs="Times New Roman"/>
          <w:color w:val="000000" w:themeColor="text1"/>
          <w:sz w:val="24"/>
        </w:rPr>
        <w:t>Academic databases: Platforms like JSTOR (</w:t>
      </w:r>
      <w:hyperlink r:id="rId12" w:tgtFrame="_new" w:history="1">
        <w:r w:rsidRPr="00DA47A7">
          <w:rPr>
            <w:rStyle w:val="Hyperlink"/>
            <w:rFonts w:ascii="Times New Roman" w:hAnsi="Times New Roman" w:cs="Times New Roman"/>
            <w:color w:val="000000" w:themeColor="text1"/>
            <w:sz w:val="24"/>
            <w:u w:val="none"/>
          </w:rPr>
          <w:t>www.jstor.org</w:t>
        </w:r>
      </w:hyperlink>
      <w:r w:rsidRPr="00DA47A7">
        <w:rPr>
          <w:rFonts w:ascii="Times New Roman" w:hAnsi="Times New Roman" w:cs="Times New Roman"/>
          <w:color w:val="000000" w:themeColor="text1"/>
          <w:sz w:val="24"/>
        </w:rPr>
        <w:t>) and Google Scholar (scholar.google.com) can be utilized to search for scholarly articles and research papers written by experts in the field of sports, tennis, or public health.</w:t>
      </w:r>
    </w:p>
    <w:p w:rsidR="00434E32" w:rsidRDefault="00434E32" w:rsidP="00434E32">
      <w:pPr>
        <w:numPr>
          <w:ilvl w:val="0"/>
          <w:numId w:val="1"/>
        </w:numPr>
        <w:jc w:val="both"/>
        <w:rPr>
          <w:rFonts w:ascii="Times New Roman" w:hAnsi="Times New Roman" w:cs="Times New Roman"/>
          <w:color w:val="000000" w:themeColor="text1"/>
          <w:sz w:val="24"/>
        </w:rPr>
      </w:pPr>
      <w:r w:rsidRPr="00434E32">
        <w:rPr>
          <w:rFonts w:ascii="Times New Roman" w:hAnsi="Times New Roman" w:cs="Times New Roman"/>
          <w:color w:val="000000" w:themeColor="text1"/>
          <w:sz w:val="24"/>
        </w:rPr>
        <w:t xml:space="preserve">Sports industry publications: Publications such as Sports Business Journal, </w:t>
      </w:r>
      <w:proofErr w:type="spellStart"/>
      <w:r w:rsidRPr="00434E32">
        <w:rPr>
          <w:rFonts w:ascii="Times New Roman" w:hAnsi="Times New Roman" w:cs="Times New Roman"/>
          <w:color w:val="000000" w:themeColor="text1"/>
          <w:sz w:val="24"/>
        </w:rPr>
        <w:t>SportsPro</w:t>
      </w:r>
      <w:proofErr w:type="spellEnd"/>
      <w:r w:rsidRPr="00434E32">
        <w:rPr>
          <w:rFonts w:ascii="Times New Roman" w:hAnsi="Times New Roman" w:cs="Times New Roman"/>
          <w:color w:val="000000" w:themeColor="text1"/>
          <w:sz w:val="24"/>
        </w:rPr>
        <w:t>, and Tennis Industry Magazine often cover topics related to the business side of tennis, including the financial implications, technology adoption, and the impact of COVID-19.</w:t>
      </w:r>
    </w:p>
    <w:p w:rsidR="00434E32" w:rsidRPr="00434E32" w:rsidRDefault="00434E32" w:rsidP="00434E32">
      <w:pPr>
        <w:numPr>
          <w:ilvl w:val="0"/>
          <w:numId w:val="1"/>
        </w:numPr>
        <w:jc w:val="both"/>
        <w:rPr>
          <w:rFonts w:ascii="Times New Roman" w:hAnsi="Times New Roman" w:cs="Times New Roman"/>
          <w:color w:val="000000" w:themeColor="text1"/>
          <w:sz w:val="24"/>
        </w:rPr>
      </w:pPr>
      <w:r w:rsidRPr="00434E32">
        <w:rPr>
          <w:rFonts w:ascii="Times New Roman" w:hAnsi="Times New Roman" w:cs="Times New Roman"/>
          <w:color w:val="000000" w:themeColor="text1"/>
          <w:sz w:val="24"/>
        </w:rPr>
        <w:t xml:space="preserve">Research databases: Academic databases like Google Scholar, PubMed, or IEEE </w:t>
      </w:r>
      <w:proofErr w:type="spellStart"/>
      <w:r w:rsidRPr="00434E32">
        <w:rPr>
          <w:rFonts w:ascii="Times New Roman" w:hAnsi="Times New Roman" w:cs="Times New Roman"/>
          <w:color w:val="000000" w:themeColor="text1"/>
          <w:sz w:val="24"/>
        </w:rPr>
        <w:t>Xplore</w:t>
      </w:r>
      <w:proofErr w:type="spellEnd"/>
      <w:r w:rsidRPr="00434E32">
        <w:rPr>
          <w:rFonts w:ascii="Times New Roman" w:hAnsi="Times New Roman" w:cs="Times New Roman"/>
          <w:color w:val="000000" w:themeColor="text1"/>
          <w:sz w:val="24"/>
        </w:rPr>
        <w:t xml:space="preserve"> can provide access to research papers, studies, and academic articles on the impact of COVID-19 on sports, including tennis, and the adoption of technology in the sport.</w:t>
      </w:r>
      <w:bookmarkStart w:id="0" w:name="_GoBack"/>
      <w:bookmarkEnd w:id="0"/>
    </w:p>
    <w:sectPr w:rsidR="00434E32" w:rsidRPr="00434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2EE5"/>
    <w:multiLevelType w:val="multilevel"/>
    <w:tmpl w:val="6168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E49A9"/>
    <w:multiLevelType w:val="multilevel"/>
    <w:tmpl w:val="1F7A1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EF3DA1"/>
    <w:multiLevelType w:val="multilevel"/>
    <w:tmpl w:val="104E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977A56"/>
    <w:multiLevelType w:val="multilevel"/>
    <w:tmpl w:val="0414D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6F6B37"/>
    <w:multiLevelType w:val="multilevel"/>
    <w:tmpl w:val="D0422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8F2F95"/>
    <w:multiLevelType w:val="multilevel"/>
    <w:tmpl w:val="33CC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A93F48"/>
    <w:multiLevelType w:val="multilevel"/>
    <w:tmpl w:val="F024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89"/>
    <w:rsid w:val="00205A94"/>
    <w:rsid w:val="002312D8"/>
    <w:rsid w:val="00253F20"/>
    <w:rsid w:val="003759AD"/>
    <w:rsid w:val="00434E32"/>
    <w:rsid w:val="0049044C"/>
    <w:rsid w:val="00504FB4"/>
    <w:rsid w:val="005718DA"/>
    <w:rsid w:val="006E20DB"/>
    <w:rsid w:val="00725689"/>
    <w:rsid w:val="0091225A"/>
    <w:rsid w:val="00955695"/>
    <w:rsid w:val="009668F6"/>
    <w:rsid w:val="00B72BFC"/>
    <w:rsid w:val="00CB357D"/>
    <w:rsid w:val="00CC1BAC"/>
    <w:rsid w:val="00DA47A7"/>
    <w:rsid w:val="00DF03B9"/>
    <w:rsid w:val="00E2586D"/>
    <w:rsid w:val="00F26BFF"/>
    <w:rsid w:val="00F93E66"/>
    <w:rsid w:val="00FD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7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3719">
      <w:bodyDiv w:val="1"/>
      <w:marLeft w:val="0"/>
      <w:marRight w:val="0"/>
      <w:marTop w:val="0"/>
      <w:marBottom w:val="0"/>
      <w:divBdr>
        <w:top w:val="none" w:sz="0" w:space="0" w:color="auto"/>
        <w:left w:val="none" w:sz="0" w:space="0" w:color="auto"/>
        <w:bottom w:val="none" w:sz="0" w:space="0" w:color="auto"/>
        <w:right w:val="none" w:sz="0" w:space="0" w:color="auto"/>
      </w:divBdr>
    </w:div>
    <w:div w:id="327556596">
      <w:bodyDiv w:val="1"/>
      <w:marLeft w:val="0"/>
      <w:marRight w:val="0"/>
      <w:marTop w:val="0"/>
      <w:marBottom w:val="0"/>
      <w:divBdr>
        <w:top w:val="none" w:sz="0" w:space="0" w:color="auto"/>
        <w:left w:val="none" w:sz="0" w:space="0" w:color="auto"/>
        <w:bottom w:val="none" w:sz="0" w:space="0" w:color="auto"/>
        <w:right w:val="none" w:sz="0" w:space="0" w:color="auto"/>
      </w:divBdr>
    </w:div>
    <w:div w:id="327948481">
      <w:bodyDiv w:val="1"/>
      <w:marLeft w:val="0"/>
      <w:marRight w:val="0"/>
      <w:marTop w:val="0"/>
      <w:marBottom w:val="0"/>
      <w:divBdr>
        <w:top w:val="none" w:sz="0" w:space="0" w:color="auto"/>
        <w:left w:val="none" w:sz="0" w:space="0" w:color="auto"/>
        <w:bottom w:val="none" w:sz="0" w:space="0" w:color="auto"/>
        <w:right w:val="none" w:sz="0" w:space="0" w:color="auto"/>
      </w:divBdr>
    </w:div>
    <w:div w:id="533731510">
      <w:bodyDiv w:val="1"/>
      <w:marLeft w:val="0"/>
      <w:marRight w:val="0"/>
      <w:marTop w:val="0"/>
      <w:marBottom w:val="0"/>
      <w:divBdr>
        <w:top w:val="none" w:sz="0" w:space="0" w:color="auto"/>
        <w:left w:val="none" w:sz="0" w:space="0" w:color="auto"/>
        <w:bottom w:val="none" w:sz="0" w:space="0" w:color="auto"/>
        <w:right w:val="none" w:sz="0" w:space="0" w:color="auto"/>
      </w:divBdr>
    </w:div>
    <w:div w:id="994336845">
      <w:bodyDiv w:val="1"/>
      <w:marLeft w:val="0"/>
      <w:marRight w:val="0"/>
      <w:marTop w:val="0"/>
      <w:marBottom w:val="0"/>
      <w:divBdr>
        <w:top w:val="none" w:sz="0" w:space="0" w:color="auto"/>
        <w:left w:val="none" w:sz="0" w:space="0" w:color="auto"/>
        <w:bottom w:val="none" w:sz="0" w:space="0" w:color="auto"/>
        <w:right w:val="none" w:sz="0" w:space="0" w:color="auto"/>
      </w:divBdr>
    </w:div>
    <w:div w:id="1073893099">
      <w:bodyDiv w:val="1"/>
      <w:marLeft w:val="0"/>
      <w:marRight w:val="0"/>
      <w:marTop w:val="0"/>
      <w:marBottom w:val="0"/>
      <w:divBdr>
        <w:top w:val="none" w:sz="0" w:space="0" w:color="auto"/>
        <w:left w:val="none" w:sz="0" w:space="0" w:color="auto"/>
        <w:bottom w:val="none" w:sz="0" w:space="0" w:color="auto"/>
        <w:right w:val="none" w:sz="0" w:space="0" w:color="auto"/>
      </w:divBdr>
    </w:div>
    <w:div w:id="1105880223">
      <w:bodyDiv w:val="1"/>
      <w:marLeft w:val="0"/>
      <w:marRight w:val="0"/>
      <w:marTop w:val="0"/>
      <w:marBottom w:val="0"/>
      <w:divBdr>
        <w:top w:val="none" w:sz="0" w:space="0" w:color="auto"/>
        <w:left w:val="none" w:sz="0" w:space="0" w:color="auto"/>
        <w:bottom w:val="none" w:sz="0" w:space="0" w:color="auto"/>
        <w:right w:val="none" w:sz="0" w:space="0" w:color="auto"/>
      </w:divBdr>
    </w:div>
    <w:div w:id="1150361471">
      <w:bodyDiv w:val="1"/>
      <w:marLeft w:val="0"/>
      <w:marRight w:val="0"/>
      <w:marTop w:val="0"/>
      <w:marBottom w:val="0"/>
      <w:divBdr>
        <w:top w:val="none" w:sz="0" w:space="0" w:color="auto"/>
        <w:left w:val="none" w:sz="0" w:space="0" w:color="auto"/>
        <w:bottom w:val="none" w:sz="0" w:space="0" w:color="auto"/>
        <w:right w:val="none" w:sz="0" w:space="0" w:color="auto"/>
      </w:divBdr>
    </w:div>
    <w:div w:id="1307512771">
      <w:bodyDiv w:val="1"/>
      <w:marLeft w:val="0"/>
      <w:marRight w:val="0"/>
      <w:marTop w:val="0"/>
      <w:marBottom w:val="0"/>
      <w:divBdr>
        <w:top w:val="none" w:sz="0" w:space="0" w:color="auto"/>
        <w:left w:val="none" w:sz="0" w:space="0" w:color="auto"/>
        <w:bottom w:val="none" w:sz="0" w:space="0" w:color="auto"/>
        <w:right w:val="none" w:sz="0" w:space="0" w:color="auto"/>
      </w:divBdr>
    </w:div>
    <w:div w:id="1577283157">
      <w:bodyDiv w:val="1"/>
      <w:marLeft w:val="0"/>
      <w:marRight w:val="0"/>
      <w:marTop w:val="0"/>
      <w:marBottom w:val="0"/>
      <w:divBdr>
        <w:top w:val="none" w:sz="0" w:space="0" w:color="auto"/>
        <w:left w:val="none" w:sz="0" w:space="0" w:color="auto"/>
        <w:bottom w:val="none" w:sz="0" w:space="0" w:color="auto"/>
        <w:right w:val="none" w:sz="0" w:space="0" w:color="auto"/>
      </w:divBdr>
    </w:div>
    <w:div w:id="20238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tatennis.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tptour.com/" TargetMode="External"/><Relationship Id="rId12" Type="http://schemas.openxmlformats.org/officeDocument/2006/relationships/hyperlink" Target="http://www.jsto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ftennis.com/" TargetMode="External"/><Relationship Id="rId11" Type="http://schemas.openxmlformats.org/officeDocument/2006/relationships/hyperlink" Target="http://www.tennis.com/" TargetMode="External"/><Relationship Id="rId5" Type="http://schemas.openxmlformats.org/officeDocument/2006/relationships/webSettings" Target="webSettings.xml"/><Relationship Id="rId10" Type="http://schemas.openxmlformats.org/officeDocument/2006/relationships/hyperlink" Target="http://www.bbc.co.uk/sport" TargetMode="External"/><Relationship Id="rId4" Type="http://schemas.openxmlformats.org/officeDocument/2006/relationships/settings" Target="settings.xml"/><Relationship Id="rId9" Type="http://schemas.openxmlformats.org/officeDocument/2006/relationships/hyperlink" Target="http://www.esp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9</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2023-06-28T05:04:00Z</dcterms:created>
  <dcterms:modified xsi:type="dcterms:W3CDTF">2023-06-30T08:51:00Z</dcterms:modified>
</cp:coreProperties>
</file>