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Times New Roman Regular" w:hAnsi="Times New Roman Regular" w:cs="Times New Roman Regular"/>
          <w:b/>
          <w:bCs/>
          <w:sz w:val="48"/>
          <w:szCs w:val="48"/>
          <w:lang w:val="en-US"/>
        </w:rPr>
      </w:pPr>
      <w:r>
        <w:rPr>
          <w:rFonts w:hint="default" w:ascii="Times New Roman Regular" w:hAnsi="Times New Roman Regular" w:cs="Times New Roman Regular"/>
          <w:b/>
          <w:bCs/>
          <w:sz w:val="48"/>
          <w:szCs w:val="48"/>
          <w:lang w:val="en-US"/>
        </w:rPr>
        <w:t>Urinary tract infection</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Dr.Lavanya Mohanam</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Assistant professor</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Department of Microbiology</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Chettinad Hospital and Research Institute</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Chettinad Academy of Research Education</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Chennai-603103</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Tamil Nadu- India</w:t>
      </w:r>
    </w:p>
    <w:p>
      <w:pPr>
        <w:spacing w:line="240" w:lineRule="auto"/>
        <w:rPr>
          <w:rFonts w:hint="default" w:ascii="Times New Roman Regular" w:hAnsi="Times New Roman Regular" w:cs="Times New Roman Regular"/>
          <w:b/>
          <w:bCs/>
          <w:sz w:val="20"/>
          <w:szCs w:val="20"/>
          <w:lang w:val="en-US"/>
        </w:rPr>
      </w:pP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Dr.</w:t>
      </w:r>
      <w:r>
        <w:rPr>
          <w:rFonts w:hint="default" w:ascii="Times New Roman Regular" w:hAnsi="Times New Roman Regular"/>
          <w:b w:val="0"/>
          <w:bCs w:val="0"/>
          <w:sz w:val="20"/>
          <w:szCs w:val="20"/>
          <w:lang w:val="en-US"/>
        </w:rPr>
        <w:t>Priyardarshini Shanmugam</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Professor and Head</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Department of Microbiology</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Chettinad Hospital and Research Institute</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Chettinad Academy of Research Education</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Chennai-603103</w:t>
      </w:r>
    </w:p>
    <w:p>
      <w:pPr>
        <w:keepNext w:val="0"/>
        <w:keepLines w:val="0"/>
        <w:pageBreakBefore w:val="0"/>
        <w:widowControl w:val="0"/>
        <w:kinsoku/>
        <w:wordWrap/>
        <w:overflowPunct/>
        <w:topLinePunct w:val="0"/>
        <w:autoSpaceDE/>
        <w:autoSpaceDN/>
        <w:bidi w:val="0"/>
        <w:adjustRightInd/>
        <w:snapToGrid/>
        <w:spacing w:line="15" w:lineRule="auto"/>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Tamil Nadu- India</w:t>
      </w:r>
    </w:p>
    <w:p>
      <w:pPr>
        <w:spacing w:line="240" w:lineRule="auto"/>
        <w:rPr>
          <w:rFonts w:hint="default" w:ascii="Times New Roman Regular" w:hAnsi="Times New Roman Regular" w:cs="Times New Roman Regular"/>
          <w:b/>
          <w:bCs/>
          <w:sz w:val="20"/>
          <w:szCs w:val="20"/>
          <w:lang w:val="en-US"/>
        </w:rPr>
      </w:pP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ABSTRACT</w:t>
      </w: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val="0"/>
          <w:bCs w:val="0"/>
          <w:sz w:val="20"/>
          <w:szCs w:val="20"/>
          <w:lang w:val="en-US"/>
        </w:rPr>
        <w:t xml:space="preserve">Urinary tract infection (UTIs) is one of the commonest infection affecting humans especially females. The most causative agent of both complicated and uncomplicated UTIs are </w:t>
      </w:r>
      <w:r>
        <w:rPr>
          <w:rFonts w:hint="default" w:ascii="Times New Roman Italic" w:hAnsi="Times New Roman Italic" w:cs="Times New Roman Italic"/>
          <w:b w:val="0"/>
          <w:bCs w:val="0"/>
          <w:i/>
          <w:iCs/>
          <w:sz w:val="20"/>
          <w:szCs w:val="20"/>
          <w:lang w:val="en-US"/>
        </w:rPr>
        <w:t xml:space="preserve">E.coli Klebsiella spp, Proteus spp, Staphylococcus aureus, Enterococcus spp, Candida spp,. </w:t>
      </w:r>
      <w:r>
        <w:rPr>
          <w:rFonts w:hint="default" w:ascii="Times New Roman" w:hAnsi="Times New Roman" w:cs="Times New Roman"/>
          <w:b w:val="0"/>
          <w:bCs w:val="0"/>
          <w:i w:val="0"/>
          <w:iCs w:val="0"/>
          <w:sz w:val="20"/>
          <w:szCs w:val="20"/>
          <w:lang w:val="en-US"/>
        </w:rPr>
        <w:t>The predisposing factors plays an important role in developing infections. Frequency, dysuria and urgency are the symptoms of lower UTI but fever, systemic manifestation are also seen in upper UTI. Correct identification of etiological agent is important for treatment and preventing the drug resistance.</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Keywords: Urinary tract infection, Significant bacteriuria, complicated and uncomplicated UTI</w:t>
      </w:r>
    </w:p>
    <w:p>
      <w:pPr>
        <w:numPr>
          <w:ilvl w:val="0"/>
          <w:numId w:val="2"/>
        </w:numPr>
        <w:spacing w:line="240" w:lineRule="auto"/>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INTRODUCTION</w:t>
      </w:r>
    </w:p>
    <w:p>
      <w:pPr>
        <w:keepNext w:val="0"/>
        <w:keepLines w:val="0"/>
        <w:pageBreakBefore w:val="0"/>
        <w:widowControl w:val="0"/>
        <w:kinsoku/>
        <w:wordWrap/>
        <w:overflowPunct/>
        <w:topLinePunct w:val="0"/>
        <w:autoSpaceDE/>
        <w:autoSpaceDN/>
        <w:bidi w:val="0"/>
        <w:adjustRightInd/>
        <w:snapToGrid/>
        <w:spacing w:line="15" w:lineRule="auto"/>
        <w:ind w:firstLine="418" w:firstLineChars="0"/>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A microbial invasion of the urinary system, which runs from the renal cortex of the kidney to the urethral meatus, results in urinary tract infections (UTIs), the most prevalent disease affecting humans, primarily women. UTIs include pyelopephritis (infection of kidney/upper urinary tract), cystitis (infection of bladder/lower urinary tract), prostitis. </w:t>
      </w:r>
    </w:p>
    <w:p>
      <w:pPr>
        <w:keepNext w:val="0"/>
        <w:keepLines w:val="0"/>
        <w:pageBreakBefore w:val="0"/>
        <w:widowControl w:val="0"/>
        <w:kinsoku/>
        <w:wordWrap/>
        <w:overflowPunct/>
        <w:topLinePunct w:val="0"/>
        <w:autoSpaceDE/>
        <w:autoSpaceDN/>
        <w:bidi w:val="0"/>
        <w:adjustRightInd/>
        <w:snapToGrid/>
        <w:spacing w:line="15" w:lineRule="auto"/>
        <w:ind w:firstLine="418" w:firstLineChars="0"/>
        <w:textAlignment w:val="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Complicated UTIs are symptomatic disease in a man or woman with an anatomical abnormalities or instrumentation of urinary tract or with any predisposing factors. Uncomplicated UTIs refers to acute disease in non pregnant outpatient women without any underlying abnormalities or instruments of urinary tract. </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CLASSIFICATION</w:t>
      </w:r>
    </w:p>
    <w:p>
      <w:pPr>
        <w:spacing w:line="240" w:lineRule="auto"/>
        <w:ind w:firstLine="420" w:firstLineChars="0"/>
        <w:jc w:val="center"/>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UTIs are classified into two types depending upon the anatomical sites involved, upper UTI and lower UTI. </w:t>
      </w:r>
      <w:r>
        <w:rPr>
          <w:rFonts w:hint="default" w:ascii="Times New Roman Regular" w:hAnsi="Times New Roman Regular" w:cs="Times New Roman Regular"/>
          <w:b/>
          <w:bCs/>
          <w:sz w:val="20"/>
          <w:szCs w:val="20"/>
          <w:lang w:val="en-US"/>
        </w:rPr>
        <w:t>Table 1: Upper and lower UTI</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590"/>
        <w:gridCol w:w="2315"/>
        <w:gridCol w:w="1953"/>
      </w:tblGrid>
      <w:tr>
        <w:trPr>
          <w:trHeight w:val="227" w:hRule="atLeast"/>
          <w:jc w:val="center"/>
        </w:trPr>
        <w:tc>
          <w:tcPr>
            <w:tcW w:w="1590" w:type="dxa"/>
          </w:tcPr>
          <w:p>
            <w:pPr>
              <w:spacing w:line="240" w:lineRule="auto"/>
              <w:rPr>
                <w:rFonts w:hint="default" w:ascii="Times New Roman Regular" w:hAnsi="Times New Roman Regular" w:cs="Times New Roman Regular"/>
                <w:b w:val="0"/>
                <w:bCs w:val="0"/>
                <w:sz w:val="20"/>
                <w:szCs w:val="20"/>
                <w:vertAlign w:val="baseline"/>
                <w:lang w:val="en-US"/>
              </w:rPr>
            </w:pPr>
          </w:p>
        </w:tc>
        <w:tc>
          <w:tcPr>
            <w:tcW w:w="2315"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Upper UTI</w:t>
            </w:r>
          </w:p>
        </w:tc>
        <w:tc>
          <w:tcPr>
            <w:tcW w:w="1953"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Lower UTI</w:t>
            </w:r>
          </w:p>
        </w:tc>
      </w:tr>
      <w:tr>
        <w:trPr>
          <w:trHeight w:val="227" w:hRule="atLeast"/>
          <w:jc w:val="center"/>
        </w:trPr>
        <w:tc>
          <w:tcPr>
            <w:tcW w:w="1590"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Anatomical site</w:t>
            </w:r>
          </w:p>
        </w:tc>
        <w:tc>
          <w:tcPr>
            <w:tcW w:w="2315"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Kidney, ureter</w:t>
            </w:r>
          </w:p>
        </w:tc>
        <w:tc>
          <w:tcPr>
            <w:tcW w:w="1953"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Bladder, urethra</w:t>
            </w:r>
          </w:p>
        </w:tc>
      </w:tr>
      <w:tr>
        <w:trPr>
          <w:trHeight w:val="227" w:hRule="atLeast"/>
          <w:jc w:val="center"/>
        </w:trPr>
        <w:tc>
          <w:tcPr>
            <w:tcW w:w="1590"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Symptoms </w:t>
            </w:r>
          </w:p>
        </w:tc>
        <w:tc>
          <w:tcPr>
            <w:tcW w:w="2315"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Local, systemic manifestations</w:t>
            </w:r>
          </w:p>
        </w:tc>
        <w:tc>
          <w:tcPr>
            <w:tcW w:w="1953"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Urgency, frquency, dysuria </w:t>
            </w:r>
          </w:p>
        </w:tc>
      </w:tr>
      <w:tr>
        <w:trPr>
          <w:trHeight w:val="227" w:hRule="atLeast"/>
          <w:jc w:val="center"/>
        </w:trPr>
        <w:tc>
          <w:tcPr>
            <w:tcW w:w="1590"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Route </w:t>
            </w:r>
          </w:p>
        </w:tc>
        <w:tc>
          <w:tcPr>
            <w:tcW w:w="2315"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Both descending and  ascending </w:t>
            </w:r>
          </w:p>
        </w:tc>
        <w:tc>
          <w:tcPr>
            <w:tcW w:w="1953"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Ascending </w:t>
            </w:r>
          </w:p>
        </w:tc>
      </w:tr>
      <w:tr>
        <w:trPr>
          <w:trHeight w:val="234" w:hRule="atLeast"/>
          <w:jc w:val="center"/>
        </w:trPr>
        <w:tc>
          <w:tcPr>
            <w:tcW w:w="1590"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Frequency </w:t>
            </w:r>
          </w:p>
        </w:tc>
        <w:tc>
          <w:tcPr>
            <w:tcW w:w="2315"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Less common</w:t>
            </w:r>
          </w:p>
        </w:tc>
        <w:tc>
          <w:tcPr>
            <w:tcW w:w="1953"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Common </w:t>
            </w:r>
          </w:p>
        </w:tc>
      </w:tr>
    </w:tbl>
    <w:p>
      <w:pPr>
        <w:numPr>
          <w:ilvl w:val="0"/>
          <w:numId w:val="0"/>
        </w:numPr>
        <w:spacing w:line="240" w:lineRule="auto"/>
        <w:ind w:leftChars="0"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Health care associated urinary tract infection- </w:t>
      </w:r>
      <w:r>
        <w:rPr>
          <w:rFonts w:hint="default" w:ascii="Times New Roman Regular" w:hAnsi="Times New Roman Regular" w:cs="Times New Roman Regular"/>
          <w:b w:val="0"/>
          <w:bCs w:val="0"/>
          <w:sz w:val="20"/>
          <w:szCs w:val="20"/>
          <w:lang w:val="en-US"/>
        </w:rPr>
        <w:t xml:space="preserve">Infection developing in a patient after two days of placing inwelling urinary catheter </w:t>
      </w:r>
    </w:p>
    <w:p>
      <w:pPr>
        <w:numPr>
          <w:ilvl w:val="0"/>
          <w:numId w:val="0"/>
        </w:numPr>
        <w:spacing w:line="240" w:lineRule="auto"/>
        <w:ind w:leftChars="0"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C</w:t>
      </w:r>
      <w:r>
        <w:rPr>
          <w:rFonts w:hint="default" w:ascii="Times New Roman Regular" w:hAnsi="Times New Roman Regular" w:cs="Times New Roman Regular"/>
          <w:b/>
          <w:bCs/>
          <w:sz w:val="20"/>
          <w:szCs w:val="20"/>
          <w:lang w:val="en-US"/>
        </w:rPr>
        <w:t xml:space="preserve">atheter associated bacteriuria (CA-bacteriuria)- </w:t>
      </w:r>
      <w:r>
        <w:rPr>
          <w:rFonts w:hint="default" w:ascii="Times New Roman Regular" w:hAnsi="Times New Roman Regular" w:cs="Times New Roman Regular"/>
          <w:b w:val="0"/>
          <w:bCs w:val="0"/>
          <w:sz w:val="20"/>
          <w:szCs w:val="20"/>
          <w:lang w:val="en-US"/>
        </w:rPr>
        <w:t>presence of significant bacteriuria in a catheterizd patient. It is classified into catheter associated UTI (CAUTI)- CA bacteriuria with symptoms and catheter associated asymptomatic bacteriuria (CA-ASB)- CA bacteriuria without symptoms or signs.</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EPIDEMIOLOGY</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val="0"/>
          <w:bCs w:val="0"/>
          <w:sz w:val="20"/>
          <w:szCs w:val="20"/>
          <w:lang w:val="en-US"/>
        </w:rPr>
        <w:t>Urinary tract infection is most frequent bacterial infection and fifth most common type in health care associated infection. It is predominantly seen in female. About 12-16% of hospitalized patients will have an indwelling urinary catheter and the 3-7% of risk is increased in acquiring CAUTI. Complications associated with CAUTI increase the hospital stay, cost and mortality.</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ETIOLOGY</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w:hAnsi="Times New Roman" w:cs="Times New Roman"/>
          <w:b w:val="0"/>
          <w:bCs w:val="0"/>
          <w:i w:val="0"/>
          <w:iCs w:val="0"/>
          <w:sz w:val="20"/>
          <w:szCs w:val="20"/>
          <w:lang w:val="en-US"/>
        </w:rPr>
        <w:t>Uropathogeneic</w:t>
      </w:r>
      <w:r>
        <w:rPr>
          <w:rFonts w:hint="default" w:ascii="Times New Roman Italic" w:hAnsi="Times New Roman Italic" w:cs="Times New Roman Italic"/>
          <w:b w:val="0"/>
          <w:bCs w:val="0"/>
          <w:i/>
          <w:iCs/>
          <w:sz w:val="20"/>
          <w:szCs w:val="20"/>
          <w:lang w:val="en-US"/>
        </w:rPr>
        <w:t xml:space="preserve"> Escherichia coli </w:t>
      </w:r>
      <w:r>
        <w:rPr>
          <w:rFonts w:hint="default" w:ascii="Times New Roman Regular" w:hAnsi="Times New Roman Regular" w:cs="Times New Roman Regular"/>
          <w:b w:val="0"/>
          <w:bCs w:val="0"/>
          <w:sz w:val="20"/>
          <w:szCs w:val="20"/>
          <w:lang w:val="en-US"/>
        </w:rPr>
        <w:t xml:space="preserve">is the most common organism responsible for causing 70-80% of UTI. Other gram negative organisms such as </w:t>
      </w:r>
      <w:r>
        <w:rPr>
          <w:rFonts w:hint="default" w:ascii="Times New Roman Italic" w:hAnsi="Times New Roman Italic" w:cs="Times New Roman Italic"/>
          <w:b w:val="0"/>
          <w:bCs w:val="0"/>
          <w:i/>
          <w:iCs/>
          <w:sz w:val="20"/>
          <w:szCs w:val="20"/>
          <w:lang w:val="en-US"/>
        </w:rPr>
        <w:t xml:space="preserve">Klebsiella, Proteus </w:t>
      </w:r>
      <w:r>
        <w:rPr>
          <w:rFonts w:hint="default" w:ascii="Times New Roman Regular" w:hAnsi="Times New Roman Regular" w:cs="Times New Roman Regular"/>
          <w:b w:val="0"/>
          <w:bCs w:val="0"/>
          <w:sz w:val="20"/>
          <w:szCs w:val="20"/>
          <w:lang w:val="en-US"/>
        </w:rPr>
        <w:t xml:space="preserve">and gram positive organisms including </w:t>
      </w:r>
      <w:r>
        <w:rPr>
          <w:rFonts w:hint="default" w:ascii="Times New Roman Italic" w:hAnsi="Times New Roman Italic" w:cs="Times New Roman Italic"/>
          <w:b w:val="0"/>
          <w:bCs w:val="0"/>
          <w:i/>
          <w:iCs/>
          <w:sz w:val="20"/>
          <w:szCs w:val="20"/>
          <w:lang w:val="en-US"/>
        </w:rPr>
        <w:t>Staphylococcus</w:t>
      </w:r>
      <w:r>
        <w:rPr>
          <w:rFonts w:hint="default" w:ascii="Times New Roman Regular" w:hAnsi="Times New Roman Regular" w:cs="Times New Roman Regular"/>
          <w:b w:val="0"/>
          <w:bCs w:val="0"/>
          <w:sz w:val="20"/>
          <w:szCs w:val="20"/>
          <w:lang w:val="en-US"/>
        </w:rPr>
        <w:t xml:space="preserve"> and </w:t>
      </w:r>
      <w:r>
        <w:rPr>
          <w:rFonts w:hint="default" w:ascii="Times New Roman Italic" w:hAnsi="Times New Roman Italic" w:cs="Times New Roman Italic"/>
          <w:b w:val="0"/>
          <w:bCs w:val="0"/>
          <w:i/>
          <w:iCs/>
          <w:sz w:val="20"/>
          <w:szCs w:val="20"/>
          <w:lang w:val="en-US"/>
        </w:rPr>
        <w:t xml:space="preserve">Enterococcus </w:t>
      </w:r>
      <w:r>
        <w:rPr>
          <w:rFonts w:hint="default" w:ascii="Times New Roman Regular" w:hAnsi="Times New Roman Regular" w:cs="Times New Roman Regular"/>
          <w:b w:val="0"/>
          <w:bCs w:val="0"/>
          <w:sz w:val="20"/>
          <w:szCs w:val="20"/>
          <w:lang w:val="en-US"/>
        </w:rPr>
        <w:t xml:space="preserve">are also important agent. Parasites and viruses are not associated with UTI. Among fungi, </w:t>
      </w:r>
      <w:r>
        <w:rPr>
          <w:rFonts w:hint="default" w:ascii="Times New Roman Italic" w:hAnsi="Times New Roman Italic" w:cs="Times New Roman Italic"/>
          <w:b w:val="0"/>
          <w:bCs w:val="0"/>
          <w:i/>
          <w:iCs/>
          <w:sz w:val="20"/>
          <w:szCs w:val="20"/>
          <w:lang w:val="en-US"/>
        </w:rPr>
        <w:t>Candida albicans</w:t>
      </w:r>
      <w:r>
        <w:rPr>
          <w:rFonts w:hint="default" w:ascii="Times New Roman Regular" w:hAnsi="Times New Roman Regular" w:cs="Times New Roman Regular"/>
          <w:b w:val="0"/>
          <w:bCs w:val="0"/>
          <w:sz w:val="20"/>
          <w:szCs w:val="20"/>
          <w:lang w:val="en-US"/>
        </w:rPr>
        <w:t xml:space="preserve"> is frequent cause of UTI.</w:t>
      </w:r>
    </w:p>
    <w:p>
      <w:pPr>
        <w:spacing w:line="240" w:lineRule="auto"/>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Table 2: Common organisms associated with UTIs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50"/>
        <w:gridCol w:w="2750"/>
      </w:tblGrid>
      <w:tr>
        <w:trPr>
          <w:trHeight w:val="296" w:hRule="atLeast"/>
          <w:jc w:val="center"/>
        </w:trPr>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Bacterial agents</w:t>
            </w:r>
          </w:p>
        </w:tc>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Other agents</w:t>
            </w:r>
          </w:p>
        </w:tc>
      </w:tr>
      <w:tr>
        <w:trPr>
          <w:trHeight w:val="296" w:hRule="atLeast"/>
          <w:jc w:val="center"/>
        </w:trPr>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Gram negative bacilli</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E.coli</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Klebsiella spp</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Citrobacter, Enterobacter</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Proteus spp</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Pseudomonas spp</w:t>
            </w:r>
          </w:p>
          <w:p>
            <w:pPr>
              <w:numPr>
                <w:numId w:val="0"/>
              </w:num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Acinetobacter spp</w:t>
            </w:r>
          </w:p>
        </w:tc>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Fungus</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Candida albicans</w:t>
            </w:r>
          </w:p>
          <w:p>
            <w:pPr>
              <w:spacing w:line="240" w:lineRule="auto"/>
              <w:rPr>
                <w:rFonts w:hint="default" w:ascii="Times New Roman Regular" w:hAnsi="Times New Roman Regular" w:cs="Times New Roman Regular"/>
                <w:b w:val="0"/>
                <w:bCs w:val="0"/>
                <w:sz w:val="20"/>
                <w:szCs w:val="20"/>
                <w:vertAlign w:val="baseline"/>
                <w:lang w:val="en-US"/>
              </w:rPr>
            </w:pPr>
          </w:p>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Parasites</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Schistosoma hematobium</w:t>
            </w:r>
          </w:p>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Trichomonas vaginalis</w:t>
            </w:r>
          </w:p>
        </w:tc>
      </w:tr>
      <w:tr>
        <w:trPr>
          <w:trHeight w:val="305" w:hRule="atLeast"/>
          <w:jc w:val="center"/>
        </w:trPr>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Gram positive cocci</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Staphylocccus aureus</w:t>
            </w:r>
          </w:p>
          <w:p>
            <w:pPr>
              <w:numPr>
                <w:numId w:val="0"/>
              </w:num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S.saprophyticus</w:t>
            </w:r>
          </w:p>
          <w:p>
            <w:pPr>
              <w:numPr>
                <w:numId w:val="0"/>
              </w:num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Enterococcus spp</w:t>
            </w:r>
          </w:p>
        </w:tc>
        <w:tc>
          <w:tcPr>
            <w:tcW w:w="2750"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Viruses</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Adenovirus</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JC and BK virus</w:t>
            </w:r>
          </w:p>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Herpes simplex virus</w:t>
            </w:r>
          </w:p>
        </w:tc>
      </w:tr>
    </w:tbl>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val="0"/>
          <w:bCs w:val="0"/>
          <w:sz w:val="20"/>
          <w:szCs w:val="20"/>
          <w:lang w:val="en-US"/>
        </w:rPr>
        <w:t xml:space="preserve">Bacteria responsible for causing CAUTI are of mostly multi drug resistant. </w:t>
      </w:r>
      <w:r>
        <w:rPr>
          <w:rFonts w:hint="default" w:ascii="Times New Roman Regular" w:hAnsi="Times New Roman Regular" w:cs="Times New Roman Regular"/>
          <w:b/>
          <w:bCs/>
          <w:sz w:val="20"/>
          <w:szCs w:val="20"/>
          <w:lang w:val="en-US"/>
        </w:rPr>
        <w:t>In short term catheterized patients,</w:t>
      </w:r>
      <w:r>
        <w:rPr>
          <w:rFonts w:hint="default" w:ascii="Times New Roman Regular" w:hAnsi="Times New Roman Regular" w:cs="Times New Roman Regular"/>
          <w:b w:val="0"/>
          <w:bCs w:val="0"/>
          <w:sz w:val="20"/>
          <w:szCs w:val="20"/>
          <w:lang w:val="en-US"/>
        </w:rPr>
        <w:t xml:space="preserve"> it is of monomicrobial pathogens and in long term catheterized patients, it is of polymicrobial pathogens including gram positive and gram negative organisms. </w:t>
      </w:r>
      <w:r>
        <w:rPr>
          <w:rFonts w:hint="default" w:ascii="Times New Roman Italic" w:hAnsi="Times New Roman Italic" w:cs="Times New Roman Italic"/>
          <w:b w:val="0"/>
          <w:bCs w:val="0"/>
          <w:i/>
          <w:iCs/>
          <w:sz w:val="20"/>
          <w:szCs w:val="20"/>
          <w:lang w:val="en-US"/>
        </w:rPr>
        <w:t>Candida spp</w:t>
      </w:r>
      <w:r>
        <w:rPr>
          <w:rFonts w:hint="default" w:ascii="Times New Roman Regular" w:hAnsi="Times New Roman Regular" w:cs="Times New Roman Regular"/>
          <w:b w:val="0"/>
          <w:bCs w:val="0"/>
          <w:sz w:val="20"/>
          <w:szCs w:val="20"/>
          <w:lang w:val="en-US"/>
        </w:rPr>
        <w:t xml:space="preserve"> is also commonly associated with CAUTI.</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PRE DISPOSING FACTOR</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UTI is prevalent affecting 10% of people at some point in their life.</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Gender: </w:t>
      </w:r>
      <w:r>
        <w:rPr>
          <w:rFonts w:hint="default" w:ascii="Times New Roman Regular" w:hAnsi="Times New Roman Regular" w:cs="Times New Roman Regular"/>
          <w:b w:val="0"/>
          <w:bCs w:val="0"/>
          <w:sz w:val="20"/>
          <w:szCs w:val="20"/>
          <w:lang w:val="en-US"/>
        </w:rPr>
        <w:t>UTI affects women more often than men. The short urethra and close proximity of the urethral meatus to the anus, which are features of the female urogenital system contribute to the problem. Sexual intercourse facilitates the entry of bacteria into female urethra. Almost 50% of women acquire UTI at least once at some point in their lifetime.</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Age: </w:t>
      </w:r>
      <w:r>
        <w:rPr>
          <w:rFonts w:hint="default" w:ascii="Times New Roman Regular" w:hAnsi="Times New Roman Regular" w:cs="Times New Roman Regular"/>
          <w:b w:val="0"/>
          <w:bCs w:val="0"/>
          <w:sz w:val="20"/>
          <w:szCs w:val="20"/>
          <w:lang w:val="en-US"/>
        </w:rPr>
        <w:t>The prevalence is common in both the genders during the first year of their life.</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After that the incidence decreases for males and again during their old age, the prevalence increases due to the prostate enlargement, which prevents the bladder from emptying completely.</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In contrast, the incidence increases for female and reinfection is also commonly seen, sometimes even within one year.</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Pregnancy: </w:t>
      </w:r>
      <w:r>
        <w:rPr>
          <w:rFonts w:hint="default" w:ascii="Times New Roman Regular" w:hAnsi="Times New Roman Regular" w:cs="Times New Roman Regular"/>
          <w:b w:val="0"/>
          <w:bCs w:val="0"/>
          <w:sz w:val="20"/>
          <w:szCs w:val="20"/>
          <w:lang w:val="en-US"/>
        </w:rPr>
        <w:t>Changes in anatomy and hormonal balance during pregnancy favour the growth of UTIs. During pregnancy, many of women experience asymptomatic bacteriuria, which can occasionally cause life threatening illness.</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Anomalies of the urinary’s tract structure and function </w:t>
      </w:r>
      <w:r>
        <w:rPr>
          <w:rFonts w:hint="default" w:ascii="Times New Roman Regular" w:hAnsi="Times New Roman Regular" w:cs="Times New Roman Regular"/>
          <w:b w:val="0"/>
          <w:bCs w:val="0"/>
          <w:sz w:val="20"/>
          <w:szCs w:val="20"/>
          <w:lang w:val="en-US"/>
        </w:rPr>
        <w:t>can cause urine stasis, which increases the risk of infection by obstructing urine flow.</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When the normal valve like mechanism at the vesiculoureteric junction is weekened, urine can flow back in to the ureters and occasionally even upto renal pelvis </w:t>
      </w:r>
      <w:r>
        <w:rPr>
          <w:rFonts w:hint="default" w:ascii="Times New Roman Regular" w:hAnsi="Times New Roman Regular" w:cs="Times New Roman Regular"/>
          <w:b/>
          <w:bCs/>
          <w:sz w:val="20"/>
          <w:szCs w:val="20"/>
          <w:lang w:val="en-US"/>
        </w:rPr>
        <w:t>(Vesicoureteral reflux).</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Bacterial virulence</w:t>
      </w:r>
      <w:r>
        <w:rPr>
          <w:rFonts w:hint="default" w:ascii="Times New Roman Regular" w:hAnsi="Times New Roman Regular" w:cs="Times New Roman Regular"/>
          <w:b w:val="0"/>
          <w:bCs w:val="0"/>
          <w:sz w:val="20"/>
          <w:szCs w:val="20"/>
          <w:lang w:val="en-US"/>
        </w:rPr>
        <w:t xml:space="preserve"> pili present in few bacteria helps in adhesion to uroepithelium </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Genetic factors </w:t>
      </w:r>
      <w:r>
        <w:rPr>
          <w:rFonts w:hint="default" w:ascii="Times New Roman Regular" w:hAnsi="Times New Roman Regular" w:cs="Times New Roman Regular"/>
          <w:b w:val="0"/>
          <w:bCs w:val="0"/>
          <w:sz w:val="20"/>
          <w:szCs w:val="20"/>
          <w:lang w:val="en-US"/>
        </w:rPr>
        <w:t>Receptors present in many individuals present on uroepithelial cells favors the attachment of bacteria. The gram negative bacteria is the most commonest organisms causing UTI which leads to urosepsis especially in hospitalized patients. Nosocomial UTIs occurs mainly because of the presence of urinary catheters.</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PATHOGENESIS</w:t>
      </w:r>
    </w:p>
    <w:p>
      <w:pPr>
        <w:numPr>
          <w:numId w:val="0"/>
        </w:numPr>
        <w:spacing w:line="240" w:lineRule="auto"/>
        <w:ind w:firstLine="420" w:firstLineChars="0"/>
        <w:jc w:val="both"/>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The urinary tract can be infected by either ascending or descending route</w:t>
      </w:r>
    </w:p>
    <w:p>
      <w:pPr>
        <w:spacing w:line="240" w:lineRule="auto"/>
        <w:ind w:firstLine="420" w:firstLineChars="0"/>
        <w:rPr>
          <w:rFonts w:hint="default" w:ascii="Times New Roman" w:hAnsi="Times New Roman" w:cs="Times New Roman"/>
          <w:b w:val="0"/>
          <w:bCs w:val="0"/>
          <w:i w:val="0"/>
          <w:iCs w:val="0"/>
          <w:sz w:val="20"/>
          <w:szCs w:val="20"/>
          <w:lang w:val="en-US"/>
        </w:rPr>
      </w:pPr>
      <w:r>
        <w:rPr>
          <w:rFonts w:hint="default" w:ascii="Times New Roman Regular" w:hAnsi="Times New Roman Regular" w:cs="Times New Roman Regular"/>
          <w:b w:val="0"/>
          <w:bCs w:val="0"/>
          <w:sz w:val="20"/>
          <w:szCs w:val="20"/>
          <w:lang w:val="en-US"/>
        </w:rPr>
        <w:t xml:space="preserve">The most frequent route is </w:t>
      </w:r>
      <w:r>
        <w:rPr>
          <w:rFonts w:hint="default" w:ascii="Times New Roman Regular" w:hAnsi="Times New Roman Regular" w:cs="Times New Roman Regular"/>
          <w:b/>
          <w:bCs/>
          <w:sz w:val="20"/>
          <w:szCs w:val="20"/>
          <w:lang w:val="en-US"/>
        </w:rPr>
        <w:t xml:space="preserve">ascending route </w:t>
      </w:r>
      <w:r>
        <w:rPr>
          <w:rFonts w:hint="default" w:ascii="Times New Roman Regular" w:hAnsi="Times New Roman Regular" w:cs="Times New Roman Regular"/>
          <w:b w:val="0"/>
          <w:bCs w:val="0"/>
          <w:sz w:val="20"/>
          <w:szCs w:val="20"/>
          <w:lang w:val="en-US"/>
        </w:rPr>
        <w:t xml:space="preserve">where endogenous bacteria enters the urinary tract by sexual intercourse or instrumentation. Bacteria has virulence factors mainly fimbriae (p and mannose resistant fimbriae) in </w:t>
      </w:r>
      <w:r>
        <w:rPr>
          <w:rFonts w:hint="default" w:ascii="Times New Roman Italic" w:hAnsi="Times New Roman Italic" w:cs="Times New Roman Italic"/>
          <w:b w:val="0"/>
          <w:bCs w:val="0"/>
          <w:i/>
          <w:iCs/>
          <w:sz w:val="20"/>
          <w:szCs w:val="20"/>
          <w:lang w:val="en-US"/>
        </w:rPr>
        <w:t xml:space="preserve">Escherichia coli </w:t>
      </w:r>
      <w:r>
        <w:rPr>
          <w:rFonts w:hint="default" w:ascii="Times New Roman" w:hAnsi="Times New Roman" w:cs="Times New Roman"/>
          <w:b w:val="0"/>
          <w:bCs w:val="0"/>
          <w:i w:val="0"/>
          <w:iCs w:val="0"/>
          <w:sz w:val="20"/>
          <w:szCs w:val="20"/>
          <w:lang w:val="en-US"/>
        </w:rPr>
        <w:t>helps in adhesion to urethral epithelium which leads to colonization. Bacterial toxins facilitates the ascension by inhibiting peristalsis causing cystitis. Further ascension occurs when there is vesico ureteric reflux which results in pyelonephritis. Tubular obstruction and damage occurs due to the inflammatory cascade leading to interstitial nephritis.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w:hAnsi="Times New Roman" w:cs="Times New Roman"/>
          <w:b w:val="0"/>
          <w:bCs w:val="0"/>
          <w:i w:val="0"/>
          <w:iCs w:val="0"/>
          <w:sz w:val="20"/>
          <w:szCs w:val="20"/>
          <w:lang w:val="en-US"/>
        </w:rPr>
        <w:t xml:space="preserve">Hematogenous seedling of pathogens leads to bacteremia results in invasion of renal parenchyma called as </w:t>
      </w:r>
      <w:r>
        <w:rPr>
          <w:rFonts w:hint="default" w:ascii="Times New Roman" w:hAnsi="Times New Roman" w:cs="Times New Roman"/>
          <w:b/>
          <w:bCs/>
          <w:i w:val="0"/>
          <w:iCs w:val="0"/>
          <w:sz w:val="20"/>
          <w:szCs w:val="20"/>
          <w:lang w:val="en-US"/>
        </w:rPr>
        <w:t>descending route.</w:t>
      </w:r>
      <w:r>
        <w:rPr>
          <w:rFonts w:hint="default" w:ascii="Times New Roman Regular" w:hAnsi="Times New Roman Regular" w:cs="Times New Roman Regular"/>
          <w:b w:val="0"/>
          <w:bCs w:val="0"/>
          <w:sz w:val="20"/>
          <w:szCs w:val="20"/>
          <w:lang w:val="en-US"/>
        </w:rPr>
        <w:t xml:space="preserve"> Certain organisms (</w:t>
      </w:r>
      <w:r>
        <w:rPr>
          <w:rFonts w:hint="default" w:ascii="Times New Roman Italic" w:hAnsi="Times New Roman Italic" w:cs="Times New Roman Italic"/>
          <w:b w:val="0"/>
          <w:bCs w:val="0"/>
          <w:i/>
          <w:iCs/>
          <w:sz w:val="20"/>
          <w:szCs w:val="20"/>
          <w:lang w:val="en-US"/>
        </w:rPr>
        <w:t>S.aureus, Salmonella, M.tubeculosis, Leptospira</w:t>
      </w:r>
      <w:r>
        <w:rPr>
          <w:rFonts w:hint="default" w:ascii="Times New Roman Regular" w:hAnsi="Times New Roman Regular" w:cs="Times New Roman Regular"/>
          <w:b w:val="0"/>
          <w:bCs w:val="0"/>
          <w:sz w:val="20"/>
          <w:szCs w:val="20"/>
          <w:lang w:val="en-US"/>
        </w:rPr>
        <w:t xml:space="preserve"> and </w:t>
      </w:r>
      <w:r>
        <w:rPr>
          <w:rFonts w:hint="default" w:ascii="Times New Roman Italic" w:hAnsi="Times New Roman Italic" w:cs="Times New Roman Italic"/>
          <w:b w:val="0"/>
          <w:bCs w:val="0"/>
          <w:i/>
          <w:iCs/>
          <w:sz w:val="20"/>
          <w:szCs w:val="20"/>
          <w:lang w:val="en-US"/>
        </w:rPr>
        <w:t>Candida</w:t>
      </w:r>
      <w:r>
        <w:rPr>
          <w:rFonts w:hint="default" w:ascii="Times New Roman" w:hAnsi="Times New Roman" w:cs="Times New Roman"/>
          <w:b w:val="0"/>
          <w:bCs w:val="0"/>
          <w:i w:val="0"/>
          <w:iCs w:val="0"/>
          <w:sz w:val="20"/>
          <w:szCs w:val="20"/>
          <w:lang w:val="en-US"/>
        </w:rPr>
        <w:t>)</w:t>
      </w:r>
      <w:r>
        <w:rPr>
          <w:rFonts w:hint="default" w:ascii="Times New Roman Regular" w:hAnsi="Times New Roman Regular" w:cs="Times New Roman Regular"/>
          <w:b w:val="0"/>
          <w:bCs w:val="0"/>
          <w:sz w:val="20"/>
          <w:szCs w:val="20"/>
          <w:lang w:val="en-US"/>
        </w:rPr>
        <w:t xml:space="preserve"> are invasive and are frequently associated with pyelonephritis indicates the origin of descending route. However the most of the infections affecting kidney are by ascending route.</w:t>
      </w:r>
    </w:p>
    <w:p>
      <w:pPr>
        <w:spacing w:line="240" w:lineRule="auto"/>
        <w:ind w:firstLine="420" w:firstLineChars="0"/>
        <w:jc w:val="center"/>
      </w:pPr>
      <w:r>
        <w:drawing>
          <wp:inline distT="0" distB="0" distL="114300" distR="114300">
            <wp:extent cx="2963545" cy="3281680"/>
            <wp:effectExtent l="0" t="0" r="8255" b="20320"/>
            <wp:docPr id="2050" name="Picture 3" descr="D:\kuloth\2015\Mar\30-03-2015\nrmicro_aop\slides_img\nrmicro3432-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3" descr="D:\kuloth\2015\Mar\30-03-2015\nrmicro_aop\slides_img\nrmicro3432-f2.jpg"/>
                    <pic:cNvPicPr>
                      <a:picLocks noChangeAspect="1"/>
                    </pic:cNvPicPr>
                  </pic:nvPicPr>
                  <pic:blipFill>
                    <a:blip r:embed="rId4"/>
                    <a:srcRect b="2875"/>
                    <a:stretch>
                      <a:fillRect/>
                    </a:stretch>
                  </pic:blipFill>
                  <pic:spPr>
                    <a:xfrm>
                      <a:off x="0" y="0"/>
                      <a:ext cx="2963545" cy="3281680"/>
                    </a:xfrm>
                    <a:prstGeom prst="rect">
                      <a:avLst/>
                    </a:prstGeom>
                    <a:noFill/>
                    <a:ln w="9525">
                      <a:noFill/>
                    </a:ln>
                  </pic:spPr>
                </pic:pic>
              </a:graphicData>
            </a:graphic>
          </wp:inline>
        </w:drawing>
      </w:r>
    </w:p>
    <w:p>
      <w:pPr>
        <w:spacing w:line="240" w:lineRule="auto"/>
        <w:ind w:firstLine="420" w:firstLineChars="0"/>
        <w:jc w:val="right"/>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Source: Nature Reviews Microbiology</w:t>
      </w:r>
    </w:p>
    <w:p>
      <w:pPr>
        <w:spacing w:line="240" w:lineRule="auto"/>
        <w:ind w:firstLine="42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Figure 1: Pathogenesis of urinary tract infections</w:t>
      </w:r>
    </w:p>
    <w:p>
      <w:pPr>
        <w:numPr>
          <w:ilvl w:val="0"/>
          <w:numId w:val="3"/>
        </w:numPr>
        <w:spacing w:line="240" w:lineRule="auto"/>
        <w:ind w:left="425" w:leftChars="0" w:hanging="425" w:firstLineChars="0"/>
        <w:jc w:val="both"/>
        <w:rPr>
          <w:rFonts w:hint="default" w:ascii="Times New Roman Regular" w:hAnsi="Times New Roman Regular"/>
          <w:b w:val="0"/>
          <w:bCs w:val="0"/>
          <w:sz w:val="20"/>
          <w:szCs w:val="20"/>
          <w:lang w:val="en-US"/>
        </w:rPr>
      </w:pPr>
      <w:r>
        <w:rPr>
          <w:rFonts w:hint="default" w:ascii="Times New Roman Regular" w:hAnsi="Times New Roman Regular"/>
          <w:b/>
          <w:bCs/>
          <w:sz w:val="20"/>
          <w:szCs w:val="20"/>
          <w:lang w:val="en-US"/>
        </w:rPr>
        <w:t xml:space="preserve">Uncomplicated urinary tract infection (UTI): </w:t>
      </w:r>
      <w:r>
        <w:rPr>
          <w:rFonts w:hint="default" w:ascii="Times New Roman Regular" w:hAnsi="Times New Roman Regular"/>
          <w:b w:val="0"/>
          <w:bCs w:val="0"/>
          <w:sz w:val="20"/>
          <w:szCs w:val="20"/>
          <w:lang w:val="en-US"/>
        </w:rPr>
        <w:t>When uropathogens from the gut infect the periurethral region (step 1) and are able to colonise the urethra. S</w:t>
      </w:r>
      <w:r>
        <w:rPr>
          <w:rFonts w:hint="default" w:ascii="Times New Roman Regular" w:hAnsi="Times New Roman Regular"/>
          <w:b w:val="0"/>
          <w:bCs w:val="0"/>
          <w:sz w:val="20"/>
          <w:szCs w:val="20"/>
          <w:lang w:val="en-US"/>
        </w:rPr>
        <w:t xml:space="preserve">ubsequent migration to the bladder (step 2) </w:t>
      </w:r>
      <w:r>
        <w:rPr>
          <w:rFonts w:hint="default" w:ascii="Times New Roman Regular" w:hAnsi="Times New Roman Regular"/>
          <w:b w:val="0"/>
          <w:bCs w:val="0"/>
          <w:sz w:val="20"/>
          <w:szCs w:val="20"/>
          <w:lang w:val="en-US"/>
        </w:rPr>
        <w:t>The invasion and colonisation of the superficial umbrella cells occur by the expression of pili and adhesins (step 3). Clearance of extracellular microorganisms is started by host inflammatory responses, including neutrophil infiltration (step 4). Some bacteria multiply (step 5) and build biofilms (step 6) in order to elude the immune system, either by host cell invasion or through morphological changes that make them resistant to neutrophils. The host cells are damaged by the toxins and proteases (step 7), which then releases vital nutrients that encourage bacterial survival and ascent to the kidneys (step 8). Kidney colonization (step 9) results in bacterial toxin production and host tissue damage (step 10). If left untreated, UTIs can ultimately progress to bacteraemia if the pathogen crosses the tubular epithelial barrier in the kidneys.</w:t>
      </w:r>
    </w:p>
    <w:p>
      <w:pPr>
        <w:numPr>
          <w:ilvl w:val="0"/>
          <w:numId w:val="3"/>
        </w:numPr>
        <w:spacing w:line="240" w:lineRule="auto"/>
        <w:ind w:left="425" w:leftChars="0" w:hanging="425" w:firstLineChars="0"/>
        <w:jc w:val="both"/>
        <w:rPr>
          <w:rFonts w:hint="default" w:ascii="Times New Roman Regular" w:hAnsi="Times New Roman Regular"/>
          <w:b w:val="0"/>
          <w:bCs w:val="0"/>
          <w:sz w:val="20"/>
          <w:szCs w:val="20"/>
          <w:lang w:val="en-US"/>
        </w:rPr>
      </w:pPr>
      <w:r>
        <w:rPr>
          <w:rFonts w:hint="default" w:ascii="Times New Roman Regular" w:hAnsi="Times New Roman Regular"/>
          <w:b/>
          <w:bCs/>
          <w:sz w:val="20"/>
          <w:szCs w:val="20"/>
          <w:lang w:val="en-US"/>
        </w:rPr>
        <w:t xml:space="preserve">Complicated urinary tract infection (UTI): </w:t>
      </w:r>
      <w:r>
        <w:rPr>
          <w:rFonts w:hint="default" w:ascii="Times New Roman Regular" w:hAnsi="Times New Roman Regular"/>
          <w:b w:val="0"/>
          <w:bCs w:val="0"/>
          <w:sz w:val="20"/>
          <w:szCs w:val="20"/>
          <w:lang w:val="en-US"/>
        </w:rPr>
        <w:t>The same steps similar to uncomplicated infections are followed by uropathogens including periurethral colonisation (step 1), advancement to the urethra, and migration to the bladder (step 2). The bladder must be weakened for the pathogen for invasion. Catheterization is important factor for compromised bladder. Because catheterization triggers a strong immune response (step 3), fibrinogen builds up on the catheter, creating the perfect habitat for uropathogens that express fibrinogen-binding proteins to attach and neutrophil infiltration (step 4). The bacteria grow (step 5), build biofilms (step 6), cause epithelial damage (step 7), and can cause infection of the kidneys (steps 8 and 9). Toxin production induces tissue damage (step 10). If left untreated, uropathogens that cause complicated UTIs can also progress to bacteraemia by crossing the tubular epithelial cell barrier (step 11).</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Host factors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An key factor in preventing UTIs is host defence mechanisms and classified into urinary factors and mucosal immunity. Urinary factors includes acidic urine and </w:t>
      </w:r>
      <w:r>
        <w:rPr>
          <w:rFonts w:hint="default" w:ascii="Times New Roman Regular" w:hAnsi="Times New Roman Regular" w:cs="Times New Roman Regular"/>
          <w:b w:val="0"/>
          <w:bCs w:val="0"/>
          <w:sz w:val="20"/>
          <w:szCs w:val="20"/>
          <w:lang w:val="en-US"/>
        </w:rPr>
        <w:t xml:space="preserve">high urine osmolality </w:t>
      </w:r>
      <w:r>
        <w:rPr>
          <w:rFonts w:hint="default" w:ascii="Times New Roman Regular" w:hAnsi="Times New Roman Regular" w:cs="Times New Roman Regular"/>
          <w:b w:val="0"/>
          <w:bCs w:val="0"/>
          <w:sz w:val="20"/>
          <w:szCs w:val="20"/>
          <w:lang w:val="en-US"/>
        </w:rPr>
        <w:t xml:space="preserve">which inhibits pathogens, urine flow of mechanism flushing. Mucosal immunity offers the secretaion of cytokines by uroepithelial cells,  presence of mucosal IgA prevents the attachment of pathigens to uroepithelium. Tamm-Horsfall protein secreted by epithelial cells of kidney binds to type I fimbriae of </w:t>
      </w:r>
      <w:r>
        <w:rPr>
          <w:rFonts w:hint="default" w:ascii="Times New Roman Italic" w:hAnsi="Times New Roman Italic" w:cs="Times New Roman Italic"/>
          <w:b w:val="0"/>
          <w:bCs w:val="0"/>
          <w:i/>
          <w:iCs/>
          <w:sz w:val="20"/>
          <w:szCs w:val="20"/>
          <w:lang w:val="en-US"/>
        </w:rPr>
        <w:t>E.coli</w:t>
      </w:r>
      <w:r>
        <w:rPr>
          <w:rFonts w:hint="default" w:ascii="Times New Roman Regular" w:hAnsi="Times New Roman Regular" w:cs="Times New Roman Regular"/>
          <w:b w:val="0"/>
          <w:bCs w:val="0"/>
          <w:sz w:val="20"/>
          <w:szCs w:val="20"/>
          <w:lang w:val="en-US"/>
        </w:rPr>
        <w:t xml:space="preserve"> acts a an anti-adherence factor. The presence of long urethra in men and zinc in prostatic secretion acts as bactericidal thereby it prevents the development of UTI.</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In catheterized patients, microorganisms enter the urinary tract either by extraluminal or intraluminal surface of the catheter through four main entry points. Extraluminal spread is through patients endogenous flora, hands of health care personnel or inanimate objects. If asepsis is not maintained at the time of insertion or maintenance of catheter,risk of migration of bacteria is highly possible. Presence of urinary catheter itself is a risk because flushing of urethral flora is disturbed which leads to migration of flora into the bladder results in colonization and subsequent infection. Intraluminal spread happens when the drainage bag is through open type or when closed system is breached leads to reflux of contaminated urine from urinary bag. </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CLINICAL MANIFESTATIONS</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The clinical manifestations of UTI can exist in various forms.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Asymptomatic UTI </w:t>
      </w:r>
      <w:r>
        <w:rPr>
          <w:rFonts w:hint="default" w:ascii="Times New Roman Regular" w:hAnsi="Times New Roman Regular" w:cs="Times New Roman Regular"/>
          <w:b w:val="0"/>
          <w:bCs w:val="0"/>
          <w:sz w:val="20"/>
          <w:szCs w:val="20"/>
          <w:lang w:val="en-US"/>
        </w:rPr>
        <w:t>refers to isolation of significant bacteriuria but the patient has no local or systemic symptoms related to urinary tract. This is significant in a group of people including pregnant women, those undergoing prostatic surgery or people undergoing any urological procedure. Hence the treatment for asymptomatic UTI in these patients are highly recommended. Asymptomatic UTI, on the other hand is not clinically relevant in non pregnant women, elderly or premenopausal women</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Lower UTI: </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Cystitis </w:t>
      </w:r>
      <w:r>
        <w:rPr>
          <w:rFonts w:hint="default" w:ascii="Times New Roman Regular" w:hAnsi="Times New Roman Regular" w:cs="Times New Roman Regular"/>
          <w:b w:val="0"/>
          <w:bCs w:val="0"/>
          <w:sz w:val="20"/>
          <w:szCs w:val="20"/>
          <w:lang w:val="en-US"/>
        </w:rPr>
        <w:t>presents with f</w:t>
      </w:r>
      <w:r>
        <w:rPr>
          <w:rFonts w:hint="default" w:ascii="Times New Roman Regular" w:hAnsi="Times New Roman Regular" w:cs="Times New Roman Regular"/>
          <w:b w:val="0"/>
          <w:bCs w:val="0"/>
          <w:sz w:val="20"/>
          <w:szCs w:val="20"/>
          <w:lang w:val="en-US"/>
        </w:rPr>
        <w:t xml:space="preserve">requency, dysuria, urgency, and suprapubic tenderness. It is not associated with systemic manifestations. In some rare cases, hematuria is seen. </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Acute urethral syndrome</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Symptoms are similar to lower UTI and it is commonly occurs in young sexually active women. Pyuria is present with bacterial count is often low. It is majorly caused by the common etiological agent of UTI and rarely by gonococcus, </w:t>
      </w:r>
      <w:r>
        <w:rPr>
          <w:rFonts w:hint="default" w:ascii="Times New Roman Italic" w:hAnsi="Times New Roman Italic" w:cs="Times New Roman Italic"/>
          <w:b w:val="0"/>
          <w:bCs w:val="0"/>
          <w:i/>
          <w:iCs/>
          <w:sz w:val="20"/>
          <w:szCs w:val="20"/>
          <w:lang w:val="en-US"/>
        </w:rPr>
        <w:t>Chlamydia,</w:t>
      </w:r>
      <w:r>
        <w:rPr>
          <w:rFonts w:hint="default" w:ascii="Times New Roman Regular" w:hAnsi="Times New Roman Regular" w:cs="Times New Roman Regular"/>
          <w:b w:val="0"/>
          <w:bCs w:val="0"/>
          <w:sz w:val="20"/>
          <w:szCs w:val="20"/>
          <w:lang w:val="en-US"/>
        </w:rPr>
        <w:t xml:space="preserve"> herpes simplex virus.</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Upper UTI/Pyelonephritis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Fever, chills, lower back discomfort or pain in the costovertebral angle, nausea and vomiting are the common symptoms.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Patients with obstruction, diabetes, sickle cell disease, or analgesic nephropathy frequently exhibit papillary necrosis.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Emphysematous pyelonephritis is a serious condition that most ususally affects diabetic patients and produce gas in the perinephric and renal tissues.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When there is a persistent urinary obstruction, which results in the suppurative destruction of renal tissue, xanthogranulomatous pyelonephritis also develops.</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Prostatitis </w:t>
      </w:r>
      <w:r>
        <w:rPr>
          <w:rFonts w:hint="default" w:ascii="Times New Roman Regular" w:hAnsi="Times New Roman Regular" w:cs="Times New Roman Regular"/>
          <w:b w:val="0"/>
          <w:bCs w:val="0"/>
          <w:sz w:val="20"/>
          <w:szCs w:val="20"/>
          <w:lang w:val="en-US"/>
        </w:rPr>
        <w:t xml:space="preserve">present as urgency, dysuria, frequency, fever, bladder obstruction, pain in the prostate, pelvic or perineal area. </w:t>
      </w:r>
      <w:r>
        <w:rPr>
          <w:rFonts w:hint="default" w:ascii="Times New Roman Regular" w:hAnsi="Times New Roman Regular" w:cs="Times New Roman Regular"/>
          <w:b w:val="0"/>
          <w:bCs w:val="0"/>
          <w:sz w:val="20"/>
          <w:szCs w:val="20"/>
          <w:lang w:val="en-US"/>
        </w:rPr>
        <w:t xml:space="preserve">Vaginitis in women and prostatitis in men can cause similar symptoms but can be differentiated clinically. </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Recurrent UTI infection </w:t>
      </w:r>
      <w:r>
        <w:rPr>
          <w:rFonts w:hint="default" w:ascii="Times New Roman Regular" w:hAnsi="Times New Roman Regular" w:cs="Times New Roman Regular"/>
          <w:b w:val="0"/>
          <w:bCs w:val="0"/>
          <w:sz w:val="20"/>
          <w:szCs w:val="20"/>
          <w:lang w:val="en-US"/>
        </w:rPr>
        <w:t>refers to acute cystitis with 2 episodes in 6 months or 3 episodes in 12 months. It is more common in female.</w:t>
      </w:r>
    </w:p>
    <w:p>
      <w:pPr>
        <w:numPr>
          <w:ilvl w:val="0"/>
          <w:numId w:val="2"/>
        </w:numPr>
        <w:spacing w:line="240" w:lineRule="auto"/>
        <w:ind w:left="0" w:leftChars="0" w:firstLine="0" w:firstLine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LABORATORY DIAGNOSIS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4"/>
        <w:gridCol w:w="4075"/>
      </w:tblGrid>
      <w:tr>
        <w:trPr>
          <w:trHeight w:val="337" w:hRule="atLeast"/>
          <w:jc w:val="center"/>
        </w:trPr>
        <w:tc>
          <w:tcPr>
            <w:tcW w:w="3024"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Commensal</w:t>
            </w:r>
          </w:p>
        </w:tc>
        <w:tc>
          <w:tcPr>
            <w:tcW w:w="4075" w:type="dxa"/>
          </w:tcPr>
          <w:p>
            <w:pPr>
              <w:spacing w:line="240" w:lineRule="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Possible pathogens</w:t>
            </w:r>
          </w:p>
        </w:tc>
      </w:tr>
      <w:tr>
        <w:trPr>
          <w:trHeight w:val="2604" w:hRule="atLeast"/>
          <w:jc w:val="center"/>
        </w:trPr>
        <w:tc>
          <w:tcPr>
            <w:tcW w:w="3024" w:type="dxa"/>
          </w:tcPr>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Diptheroids</w:t>
            </w:r>
          </w:p>
          <w:p>
            <w:pPr>
              <w:spacing w:line="240" w:lineRule="auto"/>
              <w:rPr>
                <w:rFonts w:hint="default" w:ascii="Times New Roman Bold Italic" w:hAnsi="Times New Roman Bold Italic" w:cs="Times New Roman Bold Italic"/>
                <w:b w:val="0"/>
                <w:bCs w:val="0"/>
                <w:i/>
                <w:iCs/>
                <w:sz w:val="20"/>
                <w:szCs w:val="20"/>
                <w:vertAlign w:val="baseline"/>
                <w:lang w:val="en-US"/>
              </w:rPr>
            </w:pPr>
            <w:r>
              <w:rPr>
                <w:rFonts w:hint="default" w:ascii="Times New Roman Bold Italic" w:hAnsi="Times New Roman Bold Italic" w:cs="Times New Roman Bold Italic"/>
                <w:b w:val="0"/>
                <w:bCs w:val="0"/>
                <w:i/>
                <w:iCs/>
                <w:sz w:val="20"/>
                <w:szCs w:val="20"/>
                <w:vertAlign w:val="baseline"/>
                <w:lang w:val="en-US"/>
              </w:rPr>
              <w:t>Lactobacillus spp</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Coagulase negative staphylococci</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α-hemolytic streptococci</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Bold Italic" w:hAnsi="Times New Roman Bold Italic" w:cs="Times New Roman Bold Italic"/>
                <w:b w:val="0"/>
                <w:bCs w:val="0"/>
                <w:i/>
                <w:iCs/>
                <w:sz w:val="20"/>
                <w:szCs w:val="20"/>
                <w:vertAlign w:val="baseline"/>
                <w:lang w:val="en-US"/>
              </w:rPr>
              <w:t>Bacillus spp</w:t>
            </w:r>
          </w:p>
          <w:p>
            <w:pPr>
              <w:spacing w:line="240" w:lineRule="auto"/>
              <w:rPr>
                <w:rFonts w:hint="default" w:ascii="Times New Roman Regular" w:hAnsi="Times New Roman Regular" w:cs="Times New Roman Regular"/>
                <w:b w:val="0"/>
                <w:bCs w:val="0"/>
                <w:sz w:val="20"/>
                <w:szCs w:val="20"/>
                <w:vertAlign w:val="baseline"/>
                <w:lang w:val="en-US"/>
              </w:rPr>
            </w:pPr>
          </w:p>
        </w:tc>
        <w:tc>
          <w:tcPr>
            <w:tcW w:w="4075" w:type="dxa"/>
          </w:tcPr>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Enterobacteriaceae</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Staphylococcus aureus</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 xml:space="preserve">Staphylococcus epidermidis </w:t>
            </w:r>
            <w:r>
              <w:rPr>
                <w:rFonts w:hint="default" w:ascii="Times New Roman" w:hAnsi="Times New Roman" w:cs="Times New Roman"/>
                <w:b w:val="0"/>
                <w:bCs w:val="0"/>
                <w:i w:val="0"/>
                <w:iCs w:val="0"/>
                <w:sz w:val="20"/>
                <w:szCs w:val="20"/>
                <w:vertAlign w:val="baseline"/>
                <w:lang w:val="en-US"/>
              </w:rPr>
              <w:t>(elderly men)</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Staphylococcus saprophyticus</w:t>
            </w:r>
            <w:r>
              <w:rPr>
                <w:rFonts w:hint="default" w:ascii="Times New Roman Regular" w:hAnsi="Times New Roman Regular" w:cs="Times New Roman Regular"/>
                <w:b w:val="0"/>
                <w:bCs w:val="0"/>
                <w:sz w:val="20"/>
                <w:szCs w:val="20"/>
                <w:vertAlign w:val="baseline"/>
                <w:lang w:val="en-US"/>
              </w:rPr>
              <w:t xml:space="preserve"> (young women)</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Enterococcus spp</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Pseudomonas spp</w:t>
            </w:r>
          </w:p>
          <w:p>
            <w:pPr>
              <w:spacing w:line="240" w:lineRule="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Acinetobacter spp</w:t>
            </w:r>
          </w:p>
          <w:p>
            <w:pPr>
              <w:spacing w:line="240" w:lineRule="auto"/>
              <w:rPr>
                <w:rFonts w:hint="default" w:ascii="Times New Roman Regular" w:hAnsi="Times New Roman Regular" w:cs="Times New Roman Regular"/>
                <w:b w:val="0"/>
                <w:bCs w:val="0"/>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Corynebacterium urealyticum</w:t>
            </w:r>
          </w:p>
        </w:tc>
      </w:tr>
    </w:tbl>
    <w:p>
      <w:pPr>
        <w:spacing w:line="240" w:lineRule="auto"/>
        <w:rPr>
          <w:rFonts w:hint="default" w:ascii="Times New Roman Regular" w:hAnsi="Times New Roman Regular" w:cs="Times New Roman Regular"/>
          <w:b/>
          <w:bCs/>
          <w:sz w:val="20"/>
          <w:szCs w:val="20"/>
          <w:lang w:val="en-US"/>
        </w:rPr>
      </w:pP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 xml:space="preserve">The normal urinary tract is devoid of any bacteria except urethral mucosa. Thus the urine can easily become contaminated with bacteria from vaginal canal, perineum or urethra. The normal flora and possible pathogens are given in the table 2. </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Specimen collection</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Urine samples are collected by mid stream flow by clean catch technique. The following instructions should be given to women about the sample collection. First two or three gauze pads soaked with soapy water are used in a forward to back motion to clean the periurethral region and the perineum before being rinsed with sterile saline or water. To remove bacteria from urethra, the labia should be held apart while voiding and the few millilitres of urine should be passed into a bedpan or toilet bowl. After that the midstream urine is collected in a clean, wide mouth container. Men only need to clean their urethrak meatus before midstream collection; no soapy water preparation is essential.</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Suprapubic aspirations are done for neonates and children. The procedure is performed when bladder is full, suprapubic skin covers the bladder is disinfected and sterile drapes are then put on. In the immeditae area where aspiration is to be performed, a subcutaneous injection of an anaesthetic solution 91% lidocaine HCl) is administered. A 10mL of urine is aspirated into the syringe using a short bevel spinal needle that has been extended into the bladder. This technique is invasive and is rarely done.</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The catheter tube should be used to collect urine; the uro bag should not be used. To wash off any microorganisms that might have trapped in the catheter tip during transit through the urethra, the first few millilitres of urine from the catheter tip should be discarded. Urine samples from indwelling catheters are not recommended since it is not possible to differentiate the bacteria that have colonized the catheter from potential pathogens.</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Transport and storage</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Urine sample can refrigerate at 4-6</w:t>
      </w:r>
      <w:r>
        <w:rPr>
          <w:rFonts w:hint="default" w:ascii="Times New Roman Regular" w:hAnsi="Times New Roman Regular" w:cs="Times New Roman Regular"/>
          <w:b w:val="0"/>
          <w:bCs w:val="0"/>
          <w:sz w:val="20"/>
          <w:szCs w:val="20"/>
          <w:vertAlign w:val="superscript"/>
          <w:lang w:val="en-US"/>
        </w:rPr>
        <w:t>o</w:t>
      </w:r>
      <w:r>
        <w:rPr>
          <w:rFonts w:hint="default" w:ascii="Times New Roman Regular" w:hAnsi="Times New Roman Regular" w:cs="Times New Roman Regular"/>
          <w:b w:val="0"/>
          <w:bCs w:val="0"/>
          <w:sz w:val="20"/>
          <w:szCs w:val="20"/>
          <w:lang w:val="en-US"/>
        </w:rPr>
        <w:t xml:space="preserve">C and when delay in transportation of urine is anticipated for more than 2 hours boric acid can be added. </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Screening tests for bacteriuria</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Direct examination</w:t>
      </w:r>
      <w:r>
        <w:rPr>
          <w:rFonts w:hint="default" w:ascii="Times New Roman Regular" w:hAnsi="Times New Roman Regular" w:cs="Times New Roman Regular"/>
          <w:b w:val="0"/>
          <w:bCs w:val="0"/>
          <w:sz w:val="20"/>
          <w:szCs w:val="20"/>
          <w:lang w:val="en-US"/>
        </w:rPr>
        <w:t xml:space="preserve"> </w:t>
      </w:r>
      <w:r>
        <w:rPr>
          <w:rFonts w:hint="default" w:ascii="Times New Roman Regular" w:hAnsi="Times New Roman Regular" w:cs="Times New Roman Regular"/>
          <w:b/>
          <w:bCs/>
          <w:sz w:val="20"/>
          <w:szCs w:val="20"/>
          <w:lang w:val="en-US"/>
        </w:rPr>
        <w:t>Wet mount examination</w:t>
      </w:r>
      <w:r>
        <w:rPr>
          <w:rFonts w:hint="default" w:ascii="Times New Roman Regular" w:hAnsi="Times New Roman Regular" w:cs="Times New Roman Regular"/>
          <w:b w:val="0"/>
          <w:bCs w:val="0"/>
          <w:sz w:val="20"/>
          <w:szCs w:val="20"/>
          <w:lang w:val="en-US"/>
        </w:rPr>
        <w:t xml:space="preserve"> is done </w:t>
      </w:r>
      <w:r>
        <w:rPr>
          <w:rFonts w:hint="default" w:ascii="Times New Roman Regular" w:hAnsi="Times New Roman Regular" w:cs="Times New Roman Regular"/>
          <w:b w:val="0"/>
          <w:bCs w:val="0"/>
          <w:sz w:val="20"/>
          <w:szCs w:val="20"/>
          <w:lang w:val="en-US"/>
        </w:rPr>
        <w:t>to demonstrate pus cells in urine. Significant pyuria is defined as having &gt;8pus cells/mm3.</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Leukocyte esterase test</w:t>
      </w:r>
      <w:r>
        <w:rPr>
          <w:rFonts w:hint="default" w:ascii="Times New Roman Regular" w:hAnsi="Times New Roman Regular" w:cs="Times New Roman Regular"/>
          <w:b w:val="0"/>
          <w:bCs w:val="0"/>
          <w:sz w:val="20"/>
          <w:szCs w:val="20"/>
          <w:lang w:val="en-US"/>
        </w:rPr>
        <w:t xml:space="preserve"> leukocyte esterase is a enzyme produced by pus cells in urine and a strip method is used to detect the enzyme, which is a rapid and cheaper method</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Nitrate reduction test (Griess test) </w:t>
      </w:r>
      <w:r>
        <w:rPr>
          <w:rFonts w:hint="default" w:ascii="Times New Roman Regular" w:hAnsi="Times New Roman Regular" w:cs="Times New Roman Regular"/>
          <w:b w:val="0"/>
          <w:bCs w:val="0"/>
          <w:sz w:val="20"/>
          <w:szCs w:val="20"/>
          <w:lang w:val="en-US"/>
        </w:rPr>
        <w:t xml:space="preserve">Reagent impregnated dipstick designed to detect the urine nitrite </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Gram staining </w:t>
      </w:r>
      <w:r>
        <w:rPr>
          <w:rFonts w:hint="default" w:ascii="Times New Roman Regular" w:hAnsi="Times New Roman Regular" w:cs="Times New Roman Regular"/>
          <w:b w:val="0"/>
          <w:bCs w:val="0"/>
          <w:sz w:val="20"/>
          <w:szCs w:val="20"/>
          <w:lang w:val="en-US"/>
        </w:rPr>
        <w:t>presence of one organism/oil immersion field is considered as significant. It is useful in pyelonephritis and invasive cases of UTI. Use of Gram staining is limited when bacterial count is low and teh pus cells are deteriorated.</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Culture</w:t>
      </w:r>
    </w:p>
    <w:p>
      <w:pPr>
        <w:spacing w:line="240" w:lineRule="auto"/>
        <w:ind w:firstLine="420" w:firstLineChars="0"/>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The gold standard for diagnosing UTIs is the detection of significant bacteria in the urine culture.</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Quantitative culture</w:t>
      </w:r>
    </w:p>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val="0"/>
          <w:bCs w:val="0"/>
          <w:sz w:val="20"/>
          <w:szCs w:val="20"/>
          <w:lang w:val="en-US"/>
        </w:rPr>
        <w:t>Calibrated loop method (semi-quantitative method) and pour plate method (quantitative method) is used to count the number of colonies. Urine sample is inoculated into MacConkey agar and blood agar or single medium such as CLED agar (cysteine lactose electrolyte deficient agar) can be used.</w:t>
      </w:r>
    </w:p>
    <w:p>
      <w:pPr>
        <w:spacing w:line="240" w:lineRule="auto"/>
        <w:ind w:firstLine="420" w:firstLineChars="0"/>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Kass concept of significant bacteriuria</w:t>
      </w:r>
    </w:p>
    <w:p>
      <w:pPr>
        <w:spacing w:line="240" w:lineRule="auto"/>
        <w:rPr>
          <w:rFonts w:hint="default" w:ascii="Times New Roman" w:hAnsi="Times New Roman" w:cs="Times New Roman"/>
          <w:b w:val="0"/>
          <w:bCs w:val="0"/>
          <w:i w:val="0"/>
          <w:iCs w:val="0"/>
          <w:sz w:val="20"/>
          <w:szCs w:val="20"/>
          <w:vertAlign w:val="baseline"/>
          <w:lang w:val="en-US"/>
        </w:rPr>
      </w:pPr>
      <w:r>
        <w:rPr>
          <w:rFonts w:hint="default" w:ascii="Times New Roman Regular" w:hAnsi="Times New Roman Regular" w:cs="Times New Roman Regular"/>
          <w:b w:val="0"/>
          <w:bCs w:val="0"/>
          <w:sz w:val="20"/>
          <w:szCs w:val="20"/>
          <w:lang w:val="en-US"/>
        </w:rPr>
        <w:t>Significant bacteriuria is defined as colony count of &gt;10</w:t>
      </w:r>
      <w:r>
        <w:rPr>
          <w:rFonts w:hint="default" w:ascii="Times New Roman Regular" w:hAnsi="Times New Roman Regular" w:cs="Times New Roman Regular"/>
          <w:b w:val="0"/>
          <w:bCs w:val="0"/>
          <w:sz w:val="20"/>
          <w:szCs w:val="20"/>
          <w:vertAlign w:val="superscript"/>
          <w:lang w:val="en-US"/>
        </w:rPr>
        <w:t>5</w:t>
      </w:r>
      <w:r>
        <w:rPr>
          <w:rFonts w:hint="default" w:ascii="Times New Roman Regular" w:hAnsi="Times New Roman Regular" w:cs="Times New Roman Regular"/>
          <w:b w:val="0"/>
          <w:bCs w:val="0"/>
          <w:sz w:val="20"/>
          <w:szCs w:val="20"/>
          <w:vertAlign w:val="baseline"/>
          <w:lang w:val="en-US"/>
        </w:rPr>
        <w:t xml:space="preserve"> colony forming units/mL (CFU/mL). Count between 10</w:t>
      </w:r>
      <w:r>
        <w:rPr>
          <w:rFonts w:hint="default" w:ascii="Times New Roman Regular" w:hAnsi="Times New Roman Regular" w:cs="Times New Roman Regular"/>
          <w:b w:val="0"/>
          <w:bCs w:val="0"/>
          <w:sz w:val="20"/>
          <w:szCs w:val="20"/>
          <w:vertAlign w:val="superscript"/>
          <w:lang w:val="en-US"/>
        </w:rPr>
        <w:t>4</w:t>
      </w:r>
      <w:r>
        <w:rPr>
          <w:rFonts w:hint="default" w:ascii="Times New Roman Regular" w:hAnsi="Times New Roman Regular" w:cs="Times New Roman Regular"/>
          <w:b w:val="0"/>
          <w:bCs w:val="0"/>
          <w:sz w:val="20"/>
          <w:szCs w:val="20"/>
          <w:vertAlign w:val="baseline"/>
          <w:lang w:val="en-US"/>
        </w:rPr>
        <w:t>-10</w:t>
      </w:r>
      <w:r>
        <w:rPr>
          <w:rFonts w:hint="default" w:ascii="Times New Roman Regular" w:hAnsi="Times New Roman Regular" w:cs="Times New Roman Regular"/>
          <w:b w:val="0"/>
          <w:bCs w:val="0"/>
          <w:sz w:val="20"/>
          <w:szCs w:val="20"/>
          <w:vertAlign w:val="superscript"/>
          <w:lang w:val="en-US"/>
        </w:rPr>
        <w:t xml:space="preserve">5  </w:t>
      </w:r>
      <w:r>
        <w:rPr>
          <w:rFonts w:hint="default" w:ascii="Times New Roman" w:hAnsi="Times New Roman" w:cs="Times New Roman"/>
          <w:b w:val="0"/>
          <w:bCs w:val="0"/>
          <w:i w:val="0"/>
          <w:iCs w:val="0"/>
          <w:sz w:val="20"/>
          <w:szCs w:val="20"/>
          <w:vertAlign w:val="baseline"/>
          <w:lang w:val="en-US"/>
        </w:rPr>
        <w:t>CFU/mL</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is considered as probable significant and should be clinically correlated. Less than &lt;10</w:t>
      </w:r>
      <w:r>
        <w:rPr>
          <w:rFonts w:hint="default" w:ascii="Times New Roman Regular" w:hAnsi="Times New Roman Regular" w:cs="Times New Roman Regular"/>
          <w:b w:val="0"/>
          <w:bCs w:val="0"/>
          <w:sz w:val="20"/>
          <w:szCs w:val="20"/>
          <w:vertAlign w:val="superscript"/>
          <w:lang w:val="en-US"/>
        </w:rPr>
        <w:t xml:space="preserve">4 </w:t>
      </w:r>
      <w:r>
        <w:rPr>
          <w:rFonts w:hint="default" w:ascii="Times New Roman" w:hAnsi="Times New Roman" w:cs="Times New Roman"/>
          <w:b w:val="0"/>
          <w:bCs w:val="0"/>
          <w:i w:val="0"/>
          <w:iCs w:val="0"/>
          <w:sz w:val="20"/>
          <w:szCs w:val="20"/>
          <w:vertAlign w:val="baseline"/>
          <w:lang w:val="en-US"/>
        </w:rPr>
        <w:t xml:space="preserve">CFU/mL is considered as no significant bacteriuria. </w:t>
      </w:r>
    </w:p>
    <w:p>
      <w:pPr>
        <w:spacing w:line="240" w:lineRule="auto"/>
        <w:ind w:firstLine="420" w:firstLineChars="0"/>
        <w:rPr>
          <w:rFonts w:hint="default" w:ascii="Times New Roman" w:hAnsi="Times New Roman" w:cs="Times New Roman"/>
          <w:b w:val="0"/>
          <w:bCs w:val="0"/>
          <w:i w:val="0"/>
          <w:iCs w:val="0"/>
          <w:sz w:val="20"/>
          <w:szCs w:val="20"/>
          <w:vertAlign w:val="baseline"/>
          <w:lang w:val="en-US"/>
        </w:rPr>
      </w:pPr>
      <w:r>
        <w:rPr>
          <w:rFonts w:hint="default" w:ascii="Times New Roman" w:hAnsi="Times New Roman" w:cs="Times New Roman"/>
          <w:b w:val="0"/>
          <w:bCs w:val="0"/>
          <w:i w:val="0"/>
          <w:iCs w:val="0"/>
          <w:sz w:val="20"/>
          <w:szCs w:val="20"/>
          <w:vertAlign w:val="baseline"/>
          <w:lang w:val="en-US"/>
        </w:rPr>
        <w:t>Low count is sometimes considered as significant among the patient on antibiotic or diuretic therapy, pyelonephritis, acute urethral syndrome, suprapubic aspiration sample.</w:t>
      </w:r>
    </w:p>
    <w:p>
      <w:pPr>
        <w:spacing w:line="240" w:lineRule="auto"/>
        <w:rPr>
          <w:rFonts w:hint="default" w:ascii="Times New Roman" w:hAnsi="Times New Roman" w:cs="Times New Roman"/>
          <w:b w:val="0"/>
          <w:bCs w:val="0"/>
          <w:i w:val="0"/>
          <w:iCs w:val="0"/>
          <w:sz w:val="20"/>
          <w:szCs w:val="20"/>
          <w:vertAlign w:val="baseline"/>
          <w:lang w:val="en-US"/>
        </w:rPr>
      </w:pPr>
      <w:r>
        <w:rPr>
          <w:rFonts w:hint="default" w:ascii="Times New Roman" w:hAnsi="Times New Roman" w:cs="Times New Roman"/>
          <w:b w:val="0"/>
          <w:bCs w:val="0"/>
          <w:i w:val="0"/>
          <w:iCs w:val="0"/>
          <w:sz w:val="20"/>
          <w:szCs w:val="20"/>
          <w:vertAlign w:val="baseline"/>
          <w:lang w:val="en-US"/>
        </w:rPr>
        <w:t xml:space="preserve">conditions. </w:t>
      </w:r>
      <w:r>
        <w:rPr>
          <w:rFonts w:hint="default" w:ascii="Times New Roman" w:hAnsi="Times New Roman" w:cs="Times New Roman"/>
          <w:b w:val="0"/>
          <w:bCs w:val="0"/>
          <w:i w:val="0"/>
          <w:iCs w:val="0"/>
          <w:sz w:val="20"/>
          <w:szCs w:val="20"/>
          <w:vertAlign w:val="baseline"/>
          <w:lang w:val="en-US"/>
        </w:rPr>
        <w:tab/>
      </w:r>
    </w:p>
    <w:p>
      <w:pPr>
        <w:spacing w:line="240" w:lineRule="auto"/>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Table 3: Identification</w:t>
      </w:r>
    </w:p>
    <w:tbl>
      <w:tblPr>
        <w:tblStyle w:val="5"/>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729"/>
        <w:gridCol w:w="1551"/>
        <w:gridCol w:w="2984"/>
        <w:gridCol w:w="2655"/>
      </w:tblGrid>
      <w:tr>
        <w:trPr>
          <w:trHeight w:val="542"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Organisms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Gram staining- culture smear</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 xml:space="preserve">Culture </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bCs/>
                <w:sz w:val="20"/>
                <w:szCs w:val="20"/>
                <w:vertAlign w:val="baseline"/>
                <w:lang w:val="en-US"/>
              </w:rPr>
              <w:t>Biochemical reaction</w:t>
            </w:r>
          </w:p>
        </w:tc>
      </w:tr>
      <w:tr>
        <w:trPr>
          <w:trHeight w:val="955"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Bold Italic" w:hAnsi="Times New Roman Bold Italic" w:cs="Times New Roman Bold Italic"/>
                <w:b w:val="0"/>
                <w:bCs w:val="0"/>
                <w:i/>
                <w:iCs/>
                <w:sz w:val="20"/>
                <w:szCs w:val="20"/>
                <w:vertAlign w:val="baseline"/>
                <w:lang w:val="en-US"/>
              </w:rPr>
              <w:t>Escherichia coli</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BA: gray moist colonies </w:t>
            </w:r>
            <w:r>
              <w:rPr>
                <w:rFonts w:hint="default" w:ascii="Times New Roman Regular" w:hAnsi="Times New Roman Regular" w:cs="Times New Roman Regular"/>
                <w:b w:val="0"/>
                <w:bCs w:val="0"/>
                <w:sz w:val="20"/>
                <w:szCs w:val="20"/>
                <w:vertAlign w:val="baseline"/>
                <w:lang w:val="en-US"/>
              </w:rPr>
              <w:t>CLED or Mac: flat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bCs/>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ICUT test: I</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A/A gas+ 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 Motile</w:t>
            </w:r>
          </w:p>
        </w:tc>
      </w:tr>
      <w:tr>
        <w:trPr>
          <w:trHeight w:val="968"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Klebsiella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gray mucoid colonies CLED or Mac: mucoid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ICUT test: I</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U</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A/A gas+ 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 Non Motile</w:t>
            </w:r>
          </w:p>
        </w:tc>
      </w:tr>
      <w:tr>
        <w:trPr>
          <w:trHeight w:val="994"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Citrobacter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gray mucoid colonies CLED or Mac: mucoid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ICUT test: I</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A/A or K/A gas+ 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 Motile</w:t>
            </w:r>
          </w:p>
        </w:tc>
      </w:tr>
      <w:tr>
        <w:trPr>
          <w:trHeight w:val="1020"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Enterobacter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gray mucoid colonies CLED or Mac: mucoid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ICUT test: I</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A/A gas+ 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 Motile</w:t>
            </w:r>
          </w:p>
        </w:tc>
      </w:tr>
      <w:tr>
        <w:trPr>
          <w:trHeight w:val="1549"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Proteus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BA: swarming growth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CLED or Mac: Non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oxidase negative, ICUT test: I</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K/A gas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PPA positive, Motile</w:t>
            </w:r>
          </w:p>
        </w:tc>
      </w:tr>
      <w:tr>
        <w:trPr>
          <w:trHeight w:val="1187"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Acinetobacter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gray colonies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CLED or Mac: Non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oxidase negative, ICUT test: I</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K/K gas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Non Motile</w:t>
            </w:r>
          </w:p>
        </w:tc>
      </w:tr>
      <w:tr>
        <w:trPr>
          <w:trHeight w:val="1252"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Pseudomonas species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negative bacilli</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gray colonies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CLED or Mac: Non lactose fermenting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Catalase positive, oxidase positive, ICUT test: I</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C</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U</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TSI K/K gas</w:t>
            </w:r>
            <w:r>
              <w:rPr>
                <w:rFonts w:hint="default" w:ascii="Times New Roman Regular" w:hAnsi="Times New Roman Regular" w:cs="Times New Roman Regular"/>
                <w:b w:val="0"/>
                <w:bCs w:val="0"/>
                <w:sz w:val="20"/>
                <w:szCs w:val="20"/>
                <w:vertAlign w:val="superscript"/>
                <w:lang w:val="en-US"/>
              </w:rPr>
              <w:t>-</w:t>
            </w:r>
            <w:r>
              <w:rPr>
                <w:rFonts w:hint="default" w:ascii="Times New Roman Regular" w:hAnsi="Times New Roman Regular" w:cs="Times New Roman Regular"/>
                <w:b w:val="0"/>
                <w:bCs w:val="0"/>
                <w:sz w:val="20"/>
                <w:szCs w:val="20"/>
                <w:vertAlign w:val="baseline"/>
                <w:lang w:val="en-US"/>
              </w:rPr>
              <w:t xml:space="preserve"> H</w:t>
            </w:r>
            <w:r>
              <w:rPr>
                <w:rFonts w:hint="default" w:ascii="Times New Roman Regular" w:hAnsi="Times New Roman Regular" w:cs="Times New Roman Regular"/>
                <w:b w:val="0"/>
                <w:bCs w:val="0"/>
                <w:sz w:val="20"/>
                <w:szCs w:val="20"/>
                <w:vertAlign w:val="subscript"/>
                <w:lang w:val="en-US"/>
              </w:rPr>
              <w:t>2</w:t>
            </w:r>
            <w:r>
              <w:rPr>
                <w:rFonts w:hint="default" w:ascii="Times New Roman Regular" w:hAnsi="Times New Roman Regular" w:cs="Times New Roman Regular"/>
                <w:b w:val="0"/>
                <w:bCs w:val="0"/>
                <w:sz w:val="20"/>
                <w:szCs w:val="20"/>
                <w:vertAlign w:val="baseline"/>
                <w:lang w:val="en-US"/>
              </w:rPr>
              <w:t>S</w:t>
            </w:r>
            <w:r>
              <w:rPr>
                <w:rFonts w:hint="default" w:ascii="Times New Roman Regular" w:hAnsi="Times New Roman Regular" w:cs="Times New Roman Regular"/>
                <w:b w:val="0"/>
                <w:bCs w:val="0"/>
                <w:sz w:val="20"/>
                <w:szCs w:val="20"/>
                <w:vertAlign w:val="superscript"/>
                <w:lang w:val="en-US"/>
              </w:rPr>
              <w:t xml:space="preserve">- </w:t>
            </w:r>
            <w:r>
              <w:rPr>
                <w:rFonts w:hint="default" w:ascii="Times New Roman Regular" w:hAnsi="Times New Roman Regular" w:cs="Times New Roman Regular"/>
                <w:b w:val="0"/>
                <w:bCs w:val="0"/>
                <w:sz w:val="20"/>
                <w:szCs w:val="20"/>
                <w:vertAlign w:val="baseline"/>
                <w:lang w:val="en-US"/>
              </w:rPr>
              <w:t>, Motile</w:t>
            </w:r>
          </w:p>
        </w:tc>
      </w:tr>
      <w:tr>
        <w:trPr>
          <w:trHeight w:val="607"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Staphylococcus aureus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Gram positive cocci in clusters </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Golden yellow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Catalase positive, coagulase positive </w:t>
            </w:r>
          </w:p>
        </w:tc>
      </w:tr>
      <w:tr>
        <w:trPr>
          <w:trHeight w:val="967"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Staphylococcus saprophyticus</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Gram positive cocci in clusters </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White non hemolytic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 xml:space="preserve">Catalase positive, coagulase negative, resistant to novobiocin </w:t>
            </w:r>
          </w:p>
        </w:tc>
      </w:tr>
      <w:tr>
        <w:trPr>
          <w:trHeight w:val="975" w:hRule="atLeast"/>
          <w:jc w:val="center"/>
        </w:trPr>
        <w:tc>
          <w:tcPr>
            <w:tcW w:w="969"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Italic" w:hAnsi="Times New Roman Italic" w:cs="Times New Roman Italic"/>
                <w:b w:val="0"/>
                <w:bCs w:val="0"/>
                <w:i/>
                <w:iCs/>
                <w:sz w:val="20"/>
                <w:szCs w:val="20"/>
                <w:vertAlign w:val="baseline"/>
                <w:lang w:val="en-US"/>
              </w:rPr>
            </w:pPr>
            <w:r>
              <w:rPr>
                <w:rFonts w:hint="default" w:ascii="Times New Roman Italic" w:hAnsi="Times New Roman Italic" w:cs="Times New Roman Italic"/>
                <w:b w:val="0"/>
                <w:bCs w:val="0"/>
                <w:i/>
                <w:iCs/>
                <w:sz w:val="20"/>
                <w:szCs w:val="20"/>
                <w:vertAlign w:val="baseline"/>
                <w:lang w:val="en-US"/>
              </w:rPr>
              <w:t xml:space="preserve">Enterococcus </w:t>
            </w:r>
          </w:p>
        </w:tc>
        <w:tc>
          <w:tcPr>
            <w:tcW w:w="869" w:type="pct"/>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Gram positive cocci in pairs or short chains</w:t>
            </w:r>
          </w:p>
        </w:tc>
        <w:tc>
          <w:tcPr>
            <w:tcW w:w="1672"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BA: Translucent non hemolytic colonies</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Mac: Magenta pink colonies</w:t>
            </w:r>
          </w:p>
        </w:tc>
        <w:tc>
          <w:tcPr>
            <w:tcW w:w="1487" w:type="pct"/>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b w:val="0"/>
                <w:bCs w:val="0"/>
                <w:sz w:val="20"/>
                <w:szCs w:val="20"/>
                <w:vertAlign w:val="baseline"/>
                <w:lang w:val="en-US"/>
              </w:rPr>
            </w:pPr>
            <w:r>
              <w:rPr>
                <w:rFonts w:hint="default" w:ascii="Times New Roman Regular" w:hAnsi="Times New Roman Regular" w:cs="Times New Roman Regular"/>
                <w:b w:val="0"/>
                <w:bCs w:val="0"/>
                <w:sz w:val="20"/>
                <w:szCs w:val="20"/>
                <w:vertAlign w:val="baseline"/>
                <w:lang w:val="en-US"/>
              </w:rPr>
              <w:t>Bile aesculin test positive</w:t>
            </w:r>
          </w:p>
        </w:tc>
      </w:tr>
    </w:tbl>
    <w:p>
      <w:pPr>
        <w:spacing w:line="240" w:lineRule="auto"/>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 xml:space="preserve">Abbreviations: </w:t>
      </w:r>
      <w:r>
        <w:rPr>
          <w:rFonts w:hint="default" w:ascii="Times New Roman Regular" w:hAnsi="Times New Roman Regular" w:cs="Times New Roman Regular"/>
          <w:b w:val="0"/>
          <w:bCs w:val="0"/>
          <w:sz w:val="20"/>
          <w:szCs w:val="20"/>
          <w:lang w:val="en-US"/>
        </w:rPr>
        <w:t xml:space="preserve">CLED- cysteine lactose electrolyte deficient agar, </w:t>
      </w:r>
      <w:r>
        <w:rPr>
          <w:rFonts w:hint="default" w:ascii="Times New Roman Regular" w:hAnsi="Times New Roman Regular" w:cs="Times New Roman Regular"/>
          <w:b w:val="0"/>
          <w:bCs w:val="0"/>
          <w:sz w:val="20"/>
          <w:szCs w:val="20"/>
          <w:lang w:val="en-US"/>
        </w:rPr>
        <w:t>Mac- MacConkey agar, BA- Blood agar, I- indole test, C- Citrate test, U- urease test, T- triple sugar iron agar test, A/A Acid/Acid; K/A alkaline/Acid; K/K Alkaline/Alkaline, H2S hydrogen sulphide, PPA- phenylalanine deaminase</w:t>
      </w:r>
    </w:p>
    <w:p>
      <w:pPr>
        <w:spacing w:line="240" w:lineRule="auto"/>
        <w:rPr>
          <w:rFonts w:hint="default" w:ascii="Times New Roman Regular" w:hAnsi="Times New Roman Regular" w:cs="Times New Roman Regular"/>
          <w:b/>
          <w:bCs/>
          <w:sz w:val="20"/>
          <w:szCs w:val="20"/>
          <w:lang w:val="en-US"/>
        </w:rPr>
      </w:pP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Antimicrobial susceptibility testing</w:t>
      </w:r>
    </w:p>
    <w:p>
      <w:pPr>
        <w:spacing w:line="240" w:lineRule="auto"/>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val="0"/>
          <w:bCs w:val="0"/>
          <w:sz w:val="20"/>
          <w:szCs w:val="20"/>
          <w:lang w:val="en-US"/>
        </w:rPr>
        <w:t>It is done by conventional method (disk diffusion) or MIC method by VITEK identification.</w:t>
      </w:r>
    </w:p>
    <w:p>
      <w:pPr>
        <w:numPr>
          <w:ilvl w:val="0"/>
          <w:numId w:val="2"/>
        </w:numPr>
        <w:spacing w:line="240" w:lineRule="auto"/>
        <w:ind w:left="0" w:leftChars="0" w:firstLine="0" w:firstLineChars="0"/>
        <w:jc w:val="center"/>
        <w:rPr>
          <w:rFonts w:hint="default" w:ascii="Times New Roman Regular" w:hAnsi="Times New Roman Regular" w:cs="Times New Roman Regular"/>
          <w:b w:val="0"/>
          <w:bCs w:val="0"/>
          <w:sz w:val="20"/>
          <w:szCs w:val="20"/>
          <w:lang w:val="en-US"/>
        </w:rPr>
      </w:pPr>
      <w:r>
        <w:rPr>
          <w:rFonts w:hint="default" w:ascii="Times New Roman Regular" w:hAnsi="Times New Roman Regular" w:cs="Times New Roman Regular"/>
          <w:b/>
          <w:bCs/>
          <w:sz w:val="20"/>
          <w:szCs w:val="20"/>
          <w:lang w:val="en-US"/>
        </w:rPr>
        <w:t>TREATMENT</w:t>
      </w:r>
    </w:p>
    <w:p>
      <w:pPr>
        <w:numPr>
          <w:numId w:val="0"/>
        </w:numPr>
        <w:spacing w:line="240" w:lineRule="auto"/>
        <w:ind w:leftChars="0" w:firstLine="420" w:firstLine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val="0"/>
          <w:bCs w:val="0"/>
          <w:sz w:val="20"/>
          <w:szCs w:val="20"/>
          <w:lang w:val="en-US"/>
        </w:rPr>
        <w:t>Treatment depends on the antimicrobial susceptibility testing. Nitrofurantoin, cotrimoxazole, fosfomycin and quinolones are the preferred drugs. Beta lactum agents with inhibitors or carbapenems are used for resistant organisms which is frequently associated with health care associated infections.</w:t>
      </w:r>
    </w:p>
    <w:p>
      <w:pPr>
        <w:numPr>
          <w:numId w:val="0"/>
        </w:numPr>
        <w:spacing w:line="240" w:lineRule="auto"/>
        <w:ind w:leftChars="0"/>
        <w:jc w:val="cente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REFERENCES</w:t>
      </w:r>
    </w:p>
    <w:p>
      <w:pPr>
        <w:numPr>
          <w:ilvl w:val="0"/>
          <w:numId w:val="4"/>
        </w:numPr>
        <w:spacing w:line="240" w:lineRule="auto"/>
        <w:ind w:leftChars="0"/>
        <w:rPr>
          <w:rFonts w:hint="default" w:ascii="Times New Roman Regular" w:hAnsi="Times New Roman Regular"/>
          <w:b w:val="0"/>
          <w:bCs w:val="0"/>
          <w:sz w:val="16"/>
          <w:szCs w:val="16"/>
          <w:lang w:val="en-US"/>
        </w:rPr>
      </w:pPr>
      <w:r>
        <w:rPr>
          <w:rFonts w:hint="default" w:ascii="Times New Roman Regular" w:hAnsi="Times New Roman Regular"/>
          <w:b w:val="0"/>
          <w:bCs w:val="0"/>
          <w:sz w:val="16"/>
          <w:szCs w:val="16"/>
          <w:lang w:val="en-US"/>
        </w:rPr>
        <w:t xml:space="preserve">Bono MJ, Leslie SW, Reygaert WC. Urinary Tract Infection. [Updated 2022 Nov 28]. In: StatPearls [Internet]. Treasure Island (FL): StatPearls Publishing; 2023 Jan-. Available from: </w:t>
      </w:r>
      <w:r>
        <w:rPr>
          <w:rFonts w:hint="default" w:ascii="Times New Roman Regular" w:hAnsi="Times New Roman Regular"/>
          <w:b w:val="0"/>
          <w:bCs w:val="0"/>
          <w:sz w:val="16"/>
          <w:szCs w:val="16"/>
          <w:lang w:val="en-US"/>
        </w:rPr>
        <w:fldChar w:fldCharType="begin"/>
      </w:r>
      <w:r>
        <w:rPr>
          <w:rFonts w:hint="default" w:ascii="Times New Roman Regular" w:hAnsi="Times New Roman Regular"/>
          <w:b w:val="0"/>
          <w:bCs w:val="0"/>
          <w:sz w:val="16"/>
          <w:szCs w:val="16"/>
          <w:lang w:val="en-US"/>
        </w:rPr>
        <w:instrText xml:space="preserve"> HYPERLINK "https://www.ncbi.nlm.nih.gov/books/NBK470195/." </w:instrText>
      </w:r>
      <w:r>
        <w:rPr>
          <w:rFonts w:hint="default" w:ascii="Times New Roman Regular" w:hAnsi="Times New Roman Regular"/>
          <w:b w:val="0"/>
          <w:bCs w:val="0"/>
          <w:sz w:val="16"/>
          <w:szCs w:val="16"/>
          <w:lang w:val="en-US"/>
        </w:rPr>
        <w:fldChar w:fldCharType="separate"/>
      </w:r>
      <w:r>
        <w:rPr>
          <w:rStyle w:val="4"/>
          <w:rFonts w:hint="default" w:ascii="Times New Roman Regular" w:hAnsi="Times New Roman Regular"/>
          <w:b w:val="0"/>
          <w:bCs w:val="0"/>
          <w:sz w:val="16"/>
          <w:szCs w:val="16"/>
          <w:lang w:val="en-US"/>
        </w:rPr>
        <w:t>https://www.ncbi.nlm.nih.gov/books/NBK470195/.</w:t>
      </w:r>
      <w:r>
        <w:rPr>
          <w:rFonts w:hint="default" w:ascii="Times New Roman Regular" w:hAnsi="Times New Roman Regular"/>
          <w:b w:val="0"/>
          <w:bCs w:val="0"/>
          <w:sz w:val="16"/>
          <w:szCs w:val="16"/>
          <w:lang w:val="en-US"/>
        </w:rPr>
        <w:fldChar w:fldCharType="end"/>
      </w:r>
    </w:p>
    <w:p>
      <w:pPr>
        <w:numPr>
          <w:ilvl w:val="0"/>
          <w:numId w:val="4"/>
        </w:numPr>
        <w:spacing w:line="240" w:lineRule="auto"/>
        <w:ind w:leftChars="0"/>
        <w:rPr>
          <w:rFonts w:hint="default" w:ascii="Times New Roman Regular" w:hAnsi="Times New Roman Regular"/>
          <w:b w:val="0"/>
          <w:bCs w:val="0"/>
          <w:sz w:val="16"/>
          <w:szCs w:val="16"/>
          <w:lang w:val="en-US"/>
        </w:rPr>
      </w:pPr>
      <w:r>
        <w:rPr>
          <w:rFonts w:hint="default" w:ascii="Times New Roman Regular" w:hAnsi="Times New Roman Regular"/>
          <w:b w:val="0"/>
          <w:bCs w:val="0"/>
          <w:sz w:val="16"/>
          <w:szCs w:val="16"/>
          <w:lang w:val="en-US"/>
        </w:rPr>
        <w:t>Flores-Mireles, A., Walker, J., Caparon, M. et al. Urinary tract infections: epidemiology, mechanisms of infection and treatment options. Nat Rev Microbiol 13, 269–284 (2015).</w:t>
      </w:r>
    </w:p>
    <w:p>
      <w:pPr>
        <w:numPr>
          <w:ilvl w:val="0"/>
          <w:numId w:val="4"/>
        </w:numPr>
        <w:spacing w:line="240" w:lineRule="auto"/>
        <w:ind w:leftChars="0"/>
        <w:rPr>
          <w:rFonts w:hint="default" w:ascii="Times New Roman Regular" w:hAnsi="Times New Roman Regular"/>
          <w:b w:val="0"/>
          <w:bCs w:val="0"/>
          <w:sz w:val="16"/>
          <w:szCs w:val="16"/>
          <w:lang w:val="en-US"/>
        </w:rPr>
      </w:pPr>
      <w:r>
        <w:rPr>
          <w:rFonts w:hint="default" w:ascii="Times New Roman Regular" w:hAnsi="Times New Roman Regular"/>
          <w:b w:val="0"/>
          <w:bCs w:val="0"/>
          <w:sz w:val="16"/>
          <w:szCs w:val="16"/>
          <w:lang w:val="en-US"/>
        </w:rPr>
        <w:t>Urinary Tract Infection (Catheter-Associated Urinary Tract Infection [CAUTI] and Non-Catheter-Associated Urinary Tract Infection [UTI]) Events. National healthwork safety network (NHSN) January 2023.</w:t>
      </w:r>
    </w:p>
    <w:p>
      <w:pPr>
        <w:numPr>
          <w:ilvl w:val="0"/>
          <w:numId w:val="4"/>
        </w:numPr>
        <w:spacing w:line="240" w:lineRule="auto"/>
        <w:ind w:leftChars="0"/>
        <w:rPr>
          <w:rFonts w:hint="default" w:ascii="Times New Roman Regular" w:hAnsi="Times New Roman Regular"/>
          <w:b w:val="0"/>
          <w:bCs w:val="0"/>
          <w:sz w:val="16"/>
          <w:szCs w:val="16"/>
          <w:lang w:val="en-US"/>
        </w:rPr>
      </w:pPr>
      <w:r>
        <w:rPr>
          <w:rFonts w:hint="default" w:ascii="Times New Roman Regular" w:hAnsi="Times New Roman Regular"/>
          <w:b w:val="0"/>
          <w:bCs w:val="0"/>
          <w:sz w:val="16"/>
          <w:szCs w:val="16"/>
          <w:lang w:val="en-US"/>
        </w:rPr>
        <w:t>Harrison's Principles of Internal Medicine. New York :McGraw-Hill, Health Professions Division, 1998.</w:t>
      </w:r>
    </w:p>
    <w:p>
      <w:pPr>
        <w:numPr>
          <w:ilvl w:val="0"/>
          <w:numId w:val="4"/>
        </w:numPr>
        <w:spacing w:line="240" w:lineRule="auto"/>
        <w:ind w:leftChars="0"/>
        <w:rPr>
          <w:rFonts w:hint="default" w:ascii="Times New Roman Regular" w:hAnsi="Times New Roman Regular" w:cs="Times New Roman Regular"/>
          <w:b/>
          <w:bCs/>
          <w:sz w:val="20"/>
          <w:szCs w:val="20"/>
          <w:lang w:val="en-US"/>
        </w:rPr>
      </w:pPr>
      <w:r>
        <w:rPr>
          <w:rFonts w:hint="default" w:ascii="Times New Roman Regular" w:hAnsi="Times New Roman Regular"/>
          <w:b w:val="0"/>
          <w:bCs w:val="0"/>
          <w:sz w:val="16"/>
          <w:szCs w:val="16"/>
          <w:lang w:val="en-US"/>
        </w:rPr>
        <w:t>Apurba S Sastry and Deepashree R. Essentials of hospital infection control, 2019.</w:t>
      </w:r>
      <w:bookmarkStart w:id="0" w:name="_GoBack"/>
      <w:bookmarkEnd w:id="0"/>
    </w:p>
    <w:p>
      <w:pPr>
        <w:spacing w:line="240" w:lineRule="auto"/>
        <w:rPr>
          <w:rFonts w:hint="default" w:ascii="Times New Roman Regular" w:hAnsi="Times New Roman Regular" w:cs="Times New Roman Regular"/>
          <w:b/>
          <w:bCs/>
          <w:sz w:val="20"/>
          <w:szCs w:val="20"/>
          <w:lang w:val="en-US"/>
        </w:rPr>
      </w:pPr>
    </w:p>
    <w:sectPr>
      <w:pgSz w:w="11906" w:h="16838"/>
      <w:pgMar w:top="1440" w:right="1440" w:bottom="1440" w:left="1440" w:header="851" w:footer="99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imes New Roman Italic">
    <w:panose1 w:val="02020603050405020304"/>
    <w:charset w:val="00"/>
    <w:family w:val="auto"/>
    <w:pitch w:val="default"/>
    <w:sig w:usb0="00000000" w:usb1="00000000" w:usb2="00000000" w:usb3="00000000" w:csb0="00000000" w:csb1="00000000"/>
  </w:font>
  <w:font w:name="Times New Roman Bold Italic">
    <w:panose1 w:val="02020603050405020304"/>
    <w:charset w:val="00"/>
    <w:family w:val="auto"/>
    <w:pitch w:val="default"/>
    <w:sig w:usb0="00000000" w:usb1="00000000" w:usb2="00000000" w:usb3="00000000" w:csb0="00000000" w:csb1="00000000"/>
  </w:font>
  <w:font w:name="r">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raanana">
    <w:panose1 w:val="00000000000000000000"/>
    <w:charset w:val="00"/>
    <w:family w:val="auto"/>
    <w:pitch w:val="default"/>
    <w:sig w:usb0="00000000" w:usb1="00000000" w:usb2="00000000" w:usb3="00000000" w:csb0="00000000" w:csb1="00000000"/>
  </w:font>
  <w:font w:name="monospace">
    <w:altName w:val="苹方-简"/>
    <w:panose1 w:val="00000000000000000000"/>
    <w:charset w:val="00"/>
    <w:family w:val="auto"/>
    <w:pitch w:val="default"/>
    <w:sig w:usb0="00000000" w:usb1="00000000" w:usb2="00000000" w:usb3="00000000" w:csb0="00000000" w:csb1="00000000"/>
  </w:font>
  <w:font w:name="MS Mincho">
    <w:altName w:val="Hiragino Sans"/>
    <w:panose1 w:val="02020609040205080304"/>
    <w:charset w:val="80"/>
    <w:family w:val="modern"/>
    <w:pitch w:val="default"/>
    <w:sig w:usb0="00000000" w:usb1="00000000" w:usb2="00000010" w:usb3="00000000" w:csb0="0002009F" w:csb1="00000000"/>
  </w:font>
  <w:font w:name="Hiragino Sans">
    <w:panose1 w:val="020B0300000000000000"/>
    <w:charset w:val="86"/>
    <w:family w:val="auto"/>
    <w:pitch w:val="default"/>
    <w:sig w:usb0="00000000" w:usb1="00000000" w:usb2="00000000" w:usb3="00000000" w:csb0="00160000" w:csb1="00000000"/>
  </w:font>
  <w:font w:name="Palatino">
    <w:panose1 w:val="00000000000000000000"/>
    <w:charset w:val="00"/>
    <w:family w:val="auto"/>
    <w:pitch w:val="default"/>
    <w:sig w:usb0="00000000" w:usb1="00000000" w:usb2="00000000" w:usb3="00000000" w:csb0="00000000" w:csb1="00000000"/>
  </w:font>
  <w:font w:name="helvetica">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E6F5"/>
    <w:multiLevelType w:val="singleLevel"/>
    <w:tmpl w:val="BFAEE6F5"/>
    <w:lvl w:ilvl="0" w:tentative="0">
      <w:start w:val="1"/>
      <w:numFmt w:val="lowerLetter"/>
      <w:lvlText w:val="%1."/>
      <w:lvlJc w:val="left"/>
      <w:pPr>
        <w:tabs>
          <w:tab w:val="left" w:pos="425"/>
        </w:tabs>
        <w:ind w:left="425" w:leftChars="0" w:hanging="425" w:firstLineChars="0"/>
      </w:pPr>
      <w:rPr>
        <w:rFonts w:hint="default"/>
        <w:b/>
        <w:bCs/>
      </w:rPr>
    </w:lvl>
  </w:abstractNum>
  <w:abstractNum w:abstractNumId="1">
    <w:nsid w:val="DFD76A6E"/>
    <w:multiLevelType w:val="singleLevel"/>
    <w:tmpl w:val="DFD76A6E"/>
    <w:lvl w:ilvl="0" w:tentative="0">
      <w:start w:val="1"/>
      <w:numFmt w:val="decimal"/>
      <w:suff w:val="space"/>
      <w:lvlText w:val="[%1]"/>
      <w:lvlJc w:val="left"/>
      <w:rPr>
        <w:rFonts w:hint="default"/>
        <w:sz w:val="16"/>
        <w:szCs w:val="16"/>
      </w:rPr>
    </w:lvl>
  </w:abstractNum>
  <w:abstractNum w:abstractNumId="2">
    <w:nsid w:val="52CA544A"/>
    <w:multiLevelType w:val="singleLevel"/>
    <w:tmpl w:val="52CA544A"/>
    <w:lvl w:ilvl="0" w:tentative="0">
      <w:start w:val="1"/>
      <w:numFmt w:val="decimal"/>
      <w:pStyle w:val="6"/>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79BB731F"/>
    <w:multiLevelType w:val="singleLevel"/>
    <w:tmpl w:val="79BB731F"/>
    <w:lvl w:ilvl="0" w:tentative="0">
      <w:start w:val="1"/>
      <w:numFmt w:val="upperRoman"/>
      <w:suff w:val="space"/>
      <w:lvlText w:val="%1."/>
      <w:lvlJc w:val="left"/>
      <w:rPr>
        <w:rFonts w:hint="default" w:ascii="Times New Roman Regular" w:hAnsi="Times New Roman Regular" w:cs="Times New Roman Regular"/>
        <w:b/>
        <w:bCs w:val="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C5F2F4A"/>
    <w:rsid w:val="052FB12D"/>
    <w:rsid w:val="0AFE2F86"/>
    <w:rsid w:val="0B4F1C9B"/>
    <w:rsid w:val="0E5D351D"/>
    <w:rsid w:val="13F1E409"/>
    <w:rsid w:val="16E74579"/>
    <w:rsid w:val="177FD25A"/>
    <w:rsid w:val="17DF55FC"/>
    <w:rsid w:val="17E567F1"/>
    <w:rsid w:val="17F3EDB9"/>
    <w:rsid w:val="18A7BDE9"/>
    <w:rsid w:val="1B0FE34A"/>
    <w:rsid w:val="1BFFE5FC"/>
    <w:rsid w:val="1F3FFA8C"/>
    <w:rsid w:val="1FBAC250"/>
    <w:rsid w:val="1FDABF9E"/>
    <w:rsid w:val="1FFBC95D"/>
    <w:rsid w:val="1FFF1E96"/>
    <w:rsid w:val="235F02CE"/>
    <w:rsid w:val="23EFA01E"/>
    <w:rsid w:val="25FFC1C0"/>
    <w:rsid w:val="2A77DB24"/>
    <w:rsid w:val="2AFB8CC6"/>
    <w:rsid w:val="2B4E4DB7"/>
    <w:rsid w:val="2B4F1188"/>
    <w:rsid w:val="2BE62AE1"/>
    <w:rsid w:val="2BF76D0F"/>
    <w:rsid w:val="2C7B0CE7"/>
    <w:rsid w:val="2F6F9601"/>
    <w:rsid w:val="2FBBDC12"/>
    <w:rsid w:val="2FDEE5AA"/>
    <w:rsid w:val="2FFC96BC"/>
    <w:rsid w:val="31BFAD85"/>
    <w:rsid w:val="337FF24B"/>
    <w:rsid w:val="33FD350A"/>
    <w:rsid w:val="376FADDF"/>
    <w:rsid w:val="3773F224"/>
    <w:rsid w:val="377EE0BF"/>
    <w:rsid w:val="377FA4E6"/>
    <w:rsid w:val="37BC0E98"/>
    <w:rsid w:val="37BF66DC"/>
    <w:rsid w:val="37FD46E0"/>
    <w:rsid w:val="38BF7F6A"/>
    <w:rsid w:val="397D749E"/>
    <w:rsid w:val="39CF0125"/>
    <w:rsid w:val="39E5721A"/>
    <w:rsid w:val="3A9B5467"/>
    <w:rsid w:val="3BBBAE22"/>
    <w:rsid w:val="3BF3E33A"/>
    <w:rsid w:val="3BFA358E"/>
    <w:rsid w:val="3BFEEEAB"/>
    <w:rsid w:val="3C1F7D60"/>
    <w:rsid w:val="3D411EF4"/>
    <w:rsid w:val="3DBF2FCD"/>
    <w:rsid w:val="3DDDE0EE"/>
    <w:rsid w:val="3DF21117"/>
    <w:rsid w:val="3EAD3206"/>
    <w:rsid w:val="3EB7C055"/>
    <w:rsid w:val="3EDF8FC6"/>
    <w:rsid w:val="3EF7C2F4"/>
    <w:rsid w:val="3EFE714C"/>
    <w:rsid w:val="3EFF8D95"/>
    <w:rsid w:val="3F2E7CAC"/>
    <w:rsid w:val="3F59B17F"/>
    <w:rsid w:val="3F5D9628"/>
    <w:rsid w:val="3F6908A7"/>
    <w:rsid w:val="3F77FDDF"/>
    <w:rsid w:val="3F794468"/>
    <w:rsid w:val="3F7A9C7E"/>
    <w:rsid w:val="3F7C41DD"/>
    <w:rsid w:val="3F7FDEF6"/>
    <w:rsid w:val="3FAB330F"/>
    <w:rsid w:val="3FBF17AF"/>
    <w:rsid w:val="3FBFACC2"/>
    <w:rsid w:val="3FD3CF18"/>
    <w:rsid w:val="3FDF2232"/>
    <w:rsid w:val="3FE70F1C"/>
    <w:rsid w:val="3FE78E4C"/>
    <w:rsid w:val="3FF7F68B"/>
    <w:rsid w:val="3FFF3917"/>
    <w:rsid w:val="43FDFD81"/>
    <w:rsid w:val="44AA8755"/>
    <w:rsid w:val="456BA6CE"/>
    <w:rsid w:val="47EAAD9D"/>
    <w:rsid w:val="497F0A39"/>
    <w:rsid w:val="49BD0A34"/>
    <w:rsid w:val="49EFE802"/>
    <w:rsid w:val="4ABABF09"/>
    <w:rsid w:val="4BAF04EC"/>
    <w:rsid w:val="4BFF4FAD"/>
    <w:rsid w:val="4DEF6BD3"/>
    <w:rsid w:val="4DFB2027"/>
    <w:rsid w:val="4EBF8443"/>
    <w:rsid w:val="4EDBE13B"/>
    <w:rsid w:val="4F1FE37D"/>
    <w:rsid w:val="4F5B0C96"/>
    <w:rsid w:val="4FBBE395"/>
    <w:rsid w:val="4FBF197C"/>
    <w:rsid w:val="4FDC3114"/>
    <w:rsid w:val="4FE191A2"/>
    <w:rsid w:val="4FE4DAE1"/>
    <w:rsid w:val="4FF42412"/>
    <w:rsid w:val="4FFE8C58"/>
    <w:rsid w:val="4FFF9212"/>
    <w:rsid w:val="51AB0C25"/>
    <w:rsid w:val="527BEA06"/>
    <w:rsid w:val="53BD9749"/>
    <w:rsid w:val="567FEAC4"/>
    <w:rsid w:val="56FCC203"/>
    <w:rsid w:val="573D7FE6"/>
    <w:rsid w:val="57BFFDCA"/>
    <w:rsid w:val="57F7B629"/>
    <w:rsid w:val="57F926DB"/>
    <w:rsid w:val="57FD60A1"/>
    <w:rsid w:val="57FF1133"/>
    <w:rsid w:val="57FF7F33"/>
    <w:rsid w:val="57FF829A"/>
    <w:rsid w:val="596FEF9C"/>
    <w:rsid w:val="597F39BF"/>
    <w:rsid w:val="59BFCD47"/>
    <w:rsid w:val="59EB8A3E"/>
    <w:rsid w:val="5A778728"/>
    <w:rsid w:val="5AEF54CC"/>
    <w:rsid w:val="5B7B2F31"/>
    <w:rsid w:val="5B857A49"/>
    <w:rsid w:val="5B8B01C8"/>
    <w:rsid w:val="5BDF5FE2"/>
    <w:rsid w:val="5BF623E8"/>
    <w:rsid w:val="5C76B2B8"/>
    <w:rsid w:val="5DAB5DBD"/>
    <w:rsid w:val="5DEFD731"/>
    <w:rsid w:val="5EFE6031"/>
    <w:rsid w:val="5EFF478C"/>
    <w:rsid w:val="5F1FB5A0"/>
    <w:rsid w:val="5F3FA623"/>
    <w:rsid w:val="5F718514"/>
    <w:rsid w:val="5F7EA9F6"/>
    <w:rsid w:val="5F7F09BF"/>
    <w:rsid w:val="5F7F1A1B"/>
    <w:rsid w:val="5F7F5064"/>
    <w:rsid w:val="5F7F5163"/>
    <w:rsid w:val="5F8F90DE"/>
    <w:rsid w:val="5F9EAC3B"/>
    <w:rsid w:val="5FBB4891"/>
    <w:rsid w:val="5FDF9111"/>
    <w:rsid w:val="5FED358E"/>
    <w:rsid w:val="5FEF4530"/>
    <w:rsid w:val="5FF33918"/>
    <w:rsid w:val="5FF446C4"/>
    <w:rsid w:val="5FF691B2"/>
    <w:rsid w:val="5FF728CE"/>
    <w:rsid w:val="5FFDC511"/>
    <w:rsid w:val="5FFF68D0"/>
    <w:rsid w:val="5FFFC560"/>
    <w:rsid w:val="60C781B3"/>
    <w:rsid w:val="62F999FB"/>
    <w:rsid w:val="63460739"/>
    <w:rsid w:val="63EEBFED"/>
    <w:rsid w:val="64264002"/>
    <w:rsid w:val="6759D219"/>
    <w:rsid w:val="67ADD667"/>
    <w:rsid w:val="67D2903C"/>
    <w:rsid w:val="67DFB6BC"/>
    <w:rsid w:val="67EF8B1E"/>
    <w:rsid w:val="67F0FF0E"/>
    <w:rsid w:val="67FFD964"/>
    <w:rsid w:val="6AF2B469"/>
    <w:rsid w:val="6BFB742D"/>
    <w:rsid w:val="6BFEA719"/>
    <w:rsid w:val="6CD44615"/>
    <w:rsid w:val="6CDF5FC0"/>
    <w:rsid w:val="6D5F11D7"/>
    <w:rsid w:val="6D6E2790"/>
    <w:rsid w:val="6D6F0630"/>
    <w:rsid w:val="6DB16414"/>
    <w:rsid w:val="6DDB20B4"/>
    <w:rsid w:val="6DEB0590"/>
    <w:rsid w:val="6DEDDDCA"/>
    <w:rsid w:val="6EBB8FF2"/>
    <w:rsid w:val="6EDF2A61"/>
    <w:rsid w:val="6EEFBBE3"/>
    <w:rsid w:val="6F56F021"/>
    <w:rsid w:val="6F71A2AA"/>
    <w:rsid w:val="6F74E718"/>
    <w:rsid w:val="6F95A9B4"/>
    <w:rsid w:val="6FBEACE5"/>
    <w:rsid w:val="6FDF056D"/>
    <w:rsid w:val="6FE7D9EB"/>
    <w:rsid w:val="6FEF75AA"/>
    <w:rsid w:val="6FEFB6D4"/>
    <w:rsid w:val="6FF73FDA"/>
    <w:rsid w:val="6FF7B5DB"/>
    <w:rsid w:val="6FFE4520"/>
    <w:rsid w:val="6FFE51EC"/>
    <w:rsid w:val="6FFF6162"/>
    <w:rsid w:val="71BD3BD1"/>
    <w:rsid w:val="71EB8F4D"/>
    <w:rsid w:val="71EE1FF1"/>
    <w:rsid w:val="71EFD809"/>
    <w:rsid w:val="727D9F22"/>
    <w:rsid w:val="72BB23A0"/>
    <w:rsid w:val="734CA143"/>
    <w:rsid w:val="738F0B55"/>
    <w:rsid w:val="738FB853"/>
    <w:rsid w:val="73BECBA7"/>
    <w:rsid w:val="73DD6915"/>
    <w:rsid w:val="73FDCD37"/>
    <w:rsid w:val="74EA7B61"/>
    <w:rsid w:val="754FECB7"/>
    <w:rsid w:val="757A04C9"/>
    <w:rsid w:val="757ED490"/>
    <w:rsid w:val="75BF4CD0"/>
    <w:rsid w:val="75DF77DC"/>
    <w:rsid w:val="75F7A484"/>
    <w:rsid w:val="7653295F"/>
    <w:rsid w:val="767F72E9"/>
    <w:rsid w:val="769658D4"/>
    <w:rsid w:val="76BFCC7D"/>
    <w:rsid w:val="76DBE362"/>
    <w:rsid w:val="76EBEBE8"/>
    <w:rsid w:val="76EC5609"/>
    <w:rsid w:val="76EE84B7"/>
    <w:rsid w:val="76FF5216"/>
    <w:rsid w:val="76FF8883"/>
    <w:rsid w:val="774F9578"/>
    <w:rsid w:val="7754C368"/>
    <w:rsid w:val="777C5D7F"/>
    <w:rsid w:val="777FB5BB"/>
    <w:rsid w:val="778FB643"/>
    <w:rsid w:val="77AEC225"/>
    <w:rsid w:val="77B32C3B"/>
    <w:rsid w:val="77B74EF0"/>
    <w:rsid w:val="77B77F57"/>
    <w:rsid w:val="77BD9F66"/>
    <w:rsid w:val="77BF98D7"/>
    <w:rsid w:val="77CDAB7F"/>
    <w:rsid w:val="77CDFA43"/>
    <w:rsid w:val="77DF64F9"/>
    <w:rsid w:val="77DF874A"/>
    <w:rsid w:val="77DFB682"/>
    <w:rsid w:val="77DFDA7C"/>
    <w:rsid w:val="77EB7F89"/>
    <w:rsid w:val="77EE58D9"/>
    <w:rsid w:val="77EFB6BE"/>
    <w:rsid w:val="77F7177A"/>
    <w:rsid w:val="77F75721"/>
    <w:rsid w:val="77FF730F"/>
    <w:rsid w:val="77FFC249"/>
    <w:rsid w:val="78DF8CDA"/>
    <w:rsid w:val="78EA8E83"/>
    <w:rsid w:val="78F6DC02"/>
    <w:rsid w:val="78FA4D8C"/>
    <w:rsid w:val="793FBBD4"/>
    <w:rsid w:val="79BFC0FE"/>
    <w:rsid w:val="79EAD5DA"/>
    <w:rsid w:val="79FDDB81"/>
    <w:rsid w:val="79FFD9E4"/>
    <w:rsid w:val="7ABB6872"/>
    <w:rsid w:val="7AC3A1D7"/>
    <w:rsid w:val="7ADFA143"/>
    <w:rsid w:val="7AF12288"/>
    <w:rsid w:val="7AF9408D"/>
    <w:rsid w:val="7AFDEAE5"/>
    <w:rsid w:val="7B1EFAC6"/>
    <w:rsid w:val="7B3BE98E"/>
    <w:rsid w:val="7B3DE33C"/>
    <w:rsid w:val="7B3FD24B"/>
    <w:rsid w:val="7B7D4838"/>
    <w:rsid w:val="7B7F80EF"/>
    <w:rsid w:val="7B9FA600"/>
    <w:rsid w:val="7BBCD35C"/>
    <w:rsid w:val="7BDB7A93"/>
    <w:rsid w:val="7BDF9EA1"/>
    <w:rsid w:val="7BFB3322"/>
    <w:rsid w:val="7BFB6C92"/>
    <w:rsid w:val="7BFC0B0C"/>
    <w:rsid w:val="7BFF2E27"/>
    <w:rsid w:val="7BFF8710"/>
    <w:rsid w:val="7BFFC4A9"/>
    <w:rsid w:val="7BFFF4AB"/>
    <w:rsid w:val="7C1700C0"/>
    <w:rsid w:val="7C7B45F9"/>
    <w:rsid w:val="7C858A63"/>
    <w:rsid w:val="7CFFB43D"/>
    <w:rsid w:val="7D2053D2"/>
    <w:rsid w:val="7D2FCDC1"/>
    <w:rsid w:val="7D4F3D4F"/>
    <w:rsid w:val="7D57C956"/>
    <w:rsid w:val="7D6F4D1C"/>
    <w:rsid w:val="7D6F8074"/>
    <w:rsid w:val="7D7D6964"/>
    <w:rsid w:val="7D7DA80F"/>
    <w:rsid w:val="7D7FD30A"/>
    <w:rsid w:val="7DB3027B"/>
    <w:rsid w:val="7DBE7EF6"/>
    <w:rsid w:val="7DBF012D"/>
    <w:rsid w:val="7DBF0A68"/>
    <w:rsid w:val="7DBF662E"/>
    <w:rsid w:val="7DD8621F"/>
    <w:rsid w:val="7DE7B6C4"/>
    <w:rsid w:val="7DEB9E86"/>
    <w:rsid w:val="7DEF4896"/>
    <w:rsid w:val="7DEFE1D8"/>
    <w:rsid w:val="7DF3EFF7"/>
    <w:rsid w:val="7DFB3E00"/>
    <w:rsid w:val="7DFBF984"/>
    <w:rsid w:val="7DFD60A5"/>
    <w:rsid w:val="7DFF074C"/>
    <w:rsid w:val="7E3E434C"/>
    <w:rsid w:val="7E5136B3"/>
    <w:rsid w:val="7E57A453"/>
    <w:rsid w:val="7E6E8E6B"/>
    <w:rsid w:val="7E75ABD2"/>
    <w:rsid w:val="7E7F3381"/>
    <w:rsid w:val="7E962ABF"/>
    <w:rsid w:val="7EBE5A91"/>
    <w:rsid w:val="7ECFB1FC"/>
    <w:rsid w:val="7EEFF37C"/>
    <w:rsid w:val="7EF79E75"/>
    <w:rsid w:val="7EFB8241"/>
    <w:rsid w:val="7EFDFBE1"/>
    <w:rsid w:val="7EFEF0B9"/>
    <w:rsid w:val="7EFF3A8D"/>
    <w:rsid w:val="7F3CE014"/>
    <w:rsid w:val="7F3F5B94"/>
    <w:rsid w:val="7F466760"/>
    <w:rsid w:val="7F5DAC3A"/>
    <w:rsid w:val="7F5FC336"/>
    <w:rsid w:val="7F6A3D2F"/>
    <w:rsid w:val="7F771EC1"/>
    <w:rsid w:val="7F7BC421"/>
    <w:rsid w:val="7F7E12AE"/>
    <w:rsid w:val="7F7EA3BE"/>
    <w:rsid w:val="7F7F2B15"/>
    <w:rsid w:val="7F7FCA8A"/>
    <w:rsid w:val="7F9F9814"/>
    <w:rsid w:val="7FAD8472"/>
    <w:rsid w:val="7FAF39DD"/>
    <w:rsid w:val="7FB41553"/>
    <w:rsid w:val="7FB50C53"/>
    <w:rsid w:val="7FB764DE"/>
    <w:rsid w:val="7FBD0F6A"/>
    <w:rsid w:val="7FBDA13F"/>
    <w:rsid w:val="7FBF0595"/>
    <w:rsid w:val="7FBF080C"/>
    <w:rsid w:val="7FBFCE98"/>
    <w:rsid w:val="7FC950CB"/>
    <w:rsid w:val="7FCD9B8D"/>
    <w:rsid w:val="7FCF08F2"/>
    <w:rsid w:val="7FD1D752"/>
    <w:rsid w:val="7FD3DEC5"/>
    <w:rsid w:val="7FDF63F9"/>
    <w:rsid w:val="7FDF8BD0"/>
    <w:rsid w:val="7FE7EC20"/>
    <w:rsid w:val="7FEB5645"/>
    <w:rsid w:val="7FEEEC57"/>
    <w:rsid w:val="7FEF7AE9"/>
    <w:rsid w:val="7FEFCCDE"/>
    <w:rsid w:val="7FF16CCE"/>
    <w:rsid w:val="7FF3456B"/>
    <w:rsid w:val="7FF5FCC5"/>
    <w:rsid w:val="7FF6B175"/>
    <w:rsid w:val="7FF72AA3"/>
    <w:rsid w:val="7FF8DDAC"/>
    <w:rsid w:val="7FFB7663"/>
    <w:rsid w:val="7FFC207A"/>
    <w:rsid w:val="7FFD0346"/>
    <w:rsid w:val="7FFD1A67"/>
    <w:rsid w:val="7FFD5191"/>
    <w:rsid w:val="7FFE4D16"/>
    <w:rsid w:val="7FFE846A"/>
    <w:rsid w:val="7FFF8D10"/>
    <w:rsid w:val="86ED9A56"/>
    <w:rsid w:val="87DD2BE4"/>
    <w:rsid w:val="8AFDD059"/>
    <w:rsid w:val="8B2FFE2E"/>
    <w:rsid w:val="8BFA8A9A"/>
    <w:rsid w:val="8F67CA9B"/>
    <w:rsid w:val="8F71E784"/>
    <w:rsid w:val="8FF7EB24"/>
    <w:rsid w:val="976F3735"/>
    <w:rsid w:val="97991869"/>
    <w:rsid w:val="99FEA7A2"/>
    <w:rsid w:val="9BBF8BFD"/>
    <w:rsid w:val="9BF72678"/>
    <w:rsid w:val="9BF78DF4"/>
    <w:rsid w:val="9CAF3B5E"/>
    <w:rsid w:val="9D67A099"/>
    <w:rsid w:val="9D6FD8E1"/>
    <w:rsid w:val="9DBFE3FF"/>
    <w:rsid w:val="9DBFF34A"/>
    <w:rsid w:val="9DF399BA"/>
    <w:rsid w:val="9E7FCB18"/>
    <w:rsid w:val="9ED7E122"/>
    <w:rsid w:val="9EFD804E"/>
    <w:rsid w:val="9F8EC9B1"/>
    <w:rsid w:val="9FB333A1"/>
    <w:rsid w:val="9FB8E3AD"/>
    <w:rsid w:val="9FDFCB2F"/>
    <w:rsid w:val="9FFD2C2E"/>
    <w:rsid w:val="9FFD45A6"/>
    <w:rsid w:val="9FFEFFB4"/>
    <w:rsid w:val="A3F7FE88"/>
    <w:rsid w:val="A5CFE824"/>
    <w:rsid w:val="A7ADA871"/>
    <w:rsid w:val="A7FB4EE9"/>
    <w:rsid w:val="A7FFC5B0"/>
    <w:rsid w:val="AADA7C97"/>
    <w:rsid w:val="AB638314"/>
    <w:rsid w:val="ACE958B8"/>
    <w:rsid w:val="ADEBE69E"/>
    <w:rsid w:val="ADFDAE7D"/>
    <w:rsid w:val="AEBF45A2"/>
    <w:rsid w:val="AF3D8362"/>
    <w:rsid w:val="AF3F31FC"/>
    <w:rsid w:val="AF5FB27E"/>
    <w:rsid w:val="AFAEE41B"/>
    <w:rsid w:val="AFE30CCE"/>
    <w:rsid w:val="AFEFA73D"/>
    <w:rsid w:val="AFFA8B9F"/>
    <w:rsid w:val="AFFDF698"/>
    <w:rsid w:val="AFFF51C2"/>
    <w:rsid w:val="AFFFB525"/>
    <w:rsid w:val="B24D2B38"/>
    <w:rsid w:val="B372BD30"/>
    <w:rsid w:val="B3CFB7F6"/>
    <w:rsid w:val="B3EFECD9"/>
    <w:rsid w:val="B3F9AD7C"/>
    <w:rsid w:val="B3FE0FDA"/>
    <w:rsid w:val="B3FF6E4D"/>
    <w:rsid w:val="B5BF5C5C"/>
    <w:rsid w:val="B77A5392"/>
    <w:rsid w:val="B7BE2E50"/>
    <w:rsid w:val="B7C6C474"/>
    <w:rsid w:val="B7FBA079"/>
    <w:rsid w:val="B8DFD5FC"/>
    <w:rsid w:val="B9D36317"/>
    <w:rsid w:val="BA5D4CAB"/>
    <w:rsid w:val="BABF180B"/>
    <w:rsid w:val="BB4E9B73"/>
    <w:rsid w:val="BB6B44CC"/>
    <w:rsid w:val="BBFDAA7C"/>
    <w:rsid w:val="BBFF58C8"/>
    <w:rsid w:val="BC3FA1CD"/>
    <w:rsid w:val="BCEF74C3"/>
    <w:rsid w:val="BD6FF0E6"/>
    <w:rsid w:val="BDDD566F"/>
    <w:rsid w:val="BDFA00EC"/>
    <w:rsid w:val="BE78B946"/>
    <w:rsid w:val="BEBA6B61"/>
    <w:rsid w:val="BEBE1E81"/>
    <w:rsid w:val="BEE7A6C0"/>
    <w:rsid w:val="BF2BDAC5"/>
    <w:rsid w:val="BF580322"/>
    <w:rsid w:val="BF5F28C9"/>
    <w:rsid w:val="BFADFF62"/>
    <w:rsid w:val="BFB609E5"/>
    <w:rsid w:val="BFBACB3F"/>
    <w:rsid w:val="BFBF0F0F"/>
    <w:rsid w:val="BFBFD870"/>
    <w:rsid w:val="BFD4B3D2"/>
    <w:rsid w:val="BFD735CE"/>
    <w:rsid w:val="BFD751E5"/>
    <w:rsid w:val="BFDBEBFA"/>
    <w:rsid w:val="BFDC56EC"/>
    <w:rsid w:val="BFE88DB6"/>
    <w:rsid w:val="BFEB0C3E"/>
    <w:rsid w:val="BFF51542"/>
    <w:rsid w:val="BFF7E997"/>
    <w:rsid w:val="BFF9B762"/>
    <w:rsid w:val="BFFA8D96"/>
    <w:rsid w:val="BFFD28FC"/>
    <w:rsid w:val="BFFF6A9E"/>
    <w:rsid w:val="C1D9301D"/>
    <w:rsid w:val="C6EDF1B4"/>
    <w:rsid w:val="C7ADE76C"/>
    <w:rsid w:val="CA6F0ACF"/>
    <w:rsid w:val="CB7B8B85"/>
    <w:rsid w:val="CBBD602A"/>
    <w:rsid w:val="CBFB6F24"/>
    <w:rsid w:val="CBFE6CDA"/>
    <w:rsid w:val="CCF488CB"/>
    <w:rsid w:val="CDBEFA30"/>
    <w:rsid w:val="CDF3808D"/>
    <w:rsid w:val="CE7F79BA"/>
    <w:rsid w:val="CF4F232D"/>
    <w:rsid w:val="CF97B608"/>
    <w:rsid w:val="CFB7DCC4"/>
    <w:rsid w:val="CFB7FFA4"/>
    <w:rsid w:val="CFE70AF9"/>
    <w:rsid w:val="D1DFDD50"/>
    <w:rsid w:val="D679E1C7"/>
    <w:rsid w:val="D6FEAF4C"/>
    <w:rsid w:val="D72B6085"/>
    <w:rsid w:val="D77599BF"/>
    <w:rsid w:val="D7AF7127"/>
    <w:rsid w:val="D87B2220"/>
    <w:rsid w:val="D986F8C9"/>
    <w:rsid w:val="D9BF0221"/>
    <w:rsid w:val="D9DC80A5"/>
    <w:rsid w:val="DB1D1B20"/>
    <w:rsid w:val="DB6F8DA7"/>
    <w:rsid w:val="DBB38445"/>
    <w:rsid w:val="DBB74D67"/>
    <w:rsid w:val="DBBBCCAE"/>
    <w:rsid w:val="DBDF0F1B"/>
    <w:rsid w:val="DBF7A751"/>
    <w:rsid w:val="DC5F2F4A"/>
    <w:rsid w:val="DC996835"/>
    <w:rsid w:val="DCC9DCEB"/>
    <w:rsid w:val="DCFFE22B"/>
    <w:rsid w:val="DD1BF1AE"/>
    <w:rsid w:val="DD3E27EA"/>
    <w:rsid w:val="DDA530B9"/>
    <w:rsid w:val="DDDFA174"/>
    <w:rsid w:val="DDFA9DE2"/>
    <w:rsid w:val="DDFE2113"/>
    <w:rsid w:val="DDFE87D5"/>
    <w:rsid w:val="DDFF18A0"/>
    <w:rsid w:val="DE7E2409"/>
    <w:rsid w:val="DEA7B66C"/>
    <w:rsid w:val="DED606EC"/>
    <w:rsid w:val="DEDFA304"/>
    <w:rsid w:val="DEFF992E"/>
    <w:rsid w:val="DF3FF139"/>
    <w:rsid w:val="DF661FBC"/>
    <w:rsid w:val="DF752660"/>
    <w:rsid w:val="DF772F3B"/>
    <w:rsid w:val="DF7E5213"/>
    <w:rsid w:val="DFB7599F"/>
    <w:rsid w:val="DFBF1FE3"/>
    <w:rsid w:val="DFD3A1B5"/>
    <w:rsid w:val="DFD6A43C"/>
    <w:rsid w:val="DFD746CB"/>
    <w:rsid w:val="DFEBA60D"/>
    <w:rsid w:val="DFEBE8C8"/>
    <w:rsid w:val="DFEBF8B3"/>
    <w:rsid w:val="DFEC7DAF"/>
    <w:rsid w:val="DFF52BDC"/>
    <w:rsid w:val="DFF63149"/>
    <w:rsid w:val="DFF64D54"/>
    <w:rsid w:val="DFFF3D2E"/>
    <w:rsid w:val="E20D9560"/>
    <w:rsid w:val="E28EB94D"/>
    <w:rsid w:val="E2DBF6A9"/>
    <w:rsid w:val="E3BF36AA"/>
    <w:rsid w:val="E3F64822"/>
    <w:rsid w:val="E4CE261F"/>
    <w:rsid w:val="E4FBC73A"/>
    <w:rsid w:val="E55B25FB"/>
    <w:rsid w:val="E57D064A"/>
    <w:rsid w:val="E5FF5932"/>
    <w:rsid w:val="E6F73B4E"/>
    <w:rsid w:val="E7D35E71"/>
    <w:rsid w:val="E7F76523"/>
    <w:rsid w:val="E8601BCF"/>
    <w:rsid w:val="E97B14A2"/>
    <w:rsid w:val="EAF98B08"/>
    <w:rsid w:val="EAFF465D"/>
    <w:rsid w:val="EBCDFE04"/>
    <w:rsid w:val="EBF88662"/>
    <w:rsid w:val="EC76FBD3"/>
    <w:rsid w:val="ECCBE8BB"/>
    <w:rsid w:val="ED3F3FB6"/>
    <w:rsid w:val="EDDF42CA"/>
    <w:rsid w:val="EDFF445F"/>
    <w:rsid w:val="EE6F6D44"/>
    <w:rsid w:val="EE77216D"/>
    <w:rsid w:val="EED8BD6A"/>
    <w:rsid w:val="EEE70C8C"/>
    <w:rsid w:val="EEF64C04"/>
    <w:rsid w:val="EF230F98"/>
    <w:rsid w:val="EF7FB230"/>
    <w:rsid w:val="EFE0C449"/>
    <w:rsid w:val="EFE5D507"/>
    <w:rsid w:val="EFEDF60D"/>
    <w:rsid w:val="EFFAB5AD"/>
    <w:rsid w:val="EFFE2432"/>
    <w:rsid w:val="EFFE6DF8"/>
    <w:rsid w:val="EFFE6E5D"/>
    <w:rsid w:val="EFFF5068"/>
    <w:rsid w:val="F19F931E"/>
    <w:rsid w:val="F1BF97E3"/>
    <w:rsid w:val="F1EE8030"/>
    <w:rsid w:val="F26DE406"/>
    <w:rsid w:val="F35F2B40"/>
    <w:rsid w:val="F376DE46"/>
    <w:rsid w:val="F37A7954"/>
    <w:rsid w:val="F3C6F982"/>
    <w:rsid w:val="F3F79AD6"/>
    <w:rsid w:val="F3F98EFA"/>
    <w:rsid w:val="F4FF8CCC"/>
    <w:rsid w:val="F55FC82F"/>
    <w:rsid w:val="F57F5626"/>
    <w:rsid w:val="F5DF3C60"/>
    <w:rsid w:val="F5E7B705"/>
    <w:rsid w:val="F5FBF81F"/>
    <w:rsid w:val="F5FFDCF2"/>
    <w:rsid w:val="F6BB6B26"/>
    <w:rsid w:val="F6BCE28E"/>
    <w:rsid w:val="F6EF5B7A"/>
    <w:rsid w:val="F7333163"/>
    <w:rsid w:val="F73F42DD"/>
    <w:rsid w:val="F77F4706"/>
    <w:rsid w:val="F77F9EA3"/>
    <w:rsid w:val="F7AB4A9E"/>
    <w:rsid w:val="F7BD0F1E"/>
    <w:rsid w:val="F7BEB7FF"/>
    <w:rsid w:val="F7C4F177"/>
    <w:rsid w:val="F7CFEA81"/>
    <w:rsid w:val="F7DB0418"/>
    <w:rsid w:val="F7EBD020"/>
    <w:rsid w:val="F7F350A5"/>
    <w:rsid w:val="F7F55680"/>
    <w:rsid w:val="F7F70501"/>
    <w:rsid w:val="F7F7F2AF"/>
    <w:rsid w:val="F7F92E22"/>
    <w:rsid w:val="F7FD3C22"/>
    <w:rsid w:val="F7FD78E8"/>
    <w:rsid w:val="F7FDF596"/>
    <w:rsid w:val="F7FFD710"/>
    <w:rsid w:val="F85BC863"/>
    <w:rsid w:val="F8DF6AFC"/>
    <w:rsid w:val="F8FF46DB"/>
    <w:rsid w:val="F93E6C4B"/>
    <w:rsid w:val="F95354F2"/>
    <w:rsid w:val="F97E62CE"/>
    <w:rsid w:val="F97FA561"/>
    <w:rsid w:val="F9AF9B82"/>
    <w:rsid w:val="F9FB5C41"/>
    <w:rsid w:val="F9FE7A51"/>
    <w:rsid w:val="FA326186"/>
    <w:rsid w:val="FA9F0E2E"/>
    <w:rsid w:val="FAFE3396"/>
    <w:rsid w:val="FAFF239E"/>
    <w:rsid w:val="FB7F21E3"/>
    <w:rsid w:val="FB9FDE87"/>
    <w:rsid w:val="FBC958FE"/>
    <w:rsid w:val="FBD30F71"/>
    <w:rsid w:val="FBD7BD00"/>
    <w:rsid w:val="FBE6E6D2"/>
    <w:rsid w:val="FBEB0AF5"/>
    <w:rsid w:val="FBEE207D"/>
    <w:rsid w:val="FBFBB56C"/>
    <w:rsid w:val="FBFBF9EB"/>
    <w:rsid w:val="FBFDB4FA"/>
    <w:rsid w:val="FBFDEC1F"/>
    <w:rsid w:val="FBFF1AB3"/>
    <w:rsid w:val="FC3FA891"/>
    <w:rsid w:val="FD1B7E34"/>
    <w:rsid w:val="FD5BBE2E"/>
    <w:rsid w:val="FD62B6C3"/>
    <w:rsid w:val="FD7D4E60"/>
    <w:rsid w:val="FD7F6A60"/>
    <w:rsid w:val="FD8F20DD"/>
    <w:rsid w:val="FD8F43F2"/>
    <w:rsid w:val="FDB96719"/>
    <w:rsid w:val="FDBE1023"/>
    <w:rsid w:val="FDD4D8A3"/>
    <w:rsid w:val="FDDAA712"/>
    <w:rsid w:val="FDEF05C7"/>
    <w:rsid w:val="FDEF3C6C"/>
    <w:rsid w:val="FDEFE68B"/>
    <w:rsid w:val="FDFA5700"/>
    <w:rsid w:val="FDFF2333"/>
    <w:rsid w:val="FDFF51B9"/>
    <w:rsid w:val="FDFF9819"/>
    <w:rsid w:val="FDFFAA97"/>
    <w:rsid w:val="FDFFD318"/>
    <w:rsid w:val="FE573594"/>
    <w:rsid w:val="FE6FEEC4"/>
    <w:rsid w:val="FEAEC3DB"/>
    <w:rsid w:val="FEE53122"/>
    <w:rsid w:val="FEFA568E"/>
    <w:rsid w:val="FEFF817E"/>
    <w:rsid w:val="FF374636"/>
    <w:rsid w:val="FF3BE6D8"/>
    <w:rsid w:val="FF3F813F"/>
    <w:rsid w:val="FF56DADB"/>
    <w:rsid w:val="FF6522AE"/>
    <w:rsid w:val="FF6F03D2"/>
    <w:rsid w:val="FF6FE051"/>
    <w:rsid w:val="FF78F637"/>
    <w:rsid w:val="FF7B0F78"/>
    <w:rsid w:val="FF7BD48A"/>
    <w:rsid w:val="FF7F38E3"/>
    <w:rsid w:val="FF7FB266"/>
    <w:rsid w:val="FF8724B4"/>
    <w:rsid w:val="FF8A5AEE"/>
    <w:rsid w:val="FF8FE184"/>
    <w:rsid w:val="FF9729F2"/>
    <w:rsid w:val="FF9F0782"/>
    <w:rsid w:val="FFAB16EC"/>
    <w:rsid w:val="FFAF5DE2"/>
    <w:rsid w:val="FFBA71DD"/>
    <w:rsid w:val="FFBC9C3B"/>
    <w:rsid w:val="FFBDCDDF"/>
    <w:rsid w:val="FFBDD6FE"/>
    <w:rsid w:val="FFBF8DFF"/>
    <w:rsid w:val="FFBF9BF0"/>
    <w:rsid w:val="FFC6348C"/>
    <w:rsid w:val="FFC9BFD0"/>
    <w:rsid w:val="FFCA220A"/>
    <w:rsid w:val="FFCD9B31"/>
    <w:rsid w:val="FFCE32B4"/>
    <w:rsid w:val="FFCF50F3"/>
    <w:rsid w:val="FFD7EBE0"/>
    <w:rsid w:val="FFDE0D11"/>
    <w:rsid w:val="FFDE3D98"/>
    <w:rsid w:val="FFDF8AF0"/>
    <w:rsid w:val="FFDFBF5B"/>
    <w:rsid w:val="FFDFCD85"/>
    <w:rsid w:val="FFDFF0A4"/>
    <w:rsid w:val="FFE76F14"/>
    <w:rsid w:val="FFE97DEF"/>
    <w:rsid w:val="FFEE5A23"/>
    <w:rsid w:val="FFEF873A"/>
    <w:rsid w:val="FFEFCCFC"/>
    <w:rsid w:val="FFF3D9A5"/>
    <w:rsid w:val="FFF72F33"/>
    <w:rsid w:val="FFF78C08"/>
    <w:rsid w:val="FFF7E491"/>
    <w:rsid w:val="FFFB52A0"/>
    <w:rsid w:val="FFFCCB0C"/>
    <w:rsid w:val="FFFD7E92"/>
    <w:rsid w:val="FFFF0369"/>
    <w:rsid w:val="FFFF054B"/>
    <w:rsid w:val="FFFFBBC2"/>
    <w:rsid w:val="FFFFE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references"/>
    <w:uiPriority w:val="99"/>
    <w:pPr>
      <w:numPr>
        <w:ilvl w:val="0"/>
        <w:numId w:val="1"/>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7">
    <w:name w:val="p1"/>
    <w:uiPriority w:val="0"/>
    <w:pPr>
      <w:spacing w:before="0" w:beforeAutospacing="0" w:after="0" w:afterAutospacing="0"/>
      <w:ind w:left="0" w:right="0"/>
      <w:jc w:val="left"/>
    </w:pPr>
    <w:rPr>
      <w:rFonts w:ascii="helvetica" w:hAnsi="helvetica" w:eastAsia="helvetica" w:cs="helvetica"/>
      <w:color w:val="000007"/>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Office_5.1.0.7912_F1E327BC-269C-435d-A152-05C5408002CA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2023-06-20T17:52:00Z</dcterms:created>
  <dc:creator>Lavanya</dc:creator>
  <cp:lastModifiedBy>Lavanya</cp:lastModifiedBy>
  <dcterms:modified xsi:type="dcterms:W3CDTF">2023-07-24T14:18:08Z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1033-5.1.0.7912</vt:lpwstr>
  </property>
</Properties>
</file>