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6D56" w:rsidRDefault="009C0BA5">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Association between household income, anthropometric and nutrient intake among rural </w:t>
      </w:r>
      <w:proofErr w:type="spellStart"/>
      <w:r>
        <w:rPr>
          <w:rFonts w:ascii="Times New Roman" w:eastAsia="Times New Roman" w:hAnsi="Times New Roman" w:cs="Times New Roman"/>
          <w:b/>
          <w:sz w:val="28"/>
          <w:szCs w:val="28"/>
        </w:rPr>
        <w:t>perimenopausal</w:t>
      </w:r>
      <w:proofErr w:type="spellEnd"/>
      <w:r>
        <w:rPr>
          <w:rFonts w:ascii="Times New Roman" w:eastAsia="Times New Roman" w:hAnsi="Times New Roman" w:cs="Times New Roman"/>
          <w:b/>
          <w:sz w:val="28"/>
          <w:szCs w:val="28"/>
        </w:rPr>
        <w:t xml:space="preserve"> women</w:t>
      </w:r>
    </w:p>
    <w:p w:rsidR="00BC6D56" w:rsidRDefault="00744D04">
      <w:pPr>
        <w:jc w:val="center"/>
        <w:rPr>
          <w:rFonts w:ascii="Times New Roman" w:eastAsia="Times New Roman" w:hAnsi="Times New Roman" w:cs="Times New Roman"/>
          <w:b/>
          <w:sz w:val="24"/>
          <w:szCs w:val="24"/>
          <w:vertAlign w:val="superscript"/>
        </w:rPr>
      </w:pPr>
      <w:r>
        <w:rPr>
          <w:rFonts w:ascii="Times New Roman" w:eastAsia="Times New Roman" w:hAnsi="Times New Roman" w:cs="Times New Roman"/>
          <w:b/>
          <w:sz w:val="24"/>
          <w:szCs w:val="24"/>
        </w:rPr>
        <w:t>C.Manimegalai</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 xml:space="preserve"> and Dr. B.Premagowri</w:t>
      </w:r>
      <w:r>
        <w:rPr>
          <w:rFonts w:ascii="Times New Roman" w:eastAsia="Times New Roman" w:hAnsi="Times New Roman" w:cs="Times New Roman"/>
          <w:b/>
          <w:sz w:val="24"/>
          <w:szCs w:val="24"/>
          <w:vertAlign w:val="superscript"/>
        </w:rPr>
        <w:t>2</w:t>
      </w:r>
    </w:p>
    <w:p w:rsidR="00BC6D56" w:rsidRDefault="00744D0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 xml:space="preserve">1 </w:t>
      </w:r>
      <w:r>
        <w:rPr>
          <w:rFonts w:ascii="Times New Roman" w:eastAsia="Times New Roman" w:hAnsi="Times New Roman" w:cs="Times New Roman"/>
          <w:color w:val="000000"/>
          <w:sz w:val="20"/>
          <w:szCs w:val="20"/>
        </w:rPr>
        <w:t xml:space="preserve">Research Scholar, Department of Foods and Nutrition, PSG College of Arts &amp; Science, Coimbatore, </w:t>
      </w:r>
      <w:proofErr w:type="spellStart"/>
      <w:r>
        <w:rPr>
          <w:rFonts w:ascii="Times New Roman" w:eastAsia="Times New Roman" w:hAnsi="Times New Roman" w:cs="Times New Roman"/>
          <w:color w:val="000000"/>
          <w:sz w:val="20"/>
          <w:szCs w:val="20"/>
        </w:rPr>
        <w:t>Tamilnadu</w:t>
      </w:r>
      <w:proofErr w:type="spellEnd"/>
      <w:r>
        <w:rPr>
          <w:rFonts w:ascii="Times New Roman" w:eastAsia="Times New Roman" w:hAnsi="Times New Roman" w:cs="Times New Roman"/>
          <w:color w:val="000000"/>
          <w:sz w:val="20"/>
          <w:szCs w:val="20"/>
        </w:rPr>
        <w:t>, India</w:t>
      </w:r>
    </w:p>
    <w:p w:rsidR="00BC6D56" w:rsidRDefault="00744D04">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vertAlign w:val="superscript"/>
        </w:rPr>
        <w:t xml:space="preserve">2 </w:t>
      </w:r>
      <w:r>
        <w:rPr>
          <w:rFonts w:ascii="Times New Roman" w:eastAsia="Times New Roman" w:hAnsi="Times New Roman" w:cs="Times New Roman"/>
          <w:color w:val="000000"/>
          <w:sz w:val="20"/>
          <w:szCs w:val="20"/>
        </w:rPr>
        <w:t xml:space="preserve">Assistant Professor, Department of Clinical Nutrition &amp; Dietetics, PSG College of Arts &amp; Science, Coimbatore, </w:t>
      </w:r>
      <w:proofErr w:type="spellStart"/>
      <w:r>
        <w:rPr>
          <w:rFonts w:ascii="Times New Roman" w:eastAsia="Times New Roman" w:hAnsi="Times New Roman" w:cs="Times New Roman"/>
          <w:color w:val="000000"/>
          <w:sz w:val="20"/>
          <w:szCs w:val="20"/>
        </w:rPr>
        <w:t>Tamilnadu</w:t>
      </w:r>
      <w:proofErr w:type="spellEnd"/>
      <w:r>
        <w:rPr>
          <w:rFonts w:ascii="Times New Roman" w:eastAsia="Times New Roman" w:hAnsi="Times New Roman" w:cs="Times New Roman"/>
          <w:color w:val="000000"/>
          <w:sz w:val="20"/>
          <w:szCs w:val="20"/>
        </w:rPr>
        <w:t>, India</w:t>
      </w:r>
    </w:p>
    <w:p w:rsidR="00BC6D56" w:rsidRDefault="00744D04">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highlight w:val="white"/>
        </w:rPr>
        <w:t>Midst the numerous aspects of health promotion, well-being and lifestyle adaptation towards the menopausal period, nutritional habits are essential because they concern all women, which can be modified, and impact both longevity and quality of life. The purpose of this community based health study was to examine the relationship betwe</w:t>
      </w:r>
      <w:r w:rsidR="00897264">
        <w:rPr>
          <w:rFonts w:ascii="Times New Roman" w:eastAsia="Times New Roman" w:hAnsi="Times New Roman" w:cs="Times New Roman"/>
          <w:sz w:val="24"/>
          <w:szCs w:val="24"/>
          <w:highlight w:val="white"/>
        </w:rPr>
        <w:t>en household income, anthropometric measures and nutrient intake</w:t>
      </w:r>
      <w:r>
        <w:rPr>
          <w:rFonts w:ascii="Times New Roman" w:eastAsia="Times New Roman" w:hAnsi="Times New Roman" w:cs="Times New Roman"/>
          <w:sz w:val="24"/>
          <w:szCs w:val="24"/>
          <w:highlight w:val="white"/>
        </w:rPr>
        <w:t xml:space="preserve"> among rural </w:t>
      </w:r>
      <w:proofErr w:type="spellStart"/>
      <w:r>
        <w:rPr>
          <w:rFonts w:ascii="Times New Roman" w:eastAsia="Times New Roman" w:hAnsi="Times New Roman" w:cs="Times New Roman"/>
          <w:sz w:val="24"/>
          <w:szCs w:val="24"/>
          <w:highlight w:val="white"/>
        </w:rPr>
        <w:t>perimenopausal</w:t>
      </w:r>
      <w:proofErr w:type="spellEnd"/>
      <w:r>
        <w:rPr>
          <w:rFonts w:ascii="Times New Roman" w:eastAsia="Times New Roman" w:hAnsi="Times New Roman" w:cs="Times New Roman"/>
          <w:sz w:val="24"/>
          <w:szCs w:val="24"/>
          <w:highlight w:val="white"/>
        </w:rPr>
        <w:t xml:space="preserve"> women.  The present study includes 400 subjects resided in rural area of Coimbatore. A pre-designed questionnaire was used to collec</w:t>
      </w:r>
      <w:r w:rsidR="00897264">
        <w:rPr>
          <w:rFonts w:ascii="Times New Roman" w:eastAsia="Times New Roman" w:hAnsi="Times New Roman" w:cs="Times New Roman"/>
          <w:sz w:val="24"/>
          <w:szCs w:val="24"/>
          <w:highlight w:val="white"/>
        </w:rPr>
        <w:t>t the data on household income</w:t>
      </w:r>
      <w:r>
        <w:rPr>
          <w:rFonts w:ascii="Times New Roman" w:eastAsia="Times New Roman" w:hAnsi="Times New Roman" w:cs="Times New Roman"/>
          <w:sz w:val="24"/>
          <w:szCs w:val="24"/>
          <w:highlight w:val="white"/>
        </w:rPr>
        <w:t>, anthropometric measures such as body weight, height, body mass index, waist-hip c</w:t>
      </w:r>
      <w:r w:rsidR="00897264">
        <w:rPr>
          <w:rFonts w:ascii="Times New Roman" w:eastAsia="Times New Roman" w:hAnsi="Times New Roman" w:cs="Times New Roman"/>
          <w:sz w:val="24"/>
          <w:szCs w:val="24"/>
          <w:highlight w:val="white"/>
        </w:rPr>
        <w:t>ircumference, and nutrient intake</w:t>
      </w:r>
      <w:r>
        <w:rPr>
          <w:rFonts w:ascii="Times New Roman" w:eastAsia="Times New Roman" w:hAnsi="Times New Roman" w:cs="Times New Roman"/>
          <w:sz w:val="24"/>
          <w:szCs w:val="24"/>
          <w:highlight w:val="white"/>
        </w:rPr>
        <w:t xml:space="preserve"> through 24 hour diet recall. Nutrition education was provided to all the subjects. The mean age of the selected perimenopausal women was 47 years. Among the study subjects 37% were overweight and 35% obese. </w:t>
      </w:r>
      <w:r>
        <w:rPr>
          <w:rFonts w:ascii="Times New Roman" w:eastAsia="Times New Roman" w:hAnsi="Times New Roman" w:cs="Times New Roman"/>
          <w:sz w:val="24"/>
          <w:szCs w:val="24"/>
        </w:rPr>
        <w:t>It was awful that only 5% of participated perimenopausal women undergone physical activity regularly</w:t>
      </w:r>
      <w:r>
        <w:rPr>
          <w:rFonts w:ascii="Times New Roman" w:eastAsia="Times New Roman" w:hAnsi="Times New Roman" w:cs="Times New Roman"/>
          <w:sz w:val="24"/>
          <w:szCs w:val="24"/>
          <w:highlight w:val="white"/>
        </w:rPr>
        <w:t>. Compared with recommended dietary allowances, the average intake of</w:t>
      </w:r>
      <w:r>
        <w:rPr>
          <w:rFonts w:ascii="Times New Roman" w:eastAsia="Times New Roman" w:hAnsi="Times New Roman" w:cs="Times New Roman"/>
          <w:sz w:val="24"/>
          <w:szCs w:val="24"/>
        </w:rPr>
        <w:t xml:space="preserve"> calories (1705±110 kcal),</w:t>
      </w:r>
      <w:r>
        <w:rPr>
          <w:rFonts w:ascii="Times New Roman" w:eastAsia="Times New Roman" w:hAnsi="Times New Roman" w:cs="Times New Roman"/>
          <w:sz w:val="24"/>
          <w:szCs w:val="24"/>
          <w:highlight w:val="white"/>
        </w:rPr>
        <w:t xml:space="preserve"> protein (48</w:t>
      </w:r>
      <w:r>
        <w:rPr>
          <w:rFonts w:ascii="Times New Roman" w:eastAsia="Times New Roman" w:hAnsi="Times New Roman" w:cs="Times New Roman"/>
          <w:sz w:val="24"/>
          <w:szCs w:val="24"/>
        </w:rPr>
        <w:t>±13</w:t>
      </w:r>
      <w:r>
        <w:rPr>
          <w:rFonts w:ascii="Times New Roman" w:eastAsia="Times New Roman" w:hAnsi="Times New Roman" w:cs="Times New Roman"/>
          <w:sz w:val="24"/>
          <w:szCs w:val="24"/>
          <w:highlight w:val="white"/>
        </w:rPr>
        <w:t xml:space="preserve"> g), </w:t>
      </w:r>
      <w:r w:rsidR="008E5381">
        <w:rPr>
          <w:rFonts w:ascii="Times New Roman" w:eastAsia="Times New Roman" w:hAnsi="Times New Roman" w:cs="Times New Roman"/>
          <w:sz w:val="24"/>
          <w:szCs w:val="24"/>
          <w:highlight w:val="white"/>
        </w:rPr>
        <w:t>fiber</w:t>
      </w:r>
      <w:r>
        <w:rPr>
          <w:rFonts w:ascii="Times New Roman" w:eastAsia="Times New Roman" w:hAnsi="Times New Roman" w:cs="Times New Roman"/>
          <w:sz w:val="24"/>
          <w:szCs w:val="24"/>
          <w:highlight w:val="white"/>
        </w:rPr>
        <w:t xml:space="preserve"> (10</w:t>
      </w:r>
      <w:r>
        <w:rPr>
          <w:rFonts w:ascii="Times New Roman" w:eastAsia="Times New Roman" w:hAnsi="Times New Roman" w:cs="Times New Roman"/>
          <w:sz w:val="24"/>
          <w:szCs w:val="24"/>
        </w:rPr>
        <w:t>±3.2</w:t>
      </w:r>
      <w:r>
        <w:rPr>
          <w:rFonts w:ascii="Times New Roman" w:eastAsia="Times New Roman" w:hAnsi="Times New Roman" w:cs="Times New Roman"/>
          <w:sz w:val="24"/>
          <w:szCs w:val="24"/>
          <w:highlight w:val="white"/>
        </w:rPr>
        <w:t xml:space="preserve">g), calcium </w:t>
      </w:r>
      <w:r w:rsidR="006B3E27">
        <w:rPr>
          <w:rFonts w:ascii="Times New Roman" w:eastAsia="Times New Roman" w:hAnsi="Times New Roman" w:cs="Times New Roman"/>
          <w:sz w:val="24"/>
          <w:szCs w:val="24"/>
        </w:rPr>
        <w:t>(48</w:t>
      </w:r>
      <w:r>
        <w:rPr>
          <w:rFonts w:ascii="Times New Roman" w:eastAsia="Times New Roman" w:hAnsi="Times New Roman" w:cs="Times New Roman"/>
          <w:sz w:val="24"/>
          <w:szCs w:val="24"/>
        </w:rPr>
        <w:t xml:space="preserve">2±141mg) </w:t>
      </w:r>
      <w:r>
        <w:rPr>
          <w:rFonts w:ascii="Times New Roman" w:eastAsia="Times New Roman" w:hAnsi="Times New Roman" w:cs="Times New Roman"/>
          <w:sz w:val="24"/>
          <w:szCs w:val="24"/>
          <w:highlight w:val="white"/>
        </w:rPr>
        <w:t>and iron (</w:t>
      </w:r>
      <w:r>
        <w:rPr>
          <w:rFonts w:ascii="Times New Roman" w:eastAsia="Times New Roman" w:hAnsi="Times New Roman" w:cs="Times New Roman"/>
          <w:sz w:val="24"/>
          <w:szCs w:val="24"/>
        </w:rPr>
        <w:t xml:space="preserve">10.58±2.5mg) </w:t>
      </w:r>
      <w:r>
        <w:rPr>
          <w:rFonts w:ascii="Times New Roman" w:eastAsia="Times New Roman" w:hAnsi="Times New Roman" w:cs="Times New Roman"/>
          <w:sz w:val="24"/>
          <w:szCs w:val="24"/>
          <w:highlight w:val="white"/>
        </w:rPr>
        <w:t>were found to be deficit whereas</w:t>
      </w:r>
      <w:r>
        <w:rPr>
          <w:rFonts w:ascii="Times New Roman" w:eastAsia="Times New Roman" w:hAnsi="Times New Roman" w:cs="Times New Roman"/>
          <w:sz w:val="24"/>
          <w:szCs w:val="24"/>
        </w:rPr>
        <w:t xml:space="preserve"> intake of fat (34±12g) was found to be excess. A well-structured nutrition education intervention was conducted to all the subjects on healthy food choices and importance of physical activity. Food habits of the participants reveals lack of knowledge on nutrition needs and recommendation, which results in the consumption of food with lack of balanced nutrients. Health education with dietary guidance and intensive resistance exercise interventions can optimize the body composition of perimenopausal women, which is worthy of further promotion to a better quality of life.</w:t>
      </w:r>
    </w:p>
    <w:p w:rsidR="00BC6D56" w:rsidRDefault="00744D0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words:</w:t>
      </w:r>
      <w:r w:rsidR="00897264">
        <w:rPr>
          <w:rFonts w:ascii="Times New Roman" w:eastAsia="Times New Roman" w:hAnsi="Times New Roman" w:cs="Times New Roman"/>
          <w:sz w:val="24"/>
          <w:szCs w:val="24"/>
        </w:rPr>
        <w:t xml:space="preserve"> Anthropometry, Household income</w:t>
      </w:r>
      <w:r>
        <w:rPr>
          <w:rFonts w:ascii="Times New Roman" w:eastAsia="Times New Roman" w:hAnsi="Times New Roman" w:cs="Times New Roman"/>
          <w:sz w:val="24"/>
          <w:szCs w:val="24"/>
        </w:rPr>
        <w:t xml:space="preserve">, Health education, </w:t>
      </w:r>
      <w:proofErr w:type="spellStart"/>
      <w:r>
        <w:rPr>
          <w:rFonts w:ascii="Times New Roman" w:eastAsia="Times New Roman" w:hAnsi="Times New Roman" w:cs="Times New Roman"/>
          <w:sz w:val="24"/>
          <w:szCs w:val="24"/>
        </w:rPr>
        <w:t>Perimenopause</w:t>
      </w:r>
      <w:proofErr w:type="spellEnd"/>
      <w:r>
        <w:rPr>
          <w:rFonts w:ascii="Times New Roman" w:eastAsia="Times New Roman" w:hAnsi="Times New Roman" w:cs="Times New Roman"/>
          <w:sz w:val="24"/>
          <w:szCs w:val="24"/>
        </w:rPr>
        <w:t>, Physical activity</w:t>
      </w:r>
    </w:p>
    <w:p w:rsidR="00BC6D56" w:rsidRDefault="00BC6D56">
      <w:pPr>
        <w:spacing w:line="360" w:lineRule="auto"/>
        <w:jc w:val="both"/>
        <w:rPr>
          <w:rFonts w:ascii="Times New Roman" w:eastAsia="Times New Roman" w:hAnsi="Times New Roman" w:cs="Times New Roman"/>
          <w:b/>
          <w:sz w:val="24"/>
          <w:szCs w:val="24"/>
        </w:rPr>
      </w:pPr>
    </w:p>
    <w:p w:rsidR="00BC6D56" w:rsidRDefault="00BC6D56">
      <w:pPr>
        <w:spacing w:line="360" w:lineRule="auto"/>
        <w:jc w:val="both"/>
        <w:rPr>
          <w:rFonts w:ascii="Times New Roman" w:eastAsia="Times New Roman" w:hAnsi="Times New Roman" w:cs="Times New Roman"/>
          <w:b/>
          <w:sz w:val="24"/>
          <w:szCs w:val="24"/>
        </w:rPr>
      </w:pPr>
    </w:p>
    <w:p w:rsidR="00BC6D56" w:rsidRDefault="00BC6D56">
      <w:pPr>
        <w:spacing w:line="360" w:lineRule="auto"/>
        <w:jc w:val="both"/>
        <w:rPr>
          <w:rFonts w:ascii="Times New Roman" w:eastAsia="Times New Roman" w:hAnsi="Times New Roman" w:cs="Times New Roman"/>
          <w:b/>
          <w:sz w:val="24"/>
          <w:szCs w:val="24"/>
        </w:rPr>
      </w:pPr>
    </w:p>
    <w:p w:rsidR="00BC6D56" w:rsidRDefault="00BC6D56">
      <w:pPr>
        <w:spacing w:line="360" w:lineRule="auto"/>
        <w:jc w:val="both"/>
        <w:rPr>
          <w:rFonts w:ascii="Times New Roman" w:eastAsia="Times New Roman" w:hAnsi="Times New Roman" w:cs="Times New Roman"/>
          <w:b/>
          <w:sz w:val="24"/>
          <w:szCs w:val="24"/>
        </w:rPr>
      </w:pPr>
    </w:p>
    <w:p w:rsidR="00BC6D56" w:rsidRDefault="00BC6D56">
      <w:pPr>
        <w:spacing w:line="360" w:lineRule="auto"/>
        <w:jc w:val="both"/>
        <w:rPr>
          <w:rFonts w:ascii="Times New Roman" w:eastAsia="Times New Roman" w:hAnsi="Times New Roman" w:cs="Times New Roman"/>
          <w:b/>
          <w:sz w:val="24"/>
          <w:szCs w:val="24"/>
        </w:rPr>
      </w:pPr>
    </w:p>
    <w:p w:rsidR="00BC6D56" w:rsidRDefault="00744D0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Introduction</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World Health Organization (WHO) defines perimenopause as a natural physiological occurrence in women that is characterized by a permanent cessation of menstruation and a decline in the levels of the ovarian steroid hormones (oestrogen and progesterone) as a result of the loss of ovarian follicular function. Around the world, the average age at which it happens is 50, with a range of 40 to 60 years.</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woman's life is divided into seven stages based on the Stages of Reproductive Aging Workshop (STRAW) classification developed by the American Society for Reproductive Medicine. These stages range from the beginning of menstruation at menarche and the reproductive age to the perimenopausal and postmenopausal phases (Davis, et al.</w:t>
      </w:r>
      <w:r w:rsidR="008E5381">
        <w:rPr>
          <w:rFonts w:ascii="Times New Roman" w:eastAsia="Times New Roman" w:hAnsi="Times New Roman" w:cs="Times New Roman"/>
          <w:sz w:val="24"/>
          <w:szCs w:val="24"/>
        </w:rPr>
        <w:t>, 2015</w:t>
      </w:r>
      <w:r>
        <w:rPr>
          <w:rFonts w:ascii="Times New Roman" w:eastAsia="Times New Roman" w:hAnsi="Times New Roman" w:cs="Times New Roman"/>
          <w:sz w:val="24"/>
          <w:szCs w:val="24"/>
        </w:rPr>
        <w:t>). Here the figure below show the relevant stages that precede the final menstrual period (FMP) and menopausal transition (MT) through STRAW.</w:t>
      </w:r>
      <w:r>
        <w:rPr>
          <w:noProof/>
          <w:lang w:val="en-IN"/>
        </w:rPr>
        <w:drawing>
          <wp:anchor distT="0" distB="0" distL="114300" distR="114300" simplePos="0" relativeHeight="251658240" behindDoc="0" locked="0" layoutInCell="1" hidden="0" allowOverlap="1">
            <wp:simplePos x="0" y="0"/>
            <wp:positionH relativeFrom="column">
              <wp:posOffset>95251</wp:posOffset>
            </wp:positionH>
            <wp:positionV relativeFrom="paragraph">
              <wp:posOffset>1518920</wp:posOffset>
            </wp:positionV>
            <wp:extent cx="5886450" cy="2619375"/>
            <wp:effectExtent l="0" t="0" r="0" b="0"/>
            <wp:wrapSquare wrapText="bothSides" distT="0" distB="0" distL="114300" distR="114300"/>
            <wp:docPr id="1" name="image1.jpg" descr="C:\Users\mani\Desktop\fig-2.jpg"/>
            <wp:cNvGraphicFramePr/>
            <a:graphic xmlns:a="http://schemas.openxmlformats.org/drawingml/2006/main">
              <a:graphicData uri="http://schemas.openxmlformats.org/drawingml/2006/picture">
                <pic:pic xmlns:pic="http://schemas.openxmlformats.org/drawingml/2006/picture">
                  <pic:nvPicPr>
                    <pic:cNvPr id="0" name="image1.jpg" descr="C:\Users\mani\Desktop\fig-2.jpg"/>
                    <pic:cNvPicPr preferRelativeResize="0"/>
                  </pic:nvPicPr>
                  <pic:blipFill>
                    <a:blip r:embed="rId5"/>
                    <a:srcRect t="6808" b="-434"/>
                    <a:stretch>
                      <a:fillRect/>
                    </a:stretch>
                  </pic:blipFill>
                  <pic:spPr>
                    <a:xfrm>
                      <a:off x="0" y="0"/>
                      <a:ext cx="5886450" cy="2619375"/>
                    </a:xfrm>
                    <a:prstGeom prst="rect">
                      <a:avLst/>
                    </a:prstGeom>
                    <a:ln/>
                  </pic:spPr>
                </pic:pic>
              </a:graphicData>
            </a:graphic>
          </wp:anchor>
        </w:drawing>
      </w:r>
    </w:p>
    <w:p w:rsidR="00BC6D56" w:rsidRDefault="00744D04">
      <w:pPr>
        <w:spacing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Figure-1:  Road to menopause</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final years of a woman's reproductive life are surrounded by the ill-defined interval known as the perimenopause or menopausal transition. It defines the final menstrual period (FMP) where the first menstrual irregularity appears and ends when amenorrhea lasts for a year. The perimenopause or menopausal transition has two phases in the early phase- the cycles are generally regular with little disruptions, and in the late phase- amenorrhea becomes more pronounced and persists for at least 60 days up to the FMP (Santoro, 2016).</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There are major </w:t>
      </w:r>
      <w:proofErr w:type="spellStart"/>
      <w:r>
        <w:rPr>
          <w:rFonts w:ascii="Times New Roman" w:eastAsia="Times New Roman" w:hAnsi="Times New Roman" w:cs="Times New Roman"/>
          <w:sz w:val="24"/>
          <w:szCs w:val="24"/>
        </w:rPr>
        <w:t>biopsychosocial</w:t>
      </w:r>
      <w:proofErr w:type="spellEnd"/>
      <w:r>
        <w:rPr>
          <w:rFonts w:ascii="Times New Roman" w:eastAsia="Times New Roman" w:hAnsi="Times New Roman" w:cs="Times New Roman"/>
          <w:sz w:val="24"/>
          <w:szCs w:val="24"/>
        </w:rPr>
        <w:t xml:space="preserve"> changes related to the perimenopause. Most women are able to adapt to these changes and successfully transition from a reproductive to a non-reproductive lifestyle and some women do, however, have debilitating physical and psychological problems throughout the perimenopause. Which is strongly associated with the estradiol and progesterone levels are thought to fluctuate significantly throughout the </w:t>
      </w:r>
      <w:proofErr w:type="spellStart"/>
      <w:r>
        <w:rPr>
          <w:rFonts w:ascii="Times New Roman" w:eastAsia="Times New Roman" w:hAnsi="Times New Roman" w:cs="Times New Roman"/>
          <w:sz w:val="24"/>
          <w:szCs w:val="24"/>
        </w:rPr>
        <w:t>perimenopause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Fiacco</w:t>
      </w:r>
      <w:proofErr w:type="spellEnd"/>
      <w:r>
        <w:rPr>
          <w:rFonts w:ascii="Times New Roman" w:eastAsia="Times New Roman" w:hAnsi="Times New Roman" w:cs="Times New Roman"/>
          <w:sz w:val="24"/>
          <w:szCs w:val="24"/>
        </w:rPr>
        <w:t>, et al., 2018)</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Women may encounter symptoms during the perimenopause, including hot flashes and night sweats, sleeplessness, vaginal dryness, mood disorders, and so on. Even though the majority of symptoms are not life-threatening, perimenopausal women may find that they negatively affect their quality of life as well as their physical and mental health. On the epidemiology of perimenopausal syndrome, however, there have been very few investigations (Chao, et al., 2016). Symptoms that start during the menopausal transition typically persist and lessen compensating during postmenopause (Kinley, et al., 2008).</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is no research to measure the quality of life of perimenopausal women from this part of the subcontinent. So the present study was conducted to examine the relationship between </w:t>
      </w:r>
      <w:r w:rsidR="00897264">
        <w:rPr>
          <w:rFonts w:ascii="Times New Roman" w:eastAsia="Times New Roman" w:hAnsi="Times New Roman" w:cs="Times New Roman"/>
          <w:sz w:val="24"/>
          <w:szCs w:val="24"/>
        </w:rPr>
        <w:t xml:space="preserve">household income, </w:t>
      </w:r>
      <w:r>
        <w:rPr>
          <w:rFonts w:ascii="Times New Roman" w:eastAsia="Times New Roman" w:hAnsi="Times New Roman" w:cs="Times New Roman"/>
          <w:sz w:val="24"/>
          <w:szCs w:val="24"/>
        </w:rPr>
        <w:t>anthrop</w:t>
      </w:r>
      <w:r w:rsidR="00897264">
        <w:rPr>
          <w:rFonts w:ascii="Times New Roman" w:eastAsia="Times New Roman" w:hAnsi="Times New Roman" w:cs="Times New Roman"/>
          <w:sz w:val="24"/>
          <w:szCs w:val="24"/>
        </w:rPr>
        <w:t xml:space="preserve">ometric measures and nutrient intake </w:t>
      </w:r>
      <w:r>
        <w:rPr>
          <w:rFonts w:ascii="Times New Roman" w:eastAsia="Times New Roman" w:hAnsi="Times New Roman" w:cs="Times New Roman"/>
          <w:sz w:val="24"/>
          <w:szCs w:val="24"/>
        </w:rPr>
        <w:t xml:space="preserve">among rural </w:t>
      </w:r>
      <w:proofErr w:type="spellStart"/>
      <w:r>
        <w:rPr>
          <w:rFonts w:ascii="Times New Roman" w:eastAsia="Times New Roman" w:hAnsi="Times New Roman" w:cs="Times New Roman"/>
          <w:sz w:val="24"/>
          <w:szCs w:val="24"/>
        </w:rPr>
        <w:t>perimenopausal</w:t>
      </w:r>
      <w:proofErr w:type="spellEnd"/>
      <w:r>
        <w:rPr>
          <w:rFonts w:ascii="Times New Roman" w:eastAsia="Times New Roman" w:hAnsi="Times New Roman" w:cs="Times New Roman"/>
          <w:sz w:val="24"/>
          <w:szCs w:val="24"/>
        </w:rPr>
        <w:t xml:space="preserve"> women.</w:t>
      </w:r>
    </w:p>
    <w:p w:rsidR="00BC6D56" w:rsidRDefault="00744D04">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Materials and methods</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community-based survey was carried out among 400 perimenopausal women between 35 to 55 years of age in the rural area of Coimbatore. Subjects were randomly selected. </w:t>
      </w:r>
      <w:r w:rsidRPr="008E5381">
        <w:rPr>
          <w:rFonts w:ascii="Times New Roman" w:eastAsia="Times New Roman" w:hAnsi="Times New Roman" w:cs="Times New Roman"/>
          <w:sz w:val="24"/>
          <w:szCs w:val="24"/>
        </w:rPr>
        <w:t>Inclusion:</w:t>
      </w:r>
      <w:r>
        <w:rPr>
          <w:rFonts w:ascii="Times New Roman" w:eastAsia="Times New Roman" w:hAnsi="Times New Roman" w:cs="Times New Roman"/>
          <w:sz w:val="24"/>
          <w:szCs w:val="24"/>
        </w:rPr>
        <w:t xml:space="preserve"> Perimenopausal women (35-55 years) in rural areas. </w:t>
      </w:r>
      <w:r w:rsidRPr="008E5381">
        <w:rPr>
          <w:rFonts w:ascii="Times New Roman" w:eastAsia="Times New Roman" w:hAnsi="Times New Roman" w:cs="Times New Roman"/>
          <w:sz w:val="24"/>
          <w:szCs w:val="24"/>
        </w:rPr>
        <w:t>Exclusion:</w:t>
      </w:r>
      <w:r>
        <w:rPr>
          <w:rFonts w:ascii="Times New Roman" w:eastAsia="Times New Roman" w:hAnsi="Times New Roman" w:cs="Times New Roman"/>
          <w:sz w:val="24"/>
          <w:szCs w:val="24"/>
        </w:rPr>
        <w:t xml:space="preserve"> Postmenopausal women, Perimenopausal women resident in urban area, women underwent hormone replacement therapy and with severe disease conditions like diabetic, hypertension, heart diseases, HIV/AIDS, Cancer and Renal disorder etc.</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study was approved by the Institutional Human Ethics Committee, PSG Hospital. A pre-designed questionnaire was used to collect the data on socio-demographics, anthropometric measures such as body weight, height, body mass index, waist-hip circumference, dietary intake through 24 hour diet recall and physical activity level. Body mass index was interpreted according to the World Health Organization (2012) recommendations. Waist circumference was considered high when waist circumference &gt;80 cm (</w:t>
      </w:r>
      <w:proofErr w:type="spellStart"/>
      <w:r>
        <w:rPr>
          <w:rFonts w:ascii="Times New Roman" w:eastAsia="Times New Roman" w:hAnsi="Times New Roman" w:cs="Times New Roman"/>
          <w:sz w:val="24"/>
          <w:szCs w:val="24"/>
        </w:rPr>
        <w:t>Kelishadi</w:t>
      </w:r>
      <w:proofErr w:type="spellEnd"/>
      <w:r>
        <w:rPr>
          <w:rFonts w:ascii="Times New Roman" w:eastAsia="Times New Roman" w:hAnsi="Times New Roman" w:cs="Times New Roman"/>
          <w:sz w:val="24"/>
          <w:szCs w:val="24"/>
        </w:rPr>
        <w:t xml:space="preserve">, et al., 2008). Face to face interview method was used to collect the data from the participants. The questionnaire was in English and it was orally translated to the local language Tamil. </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statistical software for social sciences (SPSS) version 16 for Windows was used to conduct the statistical analysis. For categorical variables, a) descriptive data were given as percentages and frequencies and b) continuous variables, the mean and standard deviation were applied to analyze the data. The demographic details, anthropometric parameters and diet habits were reported as frequencies with percentages. The mean intake of macro and micro nutrient intake was calculated and compared with RDA. Chi-square was performed to determine association between monthly family income and nutrient intake, association between physical activity and body mass index was done. The p-value less than 0.01 were considered as statistically significant. </w:t>
      </w:r>
    </w:p>
    <w:p w:rsidR="00BC6D56" w:rsidRDefault="00BC6D56">
      <w:pPr>
        <w:rPr>
          <w:rFonts w:ascii="Times New Roman" w:eastAsia="Times New Roman" w:hAnsi="Times New Roman" w:cs="Times New Roman"/>
        </w:rPr>
      </w:pPr>
    </w:p>
    <w:p w:rsidR="00BC6D56" w:rsidRDefault="00744D0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Results and discussion</w:t>
      </w:r>
    </w:p>
    <w:p w:rsidR="00BC6D56" w:rsidRDefault="00BC6D56">
      <w:pPr>
        <w:rPr>
          <w:rFonts w:ascii="Times New Roman" w:eastAsia="Times New Roman" w:hAnsi="Times New Roman" w:cs="Times New Roman"/>
          <w:b/>
          <w:sz w:val="24"/>
          <w:szCs w:val="24"/>
        </w:rPr>
      </w:pPr>
    </w:p>
    <w:p w:rsidR="00BC6D56" w:rsidRDefault="00744D04">
      <w:pPr>
        <w:spacing w:line="36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Socio-demographic characteristics of study population:</w:t>
      </w:r>
    </w:p>
    <w:p w:rsidR="008E5381" w:rsidRDefault="00744D0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sz w:val="24"/>
          <w:szCs w:val="24"/>
        </w:rPr>
        <w:t xml:space="preserve">The demographic characteristic of the study group was shown in table-1. Among the perimenopausal women (35-55 years) of age the majority 46.4% (n=185) were between 45- 50 years of age. The mean age of the selected perimenopausal women was 47 years. A study in 2016 conducted by </w:t>
      </w:r>
      <w:hyperlink r:id="rId6">
        <w:r>
          <w:rPr>
            <w:rFonts w:ascii="Times New Roman" w:eastAsia="Times New Roman" w:hAnsi="Times New Roman" w:cs="Times New Roman"/>
            <w:color w:val="000000"/>
            <w:sz w:val="24"/>
            <w:szCs w:val="24"/>
            <w:highlight w:val="white"/>
          </w:rPr>
          <w:t>Ahuja</w:t>
        </w:r>
      </w:hyperlink>
      <w:r>
        <w:rPr>
          <w:rFonts w:ascii="Times New Roman" w:eastAsia="Times New Roman" w:hAnsi="Times New Roman" w:cs="Times New Roman"/>
          <w:sz w:val="24"/>
          <w:szCs w:val="24"/>
        </w:rPr>
        <w:t xml:space="preserve"> reveals </w:t>
      </w:r>
      <w:r>
        <w:rPr>
          <w:rFonts w:ascii="Times New Roman" w:eastAsia="Times New Roman" w:hAnsi="Times New Roman" w:cs="Times New Roman"/>
          <w:color w:val="212121"/>
          <w:sz w:val="24"/>
          <w:szCs w:val="24"/>
          <w:highlight w:val="white"/>
        </w:rPr>
        <w:t>the perimenopausal age in Indian women is 44.69 ± 3.79 years. </w:t>
      </w:r>
      <w:r>
        <w:rPr>
          <w:rFonts w:ascii="Times New Roman" w:eastAsia="Times New Roman" w:hAnsi="Times New Roman" w:cs="Times New Roman"/>
          <w:sz w:val="24"/>
          <w:szCs w:val="24"/>
        </w:rPr>
        <w:t xml:space="preserve">About 93.4% (n=374) were married and 25.8% (n=103) of women were uneducated. It was awful that only 5% of participating perimenopausal women underwent physical activity regularly. While observing the socio economic status </w:t>
      </w:r>
      <w:r w:rsidR="00897264">
        <w:rPr>
          <w:rFonts w:ascii="Times New Roman" w:eastAsia="Times New Roman" w:hAnsi="Times New Roman" w:cs="Times New Roman"/>
          <w:sz w:val="24"/>
          <w:szCs w:val="24"/>
        </w:rPr>
        <w:t>most of them monthly household</w:t>
      </w:r>
      <w:r>
        <w:rPr>
          <w:rFonts w:ascii="Times New Roman" w:eastAsia="Times New Roman" w:hAnsi="Times New Roman" w:cs="Times New Roman"/>
          <w:sz w:val="24"/>
          <w:szCs w:val="24"/>
        </w:rPr>
        <w:t xml:space="preserve"> income is low. According to the dietary habits there were 95.5% nonvegetarian and 4.5% vegetarian. Many of the study participants skipped their meal due to lack of time and appetite.</w:t>
      </w:r>
    </w:p>
    <w:p w:rsidR="008E5381" w:rsidRDefault="008E5381">
      <w:pPr>
        <w:spacing w:line="360" w:lineRule="auto"/>
        <w:jc w:val="both"/>
        <w:rPr>
          <w:rFonts w:ascii="Times New Roman" w:eastAsia="Times New Roman" w:hAnsi="Times New Roman" w:cs="Times New Roman"/>
          <w:sz w:val="24"/>
          <w:szCs w:val="24"/>
        </w:rPr>
      </w:pPr>
    </w:p>
    <w:p w:rsidR="008E5381" w:rsidRDefault="008E5381">
      <w:pPr>
        <w:spacing w:line="360" w:lineRule="auto"/>
        <w:jc w:val="both"/>
        <w:rPr>
          <w:rFonts w:ascii="Times New Roman" w:eastAsia="Times New Roman" w:hAnsi="Times New Roman" w:cs="Times New Roman"/>
          <w:sz w:val="24"/>
          <w:szCs w:val="24"/>
        </w:rPr>
      </w:pPr>
    </w:p>
    <w:p w:rsidR="008E5381" w:rsidRDefault="008E5381">
      <w:pPr>
        <w:spacing w:line="360" w:lineRule="auto"/>
        <w:jc w:val="both"/>
        <w:rPr>
          <w:rFonts w:ascii="Times New Roman" w:eastAsia="Times New Roman" w:hAnsi="Times New Roman" w:cs="Times New Roman"/>
          <w:sz w:val="24"/>
          <w:szCs w:val="24"/>
        </w:rPr>
      </w:pPr>
    </w:p>
    <w:p w:rsidR="008E5381" w:rsidRDefault="008E5381">
      <w:pPr>
        <w:spacing w:line="360" w:lineRule="auto"/>
        <w:jc w:val="both"/>
        <w:rPr>
          <w:rFonts w:ascii="Times New Roman" w:eastAsia="Times New Roman" w:hAnsi="Times New Roman" w:cs="Times New Roman"/>
          <w:sz w:val="24"/>
          <w:szCs w:val="24"/>
        </w:rPr>
      </w:pPr>
    </w:p>
    <w:p w:rsidR="008E5381" w:rsidRDefault="008E5381">
      <w:pPr>
        <w:spacing w:line="360" w:lineRule="auto"/>
        <w:jc w:val="both"/>
        <w:rPr>
          <w:rFonts w:ascii="Times New Roman" w:eastAsia="Times New Roman" w:hAnsi="Times New Roman" w:cs="Times New Roman"/>
          <w:sz w:val="24"/>
          <w:szCs w:val="24"/>
        </w:rPr>
      </w:pPr>
    </w:p>
    <w:p w:rsidR="008E5381" w:rsidRDefault="008E5381">
      <w:pPr>
        <w:spacing w:line="360" w:lineRule="auto"/>
        <w:jc w:val="both"/>
        <w:rPr>
          <w:rFonts w:ascii="Times New Roman" w:eastAsia="Times New Roman" w:hAnsi="Times New Roman" w:cs="Times New Roman"/>
          <w:sz w:val="24"/>
          <w:szCs w:val="24"/>
        </w:rPr>
      </w:pPr>
    </w:p>
    <w:p w:rsidR="008E5381" w:rsidRDefault="008E5381">
      <w:pPr>
        <w:spacing w:line="360" w:lineRule="auto"/>
        <w:jc w:val="both"/>
        <w:rPr>
          <w:rFonts w:ascii="Times New Roman" w:eastAsia="Times New Roman" w:hAnsi="Times New Roman" w:cs="Times New Roman"/>
          <w:sz w:val="24"/>
          <w:szCs w:val="24"/>
        </w:rPr>
      </w:pPr>
    </w:p>
    <w:p w:rsidR="008E5381" w:rsidRDefault="008E5381">
      <w:pPr>
        <w:spacing w:line="360" w:lineRule="auto"/>
        <w:jc w:val="both"/>
        <w:rPr>
          <w:rFonts w:ascii="Times New Roman" w:eastAsia="Times New Roman" w:hAnsi="Times New Roman" w:cs="Times New Roman"/>
          <w:sz w:val="24"/>
          <w:szCs w:val="24"/>
        </w:rPr>
      </w:pPr>
    </w:p>
    <w:p w:rsidR="008E5381" w:rsidRDefault="008E5381">
      <w:pPr>
        <w:spacing w:line="360" w:lineRule="auto"/>
        <w:jc w:val="both"/>
        <w:rPr>
          <w:rFonts w:ascii="Times New Roman" w:eastAsia="Times New Roman" w:hAnsi="Times New Roman" w:cs="Times New Roman"/>
          <w:sz w:val="24"/>
          <w:szCs w:val="24"/>
        </w:rPr>
      </w:pPr>
    </w:p>
    <w:p w:rsidR="008E5381" w:rsidRDefault="008E5381">
      <w:pPr>
        <w:spacing w:line="360" w:lineRule="auto"/>
        <w:jc w:val="both"/>
        <w:rPr>
          <w:rFonts w:ascii="Times New Roman" w:eastAsia="Times New Roman" w:hAnsi="Times New Roman" w:cs="Times New Roman"/>
          <w:sz w:val="24"/>
          <w:szCs w:val="24"/>
        </w:rPr>
      </w:pPr>
    </w:p>
    <w:p w:rsidR="00464D1E" w:rsidRDefault="00464D1E">
      <w:pPr>
        <w:spacing w:line="360" w:lineRule="auto"/>
        <w:jc w:val="both"/>
        <w:rPr>
          <w:rFonts w:ascii="Times New Roman" w:eastAsia="Times New Roman" w:hAnsi="Times New Roman" w:cs="Times New Roman"/>
          <w:sz w:val="24"/>
          <w:szCs w:val="24"/>
        </w:rPr>
      </w:pPr>
    </w:p>
    <w:p w:rsidR="008E5381" w:rsidRPr="008E5381" w:rsidRDefault="008E5381" w:rsidP="008E5381">
      <w:pPr>
        <w:jc w:val="center"/>
        <w:rPr>
          <w:rFonts w:ascii="Times New Roman" w:eastAsia="Times New Roman" w:hAnsi="Times New Roman" w:cs="Times New Roman"/>
        </w:rPr>
      </w:pPr>
      <w:r>
        <w:rPr>
          <w:rFonts w:ascii="Times New Roman" w:eastAsia="Times New Roman" w:hAnsi="Times New Roman" w:cs="Times New Roman"/>
          <w:b/>
          <w:sz w:val="24"/>
          <w:szCs w:val="24"/>
        </w:rPr>
        <w:lastRenderedPageBreak/>
        <w:t>Table-1: General characteristics of study population</w:t>
      </w:r>
    </w:p>
    <w:tbl>
      <w:tblPr>
        <w:tblStyle w:val="a"/>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52"/>
        <w:gridCol w:w="2686"/>
        <w:gridCol w:w="4012"/>
      </w:tblGrid>
      <w:tr w:rsidR="00BC6D56">
        <w:trPr>
          <w:trHeight w:val="354"/>
        </w:trPr>
        <w:tc>
          <w:tcPr>
            <w:tcW w:w="2652"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Parameters </w:t>
            </w:r>
          </w:p>
        </w:tc>
        <w:tc>
          <w:tcPr>
            <w:tcW w:w="2686"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Category </w:t>
            </w:r>
          </w:p>
        </w:tc>
        <w:tc>
          <w:tcPr>
            <w:tcW w:w="4012"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n (%)</w:t>
            </w:r>
          </w:p>
        </w:tc>
      </w:tr>
      <w:tr w:rsidR="00BC6D56">
        <w:trPr>
          <w:trHeight w:val="324"/>
        </w:trPr>
        <w:tc>
          <w:tcPr>
            <w:tcW w:w="265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Age</w:t>
            </w:r>
          </w:p>
        </w:tc>
        <w:tc>
          <w:tcPr>
            <w:tcW w:w="2686" w:type="dxa"/>
          </w:tcPr>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36-40</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41-45</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46-50</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51-55</w:t>
            </w:r>
          </w:p>
        </w:tc>
        <w:tc>
          <w:tcPr>
            <w:tcW w:w="401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 (3.8)</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61(15.3)</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 (46.4)</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139 (34.6)</w:t>
            </w:r>
          </w:p>
        </w:tc>
      </w:tr>
      <w:tr w:rsidR="00BC6D56">
        <w:trPr>
          <w:trHeight w:val="344"/>
        </w:trPr>
        <w:tc>
          <w:tcPr>
            <w:tcW w:w="2652"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Marital status</w:t>
            </w:r>
          </w:p>
          <w:p w:rsidR="00BC6D56" w:rsidRDefault="00BC6D56">
            <w:pPr>
              <w:jc w:val="center"/>
              <w:rPr>
                <w:rFonts w:ascii="Times New Roman" w:eastAsia="Times New Roman" w:hAnsi="Times New Roman" w:cs="Times New Roman"/>
                <w:sz w:val="24"/>
                <w:szCs w:val="24"/>
              </w:rPr>
            </w:pPr>
          </w:p>
        </w:tc>
        <w:tc>
          <w:tcPr>
            <w:tcW w:w="2686" w:type="dxa"/>
          </w:tcPr>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Single</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Married</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Widow</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Separated</w:t>
            </w:r>
          </w:p>
        </w:tc>
        <w:tc>
          <w:tcPr>
            <w:tcW w:w="401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 (2.8)</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374 (93.5)</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(3.2)</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 (0.5)</w:t>
            </w:r>
          </w:p>
        </w:tc>
      </w:tr>
      <w:tr w:rsidR="00BC6D56">
        <w:trPr>
          <w:trHeight w:val="324"/>
        </w:trPr>
        <w:tc>
          <w:tcPr>
            <w:tcW w:w="2652" w:type="dxa"/>
          </w:tcPr>
          <w:p w:rsidR="00BC6D56" w:rsidRDefault="00897264" w:rsidP="0089726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Household</w:t>
            </w:r>
            <w:r w:rsidR="00744D04">
              <w:rPr>
                <w:rFonts w:ascii="Times New Roman" w:eastAsia="Times New Roman" w:hAnsi="Times New Roman" w:cs="Times New Roman"/>
                <w:b/>
                <w:sz w:val="24"/>
                <w:szCs w:val="24"/>
              </w:rPr>
              <w:t xml:space="preserve"> income</w:t>
            </w:r>
          </w:p>
          <w:p w:rsidR="00BC6D56" w:rsidRDefault="00BC6D56">
            <w:pPr>
              <w:jc w:val="center"/>
              <w:rPr>
                <w:rFonts w:ascii="Times New Roman" w:eastAsia="Times New Roman" w:hAnsi="Times New Roman" w:cs="Times New Roman"/>
                <w:b/>
                <w:sz w:val="24"/>
                <w:szCs w:val="24"/>
              </w:rPr>
            </w:pPr>
          </w:p>
        </w:tc>
        <w:tc>
          <w:tcPr>
            <w:tcW w:w="2686" w:type="dxa"/>
          </w:tcPr>
          <w:p w:rsidR="00BC6D56" w:rsidRDefault="00744D04">
            <w:pPr>
              <w:pBdr>
                <w:top w:val="nil"/>
                <w:left w:val="nil"/>
                <w:bottom w:val="nil"/>
                <w:right w:val="nil"/>
                <w:between w:val="nil"/>
              </w:pBdr>
              <w:spacing w:line="276" w:lineRule="auto"/>
              <w:ind w:left="785"/>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&lt;</w:t>
            </w:r>
            <w:r>
              <w:rPr>
                <w:rFonts w:ascii="Times New Roman" w:eastAsia="Times New Roman" w:hAnsi="Times New Roman" w:cs="Times New Roman"/>
                <w:color w:val="000000"/>
                <w:sz w:val="24"/>
                <w:szCs w:val="24"/>
              </w:rPr>
              <w:t>10K</w:t>
            </w:r>
          </w:p>
          <w:p w:rsidR="00BC6D56" w:rsidRDefault="00744D04">
            <w:pPr>
              <w:pBdr>
                <w:top w:val="nil"/>
                <w:left w:val="nil"/>
                <w:bottom w:val="nil"/>
                <w:right w:val="nil"/>
                <w:between w:val="nil"/>
              </w:pBdr>
              <w:spacing w:line="276" w:lineRule="auto"/>
              <w:ind w:left="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10K – 15K</w:t>
            </w:r>
          </w:p>
          <w:p w:rsidR="00BC6D56" w:rsidRDefault="00744D04">
            <w:pPr>
              <w:pBdr>
                <w:top w:val="nil"/>
                <w:left w:val="nil"/>
                <w:bottom w:val="nil"/>
                <w:right w:val="nil"/>
                <w:between w:val="nil"/>
              </w:pBdr>
              <w:spacing w:line="276" w:lineRule="auto"/>
              <w:ind w:left="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15K-20K</w:t>
            </w:r>
          </w:p>
          <w:p w:rsidR="00BC6D56" w:rsidRDefault="00744D04">
            <w:pPr>
              <w:pBdr>
                <w:top w:val="nil"/>
                <w:left w:val="nil"/>
                <w:bottom w:val="nil"/>
                <w:right w:val="nil"/>
                <w:between w:val="nil"/>
              </w:pBdr>
              <w:spacing w:line="276" w:lineRule="auto"/>
              <w:ind w:left="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20K-25K</w:t>
            </w:r>
          </w:p>
          <w:p w:rsidR="00BC6D56" w:rsidRDefault="00744D04">
            <w:pPr>
              <w:pBdr>
                <w:top w:val="nil"/>
                <w:left w:val="nil"/>
                <w:bottom w:val="nil"/>
                <w:right w:val="nil"/>
                <w:between w:val="nil"/>
              </w:pBdr>
              <w:spacing w:line="276" w:lineRule="auto"/>
              <w:ind w:left="78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&gt;25K</w:t>
            </w:r>
          </w:p>
        </w:tc>
        <w:tc>
          <w:tcPr>
            <w:tcW w:w="401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210 (52.5)</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92 (23)</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80 (20)</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(4.5)</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tc>
      </w:tr>
      <w:tr w:rsidR="00BC6D56">
        <w:trPr>
          <w:trHeight w:val="344"/>
        </w:trPr>
        <w:tc>
          <w:tcPr>
            <w:tcW w:w="2652"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Education level</w:t>
            </w:r>
          </w:p>
          <w:p w:rsidR="00BC6D56" w:rsidRDefault="00BC6D56">
            <w:pPr>
              <w:jc w:val="center"/>
              <w:rPr>
                <w:rFonts w:ascii="Times New Roman" w:eastAsia="Times New Roman" w:hAnsi="Times New Roman" w:cs="Times New Roman"/>
                <w:sz w:val="24"/>
                <w:szCs w:val="24"/>
              </w:rPr>
            </w:pPr>
          </w:p>
        </w:tc>
        <w:tc>
          <w:tcPr>
            <w:tcW w:w="2686" w:type="dxa"/>
          </w:tcPr>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Uneducated</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Primary</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Secondary</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Higher secondary</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Graduate</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Post graduate</w:t>
            </w:r>
          </w:p>
        </w:tc>
        <w:tc>
          <w:tcPr>
            <w:tcW w:w="401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 (25.8)</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67 (16.8)</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131 (32.8)</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61 (15.2)</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 (6.2)</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 (3.2)</w:t>
            </w:r>
          </w:p>
        </w:tc>
      </w:tr>
      <w:tr w:rsidR="00BC6D56">
        <w:trPr>
          <w:trHeight w:val="324"/>
        </w:trPr>
        <w:tc>
          <w:tcPr>
            <w:tcW w:w="2652"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Occupation</w:t>
            </w:r>
          </w:p>
          <w:p w:rsidR="00BC6D56" w:rsidRDefault="00BC6D56">
            <w:pPr>
              <w:jc w:val="center"/>
              <w:rPr>
                <w:rFonts w:ascii="Times New Roman" w:eastAsia="Times New Roman" w:hAnsi="Times New Roman" w:cs="Times New Roman"/>
                <w:sz w:val="24"/>
                <w:szCs w:val="24"/>
              </w:rPr>
            </w:pPr>
          </w:p>
        </w:tc>
        <w:tc>
          <w:tcPr>
            <w:tcW w:w="2686" w:type="dxa"/>
          </w:tcPr>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Working</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House wife</w:t>
            </w:r>
          </w:p>
        </w:tc>
        <w:tc>
          <w:tcPr>
            <w:tcW w:w="401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 (33.3)</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 (66.7)</w:t>
            </w:r>
          </w:p>
        </w:tc>
      </w:tr>
      <w:tr w:rsidR="00BC6D56">
        <w:trPr>
          <w:trHeight w:val="324"/>
        </w:trPr>
        <w:tc>
          <w:tcPr>
            <w:tcW w:w="2652"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Physical activity</w:t>
            </w:r>
          </w:p>
        </w:tc>
        <w:tc>
          <w:tcPr>
            <w:tcW w:w="2686" w:type="dxa"/>
          </w:tcPr>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Yes</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w:t>
            </w:r>
          </w:p>
        </w:tc>
        <w:tc>
          <w:tcPr>
            <w:tcW w:w="401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 (5)</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380 (95)</w:t>
            </w:r>
          </w:p>
        </w:tc>
      </w:tr>
      <w:tr w:rsidR="00BC6D56">
        <w:trPr>
          <w:trHeight w:val="324"/>
        </w:trPr>
        <w:tc>
          <w:tcPr>
            <w:tcW w:w="2652"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Food habit</w:t>
            </w:r>
          </w:p>
          <w:p w:rsidR="00BC6D56" w:rsidRDefault="00BC6D56">
            <w:pPr>
              <w:jc w:val="center"/>
              <w:rPr>
                <w:rFonts w:ascii="Times New Roman" w:eastAsia="Times New Roman" w:hAnsi="Times New Roman" w:cs="Times New Roman"/>
                <w:b/>
                <w:sz w:val="24"/>
                <w:szCs w:val="24"/>
              </w:rPr>
            </w:pPr>
          </w:p>
        </w:tc>
        <w:tc>
          <w:tcPr>
            <w:tcW w:w="2686"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Vegetarian</w:t>
            </w:r>
          </w:p>
          <w:p w:rsidR="00BC6D56" w:rsidRDefault="00744D04">
            <w:pPr>
              <w:pBdr>
                <w:top w:val="nil"/>
                <w:left w:val="nil"/>
                <w:bottom w:val="nil"/>
                <w:right w:val="nil"/>
                <w:between w:val="nil"/>
              </w:pBdr>
              <w:spacing w:line="276"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Non-vegetarian</w:t>
            </w:r>
          </w:p>
        </w:tc>
        <w:tc>
          <w:tcPr>
            <w:tcW w:w="401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 (4.5)</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382 (95.5)</w:t>
            </w:r>
          </w:p>
        </w:tc>
      </w:tr>
      <w:tr w:rsidR="00BC6D56">
        <w:trPr>
          <w:trHeight w:val="324"/>
        </w:trPr>
        <w:tc>
          <w:tcPr>
            <w:tcW w:w="2652"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Skipping meal</w:t>
            </w:r>
          </w:p>
          <w:p w:rsidR="00BC6D56" w:rsidRDefault="00BC6D56">
            <w:pPr>
              <w:jc w:val="center"/>
              <w:rPr>
                <w:rFonts w:ascii="Times New Roman" w:eastAsia="Times New Roman" w:hAnsi="Times New Roman" w:cs="Times New Roman"/>
                <w:b/>
                <w:sz w:val="24"/>
                <w:szCs w:val="24"/>
              </w:rPr>
            </w:pPr>
          </w:p>
        </w:tc>
        <w:tc>
          <w:tcPr>
            <w:tcW w:w="2686"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Yes</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w:t>
            </w:r>
          </w:p>
        </w:tc>
        <w:tc>
          <w:tcPr>
            <w:tcW w:w="401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 (27.7)</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289 (72.2)</w:t>
            </w:r>
          </w:p>
        </w:tc>
      </w:tr>
      <w:tr w:rsidR="00BC6D56">
        <w:trPr>
          <w:trHeight w:val="324"/>
        </w:trPr>
        <w:tc>
          <w:tcPr>
            <w:tcW w:w="2652"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milk</w:t>
            </w:r>
          </w:p>
          <w:p w:rsidR="00BC6D56" w:rsidRDefault="00BC6D56">
            <w:pPr>
              <w:jc w:val="center"/>
              <w:rPr>
                <w:rFonts w:ascii="Times New Roman" w:eastAsia="Times New Roman" w:hAnsi="Times New Roman" w:cs="Times New Roman"/>
                <w:b/>
                <w:sz w:val="24"/>
                <w:szCs w:val="24"/>
              </w:rPr>
            </w:pPr>
          </w:p>
        </w:tc>
        <w:tc>
          <w:tcPr>
            <w:tcW w:w="2686"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Full fat</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Low fat</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Skim milk</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 milk</w:t>
            </w:r>
          </w:p>
        </w:tc>
        <w:tc>
          <w:tcPr>
            <w:tcW w:w="401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178 (44.5)</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133 (33.2)</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 (0)</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89 (22.3)</w:t>
            </w:r>
          </w:p>
        </w:tc>
      </w:tr>
      <w:tr w:rsidR="00BC6D56">
        <w:trPr>
          <w:trHeight w:val="324"/>
        </w:trPr>
        <w:tc>
          <w:tcPr>
            <w:tcW w:w="2652"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Type of cooking oil</w:t>
            </w:r>
          </w:p>
          <w:p w:rsidR="00BC6D56" w:rsidRDefault="00BC6D56">
            <w:pPr>
              <w:jc w:val="center"/>
              <w:rPr>
                <w:rFonts w:ascii="Times New Roman" w:eastAsia="Times New Roman" w:hAnsi="Times New Roman" w:cs="Times New Roman"/>
                <w:b/>
                <w:sz w:val="24"/>
                <w:szCs w:val="24"/>
              </w:rPr>
            </w:pPr>
          </w:p>
        </w:tc>
        <w:tc>
          <w:tcPr>
            <w:tcW w:w="2686"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Coconut oil</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Groundnut oil</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Combination oil</w:t>
            </w:r>
          </w:p>
        </w:tc>
        <w:tc>
          <w:tcPr>
            <w:tcW w:w="401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97 (24.2)</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194 (48.5)</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109 (27.3)</w:t>
            </w:r>
          </w:p>
        </w:tc>
      </w:tr>
    </w:tbl>
    <w:p w:rsidR="00BC6D56" w:rsidRDefault="00BC6D56">
      <w:pPr>
        <w:rPr>
          <w:rFonts w:ascii="Times New Roman" w:eastAsia="Times New Roman" w:hAnsi="Times New Roman" w:cs="Times New Roman"/>
        </w:rPr>
      </w:pPr>
    </w:p>
    <w:p w:rsidR="00BC6D56" w:rsidRDefault="00744D04">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Anthropometric measurement among the study population:</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mean average height, weight and waist circumference of the total participants were 152.2±6.5, 63.7±12.4 and 107±11 respectively. Table-2 shows frequencies of body mass index </w:t>
      </w:r>
      <w:r>
        <w:rPr>
          <w:rFonts w:ascii="Times New Roman" w:eastAsia="Times New Roman" w:hAnsi="Times New Roman" w:cs="Times New Roman"/>
          <w:sz w:val="24"/>
          <w:szCs w:val="24"/>
        </w:rPr>
        <w:lastRenderedPageBreak/>
        <w:t xml:space="preserve">and waist-hip circumference of the perimenopausal women. Among the study subjects 37% were overweight and 35 % were in obese category. In this study 86.2% (n=345) of women had increased </w:t>
      </w:r>
      <w:bookmarkStart w:id="0" w:name="_GoBack"/>
      <w:bookmarkEnd w:id="0"/>
      <w:r>
        <w:rPr>
          <w:rFonts w:ascii="Times New Roman" w:eastAsia="Times New Roman" w:hAnsi="Times New Roman" w:cs="Times New Roman"/>
          <w:sz w:val="24"/>
          <w:szCs w:val="24"/>
        </w:rPr>
        <w:t xml:space="preserve">waist circumference. The mean weight, body mass index and waist circumference were 63.7±12.4, 27.3±4.9, 107.7±11.1 respectively. The waist-hip ratio observation shows that 87.7% of the perimenopausal women were at the risk of obesity. In 2022 a study conducted by </w:t>
      </w:r>
      <w:proofErr w:type="spellStart"/>
      <w:r>
        <w:rPr>
          <w:rFonts w:ascii="Times New Roman" w:eastAsia="Times New Roman" w:hAnsi="Times New Roman" w:cs="Times New Roman"/>
          <w:sz w:val="24"/>
          <w:szCs w:val="24"/>
        </w:rPr>
        <w:t>Divya</w:t>
      </w:r>
      <w:proofErr w:type="spellEnd"/>
      <w:r>
        <w:rPr>
          <w:rFonts w:ascii="Times New Roman" w:eastAsia="Times New Roman" w:hAnsi="Times New Roman" w:cs="Times New Roman"/>
          <w:sz w:val="24"/>
          <w:szCs w:val="24"/>
        </w:rPr>
        <w:t xml:space="preserve"> et al., in Mangalore town with 364 women between age 40-60 years reported that among the study participants </w:t>
      </w:r>
      <w:r>
        <w:rPr>
          <w:rFonts w:ascii="Times New Roman" w:eastAsia="Times New Roman" w:hAnsi="Times New Roman" w:cs="Times New Roman"/>
          <w:color w:val="000000"/>
          <w:sz w:val="24"/>
          <w:szCs w:val="24"/>
          <w:highlight w:val="white"/>
        </w:rPr>
        <w:t xml:space="preserve">7 (1.9%) were underweight, only 115 (31.6%) had normal weight, 96 (26.4%) were overweight, and 146 (40.1%) were obese. </w:t>
      </w:r>
      <w:r>
        <w:rPr>
          <w:rFonts w:ascii="Times New Roman" w:eastAsia="Times New Roman" w:hAnsi="Times New Roman" w:cs="Times New Roman"/>
          <w:sz w:val="24"/>
          <w:szCs w:val="24"/>
          <w:highlight w:val="white"/>
        </w:rPr>
        <w:t>Another study</w:t>
      </w:r>
      <w:r>
        <w:rPr>
          <w:rFonts w:ascii="Times New Roman" w:eastAsia="Times New Roman" w:hAnsi="Times New Roman" w:cs="Times New Roman"/>
          <w:color w:val="000000"/>
          <w:sz w:val="24"/>
          <w:szCs w:val="24"/>
          <w:highlight w:val="white"/>
        </w:rPr>
        <w:t xml:space="preserve"> by </w:t>
      </w:r>
      <w:proofErr w:type="spellStart"/>
      <w:r>
        <w:rPr>
          <w:rFonts w:ascii="Times New Roman" w:eastAsia="Times New Roman" w:hAnsi="Times New Roman" w:cs="Times New Roman"/>
          <w:color w:val="000000"/>
          <w:sz w:val="24"/>
          <w:szCs w:val="24"/>
          <w:highlight w:val="white"/>
        </w:rPr>
        <w:t>Karunakaran</w:t>
      </w:r>
      <w:proofErr w:type="spellEnd"/>
      <w:r>
        <w:rPr>
          <w:rFonts w:ascii="Times New Roman" w:eastAsia="Times New Roman" w:hAnsi="Times New Roman" w:cs="Times New Roman"/>
          <w:color w:val="000000"/>
          <w:sz w:val="24"/>
          <w:szCs w:val="24"/>
          <w:highlight w:val="white"/>
        </w:rPr>
        <w:t xml:space="preserve"> and </w:t>
      </w:r>
      <w:proofErr w:type="spellStart"/>
      <w:r>
        <w:rPr>
          <w:rFonts w:ascii="Times New Roman" w:eastAsia="Times New Roman" w:hAnsi="Times New Roman" w:cs="Times New Roman"/>
          <w:color w:val="000000"/>
          <w:sz w:val="24"/>
          <w:szCs w:val="24"/>
          <w:highlight w:val="white"/>
        </w:rPr>
        <w:t>Urooj</w:t>
      </w:r>
      <w:proofErr w:type="spellEnd"/>
      <w:r>
        <w:rPr>
          <w:rFonts w:ascii="Times New Roman" w:eastAsia="Times New Roman" w:hAnsi="Times New Roman" w:cs="Times New Roman"/>
          <w:color w:val="000000"/>
          <w:sz w:val="24"/>
          <w:szCs w:val="24"/>
          <w:highlight w:val="white"/>
        </w:rPr>
        <w:t xml:space="preserve"> in 2016 reported that the mean weight of the participants showed a gradual increase with increase in age which act as an </w:t>
      </w:r>
      <w:r>
        <w:rPr>
          <w:rFonts w:ascii="Times New Roman" w:eastAsia="Times New Roman" w:hAnsi="Times New Roman" w:cs="Times New Roman"/>
          <w:sz w:val="24"/>
          <w:szCs w:val="24"/>
          <w:highlight w:val="white"/>
        </w:rPr>
        <w:t>indicator</w:t>
      </w:r>
      <w:r>
        <w:rPr>
          <w:rFonts w:ascii="Times New Roman" w:eastAsia="Times New Roman" w:hAnsi="Times New Roman" w:cs="Times New Roman"/>
          <w:color w:val="000000"/>
          <w:sz w:val="24"/>
          <w:szCs w:val="24"/>
          <w:highlight w:val="white"/>
        </w:rPr>
        <w:t xml:space="preserve"> of overweight and obesity. BMI, WHR and WC also showed an increasing trend with increase in age. It was of interest to note that according to standards for Asians </w:t>
      </w:r>
      <w:proofErr w:type="spellStart"/>
      <w:r>
        <w:rPr>
          <w:rFonts w:ascii="Times New Roman" w:eastAsia="Times New Roman" w:hAnsi="Times New Roman" w:cs="Times New Roman"/>
          <w:color w:val="000000"/>
          <w:sz w:val="24"/>
          <w:szCs w:val="24"/>
          <w:highlight w:val="white"/>
        </w:rPr>
        <w:t>viz</w:t>
      </w:r>
      <w:proofErr w:type="spellEnd"/>
      <w:r>
        <w:rPr>
          <w:rFonts w:ascii="Times New Roman" w:eastAsia="Times New Roman" w:hAnsi="Times New Roman" w:cs="Times New Roman"/>
          <w:color w:val="000000"/>
          <w:sz w:val="24"/>
          <w:szCs w:val="24"/>
          <w:highlight w:val="white"/>
        </w:rPr>
        <w:t>; (BMI &gt; 23, waist circumference &gt;80cm,) all women more than 30 years of age had higher mean BMI and WC (25.3 ±3.9 and 80.3 ± 15.5).</w:t>
      </w:r>
    </w:p>
    <w:p w:rsidR="00BC6D56" w:rsidRPr="00C814CF" w:rsidRDefault="00744D04" w:rsidP="00C814CF">
      <w:pPr>
        <w:spacing w:before="240" w:line="36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Table-2: Anthropometric measurement among the study population</w:t>
      </w:r>
    </w:p>
    <w:tbl>
      <w:tblPr>
        <w:tblStyle w:val="a0"/>
        <w:tblW w:w="97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6"/>
        <w:gridCol w:w="2127"/>
        <w:gridCol w:w="1842"/>
        <w:gridCol w:w="2363"/>
      </w:tblGrid>
      <w:tr w:rsidR="00BC6D56">
        <w:trPr>
          <w:trHeight w:val="316"/>
        </w:trPr>
        <w:tc>
          <w:tcPr>
            <w:tcW w:w="3397" w:type="dxa"/>
          </w:tcPr>
          <w:p w:rsidR="00BC6D56" w:rsidRDefault="00744D0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Parameters </w:t>
            </w:r>
          </w:p>
        </w:tc>
        <w:tc>
          <w:tcPr>
            <w:tcW w:w="2127" w:type="dxa"/>
          </w:tcPr>
          <w:p w:rsidR="00BC6D56"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Category </w:t>
            </w:r>
          </w:p>
        </w:tc>
        <w:tc>
          <w:tcPr>
            <w:tcW w:w="1842" w:type="dxa"/>
          </w:tcPr>
          <w:p w:rsidR="00BC6D56" w:rsidRDefault="004A3B1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r w:rsidR="00744D04">
              <w:rPr>
                <w:rFonts w:ascii="Times New Roman" w:eastAsia="Times New Roman" w:hAnsi="Times New Roman" w:cs="Times New Roman"/>
                <w:b/>
                <w:sz w:val="24"/>
                <w:szCs w:val="24"/>
              </w:rPr>
              <w:t>Range</w:t>
            </w:r>
          </w:p>
        </w:tc>
        <w:tc>
          <w:tcPr>
            <w:tcW w:w="2363" w:type="dxa"/>
          </w:tcPr>
          <w:p w:rsidR="00BC6D56" w:rsidRDefault="00744D0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Frequency n (%)</w:t>
            </w:r>
          </w:p>
        </w:tc>
      </w:tr>
      <w:tr w:rsidR="00BC6D56">
        <w:trPr>
          <w:trHeight w:val="1551"/>
        </w:trPr>
        <w:tc>
          <w:tcPr>
            <w:tcW w:w="3397" w:type="dxa"/>
          </w:tcPr>
          <w:p w:rsidR="00BC6D56" w:rsidRDefault="00744D0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Body mass index*</w:t>
            </w:r>
          </w:p>
          <w:p w:rsidR="00BC6D56" w:rsidRDefault="00BC6D56">
            <w:pPr>
              <w:jc w:val="center"/>
              <w:rPr>
                <w:rFonts w:ascii="Times New Roman" w:eastAsia="Times New Roman" w:hAnsi="Times New Roman" w:cs="Times New Roman"/>
                <w:b/>
                <w:sz w:val="24"/>
                <w:szCs w:val="24"/>
              </w:rPr>
            </w:pPr>
          </w:p>
        </w:tc>
        <w:tc>
          <w:tcPr>
            <w:tcW w:w="2127" w:type="dxa"/>
          </w:tcPr>
          <w:p w:rsidR="00BC6D56" w:rsidRDefault="00BC6D56">
            <w:pPr>
              <w:jc w:val="center"/>
              <w:rPr>
                <w:rFonts w:ascii="Times New Roman" w:eastAsia="Times New Roman" w:hAnsi="Times New Roman" w:cs="Times New Roman"/>
                <w:sz w:val="24"/>
                <w:szCs w:val="24"/>
              </w:rPr>
            </w:pP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Underweight</w:t>
            </w: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Normal</w:t>
            </w: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Overweight</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Obese</w:t>
            </w:r>
          </w:p>
        </w:tc>
        <w:tc>
          <w:tcPr>
            <w:tcW w:w="1842" w:type="dxa"/>
          </w:tcPr>
          <w:p w:rsidR="00BC6D56" w:rsidRDefault="00BC6D56">
            <w:pPr>
              <w:jc w:val="center"/>
              <w:rPr>
                <w:rFonts w:ascii="Times New Roman" w:eastAsia="Times New Roman" w:hAnsi="Times New Roman" w:cs="Times New Roman"/>
                <w:sz w:val="24"/>
                <w:szCs w:val="24"/>
              </w:rPr>
            </w:pPr>
          </w:p>
          <w:p w:rsidR="00BC6D56" w:rsidRDefault="00744D04">
            <w:pPr>
              <w:spacing w:line="276" w:lineRule="auto"/>
              <w:jc w:val="center"/>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&lt;18.5</w:t>
            </w: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18.5-24.9</w:t>
            </w: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25-29.9</w:t>
            </w:r>
          </w:p>
          <w:p w:rsidR="00BC6D56" w:rsidRDefault="00744D04">
            <w:pPr>
              <w:spacing w:line="276" w:lineRule="auto"/>
              <w:jc w:val="center"/>
              <w:rPr>
                <w:rFonts w:ascii="Times New Roman" w:eastAsia="Times New Roman" w:hAnsi="Times New Roman" w:cs="Times New Roman"/>
                <w:sz w:val="24"/>
                <w:szCs w:val="24"/>
              </w:rPr>
            </w:pPr>
            <w:r>
              <w:rPr>
                <w:rFonts w:ascii="Gungsuh" w:eastAsia="Gungsuh" w:hAnsi="Gungsuh" w:cs="Gungsuh"/>
                <w:sz w:val="24"/>
                <w:szCs w:val="24"/>
              </w:rPr>
              <w:t>≥30</w:t>
            </w:r>
          </w:p>
        </w:tc>
        <w:tc>
          <w:tcPr>
            <w:tcW w:w="2363" w:type="dxa"/>
          </w:tcPr>
          <w:p w:rsidR="00BC6D56" w:rsidRDefault="00BC6D56">
            <w:pPr>
              <w:spacing w:line="276" w:lineRule="auto"/>
              <w:jc w:val="center"/>
              <w:rPr>
                <w:rFonts w:ascii="Times New Roman" w:eastAsia="Times New Roman" w:hAnsi="Times New Roman" w:cs="Times New Roman"/>
                <w:sz w:val="24"/>
                <w:szCs w:val="24"/>
              </w:rPr>
            </w:pP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24 (6)</w:t>
            </w: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88 (22)</w:t>
            </w: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148 (37)</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140 (35)</w:t>
            </w:r>
          </w:p>
        </w:tc>
      </w:tr>
      <w:tr w:rsidR="00BC6D56">
        <w:trPr>
          <w:trHeight w:val="948"/>
        </w:trPr>
        <w:tc>
          <w:tcPr>
            <w:tcW w:w="3397" w:type="dxa"/>
          </w:tcPr>
          <w:p w:rsidR="00BC6D56" w:rsidRDefault="00744D0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Waist circumference**</w:t>
            </w:r>
          </w:p>
          <w:p w:rsidR="00BC6D56" w:rsidRDefault="00BC6D56">
            <w:pPr>
              <w:spacing w:line="276" w:lineRule="auto"/>
              <w:jc w:val="center"/>
              <w:rPr>
                <w:rFonts w:ascii="Times New Roman" w:eastAsia="Times New Roman" w:hAnsi="Times New Roman" w:cs="Times New Roman"/>
                <w:sz w:val="24"/>
                <w:szCs w:val="24"/>
              </w:rPr>
            </w:pPr>
          </w:p>
        </w:tc>
        <w:tc>
          <w:tcPr>
            <w:tcW w:w="2127" w:type="dxa"/>
          </w:tcPr>
          <w:p w:rsidR="00BC6D56" w:rsidRDefault="00BC6D56">
            <w:pPr>
              <w:jc w:val="center"/>
              <w:rPr>
                <w:rFonts w:ascii="Times New Roman" w:eastAsia="Times New Roman" w:hAnsi="Times New Roman" w:cs="Times New Roman"/>
                <w:sz w:val="24"/>
                <w:szCs w:val="24"/>
              </w:rPr>
            </w:pP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Normal</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842" w:type="dxa"/>
          </w:tcPr>
          <w:p w:rsidR="00BC6D56" w:rsidRDefault="00BC6D56">
            <w:pPr>
              <w:jc w:val="center"/>
              <w:rPr>
                <w:rFonts w:ascii="Times New Roman" w:eastAsia="Times New Roman" w:hAnsi="Times New Roman" w:cs="Times New Roman"/>
                <w:sz w:val="24"/>
                <w:szCs w:val="24"/>
              </w:rPr>
            </w:pP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&lt;80 cm</w:t>
            </w:r>
          </w:p>
          <w:p w:rsidR="00BC6D56" w:rsidRDefault="00744D04">
            <w:pPr>
              <w:spacing w:line="276" w:lineRule="auto"/>
              <w:jc w:val="center"/>
              <w:rPr>
                <w:rFonts w:ascii="Times New Roman" w:eastAsia="Times New Roman" w:hAnsi="Times New Roman" w:cs="Times New Roman"/>
                <w:sz w:val="24"/>
                <w:szCs w:val="24"/>
              </w:rPr>
            </w:pPr>
            <w:r>
              <w:rPr>
                <w:rFonts w:ascii="Gungsuh" w:eastAsia="Gungsuh" w:hAnsi="Gungsuh" w:cs="Gungsuh"/>
                <w:sz w:val="24"/>
                <w:szCs w:val="24"/>
              </w:rPr>
              <w:t>≥80 cm</w:t>
            </w:r>
          </w:p>
          <w:p w:rsidR="00BC6D56" w:rsidRDefault="00BC6D56">
            <w:pPr>
              <w:jc w:val="center"/>
              <w:rPr>
                <w:rFonts w:ascii="Times New Roman" w:eastAsia="Times New Roman" w:hAnsi="Times New Roman" w:cs="Times New Roman"/>
                <w:sz w:val="24"/>
                <w:szCs w:val="24"/>
              </w:rPr>
            </w:pPr>
          </w:p>
        </w:tc>
        <w:tc>
          <w:tcPr>
            <w:tcW w:w="2363" w:type="dxa"/>
          </w:tcPr>
          <w:p w:rsidR="00BC6D56" w:rsidRDefault="00BC6D56">
            <w:pPr>
              <w:spacing w:line="276" w:lineRule="auto"/>
              <w:jc w:val="center"/>
              <w:rPr>
                <w:rFonts w:ascii="Times New Roman" w:eastAsia="Times New Roman" w:hAnsi="Times New Roman" w:cs="Times New Roman"/>
                <w:sz w:val="24"/>
                <w:szCs w:val="24"/>
              </w:rPr>
            </w:pP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 (13.7)</w:t>
            </w: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345 (86.2)</w:t>
            </w:r>
          </w:p>
        </w:tc>
      </w:tr>
      <w:tr w:rsidR="00BC6D56">
        <w:trPr>
          <w:trHeight w:val="933"/>
        </w:trPr>
        <w:tc>
          <w:tcPr>
            <w:tcW w:w="3397" w:type="dxa"/>
          </w:tcPr>
          <w:p w:rsidR="00BC6D56" w:rsidRDefault="00744D0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Waist-Hip ratio***</w:t>
            </w:r>
          </w:p>
          <w:p w:rsidR="00BC6D56" w:rsidRDefault="00BC6D56">
            <w:pPr>
              <w:spacing w:line="276" w:lineRule="auto"/>
              <w:jc w:val="center"/>
              <w:rPr>
                <w:rFonts w:ascii="Times New Roman" w:eastAsia="Times New Roman" w:hAnsi="Times New Roman" w:cs="Times New Roman"/>
                <w:sz w:val="24"/>
                <w:szCs w:val="24"/>
              </w:rPr>
            </w:pPr>
          </w:p>
        </w:tc>
        <w:tc>
          <w:tcPr>
            <w:tcW w:w="2127" w:type="dxa"/>
          </w:tcPr>
          <w:p w:rsidR="00BC6D56" w:rsidRDefault="00BC6D56">
            <w:pPr>
              <w:jc w:val="center"/>
              <w:rPr>
                <w:rFonts w:ascii="Times New Roman" w:eastAsia="Times New Roman" w:hAnsi="Times New Roman" w:cs="Times New Roman"/>
                <w:sz w:val="24"/>
                <w:szCs w:val="24"/>
              </w:rPr>
            </w:pP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Normal</w:t>
            </w: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High</w:t>
            </w:r>
          </w:p>
        </w:tc>
        <w:tc>
          <w:tcPr>
            <w:tcW w:w="1842" w:type="dxa"/>
          </w:tcPr>
          <w:p w:rsidR="00BC6D56" w:rsidRDefault="00BC6D56">
            <w:pPr>
              <w:jc w:val="center"/>
              <w:rPr>
                <w:rFonts w:ascii="Times New Roman" w:eastAsia="Times New Roman" w:hAnsi="Times New Roman" w:cs="Times New Roman"/>
                <w:sz w:val="24"/>
                <w:szCs w:val="24"/>
              </w:rPr>
            </w:pP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&lt;0.85 cm</w:t>
            </w:r>
          </w:p>
          <w:p w:rsidR="00BC6D56" w:rsidRDefault="00744D04">
            <w:pPr>
              <w:spacing w:line="276" w:lineRule="auto"/>
              <w:jc w:val="center"/>
              <w:rPr>
                <w:rFonts w:ascii="Times New Roman" w:eastAsia="Times New Roman" w:hAnsi="Times New Roman" w:cs="Times New Roman"/>
                <w:sz w:val="24"/>
                <w:szCs w:val="24"/>
              </w:rPr>
            </w:pPr>
            <w:r>
              <w:rPr>
                <w:rFonts w:ascii="Gungsuh" w:eastAsia="Gungsuh" w:hAnsi="Gungsuh" w:cs="Gungsuh"/>
                <w:sz w:val="24"/>
                <w:szCs w:val="24"/>
              </w:rPr>
              <w:t>≥0.85 cm</w:t>
            </w:r>
          </w:p>
        </w:tc>
        <w:tc>
          <w:tcPr>
            <w:tcW w:w="2363" w:type="dxa"/>
          </w:tcPr>
          <w:p w:rsidR="00BC6D56" w:rsidRDefault="00BC6D56">
            <w:pPr>
              <w:spacing w:line="276" w:lineRule="auto"/>
              <w:jc w:val="center"/>
              <w:rPr>
                <w:rFonts w:ascii="Times New Roman" w:eastAsia="Times New Roman" w:hAnsi="Times New Roman" w:cs="Times New Roman"/>
                <w:sz w:val="24"/>
                <w:szCs w:val="24"/>
              </w:rPr>
            </w:pP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 (12.2)</w:t>
            </w:r>
          </w:p>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351 (87.7)</w:t>
            </w:r>
          </w:p>
        </w:tc>
      </w:tr>
    </w:tbl>
    <w:p w:rsidR="00BC6D56" w:rsidRDefault="00744D04">
      <w:pPr>
        <w:spacing w:after="240"/>
        <w:rPr>
          <w:rFonts w:ascii="Times New Roman" w:eastAsia="Times New Roman" w:hAnsi="Times New Roman" w:cs="Times New Roman"/>
        </w:rPr>
      </w:pP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WHO 2004        </w:t>
      </w:r>
      <w:r>
        <w:rPr>
          <w:rFonts w:ascii="Times New Roman" w:eastAsia="Times New Roman" w:hAnsi="Times New Roman" w:cs="Times New Roman"/>
          <w:vertAlign w:val="superscript"/>
        </w:rPr>
        <w:t xml:space="preserve">** </w:t>
      </w:r>
      <w:r>
        <w:rPr>
          <w:rFonts w:ascii="Times New Roman" w:eastAsia="Times New Roman" w:hAnsi="Times New Roman" w:cs="Times New Roman"/>
        </w:rPr>
        <w:t xml:space="preserve">WHO 2008        </w:t>
      </w:r>
      <w:r>
        <w:rPr>
          <w:rFonts w:ascii="Times New Roman" w:eastAsia="Times New Roman" w:hAnsi="Times New Roman" w:cs="Times New Roman"/>
          <w:vertAlign w:val="superscript"/>
        </w:rPr>
        <w:t xml:space="preserve">*** </w:t>
      </w:r>
      <w:r>
        <w:rPr>
          <w:rFonts w:ascii="Times New Roman" w:eastAsia="Times New Roman" w:hAnsi="Times New Roman" w:cs="Times New Roman"/>
        </w:rPr>
        <w:t>WHO 2008</w:t>
      </w:r>
      <w:r>
        <w:rPr>
          <w:rFonts w:ascii="Times New Roman" w:eastAsia="Times New Roman" w:hAnsi="Times New Roman" w:cs="Times New Roman"/>
          <w:vertAlign w:val="superscript"/>
        </w:rPr>
        <w:t xml:space="preserve"> </w:t>
      </w:r>
    </w:p>
    <w:p w:rsidR="00BC6D56" w:rsidRDefault="00744D0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Macro and Micro nutrients intake of study population</w:t>
      </w:r>
      <w:r>
        <w:rPr>
          <w:rFonts w:ascii="Times New Roman" w:eastAsia="Times New Roman" w:hAnsi="Times New Roman" w:cs="Times New Roman"/>
          <w:sz w:val="24"/>
          <w:szCs w:val="24"/>
        </w:rPr>
        <w:t>:</w:t>
      </w:r>
    </w:p>
    <w:p w:rsidR="00BC6D56" w:rsidRDefault="00744D04">
      <w:pPr>
        <w:spacing w:line="360" w:lineRule="auto"/>
        <w:ind w:firstLine="72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 xml:space="preserve">Table-3 reveals the mean daily intake of calories, protein, fat, fiber, calcium and iron of the participants which were measured using 24 hour's recall method. Compared with Recommended Dietary Allowance, the average intake of calories (1505±110 kcal), protein (48±13 </w:t>
      </w:r>
      <w:r w:rsidR="006B3E27">
        <w:rPr>
          <w:rFonts w:ascii="Times New Roman" w:eastAsia="Times New Roman" w:hAnsi="Times New Roman" w:cs="Times New Roman"/>
          <w:sz w:val="24"/>
          <w:szCs w:val="24"/>
        </w:rPr>
        <w:t>g), fiber (10±3.2g), calcium (48</w:t>
      </w:r>
      <w:r>
        <w:rPr>
          <w:rFonts w:ascii="Times New Roman" w:eastAsia="Times New Roman" w:hAnsi="Times New Roman" w:cs="Times New Roman"/>
          <w:sz w:val="24"/>
          <w:szCs w:val="24"/>
        </w:rPr>
        <w:t xml:space="preserve">2±141 mg) and iron (10.58±2.5mg) were found to be deficit whereas intake </w:t>
      </w:r>
      <w:r>
        <w:rPr>
          <w:rFonts w:ascii="Times New Roman" w:eastAsia="Times New Roman" w:hAnsi="Times New Roman" w:cs="Times New Roman"/>
          <w:sz w:val="24"/>
          <w:szCs w:val="24"/>
        </w:rPr>
        <w:lastRenderedPageBreak/>
        <w:t xml:space="preserve">of fat (34±12g) was found to be excess. </w:t>
      </w:r>
      <w:r>
        <w:rPr>
          <w:rFonts w:ascii="Times New Roman" w:eastAsia="Times New Roman" w:hAnsi="Times New Roman" w:cs="Times New Roman"/>
          <w:color w:val="000000"/>
          <w:sz w:val="24"/>
          <w:szCs w:val="24"/>
        </w:rPr>
        <w:t xml:space="preserve">Similarly </w:t>
      </w:r>
      <w:hyperlink r:id="rId7">
        <w:proofErr w:type="spellStart"/>
        <w:r>
          <w:rPr>
            <w:rFonts w:ascii="Times New Roman" w:eastAsia="Times New Roman" w:hAnsi="Times New Roman" w:cs="Times New Roman"/>
            <w:color w:val="000000"/>
            <w:sz w:val="24"/>
            <w:szCs w:val="24"/>
            <w:highlight w:val="white"/>
          </w:rPr>
          <w:t>Ranasinghe</w:t>
        </w:r>
        <w:proofErr w:type="spellEnd"/>
      </w:hyperlink>
      <w:r>
        <w:rPr>
          <w:rFonts w:ascii="Times New Roman" w:eastAsia="Times New Roman" w:hAnsi="Times New Roman" w:cs="Times New Roman"/>
          <w:color w:val="000000"/>
          <w:sz w:val="24"/>
          <w:szCs w:val="24"/>
          <w:highlight w:val="white"/>
        </w:rPr>
        <w:t>, et al., 2017 conducted a study among postmenopausal women, as result  the mean daily intake of calcium and saturated fatty acids were significantly higher than recommended dietary allowance (RDA) (</w:t>
      </w:r>
      <w:r>
        <w:rPr>
          <w:rFonts w:ascii="Times New Roman" w:eastAsia="Times New Roman" w:hAnsi="Times New Roman" w:cs="Times New Roman"/>
          <w:i/>
          <w:color w:val="000000"/>
          <w:sz w:val="24"/>
          <w:szCs w:val="24"/>
          <w:highlight w:val="white"/>
        </w:rPr>
        <w:t>P</w:t>
      </w:r>
      <w:r>
        <w:rPr>
          <w:rFonts w:ascii="Times New Roman" w:eastAsia="Times New Roman" w:hAnsi="Times New Roman" w:cs="Times New Roman"/>
          <w:color w:val="000000"/>
          <w:sz w:val="24"/>
          <w:szCs w:val="24"/>
          <w:highlight w:val="white"/>
        </w:rPr>
        <w:t xml:space="preserve"> &lt; 0.001). Mean intakes of sodium, </w:t>
      </w:r>
      <w:r>
        <w:rPr>
          <w:rFonts w:ascii="Times New Roman" w:eastAsia="Times New Roman" w:hAnsi="Times New Roman" w:cs="Times New Roman"/>
          <w:sz w:val="24"/>
          <w:szCs w:val="24"/>
          <w:highlight w:val="white"/>
        </w:rPr>
        <w:t>fiber</w:t>
      </w:r>
      <w:r>
        <w:rPr>
          <w:rFonts w:ascii="Times New Roman" w:eastAsia="Times New Roman" w:hAnsi="Times New Roman" w:cs="Times New Roman"/>
          <w:color w:val="000000"/>
          <w:sz w:val="24"/>
          <w:szCs w:val="24"/>
          <w:highlight w:val="white"/>
        </w:rPr>
        <w:t>, mono- and polyunsaturated fatty acids, energy, protein, and carbohydrates were all significantly lower than RDAs (P 0.001).</w:t>
      </w:r>
    </w:p>
    <w:p w:rsidR="00C814CF" w:rsidRPr="00C814CF" w:rsidRDefault="00744D04" w:rsidP="00C814CF">
      <w:pPr>
        <w:spacing w:before="240" w:line="360" w:lineRule="auto"/>
        <w:ind w:firstLine="72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Table-3: Macro and Micro nutrients intake of study population</w:t>
      </w:r>
    </w:p>
    <w:tbl>
      <w:tblPr>
        <w:tblStyle w:val="a1"/>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2"/>
        <w:gridCol w:w="2694"/>
        <w:gridCol w:w="2342"/>
        <w:gridCol w:w="2222"/>
      </w:tblGrid>
      <w:tr w:rsidR="00BC6D56">
        <w:trPr>
          <w:trHeight w:val="467"/>
        </w:trPr>
        <w:tc>
          <w:tcPr>
            <w:tcW w:w="2092" w:type="dxa"/>
          </w:tcPr>
          <w:p w:rsidR="00BC6D56" w:rsidRDefault="00744D0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Nutrients</w:t>
            </w:r>
          </w:p>
        </w:tc>
        <w:tc>
          <w:tcPr>
            <w:tcW w:w="2694" w:type="dxa"/>
          </w:tcPr>
          <w:p w:rsidR="00BC6D56" w:rsidRDefault="00744D04">
            <w:pPr>
              <w:spacing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Mean intake</w:t>
            </w:r>
          </w:p>
        </w:tc>
        <w:tc>
          <w:tcPr>
            <w:tcW w:w="2342" w:type="dxa"/>
          </w:tcPr>
          <w:p w:rsidR="00BC6D56" w:rsidRPr="00A90463" w:rsidRDefault="00744D04">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RDA</w:t>
            </w:r>
            <w:r w:rsidR="00F70D51">
              <w:rPr>
                <w:rFonts w:ascii="Times New Roman" w:eastAsia="Times New Roman" w:hAnsi="Times New Roman" w:cs="Times New Roman"/>
                <w:b/>
                <w:sz w:val="24"/>
                <w:szCs w:val="24"/>
                <w:vertAlign w:val="superscript"/>
              </w:rPr>
              <w:t>*</w:t>
            </w:r>
            <w:r w:rsidR="00A90463">
              <w:rPr>
                <w:rFonts w:ascii="Times New Roman" w:eastAsia="Times New Roman" w:hAnsi="Times New Roman" w:cs="Times New Roman"/>
                <w:b/>
                <w:sz w:val="24"/>
                <w:szCs w:val="24"/>
              </w:rPr>
              <w:t xml:space="preserve"> for moderate activity</w:t>
            </w:r>
          </w:p>
        </w:tc>
        <w:tc>
          <w:tcPr>
            <w:tcW w:w="2222" w:type="dxa"/>
          </w:tcPr>
          <w:p w:rsidR="00BC6D56" w:rsidRDefault="00572A4A">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Excess/Deficit</w:t>
            </w:r>
          </w:p>
        </w:tc>
      </w:tr>
      <w:tr w:rsidR="00BC6D56">
        <w:trPr>
          <w:trHeight w:val="444"/>
        </w:trPr>
        <w:tc>
          <w:tcPr>
            <w:tcW w:w="2092"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Energy (kcal)</w:t>
            </w:r>
          </w:p>
        </w:tc>
        <w:tc>
          <w:tcPr>
            <w:tcW w:w="2694"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1505±110</w:t>
            </w:r>
          </w:p>
        </w:tc>
        <w:tc>
          <w:tcPr>
            <w:tcW w:w="234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1900</w:t>
            </w:r>
          </w:p>
        </w:tc>
        <w:tc>
          <w:tcPr>
            <w:tcW w:w="222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Inadequate </w:t>
            </w:r>
          </w:p>
        </w:tc>
      </w:tr>
      <w:tr w:rsidR="00BC6D56">
        <w:trPr>
          <w:trHeight w:val="467"/>
        </w:trPr>
        <w:tc>
          <w:tcPr>
            <w:tcW w:w="2092"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Protein (g)</w:t>
            </w:r>
          </w:p>
        </w:tc>
        <w:tc>
          <w:tcPr>
            <w:tcW w:w="2694"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48±13</w:t>
            </w:r>
          </w:p>
        </w:tc>
        <w:tc>
          <w:tcPr>
            <w:tcW w:w="234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222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Inadequate </w:t>
            </w:r>
          </w:p>
        </w:tc>
      </w:tr>
      <w:tr w:rsidR="00BC6D56">
        <w:trPr>
          <w:trHeight w:val="467"/>
        </w:trPr>
        <w:tc>
          <w:tcPr>
            <w:tcW w:w="2092"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Fat (g)</w:t>
            </w:r>
          </w:p>
        </w:tc>
        <w:tc>
          <w:tcPr>
            <w:tcW w:w="2694"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34±12</w:t>
            </w:r>
          </w:p>
        </w:tc>
        <w:tc>
          <w:tcPr>
            <w:tcW w:w="234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222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Excess </w:t>
            </w:r>
          </w:p>
        </w:tc>
      </w:tr>
      <w:tr w:rsidR="00BC6D56">
        <w:trPr>
          <w:trHeight w:val="467"/>
        </w:trPr>
        <w:tc>
          <w:tcPr>
            <w:tcW w:w="2092"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Fiber (g)</w:t>
            </w:r>
          </w:p>
        </w:tc>
        <w:tc>
          <w:tcPr>
            <w:tcW w:w="2694"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10±3.2</w:t>
            </w:r>
          </w:p>
        </w:tc>
        <w:tc>
          <w:tcPr>
            <w:tcW w:w="234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222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Inadequate </w:t>
            </w:r>
          </w:p>
        </w:tc>
      </w:tr>
      <w:tr w:rsidR="00BC6D56">
        <w:trPr>
          <w:trHeight w:val="467"/>
        </w:trPr>
        <w:tc>
          <w:tcPr>
            <w:tcW w:w="2092"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Calcium (mg)</w:t>
            </w:r>
          </w:p>
        </w:tc>
        <w:tc>
          <w:tcPr>
            <w:tcW w:w="2694" w:type="dxa"/>
          </w:tcPr>
          <w:p w:rsidR="00BC6D56" w:rsidRDefault="006B3E27" w:rsidP="006B3E27">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744D04">
              <w:rPr>
                <w:rFonts w:ascii="Times New Roman" w:eastAsia="Times New Roman" w:hAnsi="Times New Roman" w:cs="Times New Roman"/>
                <w:sz w:val="24"/>
                <w:szCs w:val="24"/>
              </w:rPr>
              <w:t>2±141</w:t>
            </w:r>
          </w:p>
        </w:tc>
        <w:tc>
          <w:tcPr>
            <w:tcW w:w="2342" w:type="dxa"/>
          </w:tcPr>
          <w:p w:rsidR="00BC6D56" w:rsidRDefault="00216D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1000</w:t>
            </w:r>
          </w:p>
        </w:tc>
        <w:tc>
          <w:tcPr>
            <w:tcW w:w="222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w:t>
            </w:r>
          </w:p>
        </w:tc>
      </w:tr>
      <w:tr w:rsidR="00BC6D56">
        <w:trPr>
          <w:trHeight w:val="444"/>
        </w:trPr>
        <w:tc>
          <w:tcPr>
            <w:tcW w:w="2092"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Iron (mg)</w:t>
            </w:r>
          </w:p>
        </w:tc>
        <w:tc>
          <w:tcPr>
            <w:tcW w:w="2694" w:type="dxa"/>
          </w:tcPr>
          <w:p w:rsidR="00BC6D56" w:rsidRDefault="00744D04">
            <w:pPr>
              <w:spacing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10.58±2.5</w:t>
            </w:r>
          </w:p>
        </w:tc>
        <w:tc>
          <w:tcPr>
            <w:tcW w:w="2342" w:type="dxa"/>
          </w:tcPr>
          <w:p w:rsidR="00BC6D56" w:rsidRDefault="00216D7B">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2222" w:type="dxa"/>
          </w:tcPr>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Inadequate</w:t>
            </w:r>
          </w:p>
        </w:tc>
      </w:tr>
    </w:tbl>
    <w:p w:rsidR="00BC6D56" w:rsidRPr="00F70D51" w:rsidRDefault="00F70D51" w:rsidP="00F70D51">
      <w:pPr>
        <w:spacing w:line="360" w:lineRule="auto"/>
        <w:jc w:val="both"/>
        <w:rPr>
          <w:rFonts w:ascii="Times New Roman" w:eastAsia="Times New Roman" w:hAnsi="Times New Roman" w:cs="Times New Roman"/>
        </w:rPr>
      </w:pPr>
      <w:r>
        <w:rPr>
          <w:rFonts w:ascii="Times New Roman" w:eastAsia="Times New Roman" w:hAnsi="Times New Roman" w:cs="Times New Roman"/>
          <w:vertAlign w:val="superscript"/>
        </w:rPr>
        <w:t>*</w:t>
      </w:r>
      <w:r>
        <w:rPr>
          <w:rFonts w:ascii="Times New Roman" w:eastAsia="Times New Roman" w:hAnsi="Times New Roman" w:cs="Times New Roman"/>
        </w:rPr>
        <w:t xml:space="preserve"> </w:t>
      </w:r>
      <w:r w:rsidRPr="00F70D51">
        <w:rPr>
          <w:rFonts w:ascii="Times New Roman" w:eastAsia="Times New Roman" w:hAnsi="Times New Roman" w:cs="Times New Roman"/>
        </w:rPr>
        <w:t>Recommended Dietary Allowance</w:t>
      </w:r>
    </w:p>
    <w:p w:rsidR="00BC6D56" w:rsidRDefault="00744D0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Association between monthly family income and macro nutrients intake</w:t>
      </w:r>
      <w:r>
        <w:rPr>
          <w:rFonts w:ascii="Times New Roman" w:eastAsia="Times New Roman" w:hAnsi="Times New Roman" w:cs="Times New Roman"/>
          <w:sz w:val="24"/>
          <w:szCs w:val="24"/>
        </w:rPr>
        <w:t>:</w:t>
      </w:r>
    </w:p>
    <w:p w:rsidR="00BC6D56" w:rsidRPr="008E5381" w:rsidRDefault="00744D04" w:rsidP="008E5381">
      <w:pPr>
        <w:spacing w:line="360" w:lineRule="auto"/>
        <w:ind w:firstLine="720"/>
        <w:jc w:val="both"/>
        <w:rPr>
          <w:rFonts w:ascii="Times New Roman" w:eastAsia="Times New Roman" w:hAnsi="Times New Roman" w:cs="Times New Roman"/>
          <w:sz w:val="24"/>
          <w:szCs w:val="24"/>
        </w:rPr>
      </w:pPr>
      <w:r w:rsidRPr="00985E76">
        <w:rPr>
          <w:rFonts w:ascii="Times New Roman" w:eastAsia="Times New Roman" w:hAnsi="Times New Roman" w:cs="Times New Roman"/>
          <w:sz w:val="24"/>
          <w:szCs w:val="24"/>
        </w:rPr>
        <w:t>Table-4 reveals the association between the monthly family income and</w:t>
      </w:r>
      <w:r w:rsidR="00F70D51" w:rsidRPr="00985E76">
        <w:rPr>
          <w:rFonts w:ascii="Times New Roman" w:eastAsia="Times New Roman" w:hAnsi="Times New Roman" w:cs="Times New Roman"/>
          <w:sz w:val="24"/>
          <w:szCs w:val="24"/>
        </w:rPr>
        <w:t xml:space="preserve"> daily intake of macro and micronutrients </w:t>
      </w:r>
      <w:r w:rsidRPr="00985E76">
        <w:rPr>
          <w:rFonts w:ascii="Times New Roman" w:eastAsia="Times New Roman" w:hAnsi="Times New Roman" w:cs="Times New Roman"/>
          <w:sz w:val="24"/>
          <w:szCs w:val="24"/>
        </w:rPr>
        <w:t>of the study participants. It was observed that there was a direct relationship be</w:t>
      </w:r>
      <w:r w:rsidR="00A90463" w:rsidRPr="00985E76">
        <w:rPr>
          <w:rFonts w:ascii="Times New Roman" w:eastAsia="Times New Roman" w:hAnsi="Times New Roman" w:cs="Times New Roman"/>
          <w:sz w:val="24"/>
          <w:szCs w:val="24"/>
        </w:rPr>
        <w:t>tween the family income and macro nutrient intake but week association with micro nutrient intake of the study participants</w:t>
      </w:r>
      <w:r w:rsidRPr="00985E76">
        <w:rPr>
          <w:rFonts w:ascii="Times New Roman" w:eastAsia="Times New Roman" w:hAnsi="Times New Roman" w:cs="Times New Roman"/>
          <w:sz w:val="24"/>
          <w:szCs w:val="24"/>
        </w:rPr>
        <w:t>. As a result the majority of perimenopausal</w:t>
      </w:r>
      <w:r w:rsidR="007B0D47" w:rsidRPr="00985E76">
        <w:rPr>
          <w:rFonts w:ascii="Times New Roman" w:eastAsia="Times New Roman" w:hAnsi="Times New Roman" w:cs="Times New Roman"/>
          <w:sz w:val="24"/>
          <w:szCs w:val="24"/>
        </w:rPr>
        <w:t xml:space="preserve"> women consume marginally adequate energy, excess</w:t>
      </w:r>
      <w:r w:rsidRPr="00985E76">
        <w:rPr>
          <w:rFonts w:ascii="Times New Roman" w:eastAsia="Times New Roman" w:hAnsi="Times New Roman" w:cs="Times New Roman"/>
          <w:sz w:val="24"/>
          <w:szCs w:val="24"/>
        </w:rPr>
        <w:t xml:space="preserve"> fat</w:t>
      </w:r>
      <w:r w:rsidR="007B0D47" w:rsidRPr="00985E76">
        <w:rPr>
          <w:rFonts w:ascii="Times New Roman" w:eastAsia="Times New Roman" w:hAnsi="Times New Roman" w:cs="Times New Roman"/>
          <w:sz w:val="24"/>
          <w:szCs w:val="24"/>
        </w:rPr>
        <w:t xml:space="preserve"> and inadequate protein, calcium, iron</w:t>
      </w:r>
      <w:r w:rsidRPr="00985E76">
        <w:rPr>
          <w:rFonts w:ascii="Times New Roman" w:eastAsia="Times New Roman" w:hAnsi="Times New Roman" w:cs="Times New Roman"/>
          <w:sz w:val="24"/>
          <w:szCs w:val="24"/>
        </w:rPr>
        <w:t>. Similar research in postmenopausal women also reported that the macronutrient sufficiency</w:t>
      </w:r>
      <w:r w:rsidR="00464D1E">
        <w:rPr>
          <w:rFonts w:ascii="Times New Roman" w:eastAsia="Times New Roman" w:hAnsi="Times New Roman" w:cs="Times New Roman"/>
          <w:sz w:val="24"/>
          <w:szCs w:val="24"/>
        </w:rPr>
        <w:t xml:space="preserve"> levels across all household income</w:t>
      </w:r>
      <w:r w:rsidRPr="00985E76">
        <w:rPr>
          <w:rFonts w:ascii="Times New Roman" w:eastAsia="Times New Roman" w:hAnsi="Times New Roman" w:cs="Times New Roman"/>
          <w:sz w:val="24"/>
          <w:szCs w:val="24"/>
        </w:rPr>
        <w:t xml:space="preserve"> groups shown most of the women were eating marginally adequate of the macronutrients such as energy, proteins, fats, and carbohydrates. In that fat consumption was found to be ex</w:t>
      </w:r>
      <w:r w:rsidR="00464D1E">
        <w:rPr>
          <w:rFonts w:ascii="Times New Roman" w:eastAsia="Times New Roman" w:hAnsi="Times New Roman" w:cs="Times New Roman"/>
          <w:sz w:val="24"/>
          <w:szCs w:val="24"/>
        </w:rPr>
        <w:t>cessive across all household income</w:t>
      </w:r>
      <w:r w:rsidRPr="00985E76">
        <w:rPr>
          <w:rFonts w:ascii="Times New Roman" w:eastAsia="Times New Roman" w:hAnsi="Times New Roman" w:cs="Times New Roman"/>
          <w:sz w:val="24"/>
          <w:szCs w:val="24"/>
        </w:rPr>
        <w:t xml:space="preserve"> classes, which suggests that postmenopausal women had poor dietary practices (</w:t>
      </w:r>
      <w:proofErr w:type="spellStart"/>
      <w:r w:rsidRPr="00985E76">
        <w:rPr>
          <w:rFonts w:ascii="Times New Roman" w:eastAsia="Times New Roman" w:hAnsi="Times New Roman" w:cs="Times New Roman"/>
          <w:sz w:val="24"/>
          <w:szCs w:val="24"/>
        </w:rPr>
        <w:t>Ranasinghe</w:t>
      </w:r>
      <w:proofErr w:type="spellEnd"/>
      <w:r w:rsidRPr="00985E76">
        <w:rPr>
          <w:rFonts w:ascii="Times New Roman" w:eastAsia="Times New Roman" w:hAnsi="Times New Roman" w:cs="Times New Roman"/>
          <w:sz w:val="24"/>
          <w:szCs w:val="24"/>
        </w:rPr>
        <w:t>, et al., 2017).</w:t>
      </w:r>
      <w:r>
        <w:rPr>
          <w:rFonts w:ascii="Times New Roman" w:eastAsia="Times New Roman" w:hAnsi="Times New Roman" w:cs="Times New Roman"/>
          <w:sz w:val="24"/>
          <w:szCs w:val="24"/>
        </w:rPr>
        <w:t xml:space="preserve"> </w:t>
      </w:r>
    </w:p>
    <w:p w:rsidR="00C814CF" w:rsidRDefault="00C814CF" w:rsidP="00BD7DBE">
      <w:pPr>
        <w:spacing w:line="360" w:lineRule="auto"/>
        <w:jc w:val="both"/>
        <w:rPr>
          <w:rFonts w:ascii="Times New Roman" w:eastAsia="Times New Roman" w:hAnsi="Times New Roman" w:cs="Times New Roman"/>
          <w:b/>
          <w:sz w:val="24"/>
          <w:szCs w:val="24"/>
        </w:rPr>
      </w:pPr>
    </w:p>
    <w:p w:rsidR="00A90463" w:rsidRDefault="00A90463" w:rsidP="00BD7DBE">
      <w:pPr>
        <w:spacing w:line="360" w:lineRule="auto"/>
        <w:jc w:val="both"/>
        <w:rPr>
          <w:rFonts w:ascii="Times New Roman" w:eastAsia="Times New Roman" w:hAnsi="Times New Roman" w:cs="Times New Roman"/>
          <w:b/>
          <w:sz w:val="24"/>
          <w:szCs w:val="24"/>
        </w:rPr>
      </w:pPr>
    </w:p>
    <w:p w:rsidR="00464D1E" w:rsidRDefault="00464D1E" w:rsidP="00BD7DBE">
      <w:pPr>
        <w:spacing w:line="360" w:lineRule="auto"/>
        <w:jc w:val="both"/>
        <w:rPr>
          <w:rFonts w:ascii="Times New Roman" w:eastAsia="Times New Roman" w:hAnsi="Times New Roman" w:cs="Times New Roman"/>
          <w:b/>
          <w:sz w:val="24"/>
          <w:szCs w:val="24"/>
        </w:rPr>
      </w:pPr>
    </w:p>
    <w:p w:rsidR="00464D1E" w:rsidRDefault="00464D1E" w:rsidP="00BD7DBE">
      <w:pPr>
        <w:spacing w:line="360" w:lineRule="auto"/>
        <w:jc w:val="both"/>
        <w:rPr>
          <w:rFonts w:ascii="Times New Roman" w:eastAsia="Times New Roman" w:hAnsi="Times New Roman" w:cs="Times New Roman"/>
          <w:b/>
          <w:sz w:val="24"/>
          <w:szCs w:val="24"/>
        </w:rPr>
      </w:pPr>
    </w:p>
    <w:p w:rsidR="00BC6D56" w:rsidRPr="008E5381" w:rsidRDefault="00744D04" w:rsidP="008E5381">
      <w:pPr>
        <w:spacing w:line="360" w:lineRule="auto"/>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Table-4: Association between </w:t>
      </w:r>
      <w:r w:rsidR="00464D1E">
        <w:rPr>
          <w:rFonts w:ascii="Times New Roman" w:eastAsia="Times New Roman" w:hAnsi="Times New Roman" w:cs="Times New Roman"/>
          <w:b/>
          <w:sz w:val="24"/>
          <w:szCs w:val="24"/>
        </w:rPr>
        <w:t>monthly household</w:t>
      </w:r>
      <w:r w:rsidR="00093CC9">
        <w:rPr>
          <w:rFonts w:ascii="Times New Roman" w:eastAsia="Times New Roman" w:hAnsi="Times New Roman" w:cs="Times New Roman"/>
          <w:b/>
          <w:sz w:val="24"/>
          <w:szCs w:val="24"/>
        </w:rPr>
        <w:t xml:space="preserve"> income and </w:t>
      </w:r>
      <w:r>
        <w:rPr>
          <w:rFonts w:ascii="Times New Roman" w:eastAsia="Times New Roman" w:hAnsi="Times New Roman" w:cs="Times New Roman"/>
          <w:b/>
          <w:sz w:val="24"/>
          <w:szCs w:val="24"/>
        </w:rPr>
        <w:t>nutrients intake</w:t>
      </w:r>
    </w:p>
    <w:tbl>
      <w:tblPr>
        <w:tblStyle w:val="a2"/>
        <w:tblW w:w="970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55"/>
        <w:gridCol w:w="607"/>
        <w:gridCol w:w="1294"/>
        <w:gridCol w:w="1134"/>
        <w:gridCol w:w="1533"/>
        <w:gridCol w:w="1070"/>
        <w:gridCol w:w="1069"/>
        <w:gridCol w:w="1446"/>
      </w:tblGrid>
      <w:tr w:rsidR="00BC6D56">
        <w:trPr>
          <w:cantSplit/>
          <w:trHeight w:val="204"/>
          <w:tblHeader/>
          <w:jc w:val="center"/>
        </w:trPr>
        <w:tc>
          <w:tcPr>
            <w:tcW w:w="9708" w:type="dxa"/>
            <w:gridSpan w:val="8"/>
            <w:shd w:val="clear" w:color="auto" w:fill="FFFFFF"/>
            <w:tcMar>
              <w:top w:w="30" w:type="dxa"/>
              <w:left w:w="30" w:type="dxa"/>
              <w:bottom w:w="30" w:type="dxa"/>
              <w:right w:w="30" w:type="dxa"/>
            </w:tcMar>
            <w:vAlign w:val="center"/>
          </w:tcPr>
          <w:p w:rsidR="00BC6D56" w:rsidRDefault="00464D1E">
            <w:pPr>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Household</w:t>
            </w:r>
            <w:r w:rsidR="00744D04">
              <w:rPr>
                <w:rFonts w:ascii="Times New Roman" w:eastAsia="Times New Roman" w:hAnsi="Times New Roman" w:cs="Times New Roman"/>
                <w:b/>
                <w:color w:val="000000"/>
                <w:sz w:val="24"/>
                <w:szCs w:val="24"/>
              </w:rPr>
              <w:t xml:space="preserve"> income * Energy cross tabulation</w:t>
            </w:r>
          </w:p>
        </w:tc>
      </w:tr>
      <w:tr w:rsidR="00BC6D56" w:rsidTr="00C814CF">
        <w:trPr>
          <w:cantSplit/>
          <w:trHeight w:val="204"/>
          <w:tblHeader/>
          <w:jc w:val="center"/>
        </w:trPr>
        <w:tc>
          <w:tcPr>
            <w:tcW w:w="1555" w:type="dxa"/>
            <w:vAlign w:val="center"/>
          </w:tcPr>
          <w:p w:rsidR="00BC6D56" w:rsidRDefault="00BC6D56">
            <w:pPr>
              <w:spacing w:line="240" w:lineRule="auto"/>
              <w:rPr>
                <w:rFonts w:ascii="Times New Roman" w:eastAsia="Times New Roman" w:hAnsi="Times New Roman" w:cs="Times New Roman"/>
                <w:color w:val="000000"/>
                <w:sz w:val="24"/>
                <w:szCs w:val="24"/>
              </w:rPr>
            </w:pPr>
          </w:p>
        </w:tc>
        <w:tc>
          <w:tcPr>
            <w:tcW w:w="607" w:type="dxa"/>
            <w:shd w:val="clear" w:color="auto" w:fill="FFFFFF"/>
            <w:tcMar>
              <w:top w:w="30" w:type="dxa"/>
              <w:left w:w="30" w:type="dxa"/>
              <w:bottom w:w="30" w:type="dxa"/>
              <w:right w:w="30" w:type="dxa"/>
            </w:tcMar>
          </w:tcPr>
          <w:p w:rsidR="00BC6D56" w:rsidRDefault="00BC6D56">
            <w:pPr>
              <w:spacing w:line="240" w:lineRule="auto"/>
              <w:rPr>
                <w:rFonts w:ascii="Times New Roman" w:eastAsia="Times New Roman" w:hAnsi="Times New Roman" w:cs="Times New Roman"/>
                <w:sz w:val="24"/>
                <w:szCs w:val="24"/>
              </w:rPr>
            </w:pPr>
          </w:p>
        </w:tc>
        <w:tc>
          <w:tcPr>
            <w:tcW w:w="5031" w:type="dxa"/>
            <w:gridSpan w:val="4"/>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Energy</w:t>
            </w:r>
          </w:p>
        </w:tc>
        <w:tc>
          <w:tcPr>
            <w:tcW w:w="1069" w:type="dxa"/>
            <w:vMerge w:val="restart"/>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446" w:type="dxa"/>
            <w:shd w:val="clear" w:color="auto" w:fill="FFFFFF"/>
          </w:tcPr>
          <w:p w:rsidR="00BC6D56" w:rsidRDefault="00BC6D56">
            <w:pPr>
              <w:jc w:val="center"/>
              <w:rPr>
                <w:rFonts w:ascii="Times New Roman" w:eastAsia="Times New Roman" w:hAnsi="Times New Roman" w:cs="Times New Roman"/>
                <w:color w:val="000000"/>
                <w:sz w:val="24"/>
                <w:szCs w:val="24"/>
              </w:rPr>
            </w:pPr>
          </w:p>
        </w:tc>
      </w:tr>
      <w:tr w:rsidR="00BC6D56" w:rsidTr="00C814CF">
        <w:trPr>
          <w:cantSplit/>
          <w:trHeight w:val="411"/>
          <w:tblHeader/>
          <w:jc w:val="center"/>
        </w:trPr>
        <w:tc>
          <w:tcPr>
            <w:tcW w:w="1555" w:type="dxa"/>
            <w:shd w:val="clear" w:color="auto" w:fill="FFFFFF"/>
            <w:tcMar>
              <w:top w:w="30" w:type="dxa"/>
              <w:left w:w="30" w:type="dxa"/>
              <w:bottom w:w="30" w:type="dxa"/>
              <w:right w:w="30" w:type="dxa"/>
            </w:tcMar>
          </w:tcPr>
          <w:p w:rsidR="00BC6D56" w:rsidRDefault="00BC6D56">
            <w:pPr>
              <w:spacing w:line="240" w:lineRule="auto"/>
              <w:rPr>
                <w:rFonts w:ascii="Times New Roman" w:eastAsia="Times New Roman" w:hAnsi="Times New Roman" w:cs="Times New Roman"/>
                <w:sz w:val="24"/>
                <w:szCs w:val="24"/>
              </w:rPr>
            </w:pPr>
          </w:p>
        </w:tc>
        <w:tc>
          <w:tcPr>
            <w:tcW w:w="607" w:type="dxa"/>
            <w:shd w:val="clear" w:color="auto" w:fill="FFFFFF"/>
            <w:tcMar>
              <w:top w:w="30" w:type="dxa"/>
              <w:left w:w="30" w:type="dxa"/>
              <w:bottom w:w="30" w:type="dxa"/>
              <w:right w:w="30" w:type="dxa"/>
            </w:tcMar>
          </w:tcPr>
          <w:p w:rsidR="00BC6D56" w:rsidRDefault="00BC6D56">
            <w:pPr>
              <w:spacing w:line="240" w:lineRule="auto"/>
              <w:rPr>
                <w:rFonts w:ascii="Times New Roman" w:eastAsia="Times New Roman" w:hAnsi="Times New Roman" w:cs="Times New Roman"/>
                <w:sz w:val="24"/>
                <w:szCs w:val="24"/>
              </w:rPr>
            </w:pPr>
          </w:p>
        </w:tc>
        <w:tc>
          <w:tcPr>
            <w:tcW w:w="1294" w:type="dxa"/>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Inadequate</w:t>
            </w:r>
          </w:p>
        </w:tc>
        <w:tc>
          <w:tcPr>
            <w:tcW w:w="1134" w:type="dxa"/>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Adequate</w:t>
            </w:r>
          </w:p>
        </w:tc>
        <w:tc>
          <w:tcPr>
            <w:tcW w:w="1533" w:type="dxa"/>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Marginal adequate</w:t>
            </w:r>
          </w:p>
        </w:tc>
        <w:tc>
          <w:tcPr>
            <w:tcW w:w="1070" w:type="dxa"/>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Excess</w:t>
            </w:r>
          </w:p>
        </w:tc>
        <w:tc>
          <w:tcPr>
            <w:tcW w:w="1069" w:type="dxa"/>
            <w:vMerge/>
            <w:shd w:val="clear" w:color="auto" w:fill="FFFFFF"/>
            <w:tcMar>
              <w:top w:w="30" w:type="dxa"/>
              <w:left w:w="30" w:type="dxa"/>
              <w:bottom w:w="30" w:type="dxa"/>
              <w:right w:w="30" w:type="dxa"/>
            </w:tcMar>
            <w:vAlign w:val="bottom"/>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46" w:type="dxa"/>
            <w:shd w:val="clear" w:color="auto" w:fill="FFFFFF"/>
          </w:tcPr>
          <w:p w:rsidR="00BC6D56" w:rsidRDefault="00744D0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Chi-Square</w:t>
            </w:r>
          </w:p>
          <w:p w:rsidR="00BC6D56" w:rsidRDefault="00744D0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w:t>
            </w:r>
          </w:p>
        </w:tc>
      </w:tr>
      <w:tr w:rsidR="00BC6D56" w:rsidTr="00C814CF">
        <w:trPr>
          <w:cantSplit/>
          <w:trHeight w:val="225"/>
          <w:tblHeader/>
          <w:jc w:val="center"/>
        </w:trPr>
        <w:tc>
          <w:tcPr>
            <w:tcW w:w="1555" w:type="dxa"/>
            <w:vMerge w:val="restart"/>
            <w:shd w:val="clear" w:color="auto" w:fill="FFFFFF"/>
            <w:tcMar>
              <w:top w:w="30" w:type="dxa"/>
              <w:left w:w="30" w:type="dxa"/>
              <w:bottom w:w="30" w:type="dxa"/>
              <w:right w:w="30" w:type="dxa"/>
            </w:tcMar>
          </w:tcPr>
          <w:p w:rsidR="00BC6D56" w:rsidRDefault="00464D1E">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Household</w:t>
            </w:r>
            <w:r w:rsidR="00744D04">
              <w:rPr>
                <w:rFonts w:ascii="Times New Roman" w:eastAsia="Times New Roman" w:hAnsi="Times New Roman" w:cs="Times New Roman"/>
                <w:color w:val="000000"/>
                <w:sz w:val="24"/>
                <w:szCs w:val="24"/>
              </w:rPr>
              <w:t xml:space="preserve"> income</w:t>
            </w:r>
          </w:p>
        </w:tc>
        <w:tc>
          <w:tcPr>
            <w:tcW w:w="607" w:type="dxa"/>
            <w:shd w:val="clear" w:color="auto" w:fill="FFFFFF"/>
            <w:tcMar>
              <w:top w:w="30" w:type="dxa"/>
              <w:left w:w="30" w:type="dxa"/>
              <w:bottom w:w="30" w:type="dxa"/>
              <w:right w:w="30" w:type="dxa"/>
            </w:tcMar>
          </w:tcPr>
          <w:p w:rsidR="00BC6D56" w:rsidRDefault="00744D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p>
        </w:tc>
        <w:tc>
          <w:tcPr>
            <w:tcW w:w="1294" w:type="dxa"/>
            <w:shd w:val="clear" w:color="auto" w:fill="FFFFFF"/>
            <w:tcMar>
              <w:top w:w="30" w:type="dxa"/>
              <w:left w:w="30" w:type="dxa"/>
              <w:bottom w:w="30" w:type="dxa"/>
              <w:right w:w="30" w:type="dxa"/>
            </w:tcMar>
            <w:vAlign w:val="center"/>
          </w:tcPr>
          <w:p w:rsidR="00BC6D56" w:rsidRDefault="00BD7D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134"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1533" w:type="dxa"/>
            <w:shd w:val="clear" w:color="auto" w:fill="FFFFFF"/>
            <w:tcMar>
              <w:top w:w="30" w:type="dxa"/>
              <w:left w:w="30" w:type="dxa"/>
              <w:bottom w:w="30" w:type="dxa"/>
              <w:right w:w="30" w:type="dxa"/>
            </w:tcMar>
            <w:vAlign w:val="center"/>
          </w:tcPr>
          <w:p w:rsidR="00BC6D56" w:rsidRDefault="00BD7D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70" w:type="dxa"/>
            <w:shd w:val="clear" w:color="auto" w:fill="FFFFFF"/>
            <w:tcMar>
              <w:top w:w="30" w:type="dxa"/>
              <w:left w:w="30" w:type="dxa"/>
              <w:bottom w:w="30" w:type="dxa"/>
              <w:right w:w="30" w:type="dxa"/>
            </w:tcMar>
            <w:vAlign w:val="center"/>
          </w:tcPr>
          <w:p w:rsidR="00BC6D56" w:rsidRDefault="00BD7D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w:t>
            </w:r>
          </w:p>
        </w:tc>
        <w:tc>
          <w:tcPr>
            <w:tcW w:w="1069"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212</w:t>
            </w:r>
          </w:p>
        </w:tc>
        <w:tc>
          <w:tcPr>
            <w:tcW w:w="1446" w:type="dxa"/>
            <w:vMerge w:val="restart"/>
            <w:shd w:val="clear" w:color="auto" w:fill="FFFFFF"/>
          </w:tcPr>
          <w:p w:rsidR="00BC6D56" w:rsidRPr="003C6BCC" w:rsidRDefault="00744D04">
            <w:pPr>
              <w:jc w:val="center"/>
              <w:rPr>
                <w:rFonts w:ascii="Times New Roman" w:eastAsia="Times New Roman" w:hAnsi="Times New Roman" w:cs="Times New Roman"/>
                <w:color w:val="000000"/>
                <w:sz w:val="24"/>
                <w:szCs w:val="24"/>
              </w:rPr>
            </w:pPr>
            <w:r w:rsidRPr="003C6BCC">
              <w:rPr>
                <w:rFonts w:ascii="Times New Roman" w:eastAsia="Times New Roman" w:hAnsi="Times New Roman" w:cs="Times New Roman"/>
                <w:color w:val="000000"/>
                <w:sz w:val="24"/>
                <w:szCs w:val="24"/>
              </w:rPr>
              <w:t>0.000</w:t>
            </w:r>
            <w:r w:rsidR="003C6BCC" w:rsidRPr="003C6BCC">
              <w:rPr>
                <w:rFonts w:ascii="Times New Roman" w:eastAsia="Times New Roman" w:hAnsi="Times New Roman" w:cs="Times New Roman"/>
                <w:color w:val="000000"/>
                <w:sz w:val="24"/>
                <w:szCs w:val="24"/>
              </w:rPr>
              <w:t>*</w:t>
            </w:r>
          </w:p>
        </w:tc>
      </w:tr>
      <w:tr w:rsidR="00BC6D56" w:rsidTr="00C814CF">
        <w:trPr>
          <w:cantSplit/>
          <w:trHeight w:val="254"/>
          <w:tblHeader/>
          <w:jc w:val="center"/>
        </w:trPr>
        <w:tc>
          <w:tcPr>
            <w:tcW w:w="1555" w:type="dxa"/>
            <w:vMerge/>
            <w:shd w:val="clear" w:color="auto" w:fill="FFFFFF"/>
            <w:tcMar>
              <w:top w:w="30" w:type="dxa"/>
              <w:left w:w="30" w:type="dxa"/>
              <w:bottom w:w="30" w:type="dxa"/>
              <w:right w:w="30" w:type="dxa"/>
            </w:tcMar>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07" w:type="dxa"/>
            <w:shd w:val="clear" w:color="auto" w:fill="FFFFFF"/>
            <w:tcMar>
              <w:top w:w="30" w:type="dxa"/>
              <w:left w:w="30" w:type="dxa"/>
              <w:bottom w:w="30" w:type="dxa"/>
              <w:right w:w="30" w:type="dxa"/>
            </w:tcMar>
          </w:tcPr>
          <w:p w:rsidR="00BC6D56" w:rsidRDefault="00744D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w:t>
            </w:r>
          </w:p>
        </w:tc>
        <w:tc>
          <w:tcPr>
            <w:tcW w:w="1294"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3" w:type="dxa"/>
            <w:shd w:val="clear" w:color="auto" w:fill="FFFFFF"/>
            <w:tcMar>
              <w:top w:w="30" w:type="dxa"/>
              <w:left w:w="30" w:type="dxa"/>
              <w:bottom w:w="30" w:type="dxa"/>
              <w:right w:w="30" w:type="dxa"/>
            </w:tcMar>
            <w:vAlign w:val="center"/>
          </w:tcPr>
          <w:p w:rsidR="00BC6D56" w:rsidRDefault="00BD7D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58</w:t>
            </w:r>
          </w:p>
        </w:tc>
        <w:tc>
          <w:tcPr>
            <w:tcW w:w="1070" w:type="dxa"/>
            <w:shd w:val="clear" w:color="auto" w:fill="FFFFFF"/>
            <w:tcMar>
              <w:top w:w="30" w:type="dxa"/>
              <w:left w:w="30" w:type="dxa"/>
              <w:bottom w:w="30" w:type="dxa"/>
              <w:right w:w="30" w:type="dxa"/>
            </w:tcMar>
            <w:vAlign w:val="center"/>
          </w:tcPr>
          <w:p w:rsidR="00BC6D56" w:rsidRDefault="00BD7D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34</w:t>
            </w:r>
          </w:p>
        </w:tc>
        <w:tc>
          <w:tcPr>
            <w:tcW w:w="1069"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92</w:t>
            </w:r>
          </w:p>
        </w:tc>
        <w:tc>
          <w:tcPr>
            <w:tcW w:w="1446" w:type="dxa"/>
            <w:vMerge/>
            <w:shd w:val="clear" w:color="auto" w:fill="FFFFFF"/>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C6D56" w:rsidTr="00C814CF">
        <w:trPr>
          <w:cantSplit/>
          <w:trHeight w:val="254"/>
          <w:tblHeader/>
          <w:jc w:val="center"/>
        </w:trPr>
        <w:tc>
          <w:tcPr>
            <w:tcW w:w="1555" w:type="dxa"/>
            <w:vMerge/>
            <w:shd w:val="clear" w:color="auto" w:fill="FFFFFF"/>
            <w:tcMar>
              <w:top w:w="30" w:type="dxa"/>
              <w:left w:w="30" w:type="dxa"/>
              <w:bottom w:w="30" w:type="dxa"/>
              <w:right w:w="30" w:type="dxa"/>
            </w:tcMar>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07" w:type="dxa"/>
            <w:shd w:val="clear" w:color="auto" w:fill="FFFFFF"/>
            <w:tcMar>
              <w:top w:w="30" w:type="dxa"/>
              <w:left w:w="30" w:type="dxa"/>
              <w:bottom w:w="30" w:type="dxa"/>
              <w:right w:w="30" w:type="dxa"/>
            </w:tcMar>
          </w:tcPr>
          <w:p w:rsidR="00BC6D56" w:rsidRDefault="00744D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III</w:t>
            </w:r>
          </w:p>
        </w:tc>
        <w:tc>
          <w:tcPr>
            <w:tcW w:w="1294"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3" w:type="dxa"/>
            <w:shd w:val="clear" w:color="auto" w:fill="FFFFFF"/>
            <w:tcMar>
              <w:top w:w="30" w:type="dxa"/>
              <w:left w:w="30" w:type="dxa"/>
              <w:bottom w:w="30" w:type="dxa"/>
              <w:right w:w="30" w:type="dxa"/>
            </w:tcMar>
            <w:vAlign w:val="center"/>
          </w:tcPr>
          <w:p w:rsidR="00BC6D56" w:rsidRDefault="00BD7D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w:t>
            </w:r>
          </w:p>
        </w:tc>
        <w:tc>
          <w:tcPr>
            <w:tcW w:w="1070" w:type="dxa"/>
            <w:shd w:val="clear" w:color="auto" w:fill="FFFFFF"/>
            <w:tcMar>
              <w:top w:w="30" w:type="dxa"/>
              <w:left w:w="30" w:type="dxa"/>
              <w:bottom w:w="30" w:type="dxa"/>
              <w:right w:w="30" w:type="dxa"/>
            </w:tcMar>
            <w:vAlign w:val="center"/>
          </w:tcPr>
          <w:p w:rsidR="00BC6D56" w:rsidRDefault="00BD7D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w:t>
            </w:r>
          </w:p>
        </w:tc>
        <w:tc>
          <w:tcPr>
            <w:tcW w:w="1069"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80</w:t>
            </w:r>
          </w:p>
        </w:tc>
        <w:tc>
          <w:tcPr>
            <w:tcW w:w="1446" w:type="dxa"/>
            <w:vMerge/>
            <w:shd w:val="clear" w:color="auto" w:fill="FFFFFF"/>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C6D56" w:rsidTr="00C814CF">
        <w:trPr>
          <w:cantSplit/>
          <w:trHeight w:val="234"/>
          <w:tblHeader/>
          <w:jc w:val="center"/>
        </w:trPr>
        <w:tc>
          <w:tcPr>
            <w:tcW w:w="1555" w:type="dxa"/>
            <w:vMerge/>
            <w:shd w:val="clear" w:color="auto" w:fill="FFFFFF"/>
            <w:tcMar>
              <w:top w:w="30" w:type="dxa"/>
              <w:left w:w="30" w:type="dxa"/>
              <w:bottom w:w="30" w:type="dxa"/>
              <w:right w:w="30" w:type="dxa"/>
            </w:tcMar>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607" w:type="dxa"/>
            <w:shd w:val="clear" w:color="auto" w:fill="FFFFFF"/>
            <w:tcMar>
              <w:top w:w="30" w:type="dxa"/>
              <w:left w:w="30" w:type="dxa"/>
              <w:bottom w:w="30" w:type="dxa"/>
              <w:right w:w="30" w:type="dxa"/>
            </w:tcMar>
          </w:tcPr>
          <w:p w:rsidR="00BC6D56" w:rsidRDefault="00744D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IV</w:t>
            </w:r>
          </w:p>
        </w:tc>
        <w:tc>
          <w:tcPr>
            <w:tcW w:w="1294"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134"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33"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070"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069"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1446" w:type="dxa"/>
            <w:vMerge/>
            <w:shd w:val="clear" w:color="auto" w:fill="FFFFFF"/>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C6D56">
        <w:trPr>
          <w:cantSplit/>
          <w:trHeight w:val="204"/>
          <w:jc w:val="center"/>
        </w:trPr>
        <w:tc>
          <w:tcPr>
            <w:tcW w:w="2162" w:type="dxa"/>
            <w:gridSpan w:val="2"/>
            <w:shd w:val="clear" w:color="auto" w:fill="FFFFFF"/>
            <w:tcMar>
              <w:top w:w="30" w:type="dxa"/>
              <w:left w:w="30" w:type="dxa"/>
              <w:bottom w:w="30" w:type="dxa"/>
              <w:right w:w="30" w:type="dxa"/>
            </w:tcMar>
          </w:tcPr>
          <w:p w:rsidR="00BC6D56" w:rsidRDefault="00744D04">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294" w:type="dxa"/>
            <w:shd w:val="clear" w:color="auto" w:fill="FFFFFF"/>
            <w:tcMar>
              <w:top w:w="30" w:type="dxa"/>
              <w:left w:w="30" w:type="dxa"/>
              <w:bottom w:w="30" w:type="dxa"/>
              <w:right w:w="30" w:type="dxa"/>
            </w:tcMar>
            <w:vAlign w:val="center"/>
          </w:tcPr>
          <w:p w:rsidR="00BC6D56" w:rsidRDefault="00BD7D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w:t>
            </w:r>
          </w:p>
        </w:tc>
        <w:tc>
          <w:tcPr>
            <w:tcW w:w="1134"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1533" w:type="dxa"/>
            <w:shd w:val="clear" w:color="auto" w:fill="FFFFFF"/>
            <w:tcMar>
              <w:top w:w="30" w:type="dxa"/>
              <w:left w:w="30" w:type="dxa"/>
              <w:bottom w:w="30" w:type="dxa"/>
              <w:right w:w="30" w:type="dxa"/>
            </w:tcMar>
            <w:vAlign w:val="center"/>
          </w:tcPr>
          <w:p w:rsidR="00BC6D56" w:rsidRDefault="00BD7D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c>
          <w:tcPr>
            <w:tcW w:w="1070" w:type="dxa"/>
            <w:shd w:val="clear" w:color="auto" w:fill="FFFFFF"/>
            <w:tcMar>
              <w:top w:w="30" w:type="dxa"/>
              <w:left w:w="30" w:type="dxa"/>
              <w:bottom w:w="30" w:type="dxa"/>
              <w:right w:w="30" w:type="dxa"/>
            </w:tcMar>
            <w:vAlign w:val="center"/>
          </w:tcPr>
          <w:p w:rsidR="00BC6D56" w:rsidRDefault="00BD7DBE">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1069"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446" w:type="dxa"/>
            <w:shd w:val="clear" w:color="auto" w:fill="FFFFFF"/>
          </w:tcPr>
          <w:p w:rsidR="00BC6D56" w:rsidRDefault="00BC6D56">
            <w:pPr>
              <w:jc w:val="center"/>
              <w:rPr>
                <w:rFonts w:ascii="Times New Roman" w:eastAsia="Times New Roman" w:hAnsi="Times New Roman" w:cs="Times New Roman"/>
                <w:color w:val="000000"/>
                <w:sz w:val="24"/>
                <w:szCs w:val="24"/>
              </w:rPr>
            </w:pPr>
          </w:p>
        </w:tc>
      </w:tr>
    </w:tbl>
    <w:p w:rsidR="00BC6D56" w:rsidRDefault="00BC6D56">
      <w:pPr>
        <w:spacing w:line="240" w:lineRule="auto"/>
        <w:rPr>
          <w:rFonts w:ascii="Times New Roman" w:eastAsia="Times New Roman" w:hAnsi="Times New Roman" w:cs="Times New Roman"/>
          <w:sz w:val="24"/>
          <w:szCs w:val="24"/>
        </w:rPr>
      </w:pPr>
    </w:p>
    <w:tbl>
      <w:tblPr>
        <w:tblW w:w="971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642"/>
        <w:gridCol w:w="749"/>
        <w:gridCol w:w="1373"/>
        <w:gridCol w:w="1107"/>
        <w:gridCol w:w="1496"/>
        <w:gridCol w:w="1040"/>
        <w:gridCol w:w="1040"/>
        <w:gridCol w:w="1268"/>
      </w:tblGrid>
      <w:tr w:rsidR="00C814CF" w:rsidRPr="00293127" w:rsidTr="00C814CF">
        <w:trPr>
          <w:cantSplit/>
          <w:trHeight w:val="319"/>
          <w:tblHeader/>
        </w:trPr>
        <w:tc>
          <w:tcPr>
            <w:tcW w:w="9715" w:type="dxa"/>
            <w:gridSpan w:val="8"/>
            <w:shd w:val="clear" w:color="auto" w:fill="FFFFFF"/>
            <w:tcMar>
              <w:top w:w="30" w:type="dxa"/>
              <w:left w:w="30" w:type="dxa"/>
              <w:bottom w:w="30" w:type="dxa"/>
              <w:right w:w="30" w:type="dxa"/>
            </w:tcMar>
            <w:vAlign w:val="center"/>
          </w:tcPr>
          <w:p w:rsidR="00C814CF" w:rsidRPr="00293127" w:rsidRDefault="00464D1E" w:rsidP="003C6BCC">
            <w:pPr>
              <w:autoSpaceDE w:val="0"/>
              <w:autoSpaceDN w:val="0"/>
              <w:adjustRightInd w:val="0"/>
              <w:spacing w:line="320" w:lineRule="atLeast"/>
              <w:jc w:val="center"/>
              <w:rPr>
                <w:rFonts w:ascii="Times New Roman" w:hAnsi="Times New Roman" w:cs="Times New Roman"/>
                <w:b/>
                <w:bCs/>
                <w:color w:val="000000"/>
                <w:sz w:val="24"/>
                <w:szCs w:val="24"/>
                <w:lang w:val="en-IN"/>
              </w:rPr>
            </w:pPr>
            <w:r>
              <w:rPr>
                <w:rFonts w:ascii="Times New Roman" w:hAnsi="Times New Roman" w:cs="Times New Roman"/>
                <w:b/>
                <w:bCs/>
                <w:color w:val="000000"/>
                <w:sz w:val="24"/>
                <w:szCs w:val="24"/>
                <w:lang w:val="en-IN"/>
              </w:rPr>
              <w:t>Household</w:t>
            </w:r>
            <w:r w:rsidR="00C814CF" w:rsidRPr="00293127">
              <w:rPr>
                <w:rFonts w:ascii="Times New Roman" w:hAnsi="Times New Roman" w:cs="Times New Roman"/>
                <w:b/>
                <w:bCs/>
                <w:color w:val="000000"/>
                <w:sz w:val="24"/>
                <w:szCs w:val="24"/>
                <w:lang w:val="en-IN"/>
              </w:rPr>
              <w:t xml:space="preserve"> income * Protein Cross tabulation</w:t>
            </w:r>
          </w:p>
        </w:tc>
      </w:tr>
      <w:tr w:rsidR="00C814CF" w:rsidRPr="00293127" w:rsidTr="00C814CF">
        <w:trPr>
          <w:cantSplit/>
          <w:trHeight w:val="319"/>
          <w:tblHeader/>
        </w:trPr>
        <w:tc>
          <w:tcPr>
            <w:tcW w:w="1642" w:type="dxa"/>
            <w:vAlign w:val="center"/>
          </w:tcPr>
          <w:p w:rsidR="00C814CF" w:rsidRPr="00293127" w:rsidRDefault="00C814CF" w:rsidP="003C6BCC">
            <w:pPr>
              <w:autoSpaceDE w:val="0"/>
              <w:autoSpaceDN w:val="0"/>
              <w:adjustRightInd w:val="0"/>
              <w:spacing w:line="240" w:lineRule="auto"/>
              <w:rPr>
                <w:rFonts w:ascii="Times New Roman" w:hAnsi="Times New Roman" w:cs="Times New Roman"/>
                <w:color w:val="000000"/>
                <w:sz w:val="24"/>
                <w:szCs w:val="24"/>
                <w:lang w:val="en-IN"/>
              </w:rPr>
            </w:pPr>
          </w:p>
        </w:tc>
        <w:tc>
          <w:tcPr>
            <w:tcW w:w="749" w:type="dxa"/>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240" w:lineRule="auto"/>
              <w:rPr>
                <w:rFonts w:ascii="Times New Roman" w:hAnsi="Times New Roman" w:cs="Times New Roman"/>
                <w:sz w:val="24"/>
                <w:szCs w:val="24"/>
                <w:lang w:val="en-IN"/>
              </w:rPr>
            </w:pPr>
          </w:p>
        </w:tc>
        <w:tc>
          <w:tcPr>
            <w:tcW w:w="5016" w:type="dxa"/>
            <w:gridSpan w:val="4"/>
            <w:shd w:val="clear" w:color="auto" w:fill="FFFFFF"/>
            <w:tcMar>
              <w:top w:w="30" w:type="dxa"/>
              <w:left w:w="30" w:type="dxa"/>
              <w:bottom w:w="30" w:type="dxa"/>
              <w:right w:w="30" w:type="dxa"/>
            </w:tcMar>
            <w:vAlign w:val="bottom"/>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Protein</w:t>
            </w:r>
          </w:p>
        </w:tc>
        <w:tc>
          <w:tcPr>
            <w:tcW w:w="1040" w:type="dxa"/>
            <w:vMerge w:val="restart"/>
            <w:shd w:val="clear" w:color="auto" w:fill="FFFFFF"/>
            <w:tcMar>
              <w:top w:w="30" w:type="dxa"/>
              <w:left w:w="30" w:type="dxa"/>
              <w:bottom w:w="30" w:type="dxa"/>
              <w:right w:w="30" w:type="dxa"/>
            </w:tcMar>
            <w:vAlign w:val="bottom"/>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Total</w:t>
            </w:r>
          </w:p>
        </w:tc>
        <w:tc>
          <w:tcPr>
            <w:tcW w:w="1268" w:type="dxa"/>
            <w:shd w:val="clear" w:color="auto" w:fill="FFFFFF"/>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p>
        </w:tc>
      </w:tr>
      <w:tr w:rsidR="00C814CF" w:rsidRPr="00293127" w:rsidTr="00C814CF">
        <w:trPr>
          <w:cantSplit/>
          <w:trHeight w:val="638"/>
          <w:tblHeader/>
        </w:trPr>
        <w:tc>
          <w:tcPr>
            <w:tcW w:w="1642" w:type="dxa"/>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240" w:lineRule="auto"/>
              <w:rPr>
                <w:rFonts w:ascii="Times New Roman" w:hAnsi="Times New Roman" w:cs="Times New Roman"/>
                <w:sz w:val="24"/>
                <w:szCs w:val="24"/>
                <w:lang w:val="en-IN"/>
              </w:rPr>
            </w:pPr>
          </w:p>
        </w:tc>
        <w:tc>
          <w:tcPr>
            <w:tcW w:w="749" w:type="dxa"/>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240" w:lineRule="auto"/>
              <w:rPr>
                <w:rFonts w:ascii="Times New Roman" w:hAnsi="Times New Roman" w:cs="Times New Roman"/>
                <w:sz w:val="24"/>
                <w:szCs w:val="24"/>
                <w:lang w:val="en-IN"/>
              </w:rPr>
            </w:pPr>
          </w:p>
        </w:tc>
        <w:tc>
          <w:tcPr>
            <w:tcW w:w="1373" w:type="dxa"/>
            <w:shd w:val="clear" w:color="auto" w:fill="FFFFFF"/>
            <w:tcMar>
              <w:top w:w="30" w:type="dxa"/>
              <w:left w:w="30" w:type="dxa"/>
              <w:bottom w:w="30" w:type="dxa"/>
              <w:right w:w="30" w:type="dxa"/>
            </w:tcMar>
            <w:vAlign w:val="bottom"/>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Inadequate</w:t>
            </w:r>
          </w:p>
        </w:tc>
        <w:tc>
          <w:tcPr>
            <w:tcW w:w="1107" w:type="dxa"/>
            <w:shd w:val="clear" w:color="auto" w:fill="FFFFFF"/>
            <w:tcMar>
              <w:top w:w="30" w:type="dxa"/>
              <w:left w:w="30" w:type="dxa"/>
              <w:bottom w:w="30" w:type="dxa"/>
              <w:right w:w="30" w:type="dxa"/>
            </w:tcMar>
            <w:vAlign w:val="bottom"/>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Adequate</w:t>
            </w:r>
          </w:p>
        </w:tc>
        <w:tc>
          <w:tcPr>
            <w:tcW w:w="1496" w:type="dxa"/>
            <w:shd w:val="clear" w:color="auto" w:fill="FFFFFF"/>
            <w:tcMar>
              <w:top w:w="30" w:type="dxa"/>
              <w:left w:w="30" w:type="dxa"/>
              <w:bottom w:w="30" w:type="dxa"/>
              <w:right w:w="30" w:type="dxa"/>
            </w:tcMar>
            <w:vAlign w:val="bottom"/>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Marginal adequate</w:t>
            </w:r>
          </w:p>
        </w:tc>
        <w:tc>
          <w:tcPr>
            <w:tcW w:w="1040" w:type="dxa"/>
            <w:shd w:val="clear" w:color="auto" w:fill="FFFFFF"/>
            <w:tcMar>
              <w:top w:w="30" w:type="dxa"/>
              <w:left w:w="30" w:type="dxa"/>
              <w:bottom w:w="30" w:type="dxa"/>
              <w:right w:w="30" w:type="dxa"/>
            </w:tcMar>
            <w:vAlign w:val="bottom"/>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Excess</w:t>
            </w:r>
          </w:p>
        </w:tc>
        <w:tc>
          <w:tcPr>
            <w:tcW w:w="1040" w:type="dxa"/>
            <w:vMerge/>
            <w:shd w:val="clear" w:color="auto" w:fill="FFFFFF"/>
            <w:tcMar>
              <w:top w:w="30" w:type="dxa"/>
              <w:left w:w="30" w:type="dxa"/>
              <w:bottom w:w="30" w:type="dxa"/>
              <w:right w:w="30" w:type="dxa"/>
            </w:tcMar>
            <w:vAlign w:val="bottom"/>
          </w:tcPr>
          <w:p w:rsidR="00C814CF" w:rsidRPr="00293127" w:rsidRDefault="00C814CF" w:rsidP="003C6BCC">
            <w:pPr>
              <w:autoSpaceDE w:val="0"/>
              <w:autoSpaceDN w:val="0"/>
              <w:adjustRightInd w:val="0"/>
              <w:spacing w:line="240" w:lineRule="auto"/>
              <w:jc w:val="center"/>
              <w:rPr>
                <w:rFonts w:ascii="Times New Roman" w:hAnsi="Times New Roman" w:cs="Times New Roman"/>
                <w:color w:val="000000"/>
                <w:sz w:val="24"/>
                <w:szCs w:val="24"/>
                <w:lang w:val="en-IN"/>
              </w:rPr>
            </w:pPr>
          </w:p>
        </w:tc>
        <w:tc>
          <w:tcPr>
            <w:tcW w:w="1268" w:type="dxa"/>
            <w:shd w:val="clear" w:color="auto" w:fill="FFFFFF"/>
          </w:tcPr>
          <w:p w:rsidR="00C814CF" w:rsidRPr="00293127" w:rsidRDefault="00C814CF" w:rsidP="003C6BCC">
            <w:pPr>
              <w:autoSpaceDE w:val="0"/>
              <w:autoSpaceDN w:val="0"/>
              <w:adjustRightInd w:val="0"/>
              <w:spacing w:line="240" w:lineRule="auto"/>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Chi-Square</w:t>
            </w:r>
          </w:p>
          <w:p w:rsidR="00C814CF" w:rsidRPr="00293127" w:rsidRDefault="00C814CF" w:rsidP="003C6BCC">
            <w:pPr>
              <w:autoSpaceDE w:val="0"/>
              <w:autoSpaceDN w:val="0"/>
              <w:adjustRightInd w:val="0"/>
              <w:spacing w:line="240" w:lineRule="auto"/>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Sig</w:t>
            </w:r>
          </w:p>
        </w:tc>
      </w:tr>
      <w:tr w:rsidR="00C814CF" w:rsidRPr="00293127" w:rsidTr="00C814CF">
        <w:trPr>
          <w:cantSplit/>
          <w:trHeight w:val="349"/>
          <w:tblHeader/>
        </w:trPr>
        <w:tc>
          <w:tcPr>
            <w:tcW w:w="1642" w:type="dxa"/>
            <w:vMerge w:val="restart"/>
            <w:shd w:val="clear" w:color="auto" w:fill="FFFFFF"/>
            <w:tcMar>
              <w:top w:w="30" w:type="dxa"/>
              <w:left w:w="30" w:type="dxa"/>
              <w:bottom w:w="30" w:type="dxa"/>
              <w:right w:w="30" w:type="dxa"/>
            </w:tcMar>
          </w:tcPr>
          <w:p w:rsidR="00C814CF" w:rsidRPr="00293127" w:rsidRDefault="00464D1E" w:rsidP="003C6BCC">
            <w:pPr>
              <w:autoSpaceDE w:val="0"/>
              <w:autoSpaceDN w:val="0"/>
              <w:adjustRightInd w:val="0"/>
              <w:spacing w:line="320" w:lineRule="atLeast"/>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Household</w:t>
            </w:r>
            <w:r w:rsidR="00C814CF" w:rsidRPr="00293127">
              <w:rPr>
                <w:rFonts w:ascii="Times New Roman" w:hAnsi="Times New Roman" w:cs="Times New Roman"/>
                <w:color w:val="000000"/>
                <w:sz w:val="24"/>
                <w:szCs w:val="24"/>
                <w:lang w:val="en-IN"/>
              </w:rPr>
              <w:t xml:space="preserve"> income</w:t>
            </w:r>
          </w:p>
        </w:tc>
        <w:tc>
          <w:tcPr>
            <w:tcW w:w="749" w:type="dxa"/>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320" w:lineRule="atLeast"/>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I</w:t>
            </w:r>
          </w:p>
        </w:tc>
        <w:tc>
          <w:tcPr>
            <w:tcW w:w="1373"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212</w:t>
            </w:r>
          </w:p>
        </w:tc>
        <w:tc>
          <w:tcPr>
            <w:tcW w:w="1107"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496"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040"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040"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212</w:t>
            </w:r>
          </w:p>
        </w:tc>
        <w:tc>
          <w:tcPr>
            <w:tcW w:w="1268" w:type="dxa"/>
            <w:vMerge w:val="restart"/>
            <w:shd w:val="clear" w:color="auto" w:fill="FFFFFF"/>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0.000</w:t>
            </w:r>
            <w:r w:rsidR="003C6BCC">
              <w:rPr>
                <w:rFonts w:ascii="Times New Roman" w:hAnsi="Times New Roman" w:cs="Times New Roman"/>
                <w:color w:val="000000"/>
                <w:sz w:val="24"/>
                <w:szCs w:val="24"/>
                <w:lang w:val="en-IN"/>
              </w:rPr>
              <w:t>*</w:t>
            </w:r>
          </w:p>
        </w:tc>
      </w:tr>
      <w:tr w:rsidR="00C814CF" w:rsidRPr="00293127" w:rsidTr="00C814CF">
        <w:trPr>
          <w:cantSplit/>
          <w:trHeight w:val="395"/>
          <w:tblHeader/>
        </w:trPr>
        <w:tc>
          <w:tcPr>
            <w:tcW w:w="1642" w:type="dxa"/>
            <w:vMerge/>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240" w:lineRule="auto"/>
              <w:rPr>
                <w:rFonts w:ascii="Times New Roman" w:hAnsi="Times New Roman" w:cs="Times New Roman"/>
                <w:color w:val="000000"/>
                <w:sz w:val="24"/>
                <w:szCs w:val="24"/>
                <w:lang w:val="en-IN"/>
              </w:rPr>
            </w:pPr>
          </w:p>
        </w:tc>
        <w:tc>
          <w:tcPr>
            <w:tcW w:w="749" w:type="dxa"/>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320" w:lineRule="atLeast"/>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II</w:t>
            </w:r>
          </w:p>
        </w:tc>
        <w:tc>
          <w:tcPr>
            <w:tcW w:w="1373"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92</w:t>
            </w:r>
          </w:p>
        </w:tc>
        <w:tc>
          <w:tcPr>
            <w:tcW w:w="1107"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496"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040"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040"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92</w:t>
            </w:r>
          </w:p>
        </w:tc>
        <w:tc>
          <w:tcPr>
            <w:tcW w:w="1268" w:type="dxa"/>
            <w:vMerge/>
            <w:shd w:val="clear" w:color="auto" w:fill="FFFFFF"/>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p>
        </w:tc>
      </w:tr>
      <w:tr w:rsidR="00C814CF" w:rsidRPr="00293127" w:rsidTr="00C814CF">
        <w:trPr>
          <w:cantSplit/>
          <w:trHeight w:val="395"/>
          <w:tblHeader/>
        </w:trPr>
        <w:tc>
          <w:tcPr>
            <w:tcW w:w="1642" w:type="dxa"/>
            <w:vMerge/>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240" w:lineRule="auto"/>
              <w:rPr>
                <w:rFonts w:ascii="Times New Roman" w:hAnsi="Times New Roman" w:cs="Times New Roman"/>
                <w:color w:val="000000"/>
                <w:sz w:val="24"/>
                <w:szCs w:val="24"/>
                <w:lang w:val="en-IN"/>
              </w:rPr>
            </w:pPr>
          </w:p>
        </w:tc>
        <w:tc>
          <w:tcPr>
            <w:tcW w:w="749" w:type="dxa"/>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320" w:lineRule="atLeast"/>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III</w:t>
            </w:r>
          </w:p>
        </w:tc>
        <w:tc>
          <w:tcPr>
            <w:tcW w:w="1373"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4</w:t>
            </w:r>
          </w:p>
        </w:tc>
        <w:tc>
          <w:tcPr>
            <w:tcW w:w="1107"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52</w:t>
            </w:r>
          </w:p>
        </w:tc>
        <w:tc>
          <w:tcPr>
            <w:tcW w:w="1496"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12</w:t>
            </w:r>
          </w:p>
        </w:tc>
        <w:tc>
          <w:tcPr>
            <w:tcW w:w="1040"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12</w:t>
            </w:r>
          </w:p>
        </w:tc>
        <w:tc>
          <w:tcPr>
            <w:tcW w:w="1040"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80</w:t>
            </w:r>
          </w:p>
        </w:tc>
        <w:tc>
          <w:tcPr>
            <w:tcW w:w="1268" w:type="dxa"/>
            <w:vMerge/>
            <w:shd w:val="clear" w:color="auto" w:fill="FFFFFF"/>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p>
        </w:tc>
      </w:tr>
      <w:tr w:rsidR="00C814CF" w:rsidRPr="00293127" w:rsidTr="00C814CF">
        <w:trPr>
          <w:cantSplit/>
          <w:trHeight w:val="364"/>
          <w:tblHeader/>
        </w:trPr>
        <w:tc>
          <w:tcPr>
            <w:tcW w:w="1642" w:type="dxa"/>
            <w:vMerge/>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240" w:lineRule="auto"/>
              <w:rPr>
                <w:rFonts w:ascii="Times New Roman" w:hAnsi="Times New Roman" w:cs="Times New Roman"/>
                <w:color w:val="000000"/>
                <w:sz w:val="24"/>
                <w:szCs w:val="24"/>
                <w:lang w:val="en-IN"/>
              </w:rPr>
            </w:pPr>
          </w:p>
        </w:tc>
        <w:tc>
          <w:tcPr>
            <w:tcW w:w="749" w:type="dxa"/>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320" w:lineRule="atLeast"/>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IV</w:t>
            </w:r>
          </w:p>
        </w:tc>
        <w:tc>
          <w:tcPr>
            <w:tcW w:w="1373"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107"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496"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040"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16</w:t>
            </w:r>
          </w:p>
        </w:tc>
        <w:tc>
          <w:tcPr>
            <w:tcW w:w="1040"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16</w:t>
            </w:r>
          </w:p>
        </w:tc>
        <w:tc>
          <w:tcPr>
            <w:tcW w:w="1268" w:type="dxa"/>
            <w:vMerge/>
            <w:shd w:val="clear" w:color="auto" w:fill="FFFFFF"/>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p>
        </w:tc>
      </w:tr>
      <w:tr w:rsidR="00C814CF" w:rsidRPr="00293127" w:rsidTr="00C814CF">
        <w:trPr>
          <w:cantSplit/>
          <w:trHeight w:val="319"/>
        </w:trPr>
        <w:tc>
          <w:tcPr>
            <w:tcW w:w="2391" w:type="dxa"/>
            <w:gridSpan w:val="2"/>
            <w:shd w:val="clear" w:color="auto" w:fill="FFFFFF"/>
            <w:tcMar>
              <w:top w:w="30" w:type="dxa"/>
              <w:left w:w="30" w:type="dxa"/>
              <w:bottom w:w="30" w:type="dxa"/>
              <w:right w:w="30" w:type="dxa"/>
            </w:tcMar>
          </w:tcPr>
          <w:p w:rsidR="00C814CF" w:rsidRPr="00293127" w:rsidRDefault="00C814CF" w:rsidP="003C6BCC">
            <w:pPr>
              <w:autoSpaceDE w:val="0"/>
              <w:autoSpaceDN w:val="0"/>
              <w:adjustRightInd w:val="0"/>
              <w:spacing w:line="320" w:lineRule="atLeast"/>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Total</w:t>
            </w:r>
          </w:p>
        </w:tc>
        <w:tc>
          <w:tcPr>
            <w:tcW w:w="1373"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308</w:t>
            </w:r>
          </w:p>
        </w:tc>
        <w:tc>
          <w:tcPr>
            <w:tcW w:w="1107"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52</w:t>
            </w:r>
          </w:p>
        </w:tc>
        <w:tc>
          <w:tcPr>
            <w:tcW w:w="1496"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12</w:t>
            </w:r>
          </w:p>
        </w:tc>
        <w:tc>
          <w:tcPr>
            <w:tcW w:w="1040"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28</w:t>
            </w:r>
          </w:p>
        </w:tc>
        <w:tc>
          <w:tcPr>
            <w:tcW w:w="1040" w:type="dxa"/>
            <w:shd w:val="clear" w:color="auto" w:fill="FFFFFF"/>
            <w:tcMar>
              <w:top w:w="30" w:type="dxa"/>
              <w:left w:w="30" w:type="dxa"/>
              <w:bottom w:w="30" w:type="dxa"/>
              <w:right w:w="30" w:type="dxa"/>
            </w:tcMar>
            <w:vAlign w:val="center"/>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400</w:t>
            </w:r>
          </w:p>
        </w:tc>
        <w:tc>
          <w:tcPr>
            <w:tcW w:w="1268" w:type="dxa"/>
            <w:shd w:val="clear" w:color="auto" w:fill="FFFFFF"/>
          </w:tcPr>
          <w:p w:rsidR="00C814CF" w:rsidRPr="00293127" w:rsidRDefault="00C814CF" w:rsidP="003C6BCC">
            <w:pPr>
              <w:autoSpaceDE w:val="0"/>
              <w:autoSpaceDN w:val="0"/>
              <w:adjustRightInd w:val="0"/>
              <w:spacing w:line="320" w:lineRule="atLeast"/>
              <w:jc w:val="center"/>
              <w:rPr>
                <w:rFonts w:ascii="Times New Roman" w:hAnsi="Times New Roman" w:cs="Times New Roman"/>
                <w:color w:val="000000"/>
                <w:sz w:val="24"/>
                <w:szCs w:val="24"/>
                <w:lang w:val="en-IN"/>
              </w:rPr>
            </w:pPr>
          </w:p>
        </w:tc>
      </w:tr>
    </w:tbl>
    <w:p w:rsidR="00BC6D56" w:rsidRDefault="00BC6D56">
      <w:pPr>
        <w:rPr>
          <w:rFonts w:ascii="Times New Roman" w:eastAsia="Times New Roman" w:hAnsi="Times New Roman" w:cs="Times New Roman"/>
          <w:sz w:val="24"/>
          <w:szCs w:val="24"/>
        </w:rPr>
      </w:pPr>
    </w:p>
    <w:tbl>
      <w:tblPr>
        <w:tblpPr w:leftFromText="180" w:rightFromText="180" w:vertAnchor="text" w:horzAnchor="margin" w:tblpX="-147" w:tblpY="10"/>
        <w:tblW w:w="9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2"/>
        <w:gridCol w:w="425"/>
        <w:gridCol w:w="1276"/>
        <w:gridCol w:w="1134"/>
        <w:gridCol w:w="1984"/>
        <w:gridCol w:w="992"/>
        <w:gridCol w:w="875"/>
        <w:gridCol w:w="1386"/>
      </w:tblGrid>
      <w:tr w:rsidR="00C814CF" w:rsidRPr="00293127" w:rsidTr="00C814CF">
        <w:trPr>
          <w:cantSplit/>
          <w:trHeight w:val="312"/>
          <w:tblHeader/>
        </w:trPr>
        <w:tc>
          <w:tcPr>
            <w:tcW w:w="9774" w:type="dxa"/>
            <w:gridSpan w:val="8"/>
            <w:shd w:val="clear" w:color="auto" w:fill="FFFFFF"/>
            <w:tcMar>
              <w:top w:w="30" w:type="dxa"/>
              <w:left w:w="30" w:type="dxa"/>
              <w:bottom w:w="30" w:type="dxa"/>
              <w:right w:w="30" w:type="dxa"/>
            </w:tcMar>
            <w:vAlign w:val="center"/>
          </w:tcPr>
          <w:p w:rsidR="00C814CF" w:rsidRPr="00293127" w:rsidRDefault="00464D1E" w:rsidP="00C814CF">
            <w:pPr>
              <w:autoSpaceDE w:val="0"/>
              <w:autoSpaceDN w:val="0"/>
              <w:adjustRightInd w:val="0"/>
              <w:spacing w:line="320" w:lineRule="atLeast"/>
              <w:jc w:val="center"/>
              <w:rPr>
                <w:rFonts w:ascii="Times New Roman" w:hAnsi="Times New Roman" w:cs="Times New Roman"/>
                <w:b/>
                <w:bCs/>
                <w:color w:val="000000"/>
                <w:sz w:val="24"/>
                <w:szCs w:val="24"/>
                <w:lang w:val="en-IN"/>
              </w:rPr>
            </w:pPr>
            <w:r>
              <w:rPr>
                <w:rFonts w:ascii="Times New Roman" w:hAnsi="Times New Roman" w:cs="Times New Roman"/>
                <w:b/>
                <w:bCs/>
                <w:color w:val="000000"/>
                <w:sz w:val="24"/>
                <w:szCs w:val="24"/>
                <w:lang w:val="en-IN"/>
              </w:rPr>
              <w:t>Household</w:t>
            </w:r>
            <w:r w:rsidR="00C814CF">
              <w:rPr>
                <w:rFonts w:ascii="Times New Roman" w:hAnsi="Times New Roman" w:cs="Times New Roman"/>
                <w:b/>
                <w:bCs/>
                <w:color w:val="000000"/>
                <w:sz w:val="24"/>
                <w:szCs w:val="24"/>
                <w:lang w:val="en-IN"/>
              </w:rPr>
              <w:t xml:space="preserve"> income * F</w:t>
            </w:r>
            <w:r w:rsidR="00C814CF" w:rsidRPr="00293127">
              <w:rPr>
                <w:rFonts w:ascii="Times New Roman" w:hAnsi="Times New Roman" w:cs="Times New Roman"/>
                <w:b/>
                <w:bCs/>
                <w:color w:val="000000"/>
                <w:sz w:val="24"/>
                <w:szCs w:val="24"/>
                <w:lang w:val="en-IN"/>
              </w:rPr>
              <w:t>at cross</w:t>
            </w:r>
            <w:r w:rsidR="00C814CF">
              <w:rPr>
                <w:rFonts w:ascii="Times New Roman" w:hAnsi="Times New Roman" w:cs="Times New Roman"/>
                <w:b/>
                <w:bCs/>
                <w:color w:val="000000"/>
                <w:sz w:val="24"/>
                <w:szCs w:val="24"/>
                <w:lang w:val="en-IN"/>
              </w:rPr>
              <w:t xml:space="preserve"> </w:t>
            </w:r>
            <w:r w:rsidR="00C814CF" w:rsidRPr="00293127">
              <w:rPr>
                <w:rFonts w:ascii="Times New Roman" w:hAnsi="Times New Roman" w:cs="Times New Roman"/>
                <w:b/>
                <w:bCs/>
                <w:color w:val="000000"/>
                <w:sz w:val="24"/>
                <w:szCs w:val="24"/>
                <w:lang w:val="en-IN"/>
              </w:rPr>
              <w:t>tabulation</w:t>
            </w:r>
          </w:p>
        </w:tc>
      </w:tr>
      <w:tr w:rsidR="00C814CF" w:rsidRPr="00293127" w:rsidTr="00C814CF">
        <w:trPr>
          <w:cantSplit/>
          <w:trHeight w:val="312"/>
          <w:tblHeader/>
        </w:trPr>
        <w:tc>
          <w:tcPr>
            <w:tcW w:w="1702" w:type="dxa"/>
            <w:vAlign w:val="center"/>
          </w:tcPr>
          <w:p w:rsidR="00C814CF" w:rsidRPr="00293127" w:rsidRDefault="00C814CF" w:rsidP="00C814CF">
            <w:pPr>
              <w:autoSpaceDE w:val="0"/>
              <w:autoSpaceDN w:val="0"/>
              <w:adjustRightInd w:val="0"/>
              <w:spacing w:line="240" w:lineRule="auto"/>
              <w:rPr>
                <w:rFonts w:ascii="Times New Roman" w:hAnsi="Times New Roman" w:cs="Times New Roman"/>
                <w:color w:val="000000"/>
                <w:sz w:val="24"/>
                <w:szCs w:val="24"/>
                <w:lang w:val="en-IN"/>
              </w:rPr>
            </w:pPr>
          </w:p>
        </w:tc>
        <w:tc>
          <w:tcPr>
            <w:tcW w:w="425" w:type="dxa"/>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240" w:lineRule="auto"/>
              <w:rPr>
                <w:rFonts w:ascii="Times New Roman" w:hAnsi="Times New Roman" w:cs="Times New Roman"/>
                <w:sz w:val="24"/>
                <w:szCs w:val="24"/>
                <w:lang w:val="en-IN"/>
              </w:rPr>
            </w:pPr>
          </w:p>
        </w:tc>
        <w:tc>
          <w:tcPr>
            <w:tcW w:w="5386" w:type="dxa"/>
            <w:gridSpan w:val="4"/>
            <w:shd w:val="clear" w:color="auto" w:fill="FFFFFF"/>
            <w:tcMar>
              <w:top w:w="30" w:type="dxa"/>
              <w:left w:w="30" w:type="dxa"/>
              <w:bottom w:w="30" w:type="dxa"/>
              <w:right w:w="30" w:type="dxa"/>
            </w:tcMar>
            <w:vAlign w:val="bottom"/>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Fat</w:t>
            </w:r>
          </w:p>
        </w:tc>
        <w:tc>
          <w:tcPr>
            <w:tcW w:w="875" w:type="dxa"/>
            <w:vMerge w:val="restart"/>
            <w:shd w:val="clear" w:color="auto" w:fill="FFFFFF"/>
            <w:tcMar>
              <w:top w:w="30" w:type="dxa"/>
              <w:left w:w="30" w:type="dxa"/>
              <w:bottom w:w="30" w:type="dxa"/>
              <w:right w:w="30" w:type="dxa"/>
            </w:tcMar>
            <w:vAlign w:val="bottom"/>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Total</w:t>
            </w:r>
          </w:p>
        </w:tc>
        <w:tc>
          <w:tcPr>
            <w:tcW w:w="1386" w:type="dxa"/>
            <w:shd w:val="clear" w:color="auto" w:fill="FFFFFF"/>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p>
        </w:tc>
      </w:tr>
      <w:tr w:rsidR="00C814CF" w:rsidRPr="00293127" w:rsidTr="00C814CF">
        <w:trPr>
          <w:cantSplit/>
          <w:trHeight w:val="457"/>
          <w:tblHeader/>
        </w:trPr>
        <w:tc>
          <w:tcPr>
            <w:tcW w:w="1702" w:type="dxa"/>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240" w:lineRule="auto"/>
              <w:rPr>
                <w:rFonts w:ascii="Times New Roman" w:hAnsi="Times New Roman" w:cs="Times New Roman"/>
                <w:sz w:val="24"/>
                <w:szCs w:val="24"/>
                <w:lang w:val="en-IN"/>
              </w:rPr>
            </w:pPr>
          </w:p>
        </w:tc>
        <w:tc>
          <w:tcPr>
            <w:tcW w:w="425" w:type="dxa"/>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240" w:lineRule="auto"/>
              <w:rPr>
                <w:rFonts w:ascii="Times New Roman" w:hAnsi="Times New Roman" w:cs="Times New Roman"/>
                <w:sz w:val="24"/>
                <w:szCs w:val="24"/>
                <w:lang w:val="en-IN"/>
              </w:rPr>
            </w:pPr>
          </w:p>
        </w:tc>
        <w:tc>
          <w:tcPr>
            <w:tcW w:w="1276" w:type="dxa"/>
            <w:shd w:val="clear" w:color="auto" w:fill="FFFFFF"/>
            <w:tcMar>
              <w:top w:w="30" w:type="dxa"/>
              <w:left w:w="30" w:type="dxa"/>
              <w:bottom w:w="30" w:type="dxa"/>
              <w:right w:w="30" w:type="dxa"/>
            </w:tcMar>
            <w:vAlign w:val="bottom"/>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Inadequate</w:t>
            </w:r>
          </w:p>
        </w:tc>
        <w:tc>
          <w:tcPr>
            <w:tcW w:w="1134" w:type="dxa"/>
            <w:shd w:val="clear" w:color="auto" w:fill="FFFFFF"/>
            <w:tcMar>
              <w:top w:w="30" w:type="dxa"/>
              <w:left w:w="30" w:type="dxa"/>
              <w:bottom w:w="30" w:type="dxa"/>
              <w:right w:w="30" w:type="dxa"/>
            </w:tcMar>
            <w:vAlign w:val="bottom"/>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Adequate</w:t>
            </w:r>
          </w:p>
        </w:tc>
        <w:tc>
          <w:tcPr>
            <w:tcW w:w="1984" w:type="dxa"/>
            <w:shd w:val="clear" w:color="auto" w:fill="FFFFFF"/>
            <w:tcMar>
              <w:top w:w="30" w:type="dxa"/>
              <w:left w:w="30" w:type="dxa"/>
              <w:bottom w:w="30" w:type="dxa"/>
              <w:right w:w="30" w:type="dxa"/>
            </w:tcMar>
            <w:vAlign w:val="bottom"/>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Marginal adequate</w:t>
            </w:r>
          </w:p>
        </w:tc>
        <w:tc>
          <w:tcPr>
            <w:tcW w:w="992" w:type="dxa"/>
            <w:shd w:val="clear" w:color="auto" w:fill="FFFFFF"/>
            <w:tcMar>
              <w:top w:w="30" w:type="dxa"/>
              <w:left w:w="30" w:type="dxa"/>
              <w:bottom w:w="30" w:type="dxa"/>
              <w:right w:w="30" w:type="dxa"/>
            </w:tcMar>
            <w:vAlign w:val="bottom"/>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Excess</w:t>
            </w:r>
          </w:p>
        </w:tc>
        <w:tc>
          <w:tcPr>
            <w:tcW w:w="875" w:type="dxa"/>
            <w:vMerge/>
            <w:shd w:val="clear" w:color="auto" w:fill="FFFFFF"/>
            <w:tcMar>
              <w:top w:w="30" w:type="dxa"/>
              <w:left w:w="30" w:type="dxa"/>
              <w:bottom w:w="30" w:type="dxa"/>
              <w:right w:w="30" w:type="dxa"/>
            </w:tcMar>
            <w:vAlign w:val="bottom"/>
          </w:tcPr>
          <w:p w:rsidR="00C814CF" w:rsidRPr="00293127" w:rsidRDefault="00C814CF" w:rsidP="00C814CF">
            <w:pPr>
              <w:autoSpaceDE w:val="0"/>
              <w:autoSpaceDN w:val="0"/>
              <w:adjustRightInd w:val="0"/>
              <w:spacing w:line="240" w:lineRule="auto"/>
              <w:jc w:val="center"/>
              <w:rPr>
                <w:rFonts w:ascii="Times New Roman" w:hAnsi="Times New Roman" w:cs="Times New Roman"/>
                <w:color w:val="000000"/>
                <w:sz w:val="24"/>
                <w:szCs w:val="24"/>
                <w:lang w:val="en-IN"/>
              </w:rPr>
            </w:pPr>
          </w:p>
        </w:tc>
        <w:tc>
          <w:tcPr>
            <w:tcW w:w="1386" w:type="dxa"/>
            <w:shd w:val="clear" w:color="auto" w:fill="FFFFFF"/>
          </w:tcPr>
          <w:p w:rsidR="00C814CF" w:rsidRPr="00293127" w:rsidRDefault="00C814CF" w:rsidP="00C814CF">
            <w:pPr>
              <w:autoSpaceDE w:val="0"/>
              <w:autoSpaceDN w:val="0"/>
              <w:adjustRightInd w:val="0"/>
              <w:spacing w:line="240" w:lineRule="auto"/>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Chi-Square</w:t>
            </w:r>
          </w:p>
          <w:p w:rsidR="00C814CF" w:rsidRPr="00293127" w:rsidRDefault="00C814CF" w:rsidP="00C814CF">
            <w:pPr>
              <w:autoSpaceDE w:val="0"/>
              <w:autoSpaceDN w:val="0"/>
              <w:adjustRightInd w:val="0"/>
              <w:spacing w:line="240" w:lineRule="auto"/>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Sig</w:t>
            </w:r>
          </w:p>
        </w:tc>
      </w:tr>
      <w:tr w:rsidR="00C814CF" w:rsidRPr="00293127" w:rsidTr="00C814CF">
        <w:trPr>
          <w:cantSplit/>
          <w:trHeight w:val="341"/>
          <w:tblHeader/>
        </w:trPr>
        <w:tc>
          <w:tcPr>
            <w:tcW w:w="1702" w:type="dxa"/>
            <w:vMerge w:val="restart"/>
            <w:shd w:val="clear" w:color="auto" w:fill="FFFFFF"/>
            <w:tcMar>
              <w:top w:w="30" w:type="dxa"/>
              <w:left w:w="30" w:type="dxa"/>
              <w:bottom w:w="30" w:type="dxa"/>
              <w:right w:w="30" w:type="dxa"/>
            </w:tcMar>
          </w:tcPr>
          <w:p w:rsidR="00C814CF" w:rsidRPr="00293127" w:rsidRDefault="00464D1E" w:rsidP="00C814CF">
            <w:pPr>
              <w:autoSpaceDE w:val="0"/>
              <w:autoSpaceDN w:val="0"/>
              <w:adjustRightInd w:val="0"/>
              <w:spacing w:line="320" w:lineRule="atLeast"/>
              <w:rPr>
                <w:rFonts w:ascii="Times New Roman" w:hAnsi="Times New Roman" w:cs="Times New Roman"/>
                <w:color w:val="000000"/>
                <w:sz w:val="24"/>
                <w:szCs w:val="24"/>
                <w:lang w:val="en-IN"/>
              </w:rPr>
            </w:pPr>
            <w:r>
              <w:rPr>
                <w:rFonts w:ascii="Times New Roman" w:hAnsi="Times New Roman" w:cs="Times New Roman"/>
                <w:color w:val="000000"/>
                <w:sz w:val="24"/>
                <w:szCs w:val="24"/>
                <w:lang w:val="en-IN"/>
              </w:rPr>
              <w:t>Household</w:t>
            </w:r>
            <w:r w:rsidR="00C814CF">
              <w:rPr>
                <w:rFonts w:ascii="Times New Roman" w:hAnsi="Times New Roman" w:cs="Times New Roman"/>
                <w:color w:val="000000"/>
                <w:sz w:val="24"/>
                <w:szCs w:val="24"/>
                <w:lang w:val="en-IN"/>
              </w:rPr>
              <w:t xml:space="preserve"> </w:t>
            </w:r>
            <w:r w:rsidR="00C814CF" w:rsidRPr="00293127">
              <w:rPr>
                <w:rFonts w:ascii="Times New Roman" w:hAnsi="Times New Roman" w:cs="Times New Roman"/>
                <w:color w:val="000000"/>
                <w:sz w:val="24"/>
                <w:szCs w:val="24"/>
                <w:lang w:val="en-IN"/>
              </w:rPr>
              <w:t>income</w:t>
            </w:r>
          </w:p>
        </w:tc>
        <w:tc>
          <w:tcPr>
            <w:tcW w:w="425" w:type="dxa"/>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320" w:lineRule="atLeast"/>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I</w:t>
            </w:r>
          </w:p>
        </w:tc>
        <w:tc>
          <w:tcPr>
            <w:tcW w:w="1276"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20</w:t>
            </w:r>
          </w:p>
        </w:tc>
        <w:tc>
          <w:tcPr>
            <w:tcW w:w="1134"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44</w:t>
            </w:r>
          </w:p>
        </w:tc>
        <w:tc>
          <w:tcPr>
            <w:tcW w:w="1984"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48</w:t>
            </w:r>
          </w:p>
        </w:tc>
        <w:tc>
          <w:tcPr>
            <w:tcW w:w="992"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100</w:t>
            </w:r>
          </w:p>
        </w:tc>
        <w:tc>
          <w:tcPr>
            <w:tcW w:w="875"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212</w:t>
            </w:r>
          </w:p>
        </w:tc>
        <w:tc>
          <w:tcPr>
            <w:tcW w:w="1386" w:type="dxa"/>
            <w:vMerge w:val="restart"/>
            <w:shd w:val="clear" w:color="auto" w:fill="FFFFFF"/>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0.000</w:t>
            </w:r>
            <w:r w:rsidR="003C6BCC">
              <w:rPr>
                <w:rFonts w:ascii="Times New Roman" w:hAnsi="Times New Roman" w:cs="Times New Roman"/>
                <w:color w:val="000000"/>
                <w:sz w:val="24"/>
                <w:szCs w:val="24"/>
                <w:lang w:val="en-IN"/>
              </w:rPr>
              <w:t>*</w:t>
            </w:r>
          </w:p>
        </w:tc>
      </w:tr>
      <w:tr w:rsidR="00C814CF" w:rsidRPr="00293127" w:rsidTr="00C814CF">
        <w:trPr>
          <w:cantSplit/>
          <w:trHeight w:val="386"/>
          <w:tblHeader/>
        </w:trPr>
        <w:tc>
          <w:tcPr>
            <w:tcW w:w="1702" w:type="dxa"/>
            <w:vMerge/>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240" w:lineRule="auto"/>
              <w:rPr>
                <w:rFonts w:ascii="Times New Roman" w:hAnsi="Times New Roman" w:cs="Times New Roman"/>
                <w:color w:val="000000"/>
                <w:sz w:val="24"/>
                <w:szCs w:val="24"/>
                <w:lang w:val="en-IN"/>
              </w:rPr>
            </w:pPr>
          </w:p>
        </w:tc>
        <w:tc>
          <w:tcPr>
            <w:tcW w:w="425" w:type="dxa"/>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320" w:lineRule="atLeast"/>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II</w:t>
            </w:r>
          </w:p>
        </w:tc>
        <w:tc>
          <w:tcPr>
            <w:tcW w:w="1276"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134"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984"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992"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92</w:t>
            </w:r>
          </w:p>
        </w:tc>
        <w:tc>
          <w:tcPr>
            <w:tcW w:w="875"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92</w:t>
            </w:r>
          </w:p>
        </w:tc>
        <w:tc>
          <w:tcPr>
            <w:tcW w:w="1386" w:type="dxa"/>
            <w:vMerge/>
            <w:shd w:val="clear" w:color="auto" w:fill="FFFFFF"/>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p>
        </w:tc>
      </w:tr>
      <w:tr w:rsidR="00C814CF" w:rsidRPr="00293127" w:rsidTr="00C814CF">
        <w:trPr>
          <w:cantSplit/>
          <w:trHeight w:val="386"/>
          <w:tblHeader/>
        </w:trPr>
        <w:tc>
          <w:tcPr>
            <w:tcW w:w="1702" w:type="dxa"/>
            <w:vMerge/>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240" w:lineRule="auto"/>
              <w:rPr>
                <w:rFonts w:ascii="Times New Roman" w:hAnsi="Times New Roman" w:cs="Times New Roman"/>
                <w:color w:val="000000"/>
                <w:sz w:val="24"/>
                <w:szCs w:val="24"/>
                <w:lang w:val="en-IN"/>
              </w:rPr>
            </w:pPr>
          </w:p>
        </w:tc>
        <w:tc>
          <w:tcPr>
            <w:tcW w:w="425" w:type="dxa"/>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320" w:lineRule="atLeast"/>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III</w:t>
            </w:r>
          </w:p>
        </w:tc>
        <w:tc>
          <w:tcPr>
            <w:tcW w:w="1276"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134"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984"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992"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80</w:t>
            </w:r>
          </w:p>
        </w:tc>
        <w:tc>
          <w:tcPr>
            <w:tcW w:w="875"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80</w:t>
            </w:r>
          </w:p>
        </w:tc>
        <w:tc>
          <w:tcPr>
            <w:tcW w:w="1386" w:type="dxa"/>
            <w:vMerge/>
            <w:shd w:val="clear" w:color="auto" w:fill="FFFFFF"/>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p>
        </w:tc>
      </w:tr>
      <w:tr w:rsidR="00C814CF" w:rsidRPr="00293127" w:rsidTr="00C814CF">
        <w:trPr>
          <w:cantSplit/>
          <w:trHeight w:val="356"/>
          <w:tblHeader/>
        </w:trPr>
        <w:tc>
          <w:tcPr>
            <w:tcW w:w="1702" w:type="dxa"/>
            <w:vMerge/>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240" w:lineRule="auto"/>
              <w:rPr>
                <w:rFonts w:ascii="Times New Roman" w:hAnsi="Times New Roman" w:cs="Times New Roman"/>
                <w:color w:val="000000"/>
                <w:sz w:val="24"/>
                <w:szCs w:val="24"/>
                <w:lang w:val="en-IN"/>
              </w:rPr>
            </w:pPr>
          </w:p>
        </w:tc>
        <w:tc>
          <w:tcPr>
            <w:tcW w:w="425" w:type="dxa"/>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320" w:lineRule="atLeast"/>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IV</w:t>
            </w:r>
          </w:p>
        </w:tc>
        <w:tc>
          <w:tcPr>
            <w:tcW w:w="1276"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134"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1984"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0</w:t>
            </w:r>
          </w:p>
        </w:tc>
        <w:tc>
          <w:tcPr>
            <w:tcW w:w="992"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16</w:t>
            </w:r>
          </w:p>
        </w:tc>
        <w:tc>
          <w:tcPr>
            <w:tcW w:w="875"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16</w:t>
            </w:r>
          </w:p>
        </w:tc>
        <w:tc>
          <w:tcPr>
            <w:tcW w:w="1386" w:type="dxa"/>
            <w:vMerge/>
            <w:shd w:val="clear" w:color="auto" w:fill="FFFFFF"/>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p>
        </w:tc>
      </w:tr>
      <w:tr w:rsidR="00C814CF" w:rsidRPr="00293127" w:rsidTr="00C814CF">
        <w:trPr>
          <w:cantSplit/>
          <w:trHeight w:val="312"/>
        </w:trPr>
        <w:tc>
          <w:tcPr>
            <w:tcW w:w="2127" w:type="dxa"/>
            <w:gridSpan w:val="2"/>
            <w:shd w:val="clear" w:color="auto" w:fill="FFFFFF"/>
            <w:tcMar>
              <w:top w:w="30" w:type="dxa"/>
              <w:left w:w="30" w:type="dxa"/>
              <w:bottom w:w="30" w:type="dxa"/>
              <w:right w:w="30" w:type="dxa"/>
            </w:tcMar>
          </w:tcPr>
          <w:p w:rsidR="00C814CF" w:rsidRPr="00293127" w:rsidRDefault="00C814CF" w:rsidP="00C814CF">
            <w:pPr>
              <w:autoSpaceDE w:val="0"/>
              <w:autoSpaceDN w:val="0"/>
              <w:adjustRightInd w:val="0"/>
              <w:spacing w:line="320" w:lineRule="atLeast"/>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Total</w:t>
            </w:r>
          </w:p>
        </w:tc>
        <w:tc>
          <w:tcPr>
            <w:tcW w:w="1276"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20</w:t>
            </w:r>
          </w:p>
        </w:tc>
        <w:tc>
          <w:tcPr>
            <w:tcW w:w="1134"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44</w:t>
            </w:r>
          </w:p>
        </w:tc>
        <w:tc>
          <w:tcPr>
            <w:tcW w:w="1984"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48</w:t>
            </w:r>
          </w:p>
        </w:tc>
        <w:tc>
          <w:tcPr>
            <w:tcW w:w="992"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288</w:t>
            </w:r>
          </w:p>
        </w:tc>
        <w:tc>
          <w:tcPr>
            <w:tcW w:w="875" w:type="dxa"/>
            <w:shd w:val="clear" w:color="auto" w:fill="FFFFFF"/>
            <w:tcMar>
              <w:top w:w="30" w:type="dxa"/>
              <w:left w:w="30" w:type="dxa"/>
              <w:bottom w:w="30" w:type="dxa"/>
              <w:right w:w="30" w:type="dxa"/>
            </w:tcMar>
            <w:vAlign w:val="center"/>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400</w:t>
            </w:r>
          </w:p>
        </w:tc>
        <w:tc>
          <w:tcPr>
            <w:tcW w:w="1386" w:type="dxa"/>
            <w:shd w:val="clear" w:color="auto" w:fill="FFFFFF"/>
          </w:tcPr>
          <w:p w:rsidR="00C814CF" w:rsidRPr="00293127" w:rsidRDefault="00C814CF" w:rsidP="00C814CF">
            <w:pPr>
              <w:autoSpaceDE w:val="0"/>
              <w:autoSpaceDN w:val="0"/>
              <w:adjustRightInd w:val="0"/>
              <w:spacing w:line="320" w:lineRule="atLeast"/>
              <w:jc w:val="center"/>
              <w:rPr>
                <w:rFonts w:ascii="Times New Roman" w:hAnsi="Times New Roman" w:cs="Times New Roman"/>
                <w:color w:val="000000"/>
                <w:sz w:val="24"/>
                <w:szCs w:val="24"/>
                <w:lang w:val="en-IN"/>
              </w:rPr>
            </w:pPr>
          </w:p>
        </w:tc>
      </w:tr>
    </w:tbl>
    <w:p w:rsidR="00C814CF" w:rsidRDefault="00C814CF">
      <w:pPr>
        <w:rPr>
          <w:rFonts w:ascii="Times New Roman" w:eastAsia="Times New Roman" w:hAnsi="Times New Roman" w:cs="Times New Roman"/>
          <w:sz w:val="24"/>
          <w:szCs w:val="24"/>
        </w:rPr>
      </w:pPr>
    </w:p>
    <w:p w:rsidR="007B0D47" w:rsidRDefault="007B0D47">
      <w:pPr>
        <w:rPr>
          <w:rFonts w:ascii="Times New Roman" w:eastAsia="Times New Roman" w:hAnsi="Times New Roman" w:cs="Times New Roman"/>
          <w:sz w:val="24"/>
          <w:szCs w:val="24"/>
        </w:rPr>
      </w:pPr>
    </w:p>
    <w:p w:rsidR="007B0D47" w:rsidRDefault="007B0D47">
      <w:pPr>
        <w:rPr>
          <w:rFonts w:ascii="Times New Roman" w:eastAsia="Times New Roman" w:hAnsi="Times New Roman" w:cs="Times New Roman"/>
          <w:sz w:val="24"/>
          <w:szCs w:val="24"/>
        </w:rPr>
      </w:pPr>
    </w:p>
    <w:p w:rsidR="007B0D47" w:rsidRDefault="007B0D47">
      <w:pPr>
        <w:rPr>
          <w:rFonts w:ascii="Times New Roman" w:eastAsia="Times New Roman" w:hAnsi="Times New Roman" w:cs="Times New Roman"/>
          <w:sz w:val="24"/>
          <w:szCs w:val="24"/>
        </w:rPr>
      </w:pPr>
    </w:p>
    <w:p w:rsidR="00216D7B" w:rsidRPr="00216D7B" w:rsidRDefault="00216D7B" w:rsidP="00216D7B">
      <w:pPr>
        <w:autoSpaceDE w:val="0"/>
        <w:autoSpaceDN w:val="0"/>
        <w:adjustRightInd w:val="0"/>
        <w:spacing w:line="240" w:lineRule="auto"/>
        <w:rPr>
          <w:rFonts w:ascii="Times New Roman" w:hAnsi="Times New Roman" w:cs="Times New Roman"/>
          <w:sz w:val="24"/>
          <w:szCs w:val="24"/>
          <w:lang w:val="en-IN"/>
        </w:rPr>
      </w:pPr>
    </w:p>
    <w:tbl>
      <w:tblPr>
        <w:tblW w:w="9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74"/>
        <w:gridCol w:w="1087"/>
        <w:gridCol w:w="1510"/>
        <w:gridCol w:w="1507"/>
        <w:gridCol w:w="1510"/>
        <w:gridCol w:w="1839"/>
      </w:tblGrid>
      <w:tr w:rsidR="003C6BCC" w:rsidRPr="003C6BCC" w:rsidTr="003C6BCC">
        <w:trPr>
          <w:cantSplit/>
          <w:trHeight w:val="302"/>
          <w:tblHeader/>
        </w:trPr>
        <w:tc>
          <w:tcPr>
            <w:tcW w:w="9627" w:type="dxa"/>
            <w:gridSpan w:val="6"/>
            <w:shd w:val="clear" w:color="auto" w:fill="FFFFFF"/>
            <w:tcMar>
              <w:top w:w="30" w:type="dxa"/>
              <w:left w:w="30" w:type="dxa"/>
              <w:bottom w:w="30" w:type="dxa"/>
              <w:right w:w="30" w:type="dxa"/>
            </w:tcMar>
            <w:vAlign w:val="center"/>
          </w:tcPr>
          <w:p w:rsidR="003C6BCC" w:rsidRPr="003C6BCC" w:rsidRDefault="00464D1E" w:rsidP="00216D7B">
            <w:pPr>
              <w:autoSpaceDE w:val="0"/>
              <w:autoSpaceDN w:val="0"/>
              <w:adjustRightInd w:val="0"/>
              <w:spacing w:line="320" w:lineRule="atLeast"/>
              <w:jc w:val="center"/>
              <w:rPr>
                <w:rFonts w:ascii="Times New Roman" w:hAnsi="Times New Roman" w:cs="Times New Roman"/>
                <w:b/>
                <w:bCs/>
                <w:color w:val="000000"/>
                <w:sz w:val="24"/>
                <w:szCs w:val="18"/>
                <w:lang w:val="en-IN"/>
              </w:rPr>
            </w:pPr>
            <w:r>
              <w:rPr>
                <w:rFonts w:ascii="Times New Roman" w:hAnsi="Times New Roman" w:cs="Times New Roman"/>
                <w:b/>
                <w:bCs/>
                <w:color w:val="000000"/>
                <w:sz w:val="24"/>
                <w:szCs w:val="18"/>
                <w:lang w:val="en-IN"/>
              </w:rPr>
              <w:t>Household</w:t>
            </w:r>
            <w:r w:rsidR="003C6BCC" w:rsidRPr="00985E76">
              <w:rPr>
                <w:rFonts w:ascii="Times New Roman" w:hAnsi="Times New Roman" w:cs="Times New Roman"/>
                <w:b/>
                <w:bCs/>
                <w:color w:val="000000"/>
                <w:sz w:val="24"/>
                <w:szCs w:val="18"/>
                <w:lang w:val="en-IN"/>
              </w:rPr>
              <w:t xml:space="preserve"> income * Calcium Cross tabulation</w:t>
            </w:r>
          </w:p>
        </w:tc>
      </w:tr>
      <w:tr w:rsidR="003C6BCC" w:rsidRPr="003C6BCC" w:rsidTr="003C6BCC">
        <w:trPr>
          <w:cantSplit/>
          <w:trHeight w:val="302"/>
          <w:tblHeader/>
        </w:trPr>
        <w:tc>
          <w:tcPr>
            <w:tcW w:w="2174" w:type="dxa"/>
            <w:vAlign w:val="center"/>
          </w:tcPr>
          <w:p w:rsidR="003C6BCC" w:rsidRPr="00216D7B" w:rsidRDefault="003C6BCC" w:rsidP="00216D7B">
            <w:pPr>
              <w:autoSpaceDE w:val="0"/>
              <w:autoSpaceDN w:val="0"/>
              <w:adjustRightInd w:val="0"/>
              <w:spacing w:line="240" w:lineRule="auto"/>
              <w:rPr>
                <w:rFonts w:ascii="Times New Roman" w:hAnsi="Times New Roman" w:cs="Times New Roman"/>
                <w:color w:val="000000"/>
                <w:sz w:val="24"/>
                <w:szCs w:val="18"/>
                <w:lang w:val="en-IN"/>
              </w:rPr>
            </w:pPr>
          </w:p>
        </w:tc>
        <w:tc>
          <w:tcPr>
            <w:tcW w:w="1086" w:type="dxa"/>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240" w:lineRule="auto"/>
              <w:rPr>
                <w:rFonts w:ascii="Times New Roman" w:hAnsi="Times New Roman" w:cs="Times New Roman"/>
                <w:sz w:val="24"/>
                <w:szCs w:val="24"/>
                <w:lang w:val="en-IN"/>
              </w:rPr>
            </w:pPr>
          </w:p>
        </w:tc>
        <w:tc>
          <w:tcPr>
            <w:tcW w:w="3017" w:type="dxa"/>
            <w:gridSpan w:val="2"/>
            <w:shd w:val="clear" w:color="auto" w:fill="FFFFFF"/>
            <w:tcMar>
              <w:top w:w="30" w:type="dxa"/>
              <w:left w:w="30" w:type="dxa"/>
              <w:bottom w:w="30" w:type="dxa"/>
              <w:right w:w="30" w:type="dxa"/>
            </w:tcMar>
            <w:vAlign w:val="bottom"/>
          </w:tcPr>
          <w:p w:rsidR="003C6BCC" w:rsidRPr="00216D7B" w:rsidRDefault="003C6BCC" w:rsidP="00216D7B">
            <w:pPr>
              <w:autoSpaceDE w:val="0"/>
              <w:autoSpaceDN w:val="0"/>
              <w:adjustRightInd w:val="0"/>
              <w:spacing w:line="320" w:lineRule="atLeast"/>
              <w:jc w:val="center"/>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D.CALCIUM</w:t>
            </w:r>
          </w:p>
        </w:tc>
        <w:tc>
          <w:tcPr>
            <w:tcW w:w="1510" w:type="dxa"/>
            <w:vMerge w:val="restart"/>
            <w:shd w:val="clear" w:color="auto" w:fill="FFFFFF"/>
            <w:tcMar>
              <w:top w:w="30" w:type="dxa"/>
              <w:left w:w="30" w:type="dxa"/>
              <w:bottom w:w="30" w:type="dxa"/>
              <w:right w:w="30" w:type="dxa"/>
            </w:tcMar>
            <w:vAlign w:val="bottom"/>
          </w:tcPr>
          <w:p w:rsidR="003C6BCC" w:rsidRPr="00216D7B" w:rsidRDefault="003C6BCC" w:rsidP="00216D7B">
            <w:pPr>
              <w:autoSpaceDE w:val="0"/>
              <w:autoSpaceDN w:val="0"/>
              <w:adjustRightInd w:val="0"/>
              <w:spacing w:line="320" w:lineRule="atLeast"/>
              <w:jc w:val="center"/>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Total</w:t>
            </w:r>
          </w:p>
        </w:tc>
        <w:tc>
          <w:tcPr>
            <w:tcW w:w="1838" w:type="dxa"/>
            <w:vMerge w:val="restart"/>
            <w:shd w:val="clear" w:color="auto" w:fill="FFFFFF"/>
          </w:tcPr>
          <w:p w:rsidR="003C6BCC" w:rsidRPr="00293127" w:rsidRDefault="003C6BCC" w:rsidP="003C6BCC">
            <w:pPr>
              <w:autoSpaceDE w:val="0"/>
              <w:autoSpaceDN w:val="0"/>
              <w:adjustRightInd w:val="0"/>
              <w:spacing w:line="240" w:lineRule="auto"/>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Chi-Square</w:t>
            </w:r>
          </w:p>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293127">
              <w:rPr>
                <w:rFonts w:ascii="Times New Roman" w:hAnsi="Times New Roman" w:cs="Times New Roman"/>
                <w:color w:val="000000"/>
                <w:sz w:val="24"/>
                <w:szCs w:val="24"/>
                <w:lang w:val="en-IN"/>
              </w:rPr>
              <w:t>Sig</w:t>
            </w:r>
          </w:p>
        </w:tc>
      </w:tr>
      <w:tr w:rsidR="003C6BCC" w:rsidRPr="003C6BCC" w:rsidTr="003C6BCC">
        <w:trPr>
          <w:cantSplit/>
          <w:trHeight w:val="302"/>
          <w:tblHeader/>
        </w:trPr>
        <w:tc>
          <w:tcPr>
            <w:tcW w:w="2174" w:type="dxa"/>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240" w:lineRule="auto"/>
              <w:rPr>
                <w:rFonts w:ascii="Times New Roman" w:hAnsi="Times New Roman" w:cs="Times New Roman"/>
                <w:sz w:val="24"/>
                <w:szCs w:val="24"/>
                <w:lang w:val="en-IN"/>
              </w:rPr>
            </w:pPr>
          </w:p>
        </w:tc>
        <w:tc>
          <w:tcPr>
            <w:tcW w:w="1086" w:type="dxa"/>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240" w:lineRule="auto"/>
              <w:rPr>
                <w:rFonts w:ascii="Times New Roman" w:hAnsi="Times New Roman" w:cs="Times New Roman"/>
                <w:sz w:val="24"/>
                <w:szCs w:val="24"/>
                <w:lang w:val="en-IN"/>
              </w:rPr>
            </w:pPr>
          </w:p>
        </w:tc>
        <w:tc>
          <w:tcPr>
            <w:tcW w:w="1510" w:type="dxa"/>
            <w:shd w:val="clear" w:color="auto" w:fill="FFFFFF"/>
            <w:tcMar>
              <w:top w:w="30" w:type="dxa"/>
              <w:left w:w="30" w:type="dxa"/>
              <w:bottom w:w="30" w:type="dxa"/>
              <w:right w:w="30" w:type="dxa"/>
            </w:tcMar>
            <w:vAlign w:val="bottom"/>
          </w:tcPr>
          <w:p w:rsidR="003C6BCC" w:rsidRPr="00216D7B" w:rsidRDefault="003C6BCC" w:rsidP="00216D7B">
            <w:pPr>
              <w:autoSpaceDE w:val="0"/>
              <w:autoSpaceDN w:val="0"/>
              <w:adjustRightInd w:val="0"/>
              <w:spacing w:line="320" w:lineRule="atLeast"/>
              <w:jc w:val="center"/>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&lt;600</w:t>
            </w:r>
          </w:p>
        </w:tc>
        <w:tc>
          <w:tcPr>
            <w:tcW w:w="1506" w:type="dxa"/>
            <w:shd w:val="clear" w:color="auto" w:fill="FFFFFF"/>
            <w:tcMar>
              <w:top w:w="30" w:type="dxa"/>
              <w:left w:w="30" w:type="dxa"/>
              <w:bottom w:w="30" w:type="dxa"/>
              <w:right w:w="30" w:type="dxa"/>
            </w:tcMar>
            <w:vAlign w:val="bottom"/>
          </w:tcPr>
          <w:p w:rsidR="003C6BCC" w:rsidRPr="00216D7B" w:rsidRDefault="003C6BCC" w:rsidP="00216D7B">
            <w:pPr>
              <w:autoSpaceDE w:val="0"/>
              <w:autoSpaceDN w:val="0"/>
              <w:adjustRightInd w:val="0"/>
              <w:spacing w:line="320" w:lineRule="atLeast"/>
              <w:jc w:val="center"/>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600-800</w:t>
            </w:r>
          </w:p>
        </w:tc>
        <w:tc>
          <w:tcPr>
            <w:tcW w:w="1510" w:type="dxa"/>
            <w:vMerge/>
            <w:shd w:val="clear" w:color="auto" w:fill="FFFFFF"/>
            <w:tcMar>
              <w:top w:w="30" w:type="dxa"/>
              <w:left w:w="30" w:type="dxa"/>
              <w:bottom w:w="30" w:type="dxa"/>
              <w:right w:w="30" w:type="dxa"/>
            </w:tcMar>
            <w:vAlign w:val="bottom"/>
          </w:tcPr>
          <w:p w:rsidR="003C6BCC" w:rsidRPr="00216D7B" w:rsidRDefault="003C6BCC" w:rsidP="00216D7B">
            <w:pPr>
              <w:autoSpaceDE w:val="0"/>
              <w:autoSpaceDN w:val="0"/>
              <w:adjustRightInd w:val="0"/>
              <w:spacing w:line="240" w:lineRule="auto"/>
              <w:rPr>
                <w:rFonts w:ascii="Times New Roman" w:hAnsi="Times New Roman" w:cs="Times New Roman"/>
                <w:color w:val="000000"/>
                <w:sz w:val="24"/>
                <w:szCs w:val="18"/>
                <w:lang w:val="en-IN"/>
              </w:rPr>
            </w:pPr>
          </w:p>
        </w:tc>
        <w:tc>
          <w:tcPr>
            <w:tcW w:w="1838" w:type="dxa"/>
            <w:vMerge/>
            <w:shd w:val="clear" w:color="auto" w:fill="FFFFFF"/>
          </w:tcPr>
          <w:p w:rsidR="003C6BCC" w:rsidRPr="003C6BCC" w:rsidRDefault="003C6BCC" w:rsidP="00216D7B">
            <w:pPr>
              <w:autoSpaceDE w:val="0"/>
              <w:autoSpaceDN w:val="0"/>
              <w:adjustRightInd w:val="0"/>
              <w:spacing w:line="240" w:lineRule="auto"/>
              <w:rPr>
                <w:rFonts w:ascii="Times New Roman" w:hAnsi="Times New Roman" w:cs="Times New Roman"/>
                <w:color w:val="000000"/>
                <w:sz w:val="24"/>
                <w:szCs w:val="18"/>
                <w:lang w:val="en-IN"/>
              </w:rPr>
            </w:pPr>
          </w:p>
        </w:tc>
      </w:tr>
      <w:tr w:rsidR="003C6BCC" w:rsidRPr="003C6BCC" w:rsidTr="003C6BCC">
        <w:trPr>
          <w:cantSplit/>
          <w:trHeight w:val="332"/>
          <w:tblHeader/>
        </w:trPr>
        <w:tc>
          <w:tcPr>
            <w:tcW w:w="2174" w:type="dxa"/>
            <w:vMerge w:val="restart"/>
            <w:shd w:val="clear" w:color="auto" w:fill="FFFFFF"/>
            <w:tcMar>
              <w:top w:w="30" w:type="dxa"/>
              <w:left w:w="30" w:type="dxa"/>
              <w:bottom w:w="30" w:type="dxa"/>
              <w:right w:w="30" w:type="dxa"/>
            </w:tcMar>
          </w:tcPr>
          <w:p w:rsidR="003C6BCC" w:rsidRPr="00216D7B" w:rsidRDefault="00464D1E" w:rsidP="00216D7B">
            <w:pPr>
              <w:autoSpaceDE w:val="0"/>
              <w:autoSpaceDN w:val="0"/>
              <w:adjustRightInd w:val="0"/>
              <w:spacing w:line="320" w:lineRule="atLeast"/>
              <w:rPr>
                <w:rFonts w:ascii="Times New Roman" w:hAnsi="Times New Roman" w:cs="Times New Roman"/>
                <w:color w:val="000000"/>
                <w:sz w:val="24"/>
                <w:szCs w:val="18"/>
                <w:lang w:val="en-IN"/>
              </w:rPr>
            </w:pPr>
            <w:r>
              <w:rPr>
                <w:rFonts w:ascii="Times New Roman" w:hAnsi="Times New Roman" w:cs="Times New Roman"/>
                <w:color w:val="000000"/>
                <w:sz w:val="24"/>
                <w:szCs w:val="18"/>
                <w:lang w:val="en-IN"/>
              </w:rPr>
              <w:t>Household</w:t>
            </w:r>
            <w:r w:rsidR="003C6BCC">
              <w:rPr>
                <w:rFonts w:ascii="Times New Roman" w:hAnsi="Times New Roman" w:cs="Times New Roman"/>
                <w:color w:val="000000"/>
                <w:sz w:val="24"/>
                <w:szCs w:val="18"/>
                <w:lang w:val="en-IN"/>
              </w:rPr>
              <w:t xml:space="preserve"> </w:t>
            </w:r>
            <w:r w:rsidR="003C6BCC" w:rsidRPr="00216D7B">
              <w:rPr>
                <w:rFonts w:ascii="Times New Roman" w:hAnsi="Times New Roman" w:cs="Times New Roman"/>
                <w:color w:val="000000"/>
                <w:sz w:val="24"/>
                <w:szCs w:val="18"/>
                <w:lang w:val="en-IN"/>
              </w:rPr>
              <w:t>income</w:t>
            </w:r>
          </w:p>
        </w:tc>
        <w:tc>
          <w:tcPr>
            <w:tcW w:w="1086" w:type="dxa"/>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320" w:lineRule="atLeas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I</w:t>
            </w:r>
          </w:p>
        </w:tc>
        <w:tc>
          <w:tcPr>
            <w:tcW w:w="1510"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198</w:t>
            </w:r>
          </w:p>
        </w:tc>
        <w:tc>
          <w:tcPr>
            <w:tcW w:w="1506"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14</w:t>
            </w:r>
          </w:p>
        </w:tc>
        <w:tc>
          <w:tcPr>
            <w:tcW w:w="1510"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212</w:t>
            </w:r>
          </w:p>
        </w:tc>
        <w:tc>
          <w:tcPr>
            <w:tcW w:w="1838" w:type="dxa"/>
            <w:vMerge w:val="restart"/>
            <w:shd w:val="clear" w:color="auto" w:fill="FFFFFF"/>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vertAlign w:val="superscript"/>
                <w:lang w:val="en-IN"/>
              </w:rPr>
            </w:pPr>
            <w:r w:rsidRPr="003C6BCC">
              <w:rPr>
                <w:rFonts w:ascii="Times New Roman" w:hAnsi="Times New Roman" w:cs="Times New Roman"/>
                <w:color w:val="000000"/>
                <w:sz w:val="24"/>
                <w:szCs w:val="18"/>
                <w:lang w:val="en-IN"/>
              </w:rPr>
              <w:t>0.641</w:t>
            </w:r>
            <w:r>
              <w:rPr>
                <w:rFonts w:ascii="Times New Roman" w:hAnsi="Times New Roman" w:cs="Times New Roman"/>
                <w:color w:val="000000"/>
                <w:sz w:val="24"/>
                <w:szCs w:val="18"/>
                <w:vertAlign w:val="superscript"/>
                <w:lang w:val="en-IN"/>
              </w:rPr>
              <w:t>NS</w:t>
            </w:r>
          </w:p>
        </w:tc>
      </w:tr>
      <w:tr w:rsidR="003C6BCC" w:rsidRPr="003C6BCC" w:rsidTr="003C6BCC">
        <w:trPr>
          <w:cantSplit/>
          <w:trHeight w:val="375"/>
          <w:tblHeader/>
        </w:trPr>
        <w:tc>
          <w:tcPr>
            <w:tcW w:w="2174" w:type="dxa"/>
            <w:vMerge/>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240" w:lineRule="auto"/>
              <w:rPr>
                <w:rFonts w:ascii="Times New Roman" w:hAnsi="Times New Roman" w:cs="Times New Roman"/>
                <w:color w:val="000000"/>
                <w:sz w:val="24"/>
                <w:szCs w:val="18"/>
                <w:lang w:val="en-IN"/>
              </w:rPr>
            </w:pPr>
          </w:p>
        </w:tc>
        <w:tc>
          <w:tcPr>
            <w:tcW w:w="1086" w:type="dxa"/>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320" w:lineRule="atLeas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II</w:t>
            </w:r>
          </w:p>
        </w:tc>
        <w:tc>
          <w:tcPr>
            <w:tcW w:w="1510"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88</w:t>
            </w:r>
          </w:p>
        </w:tc>
        <w:tc>
          <w:tcPr>
            <w:tcW w:w="1506"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4</w:t>
            </w:r>
          </w:p>
        </w:tc>
        <w:tc>
          <w:tcPr>
            <w:tcW w:w="1510"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92</w:t>
            </w:r>
          </w:p>
        </w:tc>
        <w:tc>
          <w:tcPr>
            <w:tcW w:w="1838" w:type="dxa"/>
            <w:vMerge/>
            <w:shd w:val="clear" w:color="auto" w:fill="FFFFFF"/>
          </w:tcPr>
          <w:p w:rsidR="003C6BCC" w:rsidRPr="003C6BCC"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p>
        </w:tc>
      </w:tr>
      <w:tr w:rsidR="003C6BCC" w:rsidRPr="003C6BCC" w:rsidTr="003C6BCC">
        <w:trPr>
          <w:cantSplit/>
          <w:trHeight w:val="375"/>
          <w:tblHeader/>
        </w:trPr>
        <w:tc>
          <w:tcPr>
            <w:tcW w:w="2174" w:type="dxa"/>
            <w:vMerge/>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240" w:lineRule="auto"/>
              <w:rPr>
                <w:rFonts w:ascii="Times New Roman" w:hAnsi="Times New Roman" w:cs="Times New Roman"/>
                <w:color w:val="000000"/>
                <w:sz w:val="24"/>
                <w:szCs w:val="18"/>
                <w:lang w:val="en-IN"/>
              </w:rPr>
            </w:pPr>
          </w:p>
        </w:tc>
        <w:tc>
          <w:tcPr>
            <w:tcW w:w="1086" w:type="dxa"/>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320" w:lineRule="atLeas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III</w:t>
            </w:r>
          </w:p>
        </w:tc>
        <w:tc>
          <w:tcPr>
            <w:tcW w:w="1510"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75</w:t>
            </w:r>
          </w:p>
        </w:tc>
        <w:tc>
          <w:tcPr>
            <w:tcW w:w="1506"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5</w:t>
            </w:r>
          </w:p>
        </w:tc>
        <w:tc>
          <w:tcPr>
            <w:tcW w:w="1510"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80</w:t>
            </w:r>
          </w:p>
        </w:tc>
        <w:tc>
          <w:tcPr>
            <w:tcW w:w="1838" w:type="dxa"/>
            <w:vMerge/>
            <w:shd w:val="clear" w:color="auto" w:fill="FFFFFF"/>
          </w:tcPr>
          <w:p w:rsidR="003C6BCC" w:rsidRPr="003C6BCC"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p>
        </w:tc>
      </w:tr>
      <w:tr w:rsidR="003C6BCC" w:rsidRPr="003C6BCC" w:rsidTr="003C6BCC">
        <w:trPr>
          <w:cantSplit/>
          <w:trHeight w:val="346"/>
          <w:tblHeader/>
        </w:trPr>
        <w:tc>
          <w:tcPr>
            <w:tcW w:w="2174" w:type="dxa"/>
            <w:vMerge/>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240" w:lineRule="auto"/>
              <w:rPr>
                <w:rFonts w:ascii="Times New Roman" w:hAnsi="Times New Roman" w:cs="Times New Roman"/>
                <w:color w:val="000000"/>
                <w:sz w:val="24"/>
                <w:szCs w:val="18"/>
                <w:lang w:val="en-IN"/>
              </w:rPr>
            </w:pPr>
          </w:p>
        </w:tc>
        <w:tc>
          <w:tcPr>
            <w:tcW w:w="1086" w:type="dxa"/>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320" w:lineRule="atLeas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IV</w:t>
            </w:r>
          </w:p>
        </w:tc>
        <w:tc>
          <w:tcPr>
            <w:tcW w:w="1510"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14</w:t>
            </w:r>
          </w:p>
        </w:tc>
        <w:tc>
          <w:tcPr>
            <w:tcW w:w="1506"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2</w:t>
            </w:r>
          </w:p>
        </w:tc>
        <w:tc>
          <w:tcPr>
            <w:tcW w:w="1510"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16</w:t>
            </w:r>
          </w:p>
        </w:tc>
        <w:tc>
          <w:tcPr>
            <w:tcW w:w="1838" w:type="dxa"/>
            <w:vMerge/>
            <w:shd w:val="clear" w:color="auto" w:fill="FFFFFF"/>
          </w:tcPr>
          <w:p w:rsidR="003C6BCC" w:rsidRPr="003C6BCC"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p>
        </w:tc>
      </w:tr>
      <w:tr w:rsidR="003C6BCC" w:rsidRPr="003C6BCC" w:rsidTr="003C6BCC">
        <w:trPr>
          <w:cantSplit/>
          <w:trHeight w:val="302"/>
        </w:trPr>
        <w:tc>
          <w:tcPr>
            <w:tcW w:w="3261" w:type="dxa"/>
            <w:gridSpan w:val="2"/>
            <w:shd w:val="clear" w:color="auto" w:fill="FFFFFF"/>
            <w:tcMar>
              <w:top w:w="30" w:type="dxa"/>
              <w:left w:w="30" w:type="dxa"/>
              <w:bottom w:w="30" w:type="dxa"/>
              <w:right w:w="30" w:type="dxa"/>
            </w:tcMar>
          </w:tcPr>
          <w:p w:rsidR="003C6BCC" w:rsidRPr="00216D7B" w:rsidRDefault="003C6BCC" w:rsidP="00216D7B">
            <w:pPr>
              <w:autoSpaceDE w:val="0"/>
              <w:autoSpaceDN w:val="0"/>
              <w:adjustRightInd w:val="0"/>
              <w:spacing w:line="320" w:lineRule="atLeas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Total</w:t>
            </w:r>
          </w:p>
        </w:tc>
        <w:tc>
          <w:tcPr>
            <w:tcW w:w="1510"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375</w:t>
            </w:r>
          </w:p>
        </w:tc>
        <w:tc>
          <w:tcPr>
            <w:tcW w:w="1506"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25</w:t>
            </w:r>
          </w:p>
        </w:tc>
        <w:tc>
          <w:tcPr>
            <w:tcW w:w="1510" w:type="dxa"/>
            <w:shd w:val="clear" w:color="auto" w:fill="FFFFFF"/>
            <w:tcMar>
              <w:top w:w="30" w:type="dxa"/>
              <w:left w:w="30" w:type="dxa"/>
              <w:bottom w:w="30" w:type="dxa"/>
              <w:right w:w="30" w:type="dxa"/>
            </w:tcMar>
            <w:vAlign w:val="center"/>
          </w:tcPr>
          <w:p w:rsidR="003C6BCC" w:rsidRPr="00216D7B"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r w:rsidRPr="00216D7B">
              <w:rPr>
                <w:rFonts w:ascii="Times New Roman" w:hAnsi="Times New Roman" w:cs="Times New Roman"/>
                <w:color w:val="000000"/>
                <w:sz w:val="24"/>
                <w:szCs w:val="18"/>
                <w:lang w:val="en-IN"/>
              </w:rPr>
              <w:t>400</w:t>
            </w:r>
          </w:p>
        </w:tc>
        <w:tc>
          <w:tcPr>
            <w:tcW w:w="1838" w:type="dxa"/>
            <w:shd w:val="clear" w:color="auto" w:fill="FFFFFF"/>
          </w:tcPr>
          <w:p w:rsidR="003C6BCC" w:rsidRPr="003C6BCC" w:rsidRDefault="003C6BCC" w:rsidP="00216D7B">
            <w:pPr>
              <w:autoSpaceDE w:val="0"/>
              <w:autoSpaceDN w:val="0"/>
              <w:adjustRightInd w:val="0"/>
              <w:spacing w:line="320" w:lineRule="atLeast"/>
              <w:jc w:val="right"/>
              <w:rPr>
                <w:rFonts w:ascii="Times New Roman" w:hAnsi="Times New Roman" w:cs="Times New Roman"/>
                <w:color w:val="000000"/>
                <w:sz w:val="24"/>
                <w:szCs w:val="18"/>
                <w:lang w:val="en-IN"/>
              </w:rPr>
            </w:pPr>
          </w:p>
        </w:tc>
      </w:tr>
    </w:tbl>
    <w:p w:rsidR="003C6BCC" w:rsidRPr="003C6BCC" w:rsidRDefault="003C6BCC" w:rsidP="003C6BCC">
      <w:pPr>
        <w:autoSpaceDE w:val="0"/>
        <w:autoSpaceDN w:val="0"/>
        <w:adjustRightInd w:val="0"/>
        <w:spacing w:line="240" w:lineRule="auto"/>
        <w:rPr>
          <w:rFonts w:ascii="Times New Roman" w:hAnsi="Times New Roman" w:cs="Times New Roman"/>
          <w:sz w:val="24"/>
          <w:szCs w:val="24"/>
          <w:lang w:val="en-IN"/>
        </w:rPr>
      </w:pPr>
    </w:p>
    <w:tbl>
      <w:tblPr>
        <w:tblW w:w="9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77"/>
        <w:gridCol w:w="1089"/>
        <w:gridCol w:w="1512"/>
        <w:gridCol w:w="1510"/>
        <w:gridCol w:w="1512"/>
        <w:gridCol w:w="1842"/>
      </w:tblGrid>
      <w:tr w:rsidR="003C6BCC" w:rsidRPr="003C6BCC" w:rsidTr="003C6BCC">
        <w:trPr>
          <w:cantSplit/>
          <w:trHeight w:val="343"/>
          <w:tblHeader/>
        </w:trPr>
        <w:tc>
          <w:tcPr>
            <w:tcW w:w="9642" w:type="dxa"/>
            <w:gridSpan w:val="6"/>
            <w:shd w:val="clear" w:color="auto" w:fill="FFFFFF"/>
            <w:tcMar>
              <w:top w:w="30" w:type="dxa"/>
              <w:left w:w="30" w:type="dxa"/>
              <w:bottom w:w="30" w:type="dxa"/>
              <w:right w:w="30" w:type="dxa"/>
            </w:tcMar>
            <w:vAlign w:val="center"/>
          </w:tcPr>
          <w:p w:rsidR="003C6BCC" w:rsidRPr="003C6BCC" w:rsidRDefault="00464D1E" w:rsidP="003C6BCC">
            <w:pPr>
              <w:autoSpaceDE w:val="0"/>
              <w:autoSpaceDN w:val="0"/>
              <w:adjustRightInd w:val="0"/>
              <w:spacing w:line="320" w:lineRule="atLeast"/>
              <w:jc w:val="center"/>
              <w:rPr>
                <w:rFonts w:ascii="Times New Roman" w:hAnsi="Times New Roman" w:cs="Times New Roman"/>
                <w:b/>
                <w:bCs/>
                <w:color w:val="000000"/>
                <w:sz w:val="24"/>
                <w:szCs w:val="18"/>
                <w:lang w:val="en-IN"/>
              </w:rPr>
            </w:pPr>
            <w:r>
              <w:rPr>
                <w:rFonts w:ascii="Times New Roman" w:hAnsi="Times New Roman" w:cs="Times New Roman"/>
                <w:b/>
                <w:bCs/>
                <w:color w:val="000000"/>
                <w:sz w:val="24"/>
                <w:szCs w:val="18"/>
                <w:lang w:val="en-IN"/>
              </w:rPr>
              <w:t>Household</w:t>
            </w:r>
            <w:r w:rsidR="003C6BCC" w:rsidRPr="00985E76">
              <w:rPr>
                <w:rFonts w:ascii="Times New Roman" w:hAnsi="Times New Roman" w:cs="Times New Roman"/>
                <w:b/>
                <w:bCs/>
                <w:color w:val="000000"/>
                <w:sz w:val="24"/>
                <w:szCs w:val="18"/>
                <w:lang w:val="en-IN"/>
              </w:rPr>
              <w:t xml:space="preserve"> income * Iron Cross tabulation</w:t>
            </w:r>
          </w:p>
        </w:tc>
      </w:tr>
      <w:tr w:rsidR="003C6BCC" w:rsidRPr="003C6BCC" w:rsidTr="003C6BCC">
        <w:trPr>
          <w:cantSplit/>
          <w:trHeight w:val="343"/>
          <w:tblHeader/>
        </w:trPr>
        <w:tc>
          <w:tcPr>
            <w:tcW w:w="2177" w:type="dxa"/>
            <w:vAlign w:val="center"/>
          </w:tcPr>
          <w:p w:rsidR="003C6BCC" w:rsidRPr="003C6BCC" w:rsidRDefault="003C6BCC" w:rsidP="003C6BCC">
            <w:pPr>
              <w:autoSpaceDE w:val="0"/>
              <w:autoSpaceDN w:val="0"/>
              <w:adjustRightInd w:val="0"/>
              <w:spacing w:line="240" w:lineRule="auto"/>
              <w:rPr>
                <w:rFonts w:ascii="Times New Roman" w:hAnsi="Times New Roman" w:cs="Times New Roman"/>
                <w:color w:val="000000"/>
                <w:sz w:val="24"/>
                <w:szCs w:val="18"/>
                <w:lang w:val="en-IN"/>
              </w:rPr>
            </w:pPr>
          </w:p>
        </w:tc>
        <w:tc>
          <w:tcPr>
            <w:tcW w:w="1089" w:type="dxa"/>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240" w:lineRule="auto"/>
              <w:jc w:val="center"/>
              <w:rPr>
                <w:rFonts w:ascii="Times New Roman" w:hAnsi="Times New Roman" w:cs="Times New Roman"/>
                <w:sz w:val="24"/>
                <w:szCs w:val="24"/>
                <w:lang w:val="en-IN"/>
              </w:rPr>
            </w:pPr>
          </w:p>
        </w:tc>
        <w:tc>
          <w:tcPr>
            <w:tcW w:w="3022" w:type="dxa"/>
            <w:gridSpan w:val="2"/>
            <w:shd w:val="clear" w:color="auto" w:fill="FFFFFF"/>
            <w:tcMar>
              <w:top w:w="30" w:type="dxa"/>
              <w:left w:w="30" w:type="dxa"/>
              <w:bottom w:w="30" w:type="dxa"/>
              <w:right w:w="30" w:type="dxa"/>
            </w:tcMar>
            <w:vAlign w:val="bottom"/>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D.IRON</w:t>
            </w:r>
          </w:p>
        </w:tc>
        <w:tc>
          <w:tcPr>
            <w:tcW w:w="1512" w:type="dxa"/>
            <w:vMerge w:val="restart"/>
            <w:shd w:val="clear" w:color="auto" w:fill="FFFFFF"/>
            <w:tcMar>
              <w:top w:w="30" w:type="dxa"/>
              <w:left w:w="30" w:type="dxa"/>
              <w:bottom w:w="30" w:type="dxa"/>
              <w:right w:w="30" w:type="dxa"/>
            </w:tcMar>
            <w:vAlign w:val="bottom"/>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Total</w:t>
            </w:r>
          </w:p>
        </w:tc>
        <w:tc>
          <w:tcPr>
            <w:tcW w:w="1840" w:type="dxa"/>
            <w:vMerge w:val="restart"/>
            <w:shd w:val="clear" w:color="auto" w:fill="FFFFFF"/>
          </w:tcPr>
          <w:p w:rsidR="003C6BCC" w:rsidRPr="00293127" w:rsidRDefault="003C6BCC" w:rsidP="003C6BCC">
            <w:pPr>
              <w:autoSpaceDE w:val="0"/>
              <w:autoSpaceDN w:val="0"/>
              <w:adjustRightInd w:val="0"/>
              <w:spacing w:line="240" w:lineRule="auto"/>
              <w:jc w:val="center"/>
              <w:rPr>
                <w:rFonts w:ascii="Times New Roman" w:hAnsi="Times New Roman" w:cs="Times New Roman"/>
                <w:color w:val="000000"/>
                <w:sz w:val="24"/>
                <w:szCs w:val="24"/>
                <w:lang w:val="en-IN"/>
              </w:rPr>
            </w:pPr>
            <w:r w:rsidRPr="00293127">
              <w:rPr>
                <w:rFonts w:ascii="Times New Roman" w:hAnsi="Times New Roman" w:cs="Times New Roman"/>
                <w:color w:val="000000"/>
                <w:sz w:val="24"/>
                <w:szCs w:val="24"/>
                <w:lang w:val="en-IN"/>
              </w:rPr>
              <w:t>Chi-Square</w:t>
            </w:r>
          </w:p>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293127">
              <w:rPr>
                <w:rFonts w:ascii="Times New Roman" w:hAnsi="Times New Roman" w:cs="Times New Roman"/>
                <w:color w:val="000000"/>
                <w:sz w:val="24"/>
                <w:szCs w:val="24"/>
                <w:lang w:val="en-IN"/>
              </w:rPr>
              <w:t>Sig</w:t>
            </w:r>
          </w:p>
        </w:tc>
      </w:tr>
      <w:tr w:rsidR="003C6BCC" w:rsidRPr="003C6BCC" w:rsidTr="003C6BCC">
        <w:trPr>
          <w:cantSplit/>
          <w:trHeight w:val="343"/>
          <w:tblHeader/>
        </w:trPr>
        <w:tc>
          <w:tcPr>
            <w:tcW w:w="2177" w:type="dxa"/>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240" w:lineRule="auto"/>
              <w:rPr>
                <w:rFonts w:ascii="Times New Roman" w:hAnsi="Times New Roman" w:cs="Times New Roman"/>
                <w:sz w:val="24"/>
                <w:szCs w:val="24"/>
                <w:lang w:val="en-IN"/>
              </w:rPr>
            </w:pPr>
          </w:p>
        </w:tc>
        <w:tc>
          <w:tcPr>
            <w:tcW w:w="1089" w:type="dxa"/>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240" w:lineRule="auto"/>
              <w:jc w:val="center"/>
              <w:rPr>
                <w:rFonts w:ascii="Times New Roman" w:hAnsi="Times New Roman" w:cs="Times New Roman"/>
                <w:sz w:val="24"/>
                <w:szCs w:val="24"/>
                <w:lang w:val="en-IN"/>
              </w:rPr>
            </w:pPr>
          </w:p>
        </w:tc>
        <w:tc>
          <w:tcPr>
            <w:tcW w:w="1512" w:type="dxa"/>
            <w:shd w:val="clear" w:color="auto" w:fill="FFFFFF"/>
            <w:tcMar>
              <w:top w:w="30" w:type="dxa"/>
              <w:left w:w="30" w:type="dxa"/>
              <w:bottom w:w="30" w:type="dxa"/>
              <w:right w:w="30" w:type="dxa"/>
            </w:tcMar>
            <w:vAlign w:val="bottom"/>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&lt;10</w:t>
            </w:r>
          </w:p>
        </w:tc>
        <w:tc>
          <w:tcPr>
            <w:tcW w:w="1509" w:type="dxa"/>
            <w:shd w:val="clear" w:color="auto" w:fill="FFFFFF"/>
            <w:tcMar>
              <w:top w:w="30" w:type="dxa"/>
              <w:left w:w="30" w:type="dxa"/>
              <w:bottom w:w="30" w:type="dxa"/>
              <w:right w:w="30" w:type="dxa"/>
            </w:tcMar>
            <w:vAlign w:val="bottom"/>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10-20</w:t>
            </w:r>
          </w:p>
        </w:tc>
        <w:tc>
          <w:tcPr>
            <w:tcW w:w="1512" w:type="dxa"/>
            <w:vMerge/>
            <w:shd w:val="clear" w:color="auto" w:fill="FFFFFF"/>
            <w:tcMar>
              <w:top w:w="30" w:type="dxa"/>
              <w:left w:w="30" w:type="dxa"/>
              <w:bottom w:w="30" w:type="dxa"/>
              <w:right w:w="30" w:type="dxa"/>
            </w:tcMar>
            <w:vAlign w:val="bottom"/>
          </w:tcPr>
          <w:p w:rsidR="003C6BCC" w:rsidRPr="003C6BCC" w:rsidRDefault="003C6BCC" w:rsidP="003C6BCC">
            <w:pPr>
              <w:autoSpaceDE w:val="0"/>
              <w:autoSpaceDN w:val="0"/>
              <w:adjustRightInd w:val="0"/>
              <w:spacing w:line="240" w:lineRule="auto"/>
              <w:jc w:val="center"/>
              <w:rPr>
                <w:rFonts w:ascii="Times New Roman" w:hAnsi="Times New Roman" w:cs="Times New Roman"/>
                <w:color w:val="000000"/>
                <w:sz w:val="24"/>
                <w:szCs w:val="18"/>
                <w:lang w:val="en-IN"/>
              </w:rPr>
            </w:pPr>
          </w:p>
        </w:tc>
        <w:tc>
          <w:tcPr>
            <w:tcW w:w="1840" w:type="dxa"/>
            <w:vMerge/>
            <w:shd w:val="clear" w:color="auto" w:fill="FFFFFF"/>
          </w:tcPr>
          <w:p w:rsidR="003C6BCC" w:rsidRPr="003C6BCC" w:rsidRDefault="003C6BCC" w:rsidP="003C6BCC">
            <w:pPr>
              <w:autoSpaceDE w:val="0"/>
              <w:autoSpaceDN w:val="0"/>
              <w:adjustRightInd w:val="0"/>
              <w:spacing w:line="240" w:lineRule="auto"/>
              <w:jc w:val="center"/>
              <w:rPr>
                <w:rFonts w:ascii="Times New Roman" w:hAnsi="Times New Roman" w:cs="Times New Roman"/>
                <w:color w:val="000000"/>
                <w:sz w:val="24"/>
                <w:szCs w:val="18"/>
                <w:lang w:val="en-IN"/>
              </w:rPr>
            </w:pPr>
          </w:p>
        </w:tc>
      </w:tr>
      <w:tr w:rsidR="003C6BCC" w:rsidRPr="003C6BCC" w:rsidTr="003C6BCC">
        <w:trPr>
          <w:cantSplit/>
          <w:trHeight w:val="376"/>
          <w:tblHeader/>
        </w:trPr>
        <w:tc>
          <w:tcPr>
            <w:tcW w:w="2177" w:type="dxa"/>
            <w:vMerge w:val="restart"/>
            <w:shd w:val="clear" w:color="auto" w:fill="FFFFFF"/>
            <w:tcMar>
              <w:top w:w="30" w:type="dxa"/>
              <w:left w:w="30" w:type="dxa"/>
              <w:bottom w:w="30" w:type="dxa"/>
              <w:right w:w="30" w:type="dxa"/>
            </w:tcMar>
          </w:tcPr>
          <w:p w:rsidR="003C6BCC" w:rsidRPr="003C6BCC" w:rsidRDefault="00464D1E" w:rsidP="003C6BCC">
            <w:pPr>
              <w:autoSpaceDE w:val="0"/>
              <w:autoSpaceDN w:val="0"/>
              <w:adjustRightInd w:val="0"/>
              <w:spacing w:line="320" w:lineRule="atLeast"/>
              <w:rPr>
                <w:rFonts w:ascii="Times New Roman" w:hAnsi="Times New Roman" w:cs="Times New Roman"/>
                <w:color w:val="000000"/>
                <w:sz w:val="24"/>
                <w:szCs w:val="18"/>
                <w:lang w:val="en-IN"/>
              </w:rPr>
            </w:pPr>
            <w:r>
              <w:rPr>
                <w:rFonts w:ascii="Times New Roman" w:hAnsi="Times New Roman" w:cs="Times New Roman"/>
                <w:color w:val="000000"/>
                <w:sz w:val="24"/>
                <w:szCs w:val="18"/>
                <w:lang w:val="en-IN"/>
              </w:rPr>
              <w:t>Household</w:t>
            </w:r>
            <w:r w:rsidR="003C6BCC">
              <w:rPr>
                <w:rFonts w:ascii="Times New Roman" w:hAnsi="Times New Roman" w:cs="Times New Roman"/>
                <w:color w:val="000000"/>
                <w:sz w:val="24"/>
                <w:szCs w:val="18"/>
                <w:lang w:val="en-IN"/>
              </w:rPr>
              <w:t xml:space="preserve"> </w:t>
            </w:r>
            <w:r w:rsidR="003C6BCC" w:rsidRPr="003C6BCC">
              <w:rPr>
                <w:rFonts w:ascii="Times New Roman" w:hAnsi="Times New Roman" w:cs="Times New Roman"/>
                <w:color w:val="000000"/>
                <w:sz w:val="24"/>
                <w:szCs w:val="18"/>
                <w:lang w:val="en-IN"/>
              </w:rPr>
              <w:t>income</w:t>
            </w:r>
          </w:p>
        </w:tc>
        <w:tc>
          <w:tcPr>
            <w:tcW w:w="1089" w:type="dxa"/>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I</w:t>
            </w:r>
          </w:p>
        </w:tc>
        <w:tc>
          <w:tcPr>
            <w:tcW w:w="1512"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83</w:t>
            </w:r>
          </w:p>
        </w:tc>
        <w:tc>
          <w:tcPr>
            <w:tcW w:w="1509"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129</w:t>
            </w:r>
          </w:p>
        </w:tc>
        <w:tc>
          <w:tcPr>
            <w:tcW w:w="1512"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212</w:t>
            </w:r>
          </w:p>
        </w:tc>
        <w:tc>
          <w:tcPr>
            <w:tcW w:w="1840" w:type="dxa"/>
            <w:vMerge w:val="restart"/>
            <w:shd w:val="clear" w:color="auto" w:fill="FFFFFF"/>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vertAlign w:val="superscript"/>
                <w:lang w:val="en-IN"/>
              </w:rPr>
            </w:pPr>
            <w:r>
              <w:rPr>
                <w:rFonts w:ascii="Times New Roman" w:hAnsi="Times New Roman" w:cs="Times New Roman"/>
                <w:color w:val="000000"/>
                <w:sz w:val="24"/>
                <w:szCs w:val="18"/>
                <w:lang w:val="en-IN"/>
              </w:rPr>
              <w:t>0.290</w:t>
            </w:r>
            <w:r>
              <w:rPr>
                <w:rFonts w:ascii="Times New Roman" w:hAnsi="Times New Roman" w:cs="Times New Roman"/>
                <w:color w:val="000000"/>
                <w:sz w:val="24"/>
                <w:szCs w:val="18"/>
                <w:vertAlign w:val="superscript"/>
                <w:lang w:val="en-IN"/>
              </w:rPr>
              <w:t>NS</w:t>
            </w:r>
          </w:p>
        </w:tc>
      </w:tr>
      <w:tr w:rsidR="003C6BCC" w:rsidRPr="003C6BCC" w:rsidTr="003C6BCC">
        <w:trPr>
          <w:cantSplit/>
          <w:trHeight w:val="425"/>
          <w:tblHeader/>
        </w:trPr>
        <w:tc>
          <w:tcPr>
            <w:tcW w:w="2177" w:type="dxa"/>
            <w:vMerge/>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240" w:lineRule="auto"/>
              <w:rPr>
                <w:rFonts w:ascii="Times New Roman" w:hAnsi="Times New Roman" w:cs="Times New Roman"/>
                <w:color w:val="000000"/>
                <w:sz w:val="24"/>
                <w:szCs w:val="18"/>
                <w:lang w:val="en-IN"/>
              </w:rPr>
            </w:pPr>
          </w:p>
        </w:tc>
        <w:tc>
          <w:tcPr>
            <w:tcW w:w="1089" w:type="dxa"/>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II</w:t>
            </w:r>
          </w:p>
        </w:tc>
        <w:tc>
          <w:tcPr>
            <w:tcW w:w="1512"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30</w:t>
            </w:r>
          </w:p>
        </w:tc>
        <w:tc>
          <w:tcPr>
            <w:tcW w:w="1509"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62</w:t>
            </w:r>
          </w:p>
        </w:tc>
        <w:tc>
          <w:tcPr>
            <w:tcW w:w="1512"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92</w:t>
            </w:r>
          </w:p>
        </w:tc>
        <w:tc>
          <w:tcPr>
            <w:tcW w:w="1840" w:type="dxa"/>
            <w:vMerge/>
            <w:shd w:val="clear" w:color="auto" w:fill="FFFFFF"/>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p>
        </w:tc>
      </w:tr>
      <w:tr w:rsidR="003C6BCC" w:rsidRPr="003C6BCC" w:rsidTr="003C6BCC">
        <w:trPr>
          <w:cantSplit/>
          <w:trHeight w:val="425"/>
          <w:tblHeader/>
        </w:trPr>
        <w:tc>
          <w:tcPr>
            <w:tcW w:w="2177" w:type="dxa"/>
            <w:vMerge/>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240" w:lineRule="auto"/>
              <w:rPr>
                <w:rFonts w:ascii="Times New Roman" w:hAnsi="Times New Roman" w:cs="Times New Roman"/>
                <w:color w:val="000000"/>
                <w:sz w:val="24"/>
                <w:szCs w:val="18"/>
                <w:lang w:val="en-IN"/>
              </w:rPr>
            </w:pPr>
          </w:p>
        </w:tc>
        <w:tc>
          <w:tcPr>
            <w:tcW w:w="1089" w:type="dxa"/>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III</w:t>
            </w:r>
          </w:p>
        </w:tc>
        <w:tc>
          <w:tcPr>
            <w:tcW w:w="1512"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37</w:t>
            </w:r>
          </w:p>
        </w:tc>
        <w:tc>
          <w:tcPr>
            <w:tcW w:w="1509"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43</w:t>
            </w:r>
          </w:p>
        </w:tc>
        <w:tc>
          <w:tcPr>
            <w:tcW w:w="1512"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80</w:t>
            </w:r>
          </w:p>
        </w:tc>
        <w:tc>
          <w:tcPr>
            <w:tcW w:w="1840" w:type="dxa"/>
            <w:vMerge/>
            <w:shd w:val="clear" w:color="auto" w:fill="FFFFFF"/>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p>
        </w:tc>
      </w:tr>
      <w:tr w:rsidR="003C6BCC" w:rsidRPr="003C6BCC" w:rsidTr="003C6BCC">
        <w:trPr>
          <w:cantSplit/>
          <w:trHeight w:val="393"/>
          <w:tblHeader/>
        </w:trPr>
        <w:tc>
          <w:tcPr>
            <w:tcW w:w="2177" w:type="dxa"/>
            <w:vMerge/>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240" w:lineRule="auto"/>
              <w:rPr>
                <w:rFonts w:ascii="Times New Roman" w:hAnsi="Times New Roman" w:cs="Times New Roman"/>
                <w:color w:val="000000"/>
                <w:sz w:val="24"/>
                <w:szCs w:val="18"/>
                <w:lang w:val="en-IN"/>
              </w:rPr>
            </w:pPr>
          </w:p>
        </w:tc>
        <w:tc>
          <w:tcPr>
            <w:tcW w:w="1089" w:type="dxa"/>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IV</w:t>
            </w:r>
          </w:p>
        </w:tc>
        <w:tc>
          <w:tcPr>
            <w:tcW w:w="1512"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5</w:t>
            </w:r>
          </w:p>
        </w:tc>
        <w:tc>
          <w:tcPr>
            <w:tcW w:w="1509"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11</w:t>
            </w:r>
          </w:p>
        </w:tc>
        <w:tc>
          <w:tcPr>
            <w:tcW w:w="1512"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16</w:t>
            </w:r>
          </w:p>
        </w:tc>
        <w:tc>
          <w:tcPr>
            <w:tcW w:w="1840" w:type="dxa"/>
            <w:vMerge/>
            <w:shd w:val="clear" w:color="auto" w:fill="FFFFFF"/>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p>
        </w:tc>
      </w:tr>
      <w:tr w:rsidR="003C6BCC" w:rsidRPr="003C6BCC" w:rsidTr="003C6BCC">
        <w:trPr>
          <w:cantSplit/>
          <w:trHeight w:val="343"/>
        </w:trPr>
        <w:tc>
          <w:tcPr>
            <w:tcW w:w="3266" w:type="dxa"/>
            <w:gridSpan w:val="2"/>
            <w:shd w:val="clear" w:color="auto" w:fill="FFFFFF"/>
            <w:tcMar>
              <w:top w:w="30" w:type="dxa"/>
              <w:left w:w="30" w:type="dxa"/>
              <w:bottom w:w="30" w:type="dxa"/>
              <w:right w:w="30" w:type="dxa"/>
            </w:tcMar>
          </w:tcPr>
          <w:p w:rsidR="003C6BCC" w:rsidRPr="003C6BCC" w:rsidRDefault="003C6BCC" w:rsidP="003C6BCC">
            <w:pPr>
              <w:autoSpaceDE w:val="0"/>
              <w:autoSpaceDN w:val="0"/>
              <w:adjustRightInd w:val="0"/>
              <w:spacing w:line="320" w:lineRule="atLeast"/>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Total</w:t>
            </w:r>
          </w:p>
        </w:tc>
        <w:tc>
          <w:tcPr>
            <w:tcW w:w="1512"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155</w:t>
            </w:r>
          </w:p>
        </w:tc>
        <w:tc>
          <w:tcPr>
            <w:tcW w:w="1509"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245</w:t>
            </w:r>
          </w:p>
        </w:tc>
        <w:tc>
          <w:tcPr>
            <w:tcW w:w="1512" w:type="dxa"/>
            <w:shd w:val="clear" w:color="auto" w:fill="FFFFFF"/>
            <w:tcMar>
              <w:top w:w="30" w:type="dxa"/>
              <w:left w:w="30" w:type="dxa"/>
              <w:bottom w:w="30" w:type="dxa"/>
              <w:right w:w="30" w:type="dxa"/>
            </w:tcMar>
            <w:vAlign w:val="center"/>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r w:rsidRPr="003C6BCC">
              <w:rPr>
                <w:rFonts w:ascii="Times New Roman" w:hAnsi="Times New Roman" w:cs="Times New Roman"/>
                <w:color w:val="000000"/>
                <w:sz w:val="24"/>
                <w:szCs w:val="18"/>
                <w:lang w:val="en-IN"/>
              </w:rPr>
              <w:t>400</w:t>
            </w:r>
          </w:p>
        </w:tc>
        <w:tc>
          <w:tcPr>
            <w:tcW w:w="1840" w:type="dxa"/>
            <w:shd w:val="clear" w:color="auto" w:fill="FFFFFF"/>
          </w:tcPr>
          <w:p w:rsidR="003C6BCC" w:rsidRPr="003C6BCC" w:rsidRDefault="003C6BCC" w:rsidP="003C6BCC">
            <w:pPr>
              <w:autoSpaceDE w:val="0"/>
              <w:autoSpaceDN w:val="0"/>
              <w:adjustRightInd w:val="0"/>
              <w:spacing w:line="320" w:lineRule="atLeast"/>
              <w:jc w:val="center"/>
              <w:rPr>
                <w:rFonts w:ascii="Times New Roman" w:hAnsi="Times New Roman" w:cs="Times New Roman"/>
                <w:color w:val="000000"/>
                <w:sz w:val="24"/>
                <w:szCs w:val="18"/>
                <w:lang w:val="en-IN"/>
              </w:rPr>
            </w:pPr>
          </w:p>
        </w:tc>
      </w:tr>
    </w:tbl>
    <w:p w:rsidR="00BC6D56" w:rsidRDefault="003C6BCC">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744D04">
        <w:rPr>
          <w:rFonts w:ascii="Times New Roman" w:eastAsia="Times New Roman" w:hAnsi="Times New Roman" w:cs="Times New Roman"/>
          <w:sz w:val="24"/>
          <w:szCs w:val="24"/>
        </w:rPr>
        <w:t>Significance at 1%. NS: Not significant</w:t>
      </w:r>
    </w:p>
    <w:p w:rsidR="00BC6D56" w:rsidRDefault="00BC6D56">
      <w:pPr>
        <w:rPr>
          <w:rFonts w:ascii="Times New Roman" w:eastAsia="Times New Roman" w:hAnsi="Times New Roman" w:cs="Times New Roman"/>
          <w:sz w:val="24"/>
          <w:szCs w:val="24"/>
        </w:rPr>
      </w:pPr>
    </w:p>
    <w:p w:rsidR="00BC6D56" w:rsidRDefault="00744D04">
      <w:pPr>
        <w:spacing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Association between activity level and body mass index:</w:t>
      </w:r>
    </w:p>
    <w:p w:rsidR="00BC6D56" w:rsidRDefault="00744D04">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64D1E">
        <w:rPr>
          <w:rFonts w:ascii="Times New Roman" w:eastAsia="Times New Roman" w:hAnsi="Times New Roman" w:cs="Times New Roman"/>
          <w:sz w:val="24"/>
          <w:szCs w:val="24"/>
        </w:rPr>
        <w:tab/>
      </w:r>
      <w:r>
        <w:rPr>
          <w:rFonts w:ascii="Times New Roman" w:eastAsia="Times New Roman" w:hAnsi="Times New Roman" w:cs="Times New Roman"/>
          <w:sz w:val="24"/>
          <w:szCs w:val="24"/>
        </w:rPr>
        <w:t>Association between activity level and body mass index was shown in table-5. The majority of the women lacked outdoor activity. According to data on physical activity levels 59.7% perimenopausal women led a sedentary lifestyle similar study revealed comparable findings, including higher WHR and waist circumference, which may raise the risk for cardiovascular disease and a number of health issues, including diabetes. The quality of life may be improved by engaging in moderate physical activity, such as brisk walking (Mahajan, et al., 2012) (</w:t>
      </w:r>
      <w:proofErr w:type="spellStart"/>
      <w:r>
        <w:rPr>
          <w:rFonts w:ascii="Times New Roman" w:eastAsia="Times New Roman" w:hAnsi="Times New Roman" w:cs="Times New Roman"/>
          <w:sz w:val="24"/>
          <w:szCs w:val="24"/>
        </w:rPr>
        <w:t>Dasgupta</w:t>
      </w:r>
      <w:proofErr w:type="spellEnd"/>
      <w:r>
        <w:rPr>
          <w:rFonts w:ascii="Times New Roman" w:eastAsia="Times New Roman" w:hAnsi="Times New Roman" w:cs="Times New Roman"/>
          <w:sz w:val="24"/>
          <w:szCs w:val="24"/>
        </w:rPr>
        <w:t>, et al., 2012).</w:t>
      </w:r>
    </w:p>
    <w:p w:rsidR="00003999" w:rsidRDefault="00003999">
      <w:pPr>
        <w:spacing w:line="360" w:lineRule="auto"/>
        <w:jc w:val="both"/>
        <w:rPr>
          <w:rFonts w:ascii="Times New Roman" w:eastAsia="Times New Roman" w:hAnsi="Times New Roman" w:cs="Times New Roman"/>
          <w:sz w:val="24"/>
          <w:szCs w:val="24"/>
        </w:rPr>
      </w:pPr>
    </w:p>
    <w:p w:rsidR="00003999" w:rsidRDefault="00003999">
      <w:pPr>
        <w:spacing w:line="360" w:lineRule="auto"/>
        <w:jc w:val="both"/>
        <w:rPr>
          <w:rFonts w:ascii="Times New Roman" w:eastAsia="Times New Roman" w:hAnsi="Times New Roman" w:cs="Times New Roman"/>
          <w:sz w:val="24"/>
          <w:szCs w:val="24"/>
        </w:rPr>
      </w:pPr>
    </w:p>
    <w:p w:rsidR="00003999" w:rsidRDefault="00003999">
      <w:pPr>
        <w:spacing w:line="360" w:lineRule="auto"/>
        <w:jc w:val="both"/>
        <w:rPr>
          <w:rFonts w:ascii="Times New Roman" w:eastAsia="Times New Roman" w:hAnsi="Times New Roman" w:cs="Times New Roman"/>
          <w:sz w:val="24"/>
          <w:szCs w:val="24"/>
        </w:rPr>
      </w:pPr>
    </w:p>
    <w:p w:rsidR="00003999" w:rsidRDefault="00003999">
      <w:pPr>
        <w:spacing w:line="360" w:lineRule="auto"/>
        <w:jc w:val="both"/>
        <w:rPr>
          <w:rFonts w:ascii="Times New Roman" w:eastAsia="Times New Roman" w:hAnsi="Times New Roman" w:cs="Times New Roman"/>
          <w:sz w:val="24"/>
          <w:szCs w:val="24"/>
        </w:rPr>
      </w:pPr>
    </w:p>
    <w:p w:rsidR="00BC6D56" w:rsidRDefault="00744D04">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Table-5: Association between activity level and body mass index</w:t>
      </w:r>
    </w:p>
    <w:p w:rsidR="00BC6D56" w:rsidRDefault="00BC6D56">
      <w:pPr>
        <w:spacing w:line="240" w:lineRule="auto"/>
        <w:rPr>
          <w:rFonts w:ascii="Times New Roman" w:eastAsia="Times New Roman" w:hAnsi="Times New Roman" w:cs="Times New Roman"/>
          <w:sz w:val="24"/>
          <w:szCs w:val="24"/>
        </w:rPr>
      </w:pPr>
    </w:p>
    <w:tbl>
      <w:tblPr>
        <w:tblStyle w:val="a4"/>
        <w:tblW w:w="9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67"/>
        <w:gridCol w:w="1443"/>
        <w:gridCol w:w="1319"/>
        <w:gridCol w:w="1545"/>
        <w:gridCol w:w="1320"/>
        <w:gridCol w:w="1320"/>
        <w:gridCol w:w="1518"/>
      </w:tblGrid>
      <w:tr w:rsidR="00BC6D56">
        <w:trPr>
          <w:cantSplit/>
          <w:trHeight w:val="290"/>
          <w:tblHeader/>
        </w:trPr>
        <w:tc>
          <w:tcPr>
            <w:tcW w:w="8014" w:type="dxa"/>
            <w:gridSpan w:val="6"/>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Activity * BMI Cross tabulation</w:t>
            </w:r>
          </w:p>
        </w:tc>
        <w:tc>
          <w:tcPr>
            <w:tcW w:w="1518" w:type="dxa"/>
            <w:shd w:val="clear" w:color="auto" w:fill="FFFFFF"/>
          </w:tcPr>
          <w:p w:rsidR="00BC6D56" w:rsidRDefault="00BC6D56">
            <w:pPr>
              <w:jc w:val="center"/>
              <w:rPr>
                <w:rFonts w:ascii="Times New Roman" w:eastAsia="Times New Roman" w:hAnsi="Times New Roman" w:cs="Times New Roman"/>
                <w:b/>
                <w:color w:val="000000"/>
                <w:sz w:val="24"/>
                <w:szCs w:val="24"/>
              </w:rPr>
            </w:pPr>
          </w:p>
        </w:tc>
      </w:tr>
      <w:tr w:rsidR="00BC6D56">
        <w:trPr>
          <w:cantSplit/>
          <w:trHeight w:val="290"/>
          <w:tblHeader/>
        </w:trPr>
        <w:tc>
          <w:tcPr>
            <w:tcW w:w="1067" w:type="dxa"/>
            <w:vAlign w:val="center"/>
          </w:tcPr>
          <w:p w:rsidR="00BC6D56" w:rsidRDefault="00BC6D56">
            <w:pPr>
              <w:spacing w:line="240" w:lineRule="auto"/>
              <w:rPr>
                <w:rFonts w:ascii="Times New Roman" w:eastAsia="Times New Roman" w:hAnsi="Times New Roman" w:cs="Times New Roman"/>
                <w:color w:val="000000"/>
                <w:sz w:val="24"/>
                <w:szCs w:val="24"/>
              </w:rPr>
            </w:pPr>
          </w:p>
        </w:tc>
        <w:tc>
          <w:tcPr>
            <w:tcW w:w="1443" w:type="dxa"/>
            <w:shd w:val="clear" w:color="auto" w:fill="FFFFFF"/>
            <w:tcMar>
              <w:top w:w="30" w:type="dxa"/>
              <w:left w:w="30" w:type="dxa"/>
              <w:bottom w:w="30" w:type="dxa"/>
              <w:right w:w="30" w:type="dxa"/>
            </w:tcMar>
          </w:tcPr>
          <w:p w:rsidR="00BC6D56" w:rsidRDefault="00BC6D56">
            <w:pPr>
              <w:spacing w:line="240" w:lineRule="auto"/>
              <w:rPr>
                <w:rFonts w:ascii="Times New Roman" w:eastAsia="Times New Roman" w:hAnsi="Times New Roman" w:cs="Times New Roman"/>
                <w:sz w:val="24"/>
                <w:szCs w:val="24"/>
              </w:rPr>
            </w:pPr>
          </w:p>
        </w:tc>
        <w:tc>
          <w:tcPr>
            <w:tcW w:w="4184" w:type="dxa"/>
            <w:gridSpan w:val="3"/>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BMI</w:t>
            </w:r>
          </w:p>
        </w:tc>
        <w:tc>
          <w:tcPr>
            <w:tcW w:w="1320" w:type="dxa"/>
            <w:vMerge w:val="restart"/>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518" w:type="dxa"/>
            <w:shd w:val="clear" w:color="auto" w:fill="FFFFFF"/>
          </w:tcPr>
          <w:p w:rsidR="00BC6D56" w:rsidRDefault="00BC6D56">
            <w:pPr>
              <w:jc w:val="center"/>
              <w:rPr>
                <w:rFonts w:ascii="Times New Roman" w:eastAsia="Times New Roman" w:hAnsi="Times New Roman" w:cs="Times New Roman"/>
                <w:color w:val="000000"/>
                <w:sz w:val="24"/>
                <w:szCs w:val="24"/>
              </w:rPr>
            </w:pPr>
          </w:p>
        </w:tc>
      </w:tr>
      <w:tr w:rsidR="00BC6D56">
        <w:trPr>
          <w:cantSplit/>
          <w:trHeight w:val="760"/>
          <w:tblHeader/>
        </w:trPr>
        <w:tc>
          <w:tcPr>
            <w:tcW w:w="1067" w:type="dxa"/>
            <w:shd w:val="clear" w:color="auto" w:fill="FFFFFF"/>
            <w:tcMar>
              <w:top w:w="30" w:type="dxa"/>
              <w:left w:w="30" w:type="dxa"/>
              <w:bottom w:w="30" w:type="dxa"/>
              <w:right w:w="30" w:type="dxa"/>
            </w:tcMar>
          </w:tcPr>
          <w:p w:rsidR="00BC6D56" w:rsidRDefault="00BC6D56">
            <w:pPr>
              <w:spacing w:line="240" w:lineRule="auto"/>
              <w:jc w:val="center"/>
              <w:rPr>
                <w:rFonts w:ascii="Times New Roman" w:eastAsia="Times New Roman" w:hAnsi="Times New Roman" w:cs="Times New Roman"/>
                <w:sz w:val="24"/>
                <w:szCs w:val="24"/>
              </w:rPr>
            </w:pPr>
          </w:p>
        </w:tc>
        <w:tc>
          <w:tcPr>
            <w:tcW w:w="1443" w:type="dxa"/>
            <w:shd w:val="clear" w:color="auto" w:fill="FFFFFF"/>
            <w:tcMar>
              <w:top w:w="30" w:type="dxa"/>
              <w:left w:w="30" w:type="dxa"/>
              <w:bottom w:w="30" w:type="dxa"/>
              <w:right w:w="30" w:type="dxa"/>
            </w:tcMar>
          </w:tcPr>
          <w:p w:rsidR="00BC6D56" w:rsidRDefault="00BC6D56">
            <w:pPr>
              <w:spacing w:line="240" w:lineRule="auto"/>
              <w:jc w:val="center"/>
              <w:rPr>
                <w:rFonts w:ascii="Times New Roman" w:eastAsia="Times New Roman" w:hAnsi="Times New Roman" w:cs="Times New Roman"/>
                <w:sz w:val="24"/>
                <w:szCs w:val="24"/>
              </w:rPr>
            </w:pPr>
          </w:p>
        </w:tc>
        <w:tc>
          <w:tcPr>
            <w:tcW w:w="1319" w:type="dxa"/>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Normal</w:t>
            </w:r>
          </w:p>
        </w:tc>
        <w:tc>
          <w:tcPr>
            <w:tcW w:w="1545" w:type="dxa"/>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Overweight</w:t>
            </w:r>
          </w:p>
        </w:tc>
        <w:tc>
          <w:tcPr>
            <w:tcW w:w="1320" w:type="dxa"/>
            <w:shd w:val="clear" w:color="auto" w:fill="FFFFFF"/>
            <w:tcMar>
              <w:top w:w="30" w:type="dxa"/>
              <w:left w:w="30" w:type="dxa"/>
              <w:bottom w:w="30" w:type="dxa"/>
              <w:right w:w="30" w:type="dxa"/>
            </w:tcMar>
            <w:vAlign w:val="bottom"/>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Obese</w:t>
            </w:r>
          </w:p>
        </w:tc>
        <w:tc>
          <w:tcPr>
            <w:tcW w:w="1320" w:type="dxa"/>
            <w:vMerge/>
            <w:shd w:val="clear" w:color="auto" w:fill="FFFFFF"/>
            <w:tcMar>
              <w:top w:w="30" w:type="dxa"/>
              <w:left w:w="30" w:type="dxa"/>
              <w:bottom w:w="30" w:type="dxa"/>
              <w:right w:w="30" w:type="dxa"/>
            </w:tcMar>
            <w:vAlign w:val="bottom"/>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518" w:type="dxa"/>
            <w:shd w:val="clear" w:color="auto" w:fill="FFFFFF"/>
          </w:tcPr>
          <w:p w:rsidR="00BC6D56" w:rsidRDefault="00744D0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Chi-Square</w:t>
            </w:r>
          </w:p>
          <w:p w:rsidR="00BC6D56" w:rsidRDefault="00744D04">
            <w:pP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Sig</w:t>
            </w:r>
          </w:p>
        </w:tc>
      </w:tr>
      <w:tr w:rsidR="00BC6D56">
        <w:trPr>
          <w:cantSplit/>
          <w:trHeight w:val="317"/>
          <w:tblHeader/>
        </w:trPr>
        <w:tc>
          <w:tcPr>
            <w:tcW w:w="1067" w:type="dxa"/>
            <w:vMerge w:val="restart"/>
            <w:shd w:val="clear" w:color="auto" w:fill="FFFFFF"/>
            <w:tcMar>
              <w:top w:w="30" w:type="dxa"/>
              <w:left w:w="30" w:type="dxa"/>
              <w:bottom w:w="30" w:type="dxa"/>
              <w:right w:w="30" w:type="dxa"/>
            </w:tcMa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Activity</w:t>
            </w:r>
          </w:p>
        </w:tc>
        <w:tc>
          <w:tcPr>
            <w:tcW w:w="1443" w:type="dxa"/>
            <w:shd w:val="clear" w:color="auto" w:fill="FFFFFF"/>
            <w:tcMar>
              <w:top w:w="30" w:type="dxa"/>
              <w:left w:w="30" w:type="dxa"/>
              <w:bottom w:w="30" w:type="dxa"/>
              <w:right w:w="30" w:type="dxa"/>
            </w:tcMa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Sedentary</w:t>
            </w:r>
          </w:p>
        </w:tc>
        <w:tc>
          <w:tcPr>
            <w:tcW w:w="1319"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545"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127</w:t>
            </w:r>
          </w:p>
        </w:tc>
        <w:tc>
          <w:tcPr>
            <w:tcW w:w="1320"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320"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239</w:t>
            </w:r>
          </w:p>
        </w:tc>
        <w:tc>
          <w:tcPr>
            <w:tcW w:w="1518" w:type="dxa"/>
            <w:vMerge w:val="restart"/>
            <w:shd w:val="clear" w:color="auto" w:fill="FFFFFF"/>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0.000</w:t>
            </w:r>
          </w:p>
        </w:tc>
      </w:tr>
      <w:tr w:rsidR="00BC6D56">
        <w:trPr>
          <w:cantSplit/>
          <w:trHeight w:val="359"/>
          <w:tblHeader/>
        </w:trPr>
        <w:tc>
          <w:tcPr>
            <w:tcW w:w="1067" w:type="dxa"/>
            <w:vMerge/>
            <w:shd w:val="clear" w:color="auto" w:fill="FFFFFF"/>
            <w:tcMar>
              <w:top w:w="30" w:type="dxa"/>
              <w:left w:w="30" w:type="dxa"/>
              <w:bottom w:w="30" w:type="dxa"/>
              <w:right w:w="30" w:type="dxa"/>
            </w:tcMar>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43" w:type="dxa"/>
            <w:shd w:val="clear" w:color="auto" w:fill="FFFFFF"/>
            <w:tcMar>
              <w:top w:w="30" w:type="dxa"/>
              <w:left w:w="30" w:type="dxa"/>
              <w:bottom w:w="30" w:type="dxa"/>
              <w:right w:w="30" w:type="dxa"/>
            </w:tcMa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Moderate</w:t>
            </w:r>
          </w:p>
        </w:tc>
        <w:tc>
          <w:tcPr>
            <w:tcW w:w="1319"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45"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w:t>
            </w:r>
          </w:p>
        </w:tc>
        <w:tc>
          <w:tcPr>
            <w:tcW w:w="1320"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320"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1518" w:type="dxa"/>
            <w:vMerge/>
            <w:shd w:val="clear" w:color="auto" w:fill="FFFFFF"/>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C6D56">
        <w:trPr>
          <w:cantSplit/>
          <w:trHeight w:val="331"/>
          <w:tblHeader/>
        </w:trPr>
        <w:tc>
          <w:tcPr>
            <w:tcW w:w="1067" w:type="dxa"/>
            <w:vMerge/>
            <w:shd w:val="clear" w:color="auto" w:fill="FFFFFF"/>
            <w:tcMar>
              <w:top w:w="30" w:type="dxa"/>
              <w:left w:w="30" w:type="dxa"/>
              <w:bottom w:w="30" w:type="dxa"/>
              <w:right w:w="30" w:type="dxa"/>
            </w:tcMar>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443" w:type="dxa"/>
            <w:shd w:val="clear" w:color="auto" w:fill="FFFFFF"/>
            <w:tcMar>
              <w:top w:w="30" w:type="dxa"/>
              <w:left w:w="30" w:type="dxa"/>
              <w:bottom w:w="30" w:type="dxa"/>
              <w:right w:w="30" w:type="dxa"/>
            </w:tcMa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Heavy</w:t>
            </w:r>
          </w:p>
        </w:tc>
        <w:tc>
          <w:tcPr>
            <w:tcW w:w="1319"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545"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0</w:t>
            </w:r>
          </w:p>
        </w:tc>
        <w:tc>
          <w:tcPr>
            <w:tcW w:w="1320"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320"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59</w:t>
            </w:r>
          </w:p>
        </w:tc>
        <w:tc>
          <w:tcPr>
            <w:tcW w:w="1518" w:type="dxa"/>
            <w:vMerge/>
            <w:shd w:val="clear" w:color="auto" w:fill="FFFFFF"/>
          </w:tcPr>
          <w:p w:rsidR="00BC6D56" w:rsidRDefault="00BC6D56">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BC6D56">
        <w:trPr>
          <w:cantSplit/>
          <w:trHeight w:val="290"/>
        </w:trPr>
        <w:tc>
          <w:tcPr>
            <w:tcW w:w="2510" w:type="dxa"/>
            <w:gridSpan w:val="2"/>
            <w:shd w:val="clear" w:color="auto" w:fill="FFFFFF"/>
            <w:tcMar>
              <w:top w:w="30" w:type="dxa"/>
              <w:left w:w="30" w:type="dxa"/>
              <w:bottom w:w="30" w:type="dxa"/>
              <w:right w:w="30" w:type="dxa"/>
            </w:tcMa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Total</w:t>
            </w:r>
          </w:p>
        </w:tc>
        <w:tc>
          <w:tcPr>
            <w:tcW w:w="1319"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545"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148</w:t>
            </w:r>
          </w:p>
        </w:tc>
        <w:tc>
          <w:tcPr>
            <w:tcW w:w="1320"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1320" w:type="dxa"/>
            <w:shd w:val="clear" w:color="auto" w:fill="FFFFFF"/>
            <w:tcMar>
              <w:top w:w="30" w:type="dxa"/>
              <w:left w:w="30" w:type="dxa"/>
              <w:bottom w:w="30" w:type="dxa"/>
              <w:right w:w="30" w:type="dxa"/>
            </w:tcMar>
            <w:vAlign w:val="center"/>
          </w:tcPr>
          <w:p w:rsidR="00BC6D56" w:rsidRDefault="00744D04">
            <w:pP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400</w:t>
            </w:r>
          </w:p>
        </w:tc>
        <w:tc>
          <w:tcPr>
            <w:tcW w:w="1518" w:type="dxa"/>
            <w:shd w:val="clear" w:color="auto" w:fill="FFFFFF"/>
          </w:tcPr>
          <w:p w:rsidR="00BC6D56" w:rsidRDefault="00BC6D56">
            <w:pPr>
              <w:jc w:val="center"/>
              <w:rPr>
                <w:rFonts w:ascii="Times New Roman" w:eastAsia="Times New Roman" w:hAnsi="Times New Roman" w:cs="Times New Roman"/>
                <w:color w:val="000000"/>
                <w:sz w:val="24"/>
                <w:szCs w:val="24"/>
              </w:rPr>
            </w:pPr>
          </w:p>
        </w:tc>
      </w:tr>
    </w:tbl>
    <w:p w:rsidR="00BC6D56" w:rsidRDefault="00744D04">
      <w:pPr>
        <w:rPr>
          <w:rFonts w:ascii="Times New Roman" w:eastAsia="Times New Roman" w:hAnsi="Times New Roman" w:cs="Times New Roman"/>
          <w:sz w:val="24"/>
          <w:szCs w:val="24"/>
        </w:rPr>
      </w:pPr>
      <w:r>
        <w:rPr>
          <w:rFonts w:ascii="Times New Roman" w:eastAsia="Times New Roman" w:hAnsi="Times New Roman" w:cs="Times New Roman"/>
          <w:sz w:val="24"/>
          <w:szCs w:val="24"/>
        </w:rPr>
        <w:t>Significance at 1%. NS: Not significant</w:t>
      </w:r>
    </w:p>
    <w:p w:rsidR="00BC6D56" w:rsidRDefault="00BC6D56">
      <w:pPr>
        <w:rPr>
          <w:rFonts w:ascii="Times New Roman" w:eastAsia="Times New Roman" w:hAnsi="Times New Roman" w:cs="Times New Roman"/>
          <w:b/>
          <w:sz w:val="28"/>
          <w:szCs w:val="28"/>
        </w:rPr>
      </w:pPr>
    </w:p>
    <w:p w:rsidR="00BC6D56" w:rsidRDefault="00744D0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rsidR="00BC6D56" w:rsidRDefault="00744D04">
      <w:pPr>
        <w:spacing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Based on the observed results among the perimenopausal women participants, the majority of them had a high BMI and waist circumference. According to their physical activity level assessment most of them lead a sedentary lifestyle. The study found that there was a poor intake of energy, protein, fiber, calcium, iron and excess intake of fat than the Recommended Dietary Allowance. And the study highlights there was a direct association b</w:t>
      </w:r>
      <w:r w:rsidR="00464D1E">
        <w:rPr>
          <w:rFonts w:ascii="Times New Roman" w:eastAsia="Times New Roman" w:hAnsi="Times New Roman" w:cs="Times New Roman"/>
          <w:sz w:val="24"/>
          <w:szCs w:val="24"/>
        </w:rPr>
        <w:t>etween the household income, nutrient intake</w:t>
      </w:r>
      <w:r>
        <w:rPr>
          <w:rFonts w:ascii="Times New Roman" w:eastAsia="Times New Roman" w:hAnsi="Times New Roman" w:cs="Times New Roman"/>
          <w:sz w:val="24"/>
          <w:szCs w:val="24"/>
        </w:rPr>
        <w:t xml:space="preserve"> and physical activity, body mass index. So a well-structured nutrition education intervention was conducted to all the subjects on healthy food choices and importance of physical activity. Food habits of the </w:t>
      </w:r>
      <w:proofErr w:type="gramStart"/>
      <w:r>
        <w:rPr>
          <w:rFonts w:ascii="Times New Roman" w:eastAsia="Times New Roman" w:hAnsi="Times New Roman" w:cs="Times New Roman"/>
          <w:sz w:val="24"/>
          <w:szCs w:val="24"/>
        </w:rPr>
        <w:t>participants</w:t>
      </w:r>
      <w:proofErr w:type="gramEnd"/>
      <w:r>
        <w:rPr>
          <w:rFonts w:ascii="Times New Roman" w:eastAsia="Times New Roman" w:hAnsi="Times New Roman" w:cs="Times New Roman"/>
          <w:sz w:val="24"/>
          <w:szCs w:val="24"/>
        </w:rPr>
        <w:t xml:space="preserve"> reveals lack of knowledge on nutrition needs and recommendations, which results in the consumption of food with lack of balanced nutrients. Health education with dietary guidance and intensive resistance exercise interventions can optimize the body composition of perimenopausal women, which is worthy of further promotion to a better quality of life.</w:t>
      </w:r>
    </w:p>
    <w:p w:rsidR="00BC6D56" w:rsidRDefault="00BC6D56">
      <w:pPr>
        <w:rPr>
          <w:rFonts w:ascii="Times New Roman" w:eastAsia="Times New Roman" w:hAnsi="Times New Roman" w:cs="Times New Roman"/>
          <w:b/>
          <w:sz w:val="28"/>
          <w:szCs w:val="28"/>
        </w:rPr>
      </w:pPr>
    </w:p>
    <w:p w:rsidR="00BC6D56" w:rsidRDefault="00744D0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Reference:</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Nanette Santoro, "Perimenopause: From Research to Practice", J </w:t>
      </w:r>
      <w:proofErr w:type="spellStart"/>
      <w:r>
        <w:rPr>
          <w:rFonts w:ascii="Times New Roman" w:eastAsia="Times New Roman" w:hAnsi="Times New Roman" w:cs="Times New Roman"/>
          <w:color w:val="000000"/>
          <w:sz w:val="24"/>
          <w:szCs w:val="24"/>
        </w:rPr>
        <w:t>Womens</w:t>
      </w:r>
      <w:proofErr w:type="spellEnd"/>
      <w:r>
        <w:rPr>
          <w:rFonts w:ascii="Times New Roman" w:eastAsia="Times New Roman" w:hAnsi="Times New Roman" w:cs="Times New Roman"/>
          <w:color w:val="000000"/>
          <w:sz w:val="24"/>
          <w:szCs w:val="24"/>
        </w:rPr>
        <w:t xml:space="preserve"> Health (</w:t>
      </w:r>
      <w:proofErr w:type="spellStart"/>
      <w:r>
        <w:rPr>
          <w:rFonts w:ascii="Times New Roman" w:eastAsia="Times New Roman" w:hAnsi="Times New Roman" w:cs="Times New Roman"/>
          <w:color w:val="000000"/>
          <w:sz w:val="24"/>
          <w:szCs w:val="24"/>
        </w:rPr>
        <w:t>Larchmt</w:t>
      </w:r>
      <w:proofErr w:type="spellEnd"/>
      <w:r>
        <w:rPr>
          <w:rFonts w:ascii="Times New Roman" w:eastAsia="Times New Roman" w:hAnsi="Times New Roman" w:cs="Times New Roman"/>
          <w:color w:val="000000"/>
          <w:sz w:val="24"/>
          <w:szCs w:val="24"/>
        </w:rPr>
        <w:t>). 2016 Apr 1; 25(4): 332–339</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Davis SR, et al. Menopause. Nat Rev Dis Primers. 2015;1:15004</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Fiacco</w:t>
      </w:r>
      <w:proofErr w:type="spellEnd"/>
      <w:r>
        <w:rPr>
          <w:rFonts w:ascii="Times New Roman" w:eastAsia="Times New Roman" w:hAnsi="Times New Roman" w:cs="Times New Roman"/>
          <w:color w:val="000000"/>
          <w:sz w:val="24"/>
          <w:szCs w:val="24"/>
        </w:rPr>
        <w:t xml:space="preserve"> S, Walther A, </w:t>
      </w:r>
      <w:proofErr w:type="spellStart"/>
      <w:r>
        <w:rPr>
          <w:rFonts w:ascii="Times New Roman" w:eastAsia="Times New Roman" w:hAnsi="Times New Roman" w:cs="Times New Roman"/>
          <w:color w:val="000000"/>
          <w:sz w:val="24"/>
          <w:szCs w:val="24"/>
        </w:rPr>
        <w:t>Ehlert</w:t>
      </w:r>
      <w:proofErr w:type="spellEnd"/>
      <w:r>
        <w:rPr>
          <w:rFonts w:ascii="Times New Roman" w:eastAsia="Times New Roman" w:hAnsi="Times New Roman" w:cs="Times New Roman"/>
          <w:color w:val="000000"/>
          <w:sz w:val="24"/>
          <w:szCs w:val="24"/>
        </w:rPr>
        <w:t xml:space="preserve"> U. Steroid secretion in healthy aging. </w:t>
      </w:r>
      <w:proofErr w:type="spellStart"/>
      <w:r>
        <w:rPr>
          <w:rFonts w:ascii="Times New Roman" w:eastAsia="Times New Roman" w:hAnsi="Times New Roman" w:cs="Times New Roman"/>
          <w:color w:val="000000"/>
          <w:sz w:val="24"/>
          <w:szCs w:val="24"/>
        </w:rPr>
        <w:t>Psychoneuroendocrinology</w:t>
      </w:r>
      <w:proofErr w:type="spellEnd"/>
      <w:r>
        <w:rPr>
          <w:rFonts w:ascii="Times New Roman" w:eastAsia="Times New Roman" w:hAnsi="Times New Roman" w:cs="Times New Roman"/>
          <w:color w:val="000000"/>
          <w:sz w:val="24"/>
          <w:szCs w:val="24"/>
        </w:rPr>
        <w:t>. 2018;(June):0–1</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Chao </w:t>
      </w:r>
      <w:proofErr w:type="spellStart"/>
      <w:r>
        <w:rPr>
          <w:rFonts w:ascii="Times New Roman" w:eastAsia="Times New Roman" w:hAnsi="Times New Roman" w:cs="Times New Roman"/>
          <w:color w:val="000000"/>
          <w:sz w:val="24"/>
          <w:szCs w:val="24"/>
        </w:rPr>
        <w:t>Gu</w:t>
      </w:r>
      <w:proofErr w:type="spellEnd"/>
      <w:r>
        <w:rPr>
          <w:rFonts w:ascii="Times New Roman" w:eastAsia="Times New Roman" w:hAnsi="Times New Roman" w:cs="Times New Roman"/>
          <w:color w:val="000000"/>
          <w:sz w:val="24"/>
          <w:szCs w:val="24"/>
        </w:rPr>
        <w:t xml:space="preserve">, Qing Cong, </w:t>
      </w:r>
      <w:proofErr w:type="spellStart"/>
      <w:r>
        <w:rPr>
          <w:rFonts w:ascii="Times New Roman" w:eastAsia="Times New Roman" w:hAnsi="Times New Roman" w:cs="Times New Roman"/>
          <w:color w:val="000000"/>
          <w:sz w:val="24"/>
          <w:szCs w:val="24"/>
        </w:rPr>
        <w:t>Ge</w:t>
      </w:r>
      <w:proofErr w:type="spellEnd"/>
      <w:r>
        <w:rPr>
          <w:rFonts w:ascii="Times New Roman" w:eastAsia="Times New Roman" w:hAnsi="Times New Roman" w:cs="Times New Roman"/>
          <w:color w:val="000000"/>
          <w:sz w:val="24"/>
          <w:szCs w:val="24"/>
        </w:rPr>
        <w:t xml:space="preserve">-Ting Zhu, Xi Chen, Ting </w:t>
      </w:r>
      <w:proofErr w:type="spellStart"/>
      <w:r>
        <w:rPr>
          <w:rFonts w:ascii="Times New Roman" w:eastAsia="Times New Roman" w:hAnsi="Times New Roman" w:cs="Times New Roman"/>
          <w:color w:val="000000"/>
          <w:sz w:val="24"/>
          <w:szCs w:val="24"/>
        </w:rPr>
        <w:t>Guo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Zi</w:t>
      </w:r>
      <w:proofErr w:type="spellEnd"/>
      <w:r>
        <w:rPr>
          <w:rFonts w:ascii="Times New Roman" w:eastAsia="Times New Roman" w:hAnsi="Times New Roman" w:cs="Times New Roman"/>
          <w:color w:val="000000"/>
          <w:sz w:val="24"/>
          <w:szCs w:val="24"/>
        </w:rPr>
        <w:t xml:space="preserve">-Yang Lu, </w:t>
      </w:r>
      <w:proofErr w:type="spellStart"/>
      <w:r>
        <w:rPr>
          <w:rFonts w:ascii="Times New Roman" w:eastAsia="Times New Roman" w:hAnsi="Times New Roman" w:cs="Times New Roman"/>
          <w:color w:val="000000"/>
          <w:sz w:val="24"/>
          <w:szCs w:val="24"/>
        </w:rPr>
        <w:t>Hao</w:t>
      </w:r>
      <w:proofErr w:type="spellEnd"/>
      <w:r>
        <w:rPr>
          <w:rFonts w:ascii="Times New Roman" w:eastAsia="Times New Roman" w:hAnsi="Times New Roman" w:cs="Times New Roman"/>
          <w:color w:val="000000"/>
          <w:sz w:val="24"/>
          <w:szCs w:val="24"/>
        </w:rPr>
        <w:t xml:space="preserve"> Yu, and Lu </w:t>
      </w:r>
      <w:proofErr w:type="spellStart"/>
      <w:r>
        <w:rPr>
          <w:rFonts w:ascii="Times New Roman" w:eastAsia="Times New Roman" w:hAnsi="Times New Roman" w:cs="Times New Roman"/>
          <w:color w:val="000000"/>
          <w:sz w:val="24"/>
          <w:szCs w:val="24"/>
        </w:rPr>
        <w:t>Guo</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Perimenopausal</w:t>
      </w:r>
      <w:proofErr w:type="spellEnd"/>
      <w:r>
        <w:rPr>
          <w:rFonts w:ascii="Times New Roman" w:eastAsia="Times New Roman" w:hAnsi="Times New Roman" w:cs="Times New Roman"/>
          <w:color w:val="000000"/>
          <w:sz w:val="24"/>
          <w:szCs w:val="24"/>
        </w:rPr>
        <w:t xml:space="preserve"> syndrome and mood disorders in perimenopause", Medicine: August 2016 - Volume 95 - Issue 32 - p e4466</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McKinley SM, </w:t>
      </w:r>
      <w:proofErr w:type="spellStart"/>
      <w:r>
        <w:rPr>
          <w:rFonts w:ascii="Times New Roman" w:eastAsia="Times New Roman" w:hAnsi="Times New Roman" w:cs="Times New Roman"/>
          <w:color w:val="000000"/>
          <w:sz w:val="24"/>
          <w:szCs w:val="24"/>
        </w:rPr>
        <w:t>Brambilla</w:t>
      </w:r>
      <w:proofErr w:type="spellEnd"/>
      <w:r>
        <w:rPr>
          <w:rFonts w:ascii="Times New Roman" w:eastAsia="Times New Roman" w:hAnsi="Times New Roman" w:cs="Times New Roman"/>
          <w:color w:val="000000"/>
          <w:sz w:val="24"/>
          <w:szCs w:val="24"/>
        </w:rPr>
        <w:t xml:space="preserve"> DJ, Posner JG. The normal menopause transition. </w:t>
      </w:r>
      <w:proofErr w:type="spellStart"/>
      <w:r>
        <w:rPr>
          <w:rFonts w:ascii="Times New Roman" w:eastAsia="Times New Roman" w:hAnsi="Times New Roman" w:cs="Times New Roman"/>
          <w:color w:val="000000"/>
          <w:sz w:val="24"/>
          <w:szCs w:val="24"/>
        </w:rPr>
        <w:t>Maturitas</w:t>
      </w:r>
      <w:proofErr w:type="spellEnd"/>
      <w:r>
        <w:rPr>
          <w:rFonts w:ascii="Times New Roman" w:eastAsia="Times New Roman" w:hAnsi="Times New Roman" w:cs="Times New Roman"/>
          <w:color w:val="000000"/>
          <w:sz w:val="24"/>
          <w:szCs w:val="24"/>
        </w:rPr>
        <w:t>. 2008</w:t>
      </w:r>
      <w:proofErr w:type="gramStart"/>
      <w:r>
        <w:rPr>
          <w:rFonts w:ascii="Times New Roman" w:eastAsia="Times New Roman" w:hAnsi="Times New Roman" w:cs="Times New Roman"/>
          <w:color w:val="000000"/>
          <w:sz w:val="24"/>
          <w:szCs w:val="24"/>
        </w:rPr>
        <w:t>;61:4</w:t>
      </w:r>
      <w:proofErr w:type="gramEnd"/>
      <w:r>
        <w:rPr>
          <w:rFonts w:ascii="Times New Roman" w:eastAsia="Times New Roman" w:hAnsi="Times New Roman" w:cs="Times New Roman"/>
          <w:color w:val="000000"/>
          <w:sz w:val="24"/>
          <w:szCs w:val="24"/>
        </w:rPr>
        <w:t>–16.</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Kelishadi</w:t>
      </w:r>
      <w:proofErr w:type="spellEnd"/>
      <w:r>
        <w:rPr>
          <w:rFonts w:ascii="Times New Roman" w:eastAsia="Times New Roman" w:hAnsi="Times New Roman" w:cs="Times New Roman"/>
          <w:color w:val="000000"/>
          <w:sz w:val="24"/>
          <w:szCs w:val="24"/>
        </w:rPr>
        <w:t xml:space="preserve"> R, </w:t>
      </w:r>
      <w:proofErr w:type="spellStart"/>
      <w:r>
        <w:rPr>
          <w:rFonts w:ascii="Times New Roman" w:eastAsia="Times New Roman" w:hAnsi="Times New Roman" w:cs="Times New Roman"/>
          <w:color w:val="000000"/>
          <w:sz w:val="24"/>
          <w:szCs w:val="24"/>
        </w:rPr>
        <w:t>Alikhani</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Delavari</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Alaedini</w:t>
      </w:r>
      <w:proofErr w:type="spellEnd"/>
      <w:r>
        <w:rPr>
          <w:rFonts w:ascii="Times New Roman" w:eastAsia="Times New Roman" w:hAnsi="Times New Roman" w:cs="Times New Roman"/>
          <w:color w:val="000000"/>
          <w:sz w:val="24"/>
          <w:szCs w:val="24"/>
        </w:rPr>
        <w:t xml:space="preserve"> F, </w:t>
      </w:r>
      <w:proofErr w:type="spellStart"/>
      <w:r>
        <w:rPr>
          <w:rFonts w:ascii="Times New Roman" w:eastAsia="Times New Roman" w:hAnsi="Times New Roman" w:cs="Times New Roman"/>
          <w:color w:val="000000"/>
          <w:sz w:val="24"/>
          <w:szCs w:val="24"/>
        </w:rPr>
        <w:t>Safaie</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Hojatzadeh</w:t>
      </w:r>
      <w:proofErr w:type="spellEnd"/>
      <w:r>
        <w:rPr>
          <w:rFonts w:ascii="Times New Roman" w:eastAsia="Times New Roman" w:hAnsi="Times New Roman" w:cs="Times New Roman"/>
          <w:color w:val="000000"/>
          <w:sz w:val="24"/>
          <w:szCs w:val="24"/>
        </w:rPr>
        <w:t xml:space="preserve"> E, et al. Obesity and  associated lifestyle </w:t>
      </w:r>
      <w:proofErr w:type="spellStart"/>
      <w:r>
        <w:rPr>
          <w:rFonts w:ascii="Times New Roman" w:eastAsia="Times New Roman" w:hAnsi="Times New Roman" w:cs="Times New Roman"/>
          <w:color w:val="000000"/>
          <w:sz w:val="24"/>
          <w:szCs w:val="24"/>
        </w:rPr>
        <w:t>behaviours</w:t>
      </w:r>
      <w:proofErr w:type="spellEnd"/>
      <w:r>
        <w:rPr>
          <w:rFonts w:ascii="Times New Roman" w:eastAsia="Times New Roman" w:hAnsi="Times New Roman" w:cs="Times New Roman"/>
          <w:color w:val="000000"/>
          <w:sz w:val="24"/>
          <w:szCs w:val="24"/>
        </w:rPr>
        <w:t xml:space="preserve"> in Iran: Findings from the first national non‐communicable disease risk factor surveillance survey. Public Health </w:t>
      </w:r>
      <w:proofErr w:type="spellStart"/>
      <w:r>
        <w:rPr>
          <w:rFonts w:ascii="Times New Roman" w:eastAsia="Times New Roman" w:hAnsi="Times New Roman" w:cs="Times New Roman"/>
          <w:color w:val="000000"/>
          <w:sz w:val="24"/>
          <w:szCs w:val="24"/>
        </w:rPr>
        <w:t>Nutr</w:t>
      </w:r>
      <w:proofErr w:type="spellEnd"/>
      <w:r>
        <w:rPr>
          <w:rFonts w:ascii="Times New Roman" w:eastAsia="Times New Roman" w:hAnsi="Times New Roman" w:cs="Times New Roman"/>
          <w:color w:val="000000"/>
          <w:sz w:val="24"/>
          <w:szCs w:val="24"/>
        </w:rPr>
        <w:t xml:space="preserve"> 2008</w:t>
      </w:r>
      <w:proofErr w:type="gramStart"/>
      <w:r>
        <w:rPr>
          <w:rFonts w:ascii="Times New Roman" w:eastAsia="Times New Roman" w:hAnsi="Times New Roman" w:cs="Times New Roman"/>
          <w:color w:val="000000"/>
          <w:sz w:val="24"/>
          <w:szCs w:val="24"/>
        </w:rPr>
        <w:t>;11:246</w:t>
      </w:r>
      <w:proofErr w:type="gramEnd"/>
      <w:r>
        <w:rPr>
          <w:rFonts w:ascii="Times New Roman" w:eastAsia="Times New Roman" w:hAnsi="Times New Roman" w:cs="Times New Roman"/>
          <w:color w:val="000000"/>
          <w:sz w:val="24"/>
          <w:szCs w:val="24"/>
        </w:rPr>
        <w:t>‐51.</w:t>
      </w:r>
    </w:p>
    <w:p w:rsidR="00BC6D56" w:rsidRDefault="0089726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hyperlink r:id="rId8">
        <w:r w:rsidR="00744D04">
          <w:rPr>
            <w:rFonts w:ascii="Times New Roman" w:eastAsia="Times New Roman" w:hAnsi="Times New Roman" w:cs="Times New Roman"/>
            <w:color w:val="000000"/>
            <w:sz w:val="24"/>
            <w:szCs w:val="24"/>
            <w:highlight w:val="white"/>
          </w:rPr>
          <w:t>Ahuja</w:t>
        </w:r>
      </w:hyperlink>
      <w:r w:rsidR="00744D04">
        <w:rPr>
          <w:rFonts w:ascii="Times New Roman" w:eastAsia="Times New Roman" w:hAnsi="Times New Roman" w:cs="Times New Roman"/>
          <w:color w:val="000000"/>
          <w:sz w:val="24"/>
          <w:szCs w:val="24"/>
        </w:rPr>
        <w:t xml:space="preserve"> M, “Age of menopause and determinants of menopause age: A PAN India survey by IMS”, </w:t>
      </w:r>
      <w:hyperlink r:id="rId9">
        <w:r w:rsidR="00744D04">
          <w:rPr>
            <w:rFonts w:ascii="Times New Roman" w:eastAsia="Times New Roman" w:hAnsi="Times New Roman" w:cs="Times New Roman"/>
            <w:color w:val="000000"/>
            <w:sz w:val="24"/>
            <w:szCs w:val="24"/>
          </w:rPr>
          <w:t>J Midlife Health.</w:t>
        </w:r>
      </w:hyperlink>
      <w:r w:rsidR="00744D04">
        <w:rPr>
          <w:rFonts w:ascii="Times New Roman" w:eastAsia="Times New Roman" w:hAnsi="Times New Roman" w:cs="Times New Roman"/>
          <w:color w:val="000000"/>
          <w:sz w:val="24"/>
          <w:szCs w:val="24"/>
          <w:highlight w:val="white"/>
        </w:rPr>
        <w:t> 2016 Jul-Sep; 7(3): 126–131.</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Waist circumference and waist–hip ratio: report of a WHO expert consultation, Geneva, 8–11 December 2008.</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4"/>
          <w:szCs w:val="24"/>
        </w:rPr>
        <w:t>WHO Expert Consultation Appropriate body-mass index for Asian populations and its implications for policy and intervention strategies. Lancet. 2004</w:t>
      </w:r>
      <w:proofErr w:type="gramStart"/>
      <w:r>
        <w:rPr>
          <w:rFonts w:ascii="Times New Roman" w:eastAsia="Times New Roman" w:hAnsi="Times New Roman" w:cs="Times New Roman"/>
          <w:color w:val="000000"/>
          <w:sz w:val="24"/>
          <w:szCs w:val="24"/>
        </w:rPr>
        <w:t>;363</w:t>
      </w:r>
      <w:proofErr w:type="gramEnd"/>
      <w:r>
        <w:rPr>
          <w:rFonts w:ascii="Times New Roman" w:eastAsia="Times New Roman" w:hAnsi="Times New Roman" w:cs="Times New Roman"/>
          <w:color w:val="000000"/>
          <w:sz w:val="24"/>
          <w:szCs w:val="24"/>
        </w:rPr>
        <w:t>(9403):157–163.</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Divya</w:t>
      </w:r>
      <w:proofErr w:type="spellEnd"/>
      <w:r>
        <w:rPr>
          <w:rFonts w:ascii="Times New Roman" w:eastAsia="Times New Roman" w:hAnsi="Times New Roman" w:cs="Times New Roman"/>
          <w:color w:val="000000"/>
          <w:sz w:val="24"/>
          <w:szCs w:val="24"/>
        </w:rPr>
        <w:t xml:space="preserve"> C V, </w:t>
      </w:r>
      <w:proofErr w:type="spellStart"/>
      <w:r>
        <w:rPr>
          <w:rFonts w:ascii="Times New Roman" w:eastAsia="Times New Roman" w:hAnsi="Times New Roman" w:cs="Times New Roman"/>
          <w:color w:val="000000"/>
          <w:sz w:val="24"/>
          <w:szCs w:val="24"/>
        </w:rPr>
        <w:t>Bhanushali</w:t>
      </w:r>
      <w:proofErr w:type="spellEnd"/>
      <w:r>
        <w:rPr>
          <w:rFonts w:ascii="Times New Roman" w:eastAsia="Times New Roman" w:hAnsi="Times New Roman" w:cs="Times New Roman"/>
          <w:color w:val="000000"/>
          <w:sz w:val="24"/>
          <w:szCs w:val="24"/>
        </w:rPr>
        <w:t xml:space="preserve"> VV, </w:t>
      </w:r>
      <w:proofErr w:type="spellStart"/>
      <w:r>
        <w:rPr>
          <w:rFonts w:ascii="Times New Roman" w:eastAsia="Times New Roman" w:hAnsi="Times New Roman" w:cs="Times New Roman"/>
          <w:color w:val="000000"/>
          <w:sz w:val="24"/>
          <w:szCs w:val="24"/>
        </w:rPr>
        <w:t>Vinu</w:t>
      </w:r>
      <w:proofErr w:type="spellEnd"/>
      <w:r>
        <w:rPr>
          <w:rFonts w:ascii="Times New Roman" w:eastAsia="Times New Roman" w:hAnsi="Times New Roman" w:cs="Times New Roman"/>
          <w:color w:val="000000"/>
          <w:sz w:val="24"/>
          <w:szCs w:val="24"/>
        </w:rPr>
        <w:t xml:space="preserve"> E, </w:t>
      </w:r>
      <w:proofErr w:type="spellStart"/>
      <w:r>
        <w:rPr>
          <w:rFonts w:ascii="Times New Roman" w:eastAsia="Times New Roman" w:hAnsi="Times New Roman" w:cs="Times New Roman"/>
          <w:color w:val="000000"/>
          <w:sz w:val="24"/>
          <w:szCs w:val="24"/>
        </w:rPr>
        <w:t>Premlal</w:t>
      </w:r>
      <w:proofErr w:type="spellEnd"/>
      <w:r>
        <w:rPr>
          <w:rFonts w:ascii="Times New Roman" w:eastAsia="Times New Roman" w:hAnsi="Times New Roman" w:cs="Times New Roman"/>
          <w:color w:val="000000"/>
          <w:sz w:val="24"/>
          <w:szCs w:val="24"/>
        </w:rPr>
        <w:t xml:space="preserve"> K S. Health status of perimenopausal and postmenopausal women at Mangalore, Karnataka, India. Apollo Med 2022</w:t>
      </w:r>
      <w:proofErr w:type="gramStart"/>
      <w:r>
        <w:rPr>
          <w:rFonts w:ascii="Times New Roman" w:eastAsia="Times New Roman" w:hAnsi="Times New Roman" w:cs="Times New Roman"/>
          <w:color w:val="000000"/>
          <w:sz w:val="24"/>
          <w:szCs w:val="24"/>
        </w:rPr>
        <w:t>;19:147</w:t>
      </w:r>
      <w:proofErr w:type="gramEnd"/>
      <w:r>
        <w:rPr>
          <w:rFonts w:ascii="Times New Roman" w:eastAsia="Times New Roman" w:hAnsi="Times New Roman" w:cs="Times New Roman"/>
          <w:color w:val="000000"/>
          <w:sz w:val="24"/>
          <w:szCs w:val="24"/>
        </w:rPr>
        <w:t>-51.</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212529"/>
          <w:sz w:val="24"/>
          <w:szCs w:val="24"/>
          <w:highlight w:val="white"/>
        </w:rPr>
        <w:t>Karunakaran</w:t>
      </w:r>
      <w:proofErr w:type="spellEnd"/>
      <w:r>
        <w:rPr>
          <w:rFonts w:ascii="Times New Roman" w:eastAsia="Times New Roman" w:hAnsi="Times New Roman" w:cs="Times New Roman"/>
          <w:color w:val="212529"/>
          <w:sz w:val="24"/>
          <w:szCs w:val="24"/>
          <w:highlight w:val="white"/>
        </w:rPr>
        <w:t xml:space="preserve"> CG, </w:t>
      </w:r>
      <w:proofErr w:type="spellStart"/>
      <w:r>
        <w:rPr>
          <w:rFonts w:ascii="Times New Roman" w:eastAsia="Times New Roman" w:hAnsi="Times New Roman" w:cs="Times New Roman"/>
          <w:color w:val="212529"/>
          <w:sz w:val="24"/>
          <w:szCs w:val="24"/>
          <w:highlight w:val="white"/>
        </w:rPr>
        <w:t>Urooj</w:t>
      </w:r>
      <w:proofErr w:type="spellEnd"/>
      <w:r>
        <w:rPr>
          <w:rFonts w:ascii="Times New Roman" w:eastAsia="Times New Roman" w:hAnsi="Times New Roman" w:cs="Times New Roman"/>
          <w:color w:val="212529"/>
          <w:sz w:val="24"/>
          <w:szCs w:val="24"/>
          <w:highlight w:val="white"/>
        </w:rPr>
        <w:t xml:space="preserve"> A. Obesity status and lifestyle pattern of pre and </w:t>
      </w:r>
      <w:proofErr w:type="spellStart"/>
      <w:r>
        <w:rPr>
          <w:rFonts w:ascii="Times New Roman" w:eastAsia="Times New Roman" w:hAnsi="Times New Roman" w:cs="Times New Roman"/>
          <w:color w:val="212529"/>
          <w:sz w:val="24"/>
          <w:szCs w:val="24"/>
          <w:highlight w:val="white"/>
        </w:rPr>
        <w:t>post menopausal</w:t>
      </w:r>
      <w:proofErr w:type="spellEnd"/>
      <w:r>
        <w:rPr>
          <w:rFonts w:ascii="Times New Roman" w:eastAsia="Times New Roman" w:hAnsi="Times New Roman" w:cs="Times New Roman"/>
          <w:color w:val="212529"/>
          <w:sz w:val="24"/>
          <w:szCs w:val="24"/>
          <w:highlight w:val="white"/>
        </w:rPr>
        <w:t xml:space="preserve"> urban-employed women of Mysore city, India. </w:t>
      </w:r>
      <w:proofErr w:type="spellStart"/>
      <w:r>
        <w:rPr>
          <w:rFonts w:ascii="Times New Roman" w:eastAsia="Times New Roman" w:hAnsi="Times New Roman" w:cs="Times New Roman"/>
          <w:color w:val="212529"/>
          <w:sz w:val="24"/>
          <w:szCs w:val="24"/>
          <w:highlight w:val="white"/>
        </w:rPr>
        <w:t>Adv</w:t>
      </w:r>
      <w:proofErr w:type="spellEnd"/>
      <w:r>
        <w:rPr>
          <w:rFonts w:ascii="Times New Roman" w:eastAsia="Times New Roman" w:hAnsi="Times New Roman" w:cs="Times New Roman"/>
          <w:color w:val="212529"/>
          <w:sz w:val="24"/>
          <w:szCs w:val="24"/>
          <w:highlight w:val="white"/>
        </w:rPr>
        <w:t xml:space="preserve"> </w:t>
      </w:r>
      <w:proofErr w:type="spellStart"/>
      <w:r>
        <w:rPr>
          <w:rFonts w:ascii="Times New Roman" w:eastAsia="Times New Roman" w:hAnsi="Times New Roman" w:cs="Times New Roman"/>
          <w:color w:val="212529"/>
          <w:sz w:val="24"/>
          <w:szCs w:val="24"/>
          <w:highlight w:val="white"/>
        </w:rPr>
        <w:t>Obes</w:t>
      </w:r>
      <w:proofErr w:type="spellEnd"/>
      <w:r>
        <w:rPr>
          <w:rFonts w:ascii="Times New Roman" w:eastAsia="Times New Roman" w:hAnsi="Times New Roman" w:cs="Times New Roman"/>
          <w:color w:val="212529"/>
          <w:sz w:val="24"/>
          <w:szCs w:val="24"/>
          <w:highlight w:val="white"/>
        </w:rPr>
        <w:t xml:space="preserve"> Weight </w:t>
      </w:r>
      <w:proofErr w:type="spellStart"/>
      <w:r>
        <w:rPr>
          <w:rFonts w:ascii="Times New Roman" w:eastAsia="Times New Roman" w:hAnsi="Times New Roman" w:cs="Times New Roman"/>
          <w:color w:val="212529"/>
          <w:sz w:val="24"/>
          <w:szCs w:val="24"/>
          <w:highlight w:val="white"/>
        </w:rPr>
        <w:t>Manag</w:t>
      </w:r>
      <w:proofErr w:type="spellEnd"/>
      <w:r>
        <w:rPr>
          <w:rFonts w:ascii="Times New Roman" w:eastAsia="Times New Roman" w:hAnsi="Times New Roman" w:cs="Times New Roman"/>
          <w:color w:val="212529"/>
          <w:sz w:val="24"/>
          <w:szCs w:val="24"/>
          <w:highlight w:val="white"/>
        </w:rPr>
        <w:t xml:space="preserve"> Control. 2017</w:t>
      </w:r>
      <w:proofErr w:type="gramStart"/>
      <w:r>
        <w:rPr>
          <w:rFonts w:ascii="Times New Roman" w:eastAsia="Times New Roman" w:hAnsi="Times New Roman" w:cs="Times New Roman"/>
          <w:color w:val="212529"/>
          <w:sz w:val="24"/>
          <w:szCs w:val="24"/>
          <w:highlight w:val="white"/>
        </w:rPr>
        <w:t>;6</w:t>
      </w:r>
      <w:proofErr w:type="gramEnd"/>
      <w:r>
        <w:rPr>
          <w:rFonts w:ascii="Times New Roman" w:eastAsia="Times New Roman" w:hAnsi="Times New Roman" w:cs="Times New Roman"/>
          <w:color w:val="212529"/>
          <w:sz w:val="24"/>
          <w:szCs w:val="24"/>
          <w:highlight w:val="white"/>
        </w:rPr>
        <w:t>(2):47-57. </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Ranasinghe</w:t>
      </w:r>
      <w:proofErr w:type="spellEnd"/>
      <w:r>
        <w:rPr>
          <w:rFonts w:ascii="Times New Roman" w:eastAsia="Times New Roman" w:hAnsi="Times New Roman" w:cs="Times New Roman"/>
          <w:color w:val="000000"/>
          <w:sz w:val="24"/>
          <w:szCs w:val="24"/>
        </w:rPr>
        <w:t xml:space="preserve"> C, </w:t>
      </w:r>
      <w:proofErr w:type="spellStart"/>
      <w:r>
        <w:rPr>
          <w:rFonts w:ascii="Times New Roman" w:eastAsia="Times New Roman" w:hAnsi="Times New Roman" w:cs="Times New Roman"/>
          <w:color w:val="000000"/>
          <w:sz w:val="24"/>
          <w:szCs w:val="24"/>
        </w:rPr>
        <w:t>Shettigar</w:t>
      </w:r>
      <w:proofErr w:type="spellEnd"/>
      <w:r>
        <w:rPr>
          <w:rFonts w:ascii="Times New Roman" w:eastAsia="Times New Roman" w:hAnsi="Times New Roman" w:cs="Times New Roman"/>
          <w:color w:val="000000"/>
          <w:sz w:val="24"/>
          <w:szCs w:val="24"/>
        </w:rPr>
        <w:t xml:space="preserve"> PG, </w:t>
      </w:r>
      <w:proofErr w:type="spellStart"/>
      <w:r>
        <w:rPr>
          <w:rFonts w:ascii="Times New Roman" w:eastAsia="Times New Roman" w:hAnsi="Times New Roman" w:cs="Times New Roman"/>
          <w:color w:val="000000"/>
          <w:sz w:val="24"/>
          <w:szCs w:val="24"/>
        </w:rPr>
        <w:t>Garg</w:t>
      </w:r>
      <w:proofErr w:type="spellEnd"/>
      <w:r>
        <w:rPr>
          <w:rFonts w:ascii="Times New Roman" w:eastAsia="Times New Roman" w:hAnsi="Times New Roman" w:cs="Times New Roman"/>
          <w:color w:val="000000"/>
          <w:sz w:val="24"/>
          <w:szCs w:val="24"/>
        </w:rPr>
        <w:t xml:space="preserve"> M. Dietary intake, physical activity and body mass index among postmenopausal women. J Mid-life Health 2017;8:163-9</w:t>
      </w:r>
    </w:p>
    <w:p w:rsidR="00BC6D56"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Mahajan N, Aggarwal M, </w:t>
      </w:r>
      <w:proofErr w:type="spellStart"/>
      <w:r>
        <w:rPr>
          <w:rFonts w:ascii="Times New Roman" w:eastAsia="Times New Roman" w:hAnsi="Times New Roman" w:cs="Times New Roman"/>
          <w:color w:val="000000"/>
          <w:sz w:val="24"/>
          <w:szCs w:val="24"/>
        </w:rPr>
        <w:t>Bagga</w:t>
      </w:r>
      <w:proofErr w:type="spellEnd"/>
      <w:r>
        <w:rPr>
          <w:rFonts w:ascii="Times New Roman" w:eastAsia="Times New Roman" w:hAnsi="Times New Roman" w:cs="Times New Roman"/>
          <w:color w:val="000000"/>
          <w:sz w:val="24"/>
          <w:szCs w:val="24"/>
        </w:rPr>
        <w:t xml:space="preserve"> A. Health issues of menopausal women in North India. J Midlife Health 2012</w:t>
      </w:r>
      <w:proofErr w:type="gramStart"/>
      <w:r>
        <w:rPr>
          <w:rFonts w:ascii="Times New Roman" w:eastAsia="Times New Roman" w:hAnsi="Times New Roman" w:cs="Times New Roman"/>
          <w:color w:val="000000"/>
          <w:sz w:val="24"/>
          <w:szCs w:val="24"/>
        </w:rPr>
        <w:t>;3:84</w:t>
      </w:r>
      <w:proofErr w:type="gramEnd"/>
      <w:r>
        <w:rPr>
          <w:rFonts w:ascii="Times New Roman" w:eastAsia="Times New Roman" w:hAnsi="Times New Roman" w:cs="Times New Roman"/>
          <w:color w:val="000000"/>
          <w:sz w:val="24"/>
          <w:szCs w:val="24"/>
        </w:rPr>
        <w:t>-7.</w:t>
      </w:r>
    </w:p>
    <w:p w:rsidR="00BC6D56" w:rsidRPr="00BD7DBE" w:rsidRDefault="00744D04">
      <w:pPr>
        <w:numPr>
          <w:ilvl w:val="0"/>
          <w:numId w:val="1"/>
        </w:numPr>
        <w:pBdr>
          <w:top w:val="nil"/>
          <w:left w:val="nil"/>
          <w:bottom w:val="nil"/>
          <w:right w:val="nil"/>
          <w:between w:val="nil"/>
        </w:pBdr>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4"/>
          <w:szCs w:val="24"/>
        </w:rPr>
        <w:t>Dasgupta</w:t>
      </w:r>
      <w:proofErr w:type="spellEnd"/>
      <w:r>
        <w:rPr>
          <w:rFonts w:ascii="Times New Roman" w:eastAsia="Times New Roman" w:hAnsi="Times New Roman" w:cs="Times New Roman"/>
          <w:color w:val="000000"/>
          <w:sz w:val="24"/>
          <w:szCs w:val="24"/>
        </w:rPr>
        <w:t xml:space="preserve"> S, Salman M, </w:t>
      </w:r>
      <w:proofErr w:type="spellStart"/>
      <w:r>
        <w:rPr>
          <w:rFonts w:ascii="Times New Roman" w:eastAsia="Times New Roman" w:hAnsi="Times New Roman" w:cs="Times New Roman"/>
          <w:color w:val="000000"/>
          <w:sz w:val="24"/>
          <w:szCs w:val="24"/>
        </w:rPr>
        <w:t>Lokesh</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Xaviour</w:t>
      </w:r>
      <w:proofErr w:type="spellEnd"/>
      <w:r>
        <w:rPr>
          <w:rFonts w:ascii="Times New Roman" w:eastAsia="Times New Roman" w:hAnsi="Times New Roman" w:cs="Times New Roman"/>
          <w:color w:val="000000"/>
          <w:sz w:val="24"/>
          <w:szCs w:val="24"/>
        </w:rPr>
        <w:t xml:space="preserve"> D, </w:t>
      </w:r>
      <w:proofErr w:type="spellStart"/>
      <w:r>
        <w:rPr>
          <w:rFonts w:ascii="Times New Roman" w:eastAsia="Times New Roman" w:hAnsi="Times New Roman" w:cs="Times New Roman"/>
          <w:color w:val="000000"/>
          <w:sz w:val="24"/>
          <w:szCs w:val="24"/>
        </w:rPr>
        <w:t>Saheb</w:t>
      </w:r>
      <w:proofErr w:type="spellEnd"/>
      <w:r>
        <w:rPr>
          <w:rFonts w:ascii="Times New Roman" w:eastAsia="Times New Roman" w:hAnsi="Times New Roman" w:cs="Times New Roman"/>
          <w:color w:val="000000"/>
          <w:sz w:val="24"/>
          <w:szCs w:val="24"/>
        </w:rPr>
        <w:t xml:space="preserve"> SY, Prasad BV, et al. Menopause versus aging: The predictor of obesity and metabolic aberrations among menopausal women of Karnataka, South India. J Midlife Health 2012</w:t>
      </w:r>
      <w:proofErr w:type="gramStart"/>
      <w:r>
        <w:rPr>
          <w:rFonts w:ascii="Times New Roman" w:eastAsia="Times New Roman" w:hAnsi="Times New Roman" w:cs="Times New Roman"/>
          <w:color w:val="000000"/>
          <w:sz w:val="24"/>
          <w:szCs w:val="24"/>
        </w:rPr>
        <w:t>;3:24</w:t>
      </w:r>
      <w:proofErr w:type="gramEnd"/>
      <w:r>
        <w:rPr>
          <w:rFonts w:ascii="Times New Roman" w:eastAsia="Times New Roman" w:hAnsi="Times New Roman" w:cs="Times New Roman"/>
          <w:color w:val="000000"/>
          <w:sz w:val="24"/>
          <w:szCs w:val="24"/>
        </w:rPr>
        <w:t>-30.</w:t>
      </w:r>
    </w:p>
    <w:p w:rsidR="00BD7DBE" w:rsidRDefault="00BD7DBE" w:rsidP="00BD7DBE">
      <w:pPr>
        <w:pBdr>
          <w:top w:val="nil"/>
          <w:left w:val="nil"/>
          <w:bottom w:val="nil"/>
          <w:right w:val="nil"/>
          <w:between w:val="nil"/>
        </w:pBdr>
        <w:rPr>
          <w:rFonts w:ascii="Times New Roman" w:eastAsia="Times New Roman" w:hAnsi="Times New Roman" w:cs="Times New Roman"/>
          <w:color w:val="000000"/>
          <w:sz w:val="24"/>
          <w:szCs w:val="24"/>
        </w:rPr>
      </w:pPr>
    </w:p>
    <w:p w:rsidR="00BD7DBE" w:rsidRDefault="00BD7DBE" w:rsidP="00BD7DBE">
      <w:pPr>
        <w:pBdr>
          <w:top w:val="nil"/>
          <w:left w:val="nil"/>
          <w:bottom w:val="nil"/>
          <w:right w:val="nil"/>
          <w:between w:val="nil"/>
        </w:pBdr>
        <w:rPr>
          <w:rFonts w:ascii="Times New Roman" w:eastAsia="Times New Roman" w:hAnsi="Times New Roman" w:cs="Times New Roman"/>
          <w:color w:val="000000"/>
          <w:sz w:val="24"/>
          <w:szCs w:val="24"/>
        </w:rPr>
      </w:pPr>
    </w:p>
    <w:p w:rsidR="00BD7DBE" w:rsidRPr="00BD7DBE" w:rsidRDefault="00BD7DBE" w:rsidP="00BD7DBE">
      <w:pPr>
        <w:autoSpaceDE w:val="0"/>
        <w:autoSpaceDN w:val="0"/>
        <w:adjustRightInd w:val="0"/>
        <w:spacing w:line="400" w:lineRule="atLeast"/>
        <w:rPr>
          <w:rFonts w:ascii="Times New Roman" w:hAnsi="Times New Roman" w:cs="Times New Roman"/>
          <w:sz w:val="24"/>
          <w:szCs w:val="24"/>
          <w:lang w:val="en-IN"/>
        </w:rPr>
      </w:pPr>
    </w:p>
    <w:p w:rsidR="00BD7DBE" w:rsidRDefault="00BD7DBE" w:rsidP="00BD7DBE">
      <w:pPr>
        <w:pBdr>
          <w:top w:val="nil"/>
          <w:left w:val="nil"/>
          <w:bottom w:val="nil"/>
          <w:right w:val="nil"/>
          <w:between w:val="nil"/>
        </w:pBdr>
        <w:rPr>
          <w:rFonts w:ascii="Times New Roman" w:eastAsia="Times New Roman" w:hAnsi="Times New Roman" w:cs="Times New Roman"/>
          <w:color w:val="000000"/>
          <w:sz w:val="28"/>
          <w:szCs w:val="28"/>
        </w:rPr>
      </w:pPr>
    </w:p>
    <w:sectPr w:rsidR="00BD7DBE">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ngsuh">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B7709"/>
    <w:multiLevelType w:val="hybridMultilevel"/>
    <w:tmpl w:val="2914322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234A0E8E"/>
    <w:multiLevelType w:val="hybridMultilevel"/>
    <w:tmpl w:val="90B86C58"/>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5F0D5023"/>
    <w:multiLevelType w:val="multilevel"/>
    <w:tmpl w:val="368636B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6D56"/>
    <w:rsid w:val="00003999"/>
    <w:rsid w:val="00093CC9"/>
    <w:rsid w:val="000F051A"/>
    <w:rsid w:val="00216D7B"/>
    <w:rsid w:val="003C6BCC"/>
    <w:rsid w:val="00464D1E"/>
    <w:rsid w:val="004A3B1D"/>
    <w:rsid w:val="0057139C"/>
    <w:rsid w:val="00572A4A"/>
    <w:rsid w:val="006A0965"/>
    <w:rsid w:val="006B3E27"/>
    <w:rsid w:val="00744D04"/>
    <w:rsid w:val="007B0D47"/>
    <w:rsid w:val="00897264"/>
    <w:rsid w:val="008E5381"/>
    <w:rsid w:val="00985E76"/>
    <w:rsid w:val="009C0BA5"/>
    <w:rsid w:val="00A90463"/>
    <w:rsid w:val="00B75BD8"/>
    <w:rsid w:val="00BC6D56"/>
    <w:rsid w:val="00BD7DBE"/>
    <w:rsid w:val="00C814CF"/>
    <w:rsid w:val="00F3435C"/>
    <w:rsid w:val="00F70D5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1CFC04-6E00-4180-9699-9BB08D8E6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1">
    <w:basedOn w:val="TableNormal"/>
    <w:pPr>
      <w:spacing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tblPr>
      <w:tblStyleRowBandSize w:val="1"/>
      <w:tblStyleColBandSize w:val="1"/>
      <w:tblInd w:w="0" w:type="dxa"/>
      <w:tblCellMar>
        <w:top w:w="0" w:type="dxa"/>
        <w:left w:w="30" w:type="dxa"/>
        <w:bottom w:w="0" w:type="dxa"/>
        <w:right w:w="30" w:type="dxa"/>
      </w:tblCellMar>
    </w:tblPr>
  </w:style>
  <w:style w:type="table" w:customStyle="1" w:styleId="a3">
    <w:basedOn w:val="TableNormal"/>
    <w:tblPr>
      <w:tblStyleRowBandSize w:val="1"/>
      <w:tblStyleColBandSize w:val="1"/>
      <w:tblInd w:w="0" w:type="dxa"/>
      <w:tblCellMar>
        <w:top w:w="0" w:type="dxa"/>
        <w:left w:w="30" w:type="dxa"/>
        <w:bottom w:w="0" w:type="dxa"/>
        <w:right w:w="30" w:type="dxa"/>
      </w:tblCellMar>
    </w:tblPr>
  </w:style>
  <w:style w:type="table" w:customStyle="1" w:styleId="a4">
    <w:basedOn w:val="TableNormal"/>
    <w:tblPr>
      <w:tblStyleRowBandSize w:val="1"/>
      <w:tblStyleColBandSize w:val="1"/>
      <w:tblInd w:w="0" w:type="dxa"/>
      <w:tblCellMar>
        <w:top w:w="0" w:type="dxa"/>
        <w:left w:w="30" w:type="dxa"/>
        <w:bottom w:w="0" w:type="dxa"/>
        <w:right w:w="30" w:type="dxa"/>
      </w:tblCellMar>
    </w:tblPr>
  </w:style>
  <w:style w:type="paragraph" w:styleId="ListParagraph">
    <w:name w:val="List Paragraph"/>
    <w:basedOn w:val="Normal"/>
    <w:uiPriority w:val="34"/>
    <w:qFormat/>
    <w:rsid w:val="00F70D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term=Ahuja%20M%5BAuthor%5D" TargetMode="External"/><Relationship Id="rId3" Type="http://schemas.openxmlformats.org/officeDocument/2006/relationships/settings" Target="settings.xml"/><Relationship Id="rId7" Type="http://schemas.openxmlformats.org/officeDocument/2006/relationships/hyperlink" Target="https://www.jmidlifehealth.org/searchresult.asp?search=&amp;author=Chaya+Ranasinghe&amp;journal=Y&amp;but_search=Search&amp;entries=10&amp;pg=1&amp;s=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ubmed.ncbi.nlm.nih.gov/?term=Ahuja%20M%5BAuthor%5D"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ncbi.nlm.nih.gov/pmc/articles/PMC5051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357</TotalTime>
  <Pages>11</Pages>
  <Words>2772</Words>
  <Characters>15803</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mani</dc:creator>
  <cp:lastModifiedBy>Microsoft account</cp:lastModifiedBy>
  <cp:revision>12</cp:revision>
  <cp:lastPrinted>2022-12-09T06:23:00Z</cp:lastPrinted>
  <dcterms:created xsi:type="dcterms:W3CDTF">2022-12-09T06:22:00Z</dcterms:created>
  <dcterms:modified xsi:type="dcterms:W3CDTF">2023-07-31T09:47:00Z</dcterms:modified>
</cp:coreProperties>
</file>