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548" w:rsidRPr="00466548" w:rsidRDefault="00AA32AF" w:rsidP="00AA32AF">
      <w:pPr>
        <w:pStyle w:val="papertitle"/>
        <w:rPr>
          <w:rFonts w:eastAsia="MS Mincho"/>
        </w:rPr>
      </w:pPr>
      <w:r w:rsidRPr="00AA32AF">
        <w:rPr>
          <w:rFonts w:eastAsia="MS Mincho"/>
        </w:rPr>
        <w:t>Coupled Map Lattice Model for Edwards-Wilkinson</w:t>
      </w:r>
      <w:r>
        <w:rPr>
          <w:rFonts w:eastAsia="MS Mincho"/>
        </w:rPr>
        <w:t xml:space="preserve"> </w:t>
      </w:r>
      <w:r w:rsidRPr="00AA32AF">
        <w:rPr>
          <w:rFonts w:eastAsia="MS Mincho"/>
        </w:rPr>
        <w:t>Growth Class</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AA32AF" w:rsidRDefault="00AA32AF" w:rsidP="00466548">
      <w:pPr>
        <w:pStyle w:val="Affiliation"/>
        <w:rPr>
          <w:rFonts w:eastAsia="MS Mincho"/>
          <w:noProof/>
        </w:rPr>
      </w:pPr>
      <w:r w:rsidRPr="00AA32AF">
        <w:rPr>
          <w:rFonts w:eastAsia="MS Mincho"/>
          <w:noProof/>
        </w:rPr>
        <w:t>Pratik M. Gaiki</w:t>
      </w:r>
      <w:r>
        <w:rPr>
          <w:rFonts w:eastAsia="MS Mincho"/>
          <w:noProof/>
        </w:rPr>
        <w:t xml:space="preserve"> </w:t>
      </w:r>
    </w:p>
    <w:p w:rsidR="008A55B5" w:rsidRPr="00466548" w:rsidRDefault="00AA32AF" w:rsidP="00466548">
      <w:pPr>
        <w:pStyle w:val="Affiliation"/>
        <w:rPr>
          <w:rFonts w:eastAsia="MS Mincho"/>
        </w:rPr>
      </w:pPr>
      <w:r>
        <w:rPr>
          <w:rFonts w:eastAsia="MS Mincho"/>
        </w:rPr>
        <w:t>Department of Physics</w:t>
      </w:r>
    </w:p>
    <w:p w:rsidR="00AA32AF" w:rsidRDefault="00AA32AF" w:rsidP="00466548">
      <w:pPr>
        <w:pStyle w:val="Affiliation"/>
        <w:rPr>
          <w:rFonts w:eastAsia="MS Mincho"/>
        </w:rPr>
      </w:pPr>
      <w:r w:rsidRPr="00AA32AF">
        <w:rPr>
          <w:rFonts w:eastAsia="MS Mincho"/>
        </w:rPr>
        <w:t xml:space="preserve">Shri Shivaji Education Society Amravati's, </w:t>
      </w:r>
    </w:p>
    <w:p w:rsidR="00AA32AF" w:rsidRDefault="00AA32AF" w:rsidP="00466548">
      <w:pPr>
        <w:pStyle w:val="Affiliation"/>
        <w:rPr>
          <w:rFonts w:eastAsia="MS Mincho"/>
        </w:rPr>
      </w:pPr>
      <w:r w:rsidRPr="00AA32AF">
        <w:rPr>
          <w:rFonts w:eastAsia="MS Mincho"/>
        </w:rPr>
        <w:t xml:space="preserve">Shri Shivaji Arts, Commerce and Science College, </w:t>
      </w:r>
      <w:proofErr w:type="spellStart"/>
      <w:r w:rsidRPr="00AA32AF">
        <w:rPr>
          <w:rFonts w:eastAsia="MS Mincho"/>
        </w:rPr>
        <w:t>Motala</w:t>
      </w:r>
      <w:proofErr w:type="spellEnd"/>
      <w:r w:rsidRPr="00AA32AF">
        <w:rPr>
          <w:rFonts w:eastAsia="MS Mincho"/>
        </w:rPr>
        <w:t>, Dist. Buldhana</w:t>
      </w:r>
      <w:r>
        <w:rPr>
          <w:rFonts w:eastAsia="MS Mincho"/>
        </w:rPr>
        <w:t>-443103</w:t>
      </w:r>
    </w:p>
    <w:p w:rsidR="00466548" w:rsidRPr="00466548" w:rsidRDefault="00AA32AF" w:rsidP="00AA32AF">
      <w:pPr>
        <w:pStyle w:val="Affiliation"/>
        <w:rPr>
          <w:rFonts w:eastAsia="MS Mincho"/>
        </w:rPr>
      </w:pPr>
      <w:r>
        <w:rPr>
          <w:rFonts w:eastAsia="MS Mincho"/>
        </w:rPr>
        <w:t>pmgaiki@gmail.com</w:t>
      </w:r>
    </w:p>
    <w:p w:rsidR="008A55B5" w:rsidRPr="00466548" w:rsidRDefault="00AA32AF" w:rsidP="00466548">
      <w:pPr>
        <w:pStyle w:val="Author"/>
        <w:spacing w:before="0" w:after="0"/>
        <w:rPr>
          <w:rFonts w:eastAsia="MS Mincho"/>
          <w:sz w:val="20"/>
          <w:szCs w:val="20"/>
        </w:rPr>
      </w:pPr>
      <w:r w:rsidRPr="00AA32AF">
        <w:rPr>
          <w:rFonts w:eastAsia="MS Mincho"/>
          <w:sz w:val="20"/>
          <w:szCs w:val="20"/>
        </w:rPr>
        <w:t>Prashant M. Gade</w:t>
      </w:r>
    </w:p>
    <w:p w:rsidR="00AA32AF" w:rsidRDefault="00AA32AF" w:rsidP="00AA32AF">
      <w:pPr>
        <w:pStyle w:val="Affiliation"/>
        <w:rPr>
          <w:rFonts w:eastAsia="MS Mincho"/>
        </w:rPr>
      </w:pPr>
      <w:r>
        <w:rPr>
          <w:rFonts w:eastAsia="MS Mincho"/>
        </w:rPr>
        <w:t xml:space="preserve">Post Graduate Teaching </w:t>
      </w:r>
      <w:r w:rsidRPr="00AA32AF">
        <w:rPr>
          <w:rFonts w:eastAsia="MS Mincho"/>
        </w:rPr>
        <w:t>Department of Physics,</w:t>
      </w:r>
    </w:p>
    <w:p w:rsidR="00AA32AF" w:rsidRPr="00AA32AF" w:rsidRDefault="00AA32AF" w:rsidP="00AA32AF">
      <w:pPr>
        <w:pStyle w:val="Affiliation"/>
        <w:rPr>
          <w:rFonts w:eastAsia="MS Mincho"/>
        </w:rPr>
      </w:pPr>
      <w:proofErr w:type="spellStart"/>
      <w:r w:rsidRPr="00AA32AF">
        <w:rPr>
          <w:rFonts w:eastAsia="MS Mincho"/>
        </w:rPr>
        <w:t>Rashtrasant</w:t>
      </w:r>
      <w:proofErr w:type="spellEnd"/>
      <w:r w:rsidRPr="00AA32AF">
        <w:rPr>
          <w:rFonts w:eastAsia="MS Mincho"/>
        </w:rPr>
        <w:t xml:space="preserve"> </w:t>
      </w:r>
      <w:proofErr w:type="spellStart"/>
      <w:r w:rsidRPr="00AA32AF">
        <w:rPr>
          <w:rFonts w:eastAsia="MS Mincho"/>
        </w:rPr>
        <w:t>Tukadoji</w:t>
      </w:r>
      <w:proofErr w:type="spellEnd"/>
      <w:r w:rsidRPr="00AA32AF">
        <w:rPr>
          <w:rFonts w:eastAsia="MS Mincho"/>
        </w:rPr>
        <w:t xml:space="preserve"> Maharaj Nagpur</w:t>
      </w:r>
    </w:p>
    <w:p w:rsidR="00AA32AF" w:rsidRDefault="00AA32AF" w:rsidP="00AA32AF">
      <w:pPr>
        <w:pStyle w:val="Affiliation"/>
        <w:rPr>
          <w:rFonts w:eastAsia="MS Mincho"/>
        </w:rPr>
      </w:pPr>
      <w:r w:rsidRPr="00AA32AF">
        <w:rPr>
          <w:rFonts w:eastAsia="MS Mincho"/>
        </w:rPr>
        <w:t>University, Nagpur- 440033</w:t>
      </w:r>
    </w:p>
    <w:p w:rsidR="00466548" w:rsidRDefault="00AA32AF" w:rsidP="00466548">
      <w:pPr>
        <w:pStyle w:val="Affiliation"/>
        <w:rPr>
          <w:rFonts w:eastAsia="MS Mincho"/>
        </w:rPr>
      </w:pPr>
      <w:r>
        <w:rPr>
          <w:rFonts w:eastAsia="MS Mincho"/>
        </w:rPr>
        <w:t>prashant.m.gade@gmail.com</w:t>
      </w: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466548" w:rsidRPr="00AA32AF" w:rsidRDefault="00AA32AF" w:rsidP="00AA32AF">
      <w:pPr>
        <w:pStyle w:val="Abstract"/>
        <w:rPr>
          <w:b w:val="0"/>
        </w:rPr>
      </w:pPr>
      <w:r w:rsidRPr="00AA32AF">
        <w:rPr>
          <w:b w:val="0"/>
        </w:rPr>
        <w:t>We present a coupled map lattice model using coupled diffusive</w:t>
      </w:r>
      <w:r>
        <w:rPr>
          <w:b w:val="0"/>
        </w:rPr>
        <w:t xml:space="preserve"> </w:t>
      </w:r>
      <w:r w:rsidRPr="00AA32AF">
        <w:rPr>
          <w:b w:val="0"/>
        </w:rPr>
        <w:t>maps. We study coupled map lattice with a non</w:t>
      </w:r>
      <w:r w:rsidR="005725CC">
        <w:rPr>
          <w:b w:val="0"/>
        </w:rPr>
        <w:t>-</w:t>
      </w:r>
      <w:r w:rsidRPr="00AA32AF">
        <w:rPr>
          <w:b w:val="0"/>
        </w:rPr>
        <w:t>linear coupling to</w:t>
      </w:r>
      <w:r>
        <w:rPr>
          <w:b w:val="0"/>
        </w:rPr>
        <w:t xml:space="preserve"> </w:t>
      </w:r>
      <w:r w:rsidR="005725CC" w:rsidRPr="00AA32AF">
        <w:rPr>
          <w:b w:val="0"/>
        </w:rPr>
        <w:t>neighbors</w:t>
      </w:r>
      <w:r w:rsidR="005725CC">
        <w:rPr>
          <w:b w:val="0"/>
        </w:rPr>
        <w:t>.</w:t>
      </w:r>
      <w:r w:rsidRPr="00AA32AF">
        <w:rPr>
          <w:b w:val="0"/>
        </w:rPr>
        <w:t xml:space="preserve"> We observe a power-law growth in roughness with time followed</w:t>
      </w:r>
      <w:r>
        <w:rPr>
          <w:b w:val="0"/>
        </w:rPr>
        <w:t xml:space="preserve"> </w:t>
      </w:r>
      <w:r w:rsidRPr="00AA32AF">
        <w:rPr>
          <w:b w:val="0"/>
        </w:rPr>
        <w:t>by saturation. We carry out standard finite-size scaling analysis.</w:t>
      </w:r>
      <w:r>
        <w:rPr>
          <w:b w:val="0"/>
        </w:rPr>
        <w:t xml:space="preserve"> </w:t>
      </w:r>
      <w:r w:rsidRPr="00AA32AF">
        <w:rPr>
          <w:b w:val="0"/>
        </w:rPr>
        <w:t>We observe standard scaling corresponding to Edwards-Wilkinson</w:t>
      </w:r>
      <w:r>
        <w:rPr>
          <w:b w:val="0"/>
        </w:rPr>
        <w:t xml:space="preserve"> </w:t>
      </w:r>
      <w:r w:rsidRPr="00AA32AF">
        <w:rPr>
          <w:b w:val="0"/>
          <w:sz w:val="20"/>
          <w:szCs w:val="20"/>
        </w:rPr>
        <w:t>class. We also find persistence exponents in this case.</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C020C">
        <w:rPr>
          <w:rFonts w:eastAsia="MS Mincho"/>
          <w:b w:val="0"/>
          <w:i w:val="0"/>
          <w:sz w:val="20"/>
          <w:szCs w:val="20"/>
        </w:rPr>
        <w:t>Roughness</w:t>
      </w:r>
      <w:r w:rsidR="008A55B5" w:rsidRPr="00466548">
        <w:rPr>
          <w:rFonts w:eastAsia="MS Mincho"/>
          <w:b w:val="0"/>
          <w:i w:val="0"/>
          <w:sz w:val="20"/>
          <w:szCs w:val="20"/>
        </w:rPr>
        <w:t xml:space="preserve">; </w:t>
      </w:r>
      <w:r w:rsidR="002C020C">
        <w:rPr>
          <w:rFonts w:eastAsia="MS Mincho"/>
          <w:b w:val="0"/>
          <w:i w:val="0"/>
          <w:sz w:val="20"/>
          <w:szCs w:val="20"/>
        </w:rPr>
        <w:t>power law</w:t>
      </w:r>
      <w:r w:rsidR="008A55B5" w:rsidRPr="00466548">
        <w:rPr>
          <w:rFonts w:eastAsia="MS Mincho"/>
          <w:b w:val="0"/>
          <w:i w:val="0"/>
          <w:sz w:val="20"/>
          <w:szCs w:val="20"/>
        </w:rPr>
        <w:t xml:space="preserve">; </w:t>
      </w:r>
      <w:r w:rsidR="002C020C">
        <w:rPr>
          <w:rFonts w:eastAsia="MS Mincho"/>
          <w:b w:val="0"/>
          <w:i w:val="0"/>
          <w:sz w:val="20"/>
          <w:szCs w:val="20"/>
        </w:rPr>
        <w:t>coupled map lattice</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66548" w:rsidRPr="00466548" w:rsidRDefault="002C020C" w:rsidP="002C020C">
      <w:pPr>
        <w:pStyle w:val="BodyText"/>
        <w:ind w:firstLine="0"/>
      </w:pPr>
      <w:r>
        <w:tab/>
      </w:r>
      <w:r w:rsidRPr="002C020C">
        <w:t>Interfaces in nature are omnipresent. Every living or non-living body is associated</w:t>
      </w:r>
      <w:r>
        <w:t xml:space="preserve"> </w:t>
      </w:r>
      <w:r w:rsidRPr="002C020C">
        <w:t>with some surface. From a biological cell, whose membrane forms</w:t>
      </w:r>
      <w:r>
        <w:t xml:space="preserve"> </w:t>
      </w:r>
      <w:r w:rsidRPr="002C020C">
        <w:t>the surface to heavy water-logged clouds on the earth’s surface are affiliated</w:t>
      </w:r>
      <w:r>
        <w:t xml:space="preserve"> </w:t>
      </w:r>
      <w:r w:rsidRPr="002C020C">
        <w:t>to the surface. One</w:t>
      </w:r>
      <w:r>
        <w:t xml:space="preserve"> </w:t>
      </w:r>
      <w:proofErr w:type="gramStart"/>
      <w:r w:rsidRPr="002C020C">
        <w:t>gets</w:t>
      </w:r>
      <w:proofErr w:type="gramEnd"/>
      <w:r w:rsidRPr="002C020C">
        <w:t xml:space="preserve"> habituated to the shapes of the interface one encounters,</w:t>
      </w:r>
      <w:r>
        <w:t xml:space="preserve"> </w:t>
      </w:r>
      <w:r w:rsidRPr="002C020C">
        <w:t>so it can be astonishing that their morphologies can appear quite</w:t>
      </w:r>
      <w:r>
        <w:t xml:space="preserve"> </w:t>
      </w:r>
      <w:r w:rsidRPr="002C020C">
        <w:t>different depending on the scale with which we observe them</w:t>
      </w:r>
      <w:r w:rsidR="00191A23">
        <w:t xml:space="preserve"> [1]</w:t>
      </w:r>
      <w:r w:rsidRPr="002C020C">
        <w:t>. Thus, one can</w:t>
      </w:r>
      <w:r>
        <w:t xml:space="preserve"> </w:t>
      </w:r>
      <w:r w:rsidRPr="002C020C">
        <w:t>say that morphology depends on the length scale of observation</w:t>
      </w:r>
      <w:r w:rsidR="001F556F">
        <w:t xml:space="preserve"> [1]</w:t>
      </w:r>
      <w:r w:rsidRPr="002C020C">
        <w:t>. It has been</w:t>
      </w:r>
      <w:r>
        <w:t xml:space="preserve"> </w:t>
      </w:r>
      <w:r w:rsidRPr="002C020C">
        <w:t>shown that the concepts like roughness can be replaced by exponents which</w:t>
      </w:r>
      <w:r>
        <w:t xml:space="preserve"> </w:t>
      </w:r>
      <w:r w:rsidRPr="002C020C">
        <w:t>also refer to the fashion in which the roughness changes when the observation</w:t>
      </w:r>
      <w:r>
        <w:t xml:space="preserve"> </w:t>
      </w:r>
      <w:r w:rsidRPr="002C020C">
        <w:t>scale itself changes. The systems we care for, display essentially the</w:t>
      </w:r>
      <w:r>
        <w:t xml:space="preserve"> </w:t>
      </w:r>
      <w:r w:rsidRPr="002C020C">
        <w:t>same physics: there is an elastic surface which propagates in a disordered</w:t>
      </w:r>
      <w:r>
        <w:t xml:space="preserve"> </w:t>
      </w:r>
      <w:r w:rsidRPr="002C020C">
        <w:t>material. The randomness of the surface acts to pin the interface, thereby</w:t>
      </w:r>
      <w:r>
        <w:t xml:space="preserve"> </w:t>
      </w:r>
      <w:r w:rsidRPr="002C020C">
        <w:t>making the interface rough.</w:t>
      </w:r>
      <w:r>
        <w:t xml:space="preserve"> </w:t>
      </w:r>
      <w:r w:rsidRPr="002C020C">
        <w:t>These systems are described by the same laws that can be studied using</w:t>
      </w:r>
      <w:r>
        <w:t xml:space="preserve"> </w:t>
      </w:r>
      <w:r w:rsidRPr="002C020C">
        <w:t>a similar set of numerical and analytical methods. A few deposition</w:t>
      </w:r>
      <w:r>
        <w:t xml:space="preserve"> </w:t>
      </w:r>
      <w:r w:rsidRPr="002C020C">
        <w:t>processes to name are: atomic deposition, molecular beam epitaxy (MBE),</w:t>
      </w:r>
      <w:r>
        <w:t xml:space="preserve"> </w:t>
      </w:r>
      <w:r w:rsidRPr="002C020C">
        <w:t>sputter deposition, ballistic deposition (BD), random deposition (RD), random</w:t>
      </w:r>
      <w:r>
        <w:t xml:space="preserve"> </w:t>
      </w:r>
      <w:r w:rsidRPr="002C020C">
        <w:t>deposition with surface relaxation (RDSR)</w:t>
      </w:r>
      <w:r>
        <w:t xml:space="preserve"> </w:t>
      </w:r>
      <w:r w:rsidRPr="002C020C">
        <w:t>[1].</w:t>
      </w:r>
    </w:p>
    <w:p w:rsidR="00466548" w:rsidRPr="00466548" w:rsidRDefault="002C020C" w:rsidP="00466548">
      <w:pPr>
        <w:rPr>
          <w:rFonts w:eastAsia="MS Mincho"/>
        </w:rPr>
      </w:pPr>
      <w:r>
        <w:rPr>
          <w:rFonts w:eastAsia="MS Mincho"/>
          <w:b/>
          <w:bCs/>
          <w:kern w:val="32"/>
        </w:rPr>
        <w:t xml:space="preserve">II.  </w:t>
      </w:r>
      <w:r w:rsidRPr="002C020C">
        <w:rPr>
          <w:rFonts w:eastAsia="MS Mincho"/>
          <w:b/>
          <w:bCs/>
          <w:kern w:val="32"/>
        </w:rPr>
        <w:t>DEVELOPING STOCHASTIC GROWTH EQUATION</w:t>
      </w:r>
    </w:p>
    <w:p w:rsidR="004171C7" w:rsidRDefault="002C020C" w:rsidP="002C020C">
      <w:pPr>
        <w:pStyle w:val="BodyText"/>
      </w:pPr>
      <w:r w:rsidRPr="002C020C">
        <w:t>Random deposition (RD) model is simple, all the relevant quantities can</w:t>
      </w:r>
      <w:r>
        <w:t xml:space="preserve"> </w:t>
      </w:r>
      <w:r w:rsidRPr="002C020C">
        <w:t>be calculated exactly using the microscopic growth rules [4]. A</w:t>
      </w:r>
      <w:r w:rsidR="00615D71">
        <w:t xml:space="preserve"> </w:t>
      </w:r>
      <w:r w:rsidRPr="002C020C">
        <w:t xml:space="preserve">growth equation </w:t>
      </w:r>
      <w:r w:rsidR="00615D71" w:rsidRPr="002C020C">
        <w:t xml:space="preserve">stochastic </w:t>
      </w:r>
      <w:r w:rsidR="00615D71">
        <w:t xml:space="preserve">in nature </w:t>
      </w:r>
      <w:r w:rsidRPr="002C020C">
        <w:t xml:space="preserve">with the </w:t>
      </w:r>
      <w:r w:rsidR="00615D71">
        <w:t>specified</w:t>
      </w:r>
      <w:r w:rsidRPr="002C020C">
        <w:t xml:space="preserve"> process</w:t>
      </w:r>
      <w:r w:rsidR="00615D71">
        <w:t xml:space="preserve"> of growth</w:t>
      </w:r>
      <w:r w:rsidRPr="002C020C">
        <w:t xml:space="preserve"> is one of the</w:t>
      </w:r>
      <w:r>
        <w:t xml:space="preserve"> </w:t>
      </w:r>
      <w:r w:rsidRPr="002C020C">
        <w:t>successful approaches to analytically study the growth rules. A differential</w:t>
      </w:r>
      <w:r>
        <w:t xml:space="preserve"> </w:t>
      </w:r>
      <w:r w:rsidRPr="002C020C">
        <w:t xml:space="preserve">equation can be introduced to describe RD, to illustrate this approach. </w:t>
      </w:r>
      <w:r w:rsidR="00D74646" w:rsidRPr="00D74646">
        <w:t xml:space="preserve">We seek to determine the relationship between the height </w:t>
      </w:r>
      <w:proofErr w:type="gramStart"/>
      <w:r w:rsidR="00D74646" w:rsidRPr="00D74646">
        <w:t>h(</w:t>
      </w:r>
      <w:proofErr w:type="gramEnd"/>
      <w:r w:rsidR="00D74646" w:rsidRPr="00D74646">
        <w:t xml:space="preserve">x, t) and time t at every place x, where x is a part of a d-dimensional substrate. </w:t>
      </w:r>
      <w:r w:rsidR="00ED2309">
        <w:t>I</w:t>
      </w:r>
      <w:r w:rsidRPr="002C020C">
        <w:t>n general</w:t>
      </w:r>
      <w:r w:rsidR="00ED2309">
        <w:t>, we</w:t>
      </w:r>
      <w:r w:rsidRPr="002C020C">
        <w:t xml:space="preserve"> can describe</w:t>
      </w:r>
      <w:r w:rsidR="00ED2309">
        <w:t xml:space="preserve"> the growth by making use of</w:t>
      </w:r>
      <w:r w:rsidRPr="002C020C">
        <w:t xml:space="preserve"> the continuum equation.</w:t>
      </w:r>
    </w:p>
    <w:p w:rsidR="006C3AF3" w:rsidRPr="006C3AF3" w:rsidRDefault="006C3AF3" w:rsidP="006C3AF3">
      <w:pPr>
        <w:pStyle w:val="BodyText"/>
        <w:jc w:val="center"/>
      </w:pPr>
      <w:r>
        <w:t xml:space="preserve">                                    </w:t>
      </w:r>
      <w:r w:rsidR="009F2CBA">
        <w:t xml:space="preserve">         </w:t>
      </w:r>
      <w:r w:rsidR="00B80E1D">
        <w:t xml:space="preserve"> </w:t>
      </w:r>
      <w:r>
        <w:t xml:space="preserve">      </w:t>
      </w:r>
      <m:oMath>
        <m:f>
          <m:fPr>
            <m:ctrlPr>
              <w:rPr>
                <w:rFonts w:ascii="Cambria Math" w:hAnsi="Cambria Math"/>
              </w:rPr>
            </m:ctrlPr>
          </m:fPr>
          <m:num>
            <m:r>
              <w:rPr>
                <w:rFonts w:ascii="Cambria Math" w:hAnsi="Cambria Math"/>
              </w:rPr>
              <m:t>h</m:t>
            </m:r>
            <m:d>
              <m:dPr>
                <m:ctrlPr>
                  <w:rPr>
                    <w:rFonts w:ascii="Cambria Math" w:hAnsi="Cambria Math"/>
                    <w:i/>
                  </w:rPr>
                </m:ctrlPr>
              </m:dPr>
              <m:e>
                <m:r>
                  <w:rPr>
                    <w:rFonts w:ascii="Cambria Math" w:hAnsi="Cambria Math"/>
                  </w:rPr>
                  <m:t>x,t</m:t>
                </m:r>
              </m:e>
            </m:d>
            <m:ctrlPr>
              <w:rPr>
                <w:rFonts w:ascii="Cambria Math" w:hAnsi="Cambria Math"/>
                <w:i/>
              </w:rPr>
            </m:ctrlPr>
          </m:num>
          <m:den>
            <m:r>
              <w:rPr>
                <w:rFonts w:ascii="Cambria Math" w:hAnsi="Cambria Math"/>
              </w:rPr>
              <m:t>t</m:t>
            </m:r>
            <m:ctrlPr>
              <w:rPr>
                <w:rFonts w:ascii="Cambria Math" w:hAnsi="Cambria Math"/>
                <w:i/>
              </w:rPr>
            </m:ctrlPr>
          </m:den>
        </m:f>
        <m:r>
          <w:rPr>
            <w:rFonts w:ascii="Cambria Math" w:hAnsi="Cambria Math"/>
          </w:rPr>
          <m:t>=r</m:t>
        </m:r>
        <m:d>
          <m:dPr>
            <m:ctrlPr>
              <w:rPr>
                <w:rFonts w:ascii="Cambria Math" w:hAnsi="Cambria Math"/>
                <w:i/>
              </w:rPr>
            </m:ctrlPr>
          </m:dPr>
          <m:e>
            <m:r>
              <w:rPr>
                <w:rFonts w:ascii="Cambria Math" w:hAnsi="Cambria Math"/>
              </w:rPr>
              <m:t>x,t</m:t>
            </m:r>
          </m:e>
        </m:d>
      </m:oMath>
      <w:r>
        <w:tab/>
      </w:r>
      <w:r>
        <w:tab/>
      </w:r>
      <w:r>
        <w:tab/>
        <w:t xml:space="preserve">                                                          (1)</w:t>
      </w:r>
    </w:p>
    <w:p w:rsidR="006C3AF3" w:rsidRDefault="006C3AF3" w:rsidP="006C3AF3">
      <w:pPr>
        <w:autoSpaceDE w:val="0"/>
        <w:autoSpaceDN w:val="0"/>
        <w:adjustRightInd w:val="0"/>
        <w:jc w:val="left"/>
        <w:rPr>
          <w:szCs w:val="22"/>
        </w:rPr>
      </w:pPr>
      <w:r w:rsidRPr="006C3AF3">
        <w:rPr>
          <w:szCs w:val="22"/>
        </w:rPr>
        <w:t xml:space="preserve">where </w:t>
      </w:r>
      <w:proofErr w:type="gramStart"/>
      <w:r w:rsidRPr="006C3AF3">
        <w:rPr>
          <w:rFonts w:eastAsia="LMMathItalic10-Regular"/>
          <w:i/>
          <w:iCs/>
          <w:szCs w:val="22"/>
        </w:rPr>
        <w:t>r</w:t>
      </w:r>
      <w:r w:rsidRPr="006C3AF3">
        <w:rPr>
          <w:szCs w:val="22"/>
        </w:rPr>
        <w:t>(</w:t>
      </w:r>
      <w:proofErr w:type="gramEnd"/>
      <w:r w:rsidRPr="006C3AF3">
        <w:rPr>
          <w:rFonts w:eastAsia="LMMathItalic10-Regular"/>
          <w:i/>
          <w:iCs/>
          <w:szCs w:val="22"/>
        </w:rPr>
        <w:t>x, t</w:t>
      </w:r>
      <w:r w:rsidRPr="006C3AF3">
        <w:rPr>
          <w:szCs w:val="22"/>
        </w:rPr>
        <w:t>) represents the number of particles per unit time arriving on the</w:t>
      </w:r>
      <w:r>
        <w:rPr>
          <w:szCs w:val="22"/>
        </w:rPr>
        <w:t xml:space="preserve"> </w:t>
      </w:r>
      <w:r w:rsidRPr="006C3AF3">
        <w:rPr>
          <w:szCs w:val="22"/>
        </w:rPr>
        <w:t xml:space="preserve">surface at position </w:t>
      </w:r>
      <w:r w:rsidRPr="006C3AF3">
        <w:rPr>
          <w:rFonts w:eastAsia="LMMathItalic10-Regular"/>
          <w:i/>
          <w:iCs/>
          <w:szCs w:val="22"/>
        </w:rPr>
        <w:t xml:space="preserve">x </w:t>
      </w:r>
      <w:r w:rsidRPr="006C3AF3">
        <w:rPr>
          <w:szCs w:val="22"/>
        </w:rPr>
        <w:t xml:space="preserve">and time </w:t>
      </w:r>
      <w:r w:rsidRPr="006C3AF3">
        <w:rPr>
          <w:rFonts w:eastAsia="LMMathItalic10-Regular"/>
          <w:i/>
          <w:iCs/>
          <w:szCs w:val="22"/>
        </w:rPr>
        <w:t>t</w:t>
      </w:r>
      <w:r w:rsidRPr="006C3AF3">
        <w:rPr>
          <w:szCs w:val="22"/>
        </w:rPr>
        <w:t xml:space="preserve">. </w:t>
      </w:r>
      <w:r w:rsidR="00ED2309" w:rsidRPr="00ED2309">
        <w:rPr>
          <w:szCs w:val="22"/>
        </w:rPr>
        <w:t>The particle flux is not uniform because the particles are placed in arbitrary/random locations</w:t>
      </w:r>
      <w:r w:rsidRPr="006C3AF3">
        <w:rPr>
          <w:szCs w:val="22"/>
        </w:rPr>
        <w:t>. We consider the randomness that</w:t>
      </w:r>
      <w:r w:rsidR="00ED2309">
        <w:rPr>
          <w:szCs w:val="22"/>
        </w:rPr>
        <w:t xml:space="preserve"> </w:t>
      </w:r>
      <w:r w:rsidRPr="006C3AF3">
        <w:rPr>
          <w:szCs w:val="22"/>
        </w:rPr>
        <w:t xml:space="preserve">got incorporated into the theory by decomposing </w:t>
      </w:r>
      <w:r w:rsidRPr="006C3AF3">
        <w:rPr>
          <w:rFonts w:eastAsia="LMMathItalic10-Regular"/>
          <w:i/>
          <w:iCs/>
          <w:szCs w:val="22"/>
        </w:rPr>
        <w:t xml:space="preserve">ϕ </w:t>
      </w:r>
      <w:r w:rsidRPr="006C3AF3">
        <w:rPr>
          <w:szCs w:val="22"/>
        </w:rPr>
        <w:t>into two terms. Th</w:t>
      </w:r>
      <w:r>
        <w:rPr>
          <w:szCs w:val="22"/>
        </w:rPr>
        <w:t xml:space="preserve">e </w:t>
      </w:r>
      <w:r w:rsidRPr="006C3AF3">
        <w:rPr>
          <w:szCs w:val="22"/>
        </w:rPr>
        <w:t>above equation thus becomes:</w:t>
      </w:r>
    </w:p>
    <w:p w:rsidR="000A30EA" w:rsidRDefault="000A30EA" w:rsidP="006C3AF3">
      <w:pPr>
        <w:autoSpaceDE w:val="0"/>
        <w:autoSpaceDN w:val="0"/>
        <w:adjustRightInd w:val="0"/>
        <w:jc w:val="left"/>
        <w:rPr>
          <w:szCs w:val="22"/>
        </w:rPr>
      </w:pPr>
    </w:p>
    <w:p w:rsidR="006C3AF3" w:rsidRDefault="006C3AF3" w:rsidP="006C3AF3">
      <w:pPr>
        <w:autoSpaceDE w:val="0"/>
        <w:autoSpaceDN w:val="0"/>
        <w:adjustRightInd w:val="0"/>
        <w:rPr>
          <w:szCs w:val="22"/>
        </w:rPr>
      </w:pPr>
      <w:r>
        <w:rPr>
          <w:szCs w:val="22"/>
        </w:rPr>
        <w:t xml:space="preserve">                                                 </w:t>
      </w:r>
      <w:r w:rsidR="000A30EA">
        <w:rPr>
          <w:szCs w:val="22"/>
        </w:rPr>
        <w:t xml:space="preserve">  </w:t>
      </w:r>
      <w:r>
        <w:rPr>
          <w:szCs w:val="22"/>
        </w:rPr>
        <w:t xml:space="preserve">    </w:t>
      </w:r>
      <m:oMath>
        <m:f>
          <m:fPr>
            <m:ctrlPr>
              <w:rPr>
                <w:rFonts w:ascii="Cambria Math" w:hAnsi="Cambria Math"/>
                <w:szCs w:val="22"/>
              </w:rPr>
            </m:ctrlPr>
          </m:fPr>
          <m:num>
            <m:r>
              <w:rPr>
                <w:rFonts w:ascii="Cambria Math" w:hAnsi="Cambria Math"/>
                <w:szCs w:val="22"/>
              </w:rPr>
              <m:t>h</m:t>
            </m:r>
            <m:d>
              <m:dPr>
                <m:ctrlPr>
                  <w:rPr>
                    <w:rFonts w:ascii="Cambria Math" w:hAnsi="Cambria Math"/>
                    <w:i/>
                    <w:szCs w:val="22"/>
                  </w:rPr>
                </m:ctrlPr>
              </m:dPr>
              <m:e>
                <m:r>
                  <w:rPr>
                    <w:rFonts w:ascii="Cambria Math" w:hAnsi="Cambria Math"/>
                    <w:szCs w:val="22"/>
                  </w:rPr>
                  <m:t>x,t</m:t>
                </m:r>
              </m:e>
            </m:d>
            <m:ctrlPr>
              <w:rPr>
                <w:rFonts w:ascii="Cambria Math" w:hAnsi="Cambria Math"/>
                <w:i/>
                <w:szCs w:val="22"/>
              </w:rPr>
            </m:ctrlPr>
          </m:num>
          <m:den>
            <m:r>
              <w:rPr>
                <w:rFonts w:ascii="Cambria Math" w:hAnsi="Cambria Math"/>
                <w:szCs w:val="22"/>
              </w:rPr>
              <m:t>t</m:t>
            </m:r>
            <m:ctrlPr>
              <w:rPr>
                <w:rFonts w:ascii="Cambria Math" w:hAnsi="Cambria Math"/>
                <w:i/>
                <w:szCs w:val="22"/>
              </w:rPr>
            </m:ctrlPr>
          </m:den>
        </m:f>
        <m:r>
          <w:rPr>
            <w:rFonts w:ascii="Cambria Math" w:hAnsi="Cambria Math"/>
            <w:szCs w:val="22"/>
          </w:rPr>
          <m:t>=F+</m:t>
        </m:r>
        <m:r>
          <m:rPr>
            <m:sty m:val="p"/>
          </m:rPr>
          <w:rPr>
            <w:rFonts w:ascii="Cambria Math" w:hAnsi="Cambria Math"/>
            <w:szCs w:val="22"/>
          </w:rPr>
          <m:t>η</m:t>
        </m:r>
        <m:d>
          <m:dPr>
            <m:ctrlPr>
              <w:rPr>
                <w:rFonts w:ascii="Cambria Math" w:hAnsi="Cambria Math"/>
                <w:i/>
                <w:szCs w:val="22"/>
              </w:rPr>
            </m:ctrlPr>
          </m:dPr>
          <m:e>
            <m:r>
              <w:rPr>
                <w:rFonts w:ascii="Cambria Math" w:hAnsi="Cambria Math"/>
                <w:szCs w:val="22"/>
              </w:rPr>
              <m:t>x,t</m:t>
            </m:r>
          </m:e>
        </m:d>
      </m:oMath>
      <w:r>
        <w:rPr>
          <w:szCs w:val="22"/>
        </w:rPr>
        <w:tab/>
      </w:r>
      <w:r>
        <w:rPr>
          <w:szCs w:val="22"/>
        </w:rPr>
        <w:tab/>
        <w:t xml:space="preserve">                                     </w:t>
      </w:r>
      <w:r w:rsidR="00B80E1D">
        <w:rPr>
          <w:szCs w:val="22"/>
        </w:rPr>
        <w:t xml:space="preserve">                            </w:t>
      </w:r>
      <w:r>
        <w:rPr>
          <w:szCs w:val="22"/>
        </w:rPr>
        <w:t xml:space="preserve">     (2)</w:t>
      </w:r>
    </w:p>
    <w:p w:rsidR="000A30EA" w:rsidRPr="006C3AF3" w:rsidRDefault="000A30EA" w:rsidP="006C3AF3">
      <w:pPr>
        <w:autoSpaceDE w:val="0"/>
        <w:autoSpaceDN w:val="0"/>
        <w:adjustRightInd w:val="0"/>
        <w:rPr>
          <w:szCs w:val="22"/>
        </w:rPr>
      </w:pPr>
    </w:p>
    <w:p w:rsidR="000A30EA" w:rsidRDefault="000A30EA" w:rsidP="000A30EA">
      <w:pPr>
        <w:pStyle w:val="BodyText"/>
        <w:ind w:firstLine="0"/>
      </w:pPr>
      <w:r w:rsidRPr="000A30EA">
        <w:t>Here, F represents the average number of particles arriving at site x. Random</w:t>
      </w:r>
      <w:r>
        <w:t xml:space="preserve"> </w:t>
      </w:r>
      <w:r w:rsidRPr="000A30EA">
        <w:t xml:space="preserve">fluctuations in the deposition process are given by </w:t>
      </w:r>
      <w:r w:rsidRPr="000A30EA">
        <w:rPr>
          <w:rFonts w:hint="eastAsia"/>
          <w:i/>
          <w:iCs/>
        </w:rPr>
        <w:t>η</w:t>
      </w:r>
      <w:r w:rsidRPr="000A30EA">
        <w:t>(</w:t>
      </w:r>
      <w:proofErr w:type="spellStart"/>
      <w:proofErr w:type="gramStart"/>
      <w:r w:rsidRPr="000A30EA">
        <w:t>x,t</w:t>
      </w:r>
      <w:proofErr w:type="spellEnd"/>
      <w:proofErr w:type="gramEnd"/>
      <w:r w:rsidRPr="000A30EA">
        <w:t>) , which is an</w:t>
      </w:r>
      <w:r>
        <w:t xml:space="preserve"> </w:t>
      </w:r>
      <w:r w:rsidRPr="000A30EA">
        <w:t xml:space="preserve">uncorrelated random number that has zero configurational average. </w:t>
      </w:r>
      <w:r w:rsidRPr="000A30EA">
        <w:rPr>
          <w:rFonts w:ascii="Cambria Math" w:hAnsi="Cambria Math" w:cs="Cambria Math"/>
        </w:rPr>
        <w:t>⟨</w:t>
      </w:r>
      <w:r>
        <w:rPr>
          <w:i/>
          <w:iCs/>
        </w:rPr>
        <w:t>η</w:t>
      </w:r>
      <w:r w:rsidRPr="000A30EA">
        <w:t>(</w:t>
      </w:r>
      <w:proofErr w:type="spellStart"/>
      <w:proofErr w:type="gramStart"/>
      <w:r w:rsidRPr="000A30EA">
        <w:t>x,t</w:t>
      </w:r>
      <w:proofErr w:type="spellEnd"/>
      <w:proofErr w:type="gramEnd"/>
      <w:r w:rsidRPr="000A30EA">
        <w:t>)</w:t>
      </w:r>
      <w:r w:rsidRPr="000A30EA">
        <w:rPr>
          <w:rFonts w:ascii="Cambria Math" w:hAnsi="Cambria Math" w:cs="Cambria Math"/>
        </w:rPr>
        <w:t>⟩</w:t>
      </w:r>
      <w:r w:rsidRPr="000A30EA">
        <w:t>=0</w:t>
      </w:r>
      <w:r w:rsidR="002955A9">
        <w:t xml:space="preserve"> [7]</w:t>
      </w:r>
      <w:r w:rsidRPr="000A30EA">
        <w:t>.</w:t>
      </w:r>
    </w:p>
    <w:p w:rsidR="000A30EA" w:rsidRDefault="000A30EA" w:rsidP="000A30EA">
      <w:pPr>
        <w:pStyle w:val="BodyText"/>
      </w:pPr>
      <w:r w:rsidRPr="000A30EA">
        <w:t xml:space="preserve">We mainly explore the RDSR </w:t>
      </w:r>
      <w:r w:rsidR="00ED2309" w:rsidRPr="00ED2309">
        <w:t>creating a linked surface as a result</w:t>
      </w:r>
      <w:r w:rsidRPr="000A30EA">
        <w:t xml:space="preserve">. </w:t>
      </w:r>
      <w:r w:rsidR="00ED2309" w:rsidRPr="00ED2309">
        <w:t>In contrast to the RD model, it is smooth.</w:t>
      </w:r>
      <w:r w:rsidRPr="000A30EA">
        <w:t xml:space="preserve"> In the RDSR model, </w:t>
      </w:r>
      <w:r w:rsidR="00ED2309" w:rsidRPr="00ED2309">
        <w:t xml:space="preserve">the newly deposited atoms can relax to the closest </w:t>
      </w:r>
      <w:r w:rsidR="005725CC" w:rsidRPr="00ED2309">
        <w:t>neighbor</w:t>
      </w:r>
      <w:r w:rsidR="005725CC">
        <w:t>s</w:t>
      </w:r>
      <w:r w:rsidR="00ED2309" w:rsidRPr="00ED2309">
        <w:t xml:space="preserve"> if it has a lower height rather than adhering permanently to the location where they fell. </w:t>
      </w:r>
      <w:r w:rsidRPr="000A30EA">
        <w:t>The deposition</w:t>
      </w:r>
      <w:r>
        <w:t xml:space="preserve"> </w:t>
      </w:r>
      <w:r w:rsidRPr="000A30EA">
        <w:t xml:space="preserve">in the RD model is rougher than the RDSR model. </w:t>
      </w:r>
      <w:r w:rsidR="00040261" w:rsidRPr="00040261">
        <w:t xml:space="preserve">In order to choose where to stick, the freshly landed particle first assesses the elevations of the </w:t>
      </w:r>
      <w:r w:rsidR="00040261" w:rsidRPr="00040261">
        <w:lastRenderedPageBreak/>
        <w:t xml:space="preserve">surrounding columns. Through this process, the </w:t>
      </w:r>
      <w:r w:rsidR="005725CC" w:rsidRPr="00040261">
        <w:t>neighboring</w:t>
      </w:r>
      <w:r w:rsidR="00040261" w:rsidRPr="00040261">
        <w:t xml:space="preserve"> heights begin to correlate with one another, eventually correlating the surface as a whole.</w:t>
      </w:r>
      <w:r w:rsidRPr="000A30EA">
        <w:t xml:space="preserve"> These correlations</w:t>
      </w:r>
      <w:r>
        <w:t xml:space="preserve"> </w:t>
      </w:r>
      <w:r w:rsidRPr="000A30EA">
        <w:t xml:space="preserve">eventually lead to the saturation of the interface. </w:t>
      </w:r>
      <w:r w:rsidR="00040261" w:rsidRPr="00040261">
        <w:t xml:space="preserve">Scaling components are the outcomes of a single-dimensional simulation. </w:t>
      </w:r>
      <w:r w:rsidRPr="000A30EA">
        <w:t xml:space="preserve">– the growth exponent </w:t>
      </w:r>
      <w:r>
        <w:rPr>
          <w:i/>
          <w:iCs/>
        </w:rPr>
        <w:t>α</w:t>
      </w:r>
      <w:r>
        <w:rPr>
          <w:rFonts w:hint="eastAsia"/>
          <w:i/>
          <w:iCs/>
        </w:rPr>
        <w:t xml:space="preserve"> </w:t>
      </w:r>
      <w:r w:rsidRPr="000A30EA">
        <w:t>= 0.24</w:t>
      </w:r>
      <w:r>
        <w:t xml:space="preserve"> ±</w:t>
      </w:r>
      <w:r w:rsidRPr="000A30EA">
        <w:t xml:space="preserve"> 0.01 and the roughness exponent </w:t>
      </w:r>
      <w:r>
        <w:rPr>
          <w:i/>
          <w:iCs/>
        </w:rPr>
        <w:t>α</w:t>
      </w:r>
      <w:r w:rsidRPr="000A30EA">
        <w:rPr>
          <w:i/>
          <w:iCs/>
        </w:rPr>
        <w:t xml:space="preserve"> </w:t>
      </w:r>
      <w:r w:rsidRPr="000A30EA">
        <w:t xml:space="preserve">= 0.48 </w:t>
      </w:r>
      <w:r>
        <w:t>±</w:t>
      </w:r>
      <w:r w:rsidRPr="000A30EA">
        <w:t xml:space="preserve"> 0.02. Which for random</w:t>
      </w:r>
      <w:r>
        <w:t xml:space="preserve"> </w:t>
      </w:r>
      <w:r w:rsidRPr="000A30EA">
        <w:t xml:space="preserve">deposition, we had </w:t>
      </w:r>
      <w:r>
        <w:rPr>
          <w:i/>
          <w:iCs/>
        </w:rPr>
        <w:t>β</w:t>
      </w:r>
      <w:r w:rsidRPr="000A30EA">
        <w:rPr>
          <w:i/>
          <w:iCs/>
        </w:rPr>
        <w:t xml:space="preserve"> </w:t>
      </w:r>
      <w:r w:rsidRPr="000A30EA">
        <w:t xml:space="preserve">=0.5 and </w:t>
      </w:r>
      <w:r>
        <w:rPr>
          <w:i/>
          <w:iCs/>
        </w:rPr>
        <w:t>α</w:t>
      </w:r>
      <w:r w:rsidRPr="000A30EA">
        <w:rPr>
          <w:i/>
          <w:iCs/>
        </w:rPr>
        <w:t xml:space="preserve"> </w:t>
      </w:r>
      <w:r w:rsidRPr="000A30EA">
        <w:t>=</w:t>
      </w:r>
      <w:r>
        <w:t xml:space="preserve"> </w:t>
      </w:r>
      <w:r>
        <w:rPr>
          <w:rFonts w:ascii="MS Mincho" w:hAnsi="MS Mincho" w:hint="eastAsia"/>
        </w:rPr>
        <w:t>∞</w:t>
      </w:r>
      <w:r w:rsidRPr="000A30EA">
        <w:t>.</w:t>
      </w:r>
    </w:p>
    <w:p w:rsidR="000A30EA" w:rsidRDefault="000A30EA" w:rsidP="000A30EA">
      <w:pPr>
        <w:pStyle w:val="BodyText"/>
      </w:pPr>
      <w:r w:rsidRPr="000A30EA">
        <w:t>We follow the guiding principle that: ‘The equation of motion should be</w:t>
      </w:r>
      <w:r>
        <w:t xml:space="preserve"> </w:t>
      </w:r>
      <w:r w:rsidRPr="000A30EA">
        <w:t>the simplest possible equation compatible with symmetries of the problem’</w:t>
      </w:r>
      <w:r w:rsidR="00BE256B">
        <w:t xml:space="preserve"> [5]</w:t>
      </w:r>
      <w:r w:rsidRPr="000A30EA">
        <w:t>.</w:t>
      </w:r>
      <w:r>
        <w:t xml:space="preserve"> </w:t>
      </w:r>
      <w:r w:rsidRPr="000A30EA">
        <w:t>Symmetry principles can be applied by deriving the equation describing</w:t>
      </w:r>
      <w:r>
        <w:t xml:space="preserve"> </w:t>
      </w:r>
      <w:r w:rsidRPr="000A30EA">
        <w:t>the equilibrium interface. Equilibrium means that no external field drives</w:t>
      </w:r>
      <w:r>
        <w:t xml:space="preserve"> </w:t>
      </w:r>
      <w:r w:rsidRPr="000A30EA">
        <w:t>the interface. Thus, an equilibrium interface separates two domains that</w:t>
      </w:r>
      <w:r>
        <w:t xml:space="preserve"> </w:t>
      </w:r>
      <w:r w:rsidRPr="000A30EA">
        <w:t>are in equilibrium such that no domain grows at the expense of the other.</w:t>
      </w:r>
      <w:r>
        <w:t xml:space="preserve"> </w:t>
      </w:r>
      <w:r w:rsidRPr="000A30EA">
        <w:t xml:space="preserve">We observe such surfaces in magnetic systems in immiscible fluids. </w:t>
      </w:r>
      <w:r w:rsidRPr="000A30EA">
        <w:rPr>
          <w:i/>
          <w:iCs/>
        </w:rPr>
        <w:t xml:space="preserve">F </w:t>
      </w:r>
      <w:r w:rsidRPr="000A30EA">
        <w:t>= 0</w:t>
      </w:r>
      <w:r>
        <w:t xml:space="preserve"> </w:t>
      </w:r>
      <w:r w:rsidRPr="000A30EA">
        <w:t>corresponds to the case of an equilibrium interface.</w:t>
      </w:r>
    </w:p>
    <w:p w:rsidR="000A30EA" w:rsidRPr="000A30EA" w:rsidRDefault="000A30EA" w:rsidP="000A30EA">
      <w:pPr>
        <w:pStyle w:val="BodyText"/>
      </w:pPr>
      <w:r w:rsidRPr="000A30EA">
        <w:t>As a first step to obtain the growth equation, the basic symmetries of</w:t>
      </w:r>
      <w:r>
        <w:t xml:space="preserve"> </w:t>
      </w:r>
      <w:r w:rsidRPr="000A30EA">
        <w:t>the problem are:</w:t>
      </w:r>
    </w:p>
    <w:p w:rsidR="000A30EA" w:rsidRPr="000A30EA" w:rsidRDefault="000A30EA" w:rsidP="000A30EA">
      <w:pPr>
        <w:pStyle w:val="BodyText"/>
        <w:ind w:firstLine="0"/>
      </w:pPr>
      <w:proofErr w:type="spellStart"/>
      <w:r w:rsidRPr="000A30EA">
        <w:rPr>
          <w:i/>
          <w:iCs/>
        </w:rPr>
        <w:t>i</w:t>
      </w:r>
      <w:proofErr w:type="spellEnd"/>
      <w:r w:rsidRPr="000A30EA">
        <w:t xml:space="preserve">) </w:t>
      </w:r>
      <w:r w:rsidR="003B677E">
        <w:t>t</w:t>
      </w:r>
      <w:r w:rsidR="003B677E" w:rsidRPr="003B677E">
        <w:t>he equation maintains its invariance after the transformation, or invariance under time translation (t)</w:t>
      </w:r>
      <w:r w:rsidR="003B677E">
        <w:t xml:space="preserve"> </w:t>
      </w:r>
      <w:r w:rsidRPr="000A30EA">
        <w:rPr>
          <w:i/>
          <w:iCs/>
        </w:rPr>
        <w:t xml:space="preserve">t </w:t>
      </w:r>
      <w:r w:rsidRPr="000A30EA">
        <w:rPr>
          <w:rFonts w:hint="eastAsia"/>
        </w:rPr>
        <w:t>→</w:t>
      </w:r>
      <w:r w:rsidRPr="000A30EA">
        <w:t xml:space="preserve"> </w:t>
      </w:r>
      <w:r w:rsidRPr="000A30EA">
        <w:rPr>
          <w:i/>
          <w:iCs/>
        </w:rPr>
        <w:t xml:space="preserve">t </w:t>
      </w:r>
      <w:r w:rsidRPr="000A30EA">
        <w:t xml:space="preserve">+ </w:t>
      </w:r>
      <w:proofErr w:type="spellStart"/>
      <w:r w:rsidR="00BF1D82">
        <w:rPr>
          <w:i/>
          <w:iCs/>
        </w:rPr>
        <w:t>δ</w:t>
      </w:r>
      <w:r w:rsidRPr="00BF1D82">
        <w:rPr>
          <w:i/>
          <w:iCs/>
          <w:vertAlign w:val="subscript"/>
        </w:rPr>
        <w:t>h</w:t>
      </w:r>
      <w:proofErr w:type="spellEnd"/>
    </w:p>
    <w:p w:rsidR="000A30EA" w:rsidRPr="00BE256B" w:rsidRDefault="000A30EA" w:rsidP="000A30EA">
      <w:pPr>
        <w:pStyle w:val="BodyText"/>
        <w:ind w:firstLine="0"/>
        <w:rPr>
          <w:iCs/>
        </w:rPr>
      </w:pPr>
      <w:r w:rsidRPr="000A30EA">
        <w:rPr>
          <w:i/>
          <w:iCs/>
        </w:rPr>
        <w:t>ii</w:t>
      </w:r>
      <w:r w:rsidRPr="000A30EA">
        <w:t xml:space="preserve">) translation invariance along the growth direction </w:t>
      </w:r>
      <w:r w:rsidRPr="000A30EA">
        <w:rPr>
          <w:i/>
          <w:iCs/>
        </w:rPr>
        <w:t xml:space="preserve">h </w:t>
      </w:r>
      <w:r w:rsidRPr="000A30EA">
        <w:rPr>
          <w:rFonts w:hint="eastAsia"/>
        </w:rPr>
        <w:t>→</w:t>
      </w:r>
      <w:r w:rsidRPr="000A30EA">
        <w:t xml:space="preserve"> </w:t>
      </w:r>
      <w:r w:rsidRPr="000A30EA">
        <w:rPr>
          <w:i/>
          <w:iCs/>
        </w:rPr>
        <w:t xml:space="preserve">h </w:t>
      </w:r>
      <w:r w:rsidRPr="000A30EA">
        <w:t xml:space="preserve">+ </w:t>
      </w:r>
      <w:proofErr w:type="spellStart"/>
      <w:r w:rsidR="00BF1D82">
        <w:rPr>
          <w:i/>
          <w:iCs/>
        </w:rPr>
        <w:t>δ</w:t>
      </w:r>
      <w:r w:rsidRPr="00BF1D82">
        <w:rPr>
          <w:i/>
          <w:iCs/>
          <w:vertAlign w:val="subscript"/>
        </w:rPr>
        <w:t>h</w:t>
      </w:r>
      <w:proofErr w:type="spellEnd"/>
      <w:r w:rsidR="00BE256B">
        <w:rPr>
          <w:i/>
          <w:iCs/>
        </w:rPr>
        <w:t xml:space="preserve"> </w:t>
      </w:r>
      <w:r w:rsidR="00BE256B">
        <w:rPr>
          <w:iCs/>
        </w:rPr>
        <w:t>[5]</w:t>
      </w:r>
    </w:p>
    <w:p w:rsidR="000A30EA" w:rsidRPr="00BE256B" w:rsidRDefault="000A30EA" w:rsidP="000A30EA">
      <w:pPr>
        <w:pStyle w:val="BodyText"/>
        <w:ind w:firstLine="0"/>
      </w:pPr>
      <w:r w:rsidRPr="000A30EA">
        <w:rPr>
          <w:i/>
          <w:iCs/>
        </w:rPr>
        <w:t>iii</w:t>
      </w:r>
      <w:r w:rsidRPr="000A30EA">
        <w:t>) translation invariance in the direction perpendicular to the growth direction</w:t>
      </w:r>
      <w:r>
        <w:t xml:space="preserve"> </w:t>
      </w:r>
      <w:r w:rsidRPr="000A30EA">
        <w:rPr>
          <w:i/>
          <w:iCs/>
        </w:rPr>
        <w:t xml:space="preserve">x </w:t>
      </w:r>
      <w:r w:rsidRPr="000A30EA">
        <w:rPr>
          <w:rFonts w:hint="eastAsia"/>
        </w:rPr>
        <w:t>→</w:t>
      </w:r>
      <w:r w:rsidRPr="000A30EA">
        <w:t xml:space="preserve"> </w:t>
      </w:r>
      <w:r w:rsidRPr="000A30EA">
        <w:rPr>
          <w:i/>
          <w:iCs/>
        </w:rPr>
        <w:t xml:space="preserve">x </w:t>
      </w:r>
      <w:r w:rsidRPr="000A30EA">
        <w:t xml:space="preserve">+ </w:t>
      </w:r>
      <w:proofErr w:type="spellStart"/>
      <w:r w:rsidR="00BF1D82">
        <w:rPr>
          <w:i/>
          <w:iCs/>
        </w:rPr>
        <w:t>δ</w:t>
      </w:r>
      <w:r w:rsidRPr="00BF1D82">
        <w:rPr>
          <w:i/>
          <w:iCs/>
          <w:vertAlign w:val="subscript"/>
        </w:rPr>
        <w:t>x</w:t>
      </w:r>
      <w:proofErr w:type="spellEnd"/>
      <w:r w:rsidR="00BE256B">
        <w:rPr>
          <w:i/>
          <w:iCs/>
        </w:rPr>
        <w:t xml:space="preserve"> </w:t>
      </w:r>
      <w:r w:rsidR="00BE256B">
        <w:rPr>
          <w:iCs/>
        </w:rPr>
        <w:t>[5]</w:t>
      </w:r>
    </w:p>
    <w:p w:rsidR="000A30EA" w:rsidRPr="000A30EA" w:rsidRDefault="000A30EA" w:rsidP="000A30EA">
      <w:pPr>
        <w:pStyle w:val="BodyText"/>
        <w:ind w:firstLine="0"/>
      </w:pPr>
      <w:r w:rsidRPr="000A30EA">
        <w:rPr>
          <w:i/>
          <w:iCs/>
        </w:rPr>
        <w:t>iv</w:t>
      </w:r>
      <w:r w:rsidRPr="000A30EA">
        <w:t xml:space="preserve">) rotation and inversion symmetry along the growth direction </w:t>
      </w:r>
      <w:r w:rsidR="00BE256B">
        <w:rPr>
          <w:iCs/>
        </w:rPr>
        <w:t xml:space="preserve">[5] </w:t>
      </w:r>
      <w:r w:rsidRPr="000A30EA">
        <w:t>which means</w:t>
      </w:r>
      <w:r>
        <w:t xml:space="preserve"> </w:t>
      </w:r>
      <w:r w:rsidRPr="000A30EA">
        <w:t xml:space="preserve">we rule out all the odd-ordered </w:t>
      </w:r>
      <w:r w:rsidR="003B677E" w:rsidRPr="003B677E">
        <w:t>derivatives</w:t>
      </w:r>
      <w:r w:rsidR="003B677E" w:rsidRPr="000A30EA">
        <w:t xml:space="preserve"> </w:t>
      </w:r>
      <w:r w:rsidR="003B677E">
        <w:t xml:space="preserve">of </w:t>
      </w:r>
      <w:r w:rsidRPr="000A30EA">
        <w:t>vectors</w:t>
      </w:r>
      <w:r>
        <w:t xml:space="preserve"> </w:t>
      </w:r>
      <w:r w:rsidRPr="000A30EA">
        <w:t xml:space="preserve">such as </w:t>
      </w:r>
      <w:r w:rsidRPr="000A30EA">
        <w:rPr>
          <w:rFonts w:hint="eastAsia"/>
        </w:rPr>
        <w:t>∇</w:t>
      </w:r>
      <w:r w:rsidRPr="000A30EA">
        <w:t xml:space="preserve">h, </w:t>
      </w:r>
      <w:proofErr w:type="gramStart"/>
      <w:r w:rsidRPr="000A30EA">
        <w:rPr>
          <w:rFonts w:hint="eastAsia"/>
        </w:rPr>
        <w:t>∇</w:t>
      </w:r>
      <w:r w:rsidRPr="000A30EA">
        <w:t>(</w:t>
      </w:r>
      <w:proofErr w:type="gramEnd"/>
      <w:r w:rsidR="00A173FD" w:rsidRPr="00A173FD">
        <w:rPr>
          <w:rFonts w:hint="eastAsia"/>
          <w:iCs/>
        </w:rPr>
        <w:t>∇</w:t>
      </w:r>
      <w:r w:rsidR="00A173FD" w:rsidRPr="00A173FD">
        <w:rPr>
          <w:iCs/>
          <w:vertAlign w:val="superscript"/>
        </w:rPr>
        <w:t>2</w:t>
      </w:r>
      <w:r w:rsidR="00A173FD" w:rsidRPr="000A30EA">
        <w:t xml:space="preserve"> </w:t>
      </w:r>
      <w:r w:rsidRPr="000A30EA">
        <w:t xml:space="preserve">h), </w:t>
      </w:r>
      <w:proofErr w:type="spellStart"/>
      <w:r w:rsidRPr="000A30EA">
        <w:t>etc</w:t>
      </w:r>
      <w:proofErr w:type="spellEnd"/>
      <w:r w:rsidR="003B677E">
        <w:t xml:space="preserve"> that </w:t>
      </w:r>
      <w:r w:rsidR="003B677E" w:rsidRPr="003B677E">
        <w:t>are not included in the in the coordinates.</w:t>
      </w:r>
    </w:p>
    <w:p w:rsidR="000A30EA" w:rsidRDefault="000A30EA" w:rsidP="000A30EA">
      <w:pPr>
        <w:pStyle w:val="BodyText"/>
        <w:ind w:firstLine="0"/>
        <w:rPr>
          <w:vertAlign w:val="superscript"/>
        </w:rPr>
      </w:pPr>
      <w:r w:rsidRPr="000A30EA">
        <w:rPr>
          <w:i/>
          <w:iCs/>
        </w:rPr>
        <w:t>v</w:t>
      </w:r>
      <w:r w:rsidRPr="000A30EA">
        <w:t xml:space="preserve">) </w:t>
      </w:r>
      <w:r w:rsidR="003B677E" w:rsidRPr="003B677E">
        <w:t>Up/down symmetry for h: Since the fluctuations at the interface have comparable in relation to the average interface height, we do not take even powers of h into consideration</w:t>
      </w:r>
      <w:r w:rsidR="003B677E">
        <w:t xml:space="preserve"> </w:t>
      </w:r>
      <w:r w:rsidRPr="000A30EA">
        <w:t>(</w:t>
      </w:r>
      <w:r w:rsidRPr="000A30EA">
        <w:rPr>
          <w:rFonts w:hint="eastAsia"/>
        </w:rPr>
        <w:t>∇</w:t>
      </w:r>
      <w:r w:rsidRPr="000A30EA">
        <w:t>h)</w:t>
      </w:r>
      <w:r w:rsidRPr="000A30EA">
        <w:rPr>
          <w:vertAlign w:val="superscript"/>
        </w:rPr>
        <w:t>2</w:t>
      </w:r>
      <w:r w:rsidRPr="000A30EA">
        <w:t>, (</w:t>
      </w:r>
      <w:r w:rsidRPr="000A30EA">
        <w:rPr>
          <w:rFonts w:hint="eastAsia"/>
        </w:rPr>
        <w:t>∇</w:t>
      </w:r>
      <w:r w:rsidRPr="000A30EA">
        <w:t>h)</w:t>
      </w:r>
      <w:r w:rsidRPr="000A30EA">
        <w:rPr>
          <w:vertAlign w:val="superscript"/>
        </w:rPr>
        <w:t>4</w:t>
      </w:r>
    </w:p>
    <w:p w:rsidR="00BF1D82" w:rsidRDefault="00BF1D82" w:rsidP="00BF1D82">
      <w:pPr>
        <w:pStyle w:val="BodyText"/>
      </w:pPr>
      <w:r w:rsidRPr="00BF1D82">
        <w:t>As discussed earlier, a general method to construct the growth equation</w:t>
      </w:r>
      <w:r>
        <w:t xml:space="preserve"> </w:t>
      </w:r>
      <w:r w:rsidRPr="00BF1D82">
        <w:t>from symmetry principles allow us to associate a stochastic equation with</w:t>
      </w:r>
      <w:r>
        <w:t xml:space="preserve"> </w:t>
      </w:r>
      <w:r w:rsidRPr="00BF1D82">
        <w:t>the model. In this final form of the growth equation, we consider all terms</w:t>
      </w:r>
      <w:r>
        <w:t xml:space="preserve"> </w:t>
      </w:r>
      <w:r w:rsidRPr="00BF1D82">
        <w:t>that can be formed from the combinations of powers of (</w:t>
      </w:r>
      <w:r w:rsidR="00A173FD" w:rsidRPr="00A173FD">
        <w:rPr>
          <w:rFonts w:hint="eastAsia"/>
          <w:iCs/>
        </w:rPr>
        <w:t>∇</w:t>
      </w:r>
      <w:proofErr w:type="spellStart"/>
      <w:r w:rsidR="00A173FD" w:rsidRPr="00A173FD">
        <w:rPr>
          <w:rFonts w:hint="eastAsia"/>
          <w:iCs/>
          <w:vertAlign w:val="superscript"/>
        </w:rPr>
        <w:t>n</w:t>
      </w:r>
      <w:r w:rsidRPr="00A173FD">
        <w:rPr>
          <w:iCs/>
        </w:rPr>
        <w:t>h</w:t>
      </w:r>
      <w:proofErr w:type="spellEnd"/>
      <w:r w:rsidRPr="00BF1D82">
        <w:t>). All those</w:t>
      </w:r>
      <w:r>
        <w:t xml:space="preserve"> </w:t>
      </w:r>
      <w:r w:rsidRPr="00BF1D82">
        <w:t>terms that violate at least one of the symmetries mentioned above are eliminated</w:t>
      </w:r>
      <w:r>
        <w:t xml:space="preserve">. </w:t>
      </w:r>
      <w:r w:rsidRPr="00BF1D82">
        <w:t>In this way, we find,</w:t>
      </w:r>
    </w:p>
    <w:p w:rsidR="00A173FD" w:rsidRDefault="00A173FD" w:rsidP="00BF1D82">
      <w:pPr>
        <w:pStyle w:val="BodyText"/>
      </w:pPr>
      <m:oMath>
        <m:r>
          <w:rPr>
            <w:rFonts w:ascii="Cambria Math" w:hAnsi="Cambria Math"/>
          </w:rPr>
          <m:t xml:space="preserve">                           </m:t>
        </m:r>
        <m:f>
          <m:fPr>
            <m:ctrlPr>
              <w:rPr>
                <w:rFonts w:ascii="Cambria Math" w:hAnsi="Cambria Math"/>
              </w:rPr>
            </m:ctrlPr>
          </m:fPr>
          <m:num>
            <m:r>
              <m:rPr>
                <m:sty m:val="p"/>
              </m:rPr>
              <w:rPr>
                <w:rFonts w:ascii="Cambria Math" w:hAnsi="Cambria Math"/>
              </w:rPr>
              <m:t>∂</m:t>
            </m:r>
            <m:r>
              <w:rPr>
                <w:rFonts w:ascii="Cambria Math" w:hAnsi="Cambria Math"/>
              </w:rPr>
              <m:t>h</m:t>
            </m:r>
            <m:d>
              <m:dPr>
                <m:ctrlPr>
                  <w:rPr>
                    <w:rFonts w:ascii="Cambria Math" w:hAnsi="Cambria Math"/>
                    <w:i/>
                  </w:rPr>
                </m:ctrlPr>
              </m:dPr>
              <m:e>
                <m:r>
                  <w:rPr>
                    <w:rFonts w:ascii="Cambria Math" w:hAnsi="Cambria Math"/>
                  </w:rPr>
                  <m:t>x,t</m:t>
                </m:r>
              </m:e>
            </m:d>
            <m:ctrlPr>
              <w:rPr>
                <w:rFonts w:ascii="Cambria Math" w:hAnsi="Cambria Math"/>
                <w:i/>
              </w:rPr>
            </m:ctrlPr>
          </m:num>
          <m:den>
            <m:r>
              <m:rPr>
                <m:sty m:val="p"/>
              </m:rPr>
              <w:rPr>
                <w:rFonts w:ascii="Cambria Math" w:hAnsi="Cambria Math"/>
              </w:rPr>
              <m:t>∂</m:t>
            </m:r>
            <m:r>
              <w:rPr>
                <w:rFonts w:ascii="Cambria Math" w:hAnsi="Cambria Math"/>
              </w:rPr>
              <m:t>t</m:t>
            </m:r>
            <m:ctrlPr>
              <w:rPr>
                <w:rFonts w:ascii="Cambria Math" w:hAnsi="Cambria Math"/>
                <w:i/>
              </w:rPr>
            </m:ctrlPr>
          </m:den>
        </m:f>
        <m:r>
          <w:rPr>
            <w:rFonts w:ascii="Cambria Math" w:hAnsi="Cambria Math"/>
          </w:rPr>
          <m:t>=</m:t>
        </m:r>
        <m:d>
          <m:dPr>
            <m:ctrlPr>
              <w:rPr>
                <w:rFonts w:ascii="Cambria Math" w:hAnsi="Cambria Math"/>
                <w:i/>
              </w:rPr>
            </m:ctrlPr>
          </m:dPr>
          <m:e>
            <m:sSup>
              <m:sSupPr>
                <m:ctrlPr>
                  <w:rPr>
                    <w:rFonts w:ascii="Cambria Math" w:hAnsi="Cambria Math"/>
                    <w:i/>
                  </w:rPr>
                </m:ctrlPr>
              </m:sSupPr>
              <m:e>
                <m:r>
                  <m:rPr>
                    <m:sty m:val="p"/>
                  </m:rPr>
                  <w:rPr>
                    <w:rFonts w:ascii="Cambria Math" w:hAnsi="Cambria Math"/>
                  </w:rPr>
                  <m:t>∇</m:t>
                </m:r>
              </m:e>
              <m:sup>
                <m:r>
                  <w:rPr>
                    <w:rFonts w:ascii="Cambria Math" w:hAnsi="Cambria Math"/>
                  </w:rPr>
                  <m:t>2</m:t>
                </m:r>
              </m:sup>
            </m:sSup>
            <m:r>
              <w:rPr>
                <w:rFonts w:ascii="Cambria Math" w:hAnsi="Cambria Math"/>
              </w:rPr>
              <m:t>h</m:t>
            </m:r>
          </m:e>
        </m:d>
        <m:r>
          <w:rPr>
            <w:rFonts w:ascii="Cambria Math" w:hAnsi="Cambria Math"/>
          </w:rPr>
          <m:t>+</m:t>
        </m:r>
        <m:d>
          <m:dPr>
            <m:ctrlPr>
              <w:rPr>
                <w:rFonts w:ascii="Cambria Math" w:hAnsi="Cambria Math"/>
                <w:i/>
              </w:rPr>
            </m:ctrlPr>
          </m:dPr>
          <m:e>
            <m:sSup>
              <m:sSupPr>
                <m:ctrlPr>
                  <w:rPr>
                    <w:rFonts w:ascii="Cambria Math" w:hAnsi="Cambria Math"/>
                    <w:i/>
                  </w:rPr>
                </m:ctrlPr>
              </m:sSupPr>
              <m:e>
                <m:r>
                  <m:rPr>
                    <m:sty m:val="p"/>
                  </m:rPr>
                  <w:rPr>
                    <w:rFonts w:ascii="Cambria Math" w:hAnsi="Cambria Math"/>
                  </w:rPr>
                  <m:t>∇</m:t>
                </m:r>
              </m:e>
              <m:sup>
                <m:r>
                  <w:rPr>
                    <w:rFonts w:ascii="Cambria Math" w:hAnsi="Cambria Math"/>
                  </w:rPr>
                  <m:t>4</m:t>
                </m:r>
              </m:sup>
            </m:sSup>
            <m:r>
              <w:rPr>
                <w:rFonts w:ascii="Cambria Math" w:hAnsi="Cambria Math"/>
              </w:rPr>
              <m:t>h</m:t>
            </m:r>
          </m:e>
        </m:d>
        <m:r>
          <w:rPr>
            <w:rFonts w:ascii="Cambria Math" w:hAnsi="Cambria Math"/>
          </w:rPr>
          <m:t>+</m:t>
        </m:r>
        <m:d>
          <m:dPr>
            <m:ctrlPr>
              <w:rPr>
                <w:rFonts w:ascii="Cambria Math" w:hAnsi="Cambria Math"/>
                <w:i/>
              </w:rPr>
            </m:ctrlPr>
          </m:dPr>
          <m:e>
            <m:sSup>
              <m:sSupPr>
                <m:ctrlPr>
                  <w:rPr>
                    <w:rFonts w:ascii="Cambria Math" w:hAnsi="Cambria Math"/>
                    <w:i/>
                  </w:rPr>
                </m:ctrlPr>
              </m:sSupPr>
              <m:e>
                <m:r>
                  <m:rPr>
                    <m:sty m:val="p"/>
                  </m:rPr>
                  <w:rPr>
                    <w:rFonts w:ascii="Cambria Math" w:hAnsi="Cambria Math"/>
                  </w:rPr>
                  <m:t>∇</m:t>
                </m:r>
              </m:e>
              <m:sup>
                <m:r>
                  <w:rPr>
                    <w:rFonts w:ascii="Cambria Math" w:hAnsi="Cambria Math"/>
                  </w:rPr>
                  <m:t>2n</m:t>
                </m:r>
              </m:sup>
            </m:sSup>
            <m:r>
              <w:rPr>
                <w:rFonts w:ascii="Cambria Math" w:hAnsi="Cambria Math"/>
              </w:rPr>
              <m:t>h</m:t>
            </m:r>
          </m:e>
        </m:d>
        <m:r>
          <w:rPr>
            <w:rFonts w:ascii="Cambria Math" w:hAnsi="Cambria Math"/>
          </w:rPr>
          <m:t>+…+</m:t>
        </m:r>
        <m:d>
          <m:dPr>
            <m:ctrlPr>
              <w:rPr>
                <w:rFonts w:ascii="Cambria Math" w:hAnsi="Cambria Math"/>
                <w:i/>
              </w:rPr>
            </m:ctrlPr>
          </m:dPr>
          <m:e>
            <m:sSup>
              <m:sSupPr>
                <m:ctrlPr>
                  <w:rPr>
                    <w:rFonts w:ascii="Cambria Math" w:hAnsi="Cambria Math"/>
                    <w:i/>
                  </w:rPr>
                </m:ctrlPr>
              </m:sSupPr>
              <m:e>
                <m:r>
                  <m:rPr>
                    <m:sty m:val="p"/>
                  </m:rPr>
                  <w:rPr>
                    <w:rFonts w:ascii="Cambria Math" w:hAnsi="Cambria Math"/>
                  </w:rPr>
                  <m:t>∇</m:t>
                </m:r>
              </m:e>
              <m:sup>
                <m:r>
                  <w:rPr>
                    <w:rFonts w:ascii="Cambria Math" w:hAnsi="Cambria Math"/>
                  </w:rPr>
                  <m:t>2k</m:t>
                </m:r>
              </m:sup>
            </m:sSup>
            <m:r>
              <w:rPr>
                <w:rFonts w:ascii="Cambria Math" w:hAnsi="Cambria Math"/>
              </w:rPr>
              <m:t>h</m:t>
            </m:r>
          </m:e>
        </m:d>
        <m:r>
          <w:rPr>
            <w:rFonts w:ascii="Cambria Math" w:hAnsi="Cambria Math"/>
          </w:rPr>
          <m:t>+</m:t>
        </m:r>
        <m:sSup>
          <m:sSupPr>
            <m:ctrlPr>
              <w:rPr>
                <w:rFonts w:ascii="Cambria Math" w:hAnsi="Cambria Math"/>
                <w:i/>
              </w:rPr>
            </m:ctrlPr>
          </m:sSupPr>
          <m:e>
            <m:d>
              <m:dPr>
                <m:ctrlPr>
                  <w:rPr>
                    <w:rFonts w:ascii="Cambria Math" w:hAnsi="Cambria Math"/>
                    <w:i/>
                  </w:rPr>
                </m:ctrlPr>
              </m:dPr>
              <m:e>
                <m:r>
                  <m:rPr>
                    <m:sty m:val="p"/>
                  </m:rPr>
                  <w:rPr>
                    <w:rFonts w:ascii="Cambria Math" w:hAnsi="Cambria Math"/>
                  </w:rPr>
                  <m:t>∇</m:t>
                </m:r>
                <m:r>
                  <w:rPr>
                    <w:rFonts w:ascii="Cambria Math" w:hAnsi="Cambria Math"/>
                  </w:rPr>
                  <m:t>h</m:t>
                </m:r>
              </m:e>
            </m:d>
          </m:e>
          <m:sup>
            <m:r>
              <w:rPr>
                <w:rFonts w:ascii="Cambria Math" w:hAnsi="Cambria Math"/>
              </w:rPr>
              <m:t>2j</m:t>
            </m:r>
          </m:sup>
        </m:sSup>
        <m:r>
          <w:rPr>
            <w:rFonts w:ascii="Cambria Math" w:hAnsi="Cambria Math"/>
          </w:rPr>
          <m:t>+</m:t>
        </m:r>
        <m:r>
          <m:rPr>
            <m:sty m:val="p"/>
          </m:rPr>
          <w:rPr>
            <w:rFonts w:ascii="Cambria Math" w:hAnsi="Cambria Math"/>
          </w:rPr>
          <m:t>η</m:t>
        </m:r>
        <m:d>
          <m:dPr>
            <m:ctrlPr>
              <w:rPr>
                <w:rFonts w:ascii="Cambria Math" w:hAnsi="Cambria Math"/>
                <w:i/>
              </w:rPr>
            </m:ctrlPr>
          </m:dPr>
          <m:e>
            <m:r>
              <w:rPr>
                <w:rFonts w:ascii="Cambria Math" w:hAnsi="Cambria Math"/>
              </w:rPr>
              <m:t>x,t</m:t>
            </m:r>
          </m:e>
        </m:d>
      </m:oMath>
      <w:r w:rsidR="006652B0">
        <w:t xml:space="preserve">                      </w:t>
      </w:r>
      <w:r w:rsidR="00B80E1D">
        <w:t xml:space="preserve">      </w:t>
      </w:r>
      <w:r w:rsidR="006652B0">
        <w:t xml:space="preserve">    (3)                          </w:t>
      </w:r>
    </w:p>
    <w:p w:rsidR="008A55B5" w:rsidRDefault="006B577B" w:rsidP="000967AC">
      <w:pPr>
        <w:pStyle w:val="BodyText"/>
      </w:pPr>
      <w:r>
        <w:tab/>
      </w:r>
      <w:r w:rsidR="00583B6A" w:rsidRPr="00583B6A">
        <w:t xml:space="preserve">where any positive integer number for n, j, and k is possible. We concentrate on the long time (t → ∞), long distance (x → ∞) and </w:t>
      </w:r>
      <w:r w:rsidR="005725CC" w:rsidRPr="00583B6A">
        <w:t>behavioral</w:t>
      </w:r>
      <w:r w:rsidR="00583B6A" w:rsidRPr="00583B6A">
        <w:t xml:space="preserve"> characteristics of functions that define the surface because these are the scaling properties that are of interest to us. The hydrodynamic limit is this. We are able to verify that higher-level derivatives are less significant than the lowest-order derivatives using scaling considerations.</w:t>
      </w:r>
      <w:r w:rsidR="000967AC" w:rsidRPr="000967AC">
        <w:t xml:space="preserve"> By ‘less important term’ we mean that the scaling </w:t>
      </w:r>
      <w:r w:rsidR="000967AC">
        <w:t xml:space="preserve">behavior </w:t>
      </w:r>
      <w:r w:rsidR="000967AC" w:rsidRPr="000967AC">
        <w:t>of the growth equation is not affected by this term. It can be thus shown</w:t>
      </w:r>
      <w:r w:rsidR="000967AC">
        <w:t xml:space="preserve"> </w:t>
      </w:r>
      <w:r w:rsidR="000967AC" w:rsidRPr="000967AC">
        <w:t xml:space="preserve">in the hydrodynamic limit that </w:t>
      </w:r>
      <w:r w:rsidR="000967AC" w:rsidRPr="000967AC">
        <w:rPr>
          <w:rFonts w:hint="eastAsia"/>
        </w:rPr>
        <w:t>∇</w:t>
      </w:r>
      <w:r w:rsidR="000967AC" w:rsidRPr="006602F5">
        <w:rPr>
          <w:vertAlign w:val="superscript"/>
        </w:rPr>
        <w:t>4</w:t>
      </w:r>
      <w:r w:rsidR="000967AC" w:rsidRPr="000967AC">
        <w:rPr>
          <w:i/>
          <w:iCs/>
        </w:rPr>
        <w:t xml:space="preserve">h </w:t>
      </w:r>
      <w:r w:rsidR="000967AC" w:rsidRPr="000967AC">
        <w:t xml:space="preserve">term is less important than the </w:t>
      </w:r>
      <w:r w:rsidR="000967AC" w:rsidRPr="000967AC">
        <w:rPr>
          <w:rFonts w:hint="eastAsia"/>
        </w:rPr>
        <w:t>∇</w:t>
      </w:r>
      <w:r w:rsidR="000967AC" w:rsidRPr="000967AC">
        <w:rPr>
          <w:vertAlign w:val="superscript"/>
        </w:rPr>
        <w:t>2</w:t>
      </w:r>
      <w:r w:rsidR="000967AC" w:rsidRPr="000967AC">
        <w:rPr>
          <w:i/>
          <w:iCs/>
        </w:rPr>
        <w:t>h</w:t>
      </w:r>
      <w:r w:rsidR="000967AC">
        <w:t xml:space="preserve"> </w:t>
      </w:r>
      <w:r w:rsidR="000967AC" w:rsidRPr="000967AC">
        <w:t xml:space="preserve">term. So, in the hydrodynamic limit, </w:t>
      </w:r>
      <w:r w:rsidR="000967AC" w:rsidRPr="000967AC">
        <w:rPr>
          <w:rFonts w:hint="eastAsia"/>
        </w:rPr>
        <w:t>∇</w:t>
      </w:r>
      <w:r w:rsidR="000967AC" w:rsidRPr="000967AC">
        <w:rPr>
          <w:vertAlign w:val="superscript"/>
        </w:rPr>
        <w:t>4</w:t>
      </w:r>
      <w:r w:rsidR="000967AC" w:rsidRPr="000967AC">
        <w:rPr>
          <w:i/>
          <w:iCs/>
        </w:rPr>
        <w:t xml:space="preserve">h </w:t>
      </w:r>
      <w:r w:rsidR="000967AC" w:rsidRPr="000967AC">
        <w:rPr>
          <w:rFonts w:hint="eastAsia"/>
        </w:rPr>
        <w:t>→</w:t>
      </w:r>
      <w:r w:rsidR="000967AC" w:rsidRPr="000967AC">
        <w:t xml:space="preserve"> 0 faster than </w:t>
      </w:r>
      <w:r w:rsidR="000967AC" w:rsidRPr="000967AC">
        <w:rPr>
          <w:rFonts w:hint="eastAsia"/>
        </w:rPr>
        <w:t>∇</w:t>
      </w:r>
      <w:r w:rsidR="000967AC" w:rsidRPr="000967AC">
        <w:rPr>
          <w:vertAlign w:val="superscript"/>
        </w:rPr>
        <w:t>2</w:t>
      </w:r>
      <w:r w:rsidR="000967AC" w:rsidRPr="000967AC">
        <w:rPr>
          <w:i/>
          <w:iCs/>
        </w:rPr>
        <w:t>h</w:t>
      </w:r>
      <w:r w:rsidR="000967AC" w:rsidRPr="000967AC">
        <w:t>.</w:t>
      </w:r>
      <w:r w:rsidR="000967AC">
        <w:t xml:space="preserve"> </w:t>
      </w:r>
      <w:r w:rsidR="000967AC" w:rsidRPr="000967AC">
        <w:t>The stochastic equation is linear and can be solved exactly for the values</w:t>
      </w:r>
      <w:r w:rsidR="000967AC">
        <w:t xml:space="preserve"> </w:t>
      </w:r>
      <w:r w:rsidR="000967AC" w:rsidRPr="000967AC">
        <w:t xml:space="preserve">of the scaling equation. </w:t>
      </w:r>
      <w:r w:rsidR="006602F5" w:rsidRPr="006602F5">
        <w:t xml:space="preserve">The Edwards-Wilkinson (EW) equation, which has the following form, is the </w:t>
      </w:r>
      <w:r w:rsidR="005725CC" w:rsidRPr="006602F5">
        <w:t>simplest</w:t>
      </w:r>
      <w:r w:rsidR="006602F5" w:rsidRPr="006602F5">
        <w:t> equation to describe fluctuations at an equilibrium interface.</w:t>
      </w:r>
    </w:p>
    <w:p w:rsidR="000967AC" w:rsidRPr="000967AC" w:rsidRDefault="006652B0" w:rsidP="000967AC">
      <w:pPr>
        <w:pStyle w:val="BodyText"/>
      </w:pPr>
      <w:r>
        <w:t xml:space="preserve">                                                                </w:t>
      </w:r>
      <m:oMath>
        <m:f>
          <m:fPr>
            <m:ctrlPr>
              <w:rPr>
                <w:rFonts w:ascii="Cambria Math" w:hAnsi="Cambria Math"/>
              </w:rPr>
            </m:ctrlPr>
          </m:fPr>
          <m:num>
            <m:r>
              <m:rPr>
                <m:sty m:val="p"/>
              </m:rPr>
              <w:rPr>
                <w:rFonts w:ascii="Cambria Math" w:hAnsi="Cambria Math"/>
              </w:rPr>
              <m:t>∂</m:t>
            </m:r>
            <m:r>
              <w:rPr>
                <w:rFonts w:ascii="Cambria Math" w:hAnsi="Cambria Math"/>
              </w:rPr>
              <m:t>h</m:t>
            </m:r>
            <m:d>
              <m:dPr>
                <m:ctrlPr>
                  <w:rPr>
                    <w:rFonts w:ascii="Cambria Math" w:hAnsi="Cambria Math"/>
                    <w:i/>
                  </w:rPr>
                </m:ctrlPr>
              </m:dPr>
              <m:e>
                <m:r>
                  <w:rPr>
                    <w:rFonts w:ascii="Cambria Math" w:hAnsi="Cambria Math"/>
                  </w:rPr>
                  <m:t>x,t</m:t>
                </m:r>
              </m:e>
            </m:d>
            <m:ctrlPr>
              <w:rPr>
                <w:rFonts w:ascii="Cambria Math" w:hAnsi="Cambria Math"/>
                <w:i/>
              </w:rPr>
            </m:ctrlPr>
          </m:num>
          <m:den>
            <m:r>
              <m:rPr>
                <m:sty m:val="p"/>
              </m:rPr>
              <w:rPr>
                <w:rFonts w:ascii="Cambria Math" w:hAnsi="Cambria Math"/>
              </w:rPr>
              <m:t>∂</m:t>
            </m:r>
            <m:r>
              <w:rPr>
                <w:rFonts w:ascii="Cambria Math" w:hAnsi="Cambria Math"/>
              </w:rPr>
              <m:t>t</m:t>
            </m:r>
            <m:ctrlPr>
              <w:rPr>
                <w:rFonts w:ascii="Cambria Math" w:hAnsi="Cambria Math"/>
                <w:i/>
              </w:rPr>
            </m:ctrlPr>
          </m:den>
        </m:f>
        <m:r>
          <w:rPr>
            <w:rFonts w:ascii="Cambria Math" w:hAnsi="Cambria Math"/>
          </w:rPr>
          <m:t>=</m:t>
        </m:r>
        <m:r>
          <m:rPr>
            <m:sty m:val="p"/>
          </m:rPr>
          <w:rPr>
            <w:rFonts w:ascii="Cambria Math" w:hAnsi="Cambria Math"/>
          </w:rPr>
          <m:t>ν</m:t>
        </m:r>
        <m:sSup>
          <m:sSupPr>
            <m:ctrlPr>
              <w:rPr>
                <w:rFonts w:ascii="Cambria Math" w:hAnsi="Cambria Math"/>
                <w:i/>
              </w:rPr>
            </m:ctrlPr>
          </m:sSupPr>
          <m:e>
            <m:r>
              <m:rPr>
                <m:sty m:val="p"/>
              </m:rPr>
              <w:rPr>
                <w:rFonts w:ascii="Cambria Math" w:hAnsi="Cambria Math"/>
              </w:rPr>
              <m:t>∇</m:t>
            </m:r>
            <m:ctrlPr>
              <w:rPr>
                <w:rFonts w:ascii="Cambria Math" w:hAnsi="Cambria Math"/>
              </w:rPr>
            </m:ctrlPr>
          </m:e>
          <m:sup>
            <m:r>
              <w:rPr>
                <w:rFonts w:ascii="Cambria Math" w:hAnsi="Cambria Math"/>
              </w:rPr>
              <m:t>2</m:t>
            </m:r>
          </m:sup>
        </m:sSup>
        <m:r>
          <w:rPr>
            <w:rFonts w:ascii="Cambria Math" w:hAnsi="Cambria Math"/>
          </w:rPr>
          <m:t>h+</m:t>
        </m:r>
        <m:r>
          <m:rPr>
            <m:sty m:val="p"/>
          </m:rPr>
          <w:rPr>
            <w:rFonts w:ascii="Cambria Math" w:hAnsi="Cambria Math"/>
          </w:rPr>
          <m:t>η</m:t>
        </m:r>
        <m:d>
          <m:dPr>
            <m:ctrlPr>
              <w:rPr>
                <w:rFonts w:ascii="Cambria Math" w:hAnsi="Cambria Math"/>
                <w:i/>
              </w:rPr>
            </m:ctrlPr>
          </m:dPr>
          <m:e>
            <m:r>
              <w:rPr>
                <w:rFonts w:ascii="Cambria Math" w:hAnsi="Cambria Math"/>
              </w:rPr>
              <m:t>x,t</m:t>
            </m:r>
          </m:e>
        </m:d>
      </m:oMath>
      <w:r>
        <w:t xml:space="preserve">                               </w:t>
      </w:r>
      <w:r w:rsidR="00B80E1D">
        <w:t xml:space="preserve">      </w:t>
      </w:r>
      <w:r>
        <w:t xml:space="preserve">                          </w:t>
      </w:r>
      <w:r>
        <w:rPr>
          <w:szCs w:val="22"/>
        </w:rPr>
        <w:t>(4)</w:t>
      </w:r>
      <w:r>
        <w:t xml:space="preserve">                                                                                                       </w:t>
      </w:r>
    </w:p>
    <w:p w:rsidR="000967AC" w:rsidRDefault="005846AC" w:rsidP="000967AC">
      <w:pPr>
        <w:pStyle w:val="BodyText"/>
      </w:pPr>
      <w:r>
        <w:t>In this e</w:t>
      </w:r>
      <w:r w:rsidR="006F0C01">
        <w:t>quation,</w:t>
      </w:r>
      <w:r w:rsidR="000967AC">
        <w:t xml:space="preserve"> </w:t>
      </w:r>
      <w:r w:rsidR="000967AC" w:rsidRPr="000967AC">
        <w:rPr>
          <w:i/>
          <w:iCs/>
        </w:rPr>
        <w:t xml:space="preserve">x </w:t>
      </w:r>
      <w:r w:rsidR="006F0C01">
        <w:t>denotes</w:t>
      </w:r>
      <w:r w:rsidR="000967AC" w:rsidRPr="000967AC">
        <w:t xml:space="preserve"> the position, </w:t>
      </w:r>
      <w:r w:rsidR="000967AC" w:rsidRPr="000967AC">
        <w:rPr>
          <w:i/>
          <w:iCs/>
        </w:rPr>
        <w:t xml:space="preserve">t </w:t>
      </w:r>
      <w:r w:rsidR="006F0C01">
        <w:t>marks</w:t>
      </w:r>
      <w:r w:rsidR="000967AC" w:rsidRPr="000967AC">
        <w:t xml:space="preserve"> the time, </w:t>
      </w:r>
      <w:r w:rsidR="000967AC" w:rsidRPr="000967AC">
        <w:rPr>
          <w:i/>
          <w:iCs/>
        </w:rPr>
        <w:t xml:space="preserve">h </w:t>
      </w:r>
      <w:r w:rsidR="006F0C01">
        <w:t>stands for</w:t>
      </w:r>
      <w:r w:rsidR="000967AC" w:rsidRPr="000967AC">
        <w:t xml:space="preserve"> the height of the interface, </w:t>
      </w:r>
      <w:r w:rsidR="000967AC" w:rsidRPr="000967AC">
        <w:rPr>
          <w:rFonts w:hint="eastAsia"/>
          <w:i/>
          <w:iCs/>
        </w:rPr>
        <w:t>ν</w:t>
      </w:r>
      <w:r w:rsidR="000967AC" w:rsidRPr="000967AC">
        <w:rPr>
          <w:i/>
          <w:iCs/>
        </w:rPr>
        <w:t xml:space="preserve"> </w:t>
      </w:r>
      <w:r w:rsidR="000967AC" w:rsidRPr="000967AC">
        <w:t>is the surface</w:t>
      </w:r>
      <w:r w:rsidR="000967AC">
        <w:t xml:space="preserve"> </w:t>
      </w:r>
      <w:r w:rsidR="000967AC" w:rsidRPr="000967AC">
        <w:t xml:space="preserve">tension, </w:t>
      </w:r>
      <w:r w:rsidR="000967AC" w:rsidRPr="000967AC">
        <w:rPr>
          <w:rFonts w:hint="eastAsia"/>
          <w:i/>
          <w:iCs/>
        </w:rPr>
        <w:t>η</w:t>
      </w:r>
      <w:r w:rsidR="000967AC" w:rsidRPr="000967AC">
        <w:rPr>
          <w:i/>
          <w:iCs/>
        </w:rPr>
        <w:t xml:space="preserve"> </w:t>
      </w:r>
      <w:r w:rsidR="000967AC" w:rsidRPr="000967AC">
        <w:t>is the noise term that incorporates the stochastic character of the</w:t>
      </w:r>
      <w:r w:rsidR="000967AC">
        <w:t xml:space="preserve"> </w:t>
      </w:r>
      <w:r w:rsidR="000967AC" w:rsidRPr="000967AC">
        <w:t>fluctuation process.</w:t>
      </w:r>
    </w:p>
    <w:p w:rsidR="000967AC" w:rsidRDefault="00D960F4" w:rsidP="000967AC">
      <w:pPr>
        <w:pStyle w:val="BodyText"/>
      </w:pPr>
      <w:r w:rsidRPr="00D960F4">
        <w:t xml:space="preserve">When non-linear factors are introduced into the growth equation, the anticipated outcomes of the linear model are altered. </w:t>
      </w:r>
      <w:proofErr w:type="spellStart"/>
      <w:r w:rsidRPr="00D960F4">
        <w:t>Kardar</w:t>
      </w:r>
      <w:proofErr w:type="spellEnd"/>
      <w:r w:rsidRPr="00D960F4">
        <w:t xml:space="preserve">, </w:t>
      </w:r>
      <w:proofErr w:type="spellStart"/>
      <w:r w:rsidRPr="00D960F4">
        <w:t>Parisi</w:t>
      </w:r>
      <w:proofErr w:type="spellEnd"/>
      <w:r w:rsidRPr="00D960F4">
        <w:t xml:space="preserve">, and Zhang (KPZ) originally suggested expanding the EW model to induct non-linear components. </w:t>
      </w:r>
      <w:r w:rsidR="000967AC" w:rsidRPr="000967AC">
        <w:t xml:space="preserve">The KPZ equation is not derivable formally, but one can surely apply </w:t>
      </w:r>
      <w:proofErr w:type="spellStart"/>
      <w:r w:rsidR="000967AC" w:rsidRPr="000967AC">
        <w:t>i</w:t>
      </w:r>
      <w:proofErr w:type="spellEnd"/>
      <w:r w:rsidR="000967AC" w:rsidRPr="000967AC">
        <w:t>) the</w:t>
      </w:r>
      <w:r w:rsidR="000967AC">
        <w:t xml:space="preserve"> </w:t>
      </w:r>
      <w:r w:rsidR="000967AC" w:rsidRPr="000967AC">
        <w:t>physical principles, which motivate the addition of non-linear terms and ii)</w:t>
      </w:r>
      <w:r w:rsidR="000967AC">
        <w:t xml:space="preserve"> </w:t>
      </w:r>
      <w:r w:rsidR="000967AC" w:rsidRPr="000967AC">
        <w:t>symmetry principles. For one dimensional case of ballistic deposition (BD),</w:t>
      </w:r>
      <w:r w:rsidR="000967AC">
        <w:t xml:space="preserve"> </w:t>
      </w:r>
      <w:r w:rsidR="00C35E51">
        <w:t>e</w:t>
      </w:r>
      <w:r w:rsidR="00C35E51" w:rsidRPr="00C35E51">
        <w:t xml:space="preserve">xtensive numerical simulations forecast slightly different growth and roughness exponent values than those determined analytically. </w:t>
      </w:r>
      <w:r w:rsidR="000967AC" w:rsidRPr="000967AC">
        <w:t>In</w:t>
      </w:r>
      <w:r w:rsidR="000967AC">
        <w:t xml:space="preserve"> </w:t>
      </w:r>
      <w:r w:rsidR="000967AC" w:rsidRPr="000967AC">
        <w:t>RDSR the particle arrives on the surface then relaxes while in BD, falling</w:t>
      </w:r>
      <w:r w:rsidR="000967AC">
        <w:t xml:space="preserve"> </w:t>
      </w:r>
      <w:r w:rsidR="000967AC" w:rsidRPr="000967AC">
        <w:t>particle sticks to the first particle it meets. The BD process suggests lateral</w:t>
      </w:r>
      <w:r w:rsidR="000967AC">
        <w:t xml:space="preserve"> </w:t>
      </w:r>
      <w:r w:rsidR="000967AC" w:rsidRPr="000967AC">
        <w:t>growth, where growth takes place in a direction of the local normal to the</w:t>
      </w:r>
      <w:r w:rsidR="000967AC">
        <w:t xml:space="preserve"> </w:t>
      </w:r>
      <w:r w:rsidR="000967AC" w:rsidRPr="000967AC">
        <w:t>surface. Here, when a particle is added to the surface, growth occurs in a</w:t>
      </w:r>
      <w:r w:rsidR="000967AC">
        <w:t xml:space="preserve"> </w:t>
      </w:r>
      <w:r w:rsidR="000967AC" w:rsidRPr="000967AC">
        <w:t>direction locally normal to the interface</w:t>
      </w:r>
      <w:r w:rsidR="00376407">
        <w:t xml:space="preserve"> [5]</w:t>
      </w:r>
      <w:r w:rsidR="000967AC" w:rsidRPr="000967AC">
        <w:t xml:space="preserve">, generating an increase </w:t>
      </w:r>
      <m:oMath>
        <m:r>
          <m:rPr>
            <m:sty m:val="p"/>
          </m:rPr>
          <w:rPr>
            <w:rFonts w:ascii="Cambria Math" w:hAnsi="Cambria Math"/>
          </w:rPr>
          <m:t>∂</m:t>
        </m:r>
        <m:r>
          <w:rPr>
            <w:rFonts w:ascii="Cambria Math" w:hAnsi="Cambria Math"/>
          </w:rPr>
          <m:t>h</m:t>
        </m:r>
      </m:oMath>
      <w:r w:rsidR="000967AC" w:rsidRPr="000967AC">
        <w:rPr>
          <w:i/>
          <w:iCs/>
        </w:rPr>
        <w:t xml:space="preserve"> </w:t>
      </w:r>
      <w:r w:rsidR="000967AC" w:rsidRPr="000967AC">
        <w:t>along</w:t>
      </w:r>
      <w:r w:rsidR="000967AC">
        <w:t xml:space="preserve"> </w:t>
      </w:r>
      <w:r w:rsidR="000967AC" w:rsidRPr="000967AC">
        <w:t xml:space="preserve">the </w:t>
      </w:r>
      <w:r w:rsidR="000967AC" w:rsidRPr="000967AC">
        <w:rPr>
          <w:i/>
          <w:iCs/>
        </w:rPr>
        <w:t xml:space="preserve">h </w:t>
      </w:r>
      <w:r w:rsidR="000967AC" w:rsidRPr="000967AC">
        <w:t>axis, which by the Pythagorean theorem is</w:t>
      </w:r>
    </w:p>
    <w:p w:rsidR="006652B0" w:rsidRDefault="006652B0" w:rsidP="006652B0">
      <w:pPr>
        <w:pStyle w:val="BodyText"/>
      </w:pPr>
      <w:r>
        <w:t xml:space="preserve">                                          </w:t>
      </w:r>
      <m:oMath>
        <m:r>
          <m:rPr>
            <m:sty m:val="p"/>
          </m:rPr>
          <w:rPr>
            <w:rFonts w:ascii="Cambria Math" w:hAnsi="Cambria Math"/>
          </w:rPr>
          <m:t>∂</m:t>
        </m:r>
        <m:r>
          <w:rPr>
            <w:rFonts w:ascii="Cambria Math" w:hAnsi="Cambria Math"/>
          </w:rPr>
          <m:t>h=</m:t>
        </m:r>
        <m:sSup>
          <m:sSupPr>
            <m:ctrlPr>
              <w:rPr>
                <w:rFonts w:ascii="Cambria Math" w:hAnsi="Cambria Math"/>
                <w:i/>
              </w:rPr>
            </m:ctrlPr>
          </m:sSup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m:rPr>
                            <m:sty m:val="p"/>
                          </m:rPr>
                          <w:rPr>
                            <w:rFonts w:ascii="Cambria Math" w:hAnsi="Cambria Math"/>
                          </w:rPr>
                          <m:t>ν∂</m:t>
                        </m:r>
                        <m:r>
                          <w:rPr>
                            <w:rFonts w:ascii="Cambria Math" w:hAnsi="Cambria Math"/>
                          </w:rPr>
                          <m:t>t</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m:rPr>
                            <m:sty m:val="p"/>
                          </m:rPr>
                          <w:rPr>
                            <w:rFonts w:ascii="Cambria Math" w:hAnsi="Cambria Math"/>
                          </w:rPr>
                          <m:t>ν∂</m:t>
                        </m:r>
                        <m:r>
                          <w:rPr>
                            <w:rFonts w:ascii="Cambria Math" w:hAnsi="Cambria Math"/>
                          </w:rPr>
                          <m:t>t</m:t>
                        </m:r>
                        <m:r>
                          <m:rPr>
                            <m:sty m:val="p"/>
                          </m:rPr>
                          <w:rPr>
                            <w:rFonts w:ascii="Cambria Math" w:hAnsi="Cambria Math"/>
                          </w:rPr>
                          <m:t>∇</m:t>
                        </m:r>
                        <m:r>
                          <w:rPr>
                            <w:rFonts w:ascii="Cambria Math" w:hAnsi="Cambria Math"/>
                          </w:rPr>
                          <m:t>h</m:t>
                        </m:r>
                      </m:e>
                    </m:d>
                  </m:e>
                  <m:sup>
                    <m:r>
                      <w:rPr>
                        <w:rFonts w:ascii="Cambria Math" w:hAnsi="Cambria Math"/>
                      </w:rPr>
                      <m:t>2</m:t>
                    </m:r>
                  </m:sup>
                </m:sSup>
              </m:e>
            </m:d>
          </m:e>
          <m:sup>
            <m:r>
              <w:rPr>
                <w:rFonts w:ascii="Cambria Math" w:hAnsi="Cambria Math"/>
              </w:rPr>
              <m:t>1</m:t>
            </m:r>
            <m:r>
              <m:rPr>
                <m:lit/>
              </m:rPr>
              <w:rPr>
                <w:rFonts w:ascii="Cambria Math" w:hAnsi="Cambria Math"/>
              </w:rPr>
              <m:t>/</m:t>
            </m:r>
            <m:r>
              <w:rPr>
                <w:rFonts w:ascii="Cambria Math" w:hAnsi="Cambria Math"/>
              </w:rPr>
              <m:t>2</m:t>
            </m:r>
          </m:sup>
        </m:sSup>
        <m:r>
          <w:rPr>
            <w:rFonts w:ascii="Cambria Math" w:hAnsi="Cambria Math"/>
          </w:rPr>
          <m:t>=</m:t>
        </m:r>
        <m:r>
          <m:rPr>
            <m:sty m:val="p"/>
          </m:rPr>
          <w:rPr>
            <w:rFonts w:ascii="Cambria Math" w:hAnsi="Cambria Math"/>
          </w:rPr>
          <m:t>ν∂</m:t>
        </m:r>
        <m:r>
          <w:rPr>
            <w:rFonts w:ascii="Cambria Math" w:hAnsi="Cambria Math"/>
          </w:rPr>
          <m:t>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sSup>
                  <m:sSupPr>
                    <m:ctrlPr>
                      <w:rPr>
                        <w:rFonts w:ascii="Cambria Math" w:hAnsi="Cambria Math"/>
                        <w:i/>
                      </w:rPr>
                    </m:ctrlPr>
                  </m:sSupPr>
                  <m:e>
                    <m:d>
                      <m:dPr>
                        <m:ctrlPr>
                          <w:rPr>
                            <w:rFonts w:ascii="Cambria Math" w:hAnsi="Cambria Math"/>
                            <w:i/>
                          </w:rPr>
                        </m:ctrlPr>
                      </m:dPr>
                      <m:e>
                        <m:r>
                          <m:rPr>
                            <m:sty m:val="p"/>
                          </m:rPr>
                          <w:rPr>
                            <w:rFonts w:ascii="Cambria Math" w:hAnsi="Cambria Math"/>
                          </w:rPr>
                          <m:t>∇</m:t>
                        </m:r>
                        <m:r>
                          <w:rPr>
                            <w:rFonts w:ascii="Cambria Math" w:hAnsi="Cambria Math"/>
                          </w:rPr>
                          <m:t>h</m:t>
                        </m:r>
                      </m:e>
                    </m:d>
                  </m:e>
                  <m:sup>
                    <m:r>
                      <w:rPr>
                        <w:rFonts w:ascii="Cambria Math" w:hAnsi="Cambria Math"/>
                      </w:rPr>
                      <m:t>2</m:t>
                    </m:r>
                  </m:sup>
                </m:sSup>
              </m:e>
            </m:d>
          </m:e>
          <m:sup>
            <m:r>
              <w:rPr>
                <w:rFonts w:ascii="Cambria Math" w:hAnsi="Cambria Math"/>
              </w:rPr>
              <m:t>1</m:t>
            </m:r>
            <m:r>
              <m:rPr>
                <m:lit/>
              </m:rPr>
              <w:rPr>
                <w:rFonts w:ascii="Cambria Math" w:hAnsi="Cambria Math"/>
              </w:rPr>
              <m:t>/</m:t>
            </m:r>
            <m:r>
              <w:rPr>
                <w:rFonts w:ascii="Cambria Math" w:hAnsi="Cambria Math"/>
              </w:rPr>
              <m:t>2</m:t>
            </m:r>
          </m:sup>
        </m:sSup>
      </m:oMath>
      <w:r>
        <w:t xml:space="preserve">                                       (5)                                                   </w:t>
      </w:r>
    </w:p>
    <w:p w:rsidR="00767BF4" w:rsidRDefault="00767BF4" w:rsidP="00466548">
      <w:pPr>
        <w:pStyle w:val="BodyText"/>
        <w:spacing w:after="0" w:line="240" w:lineRule="auto"/>
        <w:ind w:firstLine="0"/>
      </w:pPr>
    </w:p>
    <w:p w:rsidR="001B5FD7" w:rsidRDefault="001B5FD7" w:rsidP="00466548">
      <w:pPr>
        <w:pStyle w:val="BodyText"/>
        <w:spacing w:after="0" w:line="240" w:lineRule="auto"/>
        <w:ind w:firstLine="0"/>
      </w:pPr>
      <w:r w:rsidRPr="001B5FD7">
        <w:t>If |</w:t>
      </w:r>
      <w:r w:rsidRPr="001B5FD7">
        <w:rPr>
          <w:rFonts w:hint="eastAsia"/>
        </w:rPr>
        <w:t>∇</w:t>
      </w:r>
      <w:r w:rsidRPr="001B5FD7">
        <w:rPr>
          <w:i/>
          <w:iCs/>
        </w:rPr>
        <w:t>h</w:t>
      </w:r>
      <w:r w:rsidRPr="001B5FD7">
        <w:t xml:space="preserve">| </w:t>
      </w:r>
      <w:r w:rsidRPr="001B5FD7">
        <w:rPr>
          <w:i/>
          <w:iCs/>
        </w:rPr>
        <w:t xml:space="preserve">&lt;&lt; </w:t>
      </w:r>
      <w:r w:rsidRPr="001B5FD7">
        <w:t>1, the expansion of the above equation gives</w:t>
      </w:r>
    </w:p>
    <w:p w:rsidR="001B5FD7" w:rsidRDefault="001B5FD7" w:rsidP="00466548">
      <w:pPr>
        <w:pStyle w:val="BodyText"/>
        <w:spacing w:after="0" w:line="240" w:lineRule="auto"/>
        <w:ind w:firstLine="0"/>
      </w:pPr>
    </w:p>
    <w:p w:rsidR="001B5FD7" w:rsidRPr="001B5FD7" w:rsidRDefault="006652B0" w:rsidP="00466548">
      <w:pPr>
        <w:pStyle w:val="BodyText"/>
        <w:spacing w:after="0" w:line="240" w:lineRule="auto"/>
        <w:ind w:firstLine="0"/>
      </w:pPr>
      <m:oMath>
        <m:r>
          <w:rPr>
            <w:rFonts w:ascii="Cambria Math" w:hAnsi="Cambria Math"/>
          </w:rPr>
          <m:t xml:space="preserve">                                                                                    </m:t>
        </m:r>
        <m:f>
          <m:fPr>
            <m:ctrlPr>
              <w:rPr>
                <w:rFonts w:ascii="Cambria Math" w:hAnsi="Cambria Math"/>
              </w:rPr>
            </m:ctrlPr>
          </m:fPr>
          <m:num>
            <m:r>
              <m:rPr>
                <m:sty m:val="p"/>
              </m:rPr>
              <w:rPr>
                <w:rFonts w:ascii="Cambria Math" w:hAnsi="Cambria Math"/>
              </w:rPr>
              <m:t>∂</m:t>
            </m:r>
            <m:r>
              <w:rPr>
                <w:rFonts w:ascii="Cambria Math" w:hAnsi="Cambria Math"/>
              </w:rPr>
              <m:t>h</m:t>
            </m:r>
            <m:d>
              <m:dPr>
                <m:ctrlPr>
                  <w:rPr>
                    <w:rFonts w:ascii="Cambria Math" w:hAnsi="Cambria Math"/>
                    <w:i/>
                  </w:rPr>
                </m:ctrlPr>
              </m:dPr>
              <m:e>
                <m:r>
                  <w:rPr>
                    <w:rFonts w:ascii="Cambria Math" w:hAnsi="Cambria Math"/>
                  </w:rPr>
                  <m:t>x,t</m:t>
                </m:r>
              </m:e>
            </m:d>
            <m:ctrlPr>
              <w:rPr>
                <w:rFonts w:ascii="Cambria Math" w:hAnsi="Cambria Math"/>
                <w:i/>
              </w:rPr>
            </m:ctrlPr>
          </m:num>
          <m:den>
            <m:r>
              <m:rPr>
                <m:sty m:val="p"/>
              </m:rPr>
              <w:rPr>
                <w:rFonts w:ascii="Cambria Math" w:hAnsi="Cambria Math"/>
              </w:rPr>
              <m:t>∂</m:t>
            </m:r>
            <m:r>
              <w:rPr>
                <w:rFonts w:ascii="Cambria Math" w:hAnsi="Cambria Math"/>
              </w:rPr>
              <m:t>t</m:t>
            </m:r>
            <m:ctrlPr>
              <w:rPr>
                <w:rFonts w:ascii="Cambria Math" w:hAnsi="Cambria Math"/>
                <w:i/>
              </w:rPr>
            </m:ctrlPr>
          </m:den>
        </m:f>
        <m:r>
          <w:rPr>
            <w:rFonts w:ascii="Cambria Math" w:hAnsi="Cambria Math"/>
          </w:rPr>
          <m:t>=</m:t>
        </m:r>
        <m:r>
          <m:rPr>
            <m:sty m:val="p"/>
          </m:rPr>
          <w:rPr>
            <w:rFonts w:ascii="Cambria Math" w:hAnsi="Cambria Math"/>
          </w:rPr>
          <m:t>ν</m:t>
        </m:r>
        <m:r>
          <w:rPr>
            <w:rFonts w:ascii="Cambria Math" w:hAnsi="Cambria Math"/>
          </w:rPr>
          <m:t>+</m:t>
        </m:r>
        <m:f>
          <m:fPr>
            <m:ctrlPr>
              <w:rPr>
                <w:rFonts w:ascii="Cambria Math" w:hAnsi="Cambria Math"/>
              </w:rPr>
            </m:ctrlPr>
          </m:fPr>
          <m:num>
            <m:r>
              <m:rPr>
                <m:sty m:val="p"/>
              </m:rPr>
              <w:rPr>
                <w:rFonts w:ascii="Cambria Math" w:hAnsi="Cambria Math"/>
              </w:rPr>
              <m:t>ν</m:t>
            </m:r>
            <m:ctrlPr>
              <w:rPr>
                <w:rFonts w:ascii="Cambria Math" w:hAnsi="Cambria Math"/>
                <w:i/>
              </w:rPr>
            </m:ctrlPr>
          </m:num>
          <m:den>
            <m:r>
              <w:rPr>
                <w:rFonts w:ascii="Cambria Math" w:hAnsi="Cambria Math"/>
              </w:rPr>
              <m:t>2</m:t>
            </m:r>
            <m:ctrlPr>
              <w:rPr>
                <w:rFonts w:ascii="Cambria Math" w:hAnsi="Cambria Math"/>
                <w:i/>
              </w:rPr>
            </m:ctrlPr>
          </m:den>
        </m:f>
        <m:sSup>
          <m:sSupPr>
            <m:ctrlPr>
              <w:rPr>
                <w:rFonts w:ascii="Cambria Math" w:hAnsi="Cambria Math"/>
                <w:i/>
              </w:rPr>
            </m:ctrlPr>
          </m:sSupPr>
          <m:e>
            <m:d>
              <m:dPr>
                <m:ctrlPr>
                  <w:rPr>
                    <w:rFonts w:ascii="Cambria Math" w:hAnsi="Cambria Math"/>
                    <w:i/>
                  </w:rPr>
                </m:ctrlPr>
              </m:dPr>
              <m:e>
                <m:r>
                  <m:rPr>
                    <m:sty m:val="p"/>
                  </m:rPr>
                  <w:rPr>
                    <w:rFonts w:ascii="Cambria Math" w:hAnsi="Cambria Math"/>
                  </w:rPr>
                  <m:t>∇</m:t>
                </m:r>
                <m:r>
                  <w:rPr>
                    <w:rFonts w:ascii="Cambria Math" w:hAnsi="Cambria Math"/>
                  </w:rPr>
                  <m:t>h</m:t>
                </m:r>
              </m:e>
            </m:d>
          </m:e>
          <m:sup>
            <m:r>
              <w:rPr>
                <w:rFonts w:ascii="Cambria Math" w:hAnsi="Cambria Math"/>
              </w:rPr>
              <m:t>2</m:t>
            </m:r>
          </m:sup>
        </m:sSup>
        <m:r>
          <w:rPr>
            <w:rFonts w:ascii="Cambria Math" w:hAnsi="Cambria Math"/>
          </w:rPr>
          <m:t>+….</m:t>
        </m:r>
      </m:oMath>
      <w:r>
        <w:t xml:space="preserve">                                                        (6)               </w:t>
      </w:r>
    </w:p>
    <w:p w:rsidR="001B5FD7" w:rsidRDefault="001B5FD7" w:rsidP="001B5FD7">
      <w:pPr>
        <w:pStyle w:val="BodyText"/>
        <w:ind w:firstLine="0"/>
      </w:pPr>
      <w:r w:rsidRPr="001B5FD7">
        <w:lastRenderedPageBreak/>
        <w:t>suggesting a non-linear term (</w:t>
      </w:r>
      <w:r w:rsidRPr="001B5FD7">
        <w:rPr>
          <w:rFonts w:hint="eastAsia"/>
        </w:rPr>
        <w:t>∇</w:t>
      </w:r>
      <w:r w:rsidRPr="001B5FD7">
        <w:rPr>
          <w:i/>
          <w:iCs/>
        </w:rPr>
        <w:t>h</w:t>
      </w:r>
      <w:r w:rsidRPr="001B5FD7">
        <w:t>)</w:t>
      </w:r>
      <w:r w:rsidRPr="001B5FD7">
        <w:rPr>
          <w:vertAlign w:val="superscript"/>
        </w:rPr>
        <w:t>2</w:t>
      </w:r>
      <w:r w:rsidRPr="001B5FD7">
        <w:t xml:space="preserve"> that must be present in the growth </w:t>
      </w:r>
      <w:r w:rsidR="005725CC" w:rsidRPr="001B5FD7">
        <w:t>equation. Adding</w:t>
      </w:r>
      <w:r w:rsidRPr="001B5FD7">
        <w:t xml:space="preserve"> this term to the EW equation, we obtain the KPZ equation:</w:t>
      </w:r>
    </w:p>
    <w:p w:rsidR="001B5FD7" w:rsidRPr="001B5FD7" w:rsidRDefault="006652B0" w:rsidP="001B5FD7">
      <w:pPr>
        <w:pStyle w:val="BodyText"/>
      </w:pPr>
      <m:oMath>
        <m:r>
          <w:rPr>
            <w:rFonts w:ascii="Cambria Math" w:hAnsi="Cambria Math"/>
          </w:rPr>
          <m:t xml:space="preserve">                                                                    </m:t>
        </m:r>
        <m:f>
          <m:fPr>
            <m:ctrlPr>
              <w:rPr>
                <w:rFonts w:ascii="Cambria Math" w:hAnsi="Cambria Math"/>
              </w:rPr>
            </m:ctrlPr>
          </m:fPr>
          <m:num>
            <m:r>
              <m:rPr>
                <m:sty m:val="p"/>
              </m:rPr>
              <w:rPr>
                <w:rFonts w:ascii="Cambria Math" w:hAnsi="Cambria Math"/>
              </w:rPr>
              <m:t>∂</m:t>
            </m:r>
            <m:r>
              <w:rPr>
                <w:rFonts w:ascii="Cambria Math" w:hAnsi="Cambria Math"/>
              </w:rPr>
              <m:t>h</m:t>
            </m:r>
            <m:d>
              <m:dPr>
                <m:ctrlPr>
                  <w:rPr>
                    <w:rFonts w:ascii="Cambria Math" w:hAnsi="Cambria Math"/>
                    <w:i/>
                  </w:rPr>
                </m:ctrlPr>
              </m:dPr>
              <m:e>
                <m:r>
                  <w:rPr>
                    <w:rFonts w:ascii="Cambria Math" w:hAnsi="Cambria Math"/>
                  </w:rPr>
                  <m:t>x,t</m:t>
                </m:r>
              </m:e>
            </m:d>
            <m:ctrlPr>
              <w:rPr>
                <w:rFonts w:ascii="Cambria Math" w:hAnsi="Cambria Math"/>
                <w:i/>
              </w:rPr>
            </m:ctrlPr>
          </m:num>
          <m:den>
            <m:r>
              <m:rPr>
                <m:sty m:val="p"/>
              </m:rPr>
              <w:rPr>
                <w:rFonts w:ascii="Cambria Math" w:hAnsi="Cambria Math"/>
              </w:rPr>
              <m:t>∂</m:t>
            </m:r>
            <m:r>
              <w:rPr>
                <w:rFonts w:ascii="Cambria Math" w:hAnsi="Cambria Math"/>
              </w:rPr>
              <m:t>t</m:t>
            </m:r>
            <m:ctrlPr>
              <w:rPr>
                <w:rFonts w:ascii="Cambria Math" w:hAnsi="Cambria Math"/>
                <w:i/>
              </w:rPr>
            </m:ctrlPr>
          </m:den>
        </m:f>
        <m:r>
          <w:rPr>
            <w:rFonts w:ascii="Cambria Math" w:hAnsi="Cambria Math"/>
          </w:rPr>
          <m:t>=</m:t>
        </m:r>
        <m:r>
          <m:rPr>
            <m:sty m:val="p"/>
          </m:rPr>
          <w:rPr>
            <w:rFonts w:ascii="Cambria Math" w:hAnsi="Cambria Math"/>
          </w:rPr>
          <m:t>ν</m:t>
        </m:r>
        <m:d>
          <m:dPr>
            <m:ctrlPr>
              <w:rPr>
                <w:rFonts w:ascii="Cambria Math" w:hAnsi="Cambria Math"/>
                <w:i/>
              </w:rPr>
            </m:ctrlPr>
          </m:dPr>
          <m:e>
            <m:sSup>
              <m:sSupPr>
                <m:ctrlPr>
                  <w:rPr>
                    <w:rFonts w:ascii="Cambria Math" w:hAnsi="Cambria Math"/>
                    <w:i/>
                  </w:rPr>
                </m:ctrlPr>
              </m:sSupPr>
              <m:e>
                <m:r>
                  <m:rPr>
                    <m:sty m:val="p"/>
                  </m:rPr>
                  <w:rPr>
                    <w:rFonts w:ascii="Cambria Math" w:hAnsi="Cambria Math"/>
                  </w:rPr>
                  <m:t>∇</m:t>
                </m:r>
              </m:e>
              <m:sup>
                <m:r>
                  <w:rPr>
                    <w:rFonts w:ascii="Cambria Math" w:hAnsi="Cambria Math"/>
                  </w:rPr>
                  <m:t>2</m:t>
                </m:r>
              </m:sup>
            </m:sSup>
            <m:r>
              <w:rPr>
                <w:rFonts w:ascii="Cambria Math" w:hAnsi="Cambria Math"/>
              </w:rPr>
              <m:t>h</m:t>
            </m:r>
          </m:e>
        </m:d>
        <m:r>
          <w:rPr>
            <w:rFonts w:ascii="Cambria Math" w:hAnsi="Cambria Math"/>
          </w:rPr>
          <m:t>+</m:t>
        </m:r>
        <m:f>
          <m:fPr>
            <m:ctrlPr>
              <w:rPr>
                <w:rFonts w:ascii="Cambria Math" w:hAnsi="Cambria Math"/>
              </w:rPr>
            </m:ctrlPr>
          </m:fPr>
          <m:num>
            <m:r>
              <m:rPr>
                <m:sty m:val="p"/>
              </m:rPr>
              <w:rPr>
                <w:rFonts w:ascii="Cambria Math" w:hAnsi="Cambria Math"/>
              </w:rPr>
              <m:t>λ</m:t>
            </m:r>
            <m:ctrlPr>
              <w:rPr>
                <w:rFonts w:ascii="Cambria Math" w:hAnsi="Cambria Math"/>
                <w:i/>
              </w:rPr>
            </m:ctrlPr>
          </m:num>
          <m:den>
            <m:r>
              <w:rPr>
                <w:rFonts w:ascii="Cambria Math" w:hAnsi="Cambria Math"/>
              </w:rPr>
              <m:t>2</m:t>
            </m:r>
            <m:ctrlPr>
              <w:rPr>
                <w:rFonts w:ascii="Cambria Math" w:hAnsi="Cambria Math"/>
                <w:i/>
              </w:rPr>
            </m:ctrlPr>
          </m:den>
        </m:f>
        <m:sSup>
          <m:sSupPr>
            <m:ctrlPr>
              <w:rPr>
                <w:rFonts w:ascii="Cambria Math" w:hAnsi="Cambria Math"/>
                <w:i/>
              </w:rPr>
            </m:ctrlPr>
          </m:sSupPr>
          <m:e>
            <m:d>
              <m:dPr>
                <m:ctrlPr>
                  <w:rPr>
                    <w:rFonts w:ascii="Cambria Math" w:hAnsi="Cambria Math"/>
                    <w:i/>
                  </w:rPr>
                </m:ctrlPr>
              </m:dPr>
              <m:e>
                <m:r>
                  <m:rPr>
                    <m:sty m:val="p"/>
                  </m:rPr>
                  <w:rPr>
                    <w:rFonts w:ascii="Cambria Math" w:hAnsi="Cambria Math"/>
                  </w:rPr>
                  <m:t>∇</m:t>
                </m:r>
                <m:r>
                  <w:rPr>
                    <w:rFonts w:ascii="Cambria Math" w:hAnsi="Cambria Math"/>
                  </w:rPr>
                  <m:t>h</m:t>
                </m:r>
              </m:e>
            </m:d>
          </m:e>
          <m:sup>
            <m:r>
              <w:rPr>
                <w:rFonts w:ascii="Cambria Math" w:hAnsi="Cambria Math"/>
              </w:rPr>
              <m:t>2</m:t>
            </m:r>
          </m:sup>
        </m:sSup>
        <m:r>
          <w:rPr>
            <w:rFonts w:ascii="Cambria Math" w:hAnsi="Cambria Math"/>
          </w:rPr>
          <m:t>+</m:t>
        </m:r>
        <m:r>
          <m:rPr>
            <m:sty m:val="p"/>
          </m:rPr>
          <w:rPr>
            <w:rFonts w:ascii="Cambria Math" w:hAnsi="Cambria Math"/>
          </w:rPr>
          <m:t>η</m:t>
        </m:r>
        <m:d>
          <m:dPr>
            <m:ctrlPr>
              <w:rPr>
                <w:rFonts w:ascii="Cambria Math" w:hAnsi="Cambria Math"/>
                <w:i/>
              </w:rPr>
            </m:ctrlPr>
          </m:dPr>
          <m:e>
            <m:r>
              <w:rPr>
                <w:rFonts w:ascii="Cambria Math" w:hAnsi="Cambria Math"/>
              </w:rPr>
              <m:t>x,t</m:t>
            </m:r>
          </m:e>
        </m:d>
      </m:oMath>
      <w:r>
        <w:t xml:space="preserve">                                               (7)</w:t>
      </w:r>
    </w:p>
    <w:p w:rsidR="001B5FD7" w:rsidRPr="001B5FD7" w:rsidRDefault="001B5FD7" w:rsidP="001B5FD7">
      <w:pPr>
        <w:pStyle w:val="BodyText"/>
        <w:rPr>
          <w:rFonts w:ascii="Cambria Math" w:hAnsi="Cambria Math"/>
          <w:oMath/>
        </w:rPr>
      </w:pPr>
    </w:p>
    <w:p w:rsidR="001B5FD7" w:rsidRPr="001B5FD7" w:rsidRDefault="001B5FD7" w:rsidP="001B5FD7">
      <w:pPr>
        <w:pStyle w:val="BodyText"/>
        <w:ind w:firstLine="0"/>
      </w:pPr>
      <w:r w:rsidRPr="001B5FD7">
        <w:t>The first term on the RHS describes relaxation of the interface caused by a</w:t>
      </w:r>
      <w:r>
        <w:t xml:space="preserve"> </w:t>
      </w:r>
      <w:r w:rsidRPr="001B5FD7">
        <w:t xml:space="preserve">surface tension </w:t>
      </w:r>
      <w:r w:rsidRPr="001B5FD7">
        <w:rPr>
          <w:rFonts w:hint="eastAsia"/>
          <w:i/>
          <w:iCs/>
        </w:rPr>
        <w:t>ν</w:t>
      </w:r>
      <w:r w:rsidRPr="001B5FD7">
        <w:t>. The KPZ equation is the simplest growth equation that</w:t>
      </w:r>
      <w:r>
        <w:t xml:space="preserve"> </w:t>
      </w:r>
      <w:r w:rsidRPr="001B5FD7">
        <w:t>has symmetry principles viz.</w:t>
      </w:r>
    </w:p>
    <w:p w:rsidR="001B5FD7" w:rsidRPr="001B5FD7" w:rsidRDefault="001B5FD7" w:rsidP="001B5FD7">
      <w:pPr>
        <w:pStyle w:val="BodyText"/>
        <w:ind w:firstLine="0"/>
      </w:pPr>
      <w:proofErr w:type="spellStart"/>
      <w:r w:rsidRPr="001B5FD7">
        <w:rPr>
          <w:i/>
          <w:iCs/>
        </w:rPr>
        <w:t>i</w:t>
      </w:r>
      <w:proofErr w:type="spellEnd"/>
      <w:r w:rsidRPr="001B5FD7">
        <w:t>) invariance under translation in time i.e. the equation remains invariant</w:t>
      </w:r>
      <w:r>
        <w:t xml:space="preserve"> </w:t>
      </w:r>
      <w:r w:rsidRPr="001B5FD7">
        <w:t xml:space="preserve">under the transformation </w:t>
      </w:r>
      <w:r w:rsidRPr="001B5FD7">
        <w:rPr>
          <w:i/>
          <w:iCs/>
        </w:rPr>
        <w:t xml:space="preserve">t </w:t>
      </w:r>
      <w:r w:rsidRPr="001B5FD7">
        <w:rPr>
          <w:rFonts w:hint="eastAsia"/>
        </w:rPr>
        <w:t>→</w:t>
      </w:r>
      <w:r w:rsidRPr="001B5FD7">
        <w:t xml:space="preserve"> </w:t>
      </w:r>
      <w:r w:rsidRPr="001B5FD7">
        <w:rPr>
          <w:i/>
          <w:iCs/>
        </w:rPr>
        <w:t xml:space="preserve">t </w:t>
      </w:r>
      <w:r w:rsidRPr="001B5FD7">
        <w:t xml:space="preserve">+ </w:t>
      </w:r>
      <w:proofErr w:type="spellStart"/>
      <w:r w:rsidR="00387335">
        <w:rPr>
          <w:i/>
          <w:iCs/>
        </w:rPr>
        <w:t>δ</w:t>
      </w:r>
      <w:r w:rsidR="00387335" w:rsidRPr="00BF1D82">
        <w:rPr>
          <w:i/>
          <w:iCs/>
          <w:vertAlign w:val="subscript"/>
        </w:rPr>
        <w:t>h</w:t>
      </w:r>
      <w:proofErr w:type="spellEnd"/>
    </w:p>
    <w:p w:rsidR="001B5FD7" w:rsidRPr="00376407" w:rsidRDefault="001B5FD7" w:rsidP="001B5FD7">
      <w:pPr>
        <w:pStyle w:val="BodyText"/>
        <w:ind w:firstLine="0"/>
        <w:rPr>
          <w:iCs/>
        </w:rPr>
      </w:pPr>
      <w:r w:rsidRPr="001B5FD7">
        <w:rPr>
          <w:i/>
          <w:iCs/>
        </w:rPr>
        <w:t>ii</w:t>
      </w:r>
      <w:r w:rsidRPr="001B5FD7">
        <w:t xml:space="preserve">) translation invariance along the growth direction </w:t>
      </w:r>
      <w:r w:rsidRPr="001B5FD7">
        <w:rPr>
          <w:i/>
          <w:iCs/>
        </w:rPr>
        <w:t xml:space="preserve">h </w:t>
      </w:r>
      <w:r w:rsidRPr="001B5FD7">
        <w:rPr>
          <w:rFonts w:hint="eastAsia"/>
        </w:rPr>
        <w:t>→</w:t>
      </w:r>
      <w:r w:rsidRPr="001B5FD7">
        <w:t xml:space="preserve"> </w:t>
      </w:r>
      <w:r w:rsidRPr="001B5FD7">
        <w:rPr>
          <w:i/>
          <w:iCs/>
        </w:rPr>
        <w:t xml:space="preserve">h </w:t>
      </w:r>
      <w:r w:rsidRPr="001B5FD7">
        <w:t xml:space="preserve">+ </w:t>
      </w:r>
      <w:proofErr w:type="spellStart"/>
      <w:r w:rsidR="00387335">
        <w:rPr>
          <w:i/>
          <w:iCs/>
        </w:rPr>
        <w:t>δ</w:t>
      </w:r>
      <w:r w:rsidR="00387335" w:rsidRPr="00BF1D82">
        <w:rPr>
          <w:i/>
          <w:iCs/>
          <w:vertAlign w:val="subscript"/>
        </w:rPr>
        <w:t>h</w:t>
      </w:r>
      <w:proofErr w:type="spellEnd"/>
      <w:r w:rsidR="00376407">
        <w:rPr>
          <w:i/>
          <w:iCs/>
          <w:vertAlign w:val="subscript"/>
        </w:rPr>
        <w:t xml:space="preserve"> </w:t>
      </w:r>
      <w:r w:rsidR="00376407">
        <w:rPr>
          <w:iCs/>
        </w:rPr>
        <w:t>[5]</w:t>
      </w:r>
    </w:p>
    <w:p w:rsidR="001B5FD7" w:rsidRPr="00376407" w:rsidRDefault="001B5FD7" w:rsidP="001B5FD7">
      <w:pPr>
        <w:pStyle w:val="BodyText"/>
        <w:ind w:firstLine="0"/>
      </w:pPr>
      <w:r w:rsidRPr="001B5FD7">
        <w:rPr>
          <w:i/>
          <w:iCs/>
        </w:rPr>
        <w:t>iii</w:t>
      </w:r>
      <w:r w:rsidRPr="001B5FD7">
        <w:t xml:space="preserve">) translation invariance in the direction perpendicular to the growth </w:t>
      </w:r>
      <w:r w:rsidR="005725CC" w:rsidRPr="001B5FD7">
        <w:t>direction</w:t>
      </w:r>
      <w:r w:rsidRPr="001B5FD7">
        <w:rPr>
          <w:i/>
          <w:iCs/>
        </w:rPr>
        <w:t xml:space="preserve"> </w:t>
      </w:r>
      <w:r w:rsidRPr="001B5FD7">
        <w:rPr>
          <w:rFonts w:hint="eastAsia"/>
        </w:rPr>
        <w:t>→</w:t>
      </w:r>
      <w:r w:rsidRPr="001B5FD7">
        <w:t xml:space="preserve"> </w:t>
      </w:r>
      <w:r w:rsidRPr="001B5FD7">
        <w:rPr>
          <w:i/>
          <w:iCs/>
        </w:rPr>
        <w:t xml:space="preserve">x </w:t>
      </w:r>
      <w:r w:rsidRPr="001B5FD7">
        <w:t xml:space="preserve">+ </w:t>
      </w:r>
      <w:proofErr w:type="spellStart"/>
      <w:r w:rsidR="00387335">
        <w:rPr>
          <w:i/>
          <w:iCs/>
        </w:rPr>
        <w:t>δ</w:t>
      </w:r>
      <w:r w:rsidR="00387335">
        <w:rPr>
          <w:i/>
          <w:iCs/>
          <w:vertAlign w:val="subscript"/>
        </w:rPr>
        <w:t>x</w:t>
      </w:r>
      <w:proofErr w:type="spellEnd"/>
      <w:r w:rsidR="00376407">
        <w:rPr>
          <w:iCs/>
        </w:rPr>
        <w:t xml:space="preserve"> [5]</w:t>
      </w:r>
    </w:p>
    <w:p w:rsidR="001B5FD7" w:rsidRPr="001B5FD7" w:rsidRDefault="001B5FD7" w:rsidP="00387335">
      <w:pPr>
        <w:pStyle w:val="BodyText"/>
        <w:ind w:firstLine="0"/>
      </w:pPr>
      <w:r w:rsidRPr="001B5FD7">
        <w:rPr>
          <w:i/>
          <w:iCs/>
        </w:rPr>
        <w:t>iv</w:t>
      </w:r>
      <w:r w:rsidRPr="001B5FD7">
        <w:t>) rotation and inversion symmetry along the growth direction</w:t>
      </w:r>
      <w:r w:rsidR="00376407">
        <w:t xml:space="preserve"> </w:t>
      </w:r>
      <w:r w:rsidR="00376407">
        <w:rPr>
          <w:iCs/>
        </w:rPr>
        <w:t>[5]</w:t>
      </w:r>
      <w:r w:rsidRPr="001B5FD7">
        <w:t xml:space="preserve"> which means</w:t>
      </w:r>
      <w:r w:rsidR="00387335">
        <w:t xml:space="preserve"> </w:t>
      </w:r>
      <w:r w:rsidRPr="001B5FD7">
        <w:t>we rule out all the odd ordered derivatives in the coordinates excluding vectors</w:t>
      </w:r>
      <w:r w:rsidR="00387335">
        <w:t xml:space="preserve"> </w:t>
      </w:r>
      <w:r w:rsidRPr="001B5FD7">
        <w:t xml:space="preserve">such as </w:t>
      </w:r>
      <w:r w:rsidRPr="001B5FD7">
        <w:rPr>
          <w:rFonts w:hint="eastAsia"/>
        </w:rPr>
        <w:t>∇</w:t>
      </w:r>
      <w:r w:rsidRPr="001B5FD7">
        <w:rPr>
          <w:i/>
          <w:iCs/>
        </w:rPr>
        <w:t>h</w:t>
      </w:r>
      <w:r w:rsidRPr="001B5FD7">
        <w:t xml:space="preserve">, </w:t>
      </w:r>
      <w:r w:rsidRPr="001B5FD7">
        <w:rPr>
          <w:rFonts w:hint="eastAsia"/>
        </w:rPr>
        <w:t>∇</w:t>
      </w:r>
      <w:r w:rsidRPr="001B5FD7">
        <w:t>(</w:t>
      </w:r>
      <w:r w:rsidRPr="001B5FD7">
        <w:rPr>
          <w:rFonts w:hint="eastAsia"/>
        </w:rPr>
        <w:t>∇</w:t>
      </w:r>
      <w:r w:rsidRPr="00387335">
        <w:rPr>
          <w:vertAlign w:val="superscript"/>
        </w:rPr>
        <w:t>2</w:t>
      </w:r>
      <w:r w:rsidRPr="001B5FD7">
        <w:rPr>
          <w:i/>
          <w:iCs/>
        </w:rPr>
        <w:t>h</w:t>
      </w:r>
      <w:r w:rsidRPr="001B5FD7">
        <w:t>), etc.</w:t>
      </w:r>
    </w:p>
    <w:p w:rsidR="001B5FD7" w:rsidRDefault="001B5FD7" w:rsidP="001B5FD7">
      <w:pPr>
        <w:pStyle w:val="BodyText"/>
        <w:ind w:firstLine="0"/>
      </w:pPr>
      <w:r w:rsidRPr="001B5FD7">
        <w:rPr>
          <w:i/>
          <w:iCs/>
        </w:rPr>
        <w:t>v</w:t>
      </w:r>
      <w:r w:rsidRPr="001B5FD7">
        <w:t>)the interface fluctuations are dissimilar with respect to the mean interface</w:t>
      </w:r>
      <w:r w:rsidR="00387335">
        <w:t xml:space="preserve"> </w:t>
      </w:r>
      <w:r w:rsidRPr="001B5FD7">
        <w:t xml:space="preserve">height, so we also consider the even powers of </w:t>
      </w:r>
      <w:r w:rsidRPr="001B5FD7">
        <w:rPr>
          <w:i/>
          <w:iCs/>
        </w:rPr>
        <w:t>h</w:t>
      </w:r>
      <w:r w:rsidRPr="001B5FD7">
        <w:t>, terms such as (</w:t>
      </w:r>
      <w:r w:rsidRPr="001B5FD7">
        <w:rPr>
          <w:rFonts w:hint="eastAsia"/>
        </w:rPr>
        <w:t>∇</w:t>
      </w:r>
      <w:r w:rsidRPr="001B5FD7">
        <w:rPr>
          <w:i/>
          <w:iCs/>
        </w:rPr>
        <w:t>h</w:t>
      </w:r>
      <w:r w:rsidRPr="001B5FD7">
        <w:t>)</w:t>
      </w:r>
      <w:r w:rsidRPr="00387335">
        <w:rPr>
          <w:vertAlign w:val="superscript"/>
        </w:rPr>
        <w:t>2</w:t>
      </w:r>
      <w:r w:rsidRPr="001B5FD7">
        <w:t>.</w:t>
      </w:r>
    </w:p>
    <w:p w:rsidR="00071914" w:rsidRDefault="00071914" w:rsidP="001B5FD7">
      <w:pPr>
        <w:pStyle w:val="BodyText"/>
        <w:ind w:firstLine="0"/>
      </w:pPr>
      <w:r w:rsidRPr="00071914">
        <w:t>The model we work upon is as follows:</w:t>
      </w:r>
    </w:p>
    <w:p w:rsidR="00071914" w:rsidRPr="00071914" w:rsidRDefault="006652B0" w:rsidP="001B5FD7">
      <w:pPr>
        <w:pStyle w:val="BodyText"/>
        <w:ind w:firstLine="0"/>
      </w:pPr>
      <w: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d>
              <m:dPr>
                <m:ctrlPr>
                  <w:rPr>
                    <w:rFonts w:ascii="Cambria Math" w:hAnsi="Cambria Math"/>
                    <w:i/>
                  </w:rPr>
                </m:ctrlPr>
              </m:dPr>
              <m:e>
                <m:r>
                  <w:rPr>
                    <w:rFonts w:ascii="Cambria Math" w:hAnsi="Cambria Math"/>
                  </w:rPr>
                  <m:t>t</m:t>
                </m:r>
              </m:e>
            </m:d>
          </m:e>
        </m:d>
        <m:r>
          <w:rPr>
            <w:rFonts w:ascii="Cambria Math" w:hAnsi="Cambria Math"/>
          </w:rPr>
          <m:t>+</m:t>
        </m:r>
        <m:f>
          <m:fPr>
            <m:ctrlPr>
              <w:rPr>
                <w:rFonts w:ascii="Cambria Math" w:hAnsi="Cambria Math"/>
              </w:rPr>
            </m:ctrlPr>
          </m:fPr>
          <m:num>
            <m:r>
              <m:rPr>
                <m:sty m:val="p"/>
              </m:rPr>
              <w:rPr>
                <w:rFonts w:ascii="Cambria Math" w:hAnsi="Cambria Math"/>
              </w:rPr>
              <m:t>ϵ</m:t>
            </m:r>
            <m:ctrlPr>
              <w:rPr>
                <w:rFonts w:ascii="Cambria Math" w:hAnsi="Cambria Math"/>
                <w:i/>
              </w:rPr>
            </m:ctrlPr>
          </m:num>
          <m:den>
            <m:r>
              <w:rPr>
                <w:rFonts w:ascii="Cambria Math" w:hAnsi="Cambria Math"/>
              </w:rPr>
              <m:t>2</m:t>
            </m:r>
            <m:ctrlPr>
              <w:rPr>
                <w:rFonts w:ascii="Cambria Math" w:hAnsi="Cambria Math"/>
                <w:i/>
              </w:rPr>
            </m:ctrlPr>
          </m:den>
        </m:f>
        <m:d>
          <m:dPr>
            <m:begChr m:val="["/>
            <m:endChr m:val="]"/>
            <m:ctrlPr>
              <w:rPr>
                <w:rFonts w:ascii="Cambria Math" w:hAnsi="Cambria Math"/>
                <w:i/>
              </w:rPr>
            </m:ctrlPr>
          </m:dPr>
          <m:e>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i-1</m:t>
                    </m:r>
                  </m:sub>
                </m:sSub>
                <m:d>
                  <m:dPr>
                    <m:ctrlPr>
                      <w:rPr>
                        <w:rFonts w:ascii="Cambria Math" w:hAnsi="Cambria Math"/>
                        <w:i/>
                      </w:rPr>
                    </m:ctrlPr>
                  </m:dPr>
                  <m:e>
                    <m:r>
                      <w:rPr>
                        <w:rFonts w:ascii="Cambria Math" w:hAnsi="Cambria Math"/>
                      </w:rPr>
                      <m:t>t</m:t>
                    </m:r>
                  </m:e>
                </m:d>
              </m:e>
            </m:d>
            <m:r>
              <w:rPr>
                <w:rFonts w:ascii="Cambria Math" w:hAnsi="Cambria Math"/>
              </w:rPr>
              <m:t>-2f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d>
                  <m:dPr>
                    <m:ctrlPr>
                      <w:rPr>
                        <w:rFonts w:ascii="Cambria Math" w:hAnsi="Cambria Math"/>
                        <w:i/>
                      </w:rPr>
                    </m:ctrlPr>
                  </m:dPr>
                  <m:e>
                    <m:r>
                      <w:rPr>
                        <w:rFonts w:ascii="Cambria Math" w:hAnsi="Cambria Math"/>
                      </w:rPr>
                      <m:t>t</m:t>
                    </m:r>
                  </m:e>
                </m:d>
              </m:e>
            </m:d>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i+1</m:t>
                    </m:r>
                  </m:sub>
                </m:sSub>
                <m:d>
                  <m:dPr>
                    <m:ctrlPr>
                      <w:rPr>
                        <w:rFonts w:ascii="Cambria Math" w:hAnsi="Cambria Math"/>
                        <w:i/>
                      </w:rPr>
                    </m:ctrlPr>
                  </m:dPr>
                  <m:e>
                    <m:r>
                      <w:rPr>
                        <w:rFonts w:ascii="Cambria Math" w:hAnsi="Cambria Math"/>
                      </w:rPr>
                      <m:t>t</m:t>
                    </m:r>
                  </m:e>
                </m:d>
              </m:e>
            </m:d>
          </m:e>
        </m:d>
      </m:oMath>
      <w:r>
        <w:t xml:space="preserve">                         (8)</w:t>
      </w:r>
    </w:p>
    <w:p w:rsidR="00071914" w:rsidRDefault="00071914" w:rsidP="001B5FD7">
      <w:pPr>
        <w:pStyle w:val="BodyText"/>
        <w:ind w:firstLine="0"/>
      </w:pPr>
      <w:r>
        <w:t>w</w:t>
      </w:r>
      <w:r w:rsidRPr="00071914">
        <w:t>here</w:t>
      </w:r>
      <w:r>
        <w:t>,</w:t>
      </w:r>
    </w:p>
    <w:p w:rsidR="00071914" w:rsidRDefault="006652B0" w:rsidP="00071914">
      <w:pPr>
        <w:pStyle w:val="BodyText"/>
        <w:ind w:firstLine="0"/>
      </w:pPr>
      <w:r>
        <w:t xml:space="preserve">                                                                     </w:t>
      </w:r>
      <m:oMath>
        <m:r>
          <w:rPr>
            <w:rFonts w:ascii="Cambria Math" w:hAnsi="Cambria Math"/>
          </w:rPr>
          <m:t>f</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d>
              <m:dPr>
                <m:ctrlPr>
                  <w:rPr>
                    <w:rFonts w:ascii="Cambria Math" w:hAnsi="Cambria Math"/>
                    <w:i/>
                  </w:rPr>
                </m:ctrlPr>
              </m:dPr>
              <m:e>
                <m:r>
                  <w:rPr>
                    <w:rFonts w:ascii="Cambria Math" w:hAnsi="Cambria Math"/>
                  </w:rPr>
                  <m:t>t</m:t>
                </m:r>
              </m:e>
            </m:d>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m:t>
        </m:r>
        <m:r>
          <m:rPr>
            <m:sty m:val="p"/>
          </m:rPr>
          <w:rPr>
            <w:rFonts w:ascii="Cambria Math" w:hAnsi="Cambria Math"/>
          </w:rPr>
          <m:t>μ</m:t>
        </m:r>
        <m:func>
          <m:funcPr>
            <m:ctrlPr>
              <w:rPr>
                <w:rFonts w:ascii="Cambria Math" w:hAnsi="Cambria Math"/>
              </w:rPr>
            </m:ctrlPr>
          </m:funcPr>
          <m:fName>
            <m:r>
              <m:rPr>
                <m:sty m:val="p"/>
              </m:rPr>
              <w:rPr>
                <w:rFonts w:ascii="Cambria Math" w:hAnsi="Cambria Math"/>
              </w:rPr>
              <m:t>sin</m:t>
            </m:r>
            <m:ctrlPr>
              <w:rPr>
                <w:rFonts w:ascii="Cambria Math" w:hAnsi="Cambria Math"/>
                <w:i/>
              </w:rPr>
            </m:ctrlPr>
          </m:fName>
          <m:e>
            <m:d>
              <m:dPr>
                <m:begChr m:val="["/>
                <m:endChr m:val="]"/>
                <m:ctrlPr>
                  <w:rPr>
                    <w:rFonts w:ascii="Cambria Math" w:hAnsi="Cambria Math"/>
                    <w:i/>
                  </w:rPr>
                </m:ctrlPr>
              </m:dPr>
              <m:e>
                <m:d>
                  <m:dPr>
                    <m:ctrlPr>
                      <w:rPr>
                        <w:rFonts w:ascii="Cambria Math" w:hAnsi="Cambria Math"/>
                        <w:i/>
                      </w:rPr>
                    </m:ctrlPr>
                  </m:dPr>
                  <m:e>
                    <m:r>
                      <w:rPr>
                        <w:rFonts w:ascii="Cambria Math" w:hAnsi="Cambria Math"/>
                      </w:rPr>
                      <m:t>2</m:t>
                    </m:r>
                    <m:r>
                      <m:rPr>
                        <m:sty m:val="p"/>
                      </m:rPr>
                      <w:rPr>
                        <w:rFonts w:ascii="Cambria Math" w:hAnsi="Cambria Math"/>
                      </w:rPr>
                      <m:t>π</m:t>
                    </m:r>
                    <m:sSub>
                      <m:sSubPr>
                        <m:ctrlPr>
                          <w:rPr>
                            <w:rFonts w:ascii="Cambria Math" w:hAnsi="Cambria Math"/>
                            <w:i/>
                          </w:rPr>
                        </m:ctrlPr>
                      </m:sSubPr>
                      <m:e>
                        <m:r>
                          <w:rPr>
                            <w:rFonts w:ascii="Cambria Math" w:hAnsi="Cambria Math"/>
                          </w:rPr>
                          <m:t>x</m:t>
                        </m:r>
                      </m:e>
                      <m:sub>
                        <m:r>
                          <w:rPr>
                            <w:rFonts w:ascii="Cambria Math" w:hAnsi="Cambria Math"/>
                          </w:rPr>
                          <m:t>i</m:t>
                        </m:r>
                      </m:sub>
                    </m:sSub>
                    <m:d>
                      <m:dPr>
                        <m:ctrlPr>
                          <w:rPr>
                            <w:rFonts w:ascii="Cambria Math" w:hAnsi="Cambria Math"/>
                            <w:i/>
                          </w:rPr>
                        </m:ctrlPr>
                      </m:dPr>
                      <m:e>
                        <m:r>
                          <w:rPr>
                            <w:rFonts w:ascii="Cambria Math" w:hAnsi="Cambria Math"/>
                          </w:rPr>
                          <m:t>t</m:t>
                        </m:r>
                      </m:e>
                    </m:d>
                  </m:e>
                </m:d>
              </m:e>
            </m:d>
          </m:e>
        </m:func>
      </m:oMath>
      <w:r>
        <w:t xml:space="preserve">                                              (9)</w:t>
      </w:r>
    </w:p>
    <w:p w:rsidR="002B6BCC" w:rsidRDefault="00071914" w:rsidP="002B6BCC">
      <w:pPr>
        <w:pStyle w:val="BodyText"/>
      </w:pPr>
      <w:r w:rsidRPr="00071914">
        <w:t xml:space="preserve">We consider the system for </w:t>
      </w:r>
      <w:r w:rsidR="002D2AB6">
        <w:rPr>
          <w:rFonts w:ascii="HoloLens MDL2 Assets" w:hAnsi="HoloLens MDL2 Assets"/>
          <w:iCs/>
          <w:noProof/>
        </w:rPr>
        <w:t xml:space="preserve"> </w:t>
      </w:r>
      <w:r w:rsidR="002D2AB6">
        <w:rPr>
          <w:iCs/>
          <w:noProof/>
        </w:rPr>
        <w:sym w:font="Symbol" w:char="F06D"/>
      </w:r>
      <w:r w:rsidR="002D2AB6" w:rsidRPr="00B54DA8">
        <w:rPr>
          <w:i/>
          <w:iCs/>
          <w:noProof/>
        </w:rPr>
        <w:t xml:space="preserve"> </w:t>
      </w:r>
      <w:r w:rsidRPr="00071914">
        <w:rPr>
          <w:i/>
          <w:iCs/>
        </w:rPr>
        <w:t xml:space="preserve"> </w:t>
      </w:r>
      <w:r w:rsidRPr="00071914">
        <w:t xml:space="preserve">= 1 and </w:t>
      </w:r>
      <w:r w:rsidRPr="00071914">
        <w:rPr>
          <w:rFonts w:hint="eastAsia"/>
          <w:i/>
          <w:iCs/>
        </w:rPr>
        <w:t>ϵ</w:t>
      </w:r>
      <w:r w:rsidRPr="00071914">
        <w:rPr>
          <w:i/>
          <w:iCs/>
        </w:rPr>
        <w:t xml:space="preserve"> </w:t>
      </w:r>
      <w:r w:rsidRPr="00071914">
        <w:t>= 0</w:t>
      </w:r>
      <w:r w:rsidRPr="00071914">
        <w:rPr>
          <w:i/>
          <w:iCs/>
        </w:rPr>
        <w:t>.</w:t>
      </w:r>
      <w:r w:rsidRPr="00071914">
        <w:t>1. This function is known</w:t>
      </w:r>
      <w:r>
        <w:t xml:space="preserve"> </w:t>
      </w:r>
      <w:r w:rsidRPr="00071914">
        <w:t xml:space="preserve">to show diffusive </w:t>
      </w:r>
      <w:r w:rsidR="005725CC" w:rsidRPr="00071914">
        <w:t>behavior</w:t>
      </w:r>
      <w:r w:rsidRPr="00071914">
        <w:t xml:space="preserve"> and was initially analyzed in [3]. We want to</w:t>
      </w:r>
      <w:r>
        <w:t xml:space="preserve"> </w:t>
      </w:r>
      <w:r w:rsidRPr="00071914">
        <w:t xml:space="preserve">explore the possibility that the coupled diffusive maps show </w:t>
      </w:r>
      <w:r w:rsidR="005725CC" w:rsidRPr="00071914">
        <w:t>behavior</w:t>
      </w:r>
      <w:bookmarkStart w:id="0" w:name="_GoBack"/>
      <w:bookmarkEnd w:id="0"/>
      <w:r w:rsidRPr="00071914">
        <w:t xml:space="preserve"> in</w:t>
      </w:r>
      <w:r>
        <w:t xml:space="preserve"> </w:t>
      </w:r>
      <w:r w:rsidRPr="00071914">
        <w:t>EW class. Naturally, we study variance given by</w:t>
      </w:r>
      <w:r>
        <w:t xml:space="preserve"> </w:t>
      </w:r>
      <m:oMath>
        <m:r>
          <m:rPr>
            <m:sty m:val="p"/>
          </m:rPr>
          <w:rPr>
            <w:rFonts w:ascii="Cambria Math" w:hAnsi="Cambria Math"/>
          </w:rPr>
          <m:t>ρ</m:t>
        </m:r>
        <m:d>
          <m:dPr>
            <m:ctrlPr>
              <w:rPr>
                <w:rFonts w:ascii="Cambria Math" w:hAnsi="Cambria Math"/>
                <w:i/>
              </w:rPr>
            </m:ctrlPr>
          </m:dPr>
          <m:e>
            <m:r>
              <w:rPr>
                <w:rFonts w:ascii="Cambria Math" w:hAnsi="Cambria Math"/>
              </w:rPr>
              <m:t>t</m:t>
            </m:r>
          </m:e>
        </m:d>
        <m:r>
          <w:rPr>
            <w:rFonts w:ascii="Cambria Math" w:hAnsi="Cambria Math"/>
          </w:rPr>
          <m:t>=</m:t>
        </m:r>
        <m:nary>
          <m:naryPr>
            <m:chr m:val="∑"/>
            <m:ctrlPr>
              <w:rPr>
                <w:rFonts w:ascii="Cambria Math" w:hAnsi="Cambria Math"/>
              </w:rPr>
            </m:ctrlPr>
          </m:naryPr>
          <m:sub>
            <m:r>
              <w:rPr>
                <w:rFonts w:ascii="Cambria Math" w:hAnsi="Cambria Math"/>
              </w:rPr>
              <m:t>i=1</m:t>
            </m:r>
            <m:ctrlPr>
              <w:rPr>
                <w:rFonts w:ascii="Cambria Math" w:hAnsi="Cambria Math"/>
                <w:i/>
              </w:rPr>
            </m:ctrlPr>
          </m:sub>
          <m:sup>
            <m:r>
              <w:rPr>
                <w:rFonts w:ascii="Cambria Math" w:hAnsi="Cambria Math"/>
              </w:rPr>
              <m:t>N</m:t>
            </m:r>
            <m:ctrlPr>
              <w:rPr>
                <w:rFonts w:ascii="Cambria Math" w:hAnsi="Cambria Math"/>
                <w:i/>
              </w:rPr>
            </m:ctrlP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m:t>
                    </m:r>
                    <m:acc>
                      <m:accPr>
                        <m:chr m:val="̅"/>
                        <m:ctrlPr>
                          <w:rPr>
                            <w:rFonts w:ascii="Cambria Math" w:hAnsi="Cambria Math"/>
                          </w:rPr>
                        </m:ctrlPr>
                      </m:accPr>
                      <m:e>
                        <m:r>
                          <w:rPr>
                            <w:rFonts w:ascii="Cambria Math" w:hAnsi="Cambria Math"/>
                          </w:rPr>
                          <m:t>x</m:t>
                        </m:r>
                      </m:e>
                    </m:acc>
                    <m:d>
                      <m:dPr>
                        <m:ctrlPr>
                          <w:rPr>
                            <w:rFonts w:ascii="Cambria Math" w:hAnsi="Cambria Math"/>
                            <w:i/>
                          </w:rPr>
                        </m:ctrlPr>
                      </m:dPr>
                      <m:e>
                        <m:r>
                          <w:rPr>
                            <w:rFonts w:ascii="Cambria Math" w:hAnsi="Cambria Math"/>
                          </w:rPr>
                          <m:t>t</m:t>
                        </m:r>
                      </m:e>
                    </m:d>
                  </m:e>
                </m:d>
              </m:e>
              <m:sup>
                <m:r>
                  <w:rPr>
                    <w:rFonts w:ascii="Cambria Math" w:hAnsi="Cambria Math"/>
                  </w:rPr>
                  <m:t>2</m:t>
                </m:r>
              </m:sup>
            </m:sSup>
            <m:ctrlPr>
              <w:rPr>
                <w:rFonts w:ascii="Cambria Math" w:hAnsi="Cambria Math"/>
                <w:i/>
              </w:rPr>
            </m:ctrlPr>
          </m:e>
        </m:nary>
      </m:oMath>
      <w:r>
        <w:t xml:space="preserve"> </w:t>
      </w:r>
      <w:r w:rsidRPr="00071914">
        <w:t>where</w:t>
      </w:r>
      <w:r>
        <w:rPr>
          <w:rFonts w:hint="eastAsia"/>
        </w:rPr>
        <w:t xml:space="preserve"> </w:t>
      </w:r>
      <m:oMath>
        <m:acc>
          <m:accPr>
            <m:chr m:val="̅"/>
            <m:ctrlPr>
              <w:rPr>
                <w:rFonts w:ascii="Cambria Math" w:hAnsi="Cambria Math"/>
              </w:rPr>
            </m:ctrlPr>
          </m:accPr>
          <m:e>
            <m:r>
              <w:rPr>
                <w:rFonts w:ascii="Cambria Math" w:hAnsi="Cambria Math"/>
              </w:rPr>
              <m:t>x</m:t>
            </m:r>
          </m:e>
        </m:acc>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i/>
              </w:rPr>
            </m:ctrlPr>
          </m:num>
          <m:den>
            <m:r>
              <w:rPr>
                <w:rFonts w:ascii="Cambria Math" w:hAnsi="Cambria Math"/>
              </w:rPr>
              <m:t>N</m:t>
            </m:r>
            <m:ctrlPr>
              <w:rPr>
                <w:rFonts w:ascii="Cambria Math" w:hAnsi="Cambria Math"/>
                <w:i/>
              </w:rPr>
            </m:ctrlPr>
          </m:den>
        </m:f>
        <m:nary>
          <m:naryPr>
            <m:chr m:val="∑"/>
            <m:supHide m:val="1"/>
            <m:ctrlPr>
              <w:rPr>
                <w:rFonts w:ascii="Cambria Math" w:hAnsi="Cambria Math"/>
              </w:rPr>
            </m:ctrlPr>
          </m:naryPr>
          <m:sub>
            <m:r>
              <w:rPr>
                <w:rFonts w:ascii="Cambria Math" w:hAnsi="Cambria Math"/>
              </w:rPr>
              <m:t>i</m:t>
            </m:r>
            <m:ctrlPr>
              <w:rPr>
                <w:rFonts w:ascii="Cambria Math" w:hAnsi="Cambria Math"/>
                <w:i/>
              </w:rPr>
            </m:ctrlPr>
          </m:sub>
          <m:sup>
            <m:ctrlPr>
              <w:rPr>
                <w:rFonts w:ascii="Cambria Math" w:hAnsi="Cambria Math"/>
                <w:i/>
              </w:rPr>
            </m:ctrlPr>
          </m:sup>
          <m:e>
            <m:sSub>
              <m:sSubPr>
                <m:ctrlPr>
                  <w:rPr>
                    <w:rFonts w:ascii="Cambria Math" w:hAnsi="Cambria Math"/>
                    <w:i/>
                  </w:rPr>
                </m:ctrlPr>
              </m:sSubPr>
              <m:e>
                <m:r>
                  <w:rPr>
                    <w:rFonts w:ascii="Cambria Math" w:hAnsi="Cambria Math"/>
                  </w:rPr>
                  <m:t>x</m:t>
                </m:r>
              </m:e>
              <m:sub>
                <m:r>
                  <w:rPr>
                    <w:rFonts w:ascii="Cambria Math" w:hAnsi="Cambria Math"/>
                  </w:rPr>
                  <m:t>i</m:t>
                </m:r>
              </m:sub>
            </m:sSub>
            <m:d>
              <m:dPr>
                <m:ctrlPr>
                  <w:rPr>
                    <w:rFonts w:ascii="Cambria Math" w:hAnsi="Cambria Math"/>
                    <w:i/>
                  </w:rPr>
                </m:ctrlPr>
              </m:dPr>
              <m:e>
                <m:r>
                  <w:rPr>
                    <w:rFonts w:ascii="Cambria Math" w:hAnsi="Cambria Math"/>
                  </w:rPr>
                  <m:t>t</m:t>
                </m:r>
              </m:e>
            </m:d>
            <m:ctrlPr>
              <w:rPr>
                <w:rFonts w:ascii="Cambria Math" w:hAnsi="Cambria Math"/>
                <w:i/>
              </w:rPr>
            </m:ctrlPr>
          </m:e>
        </m:nary>
      </m:oMath>
      <w:r w:rsidRPr="00071914">
        <w:t>. Another quantity study is persistence. We denote</w:t>
      </w:r>
      <w:r>
        <w:t xml:space="preserve"> </w:t>
      </w:r>
      <w:r w:rsidRPr="00071914">
        <w:t xml:space="preserve">the sites </w:t>
      </w:r>
      <w:proofErr w:type="spellStart"/>
      <w:r w:rsidRPr="00071914">
        <w:rPr>
          <w:i/>
          <w:iCs/>
        </w:rPr>
        <w:t>i</w:t>
      </w:r>
      <w:proofErr w:type="spellEnd"/>
      <w:r w:rsidRPr="00071914">
        <w:rPr>
          <w:i/>
          <w:iCs/>
        </w:rPr>
        <w:t xml:space="preserve"> </w:t>
      </w:r>
      <w:r w:rsidRPr="00071914">
        <w:t xml:space="preserve">such that </w:t>
      </w:r>
      <w:bookmarkStart w:id="1" w:name="_Hlk140592579"/>
      <m:oMath>
        <m:sSub>
          <m:sSubPr>
            <m:ctrlPr>
              <w:rPr>
                <w:rFonts w:ascii="Cambria Math" w:hAnsi="Cambria Math"/>
                <w:i/>
              </w:rPr>
            </m:ctrlPr>
          </m:sSubPr>
          <m:e>
            <m:r>
              <w:rPr>
                <w:rFonts w:ascii="Cambria Math" w:hAnsi="Cambria Math"/>
              </w:rPr>
              <m:t>x</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&gt;</m:t>
        </m:r>
        <m:acc>
          <m:accPr>
            <m:chr m:val="̅"/>
            <m:ctrlPr>
              <w:rPr>
                <w:rFonts w:ascii="Cambria Math" w:hAnsi="Cambria Math"/>
              </w:rPr>
            </m:ctrlPr>
          </m:accPr>
          <m:e>
            <m:r>
              <w:rPr>
                <w:rFonts w:ascii="Cambria Math" w:hAnsi="Cambria Math"/>
              </w:rPr>
              <m:t>x</m:t>
            </m:r>
          </m:e>
        </m:acc>
        <m:d>
          <m:dPr>
            <m:ctrlPr>
              <w:rPr>
                <w:rFonts w:ascii="Cambria Math" w:hAnsi="Cambria Math"/>
                <w:i/>
              </w:rPr>
            </m:ctrlPr>
          </m:dPr>
          <m:e>
            <m:r>
              <w:rPr>
                <w:rFonts w:ascii="Cambria Math" w:hAnsi="Cambria Math"/>
              </w:rPr>
              <m:t>t</m:t>
            </m:r>
          </m:e>
        </m:d>
      </m:oMath>
      <w:r>
        <w:t xml:space="preserve"> </w:t>
      </w:r>
      <w:bookmarkEnd w:id="1"/>
      <w:r w:rsidRPr="00071914">
        <w:t xml:space="preserve">as + spin and if </w:t>
      </w:r>
      <m:oMath>
        <m:sSub>
          <m:sSubPr>
            <m:ctrlPr>
              <w:rPr>
                <w:rFonts w:ascii="Cambria Math" w:hAnsi="Cambria Math"/>
                <w:i/>
              </w:rPr>
            </m:ctrlPr>
          </m:sSubPr>
          <m:e>
            <m:r>
              <w:rPr>
                <w:rFonts w:ascii="Cambria Math" w:hAnsi="Cambria Math"/>
              </w:rPr>
              <m:t>x</m:t>
            </m:r>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&lt;</m:t>
        </m:r>
        <m:acc>
          <m:accPr>
            <m:chr m:val="̅"/>
            <m:ctrlPr>
              <w:rPr>
                <w:rFonts w:ascii="Cambria Math" w:hAnsi="Cambria Math"/>
              </w:rPr>
            </m:ctrlPr>
          </m:accPr>
          <m:e>
            <m:r>
              <w:rPr>
                <w:rFonts w:ascii="Cambria Math" w:hAnsi="Cambria Math"/>
              </w:rPr>
              <m:t>x</m:t>
            </m:r>
          </m:e>
        </m:acc>
        <m:d>
          <m:dPr>
            <m:ctrlPr>
              <w:rPr>
                <w:rFonts w:ascii="Cambria Math" w:hAnsi="Cambria Math"/>
                <w:i/>
              </w:rPr>
            </m:ctrlPr>
          </m:dPr>
          <m:e>
            <m:r>
              <w:rPr>
                <w:rFonts w:ascii="Cambria Math" w:hAnsi="Cambria Math"/>
              </w:rPr>
              <m:t>t</m:t>
            </m:r>
          </m:e>
        </m:d>
      </m:oMath>
      <w:r>
        <w:t xml:space="preserve"> </w:t>
      </w:r>
      <w:r w:rsidRPr="00071914">
        <w:t xml:space="preserve">it is </w:t>
      </w:r>
      <w:r w:rsidRPr="00071914">
        <w:rPr>
          <w:rFonts w:hint="eastAsia"/>
        </w:rPr>
        <w:t>−</w:t>
      </w:r>
      <w:r>
        <w:t xml:space="preserve"> </w:t>
      </w:r>
      <w:r w:rsidRPr="00071914">
        <w:t xml:space="preserve">spin. The persistence </w:t>
      </w:r>
      <w:r w:rsidRPr="00071914">
        <w:rPr>
          <w:i/>
          <w:iCs/>
        </w:rPr>
        <w:t>P</w:t>
      </w:r>
      <w:r w:rsidRPr="00071914">
        <w:t>(</w:t>
      </w:r>
      <w:r w:rsidRPr="00071914">
        <w:rPr>
          <w:i/>
          <w:iCs/>
        </w:rPr>
        <w:t>t</w:t>
      </w:r>
      <w:r w:rsidRPr="00071914">
        <w:t xml:space="preserve">) at time </w:t>
      </w:r>
      <w:r w:rsidRPr="00071914">
        <w:rPr>
          <w:i/>
          <w:iCs/>
        </w:rPr>
        <w:t xml:space="preserve">t </w:t>
      </w:r>
      <w:r w:rsidRPr="00071914">
        <w:t>are the fraction of sites that did not</w:t>
      </w:r>
      <w:r>
        <w:t xml:space="preserve"> </w:t>
      </w:r>
      <w:r w:rsidRPr="00071914">
        <w:t xml:space="preserve">change their spin state even once till time </w:t>
      </w:r>
      <w:r w:rsidRPr="00071914">
        <w:rPr>
          <w:i/>
          <w:iCs/>
        </w:rPr>
        <w:t>t</w:t>
      </w:r>
      <w:r w:rsidR="002429F3">
        <w:rPr>
          <w:i/>
          <w:iCs/>
        </w:rPr>
        <w:t xml:space="preserve"> </w:t>
      </w:r>
      <w:r w:rsidR="002429F3" w:rsidRPr="002429F3">
        <w:rPr>
          <w:iCs/>
        </w:rPr>
        <w:t>[6]</w:t>
      </w:r>
      <w:r w:rsidRPr="002429F3">
        <w:t>.</w:t>
      </w:r>
      <w:r w:rsidRPr="00071914">
        <w:t xml:space="preserve"> For the EW class, we expect</w:t>
      </w:r>
      <w:r>
        <w:t xml:space="preserve"> </w:t>
      </w:r>
      <w:r w:rsidRPr="00071914">
        <w:t xml:space="preserve">roughness to grow as </w:t>
      </w:r>
      <m:oMath>
        <m:rad>
          <m:radPr>
            <m:degHide m:val="1"/>
            <m:ctrlPr>
              <w:rPr>
                <w:rFonts w:ascii="Cambria Math" w:hAnsi="Cambria Math"/>
                <w:iCs/>
              </w:rPr>
            </m:ctrlPr>
          </m:radPr>
          <m:deg>
            <m:ctrlPr>
              <w:rPr>
                <w:rFonts w:ascii="Cambria Math" w:hAnsi="Cambria Math"/>
                <w:i/>
                <w:iCs/>
              </w:rPr>
            </m:ctrlPr>
          </m:deg>
          <m:e>
            <m:r>
              <w:rPr>
                <w:rFonts w:ascii="Cambria Math" w:hAnsi="Cambria Math"/>
              </w:rPr>
              <m:t xml:space="preserve">t  </m:t>
            </m:r>
          </m:e>
        </m:rad>
      </m:oMath>
      <w:r w:rsidRPr="00071914">
        <w:t xml:space="preserve">and saturate at </w:t>
      </w:r>
      <w:r w:rsidRPr="00071914">
        <w:rPr>
          <w:i/>
          <w:iCs/>
        </w:rPr>
        <w:t xml:space="preserve">t </w:t>
      </w:r>
      <w:r w:rsidRPr="00071914">
        <w:t xml:space="preserve">= </w:t>
      </w:r>
      <w:r w:rsidRPr="00071914">
        <w:rPr>
          <w:i/>
          <w:iCs/>
        </w:rPr>
        <w:t>N</w:t>
      </w:r>
      <w:r w:rsidRPr="00071914">
        <w:rPr>
          <w:vertAlign w:val="superscript"/>
        </w:rPr>
        <w:t>2</w:t>
      </w:r>
      <w:r w:rsidRPr="00071914">
        <w:t>. Persistence is not a</w:t>
      </w:r>
      <w:r>
        <w:t xml:space="preserve"> </w:t>
      </w:r>
      <w:r w:rsidRPr="00071914">
        <w:t>universal quantity. However, previous numerical studies in EW class [2]</w:t>
      </w:r>
      <w:r>
        <w:t xml:space="preserve"> </w:t>
      </w:r>
      <w:r w:rsidRPr="00071914">
        <w:t>suggest that the persistence</w:t>
      </w:r>
      <w:r>
        <w:rPr>
          <w:i/>
          <w:iCs/>
        </w:rPr>
        <w:t xml:space="preserve"> </w:t>
      </w:r>
      <m:oMath>
        <m:r>
          <w:rPr>
            <w:rFonts w:ascii="Cambria Math" w:hAnsi="Cambria Math"/>
          </w:rPr>
          <m:t>P</m:t>
        </m:r>
        <m:d>
          <m:dPr>
            <m:ctrlPr>
              <w:rPr>
                <w:rFonts w:ascii="Cambria Math" w:hAnsi="Cambria Math"/>
                <w:i/>
                <w:iCs/>
              </w:rPr>
            </m:ctrlPr>
          </m:dPr>
          <m:e>
            <m:r>
              <w:rPr>
                <w:rFonts w:ascii="Cambria Math" w:hAnsi="Cambria Math"/>
              </w:rPr>
              <m:t>t</m:t>
            </m:r>
          </m:e>
        </m:d>
        <m:r>
          <m:rPr>
            <m:sty m:val="p"/>
          </m:rPr>
          <w:rPr>
            <w:rFonts w:ascii="Cambria Math" w:hAnsi="Cambria Math"/>
          </w:rPr>
          <m:t>∼</m:t>
        </m:r>
        <m:r>
          <w:rPr>
            <w:rFonts w:ascii="Cambria Math" w:hAnsi="Cambria Math"/>
          </w:rPr>
          <m:t>1</m:t>
        </m:r>
        <m:r>
          <m:rPr>
            <m:lit/>
          </m:rPr>
          <w:rPr>
            <w:rFonts w:ascii="Cambria Math" w:hAnsi="Cambria Math"/>
          </w:rPr>
          <m:t>/</m:t>
        </m:r>
        <m:sSup>
          <m:sSupPr>
            <m:ctrlPr>
              <w:rPr>
                <w:rFonts w:ascii="Cambria Math" w:hAnsi="Cambria Math"/>
                <w:i/>
                <w:iCs/>
              </w:rPr>
            </m:ctrlPr>
          </m:sSupPr>
          <m:e>
            <m:r>
              <w:rPr>
                <w:rFonts w:ascii="Cambria Math" w:hAnsi="Cambria Math"/>
              </w:rPr>
              <m:t>t</m:t>
            </m:r>
          </m:e>
          <m:sup>
            <m:r>
              <m:rPr>
                <m:sty m:val="p"/>
              </m:rPr>
              <w:rPr>
                <w:rFonts w:ascii="Cambria Math" w:hAnsi="Cambria Math"/>
              </w:rPr>
              <m:t>θ</m:t>
            </m:r>
          </m:sup>
        </m:sSup>
        <m:r>
          <w:rPr>
            <w:rFonts w:ascii="Cambria Math" w:hAnsi="Cambria Math"/>
          </w:rPr>
          <m:t xml:space="preserve">with </m:t>
        </m:r>
        <m:r>
          <m:rPr>
            <m:sty m:val="p"/>
          </m:rPr>
          <w:rPr>
            <w:rFonts w:ascii="Cambria Math" w:hAnsi="Cambria Math"/>
          </w:rPr>
          <m:t>θ∼</m:t>
        </m:r>
        <m:r>
          <w:rPr>
            <w:rFonts w:ascii="Cambria Math" w:hAnsi="Cambria Math"/>
          </w:rPr>
          <m:t>1.5</m:t>
        </m:r>
      </m:oMath>
      <w:r w:rsidRPr="00071914">
        <w:t>.</w:t>
      </w:r>
      <w:r>
        <w:t xml:space="preserve"> </w:t>
      </w:r>
    </w:p>
    <w:p w:rsidR="00071914" w:rsidRDefault="00071914" w:rsidP="002B6BCC">
      <w:pPr>
        <w:pStyle w:val="BodyText"/>
      </w:pPr>
      <w:r w:rsidRPr="00071914">
        <w:t xml:space="preserve">First, we consider large size simulation for </w:t>
      </w:r>
      <w:r w:rsidRPr="00071914">
        <w:rPr>
          <w:i/>
          <w:iCs/>
        </w:rPr>
        <w:t xml:space="preserve">N </w:t>
      </w:r>
      <w:r w:rsidRPr="00071914">
        <w:t xml:space="preserve">= 2 </w:t>
      </w:r>
      <w:r w:rsidRPr="00071914">
        <w:rPr>
          <w:rFonts w:hint="eastAsia"/>
        </w:rPr>
        <w:t>×</w:t>
      </w:r>
      <w:r w:rsidRPr="00071914">
        <w:t xml:space="preserve"> 10</w:t>
      </w:r>
      <w:r w:rsidRPr="00071914">
        <w:rPr>
          <w:vertAlign w:val="superscript"/>
        </w:rPr>
        <w:t>5</w:t>
      </w:r>
      <w:r w:rsidRPr="00071914">
        <w:t xml:space="preserve"> sites averaged</w:t>
      </w:r>
      <w:r>
        <w:t xml:space="preserve"> </w:t>
      </w:r>
      <w:r w:rsidRPr="00071914">
        <w:t xml:space="preserve">over 20 configurations. We indeed observe that </w:t>
      </w:r>
      <m:oMath>
        <m:r>
          <m:rPr>
            <m:sty m:val="p"/>
          </m:rPr>
          <w:rPr>
            <w:rFonts w:ascii="Cambria Math" w:hAnsi="Cambria Math"/>
          </w:rPr>
          <m:t>ρ</m:t>
        </m:r>
        <m:d>
          <m:dPr>
            <m:ctrlPr>
              <w:rPr>
                <w:rFonts w:ascii="Cambria Math" w:hAnsi="Cambria Math"/>
                <w:i/>
              </w:rPr>
            </m:ctrlPr>
          </m:dPr>
          <m:e>
            <m:r>
              <w:rPr>
                <w:rFonts w:ascii="Cambria Math" w:hAnsi="Cambria Math"/>
              </w:rPr>
              <m:t>t</m:t>
            </m:r>
          </m:e>
        </m:d>
        <m:r>
          <m:rPr>
            <m:sty m:val="p"/>
          </m:rPr>
          <w:rPr>
            <w:rFonts w:ascii="Cambria Math" w:hAnsi="Cambria Math"/>
          </w:rPr>
          <m:t>∼</m:t>
        </m:r>
        <m:rad>
          <m:radPr>
            <m:degHide m:val="1"/>
            <m:ctrlPr>
              <w:rPr>
                <w:rFonts w:ascii="Cambria Math" w:hAnsi="Cambria Math"/>
                <w:iCs/>
              </w:rPr>
            </m:ctrlPr>
          </m:radPr>
          <m:deg>
            <m:ctrlPr>
              <w:rPr>
                <w:rFonts w:ascii="Cambria Math" w:hAnsi="Cambria Math"/>
                <w:i/>
                <w:iCs/>
              </w:rPr>
            </m:ctrlPr>
          </m:deg>
          <m:e>
            <m:r>
              <w:rPr>
                <w:rFonts w:ascii="Cambria Math" w:hAnsi="Cambria Math"/>
              </w:rPr>
              <m:t xml:space="preserve">t  </m:t>
            </m:r>
          </m:e>
        </m:rad>
      </m:oMath>
      <w:r w:rsidRPr="00071914">
        <w:t xml:space="preserve">. Because </w:t>
      </w:r>
      <w:r w:rsidRPr="00071914">
        <w:rPr>
          <w:i/>
          <w:iCs/>
        </w:rPr>
        <w:t>P</w:t>
      </w:r>
      <w:r w:rsidRPr="00071914">
        <w:t>(</w:t>
      </w:r>
      <w:r w:rsidRPr="00071914">
        <w:rPr>
          <w:i/>
          <w:iCs/>
        </w:rPr>
        <w:t>t</w:t>
      </w:r>
      <w:r w:rsidRPr="00071914">
        <w:t>)</w:t>
      </w:r>
      <w:r>
        <w:t xml:space="preserve"> </w:t>
      </w:r>
      <w:r w:rsidRPr="00071914">
        <w:t>decays very fast there are numerical fluctuations at long times. However, if</w:t>
      </w:r>
      <w:r>
        <w:t xml:space="preserve"> </w:t>
      </w:r>
      <w:r w:rsidRPr="00071914">
        <w:t xml:space="preserve">we plot </w:t>
      </w:r>
      <w:r w:rsidRPr="00071914">
        <w:rPr>
          <w:i/>
          <w:iCs/>
        </w:rPr>
        <w:t>P</w:t>
      </w:r>
      <w:r w:rsidRPr="00071914">
        <w:t>(</w:t>
      </w:r>
      <w:r w:rsidRPr="00071914">
        <w:rPr>
          <w:i/>
          <w:iCs/>
        </w:rPr>
        <w:t>t</w:t>
      </w:r>
      <w:r w:rsidRPr="00071914">
        <w:t>)</w:t>
      </w:r>
      <w:r w:rsidRPr="00071914">
        <w:rPr>
          <w:i/>
          <w:iCs/>
        </w:rPr>
        <w:t>t</w:t>
      </w:r>
      <w:r w:rsidRPr="002B6BCC">
        <w:rPr>
          <w:vertAlign w:val="superscript"/>
        </w:rPr>
        <w:t>1</w:t>
      </w:r>
      <w:r w:rsidRPr="002B6BCC">
        <w:rPr>
          <w:i/>
          <w:iCs/>
          <w:vertAlign w:val="superscript"/>
        </w:rPr>
        <w:t>.</w:t>
      </w:r>
      <w:r w:rsidRPr="002B6BCC">
        <w:rPr>
          <w:vertAlign w:val="superscript"/>
        </w:rPr>
        <w:t>5</w:t>
      </w:r>
      <w:r w:rsidRPr="00071914">
        <w:t xml:space="preserve"> as a function of </w:t>
      </w:r>
      <w:r w:rsidRPr="00071914">
        <w:rPr>
          <w:i/>
          <w:iCs/>
        </w:rPr>
        <w:t>t</w:t>
      </w:r>
      <w:r w:rsidRPr="00071914">
        <w:t>, we observe a constant value over a fe</w:t>
      </w:r>
      <w:r>
        <w:t xml:space="preserve">w </w:t>
      </w:r>
      <w:r w:rsidRPr="00071914">
        <w:t>decades confirming the expected persistence.</w:t>
      </w:r>
    </w:p>
    <w:p w:rsidR="00B54DA8" w:rsidRDefault="00B54DA8" w:rsidP="00B54DA8">
      <w:pPr>
        <w:pStyle w:val="BodyText"/>
        <w:jc w:val="center"/>
        <w:rPr>
          <w:iCs/>
          <w:noProof/>
        </w:rPr>
      </w:pPr>
      <w:r>
        <w:rPr>
          <w:noProof/>
        </w:rPr>
        <w:drawing>
          <wp:inline distT="0" distB="0" distL="0" distR="0">
            <wp:extent cx="2152316" cy="1724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7847" cy="1736466"/>
                    </a:xfrm>
                    <a:prstGeom prst="rect">
                      <a:avLst/>
                    </a:prstGeom>
                    <a:noFill/>
                    <a:ln>
                      <a:noFill/>
                    </a:ln>
                  </pic:spPr>
                </pic:pic>
              </a:graphicData>
            </a:graphic>
          </wp:inline>
        </w:drawing>
      </w:r>
    </w:p>
    <w:p w:rsidR="00B54DA8" w:rsidRDefault="00B54DA8" w:rsidP="00B54DA8">
      <w:pPr>
        <w:pStyle w:val="BodyText"/>
        <w:jc w:val="center"/>
        <w:rPr>
          <w:iCs/>
          <w:noProof/>
        </w:rPr>
      </w:pPr>
      <w:r w:rsidRPr="002D2AB6">
        <w:rPr>
          <w:b/>
          <w:iCs/>
          <w:noProof/>
        </w:rPr>
        <w:t>Figure 1:</w:t>
      </w:r>
      <w:r w:rsidRPr="00B54DA8">
        <w:rPr>
          <w:iCs/>
          <w:noProof/>
        </w:rPr>
        <w:t xml:space="preserve"> </w:t>
      </w:r>
      <w:r w:rsidRPr="00B54DA8">
        <w:rPr>
          <w:i/>
          <w:iCs/>
          <w:noProof/>
        </w:rPr>
        <w:t>f</w:t>
      </w:r>
      <w:r w:rsidRPr="00B54DA8">
        <w:rPr>
          <w:iCs/>
          <w:noProof/>
        </w:rPr>
        <w:t>(</w:t>
      </w:r>
      <w:r w:rsidRPr="00B54DA8">
        <w:rPr>
          <w:i/>
          <w:iCs/>
          <w:noProof/>
        </w:rPr>
        <w:t>x</w:t>
      </w:r>
      <w:r w:rsidRPr="00B54DA8">
        <w:rPr>
          <w:iCs/>
          <w:noProof/>
        </w:rPr>
        <w:t xml:space="preserve">) as a function of </w:t>
      </w:r>
      <w:r w:rsidRPr="00B54DA8">
        <w:rPr>
          <w:i/>
          <w:iCs/>
          <w:noProof/>
        </w:rPr>
        <w:t xml:space="preserve">x </w:t>
      </w:r>
      <w:r w:rsidRPr="00B54DA8">
        <w:rPr>
          <w:iCs/>
          <w:noProof/>
        </w:rPr>
        <w:t xml:space="preserve">for </w:t>
      </w:r>
      <w:r w:rsidR="002D2AB6">
        <w:rPr>
          <w:rFonts w:ascii="HoloLens MDL2 Assets" w:hAnsi="HoloLens MDL2 Assets"/>
          <w:iCs/>
          <w:noProof/>
        </w:rPr>
        <w:t xml:space="preserve"> </w:t>
      </w:r>
      <w:r w:rsidR="002D2AB6">
        <w:rPr>
          <w:iCs/>
          <w:noProof/>
        </w:rPr>
        <w:sym w:font="Symbol" w:char="F06D"/>
      </w:r>
      <w:r w:rsidRPr="00B54DA8">
        <w:rPr>
          <w:i/>
          <w:iCs/>
          <w:noProof/>
        </w:rPr>
        <w:t xml:space="preserve"> </w:t>
      </w:r>
      <w:r w:rsidRPr="00B54DA8">
        <w:rPr>
          <w:iCs/>
          <w:noProof/>
        </w:rPr>
        <w:t>= 1</w:t>
      </w:r>
    </w:p>
    <w:p w:rsidR="00B54DA8" w:rsidRDefault="00B54DA8" w:rsidP="00B54DA8">
      <w:pPr>
        <w:pStyle w:val="BodyText"/>
        <w:rPr>
          <w:iCs/>
          <w:noProof/>
        </w:rPr>
      </w:pPr>
      <w:r w:rsidRPr="00B54DA8">
        <w:rPr>
          <w:iCs/>
          <w:noProof/>
        </w:rPr>
        <w:t xml:space="preserve">We simulate this system for finite sizes </w:t>
      </w:r>
      <w:r w:rsidRPr="00B54DA8">
        <w:rPr>
          <w:i/>
          <w:iCs/>
          <w:noProof/>
        </w:rPr>
        <w:t xml:space="preserve">N </w:t>
      </w:r>
      <w:r w:rsidRPr="00B54DA8">
        <w:rPr>
          <w:iCs/>
          <w:noProof/>
        </w:rPr>
        <w:t xml:space="preserve">= 100 and </w:t>
      </w:r>
      <w:r w:rsidRPr="00B54DA8">
        <w:rPr>
          <w:i/>
          <w:iCs/>
          <w:noProof/>
        </w:rPr>
        <w:t xml:space="preserve">N </w:t>
      </w:r>
      <w:r w:rsidRPr="00B54DA8">
        <w:rPr>
          <w:iCs/>
          <w:noProof/>
        </w:rPr>
        <w:t>= 200. The</w:t>
      </w:r>
      <w:r>
        <w:rPr>
          <w:iCs/>
          <w:noProof/>
        </w:rPr>
        <w:t xml:space="preserve"> </w:t>
      </w:r>
      <w:r w:rsidRPr="00B54DA8">
        <w:rPr>
          <w:iCs/>
          <w:noProof/>
        </w:rPr>
        <w:t xml:space="preserve">variance grows as </w:t>
      </w:r>
      <m:oMath>
        <m:rad>
          <m:radPr>
            <m:degHide m:val="1"/>
            <m:ctrlPr>
              <w:rPr>
                <w:rFonts w:ascii="Cambria Math" w:hAnsi="Cambria Math"/>
                <w:iCs/>
              </w:rPr>
            </m:ctrlPr>
          </m:radPr>
          <m:deg>
            <m:ctrlPr>
              <w:rPr>
                <w:rFonts w:ascii="Cambria Math" w:hAnsi="Cambria Math"/>
                <w:i/>
                <w:iCs/>
              </w:rPr>
            </m:ctrlPr>
          </m:deg>
          <m:e>
            <m:r>
              <w:rPr>
                <w:rFonts w:ascii="Cambria Math" w:hAnsi="Cambria Math"/>
              </w:rPr>
              <m:t xml:space="preserve">t  </m:t>
            </m:r>
          </m:e>
        </m:rad>
      </m:oMath>
      <w:r w:rsidRPr="00B54DA8">
        <w:rPr>
          <w:iCs/>
          <w:noProof/>
        </w:rPr>
        <w:t xml:space="preserve">initially and saturates. We plot </w:t>
      </w:r>
      <m:oMath>
        <m:r>
          <m:rPr>
            <m:sty m:val="p"/>
          </m:rPr>
          <w:rPr>
            <w:rFonts w:ascii="Cambria Math" w:hAnsi="Cambria Math"/>
          </w:rPr>
          <m:t>ρ(t)</m:t>
        </m:r>
        <m:r>
          <w:rPr>
            <w:rFonts w:ascii="Cambria Math" w:hAnsi="Cambria Math"/>
          </w:rPr>
          <m:t>/N</m:t>
        </m:r>
      </m:oMath>
      <w:r w:rsidRPr="00B54DA8">
        <w:rPr>
          <w:i/>
          <w:iCs/>
          <w:noProof/>
        </w:rPr>
        <w:t xml:space="preserve"> </w:t>
      </w:r>
      <w:r w:rsidRPr="00B54DA8">
        <w:rPr>
          <w:iCs/>
          <w:noProof/>
        </w:rPr>
        <w:t>as a function</w:t>
      </w:r>
      <w:r>
        <w:rPr>
          <w:iCs/>
          <w:noProof/>
        </w:rPr>
        <w:t xml:space="preserve"> </w:t>
      </w:r>
      <w:r w:rsidRPr="00B54DA8">
        <w:rPr>
          <w:iCs/>
          <w:noProof/>
        </w:rPr>
        <w:t xml:space="preserve">of </w:t>
      </w:r>
      <w:r w:rsidRPr="00B54DA8">
        <w:rPr>
          <w:i/>
          <w:iCs/>
          <w:noProof/>
        </w:rPr>
        <w:t>t/N</w:t>
      </w:r>
      <w:r w:rsidRPr="00B54DA8">
        <w:rPr>
          <w:iCs/>
          <w:noProof/>
          <w:vertAlign w:val="superscript"/>
        </w:rPr>
        <w:t>2</w:t>
      </w:r>
      <w:r w:rsidRPr="00B54DA8">
        <w:rPr>
          <w:iCs/>
          <w:noProof/>
        </w:rPr>
        <w:t xml:space="preserve"> and we </w:t>
      </w:r>
      <w:r w:rsidR="00040261" w:rsidRPr="00040261">
        <w:rPr>
          <w:iCs/>
          <w:noProof/>
        </w:rPr>
        <w:t xml:space="preserve">find remarkable </w:t>
      </w:r>
      <w:r w:rsidRPr="00B54DA8">
        <w:rPr>
          <w:iCs/>
          <w:noProof/>
        </w:rPr>
        <w:t>scaling collapse showing that the system</w:t>
      </w:r>
      <w:r>
        <w:rPr>
          <w:iCs/>
          <w:noProof/>
        </w:rPr>
        <w:t xml:space="preserve"> </w:t>
      </w:r>
      <w:r w:rsidRPr="00B54DA8">
        <w:rPr>
          <w:iCs/>
          <w:noProof/>
        </w:rPr>
        <w:t>is indeed in EW class.</w:t>
      </w:r>
    </w:p>
    <w:p w:rsidR="00B54DA8" w:rsidRDefault="00B54DA8" w:rsidP="00B54DA8">
      <w:pPr>
        <w:pStyle w:val="BodyText"/>
        <w:jc w:val="center"/>
        <w:rPr>
          <w:iCs/>
          <w:noProof/>
        </w:rPr>
      </w:pPr>
      <w:r>
        <w:rPr>
          <w:noProof/>
        </w:rPr>
        <w:lastRenderedPageBreak/>
        <w:drawing>
          <wp:inline distT="0" distB="0" distL="0" distR="0">
            <wp:extent cx="2211771" cy="1771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6443" cy="1783403"/>
                    </a:xfrm>
                    <a:prstGeom prst="rect">
                      <a:avLst/>
                    </a:prstGeom>
                    <a:noFill/>
                    <a:ln>
                      <a:noFill/>
                    </a:ln>
                  </pic:spPr>
                </pic:pic>
              </a:graphicData>
            </a:graphic>
          </wp:inline>
        </w:drawing>
      </w:r>
    </w:p>
    <w:p w:rsidR="00B54DA8" w:rsidRDefault="00B54DA8" w:rsidP="002D2AB6">
      <w:pPr>
        <w:pStyle w:val="BodyText"/>
        <w:jc w:val="center"/>
        <w:rPr>
          <w:iCs/>
          <w:noProof/>
        </w:rPr>
      </w:pPr>
      <w:r w:rsidRPr="002D2AB6">
        <w:rPr>
          <w:b/>
          <w:iCs/>
          <w:noProof/>
        </w:rPr>
        <w:t>Figure 2:</w:t>
      </w:r>
      <w:r w:rsidRPr="00B54DA8">
        <w:rPr>
          <w:iCs/>
          <w:noProof/>
        </w:rPr>
        <w:t xml:space="preserve"> </w:t>
      </w:r>
      <m:oMath>
        <m:r>
          <m:rPr>
            <m:sty m:val="p"/>
          </m:rPr>
          <w:rPr>
            <w:rFonts w:ascii="Cambria Math" w:hAnsi="Cambria Math"/>
          </w:rPr>
          <m:t>ρ(t)</m:t>
        </m:r>
        <m:r>
          <w:rPr>
            <w:rFonts w:ascii="Cambria Math" w:hAnsi="Cambria Math"/>
          </w:rPr>
          <m:t xml:space="preserve"> </m:t>
        </m:r>
      </m:oMath>
      <w:r w:rsidRPr="00B54DA8">
        <w:rPr>
          <w:iCs/>
          <w:noProof/>
        </w:rPr>
        <w:t xml:space="preserve">is plotted as a function of </w:t>
      </w:r>
      <w:r w:rsidRPr="00B54DA8">
        <w:rPr>
          <w:i/>
          <w:iCs/>
          <w:noProof/>
        </w:rPr>
        <w:t xml:space="preserve">t </w:t>
      </w:r>
      <w:r w:rsidRPr="00B54DA8">
        <w:rPr>
          <w:iCs/>
          <w:noProof/>
        </w:rPr>
        <w:t xml:space="preserve">for </w:t>
      </w:r>
      <w:r w:rsidRPr="00B54DA8">
        <w:rPr>
          <w:i/>
          <w:iCs/>
          <w:noProof/>
        </w:rPr>
        <w:t xml:space="preserve">N </w:t>
      </w:r>
      <w:r w:rsidRPr="00B54DA8">
        <w:rPr>
          <w:iCs/>
          <w:noProof/>
        </w:rPr>
        <w:t xml:space="preserve">= 25. We also plot </w:t>
      </w:r>
      <w:r w:rsidRPr="00B54DA8">
        <w:rPr>
          <w:i/>
          <w:iCs/>
          <w:noProof/>
        </w:rPr>
        <w:t>t</w:t>
      </w:r>
      <w:r w:rsidRPr="002D2AB6">
        <w:rPr>
          <w:iCs/>
          <w:noProof/>
          <w:vertAlign w:val="superscript"/>
        </w:rPr>
        <w:t>0</w:t>
      </w:r>
      <w:r w:rsidRPr="002D2AB6">
        <w:rPr>
          <w:i/>
          <w:iCs/>
          <w:noProof/>
          <w:vertAlign w:val="superscript"/>
        </w:rPr>
        <w:t>.</w:t>
      </w:r>
      <w:r w:rsidRPr="002D2AB6">
        <w:rPr>
          <w:iCs/>
          <w:noProof/>
          <w:vertAlign w:val="superscript"/>
        </w:rPr>
        <w:t xml:space="preserve">51 </w:t>
      </w:r>
      <w:r w:rsidRPr="00B54DA8">
        <w:rPr>
          <w:iCs/>
          <w:noProof/>
        </w:rPr>
        <w:t>for</w:t>
      </w:r>
      <w:r w:rsidR="002D2AB6">
        <w:rPr>
          <w:iCs/>
          <w:noProof/>
        </w:rPr>
        <w:t xml:space="preserve"> </w:t>
      </w:r>
      <w:r w:rsidRPr="00B54DA8">
        <w:rPr>
          <w:iCs/>
          <w:noProof/>
        </w:rPr>
        <w:t>comparison.</w:t>
      </w:r>
    </w:p>
    <w:p w:rsidR="002D2AB6" w:rsidRDefault="002D2AB6" w:rsidP="002D2AB6">
      <w:pPr>
        <w:pStyle w:val="BodyText"/>
        <w:jc w:val="center"/>
        <w:rPr>
          <w:iCs/>
          <w:noProof/>
        </w:rPr>
      </w:pPr>
      <w:r>
        <w:rPr>
          <w:noProof/>
        </w:rPr>
        <w:drawing>
          <wp:inline distT="0" distB="0" distL="0" distR="0">
            <wp:extent cx="2343150" cy="18768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8777" cy="1881394"/>
                    </a:xfrm>
                    <a:prstGeom prst="rect">
                      <a:avLst/>
                    </a:prstGeom>
                    <a:noFill/>
                    <a:ln>
                      <a:noFill/>
                    </a:ln>
                  </pic:spPr>
                </pic:pic>
              </a:graphicData>
            </a:graphic>
          </wp:inline>
        </w:drawing>
      </w:r>
    </w:p>
    <w:p w:rsidR="002D2AB6" w:rsidRDefault="002D2AB6" w:rsidP="002D2AB6">
      <w:pPr>
        <w:pStyle w:val="BodyText"/>
        <w:jc w:val="center"/>
        <w:rPr>
          <w:iCs/>
          <w:noProof/>
        </w:rPr>
      </w:pPr>
      <w:r w:rsidRPr="002D2AB6">
        <w:rPr>
          <w:b/>
          <w:iCs/>
          <w:noProof/>
        </w:rPr>
        <w:t>Figure 3:</w:t>
      </w:r>
      <w:r w:rsidRPr="002D2AB6">
        <w:rPr>
          <w:iCs/>
          <w:noProof/>
        </w:rPr>
        <w:t xml:space="preserve"> </w:t>
      </w:r>
      <w:r w:rsidRPr="002D2AB6">
        <w:rPr>
          <w:i/>
          <w:iCs/>
          <w:noProof/>
        </w:rPr>
        <w:t>P</w:t>
      </w:r>
      <w:r w:rsidRPr="002D2AB6">
        <w:rPr>
          <w:iCs/>
          <w:noProof/>
        </w:rPr>
        <w:t>(</w:t>
      </w:r>
      <w:r w:rsidRPr="002D2AB6">
        <w:rPr>
          <w:i/>
          <w:iCs/>
          <w:noProof/>
        </w:rPr>
        <w:t>t</w:t>
      </w:r>
      <w:r w:rsidRPr="002D2AB6">
        <w:rPr>
          <w:iCs/>
          <w:noProof/>
        </w:rPr>
        <w:t>)</w:t>
      </w:r>
      <w:r w:rsidRPr="002D2AB6">
        <w:rPr>
          <w:i/>
          <w:iCs/>
          <w:noProof/>
        </w:rPr>
        <w:t>t</w:t>
      </w:r>
      <w:r w:rsidRPr="002D2AB6">
        <w:rPr>
          <w:iCs/>
          <w:noProof/>
          <w:vertAlign w:val="superscript"/>
        </w:rPr>
        <w:t>1</w:t>
      </w:r>
      <w:r w:rsidRPr="002D2AB6">
        <w:rPr>
          <w:i/>
          <w:iCs/>
          <w:noProof/>
          <w:vertAlign w:val="superscript"/>
        </w:rPr>
        <w:t>.</w:t>
      </w:r>
      <w:r w:rsidRPr="002D2AB6">
        <w:rPr>
          <w:iCs/>
          <w:noProof/>
          <w:vertAlign w:val="superscript"/>
        </w:rPr>
        <w:t xml:space="preserve">5 </w:t>
      </w:r>
      <w:r w:rsidRPr="002D2AB6">
        <w:rPr>
          <w:iCs/>
          <w:noProof/>
        </w:rPr>
        <w:t xml:space="preserve">is plotted as a function of </w:t>
      </w:r>
      <w:r w:rsidRPr="002D2AB6">
        <w:rPr>
          <w:i/>
          <w:iCs/>
          <w:noProof/>
        </w:rPr>
        <w:t xml:space="preserve">t </w:t>
      </w:r>
      <w:r w:rsidRPr="002D2AB6">
        <w:rPr>
          <w:iCs/>
          <w:noProof/>
        </w:rPr>
        <w:t xml:space="preserve">for </w:t>
      </w:r>
      <w:r w:rsidRPr="002D2AB6">
        <w:rPr>
          <w:i/>
          <w:iCs/>
          <w:noProof/>
        </w:rPr>
        <w:t xml:space="preserve">N </w:t>
      </w:r>
      <w:r w:rsidRPr="002D2AB6">
        <w:rPr>
          <w:iCs/>
          <w:noProof/>
        </w:rPr>
        <w:t>= 2</w:t>
      </w:r>
      <w:r w:rsidRPr="002D2AB6">
        <w:rPr>
          <w:iCs/>
          <w:noProof/>
          <w:vertAlign w:val="superscript"/>
        </w:rPr>
        <w:t>5</w:t>
      </w:r>
      <w:r w:rsidRPr="002D2AB6">
        <w:rPr>
          <w:iCs/>
          <w:noProof/>
        </w:rPr>
        <w:t>.</w:t>
      </w:r>
    </w:p>
    <w:p w:rsidR="002D2AB6" w:rsidRDefault="002D2AB6" w:rsidP="002D2AB6">
      <w:pPr>
        <w:pStyle w:val="BodyText"/>
        <w:jc w:val="center"/>
        <w:rPr>
          <w:iCs/>
          <w:noProof/>
        </w:rPr>
      </w:pPr>
    </w:p>
    <w:p w:rsidR="002D2AB6" w:rsidRDefault="002D2AB6" w:rsidP="002D2AB6">
      <w:pPr>
        <w:pStyle w:val="BodyText"/>
        <w:jc w:val="center"/>
        <w:rPr>
          <w:iCs/>
          <w:noProof/>
        </w:rPr>
      </w:pPr>
      <w:r>
        <w:rPr>
          <w:noProof/>
        </w:rPr>
        <w:drawing>
          <wp:inline distT="0" distB="0" distL="0" distR="0">
            <wp:extent cx="2543175" cy="20371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54711" cy="2046350"/>
                    </a:xfrm>
                    <a:prstGeom prst="rect">
                      <a:avLst/>
                    </a:prstGeom>
                    <a:noFill/>
                    <a:ln>
                      <a:noFill/>
                    </a:ln>
                  </pic:spPr>
                </pic:pic>
              </a:graphicData>
            </a:graphic>
          </wp:inline>
        </w:drawing>
      </w:r>
    </w:p>
    <w:p w:rsidR="002D2AB6" w:rsidRDefault="002D2AB6" w:rsidP="002D2AB6">
      <w:pPr>
        <w:pStyle w:val="BodyText"/>
        <w:jc w:val="center"/>
        <w:rPr>
          <w:iCs/>
          <w:noProof/>
        </w:rPr>
      </w:pPr>
      <w:r w:rsidRPr="002D2AB6">
        <w:rPr>
          <w:b/>
          <w:iCs/>
          <w:noProof/>
        </w:rPr>
        <w:t>Figure 4:</w:t>
      </w:r>
      <w:r w:rsidRPr="002D2AB6">
        <w:rPr>
          <w:iCs/>
          <w:noProof/>
        </w:rPr>
        <w:t xml:space="preserve"> </w:t>
      </w:r>
      <m:oMath>
        <m:r>
          <m:rPr>
            <m:sty m:val="p"/>
          </m:rPr>
          <w:rPr>
            <w:rFonts w:ascii="Cambria Math" w:hAnsi="Cambria Math"/>
          </w:rPr>
          <m:t>ρ(t)</m:t>
        </m:r>
      </m:oMath>
      <w:r w:rsidRPr="002D2AB6">
        <w:rPr>
          <w:iCs/>
          <w:noProof/>
        </w:rPr>
        <w:t xml:space="preserve"> is plotted as a function of </w:t>
      </w:r>
      <w:r w:rsidRPr="002D2AB6">
        <w:rPr>
          <w:i/>
          <w:iCs/>
          <w:noProof/>
        </w:rPr>
        <w:t xml:space="preserve">t </w:t>
      </w:r>
      <w:r w:rsidRPr="002D2AB6">
        <w:rPr>
          <w:iCs/>
          <w:noProof/>
        </w:rPr>
        <w:t xml:space="preserve">for </w:t>
      </w:r>
      <w:r w:rsidRPr="002D2AB6">
        <w:rPr>
          <w:i/>
          <w:iCs/>
          <w:noProof/>
        </w:rPr>
        <w:t xml:space="preserve">N </w:t>
      </w:r>
      <w:r w:rsidRPr="002D2AB6">
        <w:rPr>
          <w:iCs/>
          <w:noProof/>
        </w:rPr>
        <w:t xml:space="preserve">= 100 and </w:t>
      </w:r>
      <w:r w:rsidRPr="002D2AB6">
        <w:rPr>
          <w:i/>
          <w:iCs/>
          <w:noProof/>
        </w:rPr>
        <w:t xml:space="preserve">N </w:t>
      </w:r>
      <w:r w:rsidRPr="002D2AB6">
        <w:rPr>
          <w:iCs/>
          <w:noProof/>
        </w:rPr>
        <w:t>= 200.</w:t>
      </w:r>
    </w:p>
    <w:p w:rsidR="002D2AB6" w:rsidRDefault="002D2AB6" w:rsidP="002D2AB6">
      <w:pPr>
        <w:pStyle w:val="BodyText"/>
        <w:jc w:val="center"/>
        <w:rPr>
          <w:iCs/>
          <w:noProof/>
        </w:rPr>
      </w:pPr>
    </w:p>
    <w:p w:rsidR="002D2AB6" w:rsidRDefault="002D2AB6" w:rsidP="002D2AB6">
      <w:pPr>
        <w:pStyle w:val="BodyText"/>
        <w:jc w:val="center"/>
        <w:rPr>
          <w:iCs/>
          <w:noProof/>
        </w:rPr>
      </w:pPr>
      <w:r>
        <w:rPr>
          <w:noProof/>
        </w:rPr>
        <w:lastRenderedPageBreak/>
        <w:drawing>
          <wp:inline distT="0" distB="0" distL="0" distR="0">
            <wp:extent cx="2638425" cy="21134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2138" cy="2116378"/>
                    </a:xfrm>
                    <a:prstGeom prst="rect">
                      <a:avLst/>
                    </a:prstGeom>
                    <a:noFill/>
                    <a:ln>
                      <a:noFill/>
                    </a:ln>
                  </pic:spPr>
                </pic:pic>
              </a:graphicData>
            </a:graphic>
          </wp:inline>
        </w:drawing>
      </w:r>
    </w:p>
    <w:p w:rsidR="002D2AB6" w:rsidRDefault="002D2AB6" w:rsidP="002D2AB6">
      <w:pPr>
        <w:pStyle w:val="BodyText"/>
        <w:jc w:val="center"/>
        <w:rPr>
          <w:iCs/>
          <w:noProof/>
        </w:rPr>
      </w:pPr>
      <w:r w:rsidRPr="002D2AB6">
        <w:rPr>
          <w:b/>
          <w:iCs/>
          <w:noProof/>
        </w:rPr>
        <w:t>Figure 5:</w:t>
      </w:r>
      <w:r w:rsidRPr="002D2AB6">
        <w:rPr>
          <w:iCs/>
          <w:noProof/>
        </w:rPr>
        <w:t xml:space="preserve"> </w:t>
      </w:r>
      <m:oMath>
        <m:r>
          <m:rPr>
            <m:sty m:val="p"/>
          </m:rPr>
          <w:rPr>
            <w:rFonts w:ascii="Cambria Math" w:hAnsi="Cambria Math"/>
          </w:rPr>
          <m:t>ρ(t)</m:t>
        </m:r>
        <m:r>
          <w:rPr>
            <w:rFonts w:ascii="Cambria Math" w:hAnsi="Cambria Math"/>
          </w:rPr>
          <m:t>/N</m:t>
        </m:r>
      </m:oMath>
      <w:r w:rsidRPr="002D2AB6">
        <w:rPr>
          <w:iCs/>
          <w:noProof/>
        </w:rPr>
        <w:t xml:space="preserve"> is plotted as a function of </w:t>
      </w:r>
      <w:r w:rsidRPr="002D2AB6">
        <w:rPr>
          <w:i/>
          <w:iCs/>
          <w:noProof/>
        </w:rPr>
        <w:t>t/N</w:t>
      </w:r>
      <w:r w:rsidRPr="002D2AB6">
        <w:rPr>
          <w:iCs/>
          <w:noProof/>
          <w:vertAlign w:val="superscript"/>
        </w:rPr>
        <w:t>2</w:t>
      </w:r>
      <w:r w:rsidRPr="002D2AB6">
        <w:rPr>
          <w:iCs/>
          <w:noProof/>
        </w:rPr>
        <w:t xml:space="preserve"> for </w:t>
      </w:r>
      <w:r w:rsidRPr="002D2AB6">
        <w:rPr>
          <w:i/>
          <w:iCs/>
          <w:noProof/>
        </w:rPr>
        <w:t xml:space="preserve">N </w:t>
      </w:r>
      <w:r w:rsidRPr="002D2AB6">
        <w:rPr>
          <w:iCs/>
          <w:noProof/>
        </w:rPr>
        <w:t xml:space="preserve">= 100 and </w:t>
      </w:r>
      <w:r w:rsidRPr="002D2AB6">
        <w:rPr>
          <w:i/>
          <w:iCs/>
          <w:noProof/>
        </w:rPr>
        <w:t xml:space="preserve">N </w:t>
      </w:r>
      <w:r w:rsidRPr="002D2AB6">
        <w:rPr>
          <w:iCs/>
          <w:noProof/>
        </w:rPr>
        <w:t>= 200.</w:t>
      </w:r>
      <w:r>
        <w:rPr>
          <w:iCs/>
          <w:noProof/>
        </w:rPr>
        <w:t xml:space="preserve">                                          </w:t>
      </w:r>
      <w:r w:rsidRPr="002D2AB6">
        <w:rPr>
          <w:iCs/>
          <w:noProof/>
        </w:rPr>
        <w:t>Excellent scaling collapse is obtained.</w:t>
      </w:r>
    </w:p>
    <w:p w:rsidR="006652B0" w:rsidRDefault="006652B0" w:rsidP="002D2AB6">
      <w:pPr>
        <w:pStyle w:val="BodyText"/>
        <w:jc w:val="center"/>
        <w:rPr>
          <w:iCs/>
          <w:noProof/>
        </w:rPr>
      </w:pPr>
    </w:p>
    <w:p w:rsidR="002D2AB6" w:rsidRPr="002D2AB6" w:rsidRDefault="002D2AB6" w:rsidP="002D2AB6">
      <w:pPr>
        <w:pStyle w:val="BodyText"/>
        <w:rPr>
          <w:iCs/>
          <w:noProof/>
        </w:rPr>
      </w:pPr>
      <w:r w:rsidRPr="002D2AB6">
        <w:rPr>
          <w:iCs/>
          <w:noProof/>
        </w:rPr>
        <w:t>In short, we have shown that coupled diffusive maps are in Edwards-Wilkinson universality class. We thank Divya Joshi for her help in figures.</w:t>
      </w:r>
      <w:r>
        <w:rPr>
          <w:iCs/>
          <w:noProof/>
        </w:rPr>
        <w:t xml:space="preserve"> </w:t>
      </w:r>
      <w:r w:rsidRPr="002D2AB6">
        <w:rPr>
          <w:iCs/>
          <w:noProof/>
        </w:rPr>
        <w:t>PMG thanks SERB grant CRG/2020/003993.</w:t>
      </w:r>
    </w:p>
    <w:p w:rsidR="002D2AB6" w:rsidRDefault="002D2AB6" w:rsidP="002D2AB6">
      <w:pPr>
        <w:pStyle w:val="BodyText"/>
        <w:rPr>
          <w:iCs/>
          <w:noProof/>
        </w:rPr>
      </w:pPr>
      <w:r w:rsidRPr="002D2AB6">
        <w:rPr>
          <w:iCs/>
          <w:noProof/>
        </w:rPr>
        <w:t>Author credits: PMGaiki: First draft and introduction. PMGade: Model,</w:t>
      </w:r>
      <w:r>
        <w:rPr>
          <w:iCs/>
          <w:noProof/>
        </w:rPr>
        <w:t xml:space="preserve"> </w:t>
      </w:r>
      <w:r w:rsidRPr="002D2AB6">
        <w:rPr>
          <w:iCs/>
          <w:noProof/>
        </w:rPr>
        <w:t>softare, visualization</w:t>
      </w:r>
      <w:r>
        <w:rPr>
          <w:iCs/>
          <w:noProof/>
        </w:rPr>
        <w:t>.</w:t>
      </w:r>
    </w:p>
    <w:p w:rsidR="002D2AB6" w:rsidRDefault="002D2AB6" w:rsidP="002D2AB6">
      <w:pPr>
        <w:pStyle w:val="BodyText"/>
        <w:rPr>
          <w:iCs/>
          <w:noProof/>
        </w:rPr>
      </w:pPr>
    </w:p>
    <w:p w:rsidR="009C0BE6" w:rsidRPr="009C0BE6" w:rsidRDefault="002D2AB6" w:rsidP="009C0BE6">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9C0BE6" w:rsidRPr="009C0BE6" w:rsidRDefault="009C0BE6" w:rsidP="009C0BE6">
      <w:pPr>
        <w:pStyle w:val="BodyText"/>
        <w:rPr>
          <w:iCs/>
          <w:noProof/>
          <w:sz w:val="16"/>
          <w:szCs w:val="16"/>
        </w:rPr>
      </w:pPr>
      <w:r w:rsidRPr="009C0BE6">
        <w:rPr>
          <w:iCs/>
          <w:noProof/>
          <w:sz w:val="16"/>
          <w:szCs w:val="16"/>
        </w:rPr>
        <w:t xml:space="preserve">[1] A.L. Barabási and H.E. Stanley. </w:t>
      </w:r>
      <w:r w:rsidRPr="009C0BE6">
        <w:rPr>
          <w:i/>
          <w:iCs/>
          <w:noProof/>
          <w:sz w:val="16"/>
          <w:szCs w:val="16"/>
        </w:rPr>
        <w:t>Fractal Concepts in Surface Growth</w:t>
      </w:r>
      <w:r w:rsidRPr="009C0BE6">
        <w:rPr>
          <w:iCs/>
          <w:noProof/>
          <w:sz w:val="16"/>
          <w:szCs w:val="16"/>
        </w:rPr>
        <w:t>. Cambridge University Press, 1995.</w:t>
      </w:r>
    </w:p>
    <w:p w:rsidR="009C0BE6" w:rsidRPr="009C0BE6" w:rsidRDefault="009C0BE6" w:rsidP="009C0BE6">
      <w:pPr>
        <w:pStyle w:val="BodyText"/>
        <w:rPr>
          <w:iCs/>
          <w:noProof/>
          <w:sz w:val="16"/>
          <w:szCs w:val="16"/>
        </w:rPr>
      </w:pPr>
      <w:r w:rsidRPr="009C0BE6">
        <w:rPr>
          <w:iCs/>
          <w:noProof/>
          <w:sz w:val="16"/>
          <w:szCs w:val="16"/>
        </w:rPr>
        <w:t xml:space="preserve">[2] M Constantin, Chandan Dasgupta, P Punyindu Chatraphorn, Satya N Majumdar, and S Das Sarma.    Persistence in nonequilibrium surface growth. </w:t>
      </w:r>
      <w:r w:rsidRPr="009C0BE6">
        <w:rPr>
          <w:i/>
          <w:iCs/>
          <w:noProof/>
          <w:sz w:val="16"/>
          <w:szCs w:val="16"/>
        </w:rPr>
        <w:t>Physical Review E</w:t>
      </w:r>
      <w:r w:rsidRPr="009C0BE6">
        <w:rPr>
          <w:iCs/>
          <w:noProof/>
          <w:sz w:val="16"/>
          <w:szCs w:val="16"/>
        </w:rPr>
        <w:t>, 69(6):061608, 2004.</w:t>
      </w:r>
    </w:p>
    <w:p w:rsidR="009C0BE6" w:rsidRPr="009C0BE6" w:rsidRDefault="009C0BE6" w:rsidP="009C0BE6">
      <w:pPr>
        <w:pStyle w:val="BodyText"/>
        <w:rPr>
          <w:iCs/>
          <w:noProof/>
          <w:sz w:val="16"/>
          <w:szCs w:val="16"/>
        </w:rPr>
      </w:pPr>
      <w:r w:rsidRPr="009C0BE6">
        <w:rPr>
          <w:iCs/>
          <w:noProof/>
          <w:sz w:val="16"/>
          <w:szCs w:val="16"/>
        </w:rPr>
        <w:t xml:space="preserve">[3] Th Geisel and J Nierwetberg. Onset of diffusion and universal scaling in chaotic systems. </w:t>
      </w:r>
      <w:r w:rsidRPr="009C0BE6">
        <w:rPr>
          <w:i/>
          <w:iCs/>
          <w:noProof/>
          <w:sz w:val="16"/>
          <w:szCs w:val="16"/>
        </w:rPr>
        <w:t>Physical Review Letters</w:t>
      </w:r>
      <w:r w:rsidRPr="009C0BE6">
        <w:rPr>
          <w:iCs/>
          <w:noProof/>
          <w:sz w:val="16"/>
          <w:szCs w:val="16"/>
        </w:rPr>
        <w:t>, 48(1):7, 1982.</w:t>
      </w:r>
    </w:p>
    <w:p w:rsidR="009C0BE6" w:rsidRDefault="009C0BE6" w:rsidP="009C0BE6">
      <w:pPr>
        <w:pStyle w:val="BodyText"/>
        <w:rPr>
          <w:iCs/>
          <w:noProof/>
          <w:sz w:val="16"/>
          <w:szCs w:val="16"/>
        </w:rPr>
      </w:pPr>
      <w:r w:rsidRPr="009C0BE6">
        <w:rPr>
          <w:iCs/>
          <w:noProof/>
          <w:sz w:val="16"/>
          <w:szCs w:val="16"/>
        </w:rPr>
        <w:t>[4] J</w:t>
      </w:r>
      <w:r w:rsidR="002429F3">
        <w:rPr>
          <w:iCs/>
          <w:noProof/>
          <w:sz w:val="16"/>
          <w:szCs w:val="16"/>
        </w:rPr>
        <w:t>.</w:t>
      </w:r>
      <w:r w:rsidRPr="009C0BE6">
        <w:rPr>
          <w:iCs/>
          <w:noProof/>
          <w:sz w:val="16"/>
          <w:szCs w:val="16"/>
        </w:rPr>
        <w:t>D</w:t>
      </w:r>
      <w:r w:rsidR="002429F3">
        <w:rPr>
          <w:iCs/>
          <w:noProof/>
          <w:sz w:val="16"/>
          <w:szCs w:val="16"/>
        </w:rPr>
        <w:t>.</w:t>
      </w:r>
      <w:r w:rsidRPr="009C0BE6">
        <w:rPr>
          <w:iCs/>
          <w:noProof/>
          <w:sz w:val="16"/>
          <w:szCs w:val="16"/>
        </w:rPr>
        <w:t xml:space="preserve"> Weeks, G</w:t>
      </w:r>
      <w:r w:rsidR="002429F3">
        <w:rPr>
          <w:iCs/>
          <w:noProof/>
          <w:sz w:val="16"/>
          <w:szCs w:val="16"/>
        </w:rPr>
        <w:t>.</w:t>
      </w:r>
      <w:r w:rsidRPr="009C0BE6">
        <w:rPr>
          <w:iCs/>
          <w:noProof/>
          <w:sz w:val="16"/>
          <w:szCs w:val="16"/>
        </w:rPr>
        <w:t>H</w:t>
      </w:r>
      <w:r w:rsidR="002429F3">
        <w:rPr>
          <w:iCs/>
          <w:noProof/>
          <w:sz w:val="16"/>
          <w:szCs w:val="16"/>
        </w:rPr>
        <w:t>.</w:t>
      </w:r>
      <w:r w:rsidRPr="009C0BE6">
        <w:rPr>
          <w:iCs/>
          <w:noProof/>
          <w:sz w:val="16"/>
          <w:szCs w:val="16"/>
        </w:rPr>
        <w:t xml:space="preserve"> Gilmer, and KA Jackson. Analytical theory of crystal growth. </w:t>
      </w:r>
      <w:r w:rsidRPr="009C0BE6">
        <w:rPr>
          <w:i/>
          <w:iCs/>
          <w:noProof/>
          <w:sz w:val="16"/>
          <w:szCs w:val="16"/>
        </w:rPr>
        <w:t>The Journal of Chemical Physics</w:t>
      </w:r>
      <w:r w:rsidRPr="009C0BE6">
        <w:rPr>
          <w:iCs/>
          <w:noProof/>
          <w:sz w:val="16"/>
          <w:szCs w:val="16"/>
        </w:rPr>
        <w:t>, 65(2):712–720, 1976.</w:t>
      </w:r>
    </w:p>
    <w:p w:rsidR="00D4519E" w:rsidRDefault="00BE256B" w:rsidP="009C0BE6">
      <w:pPr>
        <w:pStyle w:val="BodyText"/>
        <w:rPr>
          <w:iCs/>
          <w:noProof/>
          <w:sz w:val="16"/>
          <w:szCs w:val="16"/>
        </w:rPr>
      </w:pPr>
      <w:r>
        <w:rPr>
          <w:iCs/>
          <w:noProof/>
          <w:sz w:val="16"/>
          <w:szCs w:val="16"/>
        </w:rPr>
        <w:t xml:space="preserve">[5] </w:t>
      </w:r>
      <w:r w:rsidRPr="00BE256B">
        <w:rPr>
          <w:iCs/>
          <w:noProof/>
          <w:sz w:val="16"/>
          <w:szCs w:val="16"/>
        </w:rPr>
        <w:t>J</w:t>
      </w:r>
      <w:r w:rsidR="002429F3">
        <w:rPr>
          <w:iCs/>
          <w:noProof/>
          <w:sz w:val="16"/>
          <w:szCs w:val="16"/>
        </w:rPr>
        <w:t>.</w:t>
      </w:r>
      <w:r w:rsidRPr="00BE256B">
        <w:rPr>
          <w:iCs/>
          <w:noProof/>
          <w:sz w:val="16"/>
          <w:szCs w:val="16"/>
        </w:rPr>
        <w:t>A</w:t>
      </w:r>
      <w:r w:rsidR="002429F3">
        <w:rPr>
          <w:iCs/>
          <w:noProof/>
          <w:sz w:val="16"/>
          <w:szCs w:val="16"/>
        </w:rPr>
        <w:t>.</w:t>
      </w:r>
      <w:r w:rsidRPr="00BE256B">
        <w:rPr>
          <w:iCs/>
          <w:noProof/>
          <w:sz w:val="16"/>
          <w:szCs w:val="16"/>
        </w:rPr>
        <w:t xml:space="preserve"> Mann Jr, W</w:t>
      </w:r>
      <w:r w:rsidR="002429F3">
        <w:rPr>
          <w:iCs/>
          <w:noProof/>
          <w:sz w:val="16"/>
          <w:szCs w:val="16"/>
        </w:rPr>
        <w:t>.</w:t>
      </w:r>
      <w:r w:rsidRPr="00BE256B">
        <w:rPr>
          <w:iCs/>
          <w:noProof/>
          <w:sz w:val="16"/>
          <w:szCs w:val="16"/>
        </w:rPr>
        <w:t>A</w:t>
      </w:r>
      <w:r w:rsidR="002429F3">
        <w:rPr>
          <w:iCs/>
          <w:noProof/>
          <w:sz w:val="16"/>
          <w:szCs w:val="16"/>
        </w:rPr>
        <w:t>.</w:t>
      </w:r>
      <w:r w:rsidRPr="00BE256B">
        <w:rPr>
          <w:iCs/>
          <w:noProof/>
          <w:sz w:val="16"/>
          <w:szCs w:val="16"/>
        </w:rPr>
        <w:t xml:space="preserve"> Woyczynski</w:t>
      </w:r>
      <w:r>
        <w:rPr>
          <w:iCs/>
          <w:noProof/>
          <w:sz w:val="16"/>
          <w:szCs w:val="16"/>
        </w:rPr>
        <w:t xml:space="preserve">, </w:t>
      </w:r>
      <w:r w:rsidRPr="00BE256B">
        <w:rPr>
          <w:iCs/>
          <w:noProof/>
          <w:sz w:val="16"/>
          <w:szCs w:val="16"/>
        </w:rPr>
        <w:t>Growing fractal interfaces in the presence of self-similar hopping surface diffusion.</w:t>
      </w:r>
      <w:r>
        <w:rPr>
          <w:iCs/>
          <w:noProof/>
          <w:sz w:val="16"/>
          <w:szCs w:val="16"/>
        </w:rPr>
        <w:t xml:space="preserve"> </w:t>
      </w:r>
      <w:r w:rsidRPr="00BE256B">
        <w:rPr>
          <w:i/>
          <w:iCs/>
          <w:noProof/>
          <w:sz w:val="16"/>
          <w:szCs w:val="16"/>
        </w:rPr>
        <w:t>Physica A: Statistical Mechanics and its Applications</w:t>
      </w:r>
      <w:r w:rsidRPr="00BE256B">
        <w:rPr>
          <w:iCs/>
          <w:noProof/>
          <w:sz w:val="16"/>
          <w:szCs w:val="16"/>
        </w:rPr>
        <w:t> 291, 159-183</w:t>
      </w:r>
      <w:r>
        <w:rPr>
          <w:iCs/>
          <w:noProof/>
          <w:sz w:val="16"/>
          <w:szCs w:val="16"/>
        </w:rPr>
        <w:t>,</w:t>
      </w:r>
      <w:r w:rsidRPr="00BE256B">
        <w:rPr>
          <w:iCs/>
          <w:noProof/>
          <w:sz w:val="16"/>
          <w:szCs w:val="16"/>
        </w:rPr>
        <w:t xml:space="preserve"> no. 1-4 (2001).</w:t>
      </w:r>
    </w:p>
    <w:p w:rsidR="002429F3" w:rsidRDefault="002429F3" w:rsidP="009C0BE6">
      <w:pPr>
        <w:pStyle w:val="BodyText"/>
        <w:rPr>
          <w:iCs/>
          <w:noProof/>
          <w:sz w:val="16"/>
          <w:szCs w:val="16"/>
        </w:rPr>
      </w:pPr>
      <w:r>
        <w:rPr>
          <w:iCs/>
          <w:noProof/>
          <w:sz w:val="16"/>
          <w:szCs w:val="16"/>
        </w:rPr>
        <w:t xml:space="preserve">[6] </w:t>
      </w:r>
      <w:r w:rsidRPr="002429F3">
        <w:rPr>
          <w:iCs/>
          <w:noProof/>
          <w:sz w:val="16"/>
          <w:szCs w:val="16"/>
        </w:rPr>
        <w:t>P</w:t>
      </w:r>
      <w:r>
        <w:rPr>
          <w:iCs/>
          <w:noProof/>
          <w:sz w:val="16"/>
          <w:szCs w:val="16"/>
        </w:rPr>
        <w:t>.</w:t>
      </w:r>
      <w:r w:rsidRPr="002429F3">
        <w:rPr>
          <w:iCs/>
          <w:noProof/>
          <w:sz w:val="16"/>
          <w:szCs w:val="16"/>
        </w:rPr>
        <w:t>M</w:t>
      </w:r>
      <w:r>
        <w:rPr>
          <w:iCs/>
          <w:noProof/>
          <w:sz w:val="16"/>
          <w:szCs w:val="16"/>
        </w:rPr>
        <w:t>.</w:t>
      </w:r>
      <w:r w:rsidRPr="002429F3">
        <w:rPr>
          <w:iCs/>
          <w:noProof/>
          <w:sz w:val="16"/>
          <w:szCs w:val="16"/>
        </w:rPr>
        <w:t xml:space="preserve"> Gade, G</w:t>
      </w:r>
      <w:r>
        <w:rPr>
          <w:iCs/>
          <w:noProof/>
          <w:sz w:val="16"/>
          <w:szCs w:val="16"/>
        </w:rPr>
        <w:t>.</w:t>
      </w:r>
      <w:r w:rsidRPr="002429F3">
        <w:rPr>
          <w:iCs/>
          <w:noProof/>
          <w:sz w:val="16"/>
          <w:szCs w:val="16"/>
        </w:rPr>
        <w:t>G</w:t>
      </w:r>
      <w:r>
        <w:rPr>
          <w:iCs/>
          <w:noProof/>
          <w:sz w:val="16"/>
          <w:szCs w:val="16"/>
        </w:rPr>
        <w:t>.</w:t>
      </w:r>
      <w:r w:rsidRPr="002429F3">
        <w:rPr>
          <w:iCs/>
          <w:noProof/>
          <w:sz w:val="16"/>
          <w:szCs w:val="16"/>
        </w:rPr>
        <w:t xml:space="preserve"> Sahasrabudhe</w:t>
      </w:r>
      <w:r>
        <w:rPr>
          <w:iCs/>
          <w:noProof/>
          <w:sz w:val="16"/>
          <w:szCs w:val="16"/>
        </w:rPr>
        <w:t xml:space="preserve">, </w:t>
      </w:r>
      <w:r w:rsidRPr="002429F3">
        <w:rPr>
          <w:iCs/>
          <w:noProof/>
          <w:sz w:val="16"/>
          <w:szCs w:val="16"/>
        </w:rPr>
        <w:t>Universal persistence exponent in transition to antiferromagnetic order in coupled logistic maps</w:t>
      </w:r>
      <w:r>
        <w:rPr>
          <w:iCs/>
          <w:noProof/>
          <w:sz w:val="16"/>
          <w:szCs w:val="16"/>
        </w:rPr>
        <w:t xml:space="preserve">. </w:t>
      </w:r>
      <w:r w:rsidRPr="002955A9">
        <w:rPr>
          <w:i/>
          <w:iCs/>
          <w:noProof/>
          <w:sz w:val="16"/>
          <w:szCs w:val="16"/>
        </w:rPr>
        <w:t>Physical Review E 87.5, 052905 (2013).</w:t>
      </w:r>
    </w:p>
    <w:p w:rsidR="002955A9" w:rsidRPr="002955A9" w:rsidRDefault="002955A9" w:rsidP="009C0BE6">
      <w:pPr>
        <w:pStyle w:val="BodyText"/>
        <w:rPr>
          <w:i/>
          <w:iCs/>
          <w:noProof/>
          <w:sz w:val="16"/>
          <w:szCs w:val="16"/>
        </w:rPr>
      </w:pPr>
      <w:r>
        <w:rPr>
          <w:iCs/>
          <w:noProof/>
          <w:sz w:val="16"/>
          <w:szCs w:val="16"/>
        </w:rPr>
        <w:t xml:space="preserve">[7] </w:t>
      </w:r>
      <w:r w:rsidRPr="002955A9">
        <w:rPr>
          <w:iCs/>
          <w:noProof/>
          <w:sz w:val="16"/>
          <w:szCs w:val="16"/>
        </w:rPr>
        <w:t>S Hosseinabadi, A</w:t>
      </w:r>
      <w:r>
        <w:rPr>
          <w:iCs/>
          <w:noProof/>
          <w:sz w:val="16"/>
          <w:szCs w:val="16"/>
        </w:rPr>
        <w:t>.</w:t>
      </w:r>
      <w:r w:rsidRPr="002955A9">
        <w:rPr>
          <w:iCs/>
          <w:noProof/>
          <w:sz w:val="16"/>
          <w:szCs w:val="16"/>
        </w:rPr>
        <w:t>A</w:t>
      </w:r>
      <w:r>
        <w:rPr>
          <w:iCs/>
          <w:noProof/>
          <w:sz w:val="16"/>
          <w:szCs w:val="16"/>
        </w:rPr>
        <w:t>.</w:t>
      </w:r>
      <w:r w:rsidRPr="002955A9">
        <w:rPr>
          <w:iCs/>
          <w:noProof/>
          <w:sz w:val="16"/>
          <w:szCs w:val="16"/>
        </w:rPr>
        <w:t xml:space="preserve"> Masoudi</w:t>
      </w:r>
      <w:r>
        <w:rPr>
          <w:iCs/>
          <w:noProof/>
          <w:sz w:val="16"/>
          <w:szCs w:val="16"/>
        </w:rPr>
        <w:t xml:space="preserve">, </w:t>
      </w:r>
      <w:r w:rsidRPr="002955A9">
        <w:rPr>
          <w:iCs/>
          <w:noProof/>
          <w:sz w:val="16"/>
          <w:szCs w:val="16"/>
        </w:rPr>
        <w:t>Random deposition with a power-law noise model: Multiaffine analysis</w:t>
      </w:r>
      <w:r>
        <w:rPr>
          <w:iCs/>
          <w:noProof/>
          <w:sz w:val="16"/>
          <w:szCs w:val="16"/>
        </w:rPr>
        <w:t xml:space="preserve">. </w:t>
      </w:r>
      <w:r w:rsidRPr="002955A9">
        <w:rPr>
          <w:i/>
          <w:iCs/>
          <w:noProof/>
          <w:sz w:val="16"/>
          <w:szCs w:val="16"/>
        </w:rPr>
        <w:t>Physical Review E 99, no. 1: 012130</w:t>
      </w:r>
      <w:r>
        <w:rPr>
          <w:i/>
          <w:iCs/>
          <w:noProof/>
          <w:sz w:val="16"/>
          <w:szCs w:val="16"/>
        </w:rPr>
        <w:t xml:space="preserve"> </w:t>
      </w:r>
      <w:r w:rsidRPr="002955A9">
        <w:rPr>
          <w:i/>
          <w:iCs/>
          <w:noProof/>
          <w:sz w:val="16"/>
          <w:szCs w:val="16"/>
        </w:rPr>
        <w:t>(2019)</w:t>
      </w:r>
      <w:r>
        <w:rPr>
          <w:i/>
          <w:iCs/>
          <w:noProof/>
          <w:sz w:val="16"/>
          <w:szCs w:val="16"/>
        </w:rPr>
        <w:t>.</w:t>
      </w:r>
    </w:p>
    <w:p w:rsidR="002429F3" w:rsidRPr="009C0BE6" w:rsidRDefault="002429F3" w:rsidP="009C0BE6">
      <w:pPr>
        <w:pStyle w:val="BodyText"/>
        <w:rPr>
          <w:iCs/>
          <w:noProof/>
          <w:sz w:val="16"/>
          <w:szCs w:val="16"/>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E4F" w:rsidRDefault="005F6E4F" w:rsidP="001E64C4">
      <w:r>
        <w:separator/>
      </w:r>
    </w:p>
  </w:endnote>
  <w:endnote w:type="continuationSeparator" w:id="0">
    <w:p w:rsidR="005F6E4F" w:rsidRDefault="005F6E4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MMathItalic10-Regular">
    <w:altName w:val="Malgun Gothic"/>
    <w:panose1 w:val="00000000000000000000"/>
    <w:charset w:val="81"/>
    <w:family w:val="auto"/>
    <w:notTrueType/>
    <w:pitch w:val="default"/>
    <w:sig w:usb0="00000001" w:usb1="09060000" w:usb2="00000010" w:usb3="00000000" w:csb0="00080000" w:csb1="00000000"/>
  </w:font>
  <w:font w:name="HoloLens MDL2 Assets">
    <w:panose1 w:val="050A0102010101010101"/>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914" w:rsidRPr="00012DED" w:rsidRDefault="00071914"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E4F" w:rsidRDefault="005F6E4F" w:rsidP="001E64C4">
      <w:r>
        <w:separator/>
      </w:r>
    </w:p>
  </w:footnote>
  <w:footnote w:type="continuationSeparator" w:id="0">
    <w:p w:rsidR="005F6E4F" w:rsidRDefault="005F6E4F"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1914" w:rsidRPr="00012DED" w:rsidRDefault="00071914"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0261"/>
    <w:rsid w:val="0004390D"/>
    <w:rsid w:val="00070FAB"/>
    <w:rsid w:val="00071914"/>
    <w:rsid w:val="000967AC"/>
    <w:rsid w:val="000A30EA"/>
    <w:rsid w:val="000A436A"/>
    <w:rsid w:val="000B4641"/>
    <w:rsid w:val="000B5B2F"/>
    <w:rsid w:val="000C0934"/>
    <w:rsid w:val="000D5355"/>
    <w:rsid w:val="000F456A"/>
    <w:rsid w:val="0010711E"/>
    <w:rsid w:val="00125E34"/>
    <w:rsid w:val="00127EDD"/>
    <w:rsid w:val="0018330F"/>
    <w:rsid w:val="00191A23"/>
    <w:rsid w:val="001B5FD7"/>
    <w:rsid w:val="001D2353"/>
    <w:rsid w:val="001D4508"/>
    <w:rsid w:val="001E48C1"/>
    <w:rsid w:val="001E64C4"/>
    <w:rsid w:val="001F556F"/>
    <w:rsid w:val="002165A6"/>
    <w:rsid w:val="00237505"/>
    <w:rsid w:val="00240391"/>
    <w:rsid w:val="002429F3"/>
    <w:rsid w:val="00276735"/>
    <w:rsid w:val="00280068"/>
    <w:rsid w:val="00284C20"/>
    <w:rsid w:val="002864A3"/>
    <w:rsid w:val="00292EF9"/>
    <w:rsid w:val="002955A9"/>
    <w:rsid w:val="00296792"/>
    <w:rsid w:val="002B3B81"/>
    <w:rsid w:val="002B6BCC"/>
    <w:rsid w:val="002C020C"/>
    <w:rsid w:val="002C1EB7"/>
    <w:rsid w:val="002D2AB6"/>
    <w:rsid w:val="002D49CD"/>
    <w:rsid w:val="002E1666"/>
    <w:rsid w:val="002E17E9"/>
    <w:rsid w:val="00326BEB"/>
    <w:rsid w:val="00376407"/>
    <w:rsid w:val="00387335"/>
    <w:rsid w:val="00390F41"/>
    <w:rsid w:val="003A47B5"/>
    <w:rsid w:val="003A59A6"/>
    <w:rsid w:val="003B677E"/>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0F8D"/>
    <w:rsid w:val="00552F05"/>
    <w:rsid w:val="005725CC"/>
    <w:rsid w:val="005818F8"/>
    <w:rsid w:val="00583B6A"/>
    <w:rsid w:val="005846AC"/>
    <w:rsid w:val="005957E3"/>
    <w:rsid w:val="005974A7"/>
    <w:rsid w:val="005B520E"/>
    <w:rsid w:val="005B535B"/>
    <w:rsid w:val="005C1954"/>
    <w:rsid w:val="005F10BD"/>
    <w:rsid w:val="005F3022"/>
    <w:rsid w:val="005F6E4F"/>
    <w:rsid w:val="006108A4"/>
    <w:rsid w:val="006122E9"/>
    <w:rsid w:val="00615D71"/>
    <w:rsid w:val="00655A28"/>
    <w:rsid w:val="006602F5"/>
    <w:rsid w:val="006652B0"/>
    <w:rsid w:val="0069740E"/>
    <w:rsid w:val="006B577B"/>
    <w:rsid w:val="006C3AF3"/>
    <w:rsid w:val="006C4648"/>
    <w:rsid w:val="006F0C01"/>
    <w:rsid w:val="0070334B"/>
    <w:rsid w:val="00705409"/>
    <w:rsid w:val="007110C2"/>
    <w:rsid w:val="0072064C"/>
    <w:rsid w:val="007442B3"/>
    <w:rsid w:val="007467D9"/>
    <w:rsid w:val="00753F7B"/>
    <w:rsid w:val="007633D0"/>
    <w:rsid w:val="00767BF4"/>
    <w:rsid w:val="00775A67"/>
    <w:rsid w:val="00787C5A"/>
    <w:rsid w:val="00790C81"/>
    <w:rsid w:val="007919DE"/>
    <w:rsid w:val="007B0FF4"/>
    <w:rsid w:val="007C0308"/>
    <w:rsid w:val="007F00F0"/>
    <w:rsid w:val="008014D2"/>
    <w:rsid w:val="008054BC"/>
    <w:rsid w:val="00806EA3"/>
    <w:rsid w:val="00823839"/>
    <w:rsid w:val="008609CA"/>
    <w:rsid w:val="008A55B5"/>
    <w:rsid w:val="008A75C8"/>
    <w:rsid w:val="008B5270"/>
    <w:rsid w:val="00924FB9"/>
    <w:rsid w:val="0092568F"/>
    <w:rsid w:val="0097508D"/>
    <w:rsid w:val="009C0BE6"/>
    <w:rsid w:val="009D170D"/>
    <w:rsid w:val="009F2CBA"/>
    <w:rsid w:val="00A173FD"/>
    <w:rsid w:val="00A236A0"/>
    <w:rsid w:val="00A510F7"/>
    <w:rsid w:val="00AA0700"/>
    <w:rsid w:val="00AA32AF"/>
    <w:rsid w:val="00AC6519"/>
    <w:rsid w:val="00AD601F"/>
    <w:rsid w:val="00B0160B"/>
    <w:rsid w:val="00B20C8E"/>
    <w:rsid w:val="00B54DA8"/>
    <w:rsid w:val="00B62E35"/>
    <w:rsid w:val="00B80E1D"/>
    <w:rsid w:val="00BE256B"/>
    <w:rsid w:val="00BE773A"/>
    <w:rsid w:val="00BF1D82"/>
    <w:rsid w:val="00C0280F"/>
    <w:rsid w:val="00C05F7C"/>
    <w:rsid w:val="00C15940"/>
    <w:rsid w:val="00C35E51"/>
    <w:rsid w:val="00C703F9"/>
    <w:rsid w:val="00CB0271"/>
    <w:rsid w:val="00CB66E6"/>
    <w:rsid w:val="00CF25D6"/>
    <w:rsid w:val="00D01167"/>
    <w:rsid w:val="00D3452C"/>
    <w:rsid w:val="00D4519E"/>
    <w:rsid w:val="00D6227A"/>
    <w:rsid w:val="00D74646"/>
    <w:rsid w:val="00D9156D"/>
    <w:rsid w:val="00D960F4"/>
    <w:rsid w:val="00DB42A0"/>
    <w:rsid w:val="00E11872"/>
    <w:rsid w:val="00E91219"/>
    <w:rsid w:val="00E97E42"/>
    <w:rsid w:val="00EA506F"/>
    <w:rsid w:val="00EA53DF"/>
    <w:rsid w:val="00EC6857"/>
    <w:rsid w:val="00ED2309"/>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22428B"/>
  <w15:docId w15:val="{BD0EE672-B143-4E43-AA5A-9ABE1C82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PlaceholderText">
    <w:name w:val="Placeholder Text"/>
    <w:basedOn w:val="DefaultParagraphFont"/>
    <w:uiPriority w:val="99"/>
    <w:semiHidden/>
    <w:rsid w:val="002C02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2098</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27</cp:revision>
  <cp:lastPrinted>2014-07-26T15:11:00Z</cp:lastPrinted>
  <dcterms:created xsi:type="dcterms:W3CDTF">2023-07-18T12:12:00Z</dcterms:created>
  <dcterms:modified xsi:type="dcterms:W3CDTF">2023-07-31T14:18:00Z</dcterms:modified>
</cp:coreProperties>
</file>