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8D88" w14:textId="77777777" w:rsidR="00AE0E4C" w:rsidRPr="008E2912" w:rsidRDefault="00AE0E4C" w:rsidP="00AE0E4C">
      <w:pPr>
        <w:autoSpaceDE w:val="0"/>
        <w:autoSpaceDN w:val="0"/>
        <w:adjustRightInd w:val="0"/>
        <w:spacing w:after="0" w:line="480" w:lineRule="auto"/>
        <w:jc w:val="both"/>
        <w:rPr>
          <w:rFonts w:ascii="Times New Roman" w:hAnsi="Times New Roman"/>
          <w:b/>
          <w:sz w:val="48"/>
          <w:szCs w:val="48"/>
        </w:rPr>
      </w:pPr>
      <w:r w:rsidRPr="008E2912">
        <w:rPr>
          <w:rFonts w:ascii="Times New Roman" w:hAnsi="Times New Roman"/>
          <w:b/>
          <w:sz w:val="48"/>
          <w:szCs w:val="48"/>
        </w:rPr>
        <w:t xml:space="preserve">Reverse Phase High Performance Liquid Chromatographic </w:t>
      </w:r>
      <w:r>
        <w:rPr>
          <w:rFonts w:ascii="Times New Roman" w:hAnsi="Times New Roman"/>
          <w:b/>
          <w:sz w:val="48"/>
          <w:szCs w:val="48"/>
        </w:rPr>
        <w:t>M</w:t>
      </w:r>
      <w:r w:rsidRPr="008E2912">
        <w:rPr>
          <w:rFonts w:ascii="Times New Roman" w:hAnsi="Times New Roman"/>
          <w:b/>
          <w:sz w:val="48"/>
          <w:szCs w:val="48"/>
        </w:rPr>
        <w:t xml:space="preserve">ethod and </w:t>
      </w:r>
      <w:r>
        <w:rPr>
          <w:rFonts w:ascii="Times New Roman" w:hAnsi="Times New Roman"/>
          <w:b/>
          <w:sz w:val="48"/>
          <w:szCs w:val="48"/>
        </w:rPr>
        <w:t>M</w:t>
      </w:r>
      <w:r w:rsidRPr="008E2912">
        <w:rPr>
          <w:rFonts w:ascii="Times New Roman" w:hAnsi="Times New Roman"/>
          <w:b/>
          <w:sz w:val="48"/>
          <w:szCs w:val="48"/>
        </w:rPr>
        <w:t xml:space="preserve">ethod </w:t>
      </w:r>
      <w:r>
        <w:rPr>
          <w:rFonts w:ascii="Times New Roman" w:hAnsi="Times New Roman"/>
          <w:b/>
          <w:sz w:val="48"/>
          <w:szCs w:val="48"/>
        </w:rPr>
        <w:t>V</w:t>
      </w:r>
      <w:r w:rsidRPr="008E2912">
        <w:rPr>
          <w:rFonts w:ascii="Times New Roman" w:hAnsi="Times New Roman"/>
          <w:b/>
          <w:sz w:val="48"/>
          <w:szCs w:val="48"/>
        </w:rPr>
        <w:t xml:space="preserve">alidation of Silymarin by </w:t>
      </w:r>
      <w:r>
        <w:rPr>
          <w:rFonts w:ascii="Times New Roman" w:hAnsi="Times New Roman"/>
          <w:b/>
          <w:sz w:val="48"/>
          <w:szCs w:val="48"/>
        </w:rPr>
        <w:t>U</w:t>
      </w:r>
      <w:r w:rsidRPr="008E2912">
        <w:rPr>
          <w:rFonts w:ascii="Times New Roman" w:hAnsi="Times New Roman"/>
          <w:b/>
          <w:sz w:val="48"/>
          <w:szCs w:val="48"/>
        </w:rPr>
        <w:t xml:space="preserve">sing </w:t>
      </w:r>
      <w:r>
        <w:rPr>
          <w:rFonts w:ascii="Times New Roman" w:hAnsi="Times New Roman"/>
          <w:b/>
          <w:sz w:val="48"/>
          <w:szCs w:val="48"/>
        </w:rPr>
        <w:t>S</w:t>
      </w:r>
      <w:r w:rsidRPr="008E2912">
        <w:rPr>
          <w:rFonts w:ascii="Times New Roman" w:hAnsi="Times New Roman"/>
          <w:b/>
          <w:sz w:val="48"/>
          <w:szCs w:val="48"/>
        </w:rPr>
        <w:t xml:space="preserve">ingle </w:t>
      </w:r>
      <w:r>
        <w:rPr>
          <w:rFonts w:ascii="Times New Roman" w:hAnsi="Times New Roman"/>
          <w:b/>
          <w:sz w:val="48"/>
          <w:szCs w:val="48"/>
        </w:rPr>
        <w:t>M</w:t>
      </w:r>
      <w:r w:rsidRPr="008E2912">
        <w:rPr>
          <w:rFonts w:ascii="Times New Roman" w:hAnsi="Times New Roman"/>
          <w:b/>
          <w:sz w:val="48"/>
          <w:szCs w:val="48"/>
        </w:rPr>
        <w:t xml:space="preserve">obile </w:t>
      </w:r>
      <w:r>
        <w:rPr>
          <w:rFonts w:ascii="Times New Roman" w:hAnsi="Times New Roman"/>
          <w:b/>
          <w:sz w:val="48"/>
          <w:szCs w:val="48"/>
        </w:rPr>
        <w:t>P</w:t>
      </w:r>
      <w:r w:rsidRPr="008E2912">
        <w:rPr>
          <w:rFonts w:ascii="Times New Roman" w:hAnsi="Times New Roman"/>
          <w:b/>
          <w:sz w:val="48"/>
          <w:szCs w:val="48"/>
        </w:rPr>
        <w:t>hase</w:t>
      </w:r>
    </w:p>
    <w:p w14:paraId="47DD9942" w14:textId="77777777" w:rsidR="00AE0E4C" w:rsidRPr="008E2912" w:rsidRDefault="00AE0E4C" w:rsidP="00AE0E4C">
      <w:pPr>
        <w:autoSpaceDE w:val="0"/>
        <w:autoSpaceDN w:val="0"/>
        <w:adjustRightInd w:val="0"/>
        <w:spacing w:after="0" w:line="480" w:lineRule="auto"/>
        <w:rPr>
          <w:rFonts w:ascii="Times New Roman" w:hAnsi="Times New Roman"/>
          <w:b/>
          <w:sz w:val="24"/>
          <w:szCs w:val="24"/>
        </w:rPr>
      </w:pPr>
      <w:proofErr w:type="spellStart"/>
      <w:r w:rsidRPr="008E2912">
        <w:rPr>
          <w:rFonts w:ascii="Times New Roman" w:hAnsi="Times New Roman"/>
          <w:sz w:val="24"/>
          <w:szCs w:val="24"/>
        </w:rPr>
        <w:t>Tirthankar</w:t>
      </w:r>
      <w:proofErr w:type="spellEnd"/>
      <w:r w:rsidRPr="008E2912">
        <w:rPr>
          <w:rFonts w:ascii="Times New Roman" w:hAnsi="Times New Roman"/>
          <w:sz w:val="24"/>
          <w:szCs w:val="24"/>
        </w:rPr>
        <w:t xml:space="preserve"> Choudhury</w:t>
      </w:r>
    </w:p>
    <w:p w14:paraId="1B4D66AD" w14:textId="77777777" w:rsidR="00AE0E4C" w:rsidRDefault="00AE0E4C" w:rsidP="00AE0E4C">
      <w:pPr>
        <w:spacing w:after="0" w:line="480" w:lineRule="auto"/>
        <w:rPr>
          <w:rFonts w:ascii="Times New Roman" w:hAnsi="Times New Roman"/>
          <w:sz w:val="24"/>
          <w:szCs w:val="24"/>
        </w:rPr>
      </w:pPr>
      <w:r>
        <w:rPr>
          <w:rFonts w:ascii="Times New Roman" w:hAnsi="Times New Roman"/>
          <w:sz w:val="24"/>
          <w:szCs w:val="24"/>
        </w:rPr>
        <w:t xml:space="preserve">Professor, ITM University, School of Pharmacy, </w:t>
      </w:r>
    </w:p>
    <w:p w14:paraId="0368AB55" w14:textId="77777777" w:rsidR="00AE0E4C" w:rsidRDefault="00AE0E4C" w:rsidP="00AE0E4C">
      <w:pPr>
        <w:spacing w:after="0" w:line="480" w:lineRule="auto"/>
        <w:rPr>
          <w:rFonts w:ascii="Times New Roman" w:hAnsi="Times New Roman"/>
          <w:sz w:val="24"/>
          <w:szCs w:val="24"/>
        </w:rPr>
      </w:pPr>
      <w:r>
        <w:rPr>
          <w:rFonts w:ascii="Times New Roman" w:hAnsi="Times New Roman"/>
          <w:sz w:val="24"/>
          <w:szCs w:val="24"/>
        </w:rPr>
        <w:t>Gwalior- 474011, M.P, India</w:t>
      </w:r>
    </w:p>
    <w:p w14:paraId="61817CFF" w14:textId="77777777" w:rsidR="00AE0E4C" w:rsidRPr="008E2912" w:rsidRDefault="00AE0E4C" w:rsidP="00AE0E4C">
      <w:pPr>
        <w:spacing w:after="0" w:line="480" w:lineRule="auto"/>
        <w:rPr>
          <w:rFonts w:ascii="Times New Roman" w:hAnsi="Times New Roman"/>
          <w:sz w:val="24"/>
          <w:szCs w:val="24"/>
        </w:rPr>
      </w:pPr>
      <w:r>
        <w:rPr>
          <w:rFonts w:ascii="Times New Roman" w:hAnsi="Times New Roman"/>
          <w:sz w:val="24"/>
          <w:szCs w:val="24"/>
        </w:rPr>
        <w:t>E-mail: - tirtha29a@gmail.com</w:t>
      </w:r>
    </w:p>
    <w:p w14:paraId="30F9484D" w14:textId="77777777" w:rsidR="00AE0E4C" w:rsidRDefault="00AE0E4C" w:rsidP="00AE7576">
      <w:pPr>
        <w:rPr>
          <w:rFonts w:ascii="Times New Roman" w:hAnsi="Times New Roman" w:cs="Times New Roman"/>
          <w:b/>
          <w:bCs/>
          <w:sz w:val="20"/>
          <w:szCs w:val="20"/>
        </w:rPr>
      </w:pPr>
    </w:p>
    <w:p w14:paraId="42E43642" w14:textId="0FF7D028" w:rsidR="003B1A3A" w:rsidRPr="008C78B9" w:rsidRDefault="008C78B9" w:rsidP="00876C0D">
      <w:pPr>
        <w:jc w:val="center"/>
        <w:rPr>
          <w:rFonts w:ascii="Times New Roman" w:hAnsi="Times New Roman" w:cs="Times New Roman"/>
          <w:b/>
          <w:bCs/>
          <w:sz w:val="20"/>
          <w:szCs w:val="20"/>
        </w:rPr>
      </w:pPr>
      <w:r w:rsidRPr="008C78B9">
        <w:rPr>
          <w:rFonts w:ascii="Times New Roman" w:hAnsi="Times New Roman" w:cs="Times New Roman"/>
          <w:b/>
          <w:bCs/>
          <w:sz w:val="20"/>
          <w:szCs w:val="20"/>
        </w:rPr>
        <w:t>ABSTRACT</w:t>
      </w:r>
    </w:p>
    <w:p w14:paraId="1DF787AE" w14:textId="007D63A4" w:rsidR="00AE7576" w:rsidRPr="006D7FC2" w:rsidRDefault="00AE7576" w:rsidP="00E87887">
      <w:pPr>
        <w:ind w:firstLine="720"/>
        <w:jc w:val="both"/>
        <w:rPr>
          <w:rFonts w:ascii="Times New Roman" w:hAnsi="Times New Roman" w:cs="Times New Roman"/>
          <w:sz w:val="20"/>
          <w:szCs w:val="20"/>
        </w:rPr>
      </w:pPr>
      <w:r w:rsidRPr="006D7FC2">
        <w:rPr>
          <w:rFonts w:ascii="Times New Roman" w:hAnsi="Times New Roman" w:cs="Times New Roman"/>
          <w:sz w:val="20"/>
          <w:szCs w:val="20"/>
        </w:rPr>
        <w:t xml:space="preserve">In the pharmaceutical sector, the computerization of technique development and validation is helpful in drug analysis. This article describes the development, validation, and use of a straightforward, sensitive, and accurate high-performance liquid chromatographic (HPLC) technique for the measurement of silymarin using UV detection at 284 nm. Silymarin tablets (two brands) were acquired from Allen Laboratories Ltd. (ADSYL) and from the market. Ahmedabad, Gujarat (ASIL PLUS) and </w:t>
      </w:r>
      <w:proofErr w:type="spellStart"/>
      <w:r w:rsidRPr="006D7FC2">
        <w:rPr>
          <w:rFonts w:ascii="Times New Roman" w:hAnsi="Times New Roman" w:cs="Times New Roman"/>
          <w:sz w:val="20"/>
          <w:szCs w:val="20"/>
        </w:rPr>
        <w:t>Alpic</w:t>
      </w:r>
      <w:proofErr w:type="spellEnd"/>
      <w:r w:rsidRPr="006D7FC2">
        <w:rPr>
          <w:rFonts w:ascii="Times New Roman" w:hAnsi="Times New Roman" w:cs="Times New Roman"/>
          <w:sz w:val="20"/>
          <w:szCs w:val="20"/>
        </w:rPr>
        <w:t xml:space="preserve"> Biotech Limited, respectively. On a </w:t>
      </w:r>
      <w:proofErr w:type="spellStart"/>
      <w:r w:rsidRPr="006D7FC2">
        <w:rPr>
          <w:rFonts w:ascii="Times New Roman" w:hAnsi="Times New Roman" w:cs="Times New Roman"/>
          <w:sz w:val="20"/>
          <w:szCs w:val="20"/>
        </w:rPr>
        <w:t>Hypersil</w:t>
      </w:r>
      <w:proofErr w:type="spellEnd"/>
      <w:r w:rsidRPr="006D7FC2">
        <w:rPr>
          <w:rFonts w:ascii="Times New Roman" w:hAnsi="Times New Roman" w:cs="Times New Roman"/>
          <w:sz w:val="20"/>
          <w:szCs w:val="20"/>
        </w:rPr>
        <w:t xml:space="preserve"> ODS C18 reversed-phase column, the compounds were effectively separated using a mobile phase made up of methanol and water (95:5 v/v at a flow rate of 1.0 ml/min). For Silymarin, the linearity ranges were 50- 200 </w:t>
      </w:r>
      <w:r w:rsidR="008C78B9">
        <w:rPr>
          <w:rFonts w:ascii="Times New Roman" w:hAnsi="Times New Roman" w:cs="Times New Roman"/>
          <w:sz w:val="20"/>
          <w:szCs w:val="20"/>
        </w:rPr>
        <w:t>µ</w:t>
      </w:r>
      <w:r w:rsidRPr="006D7FC2">
        <w:rPr>
          <w:rFonts w:ascii="Times New Roman" w:hAnsi="Times New Roman" w:cs="Times New Roman"/>
          <w:sz w:val="20"/>
          <w:szCs w:val="20"/>
        </w:rPr>
        <w:t xml:space="preserve">g/ ml. Silymarin has limits of quantitation (LOQ) of 9.61 </w:t>
      </w:r>
      <w:r w:rsidR="008C78B9">
        <w:rPr>
          <w:rFonts w:ascii="Times New Roman" w:hAnsi="Times New Roman" w:cs="Times New Roman"/>
          <w:sz w:val="20"/>
          <w:szCs w:val="20"/>
        </w:rPr>
        <w:t>µ</w:t>
      </w:r>
      <w:r w:rsidRPr="006D7FC2">
        <w:rPr>
          <w:rFonts w:ascii="Times New Roman" w:hAnsi="Times New Roman" w:cs="Times New Roman"/>
          <w:sz w:val="20"/>
          <w:szCs w:val="20"/>
        </w:rPr>
        <w:t xml:space="preserve">g/ml and limits of detection (LOD) of 3.155 </w:t>
      </w:r>
      <w:r w:rsidR="008C78B9">
        <w:rPr>
          <w:rFonts w:ascii="Times New Roman" w:hAnsi="Times New Roman" w:cs="Times New Roman"/>
          <w:sz w:val="20"/>
          <w:szCs w:val="20"/>
        </w:rPr>
        <w:t>µ</w:t>
      </w:r>
      <w:r w:rsidRPr="006D7FC2">
        <w:rPr>
          <w:rFonts w:ascii="Times New Roman" w:hAnsi="Times New Roman" w:cs="Times New Roman"/>
          <w:sz w:val="20"/>
          <w:szCs w:val="20"/>
        </w:rPr>
        <w:t>g/ml. The work demonstrated that Silymarin can be determined using a single mobile phase utilising reversed-phase liquid chromatography, which is sensitive and selective.</w:t>
      </w:r>
    </w:p>
    <w:p w14:paraId="7D17A068" w14:textId="3C1CEC36" w:rsidR="007139A9" w:rsidRPr="006D7FC2" w:rsidRDefault="00AE7576" w:rsidP="00AE7576">
      <w:pPr>
        <w:rPr>
          <w:rFonts w:ascii="Times New Roman" w:hAnsi="Times New Roman" w:cs="Times New Roman"/>
          <w:sz w:val="20"/>
          <w:szCs w:val="20"/>
        </w:rPr>
      </w:pPr>
      <w:r w:rsidRPr="006D7FC2">
        <w:rPr>
          <w:rFonts w:ascii="Times New Roman" w:hAnsi="Times New Roman" w:cs="Times New Roman"/>
          <w:b/>
          <w:bCs/>
          <w:sz w:val="20"/>
          <w:szCs w:val="20"/>
        </w:rPr>
        <w:t>Keywords:</w:t>
      </w:r>
      <w:r w:rsidRPr="006D7FC2">
        <w:rPr>
          <w:rFonts w:ascii="Times New Roman" w:hAnsi="Times New Roman" w:cs="Times New Roman"/>
          <w:sz w:val="20"/>
          <w:szCs w:val="20"/>
        </w:rPr>
        <w:t xml:space="preserve"> Silymarin, ODS column, and RP-HPLC.</w:t>
      </w:r>
    </w:p>
    <w:p w14:paraId="57369F14" w14:textId="322BFF30" w:rsidR="00A3010F" w:rsidRPr="0009773E" w:rsidRDefault="0009773E" w:rsidP="00C60642">
      <w:pPr>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Pr="0009773E">
        <w:rPr>
          <w:rFonts w:ascii="Times New Roman" w:hAnsi="Times New Roman" w:cs="Times New Roman"/>
          <w:b/>
          <w:bCs/>
          <w:sz w:val="20"/>
          <w:szCs w:val="20"/>
        </w:rPr>
        <w:t>INTRODUCTION</w:t>
      </w:r>
    </w:p>
    <w:p w14:paraId="25E80B11" w14:textId="026BD2F1" w:rsidR="00A3010F" w:rsidRPr="006D7FC2" w:rsidRDefault="00A3010F" w:rsidP="00C60642">
      <w:pPr>
        <w:autoSpaceDE w:val="0"/>
        <w:autoSpaceDN w:val="0"/>
        <w:adjustRightInd w:val="0"/>
        <w:spacing w:after="0"/>
        <w:ind w:firstLine="720"/>
        <w:jc w:val="both"/>
        <w:rPr>
          <w:rFonts w:ascii="Times New Roman" w:hAnsi="Times New Roman" w:cs="Times New Roman"/>
          <w:sz w:val="20"/>
          <w:szCs w:val="20"/>
        </w:rPr>
      </w:pPr>
      <w:r w:rsidRPr="006D7FC2">
        <w:rPr>
          <w:rFonts w:ascii="Times New Roman" w:hAnsi="Times New Roman" w:cs="Times New Roman"/>
          <w:sz w:val="20"/>
          <w:szCs w:val="20"/>
        </w:rPr>
        <w:t xml:space="preserve">The process of proving </w:t>
      </w:r>
      <w:r w:rsidRPr="001D14E7">
        <w:rPr>
          <w:rFonts w:ascii="Times New Roman" w:hAnsi="Times New Roman" w:cs="Times New Roman"/>
          <w:sz w:val="20"/>
          <w:szCs w:val="20"/>
        </w:rPr>
        <w:t xml:space="preserve">analytical processes </w:t>
      </w:r>
      <w:r w:rsidR="001D14E7" w:rsidRPr="001D14E7">
        <w:rPr>
          <w:rFonts w:ascii="Times New Roman" w:hAnsi="Times New Roman" w:cs="Times New Roman"/>
          <w:sz w:val="20"/>
          <w:szCs w:val="20"/>
        </w:rPr>
        <w:t>is</w:t>
      </w:r>
      <w:r w:rsidRPr="001D14E7">
        <w:rPr>
          <w:rFonts w:ascii="Times New Roman" w:hAnsi="Times New Roman" w:cs="Times New Roman"/>
          <w:sz w:val="20"/>
          <w:szCs w:val="20"/>
        </w:rPr>
        <w:t xml:space="preserve"> appropriate for their intended </w:t>
      </w:r>
      <w:r w:rsidRPr="006D7FC2">
        <w:rPr>
          <w:rFonts w:ascii="Times New Roman" w:hAnsi="Times New Roman" w:cs="Times New Roman"/>
          <w:sz w:val="20"/>
          <w:szCs w:val="20"/>
        </w:rPr>
        <w:t xml:space="preserve">purpose is known as methods validation. The planned and organised gathering of validation data to support the analytical processes is the first step in the </w:t>
      </w:r>
      <w:r w:rsidR="00C60642" w:rsidRPr="006D7FC2">
        <w:rPr>
          <w:rFonts w:ascii="Times New Roman" w:hAnsi="Times New Roman" w:cs="Times New Roman"/>
          <w:sz w:val="20"/>
          <w:szCs w:val="20"/>
        </w:rPr>
        <w:t>technique’s</w:t>
      </w:r>
      <w:r w:rsidRPr="006D7FC2">
        <w:rPr>
          <w:rFonts w:ascii="Times New Roman" w:hAnsi="Times New Roman" w:cs="Times New Roman"/>
          <w:sz w:val="20"/>
          <w:szCs w:val="20"/>
        </w:rPr>
        <w:t xml:space="preserve"> validation process. [1, 2]. The review chemist assesses the validation information and analytical methods. A validation technique is one that shows a process can consistently produce a product that satisfies the set product specification while operating under controlled conditions. In the pharmaceutical sector, validation studies are a crucial component of GMP and GLP and must be carried out in line with established standards. A written report should be created and kept that summarises the recorded findings and recommendations. Guidelines are provided by the ICH, USFDA, and European Union (European Medical Evaluation Agency) for adhering the principles started for GMP, GLP requirements. [3,4,5]</w:t>
      </w:r>
    </w:p>
    <w:p w14:paraId="4A562FA8" w14:textId="77777777" w:rsidR="003B1A3A" w:rsidRPr="0005111F" w:rsidRDefault="003B1A3A" w:rsidP="00C60642">
      <w:pPr>
        <w:jc w:val="both"/>
        <w:rPr>
          <w:rFonts w:ascii="Times New Roman" w:hAnsi="Times New Roman" w:cs="Times New Roman"/>
          <w:sz w:val="20"/>
          <w:szCs w:val="20"/>
        </w:rPr>
      </w:pPr>
      <w:r w:rsidRPr="0005111F">
        <w:rPr>
          <w:rFonts w:ascii="Times New Roman" w:hAnsi="Times New Roman" w:cs="Times New Roman"/>
          <w:sz w:val="20"/>
          <w:szCs w:val="20"/>
        </w:rPr>
        <w:t xml:space="preserve">Silymarin is used to treat liver and gallbladder problems, protect the liver against mushroom poisoning and alcohol consumption, and treat liver and gallbladder issues. It is a (2R,3R) </w:t>
      </w:r>
      <w:proofErr w:type="gramStart"/>
      <w:r w:rsidRPr="0005111F">
        <w:rPr>
          <w:rFonts w:ascii="Times New Roman" w:hAnsi="Times New Roman" w:cs="Times New Roman"/>
          <w:sz w:val="20"/>
          <w:szCs w:val="20"/>
        </w:rPr>
        <w:t>chemical.-</w:t>
      </w:r>
      <w:proofErr w:type="gramEnd"/>
      <w:r w:rsidRPr="0005111F">
        <w:rPr>
          <w:rFonts w:ascii="Times New Roman" w:hAnsi="Times New Roman" w:cs="Times New Roman"/>
          <w:sz w:val="20"/>
          <w:szCs w:val="20"/>
        </w:rPr>
        <w:t xml:space="preserve">3,5,7-trihydroxy-2-[(2R,3R)-3-(4-hydroxy-3-methoxyphenyl)-2-(hydroxymethyl)2.3.3 dihydrobenzo[1,4]dioxin-6-ylchroman-4-one. Silymarin, a </w:t>
      </w:r>
      <w:r w:rsidRPr="0005111F">
        <w:rPr>
          <w:rFonts w:ascii="Times New Roman" w:hAnsi="Times New Roman" w:cs="Times New Roman"/>
          <w:sz w:val="20"/>
          <w:szCs w:val="20"/>
        </w:rPr>
        <w:lastRenderedPageBreak/>
        <w:t>flavonoid with the chemical formula C25H22O102, is an antioxidant. Although it is extremely insoluble in water, it is easily soluble in 95% ethanol. It is a crystalline powder that is yellowish white. [6,7,8]</w:t>
      </w:r>
    </w:p>
    <w:p w14:paraId="5F84959E" w14:textId="676F2F4D" w:rsidR="00A3010F" w:rsidRPr="006D7FC2" w:rsidRDefault="003B1A3A" w:rsidP="00C60642">
      <w:pPr>
        <w:jc w:val="both"/>
        <w:rPr>
          <w:rFonts w:ascii="Times New Roman" w:hAnsi="Times New Roman" w:cs="Times New Roman"/>
          <w:sz w:val="20"/>
          <w:szCs w:val="20"/>
        </w:rPr>
      </w:pPr>
      <w:r w:rsidRPr="006D7FC2">
        <w:rPr>
          <w:rFonts w:ascii="Times New Roman" w:hAnsi="Times New Roman" w:cs="Times New Roman"/>
          <w:sz w:val="20"/>
          <w:szCs w:val="20"/>
        </w:rPr>
        <w:t>The literature review found that developed methods were used to biological fluids and buffer solutions. More challenges develop when using buffer solutions and biological fluids because,</w:t>
      </w:r>
    </w:p>
    <w:p w14:paraId="4E3AA117" w14:textId="77777777" w:rsidR="003B1A3A" w:rsidRPr="006D7FC2" w:rsidRDefault="003B1A3A" w:rsidP="00C60642">
      <w:pPr>
        <w:jc w:val="both"/>
        <w:rPr>
          <w:rFonts w:ascii="Times New Roman" w:hAnsi="Times New Roman" w:cs="Times New Roman"/>
          <w:sz w:val="20"/>
          <w:szCs w:val="20"/>
        </w:rPr>
      </w:pPr>
      <w:proofErr w:type="spellStart"/>
      <w:r w:rsidRPr="006D7FC2">
        <w:rPr>
          <w:rFonts w:ascii="Times New Roman" w:hAnsi="Times New Roman" w:cs="Times New Roman"/>
          <w:sz w:val="20"/>
          <w:szCs w:val="20"/>
        </w:rPr>
        <w:t>i</w:t>
      </w:r>
      <w:proofErr w:type="spellEnd"/>
      <w:r w:rsidRPr="006D7FC2">
        <w:rPr>
          <w:rFonts w:ascii="Times New Roman" w:hAnsi="Times New Roman" w:cs="Times New Roman"/>
          <w:sz w:val="20"/>
          <w:szCs w:val="20"/>
        </w:rPr>
        <w:t>) In huge volumes of blood, urine, or tissues, a little amount of drug or its metabolite is often present.</w:t>
      </w:r>
    </w:p>
    <w:p w14:paraId="3A42D1D0" w14:textId="49657E54" w:rsidR="003B1A3A" w:rsidRPr="006D7FC2" w:rsidRDefault="003B1A3A" w:rsidP="00C60642">
      <w:pPr>
        <w:jc w:val="both"/>
        <w:rPr>
          <w:rFonts w:ascii="Times New Roman" w:hAnsi="Times New Roman" w:cs="Times New Roman"/>
          <w:sz w:val="20"/>
          <w:szCs w:val="20"/>
        </w:rPr>
      </w:pPr>
      <w:r w:rsidRPr="006D7FC2">
        <w:rPr>
          <w:rFonts w:ascii="Times New Roman" w:hAnsi="Times New Roman" w:cs="Times New Roman"/>
          <w:sz w:val="20"/>
          <w:szCs w:val="20"/>
        </w:rPr>
        <w:t>ii) Endogenous pigments can cause certain analytical errors if the circumstances are not well controlled.</w:t>
      </w:r>
    </w:p>
    <w:p w14:paraId="3077E5F7" w14:textId="77777777" w:rsidR="003B1A3A" w:rsidRPr="006D7FC2" w:rsidRDefault="003B1A3A" w:rsidP="00C60642">
      <w:pPr>
        <w:jc w:val="both"/>
        <w:rPr>
          <w:rFonts w:ascii="Times New Roman" w:hAnsi="Times New Roman" w:cs="Times New Roman"/>
          <w:sz w:val="20"/>
          <w:szCs w:val="20"/>
        </w:rPr>
      </w:pPr>
      <w:r w:rsidRPr="006D7FC2">
        <w:rPr>
          <w:rFonts w:ascii="Times New Roman" w:hAnsi="Times New Roman" w:cs="Times New Roman"/>
          <w:sz w:val="20"/>
          <w:szCs w:val="20"/>
        </w:rPr>
        <w:t>iii) Drugs may bind to proteins, which results in slow recovery.</w:t>
      </w:r>
    </w:p>
    <w:p w14:paraId="02BE0090" w14:textId="77777777" w:rsidR="003B1A3A" w:rsidRPr="006D7FC2" w:rsidRDefault="003B1A3A" w:rsidP="00C60642">
      <w:pPr>
        <w:jc w:val="both"/>
        <w:rPr>
          <w:rFonts w:ascii="Times New Roman" w:hAnsi="Times New Roman" w:cs="Times New Roman"/>
          <w:sz w:val="20"/>
          <w:szCs w:val="20"/>
        </w:rPr>
      </w:pPr>
      <w:r w:rsidRPr="006D7FC2">
        <w:rPr>
          <w:rFonts w:ascii="Times New Roman" w:hAnsi="Times New Roman" w:cs="Times New Roman"/>
          <w:sz w:val="20"/>
          <w:szCs w:val="20"/>
        </w:rPr>
        <w:t>iv) Buffer solutions should always be created from scratch.</w:t>
      </w:r>
    </w:p>
    <w:p w14:paraId="4E2840E5" w14:textId="77777777" w:rsidR="003B1A3A" w:rsidRPr="006D7FC2" w:rsidRDefault="003B1A3A" w:rsidP="00C60642">
      <w:pPr>
        <w:jc w:val="both"/>
        <w:rPr>
          <w:rFonts w:ascii="Times New Roman" w:hAnsi="Times New Roman" w:cs="Times New Roman"/>
          <w:sz w:val="20"/>
          <w:szCs w:val="20"/>
        </w:rPr>
      </w:pPr>
      <w:r w:rsidRPr="006D7FC2">
        <w:rPr>
          <w:rFonts w:ascii="Times New Roman" w:hAnsi="Times New Roman" w:cs="Times New Roman"/>
          <w:sz w:val="20"/>
          <w:szCs w:val="20"/>
        </w:rPr>
        <w:t xml:space="preserve">v) Measuring medication plasma levels from patients is a difficult procedure. These tests needed a sizable amount of plasma sample for each patient. </w:t>
      </w:r>
    </w:p>
    <w:p w14:paraId="794E6DF4" w14:textId="5B08AD5B" w:rsidR="003B1A3A" w:rsidRPr="006D7FC2" w:rsidRDefault="003B1A3A" w:rsidP="00C60642">
      <w:pPr>
        <w:jc w:val="both"/>
        <w:rPr>
          <w:rFonts w:ascii="Times New Roman" w:hAnsi="Times New Roman" w:cs="Times New Roman"/>
          <w:sz w:val="20"/>
          <w:szCs w:val="20"/>
        </w:rPr>
      </w:pPr>
      <w:r w:rsidRPr="006D7FC2">
        <w:rPr>
          <w:rFonts w:ascii="Times New Roman" w:hAnsi="Times New Roman" w:cs="Times New Roman"/>
          <w:sz w:val="20"/>
          <w:szCs w:val="20"/>
        </w:rPr>
        <w:t xml:space="preserve"> vi) TDM (Therapeutic Drug Monitoring) - Prospective clinical investigations evaluating the therapeutic applicability of this technique have produced conflicting findings, highlighting the necessity to take many factors into account while undertaking TDM. </w:t>
      </w:r>
    </w:p>
    <w:p w14:paraId="4B8E8E4F" w14:textId="767F9B52" w:rsidR="003B1A3A" w:rsidRPr="006D7FC2" w:rsidRDefault="003B1A3A" w:rsidP="00C60642">
      <w:pPr>
        <w:jc w:val="both"/>
        <w:rPr>
          <w:rFonts w:ascii="Times New Roman" w:hAnsi="Times New Roman" w:cs="Times New Roman"/>
          <w:sz w:val="20"/>
          <w:szCs w:val="20"/>
        </w:rPr>
      </w:pPr>
      <w:r w:rsidRPr="006D7FC2">
        <w:rPr>
          <w:rFonts w:ascii="Times New Roman" w:hAnsi="Times New Roman" w:cs="Times New Roman"/>
          <w:sz w:val="20"/>
          <w:szCs w:val="20"/>
        </w:rPr>
        <w:t xml:space="preserve">While there is no need to manufacture methanol-water from scratch because the recovery rate is so </w:t>
      </w:r>
      <w:proofErr w:type="spellStart"/>
      <w:proofErr w:type="gramStart"/>
      <w:r w:rsidRPr="006D7FC2">
        <w:rPr>
          <w:rFonts w:ascii="Times New Roman" w:hAnsi="Times New Roman" w:cs="Times New Roman"/>
          <w:sz w:val="20"/>
          <w:szCs w:val="20"/>
        </w:rPr>
        <w:t>high.We</w:t>
      </w:r>
      <w:proofErr w:type="spellEnd"/>
      <w:proofErr w:type="gramEnd"/>
      <w:r w:rsidRPr="006D7FC2">
        <w:rPr>
          <w:rFonts w:ascii="Times New Roman" w:hAnsi="Times New Roman" w:cs="Times New Roman"/>
          <w:sz w:val="20"/>
          <w:szCs w:val="20"/>
        </w:rPr>
        <w:t xml:space="preserve"> intended to reduce the time and expense of the tests by developing a single, straightforward, quick, reliable, and affordable approach that is employed for silymarin by RP-HPLC in individual pharmaceuticals.</w:t>
      </w:r>
    </w:p>
    <w:p w14:paraId="3C232194" w14:textId="77777777" w:rsidR="004D79FF" w:rsidRDefault="004D79FF" w:rsidP="007211DF">
      <w:pPr>
        <w:rPr>
          <w:rFonts w:ascii="Times New Roman" w:hAnsi="Times New Roman"/>
          <w:b/>
          <w:sz w:val="20"/>
          <w:szCs w:val="20"/>
        </w:rPr>
      </w:pPr>
    </w:p>
    <w:p w14:paraId="33EDBE84" w14:textId="7730D47E" w:rsidR="007211DF" w:rsidRPr="00460872" w:rsidRDefault="007211DF" w:rsidP="007211DF">
      <w:pPr>
        <w:rPr>
          <w:rFonts w:ascii="Times New Roman" w:hAnsi="Times New Roman"/>
          <w:b/>
          <w:sz w:val="20"/>
          <w:szCs w:val="20"/>
        </w:rPr>
      </w:pPr>
      <w:r>
        <w:rPr>
          <w:rFonts w:ascii="Times New Roman" w:hAnsi="Times New Roman"/>
          <w:b/>
          <w:sz w:val="20"/>
          <w:szCs w:val="20"/>
        </w:rPr>
        <w:t>2. MATERIALS AND METHODS</w:t>
      </w:r>
    </w:p>
    <w:p w14:paraId="42B297D5" w14:textId="77777777" w:rsidR="007211DF" w:rsidRPr="008E2912" w:rsidRDefault="007211DF" w:rsidP="007211DF">
      <w:pPr>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 xml:space="preserve">2.1. </w:t>
      </w:r>
      <w:r w:rsidRPr="008E2912">
        <w:rPr>
          <w:rFonts w:ascii="Times New Roman" w:hAnsi="Times New Roman" w:cs="Times New Roman"/>
          <w:b/>
          <w:sz w:val="20"/>
          <w:szCs w:val="20"/>
        </w:rPr>
        <w:t>Chemicals and Reagents</w:t>
      </w:r>
    </w:p>
    <w:p w14:paraId="3946935C" w14:textId="77777777" w:rsidR="00386406" w:rsidRPr="004D79FF" w:rsidRDefault="00386406" w:rsidP="00995BE7">
      <w:pPr>
        <w:ind w:firstLine="720"/>
        <w:jc w:val="both"/>
        <w:rPr>
          <w:rFonts w:ascii="Times New Roman" w:hAnsi="Times New Roman" w:cs="Times New Roman"/>
          <w:sz w:val="20"/>
          <w:szCs w:val="20"/>
        </w:rPr>
      </w:pPr>
      <w:r w:rsidRPr="004D79FF">
        <w:rPr>
          <w:rFonts w:ascii="Times New Roman" w:hAnsi="Times New Roman" w:cs="Times New Roman"/>
          <w:sz w:val="20"/>
          <w:szCs w:val="20"/>
        </w:rPr>
        <w:t xml:space="preserve">Chemicals and Standards Sd. Fine </w:t>
      </w:r>
      <w:proofErr w:type="spellStart"/>
      <w:r w:rsidRPr="004D79FF">
        <w:rPr>
          <w:rFonts w:ascii="Times New Roman" w:hAnsi="Times New Roman" w:cs="Times New Roman"/>
          <w:sz w:val="20"/>
          <w:szCs w:val="20"/>
        </w:rPr>
        <w:t>Pvt.</w:t>
      </w:r>
      <w:proofErr w:type="spellEnd"/>
      <w:r w:rsidRPr="004D79FF">
        <w:rPr>
          <w:rFonts w:ascii="Times New Roman" w:hAnsi="Times New Roman" w:cs="Times New Roman"/>
          <w:sz w:val="20"/>
          <w:szCs w:val="20"/>
        </w:rPr>
        <w:t xml:space="preserve"> Ltd. (Mumbai, India) provided HPLC-grade methanol, while Universal </w:t>
      </w:r>
      <w:proofErr w:type="spellStart"/>
      <w:r w:rsidRPr="004D79FF">
        <w:rPr>
          <w:rFonts w:ascii="Times New Roman" w:hAnsi="Times New Roman" w:cs="Times New Roman"/>
          <w:sz w:val="20"/>
          <w:szCs w:val="20"/>
        </w:rPr>
        <w:t>Labortories</w:t>
      </w:r>
      <w:proofErr w:type="spellEnd"/>
      <w:r w:rsidRPr="004D79FF">
        <w:rPr>
          <w:rFonts w:ascii="Times New Roman" w:hAnsi="Times New Roman" w:cs="Times New Roman"/>
          <w:sz w:val="20"/>
          <w:szCs w:val="20"/>
        </w:rPr>
        <w:t xml:space="preserve"> </w:t>
      </w:r>
      <w:proofErr w:type="spellStart"/>
      <w:r w:rsidRPr="004D79FF">
        <w:rPr>
          <w:rFonts w:ascii="Times New Roman" w:hAnsi="Times New Roman" w:cs="Times New Roman"/>
          <w:sz w:val="20"/>
          <w:szCs w:val="20"/>
        </w:rPr>
        <w:t>Pvt.</w:t>
      </w:r>
      <w:proofErr w:type="spellEnd"/>
      <w:r w:rsidRPr="004D79FF">
        <w:rPr>
          <w:rFonts w:ascii="Times New Roman" w:hAnsi="Times New Roman" w:cs="Times New Roman"/>
          <w:sz w:val="20"/>
          <w:szCs w:val="20"/>
        </w:rPr>
        <w:t xml:space="preserve"> Ltd. (Mumbai, India) provided triple-distilled water. The market was stocked with silymarin pills (ADSYL, Allen Laboratories Ltd., and ASIL PLUS, </w:t>
      </w:r>
      <w:proofErr w:type="spellStart"/>
      <w:r w:rsidRPr="004D79FF">
        <w:rPr>
          <w:rFonts w:ascii="Times New Roman" w:hAnsi="Times New Roman" w:cs="Times New Roman"/>
          <w:sz w:val="20"/>
          <w:szCs w:val="20"/>
        </w:rPr>
        <w:t>Alpic</w:t>
      </w:r>
      <w:proofErr w:type="spellEnd"/>
      <w:r w:rsidRPr="004D79FF">
        <w:rPr>
          <w:rFonts w:ascii="Times New Roman" w:hAnsi="Times New Roman" w:cs="Times New Roman"/>
          <w:sz w:val="20"/>
          <w:szCs w:val="20"/>
        </w:rPr>
        <w:t xml:space="preserve"> Biotech Limited, Ahmedabad, Gujarat). </w:t>
      </w:r>
    </w:p>
    <w:p w14:paraId="293C8EA0" w14:textId="70CF9449" w:rsidR="00386406" w:rsidRPr="00B16908" w:rsidRDefault="00B16908" w:rsidP="00386406">
      <w:pPr>
        <w:rPr>
          <w:rFonts w:ascii="Times New Roman" w:hAnsi="Times New Roman" w:cs="Times New Roman"/>
          <w:b/>
          <w:bCs/>
          <w:sz w:val="20"/>
          <w:szCs w:val="20"/>
        </w:rPr>
      </w:pPr>
      <w:r w:rsidRPr="00B16908">
        <w:rPr>
          <w:rFonts w:ascii="Times New Roman" w:hAnsi="Times New Roman" w:cs="Times New Roman"/>
          <w:b/>
          <w:bCs/>
          <w:sz w:val="20"/>
          <w:szCs w:val="20"/>
        </w:rPr>
        <w:t xml:space="preserve">2.2. </w:t>
      </w:r>
      <w:r w:rsidR="00386406" w:rsidRPr="00B16908">
        <w:rPr>
          <w:rFonts w:ascii="Times New Roman" w:hAnsi="Times New Roman" w:cs="Times New Roman"/>
          <w:b/>
          <w:bCs/>
          <w:sz w:val="20"/>
          <w:szCs w:val="20"/>
        </w:rPr>
        <w:t xml:space="preserve">Instrumentation </w:t>
      </w:r>
    </w:p>
    <w:p w14:paraId="71B40F09" w14:textId="77777777" w:rsidR="00386406" w:rsidRPr="00B16908" w:rsidRDefault="00386406" w:rsidP="00995BE7">
      <w:pPr>
        <w:ind w:firstLine="720"/>
        <w:jc w:val="both"/>
        <w:rPr>
          <w:rFonts w:ascii="Times New Roman" w:hAnsi="Times New Roman" w:cs="Times New Roman"/>
          <w:sz w:val="20"/>
          <w:szCs w:val="20"/>
        </w:rPr>
      </w:pPr>
      <w:r w:rsidRPr="00B16908">
        <w:rPr>
          <w:rFonts w:ascii="Times New Roman" w:hAnsi="Times New Roman" w:cs="Times New Roman"/>
          <w:sz w:val="20"/>
          <w:szCs w:val="20"/>
        </w:rPr>
        <w:t xml:space="preserve">A Shimadzu Corporation, Switzerland, HPLC apparatus from the LC-10AT VP series, which includes a UV-Visible detector, manual injector with a 20-l loop, and </w:t>
      </w:r>
      <w:proofErr w:type="spellStart"/>
      <w:r w:rsidRPr="00B16908">
        <w:rPr>
          <w:rFonts w:ascii="Times New Roman" w:hAnsi="Times New Roman" w:cs="Times New Roman"/>
          <w:sz w:val="20"/>
          <w:szCs w:val="20"/>
        </w:rPr>
        <w:t>Hypersil</w:t>
      </w:r>
      <w:proofErr w:type="spellEnd"/>
      <w:r w:rsidRPr="00B16908">
        <w:rPr>
          <w:rFonts w:ascii="Times New Roman" w:hAnsi="Times New Roman" w:cs="Times New Roman"/>
          <w:sz w:val="20"/>
          <w:szCs w:val="20"/>
        </w:rPr>
        <w:t xml:space="preserve"> ODS C18 column (250 mm X 4.6 mm </w:t>
      </w:r>
      <w:proofErr w:type="spellStart"/>
      <w:r w:rsidRPr="00B16908">
        <w:rPr>
          <w:rFonts w:ascii="Times New Roman" w:hAnsi="Times New Roman" w:cs="Times New Roman"/>
          <w:sz w:val="20"/>
          <w:szCs w:val="20"/>
        </w:rPr>
        <w:t>i.d.</w:t>
      </w:r>
      <w:proofErr w:type="spellEnd"/>
      <w:r w:rsidRPr="00B16908">
        <w:rPr>
          <w:rFonts w:ascii="Times New Roman" w:hAnsi="Times New Roman" w:cs="Times New Roman"/>
          <w:sz w:val="20"/>
          <w:szCs w:val="20"/>
        </w:rPr>
        <w:t xml:space="preserve">, 5 m particle sizes), was utilised. </w:t>
      </w:r>
    </w:p>
    <w:p w14:paraId="678604DD" w14:textId="77777777" w:rsidR="00276450" w:rsidRDefault="00276450" w:rsidP="00276450">
      <w:pPr>
        <w:spacing w:after="0"/>
        <w:rPr>
          <w:rFonts w:ascii="Times New Roman" w:hAnsi="Times New Roman" w:cs="Times New Roman"/>
          <w:sz w:val="20"/>
          <w:szCs w:val="20"/>
        </w:rPr>
      </w:pPr>
      <w:r w:rsidRPr="00B16908">
        <w:rPr>
          <w:rFonts w:ascii="Times New Roman" w:hAnsi="Times New Roman" w:cs="Times New Roman"/>
          <w:b/>
          <w:bCs/>
          <w:sz w:val="20"/>
          <w:szCs w:val="20"/>
        </w:rPr>
        <w:t>2.3. Chromatographic condition</w:t>
      </w:r>
      <w:r w:rsidRPr="00B16908">
        <w:rPr>
          <w:rFonts w:ascii="Times New Roman" w:hAnsi="Times New Roman" w:cs="Times New Roman"/>
          <w:sz w:val="20"/>
          <w:szCs w:val="20"/>
        </w:rPr>
        <w:t xml:space="preserve"> </w:t>
      </w:r>
    </w:p>
    <w:p w14:paraId="54AB1474" w14:textId="4F135999" w:rsidR="007211DF" w:rsidRDefault="007211DF" w:rsidP="00995BE7">
      <w:pPr>
        <w:ind w:firstLine="720"/>
        <w:jc w:val="both"/>
        <w:rPr>
          <w:rFonts w:ascii="Times New Roman" w:hAnsi="Times New Roman" w:cs="Times New Roman"/>
          <w:sz w:val="20"/>
          <w:szCs w:val="20"/>
        </w:rPr>
      </w:pPr>
      <w:r w:rsidRPr="001D14E7">
        <w:rPr>
          <w:rFonts w:ascii="Times New Roman" w:hAnsi="Times New Roman" w:cs="Times New Roman"/>
          <w:sz w:val="20"/>
          <w:szCs w:val="20"/>
        </w:rPr>
        <w:t xml:space="preserve">Base deactivated silyl bonded </w:t>
      </w:r>
      <w:proofErr w:type="spellStart"/>
      <w:r w:rsidRPr="001D14E7">
        <w:rPr>
          <w:rFonts w:ascii="Times New Roman" w:hAnsi="Times New Roman" w:cs="Times New Roman"/>
          <w:sz w:val="20"/>
          <w:szCs w:val="20"/>
        </w:rPr>
        <w:t>Hypersil</w:t>
      </w:r>
      <w:proofErr w:type="spellEnd"/>
      <w:r w:rsidRPr="001D14E7">
        <w:rPr>
          <w:rFonts w:ascii="Times New Roman" w:hAnsi="Times New Roman" w:cs="Times New Roman"/>
          <w:sz w:val="20"/>
          <w:szCs w:val="20"/>
        </w:rPr>
        <w:t xml:space="preserve"> C18 reversed phase column (250 mm x 4.6 mm </w:t>
      </w:r>
      <w:proofErr w:type="spellStart"/>
      <w:r w:rsidRPr="001D14E7">
        <w:rPr>
          <w:rFonts w:ascii="Times New Roman" w:hAnsi="Times New Roman" w:cs="Times New Roman"/>
          <w:sz w:val="20"/>
          <w:szCs w:val="20"/>
        </w:rPr>
        <w:t>i.d.</w:t>
      </w:r>
      <w:proofErr w:type="spellEnd"/>
      <w:r w:rsidRPr="001D14E7">
        <w:rPr>
          <w:rFonts w:ascii="Times New Roman" w:hAnsi="Times New Roman" w:cs="Times New Roman"/>
          <w:sz w:val="20"/>
          <w:szCs w:val="20"/>
        </w:rPr>
        <w:t xml:space="preserve">, 5 µl) </w:t>
      </w:r>
      <w:r w:rsidR="00276450" w:rsidRPr="001D14E7">
        <w:rPr>
          <w:rFonts w:ascii="Times New Roman" w:hAnsi="Times New Roman" w:cs="Times New Roman"/>
          <w:sz w:val="20"/>
          <w:szCs w:val="20"/>
        </w:rPr>
        <w:t>was used</w:t>
      </w:r>
      <w:r w:rsidRPr="001D14E7">
        <w:rPr>
          <w:rFonts w:ascii="Times New Roman" w:hAnsi="Times New Roman" w:cs="Times New Roman"/>
          <w:sz w:val="20"/>
          <w:szCs w:val="20"/>
        </w:rPr>
        <w:t xml:space="preserve"> for the chromatography. Methanol and water were the mobile phase in a 95:5 (v/v) ratio. There was a 1 ml/min flow. During the analysis, the column was maintained at 25.0 0.10 _C; the injection volume was 20 l, and the detection wavelength was 284 nm.</w:t>
      </w:r>
    </w:p>
    <w:p w14:paraId="1A0E0C39" w14:textId="77777777" w:rsidR="004F72C6" w:rsidRPr="008E2912" w:rsidRDefault="004F72C6" w:rsidP="004F72C6">
      <w:pPr>
        <w:tabs>
          <w:tab w:val="left" w:pos="90"/>
        </w:tabs>
        <w:spacing w:after="0" w:line="480" w:lineRule="auto"/>
        <w:jc w:val="center"/>
        <w:rPr>
          <w:rFonts w:ascii="Times New Roman" w:hAnsi="Times New Roman" w:cs="Times New Roman"/>
          <w:b/>
          <w:sz w:val="20"/>
          <w:szCs w:val="20"/>
        </w:rPr>
      </w:pPr>
      <w:r w:rsidRPr="008E2912">
        <w:rPr>
          <w:rFonts w:ascii="Times New Roman" w:hAnsi="Times New Roman" w:cs="Times New Roman"/>
          <w:b/>
          <w:sz w:val="20"/>
          <w:szCs w:val="20"/>
        </w:rPr>
        <w:t>Table 1. Condition applied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4F72C6" w:rsidRPr="008E2912" w14:paraId="3528DB93" w14:textId="77777777" w:rsidTr="00BF1834">
        <w:trPr>
          <w:jc w:val="center"/>
        </w:trPr>
        <w:tc>
          <w:tcPr>
            <w:tcW w:w="9243" w:type="dxa"/>
          </w:tcPr>
          <w:p w14:paraId="27F79B02" w14:textId="77777777" w:rsidR="004F72C6" w:rsidRPr="008E2912" w:rsidRDefault="004F72C6" w:rsidP="00BF1834">
            <w:pPr>
              <w:pStyle w:val="NoSpacing"/>
              <w:rPr>
                <w:rFonts w:ascii="Times New Roman" w:hAnsi="Times New Roman"/>
                <w:sz w:val="20"/>
                <w:szCs w:val="20"/>
              </w:rPr>
            </w:pPr>
            <w:r w:rsidRPr="008E2912">
              <w:rPr>
                <w:rFonts w:ascii="Times New Roman" w:hAnsi="Times New Roman"/>
                <w:sz w:val="20"/>
                <w:szCs w:val="20"/>
              </w:rPr>
              <w:t xml:space="preserve">Column Mode                   </w:t>
            </w:r>
            <w:proofErr w:type="gramStart"/>
            <w:r w:rsidRPr="008E2912">
              <w:rPr>
                <w:rFonts w:ascii="Times New Roman" w:hAnsi="Times New Roman"/>
                <w:sz w:val="20"/>
                <w:szCs w:val="20"/>
              </w:rPr>
              <w:t xml:space="preserve">  :</w:t>
            </w:r>
            <w:proofErr w:type="gramEnd"/>
            <w:r w:rsidRPr="008E2912">
              <w:rPr>
                <w:rFonts w:ascii="Times New Roman" w:hAnsi="Times New Roman"/>
                <w:sz w:val="20"/>
                <w:szCs w:val="20"/>
              </w:rPr>
              <w:t xml:space="preserve">              C18 RP-HPLC</w:t>
            </w:r>
          </w:p>
          <w:p w14:paraId="61026D52" w14:textId="77777777" w:rsidR="004F72C6" w:rsidRPr="008E2912" w:rsidRDefault="004F72C6" w:rsidP="00BF1834">
            <w:pPr>
              <w:pStyle w:val="NoSpacing"/>
              <w:rPr>
                <w:rFonts w:ascii="Times New Roman" w:hAnsi="Times New Roman"/>
                <w:sz w:val="20"/>
                <w:szCs w:val="20"/>
              </w:rPr>
            </w:pPr>
          </w:p>
        </w:tc>
      </w:tr>
      <w:tr w:rsidR="004F72C6" w:rsidRPr="008E2912" w14:paraId="0A2716A4" w14:textId="77777777" w:rsidTr="00BF1834">
        <w:trPr>
          <w:jc w:val="center"/>
        </w:trPr>
        <w:tc>
          <w:tcPr>
            <w:tcW w:w="9243" w:type="dxa"/>
          </w:tcPr>
          <w:p w14:paraId="7B7C68BF" w14:textId="77777777" w:rsidR="004F72C6" w:rsidRPr="008E2912" w:rsidRDefault="004F72C6" w:rsidP="00BF1834">
            <w:pPr>
              <w:pStyle w:val="NoSpacing"/>
              <w:rPr>
                <w:rFonts w:ascii="Times New Roman" w:hAnsi="Times New Roman"/>
                <w:sz w:val="20"/>
                <w:szCs w:val="20"/>
              </w:rPr>
            </w:pPr>
            <w:r w:rsidRPr="008E2912">
              <w:rPr>
                <w:rFonts w:ascii="Times New Roman" w:hAnsi="Times New Roman"/>
                <w:sz w:val="20"/>
                <w:szCs w:val="20"/>
              </w:rPr>
              <w:t xml:space="preserve">Detector                             </w:t>
            </w:r>
            <w:proofErr w:type="gramStart"/>
            <w:r w:rsidRPr="008E2912">
              <w:rPr>
                <w:rFonts w:ascii="Times New Roman" w:hAnsi="Times New Roman"/>
                <w:sz w:val="20"/>
                <w:szCs w:val="20"/>
              </w:rPr>
              <w:t xml:space="preserve">  :</w:t>
            </w:r>
            <w:proofErr w:type="gramEnd"/>
            <w:r w:rsidRPr="008E2912">
              <w:rPr>
                <w:rFonts w:ascii="Times New Roman" w:hAnsi="Times New Roman"/>
                <w:sz w:val="20"/>
                <w:szCs w:val="20"/>
              </w:rPr>
              <w:t xml:space="preserve">              UV – Visible</w:t>
            </w:r>
          </w:p>
          <w:p w14:paraId="6ECB5920" w14:textId="77777777" w:rsidR="004F72C6" w:rsidRPr="008E2912" w:rsidRDefault="004F72C6" w:rsidP="00BF1834">
            <w:pPr>
              <w:pStyle w:val="NoSpacing"/>
              <w:rPr>
                <w:rFonts w:ascii="Times New Roman" w:hAnsi="Times New Roman"/>
                <w:sz w:val="20"/>
                <w:szCs w:val="20"/>
              </w:rPr>
            </w:pPr>
          </w:p>
        </w:tc>
      </w:tr>
      <w:tr w:rsidR="004F72C6" w:rsidRPr="008E2912" w14:paraId="470E4E0E" w14:textId="77777777" w:rsidTr="00BF1834">
        <w:trPr>
          <w:jc w:val="center"/>
        </w:trPr>
        <w:tc>
          <w:tcPr>
            <w:tcW w:w="9243" w:type="dxa"/>
          </w:tcPr>
          <w:p w14:paraId="189C485A" w14:textId="77777777" w:rsidR="004F72C6" w:rsidRPr="008E2912" w:rsidRDefault="004F72C6" w:rsidP="00BF1834">
            <w:pPr>
              <w:pStyle w:val="NoSpacing"/>
              <w:rPr>
                <w:rFonts w:ascii="Times New Roman" w:hAnsi="Times New Roman"/>
                <w:sz w:val="20"/>
                <w:szCs w:val="20"/>
              </w:rPr>
            </w:pPr>
            <w:r w:rsidRPr="008E2912">
              <w:rPr>
                <w:rFonts w:ascii="Times New Roman" w:hAnsi="Times New Roman"/>
                <w:sz w:val="20"/>
                <w:szCs w:val="20"/>
              </w:rPr>
              <w:t xml:space="preserve">Type of Analysis               </w:t>
            </w:r>
            <w:proofErr w:type="gramStart"/>
            <w:r w:rsidRPr="008E2912">
              <w:rPr>
                <w:rFonts w:ascii="Times New Roman" w:hAnsi="Times New Roman"/>
                <w:sz w:val="20"/>
                <w:szCs w:val="20"/>
              </w:rPr>
              <w:t xml:space="preserve">  :</w:t>
            </w:r>
            <w:proofErr w:type="gramEnd"/>
            <w:r w:rsidRPr="008E2912">
              <w:rPr>
                <w:rFonts w:ascii="Times New Roman" w:hAnsi="Times New Roman"/>
                <w:sz w:val="20"/>
                <w:szCs w:val="20"/>
              </w:rPr>
              <w:t xml:space="preserve">              Peak area and peak height</w:t>
            </w:r>
          </w:p>
          <w:p w14:paraId="3E907611" w14:textId="77777777" w:rsidR="004F72C6" w:rsidRPr="008E2912" w:rsidRDefault="004F72C6" w:rsidP="00BF1834">
            <w:pPr>
              <w:pStyle w:val="NoSpacing"/>
              <w:rPr>
                <w:rFonts w:ascii="Times New Roman" w:hAnsi="Times New Roman"/>
                <w:sz w:val="20"/>
                <w:szCs w:val="20"/>
              </w:rPr>
            </w:pPr>
          </w:p>
        </w:tc>
      </w:tr>
      <w:tr w:rsidR="004F72C6" w:rsidRPr="008E2912" w14:paraId="57D5AAD9" w14:textId="77777777" w:rsidTr="00BF1834">
        <w:trPr>
          <w:jc w:val="center"/>
        </w:trPr>
        <w:tc>
          <w:tcPr>
            <w:tcW w:w="9243" w:type="dxa"/>
          </w:tcPr>
          <w:p w14:paraId="0AD54DCD" w14:textId="77777777" w:rsidR="004F72C6" w:rsidRPr="008E2912" w:rsidRDefault="004F72C6" w:rsidP="00BF1834">
            <w:pPr>
              <w:pStyle w:val="NoSpacing"/>
              <w:rPr>
                <w:rFonts w:ascii="Times New Roman" w:hAnsi="Times New Roman"/>
                <w:sz w:val="20"/>
                <w:szCs w:val="20"/>
              </w:rPr>
            </w:pPr>
            <w:r w:rsidRPr="008E2912">
              <w:rPr>
                <w:rFonts w:ascii="Times New Roman" w:hAnsi="Times New Roman"/>
                <w:sz w:val="20"/>
                <w:szCs w:val="20"/>
              </w:rPr>
              <w:t xml:space="preserve">Detection Limit                 </w:t>
            </w:r>
            <w:proofErr w:type="gramStart"/>
            <w:r w:rsidRPr="008E2912">
              <w:rPr>
                <w:rFonts w:ascii="Times New Roman" w:hAnsi="Times New Roman"/>
                <w:sz w:val="20"/>
                <w:szCs w:val="20"/>
              </w:rPr>
              <w:t xml:space="preserve">  :</w:t>
            </w:r>
            <w:proofErr w:type="gramEnd"/>
            <w:r w:rsidRPr="008E2912">
              <w:rPr>
                <w:rFonts w:ascii="Times New Roman" w:hAnsi="Times New Roman"/>
                <w:sz w:val="20"/>
                <w:szCs w:val="20"/>
              </w:rPr>
              <w:t xml:space="preserve">               2</w:t>
            </w:r>
            <w:r>
              <w:rPr>
                <w:rFonts w:ascii="Times New Roman" w:hAnsi="Times New Roman"/>
                <w:sz w:val="20"/>
                <w:szCs w:val="20"/>
              </w:rPr>
              <w:t>84</w:t>
            </w:r>
            <w:r w:rsidRPr="008E2912">
              <w:rPr>
                <w:rFonts w:ascii="Times New Roman" w:hAnsi="Times New Roman"/>
                <w:sz w:val="20"/>
                <w:szCs w:val="20"/>
              </w:rPr>
              <w:t xml:space="preserve"> nm</w:t>
            </w:r>
          </w:p>
          <w:p w14:paraId="3416555D" w14:textId="77777777" w:rsidR="004F72C6" w:rsidRPr="008E2912" w:rsidRDefault="004F72C6" w:rsidP="00BF1834">
            <w:pPr>
              <w:pStyle w:val="NoSpacing"/>
              <w:rPr>
                <w:rFonts w:ascii="Times New Roman" w:hAnsi="Times New Roman"/>
                <w:sz w:val="20"/>
                <w:szCs w:val="20"/>
              </w:rPr>
            </w:pPr>
          </w:p>
        </w:tc>
      </w:tr>
      <w:tr w:rsidR="004F72C6" w:rsidRPr="008E2912" w14:paraId="266B8156" w14:textId="77777777" w:rsidTr="00BF1834">
        <w:trPr>
          <w:jc w:val="center"/>
        </w:trPr>
        <w:tc>
          <w:tcPr>
            <w:tcW w:w="9243" w:type="dxa"/>
          </w:tcPr>
          <w:p w14:paraId="3B082D69" w14:textId="77777777" w:rsidR="004F72C6" w:rsidRPr="008E2912" w:rsidRDefault="004F72C6" w:rsidP="00BF1834">
            <w:pPr>
              <w:pStyle w:val="NoSpacing"/>
              <w:rPr>
                <w:rFonts w:ascii="Times New Roman" w:hAnsi="Times New Roman"/>
                <w:sz w:val="20"/>
                <w:szCs w:val="20"/>
              </w:rPr>
            </w:pPr>
            <w:r w:rsidRPr="008E2912">
              <w:rPr>
                <w:rFonts w:ascii="Times New Roman" w:hAnsi="Times New Roman"/>
                <w:sz w:val="20"/>
                <w:szCs w:val="20"/>
              </w:rPr>
              <w:t xml:space="preserve">Flow Rate                          </w:t>
            </w:r>
            <w:proofErr w:type="gramStart"/>
            <w:r w:rsidRPr="008E2912">
              <w:rPr>
                <w:rFonts w:ascii="Times New Roman" w:hAnsi="Times New Roman"/>
                <w:sz w:val="20"/>
                <w:szCs w:val="20"/>
              </w:rPr>
              <w:t xml:space="preserve">  :</w:t>
            </w:r>
            <w:proofErr w:type="gramEnd"/>
            <w:r w:rsidRPr="008E2912">
              <w:rPr>
                <w:rFonts w:ascii="Times New Roman" w:hAnsi="Times New Roman"/>
                <w:sz w:val="20"/>
                <w:szCs w:val="20"/>
              </w:rPr>
              <w:t xml:space="preserve">              1.0 ml/min</w:t>
            </w:r>
          </w:p>
          <w:p w14:paraId="43C2E22C" w14:textId="77777777" w:rsidR="004F72C6" w:rsidRPr="008E2912" w:rsidRDefault="004F72C6" w:rsidP="00BF1834">
            <w:pPr>
              <w:pStyle w:val="NoSpacing"/>
              <w:rPr>
                <w:rFonts w:ascii="Times New Roman" w:hAnsi="Times New Roman"/>
                <w:sz w:val="20"/>
                <w:szCs w:val="20"/>
              </w:rPr>
            </w:pPr>
          </w:p>
        </w:tc>
      </w:tr>
      <w:tr w:rsidR="004F72C6" w:rsidRPr="008E2912" w14:paraId="70B0F255" w14:textId="77777777" w:rsidTr="00BF1834">
        <w:trPr>
          <w:jc w:val="center"/>
        </w:trPr>
        <w:tc>
          <w:tcPr>
            <w:tcW w:w="9243" w:type="dxa"/>
          </w:tcPr>
          <w:p w14:paraId="054D816F" w14:textId="77777777" w:rsidR="004F72C6" w:rsidRPr="008E2912" w:rsidRDefault="004F72C6" w:rsidP="00BF1834">
            <w:pPr>
              <w:pStyle w:val="NoSpacing"/>
              <w:rPr>
                <w:rFonts w:ascii="Times New Roman" w:hAnsi="Times New Roman"/>
                <w:sz w:val="20"/>
                <w:szCs w:val="20"/>
              </w:rPr>
            </w:pPr>
            <w:r w:rsidRPr="008E2912">
              <w:rPr>
                <w:rFonts w:ascii="Times New Roman" w:hAnsi="Times New Roman"/>
                <w:sz w:val="20"/>
                <w:szCs w:val="20"/>
              </w:rPr>
              <w:t xml:space="preserve">Run Time                           </w:t>
            </w:r>
            <w:proofErr w:type="gramStart"/>
            <w:r w:rsidRPr="008E2912">
              <w:rPr>
                <w:rFonts w:ascii="Times New Roman" w:hAnsi="Times New Roman"/>
                <w:sz w:val="20"/>
                <w:szCs w:val="20"/>
              </w:rPr>
              <w:t xml:space="preserve">  :</w:t>
            </w:r>
            <w:proofErr w:type="gramEnd"/>
            <w:r w:rsidRPr="008E2912">
              <w:rPr>
                <w:rFonts w:ascii="Times New Roman" w:hAnsi="Times New Roman"/>
                <w:sz w:val="20"/>
                <w:szCs w:val="20"/>
              </w:rPr>
              <w:t xml:space="preserve">               10 min</w:t>
            </w:r>
          </w:p>
          <w:p w14:paraId="096B33DA" w14:textId="77777777" w:rsidR="004F72C6" w:rsidRPr="008E2912" w:rsidRDefault="004F72C6" w:rsidP="00BF1834">
            <w:pPr>
              <w:pStyle w:val="NoSpacing"/>
              <w:rPr>
                <w:rFonts w:ascii="Times New Roman" w:hAnsi="Times New Roman"/>
                <w:sz w:val="20"/>
                <w:szCs w:val="20"/>
              </w:rPr>
            </w:pPr>
          </w:p>
        </w:tc>
      </w:tr>
      <w:tr w:rsidR="004F72C6" w:rsidRPr="008E2912" w14:paraId="4737EA19" w14:textId="77777777" w:rsidTr="00BF1834">
        <w:trPr>
          <w:jc w:val="center"/>
        </w:trPr>
        <w:tc>
          <w:tcPr>
            <w:tcW w:w="9243" w:type="dxa"/>
          </w:tcPr>
          <w:p w14:paraId="4F4D934D" w14:textId="77777777" w:rsidR="004F72C6" w:rsidRPr="008E2912" w:rsidRDefault="004F72C6" w:rsidP="00BF1834">
            <w:pPr>
              <w:pStyle w:val="NoSpacing"/>
              <w:rPr>
                <w:rFonts w:ascii="Times New Roman" w:hAnsi="Times New Roman"/>
                <w:sz w:val="20"/>
                <w:szCs w:val="20"/>
              </w:rPr>
            </w:pPr>
            <w:r w:rsidRPr="008E2912">
              <w:rPr>
                <w:rFonts w:ascii="Times New Roman" w:hAnsi="Times New Roman"/>
                <w:sz w:val="20"/>
                <w:szCs w:val="20"/>
              </w:rPr>
              <w:t xml:space="preserve">Injection volume               </w:t>
            </w:r>
            <w:proofErr w:type="gramStart"/>
            <w:r w:rsidRPr="008E2912">
              <w:rPr>
                <w:rFonts w:ascii="Times New Roman" w:hAnsi="Times New Roman"/>
                <w:sz w:val="20"/>
                <w:szCs w:val="20"/>
              </w:rPr>
              <w:t xml:space="preserve">  :</w:t>
            </w:r>
            <w:proofErr w:type="gramEnd"/>
            <w:r w:rsidRPr="008E2912">
              <w:rPr>
                <w:rFonts w:ascii="Times New Roman" w:hAnsi="Times New Roman"/>
                <w:sz w:val="20"/>
                <w:szCs w:val="20"/>
              </w:rPr>
              <w:t xml:space="preserve">               20 µl</w:t>
            </w:r>
          </w:p>
          <w:p w14:paraId="6E18C484" w14:textId="77777777" w:rsidR="004F72C6" w:rsidRPr="008E2912" w:rsidRDefault="004F72C6" w:rsidP="00BF1834">
            <w:pPr>
              <w:pStyle w:val="NoSpacing"/>
              <w:rPr>
                <w:rFonts w:ascii="Times New Roman" w:hAnsi="Times New Roman"/>
                <w:sz w:val="20"/>
                <w:szCs w:val="20"/>
              </w:rPr>
            </w:pPr>
          </w:p>
        </w:tc>
      </w:tr>
    </w:tbl>
    <w:p w14:paraId="22A77A4D" w14:textId="4F0B14C3" w:rsidR="003B1A3A" w:rsidRPr="006831AE" w:rsidRDefault="00D55A5B" w:rsidP="00B16908">
      <w:pPr>
        <w:spacing w:after="0"/>
        <w:rPr>
          <w:rFonts w:ascii="Times New Roman" w:hAnsi="Times New Roman" w:cs="Times New Roman"/>
          <w:b/>
          <w:bCs/>
          <w:sz w:val="20"/>
          <w:szCs w:val="20"/>
        </w:rPr>
      </w:pPr>
      <w:r w:rsidRPr="006831AE">
        <w:rPr>
          <w:rFonts w:ascii="Times New Roman" w:hAnsi="Times New Roman" w:cs="Times New Roman"/>
          <w:b/>
          <w:bCs/>
          <w:sz w:val="20"/>
          <w:szCs w:val="20"/>
        </w:rPr>
        <w:lastRenderedPageBreak/>
        <w:t>2.4. Solution Preparation</w:t>
      </w:r>
    </w:p>
    <w:p w14:paraId="6401E6D1" w14:textId="479B02FE" w:rsidR="00D55A5B" w:rsidRPr="006831AE" w:rsidRDefault="00D55A5B" w:rsidP="000C0657">
      <w:pPr>
        <w:ind w:firstLine="720"/>
        <w:jc w:val="both"/>
        <w:rPr>
          <w:rFonts w:ascii="Times New Roman" w:hAnsi="Times New Roman" w:cs="Times New Roman"/>
          <w:sz w:val="20"/>
          <w:szCs w:val="20"/>
        </w:rPr>
      </w:pPr>
      <w:r w:rsidRPr="006831AE">
        <w:rPr>
          <w:rFonts w:ascii="Times New Roman" w:hAnsi="Times New Roman" w:cs="Times New Roman"/>
          <w:sz w:val="20"/>
          <w:szCs w:val="20"/>
        </w:rPr>
        <w:t>Silymarin (100 mg) was weighed in a 100-ml volumetric flask, dissolved in methanol, and diluted to volume with the same solvent of these solutions. 1 ml was then further diluted to 100 ml with mobile phase to create the stock and working standard solutions for Silymarin.</w:t>
      </w:r>
    </w:p>
    <w:p w14:paraId="30AED2E7" w14:textId="32A95A56" w:rsidR="00D55A5B" w:rsidRPr="006831AE" w:rsidRDefault="00D55A5B" w:rsidP="00B16908">
      <w:pPr>
        <w:spacing w:after="0"/>
        <w:rPr>
          <w:rFonts w:ascii="Times New Roman" w:hAnsi="Times New Roman" w:cs="Times New Roman"/>
          <w:b/>
          <w:bCs/>
          <w:sz w:val="20"/>
          <w:szCs w:val="20"/>
        </w:rPr>
      </w:pPr>
      <w:r w:rsidRPr="006831AE">
        <w:rPr>
          <w:rFonts w:ascii="Times New Roman" w:hAnsi="Times New Roman" w:cs="Times New Roman"/>
          <w:b/>
          <w:bCs/>
          <w:sz w:val="20"/>
          <w:szCs w:val="20"/>
        </w:rPr>
        <w:t>2.5. Stock and working standard solution</w:t>
      </w:r>
    </w:p>
    <w:p w14:paraId="02A60054" w14:textId="77777777" w:rsidR="008244C9" w:rsidRPr="006831AE" w:rsidRDefault="008244C9" w:rsidP="000C0657">
      <w:pPr>
        <w:ind w:firstLine="720"/>
        <w:jc w:val="both"/>
        <w:rPr>
          <w:rFonts w:ascii="Times New Roman" w:hAnsi="Times New Roman" w:cs="Times New Roman"/>
          <w:sz w:val="20"/>
          <w:szCs w:val="20"/>
        </w:rPr>
      </w:pPr>
      <w:r w:rsidRPr="006831AE">
        <w:rPr>
          <w:rFonts w:ascii="Times New Roman" w:hAnsi="Times New Roman" w:cs="Times New Roman"/>
          <w:sz w:val="20"/>
          <w:szCs w:val="20"/>
        </w:rPr>
        <w:t>Silymarin (100 mg) was weighed in a 100-ml volumetric flask, dissolved in 95 ml of methanol, and then diluted to a volume of 100 ml using the same solvent. To create working standard solutions containing silymarin (10 g/ml) from these solutions, 1 ml was further diluted to 100 ml with mobile phase.</w:t>
      </w:r>
    </w:p>
    <w:p w14:paraId="63981A7F" w14:textId="77777777" w:rsidR="00DF77F4" w:rsidRPr="008E2912" w:rsidRDefault="00DF77F4" w:rsidP="00DF77F4">
      <w:pPr>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 xml:space="preserve">2.6. </w:t>
      </w:r>
      <w:r w:rsidRPr="008E2912">
        <w:rPr>
          <w:rFonts w:ascii="Times New Roman" w:hAnsi="Times New Roman" w:cs="Times New Roman"/>
          <w:b/>
          <w:sz w:val="20"/>
          <w:szCs w:val="20"/>
        </w:rPr>
        <w:t>Preparation of internal standard solution</w:t>
      </w:r>
    </w:p>
    <w:p w14:paraId="6BB2C3A7" w14:textId="1CD94F60" w:rsidR="008244C9" w:rsidRPr="006831AE" w:rsidRDefault="00DF77F4" w:rsidP="000C0657">
      <w:pPr>
        <w:ind w:firstLine="720"/>
        <w:jc w:val="both"/>
        <w:rPr>
          <w:rFonts w:ascii="Times New Roman" w:hAnsi="Times New Roman" w:cs="Times New Roman"/>
          <w:sz w:val="20"/>
          <w:szCs w:val="20"/>
        </w:rPr>
      </w:pPr>
      <w:r w:rsidRPr="006831AE">
        <w:rPr>
          <w:rFonts w:ascii="Times New Roman" w:hAnsi="Times New Roman" w:cs="Times New Roman"/>
          <w:sz w:val="20"/>
          <w:szCs w:val="20"/>
        </w:rPr>
        <w:t>Silymarin standard, accurately weighed at 100 mg, was taken in to 100 ml volumetric flasks, mixed with 60 ml of methanol in each, and then sonicated for 30 minutes to obtain 1 mg/ml (1000 µg/ml) standard stock solution.</w:t>
      </w:r>
    </w:p>
    <w:p w14:paraId="31CCC2F7" w14:textId="77777777" w:rsidR="00CC0FD9" w:rsidRPr="008E2912" w:rsidRDefault="00CC0FD9" w:rsidP="00CC0FD9">
      <w:pPr>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 xml:space="preserve">2.7. </w:t>
      </w:r>
      <w:r w:rsidRPr="008E2912">
        <w:rPr>
          <w:rFonts w:ascii="Times New Roman" w:hAnsi="Times New Roman" w:cs="Times New Roman"/>
          <w:b/>
          <w:sz w:val="20"/>
          <w:szCs w:val="20"/>
        </w:rPr>
        <w:t>Preparation of the sample solutions</w:t>
      </w:r>
    </w:p>
    <w:p w14:paraId="040A3B8F" w14:textId="4486E0C9" w:rsidR="00CC0FD9" w:rsidRPr="006831AE" w:rsidRDefault="00CC0FD9" w:rsidP="0054595A">
      <w:pPr>
        <w:ind w:firstLine="720"/>
        <w:jc w:val="both"/>
        <w:rPr>
          <w:rFonts w:ascii="Times New Roman" w:hAnsi="Times New Roman" w:cs="Times New Roman"/>
          <w:sz w:val="20"/>
          <w:szCs w:val="20"/>
        </w:rPr>
      </w:pPr>
      <w:r w:rsidRPr="006831AE">
        <w:rPr>
          <w:rFonts w:ascii="Times New Roman" w:hAnsi="Times New Roman" w:cs="Times New Roman"/>
          <w:sz w:val="20"/>
          <w:szCs w:val="20"/>
        </w:rPr>
        <w:t xml:space="preserve">In a mortar and pestle, the twenty </w:t>
      </w:r>
      <w:r w:rsidR="0051618D" w:rsidRPr="006831AE">
        <w:rPr>
          <w:rFonts w:ascii="Times New Roman" w:hAnsi="Times New Roman" w:cs="Times New Roman"/>
          <w:sz w:val="20"/>
          <w:szCs w:val="20"/>
        </w:rPr>
        <w:t>tablet</w:t>
      </w:r>
      <w:r w:rsidRPr="006831AE">
        <w:rPr>
          <w:rFonts w:ascii="Times New Roman" w:hAnsi="Times New Roman" w:cs="Times New Roman"/>
          <w:sz w:val="20"/>
          <w:szCs w:val="20"/>
        </w:rPr>
        <w:t>s (ADSYL 140 mg and ASIL PLUS 140 mg) were precisely weighed and finely ground. A 100 mg equivalent was taken in a volumetric flask of 100 ml from the powder. This was sonicated for 30 minutes with internal shaking after being dissolved in 60 ml of methanol. Finally, 100 ml of mobile phase were added to the volume to produce a clear solution containing 1 mg/ml.</w:t>
      </w:r>
      <w:r w:rsidR="0051618D" w:rsidRPr="006831AE">
        <w:rPr>
          <w:rFonts w:ascii="Times New Roman" w:hAnsi="Times New Roman" w:cs="Times New Roman"/>
          <w:sz w:val="20"/>
          <w:szCs w:val="20"/>
        </w:rPr>
        <w:t xml:space="preserve"> </w:t>
      </w:r>
      <w:r w:rsidRPr="006831AE">
        <w:rPr>
          <w:rFonts w:ascii="Times New Roman" w:hAnsi="Times New Roman" w:cs="Times New Roman"/>
          <w:sz w:val="20"/>
          <w:szCs w:val="20"/>
        </w:rPr>
        <w:t>Centrifuging the aforementioned solution at 3000 rpm for 5 minutes.</w:t>
      </w:r>
    </w:p>
    <w:p w14:paraId="6D69B11F" w14:textId="77777777" w:rsidR="000E0358" w:rsidRDefault="000E0358" w:rsidP="000E0358">
      <w:pPr>
        <w:autoSpaceDE w:val="0"/>
        <w:autoSpaceDN w:val="0"/>
        <w:adjustRightInd w:val="0"/>
        <w:spacing w:after="0"/>
        <w:rPr>
          <w:rFonts w:ascii="Times New Roman" w:hAnsi="Times New Roman"/>
          <w:b/>
          <w:sz w:val="20"/>
          <w:szCs w:val="20"/>
        </w:rPr>
      </w:pPr>
      <w:r>
        <w:rPr>
          <w:rFonts w:ascii="Times New Roman" w:hAnsi="Times New Roman"/>
          <w:b/>
          <w:sz w:val="20"/>
          <w:szCs w:val="20"/>
        </w:rPr>
        <w:t xml:space="preserve">3. </w:t>
      </w:r>
      <w:r w:rsidRPr="00460872">
        <w:rPr>
          <w:rFonts w:ascii="Times New Roman" w:hAnsi="Times New Roman"/>
          <w:b/>
          <w:sz w:val="20"/>
          <w:szCs w:val="20"/>
        </w:rPr>
        <w:t>RESULTS AND DISCUSSION</w:t>
      </w:r>
    </w:p>
    <w:p w14:paraId="0ABCD851" w14:textId="77777777" w:rsidR="000E0358" w:rsidRPr="00460872" w:rsidRDefault="000E0358" w:rsidP="000E0358">
      <w:pPr>
        <w:autoSpaceDE w:val="0"/>
        <w:autoSpaceDN w:val="0"/>
        <w:adjustRightInd w:val="0"/>
        <w:spacing w:after="0"/>
        <w:rPr>
          <w:rFonts w:ascii="Times New Roman" w:hAnsi="Times New Roman"/>
          <w:b/>
          <w:sz w:val="20"/>
          <w:szCs w:val="20"/>
        </w:rPr>
      </w:pPr>
    </w:p>
    <w:p w14:paraId="09C35E31" w14:textId="77777777" w:rsidR="000E0358" w:rsidRDefault="000E0358" w:rsidP="000E0358">
      <w:pPr>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 xml:space="preserve">3.1. </w:t>
      </w:r>
      <w:r w:rsidRPr="008E2912">
        <w:rPr>
          <w:rFonts w:ascii="Times New Roman" w:hAnsi="Times New Roman" w:cs="Times New Roman"/>
          <w:b/>
          <w:sz w:val="20"/>
          <w:szCs w:val="20"/>
        </w:rPr>
        <w:t>Method Validation</w:t>
      </w:r>
    </w:p>
    <w:p w14:paraId="768D8C76" w14:textId="1CCAA8F8" w:rsidR="00D66E11" w:rsidRPr="00FC2A59" w:rsidRDefault="00D66E11" w:rsidP="0054595A">
      <w:pPr>
        <w:autoSpaceDE w:val="0"/>
        <w:autoSpaceDN w:val="0"/>
        <w:adjustRightInd w:val="0"/>
        <w:spacing w:after="0"/>
        <w:ind w:firstLine="720"/>
        <w:jc w:val="both"/>
        <w:rPr>
          <w:rFonts w:ascii="Times New Roman" w:hAnsi="Times New Roman" w:cs="Times New Roman"/>
          <w:bCs/>
          <w:sz w:val="20"/>
          <w:szCs w:val="20"/>
        </w:rPr>
      </w:pPr>
      <w:r w:rsidRPr="00FC2A59">
        <w:rPr>
          <w:rFonts w:ascii="Times New Roman" w:hAnsi="Times New Roman" w:cs="Times New Roman"/>
          <w:bCs/>
          <w:sz w:val="20"/>
          <w:szCs w:val="20"/>
        </w:rPr>
        <w:t>There were numerous mobile phase compositions tested in order to optimise the HPLC parameters. To improve reproducibility and repeatability, a mobile phase made up of methanol and water (95:5 v/v) led to a successful separation and peak symmetry for silymarin. Based on the peak area, quantification was accomplished using UV detection at 284 nm. It was discovered that the peaks had better resolution and a distinct base line separation (Fig. 2). Silymarin has limits of detection (LOD) of 3.155 g/ml and limits of quantitation (LOQ) of 9.61 g/ml. The work demonstrated that Silymarin can be determined using a single mobile phase utilising reversed-phase liquid chromatography, which is sensitive and selective.</w:t>
      </w:r>
      <w:r w:rsidR="0054595A">
        <w:rPr>
          <w:rFonts w:ascii="Times New Roman" w:hAnsi="Times New Roman" w:cs="Times New Roman"/>
          <w:bCs/>
          <w:sz w:val="20"/>
          <w:szCs w:val="20"/>
        </w:rPr>
        <w:t xml:space="preserve"> </w:t>
      </w:r>
    </w:p>
    <w:p w14:paraId="14FB1212" w14:textId="77777777" w:rsidR="0057685A" w:rsidRPr="008E2912" w:rsidRDefault="0057685A" w:rsidP="0057685A">
      <w:pPr>
        <w:autoSpaceDE w:val="0"/>
        <w:autoSpaceDN w:val="0"/>
        <w:adjustRightInd w:val="0"/>
        <w:spacing w:after="0"/>
        <w:jc w:val="both"/>
        <w:rPr>
          <w:rFonts w:ascii="Times New Roman" w:hAnsi="Times New Roman" w:cs="Times New Roman"/>
          <w:sz w:val="20"/>
          <w:szCs w:val="20"/>
        </w:rPr>
      </w:pPr>
    </w:p>
    <w:p w14:paraId="7EF0F8EE" w14:textId="77777777" w:rsidR="0057685A" w:rsidRPr="008E2912" w:rsidRDefault="0057685A" w:rsidP="0057685A">
      <w:pPr>
        <w:autoSpaceDE w:val="0"/>
        <w:autoSpaceDN w:val="0"/>
        <w:adjustRightInd w:val="0"/>
        <w:spacing w:after="0" w:line="480" w:lineRule="auto"/>
        <w:jc w:val="center"/>
        <w:rPr>
          <w:rFonts w:ascii="Times New Roman" w:hAnsi="Times New Roman" w:cs="Times New Roman"/>
          <w:sz w:val="20"/>
          <w:szCs w:val="20"/>
        </w:rPr>
      </w:pPr>
      <w:r w:rsidRPr="008E2912">
        <w:rPr>
          <w:rFonts w:ascii="Times New Roman" w:hAnsi="Times New Roman" w:cs="Times New Roman"/>
          <w:noProof/>
          <w:sz w:val="20"/>
          <w:szCs w:val="20"/>
        </w:rPr>
        <w:drawing>
          <wp:inline distT="0" distB="0" distL="0" distR="0" wp14:anchorId="771595DB" wp14:editId="1222EC05">
            <wp:extent cx="5494283" cy="2333625"/>
            <wp:effectExtent l="19050" t="0" r="0" b="0"/>
            <wp:docPr id="17" name="Picture 5" descr="C:\Documents and Settings\DEB KUMAR SARKAR\Local Settings\Temporary Internet Files\Content.Word\nevirapin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EB KUMAR SARKAR\Local Settings\Temporary Internet Files\Content.Word\nevirapine.bmp"/>
                    <pic:cNvPicPr>
                      <a:picLocks noChangeAspect="1" noChangeArrowheads="1"/>
                    </pic:cNvPicPr>
                  </pic:nvPicPr>
                  <pic:blipFill>
                    <a:blip r:embed="rId7">
                      <a:grayscl/>
                      <a:biLevel thresh="50000"/>
                    </a:blip>
                    <a:srcRect/>
                    <a:stretch>
                      <a:fillRect/>
                    </a:stretch>
                  </pic:blipFill>
                  <pic:spPr bwMode="auto">
                    <a:xfrm>
                      <a:off x="0" y="0"/>
                      <a:ext cx="5505469" cy="2338376"/>
                    </a:xfrm>
                    <a:prstGeom prst="rect">
                      <a:avLst/>
                    </a:prstGeom>
                    <a:noFill/>
                    <a:ln w="9525">
                      <a:noFill/>
                      <a:miter lim="800000"/>
                      <a:headEnd/>
                      <a:tailEnd/>
                    </a:ln>
                  </pic:spPr>
                </pic:pic>
              </a:graphicData>
            </a:graphic>
          </wp:inline>
        </w:drawing>
      </w:r>
    </w:p>
    <w:p w14:paraId="7D8AABBB" w14:textId="77777777" w:rsidR="0057685A" w:rsidRPr="008E2912" w:rsidRDefault="0057685A" w:rsidP="0057685A">
      <w:pPr>
        <w:tabs>
          <w:tab w:val="left" w:pos="90"/>
        </w:tabs>
        <w:spacing w:after="0" w:line="480" w:lineRule="auto"/>
        <w:jc w:val="center"/>
        <w:rPr>
          <w:rFonts w:ascii="Times New Roman" w:hAnsi="Times New Roman" w:cs="Times New Roman"/>
          <w:b/>
          <w:sz w:val="20"/>
          <w:szCs w:val="20"/>
        </w:rPr>
      </w:pPr>
      <w:proofErr w:type="gramStart"/>
      <w:r w:rsidRPr="008E2912">
        <w:rPr>
          <w:rFonts w:ascii="Times New Roman" w:hAnsi="Times New Roman" w:cs="Times New Roman"/>
          <w:b/>
          <w:sz w:val="20"/>
          <w:szCs w:val="20"/>
        </w:rPr>
        <w:t>Fig.:-</w:t>
      </w:r>
      <w:proofErr w:type="gramEnd"/>
      <w:r w:rsidRPr="008E2912">
        <w:rPr>
          <w:rFonts w:ascii="Times New Roman" w:hAnsi="Times New Roman" w:cs="Times New Roman"/>
          <w:b/>
          <w:sz w:val="20"/>
          <w:szCs w:val="20"/>
        </w:rPr>
        <w:t xml:space="preserve">1 IR Spectrum for </w:t>
      </w:r>
      <w:proofErr w:type="spellStart"/>
      <w:r w:rsidRPr="008E2912">
        <w:rPr>
          <w:rFonts w:ascii="Times New Roman" w:hAnsi="Times New Roman" w:cs="Times New Roman"/>
          <w:b/>
          <w:sz w:val="20"/>
          <w:szCs w:val="20"/>
        </w:rPr>
        <w:t>Sylimarin</w:t>
      </w:r>
      <w:proofErr w:type="spellEnd"/>
    </w:p>
    <w:p w14:paraId="4BEB2D14" w14:textId="77777777" w:rsidR="0057685A" w:rsidRPr="008E2912" w:rsidRDefault="0057685A" w:rsidP="0057685A">
      <w:pPr>
        <w:tabs>
          <w:tab w:val="left" w:pos="90"/>
        </w:tabs>
        <w:spacing w:after="0" w:line="480" w:lineRule="auto"/>
        <w:jc w:val="center"/>
        <w:rPr>
          <w:rFonts w:ascii="Times New Roman" w:hAnsi="Times New Roman" w:cs="Times New Roman"/>
          <w:b/>
          <w:sz w:val="20"/>
          <w:szCs w:val="20"/>
        </w:rPr>
      </w:pPr>
      <w:r w:rsidRPr="008E2912">
        <w:rPr>
          <w:rFonts w:ascii="Times New Roman" w:hAnsi="Times New Roman" w:cs="Times New Roman"/>
          <w:b/>
          <w:noProof/>
          <w:sz w:val="20"/>
          <w:szCs w:val="20"/>
        </w:rPr>
        <w:lastRenderedPageBreak/>
        <w:drawing>
          <wp:inline distT="0" distB="0" distL="0" distR="0" wp14:anchorId="60C54039" wp14:editId="0A3DC4B2">
            <wp:extent cx="5133975" cy="2476500"/>
            <wp:effectExtent l="19050" t="0" r="952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133975" cy="2476500"/>
                    </a:xfrm>
                    <a:prstGeom prst="rect">
                      <a:avLst/>
                    </a:prstGeom>
                    <a:noFill/>
                    <a:ln w="9525">
                      <a:noFill/>
                      <a:miter lim="800000"/>
                      <a:headEnd/>
                      <a:tailEnd/>
                    </a:ln>
                  </pic:spPr>
                </pic:pic>
              </a:graphicData>
            </a:graphic>
          </wp:inline>
        </w:drawing>
      </w:r>
    </w:p>
    <w:p w14:paraId="182D33C1" w14:textId="77777777" w:rsidR="0057685A" w:rsidRPr="008E2912" w:rsidRDefault="0057685A" w:rsidP="0057685A">
      <w:pPr>
        <w:tabs>
          <w:tab w:val="left" w:pos="90"/>
        </w:tabs>
        <w:spacing w:after="0" w:line="480" w:lineRule="auto"/>
        <w:jc w:val="center"/>
        <w:rPr>
          <w:rFonts w:ascii="Times New Roman" w:hAnsi="Times New Roman" w:cs="Times New Roman"/>
          <w:b/>
          <w:sz w:val="20"/>
          <w:szCs w:val="20"/>
        </w:rPr>
      </w:pPr>
      <w:proofErr w:type="gramStart"/>
      <w:r w:rsidRPr="008E2912">
        <w:rPr>
          <w:rFonts w:ascii="Times New Roman" w:hAnsi="Times New Roman" w:cs="Times New Roman"/>
          <w:b/>
          <w:sz w:val="20"/>
          <w:szCs w:val="20"/>
        </w:rPr>
        <w:t>Fig.:-</w:t>
      </w:r>
      <w:proofErr w:type="gramEnd"/>
      <w:r>
        <w:rPr>
          <w:rFonts w:ascii="Times New Roman" w:hAnsi="Times New Roman" w:cs="Times New Roman"/>
          <w:b/>
          <w:sz w:val="20"/>
          <w:szCs w:val="20"/>
        </w:rPr>
        <w:t>2</w:t>
      </w:r>
      <w:r w:rsidRPr="008E2912">
        <w:rPr>
          <w:rFonts w:ascii="Times New Roman" w:hAnsi="Times New Roman" w:cs="Times New Roman"/>
          <w:b/>
          <w:sz w:val="20"/>
          <w:szCs w:val="20"/>
        </w:rPr>
        <w:t xml:space="preserve"> UV Scan for </w:t>
      </w:r>
      <w:proofErr w:type="spellStart"/>
      <w:r w:rsidRPr="008E2912">
        <w:rPr>
          <w:rFonts w:ascii="Times New Roman" w:hAnsi="Times New Roman" w:cs="Times New Roman"/>
          <w:b/>
          <w:sz w:val="20"/>
          <w:szCs w:val="20"/>
        </w:rPr>
        <w:t>Sylimarin</w:t>
      </w:r>
      <w:proofErr w:type="spellEnd"/>
      <w:r w:rsidRPr="008E2912">
        <w:rPr>
          <w:rFonts w:ascii="Times New Roman" w:hAnsi="Times New Roman" w:cs="Times New Roman"/>
          <w:b/>
          <w:sz w:val="20"/>
          <w:szCs w:val="20"/>
        </w:rPr>
        <w:t xml:space="preserve"> (</w:t>
      </w:r>
      <w:proofErr w:type="spellStart"/>
      <w:r w:rsidRPr="008E2912">
        <w:rPr>
          <w:rFonts w:ascii="Times New Roman" w:hAnsi="Times New Roman" w:cs="Times New Roman"/>
          <w:b/>
          <w:sz w:val="20"/>
          <w:szCs w:val="20"/>
        </w:rPr>
        <w:t>λmax</w:t>
      </w:r>
      <w:proofErr w:type="spellEnd"/>
      <w:r w:rsidRPr="008E2912">
        <w:rPr>
          <w:rFonts w:ascii="Times New Roman" w:hAnsi="Times New Roman" w:cs="Times New Roman"/>
          <w:b/>
          <w:sz w:val="20"/>
          <w:szCs w:val="20"/>
        </w:rPr>
        <w:t>= 284 nm)</w:t>
      </w:r>
    </w:p>
    <w:p w14:paraId="192744A3" w14:textId="77777777" w:rsidR="0057685A" w:rsidRPr="008E2912" w:rsidRDefault="0057685A" w:rsidP="0057685A">
      <w:pPr>
        <w:tabs>
          <w:tab w:val="left" w:pos="3472"/>
        </w:tabs>
        <w:spacing w:line="240" w:lineRule="auto"/>
        <w:jc w:val="center"/>
        <w:rPr>
          <w:rFonts w:ascii="Times New Roman" w:hAnsi="Times New Roman" w:cs="Times New Roman"/>
          <w:b/>
          <w:sz w:val="20"/>
          <w:szCs w:val="20"/>
        </w:rPr>
      </w:pPr>
      <w:r w:rsidRPr="008E2912">
        <w:rPr>
          <w:rFonts w:ascii="Times New Roman" w:hAnsi="Times New Roman" w:cs="Times New Roman"/>
          <w:b/>
          <w:noProof/>
          <w:sz w:val="20"/>
          <w:szCs w:val="20"/>
        </w:rPr>
        <w:drawing>
          <wp:inline distT="0" distB="0" distL="0" distR="0" wp14:anchorId="7EAF890C" wp14:editId="2F298DE4">
            <wp:extent cx="5867400" cy="2371090"/>
            <wp:effectExtent l="0" t="0" r="0" b="0"/>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5867400" cy="2371090"/>
                    </a:xfrm>
                    <a:prstGeom prst="rect">
                      <a:avLst/>
                    </a:prstGeom>
                    <a:noFill/>
                    <a:ln>
                      <a:noFill/>
                    </a:ln>
                  </pic:spPr>
                </pic:pic>
              </a:graphicData>
            </a:graphic>
          </wp:inline>
        </w:drawing>
      </w:r>
    </w:p>
    <w:p w14:paraId="1280ECAC" w14:textId="77777777" w:rsidR="0057685A" w:rsidRPr="008E2912" w:rsidRDefault="0057685A" w:rsidP="0057685A">
      <w:pPr>
        <w:autoSpaceDE w:val="0"/>
        <w:autoSpaceDN w:val="0"/>
        <w:adjustRightInd w:val="0"/>
        <w:spacing w:after="0" w:line="480" w:lineRule="auto"/>
        <w:jc w:val="center"/>
        <w:rPr>
          <w:rFonts w:ascii="Times New Roman" w:hAnsi="Times New Roman" w:cs="Times New Roman"/>
          <w:b/>
          <w:sz w:val="20"/>
          <w:szCs w:val="20"/>
        </w:rPr>
      </w:pPr>
      <w:r w:rsidRPr="008E2912">
        <w:rPr>
          <w:rFonts w:ascii="Times New Roman" w:hAnsi="Times New Roman" w:cs="Times New Roman"/>
          <w:b/>
          <w:sz w:val="20"/>
          <w:szCs w:val="20"/>
        </w:rPr>
        <w:t xml:space="preserve">Fig. </w:t>
      </w:r>
      <w:r>
        <w:rPr>
          <w:rFonts w:ascii="Times New Roman" w:hAnsi="Times New Roman" w:cs="Times New Roman"/>
          <w:b/>
          <w:sz w:val="20"/>
          <w:szCs w:val="20"/>
        </w:rPr>
        <w:t>3</w:t>
      </w:r>
      <w:r w:rsidRPr="008E2912">
        <w:rPr>
          <w:rFonts w:ascii="Times New Roman" w:hAnsi="Times New Roman" w:cs="Times New Roman"/>
          <w:b/>
          <w:sz w:val="20"/>
          <w:szCs w:val="20"/>
        </w:rPr>
        <w:t xml:space="preserve"> </w:t>
      </w:r>
      <w:r w:rsidRPr="008E2912">
        <w:rPr>
          <w:rFonts w:ascii="Times New Roman" w:hAnsi="Times New Roman" w:cs="Times New Roman"/>
          <w:b/>
          <w:sz w:val="20"/>
          <w:szCs w:val="20"/>
          <w:lang w:bidi="en-US"/>
        </w:rPr>
        <w:t xml:space="preserve">Peak area and peak height </w:t>
      </w:r>
      <w:r w:rsidRPr="008E2912">
        <w:rPr>
          <w:rFonts w:ascii="Times New Roman" w:hAnsi="Times New Roman" w:cs="Times New Roman"/>
          <w:b/>
          <w:sz w:val="20"/>
          <w:szCs w:val="20"/>
        </w:rPr>
        <w:t>Silymarin (Pure drug)</w:t>
      </w:r>
    </w:p>
    <w:p w14:paraId="638B2DD2" w14:textId="77777777" w:rsidR="000E0358" w:rsidRPr="00FC2A59" w:rsidRDefault="000E0358" w:rsidP="006831AE">
      <w:pPr>
        <w:jc w:val="both"/>
        <w:rPr>
          <w:bCs/>
        </w:rPr>
      </w:pPr>
    </w:p>
    <w:p w14:paraId="0D6560F7" w14:textId="77777777" w:rsidR="006F55CD" w:rsidRPr="008E2912" w:rsidRDefault="006F55CD" w:rsidP="006F55CD">
      <w:pPr>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 xml:space="preserve">3.2. </w:t>
      </w:r>
      <w:r w:rsidRPr="008E2912">
        <w:rPr>
          <w:rFonts w:ascii="Times New Roman" w:hAnsi="Times New Roman" w:cs="Times New Roman"/>
          <w:b/>
          <w:sz w:val="20"/>
          <w:szCs w:val="20"/>
        </w:rPr>
        <w:t>Specificity (Selectivity)</w:t>
      </w:r>
    </w:p>
    <w:p w14:paraId="179B930D" w14:textId="76602CF7" w:rsidR="00CC0FD9" w:rsidRPr="006D7FC2" w:rsidRDefault="00070B89" w:rsidP="0054595A">
      <w:pPr>
        <w:ind w:firstLine="720"/>
        <w:jc w:val="both"/>
        <w:rPr>
          <w:rFonts w:ascii="Times New Roman" w:hAnsi="Times New Roman" w:cs="Times New Roman"/>
          <w:sz w:val="20"/>
          <w:szCs w:val="20"/>
        </w:rPr>
      </w:pPr>
      <w:r w:rsidRPr="006D7FC2">
        <w:rPr>
          <w:rFonts w:ascii="Times New Roman" w:hAnsi="Times New Roman" w:cs="Times New Roman"/>
          <w:sz w:val="20"/>
          <w:szCs w:val="20"/>
        </w:rPr>
        <w:t>By contrasting the chromatograms produced from samples and the equivalent placebo, the selectivity of the RP-HPLC technique was evaluated. While the active ingredients are easily soluble in methanol or the mobile phase, tablet additives are essentially insoluble in these media. The tablet ingredients had no effect on the results.</w:t>
      </w:r>
    </w:p>
    <w:p w14:paraId="6CC1E8FD" w14:textId="77777777" w:rsidR="00FF47CA" w:rsidRPr="008E2912" w:rsidRDefault="00FF47CA" w:rsidP="00FF47CA">
      <w:pPr>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 xml:space="preserve">3.3. </w:t>
      </w:r>
      <w:r w:rsidRPr="008E2912">
        <w:rPr>
          <w:rFonts w:ascii="Times New Roman" w:hAnsi="Times New Roman" w:cs="Times New Roman"/>
          <w:b/>
          <w:sz w:val="20"/>
          <w:szCs w:val="20"/>
        </w:rPr>
        <w:t>Linearity</w:t>
      </w:r>
    </w:p>
    <w:p w14:paraId="45A7E863" w14:textId="3F21C85A" w:rsidR="00CE4AB2" w:rsidRPr="006D7FC2" w:rsidRDefault="00CE4AB2" w:rsidP="0054595A">
      <w:pPr>
        <w:spacing w:after="0"/>
        <w:ind w:firstLine="720"/>
        <w:jc w:val="both"/>
        <w:rPr>
          <w:rFonts w:ascii="Times New Roman" w:hAnsi="Times New Roman" w:cs="Times New Roman"/>
          <w:sz w:val="20"/>
          <w:szCs w:val="20"/>
        </w:rPr>
      </w:pPr>
      <w:r w:rsidRPr="006D7FC2">
        <w:rPr>
          <w:rFonts w:ascii="Times New Roman" w:hAnsi="Times New Roman" w:cs="Times New Roman"/>
          <w:sz w:val="20"/>
          <w:szCs w:val="20"/>
        </w:rPr>
        <w:t xml:space="preserve">Analysis of standard plots connected to the </w:t>
      </w:r>
      <w:r w:rsidR="006D7FC2" w:rsidRPr="006D7FC2">
        <w:rPr>
          <w:rFonts w:ascii="Times New Roman" w:hAnsi="Times New Roman" w:cs="Times New Roman"/>
          <w:sz w:val="20"/>
          <w:szCs w:val="20"/>
        </w:rPr>
        <w:t>nine-point</w:t>
      </w:r>
      <w:r w:rsidRPr="006D7FC2">
        <w:rPr>
          <w:rFonts w:ascii="Times New Roman" w:hAnsi="Times New Roman" w:cs="Times New Roman"/>
          <w:sz w:val="20"/>
          <w:szCs w:val="20"/>
        </w:rPr>
        <w:t xml:space="preserve"> standard calibration curve was used to establish the linearity of the procedure. Regression analysis of the calibration standard and the measurement of the drug concentration were both used to compute the analytes' concentrations using a straightforward linear equation. The calibration standards' peak area ratio values correlated with the medicines.</w:t>
      </w:r>
    </w:p>
    <w:p w14:paraId="3EAF7901" w14:textId="2B9DB2A3" w:rsidR="00FF47CA" w:rsidRDefault="00CE4AB2" w:rsidP="006D7FC2">
      <w:pPr>
        <w:jc w:val="both"/>
        <w:rPr>
          <w:rFonts w:ascii="Times New Roman" w:hAnsi="Times New Roman" w:cs="Times New Roman"/>
          <w:sz w:val="20"/>
          <w:szCs w:val="20"/>
        </w:rPr>
      </w:pPr>
      <w:r w:rsidRPr="006D7FC2">
        <w:rPr>
          <w:rFonts w:ascii="Times New Roman" w:hAnsi="Times New Roman" w:cs="Times New Roman"/>
          <w:sz w:val="20"/>
          <w:szCs w:val="20"/>
        </w:rPr>
        <w:t>Each sample's peak area was plotted against its relative Silymarin concentration, and it was discovered that this relationship was linear between 25 and 200 g/ml. Regression analysis was used to generate the linear equation Y= 15.67x + 3.2132 with an R2 = 0.9999. The data from the measures' least squares linear regression fit are shown in the table.</w:t>
      </w:r>
      <w:r w:rsidR="00871994" w:rsidRPr="006D7FC2">
        <w:rPr>
          <w:rFonts w:ascii="Times New Roman" w:hAnsi="Times New Roman" w:cs="Times New Roman"/>
          <w:sz w:val="20"/>
          <w:szCs w:val="20"/>
        </w:rPr>
        <w:t xml:space="preserve"> By analysing standard plots connected to an eight-point standard calibration curve, the linearity of the procedure was confirmed.</w:t>
      </w:r>
    </w:p>
    <w:p w14:paraId="46E53CD5" w14:textId="77777777" w:rsidR="00306DFA" w:rsidRPr="008E2912" w:rsidRDefault="00306DFA" w:rsidP="00306DFA">
      <w:pPr>
        <w:autoSpaceDE w:val="0"/>
        <w:autoSpaceDN w:val="0"/>
        <w:adjustRightInd w:val="0"/>
        <w:spacing w:after="0"/>
        <w:jc w:val="both"/>
        <w:rPr>
          <w:rFonts w:ascii="Times New Roman" w:hAnsi="Times New Roman" w:cs="Times New Roman"/>
          <w:sz w:val="20"/>
          <w:szCs w:val="20"/>
        </w:rPr>
      </w:pPr>
    </w:p>
    <w:p w14:paraId="635B8F31" w14:textId="77777777" w:rsidR="00306DFA" w:rsidRPr="008E2912" w:rsidRDefault="00306DFA" w:rsidP="00306DFA">
      <w:pPr>
        <w:autoSpaceDE w:val="0"/>
        <w:autoSpaceDN w:val="0"/>
        <w:adjustRightInd w:val="0"/>
        <w:spacing w:after="0" w:line="480" w:lineRule="auto"/>
        <w:jc w:val="center"/>
        <w:rPr>
          <w:rFonts w:ascii="Times New Roman" w:hAnsi="Times New Roman" w:cs="Times New Roman"/>
          <w:sz w:val="20"/>
          <w:szCs w:val="20"/>
        </w:rPr>
      </w:pPr>
      <w:r w:rsidRPr="008E2912">
        <w:rPr>
          <w:rFonts w:ascii="Times New Roman" w:hAnsi="Times New Roman" w:cs="Times New Roman"/>
          <w:noProof/>
          <w:sz w:val="20"/>
          <w:szCs w:val="20"/>
        </w:rPr>
        <w:lastRenderedPageBreak/>
        <w:drawing>
          <wp:inline distT="0" distB="0" distL="0" distR="0" wp14:anchorId="424ABECB" wp14:editId="48865C38">
            <wp:extent cx="3931285" cy="1257300"/>
            <wp:effectExtent l="0" t="0" r="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914682" w14:textId="77777777" w:rsidR="00306DFA" w:rsidRPr="008E2912" w:rsidRDefault="00306DFA" w:rsidP="00306DFA">
      <w:pPr>
        <w:spacing w:line="480" w:lineRule="auto"/>
        <w:jc w:val="center"/>
        <w:rPr>
          <w:rFonts w:ascii="Times New Roman" w:hAnsi="Times New Roman" w:cs="Times New Roman"/>
          <w:b/>
          <w:sz w:val="20"/>
          <w:szCs w:val="20"/>
        </w:rPr>
      </w:pPr>
      <w:r w:rsidRPr="008E2912">
        <w:rPr>
          <w:rFonts w:ascii="Times New Roman" w:hAnsi="Times New Roman" w:cs="Times New Roman"/>
          <w:b/>
          <w:sz w:val="20"/>
          <w:szCs w:val="20"/>
        </w:rPr>
        <w:t>Fig. 3 Standard calibration curve of Silymarin (Pure drug)</w:t>
      </w:r>
    </w:p>
    <w:p w14:paraId="56C197F3" w14:textId="61F6CA7E" w:rsidR="00DC16E8" w:rsidRPr="008E2912" w:rsidRDefault="00DC16E8" w:rsidP="00DC16E8">
      <w:pPr>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 xml:space="preserve">3.4. </w:t>
      </w:r>
      <w:r w:rsidRPr="008E2912">
        <w:rPr>
          <w:rFonts w:ascii="Times New Roman" w:hAnsi="Times New Roman" w:cs="Times New Roman"/>
          <w:b/>
          <w:sz w:val="20"/>
          <w:szCs w:val="20"/>
        </w:rPr>
        <w:t>Accuracy</w:t>
      </w:r>
    </w:p>
    <w:p w14:paraId="319EBD31" w14:textId="109C4B97" w:rsidR="00CC0FD9" w:rsidRPr="001D14E7" w:rsidRDefault="00FC2A59" w:rsidP="0054595A">
      <w:pPr>
        <w:ind w:firstLine="720"/>
        <w:jc w:val="both"/>
        <w:rPr>
          <w:rFonts w:ascii="Times New Roman" w:hAnsi="Times New Roman" w:cs="Times New Roman"/>
          <w:sz w:val="20"/>
          <w:szCs w:val="20"/>
        </w:rPr>
      </w:pPr>
      <w:r w:rsidRPr="001D14E7">
        <w:rPr>
          <w:rFonts w:ascii="Times New Roman" w:hAnsi="Times New Roman" w:cs="Times New Roman"/>
          <w:sz w:val="20"/>
          <w:szCs w:val="20"/>
        </w:rPr>
        <w:t>The conventional addition approach was used to conduct the recovery studies. For Silymarin (Brand 1 and Brand 2), the percent ages of the recoveries were 99.703% and 100.186%, respectively, and the outcomes are displayed in (Table 2). The technique recovered well.</w:t>
      </w:r>
    </w:p>
    <w:p w14:paraId="2FA1BAEE" w14:textId="48AA8E0A" w:rsidR="002A04E7" w:rsidRPr="008E2912" w:rsidRDefault="002A04E7" w:rsidP="002A04E7">
      <w:pPr>
        <w:spacing w:line="480" w:lineRule="auto"/>
        <w:jc w:val="center"/>
        <w:rPr>
          <w:rFonts w:ascii="Times New Roman" w:hAnsi="Times New Roman" w:cs="Times New Roman"/>
          <w:b/>
          <w:sz w:val="20"/>
          <w:szCs w:val="20"/>
        </w:rPr>
      </w:pPr>
      <w:r w:rsidRPr="008E2912">
        <w:rPr>
          <w:rFonts w:ascii="Times New Roman" w:hAnsi="Times New Roman" w:cs="Times New Roman"/>
          <w:b/>
          <w:sz w:val="20"/>
          <w:szCs w:val="20"/>
        </w:rPr>
        <w:t>Table 2. Recovery studies (For accuracy)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1"/>
        <w:gridCol w:w="2795"/>
        <w:gridCol w:w="1800"/>
      </w:tblGrid>
      <w:tr w:rsidR="002A04E7" w:rsidRPr="008E2912" w14:paraId="7791F85F" w14:textId="77777777" w:rsidTr="00BF1834">
        <w:trPr>
          <w:trHeight w:val="320"/>
          <w:jc w:val="center"/>
        </w:trPr>
        <w:tc>
          <w:tcPr>
            <w:tcW w:w="4545" w:type="dxa"/>
          </w:tcPr>
          <w:p w14:paraId="6A8D183F"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Labeled claim 75mg</w:t>
            </w:r>
          </w:p>
        </w:tc>
        <w:tc>
          <w:tcPr>
            <w:tcW w:w="2865" w:type="dxa"/>
          </w:tcPr>
          <w:p w14:paraId="41E81648"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Amount added (mg)</w:t>
            </w:r>
          </w:p>
        </w:tc>
        <w:tc>
          <w:tcPr>
            <w:tcW w:w="1830" w:type="dxa"/>
          </w:tcPr>
          <w:p w14:paraId="7FABA97C"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 Recovery</w:t>
            </w:r>
          </w:p>
        </w:tc>
      </w:tr>
      <w:tr w:rsidR="002A04E7" w:rsidRPr="008E2912" w14:paraId="690E06A2" w14:textId="77777777" w:rsidTr="00BF1834">
        <w:trPr>
          <w:trHeight w:val="980"/>
          <w:jc w:val="center"/>
        </w:trPr>
        <w:tc>
          <w:tcPr>
            <w:tcW w:w="4545" w:type="dxa"/>
          </w:tcPr>
          <w:p w14:paraId="35F25E4E"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Brand 1</w:t>
            </w:r>
          </w:p>
          <w:p w14:paraId="2E18B1AD"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(ADSYL)</w:t>
            </w:r>
          </w:p>
        </w:tc>
        <w:tc>
          <w:tcPr>
            <w:tcW w:w="2865" w:type="dxa"/>
          </w:tcPr>
          <w:p w14:paraId="0464FD70"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10</w:t>
            </w:r>
          </w:p>
          <w:p w14:paraId="315B5F05"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20</w:t>
            </w:r>
          </w:p>
          <w:p w14:paraId="19591889"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30</w:t>
            </w:r>
          </w:p>
        </w:tc>
        <w:tc>
          <w:tcPr>
            <w:tcW w:w="1830" w:type="dxa"/>
          </w:tcPr>
          <w:p w14:paraId="0A0F11D2"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99.38</w:t>
            </w:r>
          </w:p>
          <w:p w14:paraId="7F2B54CA"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100.12</w:t>
            </w:r>
          </w:p>
          <w:p w14:paraId="3C60CFBB"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99.1</w:t>
            </w:r>
          </w:p>
        </w:tc>
      </w:tr>
      <w:tr w:rsidR="002A04E7" w:rsidRPr="008E2912" w14:paraId="1D0DC158" w14:textId="77777777" w:rsidTr="00BF1834">
        <w:trPr>
          <w:trHeight w:val="1160"/>
          <w:jc w:val="center"/>
        </w:trPr>
        <w:tc>
          <w:tcPr>
            <w:tcW w:w="4545" w:type="dxa"/>
          </w:tcPr>
          <w:p w14:paraId="5A215C8D"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Brand 2</w:t>
            </w:r>
          </w:p>
          <w:p w14:paraId="4CE8760C"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(ASIL PLUS)</w:t>
            </w:r>
          </w:p>
        </w:tc>
        <w:tc>
          <w:tcPr>
            <w:tcW w:w="2865" w:type="dxa"/>
          </w:tcPr>
          <w:p w14:paraId="0D05889F"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10</w:t>
            </w:r>
          </w:p>
          <w:p w14:paraId="28570292"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20</w:t>
            </w:r>
          </w:p>
          <w:p w14:paraId="2D0A6778"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30</w:t>
            </w:r>
          </w:p>
        </w:tc>
        <w:tc>
          <w:tcPr>
            <w:tcW w:w="1830" w:type="dxa"/>
          </w:tcPr>
          <w:p w14:paraId="03302490"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100.25</w:t>
            </w:r>
          </w:p>
          <w:p w14:paraId="68F7641A"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99.85</w:t>
            </w:r>
          </w:p>
          <w:p w14:paraId="75C837B3" w14:textId="77777777" w:rsidR="002A04E7" w:rsidRPr="008E2912" w:rsidRDefault="002A04E7" w:rsidP="00BF1834">
            <w:pPr>
              <w:pStyle w:val="NoSpacing"/>
              <w:jc w:val="center"/>
              <w:rPr>
                <w:rFonts w:ascii="Times New Roman" w:hAnsi="Times New Roman"/>
                <w:sz w:val="20"/>
                <w:szCs w:val="20"/>
                <w:lang w:bidi="en-US"/>
              </w:rPr>
            </w:pPr>
            <w:r w:rsidRPr="008E2912">
              <w:rPr>
                <w:rFonts w:ascii="Times New Roman" w:hAnsi="Times New Roman"/>
                <w:sz w:val="20"/>
                <w:szCs w:val="20"/>
                <w:lang w:bidi="en-US"/>
              </w:rPr>
              <w:t>100.06</w:t>
            </w:r>
          </w:p>
        </w:tc>
      </w:tr>
    </w:tbl>
    <w:p w14:paraId="33BF156D" w14:textId="77777777" w:rsidR="002A04E7" w:rsidRPr="008E2912" w:rsidRDefault="002A04E7" w:rsidP="002A04E7">
      <w:pPr>
        <w:spacing w:line="480" w:lineRule="auto"/>
        <w:jc w:val="center"/>
        <w:rPr>
          <w:rFonts w:ascii="Times New Roman" w:hAnsi="Times New Roman" w:cs="Times New Roman"/>
          <w:sz w:val="20"/>
          <w:szCs w:val="20"/>
        </w:rPr>
      </w:pPr>
      <w:r w:rsidRPr="008E2912">
        <w:rPr>
          <w:rFonts w:ascii="Times New Roman" w:hAnsi="Times New Roman" w:cs="Times New Roman"/>
          <w:sz w:val="20"/>
          <w:szCs w:val="20"/>
        </w:rPr>
        <w:t>*Mean of five determinations.</w:t>
      </w:r>
    </w:p>
    <w:p w14:paraId="5F2BFB6E" w14:textId="1130A1B8" w:rsidR="00D7350F" w:rsidRPr="001D14E7" w:rsidRDefault="00D7350F" w:rsidP="00D7350F">
      <w:pPr>
        <w:autoSpaceDE w:val="0"/>
        <w:autoSpaceDN w:val="0"/>
        <w:adjustRightInd w:val="0"/>
        <w:spacing w:after="0"/>
        <w:rPr>
          <w:rFonts w:ascii="Times New Roman" w:hAnsi="Times New Roman" w:cs="Times New Roman"/>
          <w:b/>
          <w:sz w:val="20"/>
          <w:szCs w:val="20"/>
        </w:rPr>
      </w:pPr>
      <w:r w:rsidRPr="001D14E7">
        <w:rPr>
          <w:rFonts w:ascii="Times New Roman" w:hAnsi="Times New Roman" w:cs="Times New Roman"/>
          <w:b/>
          <w:sz w:val="20"/>
          <w:szCs w:val="20"/>
        </w:rPr>
        <w:t>3.5. Precision</w:t>
      </w:r>
    </w:p>
    <w:p w14:paraId="58DEAE64" w14:textId="77777777" w:rsidR="00EC6BD6" w:rsidRPr="001D14E7" w:rsidRDefault="00D7350F" w:rsidP="00EC6BD6">
      <w:pPr>
        <w:spacing w:after="0"/>
        <w:rPr>
          <w:rFonts w:ascii="Times New Roman" w:hAnsi="Times New Roman"/>
          <w:b/>
          <w:sz w:val="20"/>
          <w:szCs w:val="20"/>
        </w:rPr>
      </w:pPr>
      <w:r w:rsidRPr="001D14E7">
        <w:rPr>
          <w:rFonts w:ascii="Times New Roman" w:hAnsi="Times New Roman"/>
          <w:b/>
          <w:sz w:val="20"/>
          <w:szCs w:val="20"/>
        </w:rPr>
        <w:t xml:space="preserve">3.5.1. System precision </w:t>
      </w:r>
    </w:p>
    <w:p w14:paraId="2D4EA389" w14:textId="481E98F4" w:rsidR="007D505D" w:rsidRPr="001D14E7" w:rsidRDefault="007D505D" w:rsidP="0054595A">
      <w:pPr>
        <w:spacing w:after="0"/>
        <w:ind w:firstLine="720"/>
        <w:jc w:val="both"/>
        <w:rPr>
          <w:rFonts w:ascii="Times New Roman" w:hAnsi="Times New Roman"/>
          <w:b/>
          <w:sz w:val="20"/>
          <w:szCs w:val="20"/>
        </w:rPr>
      </w:pPr>
      <w:r w:rsidRPr="001D14E7">
        <w:rPr>
          <w:rFonts w:ascii="Times New Roman" w:hAnsi="Times New Roman"/>
          <w:bCs/>
          <w:sz w:val="20"/>
          <w:szCs w:val="20"/>
        </w:rPr>
        <w:t xml:space="preserve">When the method is used repeatedly to do multiple sampling of a homogeneous sample, the accuracy of an analytical method is measured by the degree of agreement among the individual test findings. The relative standard deviation (% RSD) or percentage coefficient of variation (% CV) were used to calculate the accuracy. </w:t>
      </w:r>
    </w:p>
    <w:p w14:paraId="5EB4F5C1" w14:textId="3CE47C70" w:rsidR="00D7350F" w:rsidRDefault="007D505D" w:rsidP="00EC6BD6">
      <w:pPr>
        <w:jc w:val="both"/>
        <w:rPr>
          <w:rFonts w:ascii="Times New Roman" w:hAnsi="Times New Roman"/>
          <w:bCs/>
          <w:sz w:val="20"/>
          <w:szCs w:val="20"/>
        </w:rPr>
      </w:pPr>
      <w:r w:rsidRPr="001D14E7">
        <w:rPr>
          <w:rFonts w:ascii="Times New Roman" w:hAnsi="Times New Roman"/>
          <w:bCs/>
          <w:sz w:val="20"/>
          <w:szCs w:val="20"/>
        </w:rPr>
        <w:t>Repeatability is the application of the analytical technique over a brief period of time (within a single day) in a laboratory, using the same analytes with the same tools. By injecting three different concentrations of the same standard medication three times on the same day, repeatability was tested. The repeatability test for the technique was successful since the RSD was less than 2%.</w:t>
      </w:r>
    </w:p>
    <w:p w14:paraId="0C406E3E" w14:textId="77777777" w:rsidR="008C4968" w:rsidRPr="008E2912" w:rsidRDefault="008C4968" w:rsidP="008C4968">
      <w:pPr>
        <w:pStyle w:val="ListParagraph"/>
        <w:spacing w:line="480" w:lineRule="auto"/>
        <w:ind w:left="0"/>
        <w:jc w:val="center"/>
        <w:rPr>
          <w:rFonts w:ascii="Times New Roman" w:hAnsi="Times New Roman"/>
          <w:b/>
          <w:sz w:val="20"/>
          <w:szCs w:val="20"/>
        </w:rPr>
      </w:pPr>
      <w:r w:rsidRPr="008E2912">
        <w:rPr>
          <w:rFonts w:ascii="Times New Roman" w:hAnsi="Times New Roman"/>
          <w:b/>
          <w:sz w:val="20"/>
          <w:szCs w:val="20"/>
        </w:rPr>
        <w:t>Table 3. Intraday precision of Silymarin by the proposed RP- HPLC method</w:t>
      </w:r>
    </w:p>
    <w:tbl>
      <w:tblPr>
        <w:tblW w:w="9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2012"/>
        <w:gridCol w:w="2250"/>
        <w:gridCol w:w="1665"/>
      </w:tblGrid>
      <w:tr w:rsidR="008C4968" w:rsidRPr="008E2912" w14:paraId="29995227" w14:textId="77777777" w:rsidTr="00BF1834">
        <w:trPr>
          <w:trHeight w:val="512"/>
          <w:jc w:val="center"/>
        </w:trPr>
        <w:tc>
          <w:tcPr>
            <w:tcW w:w="3342" w:type="dxa"/>
          </w:tcPr>
          <w:p w14:paraId="1ED1E996"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 xml:space="preserve">Conc. </w:t>
            </w:r>
            <w:r w:rsidRPr="008E2912">
              <w:rPr>
                <w:rFonts w:ascii="Times New Roman" w:hAnsi="Times New Roman"/>
                <w:sz w:val="20"/>
                <w:szCs w:val="20"/>
              </w:rPr>
              <w:t>Silymarin</w:t>
            </w:r>
            <w:r w:rsidRPr="008E2912">
              <w:rPr>
                <w:rFonts w:ascii="Times New Roman" w:eastAsia="Times New Roman" w:hAnsi="Times New Roman"/>
                <w:sz w:val="20"/>
                <w:szCs w:val="20"/>
                <w:lang w:bidi="en-US"/>
              </w:rPr>
              <w:t xml:space="preserve"> (</w:t>
            </w:r>
            <w:r w:rsidRPr="008E2912">
              <w:rPr>
                <w:rFonts w:ascii="Times New Roman" w:eastAsia="Times New Roman" w:hAnsi="Times New Roman"/>
                <w:sz w:val="20"/>
                <w:szCs w:val="20"/>
                <w:lang w:bidi="en-US"/>
              </w:rPr>
              <w:sym w:font="Symbol" w:char="F06D"/>
            </w:r>
            <w:r w:rsidRPr="008E2912">
              <w:rPr>
                <w:rFonts w:ascii="Times New Roman" w:eastAsia="Times New Roman" w:hAnsi="Times New Roman"/>
                <w:sz w:val="20"/>
                <w:szCs w:val="20"/>
                <w:lang w:bidi="en-US"/>
              </w:rPr>
              <w:t>g/ml)</w:t>
            </w:r>
          </w:p>
        </w:tc>
        <w:tc>
          <w:tcPr>
            <w:tcW w:w="2012" w:type="dxa"/>
          </w:tcPr>
          <w:p w14:paraId="75FAE7A5"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Mean area (n= 3)</w:t>
            </w:r>
          </w:p>
        </w:tc>
        <w:tc>
          <w:tcPr>
            <w:tcW w:w="2250" w:type="dxa"/>
          </w:tcPr>
          <w:p w14:paraId="3595A213"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Standard deviation</w:t>
            </w:r>
          </w:p>
        </w:tc>
        <w:tc>
          <w:tcPr>
            <w:tcW w:w="1665" w:type="dxa"/>
          </w:tcPr>
          <w:p w14:paraId="48777391"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%RSD (n= 3)</w:t>
            </w:r>
          </w:p>
        </w:tc>
      </w:tr>
      <w:tr w:rsidR="008C4968" w:rsidRPr="008E2912" w14:paraId="5D53F30D" w14:textId="77777777" w:rsidTr="00BF1834">
        <w:trPr>
          <w:trHeight w:val="388"/>
          <w:jc w:val="center"/>
        </w:trPr>
        <w:tc>
          <w:tcPr>
            <w:tcW w:w="3342" w:type="dxa"/>
          </w:tcPr>
          <w:p w14:paraId="79F158CA"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50</w:t>
            </w:r>
          </w:p>
        </w:tc>
        <w:tc>
          <w:tcPr>
            <w:tcW w:w="2012" w:type="dxa"/>
          </w:tcPr>
          <w:p w14:paraId="3AE8272F"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740.666</w:t>
            </w:r>
          </w:p>
        </w:tc>
        <w:tc>
          <w:tcPr>
            <w:tcW w:w="2250" w:type="dxa"/>
          </w:tcPr>
          <w:p w14:paraId="7733FBD4"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10.689</w:t>
            </w:r>
          </w:p>
        </w:tc>
        <w:tc>
          <w:tcPr>
            <w:tcW w:w="1665" w:type="dxa"/>
          </w:tcPr>
          <w:p w14:paraId="2050F857"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1.43</w:t>
            </w:r>
          </w:p>
        </w:tc>
      </w:tr>
      <w:tr w:rsidR="008C4968" w:rsidRPr="008E2912" w14:paraId="0BC899EB" w14:textId="77777777" w:rsidTr="00BF1834">
        <w:trPr>
          <w:trHeight w:val="388"/>
          <w:jc w:val="center"/>
        </w:trPr>
        <w:tc>
          <w:tcPr>
            <w:tcW w:w="3342" w:type="dxa"/>
          </w:tcPr>
          <w:p w14:paraId="78A02491"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100</w:t>
            </w:r>
          </w:p>
        </w:tc>
        <w:tc>
          <w:tcPr>
            <w:tcW w:w="2012" w:type="dxa"/>
          </w:tcPr>
          <w:p w14:paraId="32A7CFA1"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1557.629</w:t>
            </w:r>
          </w:p>
        </w:tc>
        <w:tc>
          <w:tcPr>
            <w:tcW w:w="2250" w:type="dxa"/>
          </w:tcPr>
          <w:p w14:paraId="6AD51E31"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25.568</w:t>
            </w:r>
          </w:p>
        </w:tc>
        <w:tc>
          <w:tcPr>
            <w:tcW w:w="1665" w:type="dxa"/>
          </w:tcPr>
          <w:p w14:paraId="0CF41B51"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1.641</w:t>
            </w:r>
          </w:p>
        </w:tc>
      </w:tr>
      <w:tr w:rsidR="008C4968" w:rsidRPr="008E2912" w14:paraId="4A0B5ED4" w14:textId="77777777" w:rsidTr="00BF1834">
        <w:trPr>
          <w:trHeight w:val="402"/>
          <w:jc w:val="center"/>
        </w:trPr>
        <w:tc>
          <w:tcPr>
            <w:tcW w:w="3342" w:type="dxa"/>
          </w:tcPr>
          <w:p w14:paraId="29C57549"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200</w:t>
            </w:r>
          </w:p>
        </w:tc>
        <w:tc>
          <w:tcPr>
            <w:tcW w:w="2012" w:type="dxa"/>
          </w:tcPr>
          <w:p w14:paraId="17312BBE"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3179.414</w:t>
            </w:r>
          </w:p>
        </w:tc>
        <w:tc>
          <w:tcPr>
            <w:tcW w:w="2250" w:type="dxa"/>
          </w:tcPr>
          <w:p w14:paraId="5467D0AB"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39.857</w:t>
            </w:r>
          </w:p>
        </w:tc>
        <w:tc>
          <w:tcPr>
            <w:tcW w:w="1665" w:type="dxa"/>
          </w:tcPr>
          <w:p w14:paraId="2DBD1640" w14:textId="77777777" w:rsidR="008C4968" w:rsidRPr="008E2912" w:rsidRDefault="008C4968"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1.253</w:t>
            </w:r>
          </w:p>
        </w:tc>
      </w:tr>
    </w:tbl>
    <w:p w14:paraId="3141D318" w14:textId="77777777" w:rsidR="008C4968" w:rsidRPr="008E2912" w:rsidRDefault="008C4968" w:rsidP="008C4968">
      <w:pPr>
        <w:autoSpaceDE w:val="0"/>
        <w:autoSpaceDN w:val="0"/>
        <w:adjustRightInd w:val="0"/>
        <w:spacing w:after="0" w:line="480" w:lineRule="auto"/>
        <w:rPr>
          <w:rFonts w:ascii="Times New Roman" w:hAnsi="Times New Roman" w:cs="Times New Roman"/>
          <w:b/>
          <w:sz w:val="20"/>
          <w:szCs w:val="20"/>
        </w:rPr>
      </w:pPr>
    </w:p>
    <w:p w14:paraId="729CA8FA" w14:textId="77777777" w:rsidR="00E60233" w:rsidRPr="008E2912" w:rsidRDefault="00E60233" w:rsidP="00E60233">
      <w:pPr>
        <w:spacing w:after="0"/>
        <w:jc w:val="both"/>
        <w:rPr>
          <w:rFonts w:ascii="Times New Roman" w:hAnsi="Times New Roman" w:cs="Times New Roman"/>
          <w:b/>
          <w:sz w:val="20"/>
          <w:szCs w:val="20"/>
        </w:rPr>
      </w:pPr>
      <w:r w:rsidRPr="008E2912">
        <w:rPr>
          <w:rFonts w:ascii="Times New Roman" w:hAnsi="Times New Roman" w:cs="Times New Roman"/>
          <w:b/>
          <w:sz w:val="20"/>
          <w:szCs w:val="20"/>
        </w:rPr>
        <w:t>3.5.2. Intermediate precision</w:t>
      </w:r>
    </w:p>
    <w:p w14:paraId="6D7A25D6" w14:textId="6C45BA63" w:rsidR="00D7350F" w:rsidRDefault="00E60233" w:rsidP="0054595A">
      <w:pPr>
        <w:ind w:firstLine="720"/>
        <w:jc w:val="both"/>
        <w:rPr>
          <w:rFonts w:ascii="Times New Roman" w:hAnsi="Times New Roman"/>
          <w:bCs/>
          <w:sz w:val="20"/>
          <w:szCs w:val="20"/>
        </w:rPr>
      </w:pPr>
      <w:r w:rsidRPr="00E60233">
        <w:rPr>
          <w:rFonts w:ascii="Times New Roman" w:hAnsi="Times New Roman"/>
          <w:bCs/>
          <w:sz w:val="20"/>
          <w:szCs w:val="20"/>
        </w:rPr>
        <w:t xml:space="preserve">Participate in the assessment of analytical variance when a method is used within a laboratory, such as on various days (inter-day).  By injecting three distinct standard concentrations in triplicate on three separate days, </w:t>
      </w:r>
      <w:r w:rsidRPr="00E60233">
        <w:rPr>
          <w:rFonts w:ascii="Times New Roman" w:hAnsi="Times New Roman"/>
          <w:bCs/>
          <w:sz w:val="20"/>
          <w:szCs w:val="20"/>
        </w:rPr>
        <w:lastRenderedPageBreak/>
        <w:t>intermediate accuracy was examined. Since the RSD was less than 1.5%, the approach passed the test for intermediate accuracy.</w:t>
      </w:r>
    </w:p>
    <w:p w14:paraId="7E66ABFE" w14:textId="77777777" w:rsidR="006545E3" w:rsidRPr="008E2912" w:rsidRDefault="006545E3" w:rsidP="006545E3">
      <w:pPr>
        <w:pStyle w:val="ListParagraph"/>
        <w:ind w:left="0"/>
        <w:jc w:val="center"/>
        <w:rPr>
          <w:rFonts w:ascii="Times New Roman" w:hAnsi="Times New Roman"/>
          <w:sz w:val="20"/>
          <w:szCs w:val="20"/>
        </w:rPr>
      </w:pPr>
      <w:r w:rsidRPr="008E2912">
        <w:rPr>
          <w:rFonts w:ascii="Times New Roman" w:hAnsi="Times New Roman"/>
          <w:b/>
          <w:sz w:val="20"/>
          <w:szCs w:val="20"/>
        </w:rPr>
        <w:t>Table 4. Inter- Day precision of Silymarin by the proposed RP- HPLC Method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070"/>
        <w:gridCol w:w="2340"/>
        <w:gridCol w:w="1908"/>
      </w:tblGrid>
      <w:tr w:rsidR="006545E3" w:rsidRPr="008E2912" w14:paraId="076C296E" w14:textId="77777777" w:rsidTr="00BF1834">
        <w:trPr>
          <w:jc w:val="center"/>
        </w:trPr>
        <w:tc>
          <w:tcPr>
            <w:tcW w:w="2538" w:type="dxa"/>
          </w:tcPr>
          <w:p w14:paraId="43E13864" w14:textId="77777777" w:rsidR="006545E3" w:rsidRPr="008E2912" w:rsidRDefault="006545E3" w:rsidP="00BF1834">
            <w:pPr>
              <w:spacing w:after="0"/>
              <w:ind w:hanging="90"/>
              <w:jc w:val="center"/>
              <w:rPr>
                <w:rFonts w:ascii="Times New Roman" w:eastAsia="Times New Roman" w:hAnsi="Times New Roman" w:cs="Times New Roman"/>
                <w:b/>
                <w:sz w:val="20"/>
                <w:szCs w:val="20"/>
                <w:lang w:bidi="en-US"/>
              </w:rPr>
            </w:pPr>
            <w:r w:rsidRPr="008E2912">
              <w:rPr>
                <w:rFonts w:ascii="Times New Roman" w:eastAsia="Times New Roman" w:hAnsi="Times New Roman" w:cs="Times New Roman"/>
                <w:b/>
                <w:sz w:val="20"/>
                <w:szCs w:val="20"/>
                <w:lang w:bidi="en-US"/>
              </w:rPr>
              <w:t>Conc. of Silymarin</w:t>
            </w:r>
          </w:p>
          <w:p w14:paraId="323D3DC1" w14:textId="77777777" w:rsidR="006545E3" w:rsidRPr="008E2912" w:rsidRDefault="006545E3" w:rsidP="00BF1834">
            <w:pPr>
              <w:pStyle w:val="ListParagraph"/>
              <w:spacing w:after="0"/>
              <w:ind w:left="0" w:hanging="90"/>
              <w:jc w:val="center"/>
              <w:rPr>
                <w:rFonts w:ascii="Times New Roman" w:eastAsia="Times New Roman" w:hAnsi="Times New Roman"/>
                <w:b/>
                <w:sz w:val="20"/>
                <w:szCs w:val="20"/>
                <w:lang w:bidi="en-US"/>
              </w:rPr>
            </w:pPr>
            <w:r w:rsidRPr="008E2912">
              <w:rPr>
                <w:rFonts w:ascii="Times New Roman" w:eastAsia="Times New Roman" w:hAnsi="Times New Roman"/>
                <w:b/>
                <w:sz w:val="20"/>
                <w:szCs w:val="20"/>
                <w:lang w:bidi="en-US"/>
              </w:rPr>
              <w:t>(</w:t>
            </w:r>
            <w:r w:rsidRPr="008E2912">
              <w:rPr>
                <w:rFonts w:ascii="Times New Roman" w:eastAsia="Times New Roman" w:hAnsi="Times New Roman"/>
                <w:b/>
                <w:sz w:val="20"/>
                <w:szCs w:val="20"/>
                <w:lang w:bidi="en-US"/>
              </w:rPr>
              <w:sym w:font="Symbol" w:char="F06D"/>
            </w:r>
            <w:r w:rsidRPr="008E2912">
              <w:rPr>
                <w:rFonts w:ascii="Times New Roman" w:eastAsia="Times New Roman" w:hAnsi="Times New Roman"/>
                <w:b/>
                <w:sz w:val="20"/>
                <w:szCs w:val="20"/>
                <w:lang w:bidi="en-US"/>
              </w:rPr>
              <w:t>g/mL)</w:t>
            </w:r>
          </w:p>
        </w:tc>
        <w:tc>
          <w:tcPr>
            <w:tcW w:w="2070" w:type="dxa"/>
          </w:tcPr>
          <w:p w14:paraId="7276DE64" w14:textId="77777777" w:rsidR="006545E3" w:rsidRPr="008E2912" w:rsidRDefault="006545E3" w:rsidP="00BF1834">
            <w:pPr>
              <w:pStyle w:val="ListParagraph"/>
              <w:spacing w:after="0"/>
              <w:ind w:left="0"/>
              <w:jc w:val="center"/>
              <w:rPr>
                <w:rFonts w:ascii="Times New Roman" w:eastAsia="Times New Roman" w:hAnsi="Times New Roman"/>
                <w:b/>
                <w:sz w:val="20"/>
                <w:szCs w:val="20"/>
                <w:lang w:bidi="en-US"/>
              </w:rPr>
            </w:pPr>
            <w:r w:rsidRPr="008E2912">
              <w:rPr>
                <w:rFonts w:ascii="Times New Roman" w:eastAsia="Times New Roman" w:hAnsi="Times New Roman"/>
                <w:b/>
                <w:sz w:val="20"/>
                <w:szCs w:val="20"/>
                <w:lang w:bidi="en-US"/>
              </w:rPr>
              <w:t>Mean area (n= 9)</w:t>
            </w:r>
          </w:p>
        </w:tc>
        <w:tc>
          <w:tcPr>
            <w:tcW w:w="2340" w:type="dxa"/>
          </w:tcPr>
          <w:p w14:paraId="553E94E4" w14:textId="77777777" w:rsidR="006545E3" w:rsidRPr="008E2912" w:rsidRDefault="006545E3" w:rsidP="00BF1834">
            <w:pPr>
              <w:pStyle w:val="ListParagraph"/>
              <w:spacing w:after="0"/>
              <w:ind w:left="0"/>
              <w:jc w:val="center"/>
              <w:rPr>
                <w:rFonts w:ascii="Times New Roman" w:eastAsia="Times New Roman" w:hAnsi="Times New Roman"/>
                <w:b/>
                <w:sz w:val="20"/>
                <w:szCs w:val="20"/>
                <w:lang w:bidi="en-US"/>
              </w:rPr>
            </w:pPr>
            <w:r w:rsidRPr="008E2912">
              <w:rPr>
                <w:rFonts w:ascii="Times New Roman" w:eastAsia="Times New Roman" w:hAnsi="Times New Roman"/>
                <w:b/>
                <w:sz w:val="20"/>
                <w:szCs w:val="20"/>
                <w:lang w:bidi="en-US"/>
              </w:rPr>
              <w:t>Standard deviation</w:t>
            </w:r>
          </w:p>
        </w:tc>
        <w:tc>
          <w:tcPr>
            <w:tcW w:w="1908" w:type="dxa"/>
          </w:tcPr>
          <w:p w14:paraId="5CE2E4B0" w14:textId="77777777" w:rsidR="006545E3" w:rsidRPr="008E2912" w:rsidRDefault="006545E3" w:rsidP="00BF1834">
            <w:pPr>
              <w:pStyle w:val="ListParagraph"/>
              <w:spacing w:after="0"/>
              <w:ind w:left="0"/>
              <w:jc w:val="center"/>
              <w:rPr>
                <w:rFonts w:ascii="Times New Roman" w:eastAsia="Times New Roman" w:hAnsi="Times New Roman"/>
                <w:b/>
                <w:sz w:val="20"/>
                <w:szCs w:val="20"/>
                <w:lang w:bidi="en-US"/>
              </w:rPr>
            </w:pPr>
            <w:r w:rsidRPr="008E2912">
              <w:rPr>
                <w:rFonts w:ascii="Times New Roman" w:eastAsia="Times New Roman" w:hAnsi="Times New Roman"/>
                <w:b/>
                <w:sz w:val="20"/>
                <w:szCs w:val="20"/>
                <w:lang w:bidi="en-US"/>
              </w:rPr>
              <w:t>%RSD (n= 9)</w:t>
            </w:r>
          </w:p>
        </w:tc>
      </w:tr>
      <w:tr w:rsidR="006545E3" w:rsidRPr="008E2912" w14:paraId="562B4AB6" w14:textId="77777777" w:rsidTr="00BF1834">
        <w:trPr>
          <w:jc w:val="center"/>
        </w:trPr>
        <w:tc>
          <w:tcPr>
            <w:tcW w:w="2538" w:type="dxa"/>
          </w:tcPr>
          <w:p w14:paraId="5B7E0D3E" w14:textId="77777777" w:rsidR="006545E3" w:rsidRPr="008E2912" w:rsidRDefault="006545E3" w:rsidP="00BF1834">
            <w:pPr>
              <w:pStyle w:val="ListParagraph"/>
              <w:spacing w:after="0"/>
              <w:ind w:left="0" w:hanging="9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50</w:t>
            </w:r>
          </w:p>
        </w:tc>
        <w:tc>
          <w:tcPr>
            <w:tcW w:w="2070" w:type="dxa"/>
          </w:tcPr>
          <w:p w14:paraId="0DCEEAC7" w14:textId="77777777" w:rsidR="006545E3" w:rsidRPr="008E2912" w:rsidRDefault="006545E3" w:rsidP="00BF1834">
            <w:pPr>
              <w:pStyle w:val="ListParagraph"/>
              <w:spacing w:after="0"/>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782.0973</w:t>
            </w:r>
          </w:p>
        </w:tc>
        <w:tc>
          <w:tcPr>
            <w:tcW w:w="2340" w:type="dxa"/>
          </w:tcPr>
          <w:p w14:paraId="5611934F" w14:textId="77777777" w:rsidR="006545E3" w:rsidRPr="008E2912" w:rsidRDefault="006545E3" w:rsidP="00BF1834">
            <w:pPr>
              <w:pStyle w:val="ListParagraph"/>
              <w:spacing w:after="0"/>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4.093</w:t>
            </w:r>
          </w:p>
        </w:tc>
        <w:tc>
          <w:tcPr>
            <w:tcW w:w="1908" w:type="dxa"/>
          </w:tcPr>
          <w:p w14:paraId="7B4D0E52" w14:textId="77777777" w:rsidR="006545E3" w:rsidRPr="008E2912" w:rsidRDefault="006545E3" w:rsidP="00BF1834">
            <w:pPr>
              <w:pStyle w:val="ListParagraph"/>
              <w:spacing w:after="0"/>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0.523</w:t>
            </w:r>
          </w:p>
        </w:tc>
      </w:tr>
      <w:tr w:rsidR="006545E3" w:rsidRPr="008E2912" w14:paraId="6FD4F917" w14:textId="77777777" w:rsidTr="00BF1834">
        <w:trPr>
          <w:jc w:val="center"/>
        </w:trPr>
        <w:tc>
          <w:tcPr>
            <w:tcW w:w="2538" w:type="dxa"/>
          </w:tcPr>
          <w:p w14:paraId="55DE09BF" w14:textId="77777777" w:rsidR="006545E3" w:rsidRPr="008E2912" w:rsidRDefault="006545E3" w:rsidP="00BF1834">
            <w:pPr>
              <w:pStyle w:val="ListParagraph"/>
              <w:spacing w:after="0"/>
              <w:ind w:left="0" w:hanging="9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100</w:t>
            </w:r>
          </w:p>
        </w:tc>
        <w:tc>
          <w:tcPr>
            <w:tcW w:w="2070" w:type="dxa"/>
          </w:tcPr>
          <w:p w14:paraId="4228D83A" w14:textId="77777777" w:rsidR="006545E3" w:rsidRPr="008E2912" w:rsidRDefault="006545E3" w:rsidP="00BF1834">
            <w:pPr>
              <w:pStyle w:val="ListParagraph"/>
              <w:spacing w:after="0"/>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1557.834</w:t>
            </w:r>
          </w:p>
        </w:tc>
        <w:tc>
          <w:tcPr>
            <w:tcW w:w="2340" w:type="dxa"/>
          </w:tcPr>
          <w:p w14:paraId="33FBFBDE" w14:textId="77777777" w:rsidR="006545E3" w:rsidRPr="008E2912" w:rsidRDefault="006545E3" w:rsidP="00BF1834">
            <w:pPr>
              <w:pStyle w:val="ListParagraph"/>
              <w:spacing w:after="0"/>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22.003</w:t>
            </w:r>
          </w:p>
        </w:tc>
        <w:tc>
          <w:tcPr>
            <w:tcW w:w="1908" w:type="dxa"/>
          </w:tcPr>
          <w:p w14:paraId="64FA4279" w14:textId="77777777" w:rsidR="006545E3" w:rsidRPr="008E2912" w:rsidRDefault="006545E3" w:rsidP="00BF1834">
            <w:pPr>
              <w:pStyle w:val="ListParagraph"/>
              <w:spacing w:after="0"/>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1.412</w:t>
            </w:r>
          </w:p>
        </w:tc>
      </w:tr>
      <w:tr w:rsidR="006545E3" w:rsidRPr="008E2912" w14:paraId="1ED97328" w14:textId="77777777" w:rsidTr="00BF1834">
        <w:trPr>
          <w:jc w:val="center"/>
        </w:trPr>
        <w:tc>
          <w:tcPr>
            <w:tcW w:w="2538" w:type="dxa"/>
          </w:tcPr>
          <w:p w14:paraId="5864DF17" w14:textId="77777777" w:rsidR="006545E3" w:rsidRPr="008E2912" w:rsidRDefault="006545E3" w:rsidP="00BF1834">
            <w:pPr>
              <w:pStyle w:val="ListParagraph"/>
              <w:spacing w:after="0"/>
              <w:ind w:left="0" w:hanging="9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200</w:t>
            </w:r>
          </w:p>
        </w:tc>
        <w:tc>
          <w:tcPr>
            <w:tcW w:w="2070" w:type="dxa"/>
          </w:tcPr>
          <w:p w14:paraId="30CF5963" w14:textId="77777777" w:rsidR="006545E3" w:rsidRPr="008E2912" w:rsidRDefault="006545E3" w:rsidP="00BF1834">
            <w:pPr>
              <w:pStyle w:val="ListParagraph"/>
              <w:spacing w:after="0"/>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3144.218</w:t>
            </w:r>
          </w:p>
        </w:tc>
        <w:tc>
          <w:tcPr>
            <w:tcW w:w="2340" w:type="dxa"/>
          </w:tcPr>
          <w:p w14:paraId="1DA4F140" w14:textId="77777777" w:rsidR="006545E3" w:rsidRPr="008E2912" w:rsidRDefault="006545E3" w:rsidP="00BF1834">
            <w:pPr>
              <w:pStyle w:val="ListParagraph"/>
              <w:spacing w:after="0"/>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44.302</w:t>
            </w:r>
          </w:p>
        </w:tc>
        <w:tc>
          <w:tcPr>
            <w:tcW w:w="1908" w:type="dxa"/>
          </w:tcPr>
          <w:p w14:paraId="5BC7E643" w14:textId="77777777" w:rsidR="006545E3" w:rsidRPr="008E2912" w:rsidRDefault="006545E3" w:rsidP="00BF1834">
            <w:pPr>
              <w:pStyle w:val="ListParagraph"/>
              <w:spacing w:after="0"/>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1.409</w:t>
            </w:r>
          </w:p>
        </w:tc>
      </w:tr>
    </w:tbl>
    <w:p w14:paraId="17237EB4" w14:textId="77777777" w:rsidR="006545E3" w:rsidRPr="008E2912" w:rsidRDefault="006545E3" w:rsidP="006545E3">
      <w:pPr>
        <w:pStyle w:val="ListParagraph"/>
        <w:ind w:left="0"/>
        <w:rPr>
          <w:rFonts w:ascii="Times New Roman" w:hAnsi="Times New Roman"/>
          <w:b/>
          <w:sz w:val="20"/>
          <w:szCs w:val="20"/>
        </w:rPr>
      </w:pPr>
    </w:p>
    <w:p w14:paraId="0F7DDDEC" w14:textId="77777777" w:rsidR="00B4205B" w:rsidRDefault="006545E3" w:rsidP="006545E3">
      <w:pPr>
        <w:spacing w:line="480" w:lineRule="auto"/>
        <w:rPr>
          <w:rFonts w:ascii="Times New Roman" w:hAnsi="Times New Roman" w:cs="Times New Roman"/>
          <w:b/>
          <w:sz w:val="20"/>
          <w:szCs w:val="20"/>
        </w:rPr>
      </w:pPr>
      <w:r>
        <w:rPr>
          <w:rFonts w:ascii="Times New Roman" w:hAnsi="Times New Roman" w:cs="Times New Roman"/>
          <w:b/>
          <w:sz w:val="20"/>
          <w:szCs w:val="20"/>
        </w:rPr>
        <w:t xml:space="preserve">        </w:t>
      </w:r>
    </w:p>
    <w:p w14:paraId="534CE70D" w14:textId="77777777" w:rsidR="00B4205B" w:rsidRDefault="00B4205B" w:rsidP="006545E3">
      <w:pPr>
        <w:spacing w:line="480" w:lineRule="auto"/>
        <w:rPr>
          <w:rFonts w:ascii="Times New Roman" w:hAnsi="Times New Roman" w:cs="Times New Roman"/>
          <w:b/>
          <w:sz w:val="20"/>
          <w:szCs w:val="20"/>
        </w:rPr>
      </w:pPr>
      <w:r>
        <w:rPr>
          <w:rFonts w:ascii="Times New Roman" w:hAnsi="Times New Roman" w:cs="Times New Roman"/>
          <w:b/>
          <w:sz w:val="20"/>
          <w:szCs w:val="20"/>
        </w:rPr>
        <w:t xml:space="preserve">  </w:t>
      </w:r>
      <w:r w:rsidRPr="00B4205B">
        <w:rPr>
          <w:noProof/>
        </w:rPr>
        <w:drawing>
          <wp:inline distT="0" distB="0" distL="0" distR="0" wp14:anchorId="7E012F62" wp14:editId="4D6A9C7E">
            <wp:extent cx="5731510" cy="1318260"/>
            <wp:effectExtent l="0" t="0" r="0" b="0"/>
            <wp:docPr id="2005280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318260"/>
                    </a:xfrm>
                    <a:prstGeom prst="rect">
                      <a:avLst/>
                    </a:prstGeom>
                    <a:noFill/>
                    <a:ln>
                      <a:noFill/>
                    </a:ln>
                  </pic:spPr>
                </pic:pic>
              </a:graphicData>
            </a:graphic>
          </wp:inline>
        </w:drawing>
      </w:r>
      <w:r>
        <w:rPr>
          <w:rFonts w:ascii="Times New Roman" w:hAnsi="Times New Roman" w:cs="Times New Roman"/>
          <w:b/>
          <w:sz w:val="20"/>
          <w:szCs w:val="20"/>
        </w:rPr>
        <w:t xml:space="preserve">    </w:t>
      </w:r>
    </w:p>
    <w:p w14:paraId="406A7923" w14:textId="5D9624D9" w:rsidR="006545E3" w:rsidRPr="008E2912" w:rsidRDefault="00B4205B" w:rsidP="00B4205B">
      <w:pPr>
        <w:spacing w:after="0" w:line="480" w:lineRule="auto"/>
        <w:rPr>
          <w:rFonts w:ascii="Times New Roman" w:hAnsi="Times New Roman" w:cs="Times New Roman"/>
          <w:b/>
          <w:sz w:val="20"/>
          <w:szCs w:val="20"/>
        </w:rPr>
      </w:pPr>
      <w:r>
        <w:rPr>
          <w:rFonts w:ascii="Times New Roman" w:hAnsi="Times New Roman" w:cs="Times New Roman"/>
          <w:b/>
          <w:sz w:val="20"/>
          <w:szCs w:val="20"/>
        </w:rPr>
        <w:t xml:space="preserve">                  </w:t>
      </w:r>
      <w:r w:rsidR="006545E3" w:rsidRPr="008E2912">
        <w:rPr>
          <w:rFonts w:ascii="Times New Roman" w:hAnsi="Times New Roman" w:cs="Times New Roman"/>
          <w:b/>
          <w:sz w:val="20"/>
          <w:szCs w:val="20"/>
        </w:rPr>
        <w:t xml:space="preserve">Fig4: Intraday- graph of Silymarin         </w:t>
      </w:r>
      <w:r w:rsidR="006545E3">
        <w:rPr>
          <w:rFonts w:ascii="Times New Roman" w:hAnsi="Times New Roman" w:cs="Times New Roman"/>
          <w:b/>
          <w:sz w:val="20"/>
          <w:szCs w:val="20"/>
        </w:rPr>
        <w:t xml:space="preserve">                     </w:t>
      </w:r>
      <w:r w:rsidR="006545E3" w:rsidRPr="008E2912">
        <w:rPr>
          <w:rFonts w:ascii="Times New Roman" w:hAnsi="Times New Roman" w:cs="Times New Roman"/>
          <w:b/>
          <w:sz w:val="20"/>
          <w:szCs w:val="20"/>
        </w:rPr>
        <w:t>Fig 5: Inter</w:t>
      </w:r>
      <w:r w:rsidR="006545E3">
        <w:rPr>
          <w:rFonts w:ascii="Times New Roman" w:hAnsi="Times New Roman" w:cs="Times New Roman"/>
          <w:b/>
          <w:sz w:val="20"/>
          <w:szCs w:val="20"/>
        </w:rPr>
        <w:t xml:space="preserve"> </w:t>
      </w:r>
      <w:r w:rsidR="006545E3" w:rsidRPr="008E2912">
        <w:rPr>
          <w:rFonts w:ascii="Times New Roman" w:hAnsi="Times New Roman" w:cs="Times New Roman"/>
          <w:b/>
          <w:sz w:val="20"/>
          <w:szCs w:val="20"/>
        </w:rPr>
        <w:t>day- graph of Silymarin</w:t>
      </w:r>
    </w:p>
    <w:p w14:paraId="1DE53D20" w14:textId="77777777" w:rsidR="006545E3" w:rsidRDefault="006545E3" w:rsidP="0054595A">
      <w:pPr>
        <w:ind w:firstLine="720"/>
        <w:jc w:val="both"/>
        <w:rPr>
          <w:rFonts w:ascii="Times New Roman" w:hAnsi="Times New Roman"/>
          <w:bCs/>
          <w:sz w:val="20"/>
          <w:szCs w:val="20"/>
        </w:rPr>
      </w:pPr>
    </w:p>
    <w:p w14:paraId="7845A879" w14:textId="77777777" w:rsidR="00EC6BD6" w:rsidRDefault="008D7C01" w:rsidP="00EC6BD6">
      <w:pPr>
        <w:pStyle w:val="ListParagraph"/>
        <w:ind w:left="0"/>
        <w:jc w:val="both"/>
        <w:rPr>
          <w:rFonts w:ascii="Times New Roman" w:hAnsi="Times New Roman"/>
          <w:b/>
          <w:sz w:val="20"/>
          <w:szCs w:val="20"/>
        </w:rPr>
      </w:pPr>
      <w:r>
        <w:rPr>
          <w:rFonts w:ascii="Times New Roman" w:hAnsi="Times New Roman"/>
          <w:b/>
          <w:sz w:val="20"/>
          <w:szCs w:val="20"/>
        </w:rPr>
        <w:t xml:space="preserve">3.6. </w:t>
      </w:r>
      <w:r w:rsidRPr="008E2912">
        <w:rPr>
          <w:rFonts w:ascii="Times New Roman" w:hAnsi="Times New Roman"/>
          <w:b/>
          <w:sz w:val="20"/>
          <w:szCs w:val="20"/>
        </w:rPr>
        <w:t>Ruggedness</w:t>
      </w:r>
    </w:p>
    <w:p w14:paraId="0CA596D1" w14:textId="47613BF3" w:rsidR="008D7C01" w:rsidRDefault="008B40E7" w:rsidP="0054595A">
      <w:pPr>
        <w:pStyle w:val="ListParagraph"/>
        <w:ind w:left="0" w:firstLine="720"/>
        <w:jc w:val="both"/>
        <w:rPr>
          <w:rFonts w:ascii="Times New Roman" w:hAnsi="Times New Roman"/>
          <w:bCs/>
          <w:sz w:val="20"/>
          <w:szCs w:val="20"/>
        </w:rPr>
      </w:pPr>
      <w:r w:rsidRPr="008B40E7">
        <w:rPr>
          <w:rFonts w:ascii="Times New Roman" w:hAnsi="Times New Roman"/>
          <w:bCs/>
          <w:sz w:val="20"/>
          <w:szCs w:val="20"/>
        </w:rPr>
        <w:t>The technique graph was tested on a different analyte with a different batch of chemicals. The results did not vary significantly. These investigations demonstrated the method's r</w:t>
      </w:r>
      <w:r>
        <w:rPr>
          <w:rFonts w:ascii="Times New Roman" w:hAnsi="Times New Roman"/>
          <w:bCs/>
          <w:sz w:val="20"/>
          <w:szCs w:val="20"/>
        </w:rPr>
        <w:t>ugged</w:t>
      </w:r>
      <w:r w:rsidRPr="008B40E7">
        <w:rPr>
          <w:rFonts w:ascii="Times New Roman" w:hAnsi="Times New Roman"/>
          <w:bCs/>
          <w:sz w:val="20"/>
          <w:szCs w:val="20"/>
        </w:rPr>
        <w:t>.</w:t>
      </w:r>
    </w:p>
    <w:p w14:paraId="4DB57AF3" w14:textId="77777777" w:rsidR="00AB7612" w:rsidRDefault="00AB7612" w:rsidP="0054595A">
      <w:pPr>
        <w:pStyle w:val="ListParagraph"/>
        <w:ind w:left="0" w:firstLine="720"/>
        <w:jc w:val="both"/>
        <w:rPr>
          <w:rFonts w:ascii="Times New Roman" w:hAnsi="Times New Roman"/>
          <w:bCs/>
          <w:sz w:val="20"/>
          <w:szCs w:val="20"/>
        </w:rPr>
      </w:pPr>
    </w:p>
    <w:p w14:paraId="2651DD55" w14:textId="52DA70A4" w:rsidR="00AB7612" w:rsidRPr="00AB7612" w:rsidRDefault="00AB7612" w:rsidP="00AB7612">
      <w:pPr>
        <w:rPr>
          <w:rFonts w:ascii="Times New Roman" w:hAnsi="Times New Roman"/>
          <w:b/>
          <w:sz w:val="20"/>
          <w:szCs w:val="20"/>
        </w:rPr>
      </w:pPr>
      <w:r w:rsidRPr="00AB7612">
        <w:rPr>
          <w:noProof/>
        </w:rPr>
        <w:drawing>
          <wp:inline distT="0" distB="0" distL="0" distR="0" wp14:anchorId="6CBCB110" wp14:editId="5ACFC09F">
            <wp:extent cx="5822950" cy="1735455"/>
            <wp:effectExtent l="0" t="0" r="0" b="0"/>
            <wp:docPr id="18917100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2950" cy="1735455"/>
                    </a:xfrm>
                    <a:prstGeom prst="rect">
                      <a:avLst/>
                    </a:prstGeom>
                    <a:noFill/>
                    <a:ln>
                      <a:noFill/>
                    </a:ln>
                  </pic:spPr>
                </pic:pic>
              </a:graphicData>
            </a:graphic>
          </wp:inline>
        </w:drawing>
      </w:r>
    </w:p>
    <w:p w14:paraId="0C1801D2" w14:textId="0AD3A0D0" w:rsidR="00D457AF" w:rsidRPr="008E2912" w:rsidRDefault="00D457AF" w:rsidP="00D457AF">
      <w:pPr>
        <w:spacing w:line="480" w:lineRule="auto"/>
        <w:rPr>
          <w:rFonts w:ascii="Times New Roman" w:hAnsi="Times New Roman" w:cs="Times New Roman"/>
          <w:b/>
          <w:sz w:val="20"/>
          <w:szCs w:val="20"/>
        </w:rPr>
      </w:pPr>
      <w:r>
        <w:rPr>
          <w:rFonts w:ascii="Times New Roman" w:hAnsi="Times New Roman" w:cs="Times New Roman"/>
          <w:b/>
          <w:sz w:val="20"/>
          <w:szCs w:val="20"/>
        </w:rPr>
        <w:t xml:space="preserve">                            </w:t>
      </w:r>
      <w:r w:rsidRPr="008E2912">
        <w:rPr>
          <w:rFonts w:ascii="Times New Roman" w:hAnsi="Times New Roman" w:cs="Times New Roman"/>
          <w:b/>
          <w:sz w:val="20"/>
          <w:szCs w:val="20"/>
        </w:rPr>
        <w:t xml:space="preserve">Fig. 6 Analyst-1 Silymarin                 </w:t>
      </w:r>
      <w:r>
        <w:rPr>
          <w:rFonts w:ascii="Times New Roman" w:hAnsi="Times New Roman" w:cs="Times New Roman"/>
          <w:b/>
          <w:sz w:val="20"/>
          <w:szCs w:val="20"/>
        </w:rPr>
        <w:t xml:space="preserve">        </w:t>
      </w:r>
      <w:r w:rsidRPr="008E291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8E2912">
        <w:rPr>
          <w:rFonts w:ascii="Times New Roman" w:hAnsi="Times New Roman" w:cs="Times New Roman"/>
          <w:b/>
          <w:sz w:val="20"/>
          <w:szCs w:val="20"/>
        </w:rPr>
        <w:t>Fig. 7 Analyst -2 Silymarin</w:t>
      </w:r>
    </w:p>
    <w:p w14:paraId="3FCF84FB" w14:textId="77777777" w:rsidR="003B4DA4" w:rsidRDefault="003B4DA4" w:rsidP="0049454F">
      <w:pPr>
        <w:autoSpaceDE w:val="0"/>
        <w:autoSpaceDN w:val="0"/>
        <w:adjustRightInd w:val="0"/>
        <w:spacing w:after="0" w:line="480" w:lineRule="auto"/>
        <w:jc w:val="center"/>
        <w:rPr>
          <w:rFonts w:ascii="Times New Roman" w:hAnsi="Times New Roman" w:cs="Times New Roman"/>
          <w:b/>
          <w:sz w:val="20"/>
          <w:szCs w:val="20"/>
        </w:rPr>
      </w:pPr>
    </w:p>
    <w:p w14:paraId="411F9D01" w14:textId="77777777" w:rsidR="003B4DA4" w:rsidRDefault="003B4DA4" w:rsidP="0049454F">
      <w:pPr>
        <w:autoSpaceDE w:val="0"/>
        <w:autoSpaceDN w:val="0"/>
        <w:adjustRightInd w:val="0"/>
        <w:spacing w:after="0" w:line="480" w:lineRule="auto"/>
        <w:jc w:val="center"/>
        <w:rPr>
          <w:rFonts w:ascii="Times New Roman" w:hAnsi="Times New Roman" w:cs="Times New Roman"/>
          <w:b/>
          <w:sz w:val="20"/>
          <w:szCs w:val="20"/>
        </w:rPr>
      </w:pPr>
    </w:p>
    <w:p w14:paraId="76AE96E6" w14:textId="77777777" w:rsidR="003B4DA4" w:rsidRDefault="003B4DA4" w:rsidP="0049454F">
      <w:pPr>
        <w:autoSpaceDE w:val="0"/>
        <w:autoSpaceDN w:val="0"/>
        <w:adjustRightInd w:val="0"/>
        <w:spacing w:after="0" w:line="480" w:lineRule="auto"/>
        <w:jc w:val="center"/>
        <w:rPr>
          <w:rFonts w:ascii="Times New Roman" w:hAnsi="Times New Roman" w:cs="Times New Roman"/>
          <w:b/>
          <w:sz w:val="20"/>
          <w:szCs w:val="20"/>
        </w:rPr>
      </w:pPr>
    </w:p>
    <w:p w14:paraId="0340381C" w14:textId="77777777" w:rsidR="003B4DA4" w:rsidRDefault="003B4DA4" w:rsidP="0049454F">
      <w:pPr>
        <w:autoSpaceDE w:val="0"/>
        <w:autoSpaceDN w:val="0"/>
        <w:adjustRightInd w:val="0"/>
        <w:spacing w:after="0" w:line="480" w:lineRule="auto"/>
        <w:jc w:val="center"/>
        <w:rPr>
          <w:rFonts w:ascii="Times New Roman" w:hAnsi="Times New Roman" w:cs="Times New Roman"/>
          <w:b/>
          <w:sz w:val="20"/>
          <w:szCs w:val="20"/>
        </w:rPr>
      </w:pPr>
    </w:p>
    <w:p w14:paraId="48714615" w14:textId="22DFEAD2" w:rsidR="0049454F" w:rsidRPr="008E2912" w:rsidRDefault="0049454F" w:rsidP="0049454F">
      <w:pPr>
        <w:autoSpaceDE w:val="0"/>
        <w:autoSpaceDN w:val="0"/>
        <w:adjustRightInd w:val="0"/>
        <w:spacing w:after="0" w:line="480" w:lineRule="auto"/>
        <w:jc w:val="center"/>
        <w:rPr>
          <w:rFonts w:ascii="Times New Roman" w:hAnsi="Times New Roman" w:cs="Times New Roman"/>
          <w:b/>
          <w:sz w:val="20"/>
          <w:szCs w:val="20"/>
        </w:rPr>
      </w:pPr>
      <w:r w:rsidRPr="008E2912">
        <w:rPr>
          <w:rFonts w:ascii="Times New Roman" w:hAnsi="Times New Roman" w:cs="Times New Roman"/>
          <w:b/>
          <w:sz w:val="20"/>
          <w:szCs w:val="20"/>
        </w:rPr>
        <w:lastRenderedPageBreak/>
        <w:t>Table 5. Analyst-1 for Silymarin</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2048"/>
        <w:gridCol w:w="1996"/>
        <w:gridCol w:w="2036"/>
      </w:tblGrid>
      <w:tr w:rsidR="0049454F" w:rsidRPr="008E2912" w14:paraId="05C984D1" w14:textId="77777777" w:rsidTr="00BF1834">
        <w:tc>
          <w:tcPr>
            <w:tcW w:w="2346" w:type="dxa"/>
          </w:tcPr>
          <w:p w14:paraId="3C9A7DBA" w14:textId="77777777" w:rsidR="0049454F" w:rsidRPr="00E3452E" w:rsidRDefault="0049454F" w:rsidP="00BF1834">
            <w:pPr>
              <w:pStyle w:val="ListParagraph"/>
              <w:spacing w:after="0" w:line="480" w:lineRule="auto"/>
              <w:ind w:left="0"/>
              <w:jc w:val="center"/>
              <w:rPr>
                <w:rFonts w:ascii="Times New Roman" w:eastAsia="Times New Roman" w:hAnsi="Times New Roman"/>
                <w:b/>
                <w:bCs/>
                <w:sz w:val="20"/>
                <w:szCs w:val="20"/>
                <w:lang w:bidi="en-US"/>
              </w:rPr>
            </w:pPr>
            <w:r w:rsidRPr="00E3452E">
              <w:rPr>
                <w:rFonts w:ascii="Times New Roman" w:eastAsia="Times New Roman" w:hAnsi="Times New Roman"/>
                <w:b/>
                <w:bCs/>
                <w:sz w:val="20"/>
                <w:szCs w:val="20"/>
                <w:lang w:bidi="en-US"/>
              </w:rPr>
              <w:t>Concentration</w:t>
            </w:r>
          </w:p>
        </w:tc>
        <w:tc>
          <w:tcPr>
            <w:tcW w:w="2306" w:type="dxa"/>
          </w:tcPr>
          <w:p w14:paraId="0DD62A35" w14:textId="77777777" w:rsidR="0049454F" w:rsidRPr="00E3452E" w:rsidRDefault="0049454F" w:rsidP="00BF1834">
            <w:pPr>
              <w:pStyle w:val="ListParagraph"/>
              <w:spacing w:after="0" w:line="480" w:lineRule="auto"/>
              <w:ind w:left="0"/>
              <w:jc w:val="center"/>
              <w:rPr>
                <w:rFonts w:ascii="Times New Roman" w:eastAsia="Times New Roman" w:hAnsi="Times New Roman"/>
                <w:b/>
                <w:bCs/>
                <w:sz w:val="20"/>
                <w:szCs w:val="20"/>
                <w:lang w:bidi="en-US"/>
              </w:rPr>
            </w:pPr>
            <w:r w:rsidRPr="00E3452E">
              <w:rPr>
                <w:rFonts w:ascii="Times New Roman" w:eastAsia="Times New Roman" w:hAnsi="Times New Roman"/>
                <w:b/>
                <w:bCs/>
                <w:sz w:val="20"/>
                <w:szCs w:val="20"/>
                <w:lang w:bidi="en-US"/>
              </w:rPr>
              <w:t>Peak area (</w:t>
            </w:r>
            <w:proofErr w:type="spellStart"/>
            <w:proofErr w:type="gramStart"/>
            <w:r w:rsidRPr="00E3452E">
              <w:rPr>
                <w:rFonts w:ascii="Times New Roman" w:eastAsia="Times New Roman" w:hAnsi="Times New Roman"/>
                <w:b/>
                <w:bCs/>
                <w:sz w:val="20"/>
                <w:szCs w:val="20"/>
                <w:lang w:bidi="en-US"/>
              </w:rPr>
              <w:t>mV.s</w:t>
            </w:r>
            <w:proofErr w:type="spellEnd"/>
            <w:r w:rsidRPr="00E3452E">
              <w:rPr>
                <w:rFonts w:ascii="Times New Roman" w:eastAsia="Times New Roman" w:hAnsi="Times New Roman"/>
                <w:b/>
                <w:bCs/>
                <w:sz w:val="20"/>
                <w:szCs w:val="20"/>
                <w:lang w:bidi="en-US"/>
              </w:rPr>
              <w:t>)*</w:t>
            </w:r>
            <w:proofErr w:type="gramEnd"/>
          </w:p>
        </w:tc>
        <w:tc>
          <w:tcPr>
            <w:tcW w:w="2289" w:type="dxa"/>
          </w:tcPr>
          <w:p w14:paraId="6C1DDA5D" w14:textId="77777777" w:rsidR="0049454F" w:rsidRPr="00E3452E" w:rsidRDefault="0049454F" w:rsidP="00BF1834">
            <w:pPr>
              <w:pStyle w:val="ListParagraph"/>
              <w:spacing w:after="0" w:line="480" w:lineRule="auto"/>
              <w:ind w:left="0"/>
              <w:jc w:val="center"/>
              <w:rPr>
                <w:rFonts w:ascii="Times New Roman" w:eastAsia="Times New Roman" w:hAnsi="Times New Roman"/>
                <w:b/>
                <w:bCs/>
                <w:sz w:val="20"/>
                <w:szCs w:val="20"/>
                <w:lang w:bidi="en-US"/>
              </w:rPr>
            </w:pPr>
            <w:r w:rsidRPr="00E3452E">
              <w:rPr>
                <w:rFonts w:ascii="Times New Roman" w:eastAsia="Times New Roman" w:hAnsi="Times New Roman"/>
                <w:b/>
                <w:bCs/>
                <w:sz w:val="20"/>
                <w:szCs w:val="20"/>
                <w:lang w:bidi="en-US"/>
              </w:rPr>
              <w:t>SD</w:t>
            </w:r>
          </w:p>
        </w:tc>
        <w:tc>
          <w:tcPr>
            <w:tcW w:w="2302" w:type="dxa"/>
          </w:tcPr>
          <w:p w14:paraId="504F1AF2" w14:textId="77777777" w:rsidR="0049454F" w:rsidRPr="00E3452E" w:rsidRDefault="0049454F" w:rsidP="00BF1834">
            <w:pPr>
              <w:pStyle w:val="ListParagraph"/>
              <w:spacing w:after="0" w:line="480" w:lineRule="auto"/>
              <w:ind w:left="0"/>
              <w:jc w:val="center"/>
              <w:rPr>
                <w:rFonts w:ascii="Times New Roman" w:eastAsia="Times New Roman" w:hAnsi="Times New Roman"/>
                <w:b/>
                <w:bCs/>
                <w:sz w:val="20"/>
                <w:szCs w:val="20"/>
                <w:lang w:bidi="en-US"/>
              </w:rPr>
            </w:pPr>
            <w:r w:rsidRPr="00E3452E">
              <w:rPr>
                <w:rFonts w:ascii="Times New Roman" w:eastAsia="Times New Roman" w:hAnsi="Times New Roman"/>
                <w:b/>
                <w:bCs/>
                <w:sz w:val="20"/>
                <w:szCs w:val="20"/>
                <w:lang w:bidi="en-US"/>
              </w:rPr>
              <w:t>%RSD*</w:t>
            </w:r>
          </w:p>
        </w:tc>
      </w:tr>
      <w:tr w:rsidR="0049454F" w:rsidRPr="008E2912" w14:paraId="2A639E57" w14:textId="77777777" w:rsidTr="00BF1834">
        <w:tc>
          <w:tcPr>
            <w:tcW w:w="2346" w:type="dxa"/>
          </w:tcPr>
          <w:p w14:paraId="1EF903AB"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100</w:t>
            </w:r>
          </w:p>
        </w:tc>
        <w:tc>
          <w:tcPr>
            <w:tcW w:w="2306" w:type="dxa"/>
          </w:tcPr>
          <w:p w14:paraId="520E845F"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1595.588</w:t>
            </w:r>
          </w:p>
        </w:tc>
        <w:tc>
          <w:tcPr>
            <w:tcW w:w="2289" w:type="dxa"/>
          </w:tcPr>
          <w:p w14:paraId="11F914C5"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4.005</w:t>
            </w:r>
          </w:p>
        </w:tc>
        <w:tc>
          <w:tcPr>
            <w:tcW w:w="2302" w:type="dxa"/>
          </w:tcPr>
          <w:p w14:paraId="1B9E7E65"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0.251</w:t>
            </w:r>
          </w:p>
        </w:tc>
      </w:tr>
      <w:tr w:rsidR="0049454F" w:rsidRPr="008E2912" w14:paraId="0612BC9B" w14:textId="77777777" w:rsidTr="00BF1834">
        <w:tc>
          <w:tcPr>
            <w:tcW w:w="2346" w:type="dxa"/>
          </w:tcPr>
          <w:p w14:paraId="4ABE4B8B"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150</w:t>
            </w:r>
          </w:p>
        </w:tc>
        <w:tc>
          <w:tcPr>
            <w:tcW w:w="2306" w:type="dxa"/>
          </w:tcPr>
          <w:p w14:paraId="0164E878"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2277.222</w:t>
            </w:r>
          </w:p>
        </w:tc>
        <w:tc>
          <w:tcPr>
            <w:tcW w:w="2289" w:type="dxa"/>
          </w:tcPr>
          <w:p w14:paraId="1736F653"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25.512</w:t>
            </w:r>
          </w:p>
        </w:tc>
        <w:tc>
          <w:tcPr>
            <w:tcW w:w="2302" w:type="dxa"/>
          </w:tcPr>
          <w:p w14:paraId="32948082"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1.120</w:t>
            </w:r>
          </w:p>
        </w:tc>
      </w:tr>
      <w:tr w:rsidR="0049454F" w:rsidRPr="008E2912" w14:paraId="1D655CCB" w14:textId="77777777" w:rsidTr="00BF1834">
        <w:tc>
          <w:tcPr>
            <w:tcW w:w="2346" w:type="dxa"/>
          </w:tcPr>
          <w:p w14:paraId="17DA3913"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200</w:t>
            </w:r>
          </w:p>
        </w:tc>
        <w:tc>
          <w:tcPr>
            <w:tcW w:w="2306" w:type="dxa"/>
          </w:tcPr>
          <w:p w14:paraId="29CC56EC"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3067.112</w:t>
            </w:r>
          </w:p>
        </w:tc>
        <w:tc>
          <w:tcPr>
            <w:tcW w:w="2289" w:type="dxa"/>
          </w:tcPr>
          <w:p w14:paraId="1F2F62BB"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29.163</w:t>
            </w:r>
          </w:p>
        </w:tc>
        <w:tc>
          <w:tcPr>
            <w:tcW w:w="2302" w:type="dxa"/>
          </w:tcPr>
          <w:p w14:paraId="77EB6A99" w14:textId="77777777" w:rsidR="0049454F" w:rsidRPr="008E2912" w:rsidRDefault="0049454F"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0.950</w:t>
            </w:r>
          </w:p>
        </w:tc>
      </w:tr>
    </w:tbl>
    <w:p w14:paraId="54A59483" w14:textId="77777777" w:rsidR="0049454F" w:rsidRPr="008E2912" w:rsidRDefault="0049454F" w:rsidP="0049454F">
      <w:pPr>
        <w:pStyle w:val="ListParagraph"/>
        <w:tabs>
          <w:tab w:val="left" w:pos="3705"/>
        </w:tabs>
        <w:spacing w:line="480" w:lineRule="auto"/>
        <w:ind w:left="0"/>
        <w:rPr>
          <w:rFonts w:ascii="Times New Roman" w:hAnsi="Times New Roman"/>
          <w:sz w:val="20"/>
          <w:szCs w:val="20"/>
        </w:rPr>
      </w:pPr>
      <w:r>
        <w:rPr>
          <w:rFonts w:ascii="Times New Roman" w:hAnsi="Times New Roman"/>
          <w:sz w:val="20"/>
          <w:szCs w:val="20"/>
        </w:rPr>
        <w:t xml:space="preserve">              </w:t>
      </w:r>
      <w:r w:rsidRPr="008E2912">
        <w:rPr>
          <w:rFonts w:ascii="Times New Roman" w:hAnsi="Times New Roman"/>
          <w:sz w:val="20"/>
          <w:szCs w:val="20"/>
        </w:rPr>
        <w:t>*Average of three values</w:t>
      </w:r>
    </w:p>
    <w:p w14:paraId="6DF5D836" w14:textId="33C86FD2" w:rsidR="007E65EB" w:rsidRPr="008E2912" w:rsidRDefault="007E65EB" w:rsidP="007E65EB">
      <w:pPr>
        <w:autoSpaceDE w:val="0"/>
        <w:autoSpaceDN w:val="0"/>
        <w:adjustRightInd w:val="0"/>
        <w:spacing w:after="0" w:line="480" w:lineRule="auto"/>
        <w:jc w:val="center"/>
        <w:rPr>
          <w:rFonts w:ascii="Times New Roman" w:hAnsi="Times New Roman" w:cs="Times New Roman"/>
          <w:b/>
          <w:sz w:val="20"/>
          <w:szCs w:val="20"/>
        </w:rPr>
      </w:pPr>
      <w:r w:rsidRPr="008E2912">
        <w:rPr>
          <w:rFonts w:ascii="Times New Roman" w:hAnsi="Times New Roman" w:cs="Times New Roman"/>
          <w:b/>
          <w:sz w:val="20"/>
          <w:szCs w:val="20"/>
        </w:rPr>
        <w:t>Table 6. Analyst-2 for Silymarin</w:t>
      </w:r>
    </w:p>
    <w:tbl>
      <w:tblPr>
        <w:tblW w:w="0" w:type="auto"/>
        <w:tblInd w:w="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4"/>
        <w:gridCol w:w="2048"/>
        <w:gridCol w:w="1996"/>
        <w:gridCol w:w="2036"/>
      </w:tblGrid>
      <w:tr w:rsidR="007E65EB" w:rsidRPr="008E2912" w14:paraId="116AE4D4" w14:textId="77777777" w:rsidTr="00BF1834">
        <w:tc>
          <w:tcPr>
            <w:tcW w:w="2346" w:type="dxa"/>
          </w:tcPr>
          <w:p w14:paraId="0B74901F" w14:textId="77777777" w:rsidR="007E65EB" w:rsidRPr="00E3452E" w:rsidRDefault="007E65EB" w:rsidP="00BF1834">
            <w:pPr>
              <w:pStyle w:val="ListParagraph"/>
              <w:spacing w:after="0" w:line="480" w:lineRule="auto"/>
              <w:ind w:left="0"/>
              <w:jc w:val="center"/>
              <w:rPr>
                <w:rFonts w:ascii="Times New Roman" w:eastAsia="Times New Roman" w:hAnsi="Times New Roman"/>
                <w:b/>
                <w:bCs/>
                <w:sz w:val="20"/>
                <w:szCs w:val="20"/>
                <w:lang w:bidi="en-US"/>
              </w:rPr>
            </w:pPr>
            <w:r w:rsidRPr="00E3452E">
              <w:rPr>
                <w:rFonts w:ascii="Times New Roman" w:eastAsia="Times New Roman" w:hAnsi="Times New Roman"/>
                <w:b/>
                <w:bCs/>
                <w:sz w:val="20"/>
                <w:szCs w:val="20"/>
                <w:lang w:bidi="en-US"/>
              </w:rPr>
              <w:t>Concentration</w:t>
            </w:r>
          </w:p>
        </w:tc>
        <w:tc>
          <w:tcPr>
            <w:tcW w:w="2306" w:type="dxa"/>
          </w:tcPr>
          <w:p w14:paraId="11C9BC86" w14:textId="77777777" w:rsidR="007E65EB" w:rsidRPr="00E3452E" w:rsidRDefault="007E65EB" w:rsidP="00BF1834">
            <w:pPr>
              <w:pStyle w:val="ListParagraph"/>
              <w:spacing w:after="0" w:line="480" w:lineRule="auto"/>
              <w:ind w:left="0"/>
              <w:jc w:val="center"/>
              <w:rPr>
                <w:rFonts w:ascii="Times New Roman" w:eastAsia="Times New Roman" w:hAnsi="Times New Roman"/>
                <w:b/>
                <w:bCs/>
                <w:sz w:val="20"/>
                <w:szCs w:val="20"/>
                <w:lang w:bidi="en-US"/>
              </w:rPr>
            </w:pPr>
            <w:r w:rsidRPr="00E3452E">
              <w:rPr>
                <w:rFonts w:ascii="Times New Roman" w:eastAsia="Times New Roman" w:hAnsi="Times New Roman"/>
                <w:b/>
                <w:bCs/>
                <w:sz w:val="20"/>
                <w:szCs w:val="20"/>
                <w:lang w:bidi="en-US"/>
              </w:rPr>
              <w:t>Peak area (</w:t>
            </w:r>
            <w:proofErr w:type="spellStart"/>
            <w:proofErr w:type="gramStart"/>
            <w:r w:rsidRPr="00E3452E">
              <w:rPr>
                <w:rFonts w:ascii="Times New Roman" w:eastAsia="Times New Roman" w:hAnsi="Times New Roman"/>
                <w:b/>
                <w:bCs/>
                <w:sz w:val="20"/>
                <w:szCs w:val="20"/>
                <w:lang w:bidi="en-US"/>
              </w:rPr>
              <w:t>mV.s</w:t>
            </w:r>
            <w:proofErr w:type="spellEnd"/>
            <w:r w:rsidRPr="00E3452E">
              <w:rPr>
                <w:rFonts w:ascii="Times New Roman" w:eastAsia="Times New Roman" w:hAnsi="Times New Roman"/>
                <w:b/>
                <w:bCs/>
                <w:sz w:val="20"/>
                <w:szCs w:val="20"/>
                <w:lang w:bidi="en-US"/>
              </w:rPr>
              <w:t>)*</w:t>
            </w:r>
            <w:proofErr w:type="gramEnd"/>
          </w:p>
        </w:tc>
        <w:tc>
          <w:tcPr>
            <w:tcW w:w="2289" w:type="dxa"/>
          </w:tcPr>
          <w:p w14:paraId="03520A32" w14:textId="77777777" w:rsidR="007E65EB" w:rsidRPr="00E3452E" w:rsidRDefault="007E65EB" w:rsidP="00BF1834">
            <w:pPr>
              <w:pStyle w:val="ListParagraph"/>
              <w:spacing w:after="0" w:line="480" w:lineRule="auto"/>
              <w:ind w:left="0"/>
              <w:jc w:val="center"/>
              <w:rPr>
                <w:rFonts w:ascii="Times New Roman" w:eastAsia="Times New Roman" w:hAnsi="Times New Roman"/>
                <w:b/>
                <w:bCs/>
                <w:sz w:val="20"/>
                <w:szCs w:val="20"/>
                <w:lang w:bidi="en-US"/>
              </w:rPr>
            </w:pPr>
            <w:r w:rsidRPr="00E3452E">
              <w:rPr>
                <w:rFonts w:ascii="Times New Roman" w:eastAsia="Times New Roman" w:hAnsi="Times New Roman"/>
                <w:b/>
                <w:bCs/>
                <w:sz w:val="20"/>
                <w:szCs w:val="20"/>
                <w:lang w:bidi="en-US"/>
              </w:rPr>
              <w:t>SD</w:t>
            </w:r>
          </w:p>
        </w:tc>
        <w:tc>
          <w:tcPr>
            <w:tcW w:w="2302" w:type="dxa"/>
          </w:tcPr>
          <w:p w14:paraId="7D5DC566" w14:textId="77777777" w:rsidR="007E65EB" w:rsidRPr="00E3452E" w:rsidRDefault="007E65EB" w:rsidP="00BF1834">
            <w:pPr>
              <w:pStyle w:val="ListParagraph"/>
              <w:spacing w:after="0" w:line="480" w:lineRule="auto"/>
              <w:ind w:left="0"/>
              <w:jc w:val="center"/>
              <w:rPr>
                <w:rFonts w:ascii="Times New Roman" w:eastAsia="Times New Roman" w:hAnsi="Times New Roman"/>
                <w:b/>
                <w:bCs/>
                <w:sz w:val="20"/>
                <w:szCs w:val="20"/>
                <w:lang w:bidi="en-US"/>
              </w:rPr>
            </w:pPr>
            <w:r w:rsidRPr="00E3452E">
              <w:rPr>
                <w:rFonts w:ascii="Times New Roman" w:eastAsia="Times New Roman" w:hAnsi="Times New Roman"/>
                <w:b/>
                <w:bCs/>
                <w:sz w:val="20"/>
                <w:szCs w:val="20"/>
                <w:lang w:bidi="en-US"/>
              </w:rPr>
              <w:t>%RSD*</w:t>
            </w:r>
          </w:p>
        </w:tc>
      </w:tr>
      <w:tr w:rsidR="007E65EB" w:rsidRPr="008E2912" w14:paraId="6A427390" w14:textId="77777777" w:rsidTr="00BF1834">
        <w:tc>
          <w:tcPr>
            <w:tcW w:w="2346" w:type="dxa"/>
          </w:tcPr>
          <w:p w14:paraId="4CD94C7E"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100</w:t>
            </w:r>
          </w:p>
        </w:tc>
        <w:tc>
          <w:tcPr>
            <w:tcW w:w="2306" w:type="dxa"/>
          </w:tcPr>
          <w:p w14:paraId="47584F72"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1615.169</w:t>
            </w:r>
          </w:p>
        </w:tc>
        <w:tc>
          <w:tcPr>
            <w:tcW w:w="2289" w:type="dxa"/>
          </w:tcPr>
          <w:p w14:paraId="21ECA1CE"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4.216</w:t>
            </w:r>
          </w:p>
        </w:tc>
        <w:tc>
          <w:tcPr>
            <w:tcW w:w="2302" w:type="dxa"/>
          </w:tcPr>
          <w:p w14:paraId="0E082A10"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0.261</w:t>
            </w:r>
          </w:p>
        </w:tc>
      </w:tr>
      <w:tr w:rsidR="007E65EB" w:rsidRPr="008E2912" w14:paraId="6F8D7E32" w14:textId="77777777" w:rsidTr="00BF1834">
        <w:tc>
          <w:tcPr>
            <w:tcW w:w="2346" w:type="dxa"/>
          </w:tcPr>
          <w:p w14:paraId="12584DA8"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150</w:t>
            </w:r>
          </w:p>
        </w:tc>
        <w:tc>
          <w:tcPr>
            <w:tcW w:w="2306" w:type="dxa"/>
          </w:tcPr>
          <w:p w14:paraId="60A7E08C"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2362.835</w:t>
            </w:r>
          </w:p>
        </w:tc>
        <w:tc>
          <w:tcPr>
            <w:tcW w:w="2289" w:type="dxa"/>
          </w:tcPr>
          <w:p w14:paraId="235E55BE"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25.541</w:t>
            </w:r>
          </w:p>
        </w:tc>
        <w:tc>
          <w:tcPr>
            <w:tcW w:w="2302" w:type="dxa"/>
          </w:tcPr>
          <w:p w14:paraId="750C2FAA"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1.080</w:t>
            </w:r>
          </w:p>
        </w:tc>
      </w:tr>
      <w:tr w:rsidR="007E65EB" w:rsidRPr="008E2912" w14:paraId="35FC9F1F" w14:textId="77777777" w:rsidTr="00BF1834">
        <w:tc>
          <w:tcPr>
            <w:tcW w:w="2346" w:type="dxa"/>
          </w:tcPr>
          <w:p w14:paraId="222F44AB"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200</w:t>
            </w:r>
          </w:p>
        </w:tc>
        <w:tc>
          <w:tcPr>
            <w:tcW w:w="2306" w:type="dxa"/>
          </w:tcPr>
          <w:p w14:paraId="0A6A1B62"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3094.138</w:t>
            </w:r>
          </w:p>
        </w:tc>
        <w:tc>
          <w:tcPr>
            <w:tcW w:w="2289" w:type="dxa"/>
          </w:tcPr>
          <w:p w14:paraId="23A9281D"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10.674</w:t>
            </w:r>
          </w:p>
        </w:tc>
        <w:tc>
          <w:tcPr>
            <w:tcW w:w="2302" w:type="dxa"/>
          </w:tcPr>
          <w:p w14:paraId="2B74AC24" w14:textId="77777777" w:rsidR="007E65EB" w:rsidRPr="008E2912" w:rsidRDefault="007E65EB"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0.344</w:t>
            </w:r>
          </w:p>
        </w:tc>
      </w:tr>
    </w:tbl>
    <w:p w14:paraId="37712B06" w14:textId="77777777" w:rsidR="007E65EB" w:rsidRPr="008E2912" w:rsidRDefault="007E65EB" w:rsidP="007E65EB">
      <w:pPr>
        <w:pStyle w:val="ListParagraph"/>
        <w:tabs>
          <w:tab w:val="left" w:pos="3705"/>
        </w:tabs>
        <w:spacing w:line="480" w:lineRule="auto"/>
        <w:ind w:left="0"/>
        <w:rPr>
          <w:rFonts w:ascii="Times New Roman" w:hAnsi="Times New Roman"/>
          <w:sz w:val="20"/>
          <w:szCs w:val="20"/>
        </w:rPr>
      </w:pPr>
      <w:r>
        <w:rPr>
          <w:rFonts w:ascii="Times New Roman" w:hAnsi="Times New Roman"/>
          <w:sz w:val="20"/>
          <w:szCs w:val="20"/>
        </w:rPr>
        <w:t xml:space="preserve">             </w:t>
      </w:r>
      <w:r w:rsidRPr="008E2912">
        <w:rPr>
          <w:rFonts w:ascii="Times New Roman" w:hAnsi="Times New Roman"/>
          <w:sz w:val="20"/>
          <w:szCs w:val="20"/>
        </w:rPr>
        <w:t>*Average of three values</w:t>
      </w:r>
    </w:p>
    <w:p w14:paraId="28D058A6" w14:textId="561491A2" w:rsidR="00745E9A" w:rsidRPr="008E2912" w:rsidRDefault="00745E9A" w:rsidP="00745E9A">
      <w:pPr>
        <w:autoSpaceDE w:val="0"/>
        <w:autoSpaceDN w:val="0"/>
        <w:adjustRightInd w:val="0"/>
        <w:spacing w:after="0"/>
        <w:rPr>
          <w:rFonts w:ascii="Times New Roman" w:hAnsi="Times New Roman" w:cs="Times New Roman"/>
          <w:b/>
          <w:sz w:val="20"/>
          <w:szCs w:val="20"/>
        </w:rPr>
      </w:pPr>
      <w:r w:rsidRPr="008E2912">
        <w:rPr>
          <w:rFonts w:ascii="Times New Roman" w:hAnsi="Times New Roman" w:cs="Times New Roman"/>
          <w:b/>
          <w:sz w:val="20"/>
          <w:szCs w:val="20"/>
        </w:rPr>
        <w:t>3.7. Robustness</w:t>
      </w:r>
    </w:p>
    <w:p w14:paraId="0D643580" w14:textId="68571B13" w:rsidR="00F2421A" w:rsidRDefault="00B80A30" w:rsidP="0054595A">
      <w:pPr>
        <w:ind w:firstLine="720"/>
        <w:jc w:val="both"/>
        <w:rPr>
          <w:rFonts w:ascii="Times New Roman" w:hAnsi="Times New Roman"/>
          <w:bCs/>
          <w:sz w:val="20"/>
          <w:szCs w:val="20"/>
        </w:rPr>
      </w:pPr>
      <w:r w:rsidRPr="00B80A30">
        <w:rPr>
          <w:rFonts w:ascii="Times New Roman" w:hAnsi="Times New Roman"/>
          <w:bCs/>
          <w:sz w:val="20"/>
          <w:szCs w:val="20"/>
        </w:rPr>
        <w:t>By intentionally making tiny but purposeful changes to the flow rate, mobile phase, and temperature, the method's robustness was examined. At three distinct concentrations and temperatures (ranging from (±1˚C to ±5˚C), the effects of flow rate modification (</w:t>
      </w:r>
      <w:r w:rsidRPr="00B80A30">
        <w:rPr>
          <w:rFonts w:ascii="Times New Roman" w:hAnsi="Times New Roman" w:cs="Times New Roman"/>
          <w:sz w:val="20"/>
          <w:szCs w:val="20"/>
        </w:rPr>
        <w:t>±1 ml/min</w:t>
      </w:r>
      <w:r w:rsidRPr="00B80A30">
        <w:rPr>
          <w:rFonts w:ascii="Times New Roman" w:hAnsi="Times New Roman"/>
          <w:bCs/>
          <w:sz w:val="20"/>
          <w:szCs w:val="20"/>
        </w:rPr>
        <w:t>) were investigated. At three different concentrations, the impact of varying the mobile phase ratio was also investigated. The following Tables provide the findings.</w:t>
      </w:r>
      <w:r w:rsidR="004C5FB8">
        <w:rPr>
          <w:rFonts w:ascii="Times New Roman" w:hAnsi="Times New Roman"/>
          <w:bCs/>
          <w:sz w:val="20"/>
          <w:szCs w:val="20"/>
        </w:rPr>
        <w:t xml:space="preserve"> </w:t>
      </w:r>
    </w:p>
    <w:p w14:paraId="0A9FDAE7" w14:textId="77777777" w:rsidR="00F12960" w:rsidRPr="008E2912" w:rsidRDefault="00F12960" w:rsidP="00F12960">
      <w:pPr>
        <w:spacing w:line="480" w:lineRule="auto"/>
        <w:jc w:val="center"/>
        <w:rPr>
          <w:rFonts w:ascii="Times New Roman" w:hAnsi="Times New Roman" w:cs="Times New Roman"/>
          <w:b/>
          <w:sz w:val="20"/>
          <w:szCs w:val="20"/>
        </w:rPr>
      </w:pPr>
      <w:r w:rsidRPr="008E2912">
        <w:rPr>
          <w:rFonts w:ascii="Times New Roman" w:hAnsi="Times New Roman" w:cs="Times New Roman"/>
          <w:b/>
          <w:sz w:val="20"/>
          <w:szCs w:val="20"/>
        </w:rPr>
        <w:t>Table 7. Effect of variations in the flow rate of (-1.0 ml/min) for Silymarin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2197"/>
        <w:gridCol w:w="2525"/>
        <w:gridCol w:w="1320"/>
        <w:gridCol w:w="1107"/>
      </w:tblGrid>
      <w:tr w:rsidR="00F12960" w:rsidRPr="008E2912" w14:paraId="74A5B963" w14:textId="77777777" w:rsidTr="00BF1834">
        <w:trPr>
          <w:jc w:val="center"/>
        </w:trPr>
        <w:tc>
          <w:tcPr>
            <w:tcW w:w="1895" w:type="dxa"/>
          </w:tcPr>
          <w:p w14:paraId="319D8F75"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Concentration</w:t>
            </w:r>
          </w:p>
        </w:tc>
        <w:tc>
          <w:tcPr>
            <w:tcW w:w="2263" w:type="dxa"/>
          </w:tcPr>
          <w:p w14:paraId="0495568C"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Retention Time*</w:t>
            </w:r>
          </w:p>
        </w:tc>
        <w:tc>
          <w:tcPr>
            <w:tcW w:w="2610" w:type="dxa"/>
          </w:tcPr>
          <w:p w14:paraId="7025E092"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Peak area (</w:t>
            </w:r>
            <w:proofErr w:type="spellStart"/>
            <w:proofErr w:type="gramStart"/>
            <w:r w:rsidRPr="008E2912">
              <w:rPr>
                <w:rFonts w:ascii="Times New Roman" w:eastAsia="Times New Roman" w:hAnsi="Times New Roman" w:cs="Times New Roman"/>
                <w:sz w:val="20"/>
                <w:szCs w:val="20"/>
                <w:lang w:bidi="en-US"/>
              </w:rPr>
              <w:t>mV.s</w:t>
            </w:r>
            <w:proofErr w:type="spellEnd"/>
            <w:r w:rsidRPr="008E2912">
              <w:rPr>
                <w:rFonts w:ascii="Times New Roman" w:eastAsia="Times New Roman" w:hAnsi="Times New Roman" w:cs="Times New Roman"/>
                <w:sz w:val="20"/>
                <w:szCs w:val="20"/>
                <w:lang w:bidi="en-US"/>
              </w:rPr>
              <w:t>)*</w:t>
            </w:r>
            <w:proofErr w:type="gramEnd"/>
          </w:p>
        </w:tc>
        <w:tc>
          <w:tcPr>
            <w:tcW w:w="1350" w:type="dxa"/>
          </w:tcPr>
          <w:p w14:paraId="78252537"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SD</w:t>
            </w:r>
          </w:p>
        </w:tc>
        <w:tc>
          <w:tcPr>
            <w:tcW w:w="1125" w:type="dxa"/>
          </w:tcPr>
          <w:p w14:paraId="4411A9A3"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%RSD</w:t>
            </w:r>
          </w:p>
        </w:tc>
      </w:tr>
      <w:tr w:rsidR="00F12960" w:rsidRPr="008E2912" w14:paraId="4B7FD11B" w14:textId="77777777" w:rsidTr="00BF1834">
        <w:trPr>
          <w:jc w:val="center"/>
        </w:trPr>
        <w:tc>
          <w:tcPr>
            <w:tcW w:w="1895" w:type="dxa"/>
          </w:tcPr>
          <w:p w14:paraId="14C60FBE"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50</w:t>
            </w:r>
          </w:p>
        </w:tc>
        <w:tc>
          <w:tcPr>
            <w:tcW w:w="2263" w:type="dxa"/>
          </w:tcPr>
          <w:p w14:paraId="0D569A68"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3.547</w:t>
            </w:r>
          </w:p>
        </w:tc>
        <w:tc>
          <w:tcPr>
            <w:tcW w:w="2610" w:type="dxa"/>
          </w:tcPr>
          <w:p w14:paraId="4E6E4BF7"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779.509</w:t>
            </w:r>
          </w:p>
        </w:tc>
        <w:tc>
          <w:tcPr>
            <w:tcW w:w="1350" w:type="dxa"/>
          </w:tcPr>
          <w:p w14:paraId="786527CE"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1.971</w:t>
            </w:r>
          </w:p>
        </w:tc>
        <w:tc>
          <w:tcPr>
            <w:tcW w:w="1125" w:type="dxa"/>
          </w:tcPr>
          <w:p w14:paraId="5BB50B50"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0.252</w:t>
            </w:r>
          </w:p>
        </w:tc>
      </w:tr>
      <w:tr w:rsidR="00F12960" w:rsidRPr="008E2912" w14:paraId="782A5FF0" w14:textId="77777777" w:rsidTr="00BF1834">
        <w:trPr>
          <w:jc w:val="center"/>
        </w:trPr>
        <w:tc>
          <w:tcPr>
            <w:tcW w:w="1895" w:type="dxa"/>
          </w:tcPr>
          <w:p w14:paraId="0185D8DF"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100</w:t>
            </w:r>
          </w:p>
        </w:tc>
        <w:tc>
          <w:tcPr>
            <w:tcW w:w="2263" w:type="dxa"/>
          </w:tcPr>
          <w:p w14:paraId="06DD913F"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3.543</w:t>
            </w:r>
          </w:p>
        </w:tc>
        <w:tc>
          <w:tcPr>
            <w:tcW w:w="2610" w:type="dxa"/>
          </w:tcPr>
          <w:p w14:paraId="7D19D422"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1486.747</w:t>
            </w:r>
          </w:p>
        </w:tc>
        <w:tc>
          <w:tcPr>
            <w:tcW w:w="1350" w:type="dxa"/>
          </w:tcPr>
          <w:p w14:paraId="62EC152C"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11.066</w:t>
            </w:r>
          </w:p>
        </w:tc>
        <w:tc>
          <w:tcPr>
            <w:tcW w:w="1125" w:type="dxa"/>
          </w:tcPr>
          <w:p w14:paraId="15F5221D"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0.747</w:t>
            </w:r>
          </w:p>
        </w:tc>
      </w:tr>
      <w:tr w:rsidR="00F12960" w:rsidRPr="008E2912" w14:paraId="537B5944" w14:textId="77777777" w:rsidTr="00BF1834">
        <w:trPr>
          <w:jc w:val="center"/>
        </w:trPr>
        <w:tc>
          <w:tcPr>
            <w:tcW w:w="1895" w:type="dxa"/>
          </w:tcPr>
          <w:p w14:paraId="0CAF7D3E"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200</w:t>
            </w:r>
          </w:p>
        </w:tc>
        <w:tc>
          <w:tcPr>
            <w:tcW w:w="2263" w:type="dxa"/>
          </w:tcPr>
          <w:p w14:paraId="43645B29"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3.557</w:t>
            </w:r>
          </w:p>
        </w:tc>
        <w:tc>
          <w:tcPr>
            <w:tcW w:w="2610" w:type="dxa"/>
          </w:tcPr>
          <w:p w14:paraId="7C0A111A"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2718.083</w:t>
            </w:r>
          </w:p>
        </w:tc>
        <w:tc>
          <w:tcPr>
            <w:tcW w:w="1350" w:type="dxa"/>
          </w:tcPr>
          <w:p w14:paraId="293F1127"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22.777</w:t>
            </w:r>
          </w:p>
        </w:tc>
        <w:tc>
          <w:tcPr>
            <w:tcW w:w="1125" w:type="dxa"/>
          </w:tcPr>
          <w:p w14:paraId="7381BEA3" w14:textId="77777777" w:rsidR="00F12960" w:rsidRPr="008E2912" w:rsidRDefault="00F12960" w:rsidP="00BF1834">
            <w:pPr>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0.837</w:t>
            </w:r>
          </w:p>
        </w:tc>
      </w:tr>
    </w:tbl>
    <w:p w14:paraId="3E1C6ED4" w14:textId="77777777" w:rsidR="00F12960" w:rsidRPr="008E2912" w:rsidRDefault="00F12960" w:rsidP="00F12960">
      <w:pPr>
        <w:pStyle w:val="ListParagraph"/>
        <w:tabs>
          <w:tab w:val="left" w:pos="3705"/>
        </w:tabs>
        <w:spacing w:line="480" w:lineRule="auto"/>
        <w:ind w:left="0"/>
        <w:rPr>
          <w:rFonts w:ascii="Times New Roman" w:hAnsi="Times New Roman"/>
          <w:sz w:val="20"/>
          <w:szCs w:val="20"/>
        </w:rPr>
      </w:pPr>
      <w:r>
        <w:rPr>
          <w:rFonts w:ascii="Times New Roman" w:hAnsi="Times New Roman"/>
          <w:sz w:val="20"/>
          <w:szCs w:val="20"/>
        </w:rPr>
        <w:t xml:space="preserve">                 </w:t>
      </w:r>
      <w:r w:rsidRPr="008E2912">
        <w:rPr>
          <w:rFonts w:ascii="Times New Roman" w:hAnsi="Times New Roman"/>
          <w:sz w:val="20"/>
          <w:szCs w:val="20"/>
        </w:rPr>
        <w:t>*Average of three values</w:t>
      </w:r>
    </w:p>
    <w:p w14:paraId="21CF35D6" w14:textId="77777777" w:rsidR="001162E9" w:rsidRPr="008E2912" w:rsidRDefault="001162E9" w:rsidP="001162E9">
      <w:pPr>
        <w:autoSpaceDE w:val="0"/>
        <w:autoSpaceDN w:val="0"/>
        <w:adjustRightInd w:val="0"/>
        <w:spacing w:after="0"/>
        <w:rPr>
          <w:rFonts w:ascii="Times New Roman" w:hAnsi="Times New Roman" w:cs="Times New Roman"/>
          <w:b/>
          <w:sz w:val="20"/>
          <w:szCs w:val="20"/>
        </w:rPr>
      </w:pPr>
      <w:r w:rsidRPr="008E2912">
        <w:rPr>
          <w:rFonts w:ascii="Times New Roman" w:hAnsi="Times New Roman" w:cs="Times New Roman"/>
          <w:b/>
          <w:sz w:val="20"/>
          <w:szCs w:val="20"/>
        </w:rPr>
        <w:t>3.7.1. System suitability test</w:t>
      </w:r>
    </w:p>
    <w:p w14:paraId="64351EF0" w14:textId="5AF42DB9" w:rsidR="00D7350F" w:rsidRDefault="001162E9" w:rsidP="0054595A">
      <w:pPr>
        <w:ind w:firstLine="720"/>
        <w:jc w:val="both"/>
        <w:rPr>
          <w:rFonts w:ascii="Times New Roman" w:hAnsi="Times New Roman"/>
          <w:bCs/>
          <w:sz w:val="20"/>
          <w:szCs w:val="20"/>
        </w:rPr>
      </w:pPr>
      <w:r w:rsidRPr="001162E9">
        <w:rPr>
          <w:rFonts w:ascii="Times New Roman" w:hAnsi="Times New Roman"/>
          <w:bCs/>
          <w:sz w:val="20"/>
          <w:szCs w:val="20"/>
        </w:rPr>
        <w:t>Using this approach, the relative standard deviation (% RSD) for Silymarin was determined to be 1.03. The entire set of outcomes fell inside the permitted range. Chromatographic procedures often include system suitability studies to ensure that the system's resolution and repeatability are sufficient for the analysis to be carried out. All of the criteria for system appropriateness had values that fell within acceptable bounds.</w:t>
      </w:r>
    </w:p>
    <w:p w14:paraId="303344AE" w14:textId="77777777" w:rsidR="003B4DA4" w:rsidRDefault="003B4DA4" w:rsidP="00DB62AD">
      <w:pPr>
        <w:spacing w:line="480" w:lineRule="auto"/>
        <w:jc w:val="center"/>
        <w:rPr>
          <w:rFonts w:ascii="Times New Roman" w:hAnsi="Times New Roman" w:cs="Times New Roman"/>
          <w:b/>
          <w:sz w:val="20"/>
          <w:szCs w:val="20"/>
        </w:rPr>
      </w:pPr>
    </w:p>
    <w:p w14:paraId="2ACA18EF" w14:textId="77777777" w:rsidR="003B4DA4" w:rsidRDefault="003B4DA4" w:rsidP="00DB62AD">
      <w:pPr>
        <w:spacing w:line="480" w:lineRule="auto"/>
        <w:jc w:val="center"/>
        <w:rPr>
          <w:rFonts w:ascii="Times New Roman" w:hAnsi="Times New Roman" w:cs="Times New Roman"/>
          <w:b/>
          <w:sz w:val="20"/>
          <w:szCs w:val="20"/>
        </w:rPr>
      </w:pPr>
    </w:p>
    <w:p w14:paraId="66CE83F3" w14:textId="77777777" w:rsidR="003B4DA4" w:rsidRDefault="003B4DA4" w:rsidP="00DB62AD">
      <w:pPr>
        <w:spacing w:line="480" w:lineRule="auto"/>
        <w:jc w:val="center"/>
        <w:rPr>
          <w:rFonts w:ascii="Times New Roman" w:hAnsi="Times New Roman" w:cs="Times New Roman"/>
          <w:b/>
          <w:sz w:val="20"/>
          <w:szCs w:val="20"/>
        </w:rPr>
      </w:pPr>
    </w:p>
    <w:p w14:paraId="1F4890E6" w14:textId="77777777" w:rsidR="007E31C2" w:rsidRDefault="007E31C2" w:rsidP="00DB62AD">
      <w:pPr>
        <w:spacing w:line="480" w:lineRule="auto"/>
        <w:jc w:val="center"/>
        <w:rPr>
          <w:rFonts w:ascii="Times New Roman" w:hAnsi="Times New Roman" w:cs="Times New Roman"/>
          <w:b/>
          <w:sz w:val="20"/>
          <w:szCs w:val="20"/>
        </w:rPr>
      </w:pPr>
    </w:p>
    <w:p w14:paraId="53B25A5C" w14:textId="32DE900A" w:rsidR="00DB62AD" w:rsidRPr="008E2912" w:rsidRDefault="00DB62AD" w:rsidP="00DB62AD">
      <w:pPr>
        <w:spacing w:line="480" w:lineRule="auto"/>
        <w:jc w:val="center"/>
        <w:rPr>
          <w:rFonts w:ascii="Times New Roman" w:hAnsi="Times New Roman" w:cs="Times New Roman"/>
          <w:b/>
          <w:sz w:val="20"/>
          <w:szCs w:val="20"/>
        </w:rPr>
      </w:pPr>
      <w:r w:rsidRPr="008E2912">
        <w:rPr>
          <w:rFonts w:ascii="Times New Roman" w:hAnsi="Times New Roman" w:cs="Times New Roman"/>
          <w:b/>
          <w:sz w:val="20"/>
          <w:szCs w:val="20"/>
        </w:rPr>
        <w:t>Table 8. System suitability test for Silymarin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4"/>
        <w:gridCol w:w="4502"/>
      </w:tblGrid>
      <w:tr w:rsidR="00DB62AD" w:rsidRPr="008E2912" w14:paraId="2014DE45" w14:textId="77777777" w:rsidTr="00BF1834">
        <w:trPr>
          <w:trHeight w:val="262"/>
          <w:jc w:val="center"/>
        </w:trPr>
        <w:tc>
          <w:tcPr>
            <w:tcW w:w="4733" w:type="dxa"/>
          </w:tcPr>
          <w:p w14:paraId="7C41703B"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Parameters</w:t>
            </w:r>
          </w:p>
        </w:tc>
        <w:tc>
          <w:tcPr>
            <w:tcW w:w="4733" w:type="dxa"/>
          </w:tcPr>
          <w:p w14:paraId="757B8E74"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Values</w:t>
            </w:r>
          </w:p>
        </w:tc>
      </w:tr>
      <w:tr w:rsidR="00DB62AD" w:rsidRPr="008E2912" w14:paraId="1BAC38A6" w14:textId="77777777" w:rsidTr="00BF1834">
        <w:trPr>
          <w:trHeight w:val="262"/>
          <w:jc w:val="center"/>
        </w:trPr>
        <w:tc>
          <w:tcPr>
            <w:tcW w:w="4733" w:type="dxa"/>
          </w:tcPr>
          <w:p w14:paraId="5B9FC6B8"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b/>
                <w:sz w:val="20"/>
                <w:szCs w:val="20"/>
                <w:lang w:bidi="en-US"/>
              </w:rPr>
            </w:pPr>
            <w:r w:rsidRPr="008E2912">
              <w:rPr>
                <w:rFonts w:ascii="Times New Roman" w:eastAsia="Times New Roman" w:hAnsi="Times New Roman" w:cs="Times New Roman"/>
                <w:sz w:val="20"/>
                <w:szCs w:val="20"/>
                <w:lang w:bidi="en-US"/>
              </w:rPr>
              <w:t>Retention Time</w:t>
            </w:r>
          </w:p>
        </w:tc>
        <w:tc>
          <w:tcPr>
            <w:tcW w:w="4733" w:type="dxa"/>
          </w:tcPr>
          <w:p w14:paraId="1B976FE4"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3.22</w:t>
            </w:r>
          </w:p>
        </w:tc>
      </w:tr>
      <w:tr w:rsidR="00DB62AD" w:rsidRPr="008E2912" w14:paraId="758FD5FE" w14:textId="77777777" w:rsidTr="00BF1834">
        <w:trPr>
          <w:trHeight w:val="246"/>
          <w:jc w:val="center"/>
        </w:trPr>
        <w:tc>
          <w:tcPr>
            <w:tcW w:w="4733" w:type="dxa"/>
          </w:tcPr>
          <w:p w14:paraId="39060256"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proofErr w:type="gramStart"/>
            <w:r w:rsidRPr="008E2912">
              <w:rPr>
                <w:rFonts w:ascii="Times New Roman" w:eastAsia="Times New Roman" w:hAnsi="Times New Roman" w:cs="Times New Roman"/>
                <w:sz w:val="20"/>
                <w:szCs w:val="20"/>
                <w:lang w:bidi="en-US"/>
              </w:rPr>
              <w:t>HETP(</w:t>
            </w:r>
            <w:proofErr w:type="gramEnd"/>
            <w:r w:rsidRPr="008E2912">
              <w:rPr>
                <w:rFonts w:ascii="Times New Roman" w:eastAsia="Times New Roman" w:hAnsi="Times New Roman" w:cs="Times New Roman"/>
                <w:sz w:val="20"/>
                <w:szCs w:val="20"/>
                <w:lang w:bidi="en-US"/>
              </w:rPr>
              <w:t>mm)</w:t>
            </w:r>
          </w:p>
        </w:tc>
        <w:tc>
          <w:tcPr>
            <w:tcW w:w="4733" w:type="dxa"/>
          </w:tcPr>
          <w:p w14:paraId="36946267"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0.009</w:t>
            </w:r>
          </w:p>
        </w:tc>
      </w:tr>
      <w:tr w:rsidR="00DB62AD" w:rsidRPr="008E2912" w14:paraId="2B2DA7DF" w14:textId="77777777" w:rsidTr="00BF1834">
        <w:trPr>
          <w:trHeight w:val="262"/>
          <w:jc w:val="center"/>
        </w:trPr>
        <w:tc>
          <w:tcPr>
            <w:tcW w:w="4733" w:type="dxa"/>
          </w:tcPr>
          <w:p w14:paraId="2A11638A"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Tailing factor</w:t>
            </w:r>
          </w:p>
        </w:tc>
        <w:tc>
          <w:tcPr>
            <w:tcW w:w="4733" w:type="dxa"/>
          </w:tcPr>
          <w:p w14:paraId="78247F1E"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1.113</w:t>
            </w:r>
          </w:p>
        </w:tc>
      </w:tr>
      <w:tr w:rsidR="00DB62AD" w:rsidRPr="008E2912" w14:paraId="2617D5B9" w14:textId="77777777" w:rsidTr="00BF1834">
        <w:trPr>
          <w:trHeight w:val="262"/>
          <w:jc w:val="center"/>
        </w:trPr>
        <w:tc>
          <w:tcPr>
            <w:tcW w:w="4733" w:type="dxa"/>
          </w:tcPr>
          <w:p w14:paraId="118DE72A"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Theoretical plates/m</w:t>
            </w:r>
          </w:p>
        </w:tc>
        <w:tc>
          <w:tcPr>
            <w:tcW w:w="4733" w:type="dxa"/>
          </w:tcPr>
          <w:p w14:paraId="0BE9DEDF"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110099.84</w:t>
            </w:r>
          </w:p>
        </w:tc>
      </w:tr>
      <w:tr w:rsidR="00DB62AD" w:rsidRPr="008E2912" w14:paraId="6BBCC8C0" w14:textId="77777777" w:rsidTr="00BF1834">
        <w:trPr>
          <w:trHeight w:val="246"/>
          <w:jc w:val="center"/>
        </w:trPr>
        <w:tc>
          <w:tcPr>
            <w:tcW w:w="4733" w:type="dxa"/>
          </w:tcPr>
          <w:p w14:paraId="7B6EE355"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LOD(</w:t>
            </w:r>
            <w:r w:rsidRPr="008E2912">
              <w:rPr>
                <w:rFonts w:ascii="Times New Roman" w:eastAsia="Times New Roman" w:hAnsi="Times New Roman" w:cs="Times New Roman"/>
                <w:sz w:val="20"/>
                <w:szCs w:val="20"/>
                <w:lang w:bidi="en-US"/>
              </w:rPr>
              <w:sym w:font="Symbol" w:char="F06D"/>
            </w:r>
            <w:r w:rsidRPr="008E2912">
              <w:rPr>
                <w:rFonts w:ascii="Times New Roman" w:eastAsia="Times New Roman" w:hAnsi="Times New Roman" w:cs="Times New Roman"/>
                <w:sz w:val="20"/>
                <w:szCs w:val="20"/>
                <w:lang w:bidi="en-US"/>
              </w:rPr>
              <w:t>g/ml)</w:t>
            </w:r>
          </w:p>
        </w:tc>
        <w:tc>
          <w:tcPr>
            <w:tcW w:w="4733" w:type="dxa"/>
          </w:tcPr>
          <w:p w14:paraId="68143EDE"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3.155</w:t>
            </w:r>
          </w:p>
        </w:tc>
      </w:tr>
      <w:tr w:rsidR="00DB62AD" w:rsidRPr="008E2912" w14:paraId="7CB27BEB" w14:textId="77777777" w:rsidTr="00BF1834">
        <w:trPr>
          <w:trHeight w:val="277"/>
          <w:jc w:val="center"/>
        </w:trPr>
        <w:tc>
          <w:tcPr>
            <w:tcW w:w="4733" w:type="dxa"/>
          </w:tcPr>
          <w:p w14:paraId="446E627D"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LOQ(</w:t>
            </w:r>
            <w:r w:rsidRPr="008E2912">
              <w:rPr>
                <w:rFonts w:ascii="Times New Roman" w:eastAsia="Times New Roman" w:hAnsi="Times New Roman" w:cs="Times New Roman"/>
                <w:sz w:val="20"/>
                <w:szCs w:val="20"/>
                <w:lang w:bidi="en-US"/>
              </w:rPr>
              <w:sym w:font="Symbol" w:char="F06D"/>
            </w:r>
            <w:r w:rsidRPr="008E2912">
              <w:rPr>
                <w:rFonts w:ascii="Times New Roman" w:eastAsia="Times New Roman" w:hAnsi="Times New Roman" w:cs="Times New Roman"/>
                <w:sz w:val="20"/>
                <w:szCs w:val="20"/>
                <w:lang w:bidi="en-US"/>
              </w:rPr>
              <w:t>g/ml)</w:t>
            </w:r>
          </w:p>
        </w:tc>
        <w:tc>
          <w:tcPr>
            <w:tcW w:w="4733" w:type="dxa"/>
          </w:tcPr>
          <w:p w14:paraId="59C52F3F" w14:textId="77777777" w:rsidR="00DB62AD" w:rsidRPr="008E2912" w:rsidRDefault="00DB62AD" w:rsidP="00BF1834">
            <w:pPr>
              <w:tabs>
                <w:tab w:val="left" w:pos="291"/>
                <w:tab w:val="left" w:pos="324"/>
              </w:tabs>
              <w:spacing w:after="0" w:line="480" w:lineRule="auto"/>
              <w:jc w:val="center"/>
              <w:rPr>
                <w:rFonts w:ascii="Times New Roman" w:eastAsia="Times New Roman" w:hAnsi="Times New Roman" w:cs="Times New Roman"/>
                <w:sz w:val="20"/>
                <w:szCs w:val="20"/>
                <w:lang w:bidi="en-US"/>
              </w:rPr>
            </w:pPr>
            <w:r w:rsidRPr="008E2912">
              <w:rPr>
                <w:rFonts w:ascii="Times New Roman" w:eastAsia="Times New Roman" w:hAnsi="Times New Roman" w:cs="Times New Roman"/>
                <w:sz w:val="20"/>
                <w:szCs w:val="20"/>
                <w:lang w:bidi="en-US"/>
              </w:rPr>
              <w:t>9.61</w:t>
            </w:r>
          </w:p>
        </w:tc>
      </w:tr>
    </w:tbl>
    <w:p w14:paraId="3891BE95" w14:textId="77777777" w:rsidR="00DB62AD" w:rsidRDefault="00DB62AD" w:rsidP="00275F0E">
      <w:pPr>
        <w:pStyle w:val="ListParagraph"/>
        <w:ind w:left="0"/>
        <w:rPr>
          <w:rFonts w:ascii="Times New Roman" w:hAnsi="Times New Roman"/>
          <w:b/>
          <w:sz w:val="20"/>
          <w:szCs w:val="20"/>
        </w:rPr>
      </w:pPr>
    </w:p>
    <w:p w14:paraId="38571CA5" w14:textId="77777777" w:rsidR="00DB62AD" w:rsidRDefault="00DB62AD" w:rsidP="00275F0E">
      <w:pPr>
        <w:pStyle w:val="ListParagraph"/>
        <w:ind w:left="0"/>
        <w:rPr>
          <w:rFonts w:ascii="Times New Roman" w:hAnsi="Times New Roman"/>
          <w:b/>
          <w:sz w:val="20"/>
          <w:szCs w:val="20"/>
        </w:rPr>
      </w:pPr>
    </w:p>
    <w:p w14:paraId="5056B285" w14:textId="3B654D66" w:rsidR="00275F0E" w:rsidRPr="008E2912" w:rsidRDefault="00275F0E" w:rsidP="00275F0E">
      <w:pPr>
        <w:pStyle w:val="ListParagraph"/>
        <w:ind w:left="0"/>
        <w:rPr>
          <w:rFonts w:ascii="Times New Roman" w:hAnsi="Times New Roman"/>
          <w:b/>
          <w:sz w:val="20"/>
          <w:szCs w:val="20"/>
        </w:rPr>
      </w:pPr>
      <w:r w:rsidRPr="008E2912">
        <w:rPr>
          <w:rFonts w:ascii="Times New Roman" w:hAnsi="Times New Roman"/>
          <w:b/>
          <w:sz w:val="20"/>
          <w:szCs w:val="20"/>
        </w:rPr>
        <w:t>3.7.2. Regression analysis</w:t>
      </w:r>
    </w:p>
    <w:p w14:paraId="04E36B1B" w14:textId="6250855B" w:rsidR="00D7350F" w:rsidRDefault="00275F0E" w:rsidP="0054595A">
      <w:pPr>
        <w:ind w:firstLine="720"/>
        <w:jc w:val="both"/>
        <w:rPr>
          <w:rFonts w:ascii="Times New Roman" w:hAnsi="Times New Roman"/>
          <w:bCs/>
          <w:sz w:val="20"/>
          <w:szCs w:val="20"/>
        </w:rPr>
      </w:pPr>
      <w:r w:rsidRPr="00275F0E">
        <w:rPr>
          <w:rFonts w:ascii="Times New Roman" w:hAnsi="Times New Roman"/>
          <w:bCs/>
          <w:sz w:val="20"/>
          <w:szCs w:val="20"/>
        </w:rPr>
        <w:t xml:space="preserve">Silymarin regression statistics for intraday and </w:t>
      </w:r>
      <w:proofErr w:type="spellStart"/>
      <w:r w:rsidRPr="00275F0E">
        <w:rPr>
          <w:rFonts w:ascii="Times New Roman" w:hAnsi="Times New Roman"/>
          <w:bCs/>
          <w:sz w:val="20"/>
          <w:szCs w:val="20"/>
        </w:rPr>
        <w:t>interday</w:t>
      </w:r>
      <w:proofErr w:type="spellEnd"/>
      <w:r w:rsidRPr="00275F0E">
        <w:rPr>
          <w:rFonts w:ascii="Times New Roman" w:hAnsi="Times New Roman"/>
          <w:bCs/>
          <w:sz w:val="20"/>
          <w:szCs w:val="20"/>
        </w:rPr>
        <w:t xml:space="preserve"> are shown in Table 9. With a regression value of 0.9999, the method's linearity was shown in the concentration range of 50-200 </w:t>
      </w:r>
      <w:r>
        <w:rPr>
          <w:rFonts w:ascii="Times New Roman" w:hAnsi="Times New Roman" w:cs="Times New Roman"/>
          <w:bCs/>
          <w:sz w:val="20"/>
          <w:szCs w:val="20"/>
        </w:rPr>
        <w:t>µ</w:t>
      </w:r>
      <w:r w:rsidRPr="00275F0E">
        <w:rPr>
          <w:rFonts w:ascii="Times New Roman" w:hAnsi="Times New Roman"/>
          <w:bCs/>
          <w:sz w:val="20"/>
          <w:szCs w:val="20"/>
        </w:rPr>
        <w:t>g/ml, indicating its acceptability for analysis.</w:t>
      </w:r>
    </w:p>
    <w:p w14:paraId="775A0B97" w14:textId="77777777" w:rsidR="00D57A3E" w:rsidRPr="008E2912" w:rsidRDefault="00D57A3E" w:rsidP="00D57A3E">
      <w:pPr>
        <w:pStyle w:val="ListParagraph"/>
        <w:spacing w:line="480" w:lineRule="auto"/>
        <w:ind w:left="0"/>
        <w:jc w:val="center"/>
        <w:rPr>
          <w:rFonts w:ascii="Times New Roman" w:hAnsi="Times New Roman"/>
          <w:b/>
          <w:sz w:val="20"/>
          <w:szCs w:val="20"/>
        </w:rPr>
      </w:pPr>
      <w:r w:rsidRPr="008E2912">
        <w:rPr>
          <w:rFonts w:ascii="Times New Roman" w:hAnsi="Times New Roman"/>
          <w:b/>
          <w:sz w:val="20"/>
          <w:szCs w:val="20"/>
        </w:rPr>
        <w:t>Table 9. Silymarin regression statistics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2711"/>
        <w:gridCol w:w="3083"/>
      </w:tblGrid>
      <w:tr w:rsidR="00D57A3E" w:rsidRPr="008E2912" w14:paraId="779D8432" w14:textId="77777777" w:rsidTr="00BF1834">
        <w:trPr>
          <w:trHeight w:val="503"/>
        </w:trPr>
        <w:tc>
          <w:tcPr>
            <w:tcW w:w="3528" w:type="dxa"/>
          </w:tcPr>
          <w:p w14:paraId="547B8AC7" w14:textId="77777777" w:rsidR="00D57A3E" w:rsidRPr="008528AC" w:rsidRDefault="00D57A3E" w:rsidP="00BF1834">
            <w:pPr>
              <w:pStyle w:val="ListParagraph"/>
              <w:spacing w:after="0" w:line="480" w:lineRule="auto"/>
              <w:ind w:left="0"/>
              <w:jc w:val="center"/>
              <w:rPr>
                <w:rFonts w:ascii="Times New Roman" w:eastAsia="Times New Roman" w:hAnsi="Times New Roman"/>
                <w:b/>
                <w:bCs/>
                <w:sz w:val="20"/>
                <w:szCs w:val="20"/>
                <w:lang w:bidi="en-US"/>
              </w:rPr>
            </w:pPr>
            <w:r w:rsidRPr="008528AC">
              <w:rPr>
                <w:rFonts w:ascii="Times New Roman" w:eastAsia="Times New Roman" w:hAnsi="Times New Roman"/>
                <w:b/>
                <w:bCs/>
                <w:sz w:val="20"/>
                <w:szCs w:val="20"/>
                <w:lang w:bidi="en-US"/>
              </w:rPr>
              <w:t>Concentration range(</w:t>
            </w:r>
            <w:r w:rsidRPr="008528AC">
              <w:rPr>
                <w:rFonts w:ascii="Times New Roman" w:eastAsia="Times New Roman" w:hAnsi="Times New Roman"/>
                <w:b/>
                <w:bCs/>
                <w:sz w:val="20"/>
                <w:szCs w:val="20"/>
                <w:lang w:bidi="en-US"/>
              </w:rPr>
              <w:sym w:font="Symbol" w:char="F06D"/>
            </w:r>
            <w:r w:rsidRPr="008528AC">
              <w:rPr>
                <w:rFonts w:ascii="Times New Roman" w:eastAsia="Times New Roman" w:hAnsi="Times New Roman"/>
                <w:b/>
                <w:bCs/>
                <w:sz w:val="20"/>
                <w:szCs w:val="20"/>
                <w:lang w:bidi="en-US"/>
              </w:rPr>
              <w:t>g/ml)</w:t>
            </w:r>
          </w:p>
        </w:tc>
        <w:tc>
          <w:tcPr>
            <w:tcW w:w="2711" w:type="dxa"/>
          </w:tcPr>
          <w:p w14:paraId="2287D5ED" w14:textId="77777777" w:rsidR="00D57A3E" w:rsidRPr="008528AC" w:rsidRDefault="00D57A3E" w:rsidP="00BF1834">
            <w:pPr>
              <w:pStyle w:val="ListParagraph"/>
              <w:spacing w:after="0" w:line="480" w:lineRule="auto"/>
              <w:ind w:left="0"/>
              <w:jc w:val="center"/>
              <w:rPr>
                <w:rFonts w:ascii="Times New Roman" w:eastAsia="Times New Roman" w:hAnsi="Times New Roman"/>
                <w:b/>
                <w:bCs/>
                <w:sz w:val="20"/>
                <w:szCs w:val="20"/>
                <w:lang w:bidi="en-US"/>
              </w:rPr>
            </w:pPr>
            <w:r w:rsidRPr="008528AC">
              <w:rPr>
                <w:rFonts w:ascii="Times New Roman" w:eastAsia="Times New Roman" w:hAnsi="Times New Roman"/>
                <w:b/>
                <w:bCs/>
                <w:sz w:val="20"/>
                <w:szCs w:val="20"/>
                <w:lang w:bidi="en-US"/>
              </w:rPr>
              <w:t>Regression equation</w:t>
            </w:r>
          </w:p>
        </w:tc>
        <w:tc>
          <w:tcPr>
            <w:tcW w:w="3083" w:type="dxa"/>
          </w:tcPr>
          <w:p w14:paraId="5026B293" w14:textId="77777777" w:rsidR="00D57A3E" w:rsidRPr="008528AC" w:rsidRDefault="00D57A3E" w:rsidP="00BF1834">
            <w:pPr>
              <w:pStyle w:val="ListParagraph"/>
              <w:spacing w:after="0" w:line="480" w:lineRule="auto"/>
              <w:ind w:left="0"/>
              <w:jc w:val="center"/>
              <w:rPr>
                <w:rFonts w:ascii="Times New Roman" w:eastAsia="Times New Roman" w:hAnsi="Times New Roman"/>
                <w:b/>
                <w:bCs/>
                <w:sz w:val="20"/>
                <w:szCs w:val="20"/>
                <w:lang w:bidi="en-US"/>
              </w:rPr>
            </w:pPr>
            <w:r w:rsidRPr="008528AC">
              <w:rPr>
                <w:rFonts w:ascii="Times New Roman" w:eastAsia="Times New Roman" w:hAnsi="Times New Roman"/>
                <w:b/>
                <w:bCs/>
                <w:sz w:val="20"/>
                <w:szCs w:val="20"/>
                <w:lang w:bidi="en-US"/>
              </w:rPr>
              <w:t>Regression coefficient (R</w:t>
            </w:r>
            <w:r w:rsidRPr="008528AC">
              <w:rPr>
                <w:rFonts w:ascii="Times New Roman" w:eastAsia="Times New Roman" w:hAnsi="Times New Roman"/>
                <w:b/>
                <w:bCs/>
                <w:sz w:val="20"/>
                <w:szCs w:val="20"/>
                <w:vertAlign w:val="superscript"/>
                <w:lang w:bidi="en-US"/>
              </w:rPr>
              <w:t>2</w:t>
            </w:r>
            <w:r w:rsidRPr="008528AC">
              <w:rPr>
                <w:rFonts w:ascii="Times New Roman" w:eastAsia="Times New Roman" w:hAnsi="Times New Roman"/>
                <w:b/>
                <w:bCs/>
                <w:sz w:val="20"/>
                <w:szCs w:val="20"/>
                <w:lang w:bidi="en-US"/>
              </w:rPr>
              <w:t>)</w:t>
            </w:r>
          </w:p>
        </w:tc>
      </w:tr>
      <w:tr w:rsidR="00D57A3E" w:rsidRPr="008E2912" w14:paraId="12ACB981" w14:textId="77777777" w:rsidTr="00BF1834">
        <w:trPr>
          <w:trHeight w:val="391"/>
        </w:trPr>
        <w:tc>
          <w:tcPr>
            <w:tcW w:w="3528" w:type="dxa"/>
          </w:tcPr>
          <w:p w14:paraId="70E56759" w14:textId="77777777" w:rsidR="00D57A3E" w:rsidRPr="008E2912" w:rsidRDefault="00D57A3E"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50-200</w:t>
            </w:r>
          </w:p>
        </w:tc>
        <w:tc>
          <w:tcPr>
            <w:tcW w:w="2711" w:type="dxa"/>
          </w:tcPr>
          <w:p w14:paraId="2BBAC4D5" w14:textId="77777777" w:rsidR="00D57A3E" w:rsidRPr="008E2912" w:rsidRDefault="00D57A3E"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Y=15.97X – 28.18</w:t>
            </w:r>
          </w:p>
        </w:tc>
        <w:tc>
          <w:tcPr>
            <w:tcW w:w="3083" w:type="dxa"/>
          </w:tcPr>
          <w:p w14:paraId="371DF0D4" w14:textId="77777777" w:rsidR="00D57A3E" w:rsidRPr="008E2912" w:rsidRDefault="00D57A3E"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R</w:t>
            </w:r>
            <w:r w:rsidRPr="008E2912">
              <w:rPr>
                <w:rFonts w:ascii="Times New Roman" w:eastAsia="Times New Roman" w:hAnsi="Times New Roman"/>
                <w:sz w:val="20"/>
                <w:szCs w:val="20"/>
                <w:vertAlign w:val="superscript"/>
                <w:lang w:bidi="en-US"/>
              </w:rPr>
              <w:t>2</w:t>
            </w:r>
            <w:r w:rsidRPr="008E2912">
              <w:rPr>
                <w:rFonts w:ascii="Times New Roman" w:eastAsia="Times New Roman" w:hAnsi="Times New Roman"/>
                <w:sz w:val="20"/>
                <w:szCs w:val="20"/>
                <w:lang w:bidi="en-US"/>
              </w:rPr>
              <w:t>=0.999</w:t>
            </w:r>
          </w:p>
        </w:tc>
      </w:tr>
      <w:tr w:rsidR="00D57A3E" w:rsidRPr="008E2912" w14:paraId="56738867" w14:textId="77777777" w:rsidTr="00BF1834">
        <w:trPr>
          <w:trHeight w:val="405"/>
        </w:trPr>
        <w:tc>
          <w:tcPr>
            <w:tcW w:w="3528" w:type="dxa"/>
          </w:tcPr>
          <w:p w14:paraId="07553E18" w14:textId="77777777" w:rsidR="00D57A3E" w:rsidRPr="008E2912" w:rsidRDefault="00D57A3E"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50-200</w:t>
            </w:r>
          </w:p>
        </w:tc>
        <w:tc>
          <w:tcPr>
            <w:tcW w:w="2711" w:type="dxa"/>
          </w:tcPr>
          <w:p w14:paraId="6C3BC2FB" w14:textId="77777777" w:rsidR="00D57A3E" w:rsidRPr="008E2912" w:rsidRDefault="00D57A3E"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Y=15.81X-25.98</w:t>
            </w:r>
          </w:p>
        </w:tc>
        <w:tc>
          <w:tcPr>
            <w:tcW w:w="3083" w:type="dxa"/>
          </w:tcPr>
          <w:p w14:paraId="4BB41417" w14:textId="77777777" w:rsidR="00D57A3E" w:rsidRPr="008E2912" w:rsidRDefault="00D57A3E" w:rsidP="00BF1834">
            <w:pPr>
              <w:pStyle w:val="ListParagraph"/>
              <w:spacing w:after="0" w:line="480" w:lineRule="auto"/>
              <w:ind w:left="0"/>
              <w:jc w:val="center"/>
              <w:rPr>
                <w:rFonts w:ascii="Times New Roman" w:eastAsia="Times New Roman" w:hAnsi="Times New Roman"/>
                <w:sz w:val="20"/>
                <w:szCs w:val="20"/>
                <w:lang w:bidi="en-US"/>
              </w:rPr>
            </w:pPr>
            <w:r w:rsidRPr="008E2912">
              <w:rPr>
                <w:rFonts w:ascii="Times New Roman" w:eastAsia="Times New Roman" w:hAnsi="Times New Roman"/>
                <w:sz w:val="20"/>
                <w:szCs w:val="20"/>
                <w:lang w:bidi="en-US"/>
              </w:rPr>
              <w:t>R</w:t>
            </w:r>
            <w:r w:rsidRPr="008E2912">
              <w:rPr>
                <w:rFonts w:ascii="Times New Roman" w:eastAsia="Times New Roman" w:hAnsi="Times New Roman"/>
                <w:sz w:val="20"/>
                <w:szCs w:val="20"/>
                <w:vertAlign w:val="superscript"/>
                <w:lang w:bidi="en-US"/>
              </w:rPr>
              <w:t>2</w:t>
            </w:r>
            <w:r w:rsidRPr="008E2912">
              <w:rPr>
                <w:rFonts w:ascii="Times New Roman" w:eastAsia="Times New Roman" w:hAnsi="Times New Roman"/>
                <w:sz w:val="20"/>
                <w:szCs w:val="20"/>
                <w:lang w:bidi="en-US"/>
              </w:rPr>
              <w:t>=0.999</w:t>
            </w:r>
          </w:p>
        </w:tc>
      </w:tr>
    </w:tbl>
    <w:p w14:paraId="54A92177" w14:textId="77777777" w:rsidR="00D57A3E" w:rsidRPr="00275F0E" w:rsidRDefault="00D57A3E" w:rsidP="0054595A">
      <w:pPr>
        <w:ind w:firstLine="720"/>
        <w:jc w:val="both"/>
        <w:rPr>
          <w:rFonts w:ascii="Times New Roman" w:hAnsi="Times New Roman"/>
          <w:bCs/>
          <w:sz w:val="20"/>
          <w:szCs w:val="20"/>
        </w:rPr>
      </w:pPr>
    </w:p>
    <w:p w14:paraId="78B64630" w14:textId="3A8F68C4" w:rsidR="00AF5902" w:rsidRDefault="00AF5902" w:rsidP="00AF5902">
      <w:pPr>
        <w:autoSpaceDE w:val="0"/>
        <w:autoSpaceDN w:val="0"/>
        <w:adjustRightInd w:val="0"/>
        <w:spacing w:after="0"/>
        <w:rPr>
          <w:rFonts w:ascii="Times New Roman" w:hAnsi="Times New Roman" w:cs="Times New Roman"/>
          <w:b/>
          <w:sz w:val="20"/>
          <w:szCs w:val="20"/>
        </w:rPr>
      </w:pPr>
      <w:r w:rsidRPr="008E2912">
        <w:rPr>
          <w:rFonts w:ascii="Times New Roman" w:hAnsi="Times New Roman" w:cs="Times New Roman"/>
          <w:b/>
          <w:sz w:val="20"/>
          <w:szCs w:val="20"/>
        </w:rPr>
        <w:t>3.7.3. Assay of the tablet dosage form</w:t>
      </w:r>
      <w:r>
        <w:rPr>
          <w:rFonts w:ascii="Times New Roman" w:hAnsi="Times New Roman" w:cs="Times New Roman"/>
          <w:b/>
          <w:sz w:val="20"/>
          <w:szCs w:val="20"/>
        </w:rPr>
        <w:t xml:space="preserve"> </w:t>
      </w:r>
    </w:p>
    <w:p w14:paraId="01E683E8" w14:textId="15CB6634" w:rsidR="00012B25" w:rsidRDefault="00012B25" w:rsidP="0054595A">
      <w:pPr>
        <w:autoSpaceDE w:val="0"/>
        <w:autoSpaceDN w:val="0"/>
        <w:adjustRightInd w:val="0"/>
        <w:spacing w:after="0"/>
        <w:ind w:firstLine="720"/>
        <w:jc w:val="both"/>
        <w:rPr>
          <w:rFonts w:ascii="Times New Roman" w:hAnsi="Times New Roman" w:cs="Times New Roman"/>
          <w:bCs/>
          <w:sz w:val="20"/>
          <w:szCs w:val="20"/>
        </w:rPr>
      </w:pPr>
      <w:r w:rsidRPr="00012B25">
        <w:rPr>
          <w:rFonts w:ascii="Times New Roman" w:hAnsi="Times New Roman" w:cs="Times New Roman"/>
          <w:bCs/>
          <w:sz w:val="20"/>
          <w:szCs w:val="20"/>
        </w:rPr>
        <w:t>Silymarin in pharmaceutical items was effectively identified using the suggested validated approach. The findings for silymarin were equivalent to the levels that were labelled (Table 2).</w:t>
      </w:r>
    </w:p>
    <w:p w14:paraId="26E072FC" w14:textId="77777777" w:rsidR="00EC6BD6" w:rsidRDefault="00EC6BD6" w:rsidP="00EC6BD6">
      <w:pPr>
        <w:autoSpaceDE w:val="0"/>
        <w:autoSpaceDN w:val="0"/>
        <w:adjustRightInd w:val="0"/>
        <w:spacing w:after="0"/>
        <w:jc w:val="both"/>
        <w:rPr>
          <w:rFonts w:ascii="Times New Roman" w:hAnsi="Times New Roman" w:cs="Times New Roman"/>
          <w:bCs/>
          <w:sz w:val="20"/>
          <w:szCs w:val="20"/>
        </w:rPr>
      </w:pPr>
    </w:p>
    <w:p w14:paraId="5EC8F864" w14:textId="77777777" w:rsidR="00902FB9" w:rsidRPr="008D3642" w:rsidRDefault="00902FB9" w:rsidP="00902FB9">
      <w:pPr>
        <w:autoSpaceDE w:val="0"/>
        <w:autoSpaceDN w:val="0"/>
        <w:adjustRightInd w:val="0"/>
        <w:spacing w:after="0"/>
        <w:rPr>
          <w:rFonts w:ascii="Times New Roman" w:hAnsi="Times New Roman" w:cs="Times New Roman"/>
          <w:b/>
          <w:sz w:val="20"/>
          <w:szCs w:val="20"/>
        </w:rPr>
      </w:pPr>
      <w:r w:rsidRPr="008D3642">
        <w:rPr>
          <w:rFonts w:ascii="Times New Roman" w:hAnsi="Times New Roman" w:cs="Times New Roman"/>
          <w:b/>
          <w:sz w:val="20"/>
          <w:szCs w:val="20"/>
        </w:rPr>
        <w:t>4. DISCUSSION</w:t>
      </w:r>
    </w:p>
    <w:p w14:paraId="5FA548F6" w14:textId="39324D81" w:rsidR="00902FB9" w:rsidRPr="00012B25" w:rsidRDefault="00056D9E" w:rsidP="0054595A">
      <w:pPr>
        <w:autoSpaceDE w:val="0"/>
        <w:autoSpaceDN w:val="0"/>
        <w:adjustRightInd w:val="0"/>
        <w:spacing w:after="0"/>
        <w:ind w:firstLine="720"/>
        <w:jc w:val="both"/>
        <w:rPr>
          <w:rFonts w:ascii="Times New Roman" w:hAnsi="Times New Roman" w:cs="Times New Roman"/>
          <w:bCs/>
          <w:sz w:val="20"/>
          <w:szCs w:val="20"/>
        </w:rPr>
      </w:pPr>
      <w:r w:rsidRPr="00056D9E">
        <w:rPr>
          <w:rFonts w:ascii="Times New Roman" w:hAnsi="Times New Roman" w:cs="Times New Roman"/>
          <w:bCs/>
          <w:sz w:val="20"/>
          <w:szCs w:val="20"/>
        </w:rPr>
        <w:t xml:space="preserve">In relation to the foregoing, the liquid chromatographic technique was explained, and the outcomes were provided. Limits of detection (LOD) were determined to be 3.155 </w:t>
      </w:r>
      <w:r>
        <w:rPr>
          <w:rFonts w:ascii="Times New Roman" w:hAnsi="Times New Roman" w:cs="Times New Roman"/>
          <w:bCs/>
          <w:sz w:val="20"/>
          <w:szCs w:val="20"/>
        </w:rPr>
        <w:t>µ</w:t>
      </w:r>
      <w:r w:rsidRPr="00056D9E">
        <w:rPr>
          <w:rFonts w:ascii="Times New Roman" w:hAnsi="Times New Roman" w:cs="Times New Roman"/>
          <w:bCs/>
          <w:sz w:val="20"/>
          <w:szCs w:val="20"/>
        </w:rPr>
        <w:t xml:space="preserve">g/ml, limits of quantitation (LOQ) were 9.61 </w:t>
      </w:r>
      <w:r>
        <w:rPr>
          <w:rFonts w:ascii="Times New Roman" w:hAnsi="Times New Roman" w:cs="Times New Roman"/>
          <w:bCs/>
          <w:sz w:val="20"/>
          <w:szCs w:val="20"/>
        </w:rPr>
        <w:t>µ</w:t>
      </w:r>
      <w:r w:rsidRPr="00056D9E">
        <w:rPr>
          <w:rFonts w:ascii="Times New Roman" w:hAnsi="Times New Roman" w:cs="Times New Roman"/>
          <w:bCs/>
          <w:sz w:val="20"/>
          <w:szCs w:val="20"/>
        </w:rPr>
        <w:t>g/ml, and recovery rates for ADSYL and ASIL PLUSPLUS, respectively, were 99.703% and 100.186%, with a regression coefficient of 0.9999 (Intraday &amp; Inter</w:t>
      </w:r>
      <w:r>
        <w:rPr>
          <w:rFonts w:ascii="Times New Roman" w:hAnsi="Times New Roman" w:cs="Times New Roman"/>
          <w:bCs/>
          <w:sz w:val="20"/>
          <w:szCs w:val="20"/>
        </w:rPr>
        <w:t>-</w:t>
      </w:r>
      <w:r w:rsidRPr="00056D9E">
        <w:rPr>
          <w:rFonts w:ascii="Times New Roman" w:hAnsi="Times New Roman" w:cs="Times New Roman"/>
          <w:bCs/>
          <w:sz w:val="20"/>
          <w:szCs w:val="20"/>
        </w:rPr>
        <w:t xml:space="preserve">day). So, the technique was demonstrating its validity. The regression coefficient (r2) value of 0.999 was obtained from the standard calibration curve using the concentration of 50-200 </w:t>
      </w:r>
      <w:r>
        <w:rPr>
          <w:rFonts w:ascii="Times New Roman" w:hAnsi="Times New Roman" w:cs="Times New Roman"/>
          <w:bCs/>
          <w:sz w:val="20"/>
          <w:szCs w:val="20"/>
        </w:rPr>
        <w:t>µ</w:t>
      </w:r>
      <w:r w:rsidRPr="00056D9E">
        <w:rPr>
          <w:rFonts w:ascii="Times New Roman" w:hAnsi="Times New Roman" w:cs="Times New Roman"/>
          <w:bCs/>
          <w:sz w:val="20"/>
          <w:szCs w:val="20"/>
        </w:rPr>
        <w:t>g/ml (Y=15.97X - 28.18, Y=15.81X-25.98).</w:t>
      </w:r>
    </w:p>
    <w:p w14:paraId="72416914" w14:textId="77777777" w:rsidR="00012B25" w:rsidRPr="00012B25" w:rsidRDefault="00012B25" w:rsidP="00EC6BD6">
      <w:pPr>
        <w:autoSpaceDE w:val="0"/>
        <w:autoSpaceDN w:val="0"/>
        <w:adjustRightInd w:val="0"/>
        <w:spacing w:after="0"/>
        <w:jc w:val="both"/>
        <w:rPr>
          <w:rFonts w:ascii="Times New Roman" w:hAnsi="Times New Roman" w:cs="Times New Roman"/>
          <w:bCs/>
          <w:sz w:val="20"/>
          <w:szCs w:val="20"/>
        </w:rPr>
      </w:pPr>
    </w:p>
    <w:p w14:paraId="32E24664" w14:textId="77777777" w:rsidR="00EC6BD6" w:rsidRDefault="00EC6BD6" w:rsidP="00007E1B">
      <w:pPr>
        <w:autoSpaceDE w:val="0"/>
        <w:autoSpaceDN w:val="0"/>
        <w:adjustRightInd w:val="0"/>
        <w:spacing w:after="0"/>
        <w:jc w:val="both"/>
        <w:rPr>
          <w:rFonts w:ascii="Times New Roman" w:hAnsi="Times New Roman" w:cs="Times New Roman"/>
          <w:b/>
          <w:sz w:val="20"/>
          <w:szCs w:val="20"/>
        </w:rPr>
      </w:pPr>
    </w:p>
    <w:p w14:paraId="51E07091" w14:textId="77777777" w:rsidR="00EC6BD6" w:rsidRDefault="00EC6BD6" w:rsidP="00007E1B">
      <w:pPr>
        <w:autoSpaceDE w:val="0"/>
        <w:autoSpaceDN w:val="0"/>
        <w:adjustRightInd w:val="0"/>
        <w:spacing w:after="0"/>
        <w:jc w:val="both"/>
        <w:rPr>
          <w:rFonts w:ascii="Times New Roman" w:hAnsi="Times New Roman" w:cs="Times New Roman"/>
          <w:b/>
          <w:sz w:val="20"/>
          <w:szCs w:val="20"/>
        </w:rPr>
      </w:pPr>
    </w:p>
    <w:p w14:paraId="13E994B0" w14:textId="2DB34811" w:rsidR="00007E1B" w:rsidRPr="008E2912" w:rsidRDefault="00007E1B" w:rsidP="00007E1B">
      <w:pPr>
        <w:autoSpaceDE w:val="0"/>
        <w:autoSpaceDN w:val="0"/>
        <w:adjustRightInd w:val="0"/>
        <w:spacing w:after="0"/>
        <w:jc w:val="both"/>
        <w:rPr>
          <w:rFonts w:ascii="Times New Roman" w:hAnsi="Times New Roman" w:cs="Times New Roman"/>
          <w:sz w:val="20"/>
          <w:szCs w:val="20"/>
        </w:rPr>
      </w:pPr>
      <w:r w:rsidRPr="008E2912">
        <w:rPr>
          <w:rFonts w:ascii="Times New Roman" w:hAnsi="Times New Roman" w:cs="Times New Roman"/>
          <w:b/>
          <w:sz w:val="20"/>
          <w:szCs w:val="20"/>
        </w:rPr>
        <w:t>5. CONCLUSION</w:t>
      </w:r>
    </w:p>
    <w:p w14:paraId="1061E039" w14:textId="67AEA531" w:rsidR="00007E1B" w:rsidRDefault="00007E1B" w:rsidP="0054595A">
      <w:pPr>
        <w:ind w:firstLine="720"/>
        <w:jc w:val="both"/>
        <w:rPr>
          <w:rFonts w:ascii="Times New Roman" w:hAnsi="Times New Roman"/>
          <w:bCs/>
          <w:sz w:val="20"/>
          <w:szCs w:val="20"/>
        </w:rPr>
      </w:pPr>
      <w:r w:rsidRPr="00007E1B">
        <w:rPr>
          <w:rFonts w:ascii="Times New Roman" w:hAnsi="Times New Roman"/>
          <w:bCs/>
          <w:sz w:val="20"/>
          <w:szCs w:val="20"/>
        </w:rPr>
        <w:t xml:space="preserve">For the study of silymarin in pharmaceutical formulations, a high-performance liquid chromatographic approach has been developed that is straightforward, dependable, repeatable, and affordable. The disclosed approach may be utilised to analyse silymarin in tablet or other pharmaceutical formulations both qualitatively and quantitatively.  The obtained limits of detection (LOD) were 3.155 </w:t>
      </w:r>
      <w:r>
        <w:rPr>
          <w:rFonts w:ascii="Times New Roman" w:hAnsi="Times New Roman" w:cs="Times New Roman"/>
          <w:bCs/>
          <w:sz w:val="20"/>
          <w:szCs w:val="20"/>
        </w:rPr>
        <w:t>µ</w:t>
      </w:r>
      <w:r w:rsidRPr="00007E1B">
        <w:rPr>
          <w:rFonts w:ascii="Times New Roman" w:hAnsi="Times New Roman"/>
          <w:bCs/>
          <w:sz w:val="20"/>
          <w:szCs w:val="20"/>
        </w:rPr>
        <w:t xml:space="preserve">g/ml and 9.61 </w:t>
      </w:r>
      <w:r>
        <w:rPr>
          <w:rFonts w:ascii="Times New Roman" w:hAnsi="Times New Roman" w:cs="Times New Roman"/>
          <w:bCs/>
          <w:sz w:val="20"/>
          <w:szCs w:val="20"/>
        </w:rPr>
        <w:t>µ</w:t>
      </w:r>
      <w:r>
        <w:rPr>
          <w:rFonts w:ascii="Times New Roman" w:hAnsi="Times New Roman"/>
          <w:bCs/>
          <w:sz w:val="20"/>
          <w:szCs w:val="20"/>
        </w:rPr>
        <w:t>s</w:t>
      </w:r>
      <w:r w:rsidRPr="00007E1B">
        <w:rPr>
          <w:rFonts w:ascii="Times New Roman" w:hAnsi="Times New Roman"/>
          <w:bCs/>
          <w:sz w:val="20"/>
          <w:szCs w:val="20"/>
        </w:rPr>
        <w:t>g/ml for the limits of quantitation (LOQ).</w:t>
      </w:r>
    </w:p>
    <w:p w14:paraId="7C310A4A" w14:textId="77777777" w:rsidR="00EC6BD6" w:rsidRPr="008E2912" w:rsidRDefault="00EC6BD6" w:rsidP="00EC6BD6">
      <w:pPr>
        <w:spacing w:after="0" w:line="360" w:lineRule="auto"/>
        <w:jc w:val="both"/>
        <w:rPr>
          <w:rFonts w:ascii="Times New Roman" w:eastAsia="Arial Unicode MS" w:hAnsi="Times New Roman" w:cs="Times New Roman"/>
          <w:b/>
          <w:sz w:val="20"/>
          <w:szCs w:val="20"/>
        </w:rPr>
      </w:pPr>
      <w:r w:rsidRPr="008E2912">
        <w:rPr>
          <w:rFonts w:ascii="Times New Roman" w:eastAsia="Arial Unicode MS" w:hAnsi="Times New Roman" w:cs="Times New Roman"/>
          <w:b/>
          <w:sz w:val="20"/>
          <w:szCs w:val="20"/>
        </w:rPr>
        <w:lastRenderedPageBreak/>
        <w:t>ACKNOWLEDGEMENTS</w:t>
      </w:r>
    </w:p>
    <w:p w14:paraId="039672F7" w14:textId="77777777" w:rsidR="00EC6BD6" w:rsidRPr="00EC6BD6" w:rsidRDefault="00EC6BD6" w:rsidP="0054595A">
      <w:pPr>
        <w:ind w:firstLine="720"/>
        <w:jc w:val="both"/>
        <w:rPr>
          <w:rFonts w:ascii="Times New Roman" w:hAnsi="Times New Roman"/>
          <w:bCs/>
          <w:sz w:val="20"/>
          <w:szCs w:val="20"/>
        </w:rPr>
      </w:pPr>
      <w:r w:rsidRPr="00EC6BD6">
        <w:rPr>
          <w:rFonts w:ascii="Times New Roman" w:hAnsi="Times New Roman"/>
          <w:bCs/>
          <w:sz w:val="20"/>
          <w:szCs w:val="20"/>
        </w:rPr>
        <w:t>The author acknowledges ITM University's School of Pharmacy (SOP), Gwalior, for providing the resources necessary to conduct the research.</w:t>
      </w:r>
    </w:p>
    <w:p w14:paraId="35E6B4D3" w14:textId="77777777" w:rsidR="003036CB" w:rsidRPr="003B4DA4" w:rsidRDefault="003036CB" w:rsidP="003036CB">
      <w:pPr>
        <w:rPr>
          <w:rFonts w:ascii="Times New Roman" w:hAnsi="Times New Roman"/>
          <w:b/>
          <w:sz w:val="20"/>
          <w:szCs w:val="20"/>
        </w:rPr>
      </w:pPr>
      <w:r w:rsidRPr="003B4DA4">
        <w:rPr>
          <w:rFonts w:ascii="Times New Roman" w:hAnsi="Times New Roman"/>
          <w:b/>
          <w:sz w:val="20"/>
          <w:szCs w:val="20"/>
        </w:rPr>
        <w:t>REFERENCES</w:t>
      </w:r>
    </w:p>
    <w:p w14:paraId="28BA8824" w14:textId="77777777" w:rsidR="003B4DA4" w:rsidRDefault="003036CB" w:rsidP="00266EFE">
      <w:pPr>
        <w:pStyle w:val="ListParagraph"/>
        <w:numPr>
          <w:ilvl w:val="0"/>
          <w:numId w:val="2"/>
        </w:numPr>
        <w:spacing w:line="240" w:lineRule="auto"/>
        <w:rPr>
          <w:rFonts w:ascii="Times New Roman" w:hAnsi="Times New Roman"/>
          <w:bCs/>
          <w:sz w:val="20"/>
          <w:szCs w:val="20"/>
        </w:rPr>
      </w:pPr>
      <w:r w:rsidRPr="003B4DA4">
        <w:rPr>
          <w:rFonts w:ascii="Times New Roman" w:hAnsi="Times New Roman"/>
          <w:bCs/>
          <w:sz w:val="20"/>
          <w:szCs w:val="20"/>
        </w:rPr>
        <w:t>Virtanen, R. Radioimmunoassay for Tricyclic Anti-depressants, Scand. J. Clin. Lab. Invest. (1980) 40: 191-197.</w:t>
      </w:r>
    </w:p>
    <w:p w14:paraId="54A40B53" w14:textId="77777777" w:rsidR="003B4DA4" w:rsidRDefault="003036CB" w:rsidP="00266EFE">
      <w:pPr>
        <w:pStyle w:val="ListParagraph"/>
        <w:numPr>
          <w:ilvl w:val="0"/>
          <w:numId w:val="2"/>
        </w:numPr>
        <w:spacing w:line="240" w:lineRule="auto"/>
        <w:rPr>
          <w:rFonts w:ascii="Times New Roman" w:hAnsi="Times New Roman"/>
          <w:bCs/>
          <w:sz w:val="20"/>
          <w:szCs w:val="20"/>
        </w:rPr>
      </w:pPr>
      <w:r w:rsidRPr="003B4DA4">
        <w:rPr>
          <w:rFonts w:ascii="Times New Roman" w:hAnsi="Times New Roman"/>
          <w:bCs/>
          <w:sz w:val="20"/>
          <w:szCs w:val="20"/>
        </w:rPr>
        <w:t xml:space="preserve">Barry M, Mulcahy F, Merry C, Gibbons S, Back, </w:t>
      </w:r>
      <w:proofErr w:type="spellStart"/>
      <w:proofErr w:type="gramStart"/>
      <w:r w:rsidRPr="003B4DA4">
        <w:rPr>
          <w:rFonts w:ascii="Times New Roman" w:hAnsi="Times New Roman"/>
          <w:bCs/>
          <w:sz w:val="20"/>
          <w:szCs w:val="20"/>
        </w:rPr>
        <w:t>D.Clin</w:t>
      </w:r>
      <w:proofErr w:type="spellEnd"/>
      <w:proofErr w:type="gramEnd"/>
      <w:r w:rsidRPr="003B4DA4">
        <w:rPr>
          <w:rFonts w:ascii="Times New Roman" w:hAnsi="Times New Roman"/>
          <w:bCs/>
          <w:sz w:val="20"/>
          <w:szCs w:val="20"/>
        </w:rPr>
        <w:t xml:space="preserve">. </w:t>
      </w:r>
      <w:proofErr w:type="spellStart"/>
      <w:r w:rsidRPr="003B4DA4">
        <w:rPr>
          <w:rFonts w:ascii="Times New Roman" w:hAnsi="Times New Roman"/>
          <w:bCs/>
          <w:sz w:val="20"/>
          <w:szCs w:val="20"/>
        </w:rPr>
        <w:t>Pharmacokinet</w:t>
      </w:r>
      <w:proofErr w:type="spellEnd"/>
      <w:r w:rsidRPr="003B4DA4">
        <w:rPr>
          <w:rFonts w:ascii="Times New Roman" w:hAnsi="Times New Roman"/>
          <w:bCs/>
          <w:sz w:val="20"/>
          <w:szCs w:val="20"/>
        </w:rPr>
        <w:t>. (1999) 36: 289.</w:t>
      </w:r>
    </w:p>
    <w:p w14:paraId="73578FBA" w14:textId="77777777" w:rsidR="003B4DA4" w:rsidRDefault="003036CB" w:rsidP="00266EFE">
      <w:pPr>
        <w:pStyle w:val="ListParagraph"/>
        <w:numPr>
          <w:ilvl w:val="0"/>
          <w:numId w:val="2"/>
        </w:numPr>
        <w:spacing w:line="240" w:lineRule="auto"/>
        <w:rPr>
          <w:rFonts w:ascii="Times New Roman" w:hAnsi="Times New Roman"/>
          <w:bCs/>
          <w:sz w:val="20"/>
          <w:szCs w:val="20"/>
        </w:rPr>
      </w:pPr>
      <w:proofErr w:type="gramStart"/>
      <w:r w:rsidRPr="003B4DA4">
        <w:rPr>
          <w:rFonts w:ascii="Times New Roman" w:hAnsi="Times New Roman"/>
          <w:bCs/>
          <w:sz w:val="20"/>
          <w:szCs w:val="20"/>
        </w:rPr>
        <w:t>.</w:t>
      </w:r>
      <w:proofErr w:type="spellStart"/>
      <w:r w:rsidRPr="003B4DA4">
        <w:rPr>
          <w:rFonts w:ascii="Times New Roman" w:hAnsi="Times New Roman"/>
          <w:bCs/>
          <w:sz w:val="20"/>
          <w:szCs w:val="20"/>
        </w:rPr>
        <w:t>Malaty</w:t>
      </w:r>
      <w:proofErr w:type="spellEnd"/>
      <w:proofErr w:type="gramEnd"/>
      <w:r w:rsidRPr="003B4DA4">
        <w:rPr>
          <w:rFonts w:ascii="Times New Roman" w:hAnsi="Times New Roman"/>
          <w:bCs/>
          <w:sz w:val="20"/>
          <w:szCs w:val="20"/>
        </w:rPr>
        <w:t xml:space="preserve"> L I, </w:t>
      </w:r>
      <w:proofErr w:type="spellStart"/>
      <w:r w:rsidRPr="003B4DA4">
        <w:rPr>
          <w:rFonts w:ascii="Times New Roman" w:hAnsi="Times New Roman"/>
          <w:bCs/>
          <w:sz w:val="20"/>
          <w:szCs w:val="20"/>
        </w:rPr>
        <w:t>Kupper</w:t>
      </w:r>
      <w:proofErr w:type="spellEnd"/>
      <w:r w:rsidRPr="003B4DA4">
        <w:rPr>
          <w:rFonts w:ascii="Times New Roman" w:hAnsi="Times New Roman"/>
          <w:bCs/>
          <w:sz w:val="20"/>
          <w:szCs w:val="20"/>
        </w:rPr>
        <w:t xml:space="preserve">, J </w:t>
      </w:r>
      <w:proofErr w:type="spellStart"/>
      <w:r w:rsidRPr="003B4DA4">
        <w:rPr>
          <w:rFonts w:ascii="Times New Roman" w:hAnsi="Times New Roman"/>
          <w:bCs/>
          <w:sz w:val="20"/>
          <w:szCs w:val="20"/>
        </w:rPr>
        <w:t>J.Drug</w:t>
      </w:r>
      <w:proofErr w:type="spellEnd"/>
      <w:r w:rsidRPr="003B4DA4">
        <w:rPr>
          <w:rFonts w:ascii="Times New Roman" w:hAnsi="Times New Roman"/>
          <w:bCs/>
          <w:sz w:val="20"/>
          <w:szCs w:val="20"/>
        </w:rPr>
        <w:t xml:space="preserve"> </w:t>
      </w:r>
      <w:proofErr w:type="spellStart"/>
      <w:r w:rsidRPr="003B4DA4">
        <w:rPr>
          <w:rFonts w:ascii="Times New Roman" w:hAnsi="Times New Roman"/>
          <w:bCs/>
          <w:sz w:val="20"/>
          <w:szCs w:val="20"/>
        </w:rPr>
        <w:t>Saf</w:t>
      </w:r>
      <w:proofErr w:type="spellEnd"/>
      <w:r w:rsidRPr="003B4DA4">
        <w:rPr>
          <w:rFonts w:ascii="Times New Roman" w:hAnsi="Times New Roman"/>
          <w:bCs/>
          <w:sz w:val="20"/>
          <w:szCs w:val="20"/>
        </w:rPr>
        <w:t>. (1999)20: 147.</w:t>
      </w:r>
    </w:p>
    <w:p w14:paraId="482E227E" w14:textId="77777777" w:rsidR="003B4DA4" w:rsidRDefault="003036CB" w:rsidP="00266EFE">
      <w:pPr>
        <w:pStyle w:val="ListParagraph"/>
        <w:numPr>
          <w:ilvl w:val="0"/>
          <w:numId w:val="2"/>
        </w:numPr>
        <w:spacing w:line="240" w:lineRule="auto"/>
        <w:rPr>
          <w:rFonts w:ascii="Times New Roman" w:hAnsi="Times New Roman"/>
          <w:bCs/>
          <w:sz w:val="20"/>
          <w:szCs w:val="20"/>
        </w:rPr>
      </w:pPr>
      <w:proofErr w:type="spellStart"/>
      <w:r w:rsidRPr="003B4DA4">
        <w:rPr>
          <w:rFonts w:ascii="Times New Roman" w:hAnsi="Times New Roman"/>
          <w:bCs/>
          <w:sz w:val="20"/>
          <w:szCs w:val="20"/>
        </w:rPr>
        <w:t>Jajaray</w:t>
      </w:r>
      <w:proofErr w:type="spellEnd"/>
      <w:r w:rsidRPr="003B4DA4">
        <w:rPr>
          <w:rFonts w:ascii="Times New Roman" w:hAnsi="Times New Roman"/>
          <w:bCs/>
          <w:sz w:val="20"/>
          <w:szCs w:val="20"/>
        </w:rPr>
        <w:t xml:space="preserve"> A, Alexander J, Price C, Daly D, Pav J, </w:t>
      </w:r>
      <w:proofErr w:type="spellStart"/>
      <w:r w:rsidRPr="003B4DA4">
        <w:rPr>
          <w:rFonts w:ascii="Times New Roman" w:hAnsi="Times New Roman"/>
          <w:bCs/>
          <w:sz w:val="20"/>
          <w:szCs w:val="20"/>
        </w:rPr>
        <w:t>Hatoxx</w:t>
      </w:r>
      <w:proofErr w:type="spellEnd"/>
      <w:r w:rsidRPr="003B4DA4">
        <w:rPr>
          <w:rFonts w:ascii="Times New Roman" w:hAnsi="Times New Roman"/>
          <w:bCs/>
          <w:sz w:val="20"/>
          <w:szCs w:val="20"/>
        </w:rPr>
        <w:t xml:space="preserve"> S </w:t>
      </w:r>
      <w:proofErr w:type="spellStart"/>
      <w:r w:rsidRPr="003B4DA4">
        <w:rPr>
          <w:rFonts w:ascii="Times New Roman" w:hAnsi="Times New Roman"/>
          <w:bCs/>
          <w:sz w:val="20"/>
          <w:szCs w:val="20"/>
        </w:rPr>
        <w:t>KeirnsJ.Pharm.Res</w:t>
      </w:r>
      <w:proofErr w:type="spellEnd"/>
      <w:r w:rsidRPr="003B4DA4">
        <w:rPr>
          <w:rFonts w:ascii="Times New Roman" w:hAnsi="Times New Roman"/>
          <w:bCs/>
          <w:sz w:val="20"/>
          <w:szCs w:val="20"/>
        </w:rPr>
        <w:t>.(1995)9: 334.</w:t>
      </w:r>
    </w:p>
    <w:p w14:paraId="166019E7" w14:textId="77777777" w:rsidR="003B4DA4" w:rsidRDefault="003036CB" w:rsidP="00266EFE">
      <w:pPr>
        <w:pStyle w:val="ListParagraph"/>
        <w:numPr>
          <w:ilvl w:val="0"/>
          <w:numId w:val="2"/>
        </w:numPr>
        <w:spacing w:line="240" w:lineRule="auto"/>
        <w:rPr>
          <w:rFonts w:ascii="Times New Roman" w:hAnsi="Times New Roman"/>
          <w:bCs/>
          <w:sz w:val="20"/>
          <w:szCs w:val="20"/>
        </w:rPr>
      </w:pPr>
      <w:proofErr w:type="spellStart"/>
      <w:r w:rsidRPr="003B4DA4">
        <w:rPr>
          <w:rFonts w:ascii="Times New Roman" w:hAnsi="Times New Roman"/>
          <w:bCs/>
          <w:sz w:val="20"/>
          <w:szCs w:val="20"/>
        </w:rPr>
        <w:t>Anbazhagan</w:t>
      </w:r>
      <w:proofErr w:type="spellEnd"/>
      <w:r w:rsidRPr="003B4DA4">
        <w:rPr>
          <w:rFonts w:ascii="Times New Roman" w:hAnsi="Times New Roman"/>
          <w:bCs/>
          <w:sz w:val="20"/>
          <w:szCs w:val="20"/>
        </w:rPr>
        <w:t xml:space="preserve"> S, </w:t>
      </w:r>
      <w:proofErr w:type="spellStart"/>
      <w:r w:rsidRPr="003B4DA4">
        <w:rPr>
          <w:rFonts w:ascii="Times New Roman" w:hAnsi="Times New Roman"/>
          <w:bCs/>
          <w:sz w:val="20"/>
          <w:szCs w:val="20"/>
        </w:rPr>
        <w:t>Indumathy</w:t>
      </w:r>
      <w:proofErr w:type="spellEnd"/>
      <w:r w:rsidRPr="003B4DA4">
        <w:rPr>
          <w:rFonts w:ascii="Times New Roman" w:hAnsi="Times New Roman"/>
          <w:bCs/>
          <w:sz w:val="20"/>
          <w:szCs w:val="20"/>
        </w:rPr>
        <w:t xml:space="preserve"> N, </w:t>
      </w:r>
      <w:proofErr w:type="spellStart"/>
      <w:r w:rsidRPr="003B4DA4">
        <w:rPr>
          <w:rFonts w:ascii="Times New Roman" w:hAnsi="Times New Roman"/>
          <w:bCs/>
          <w:sz w:val="20"/>
          <w:szCs w:val="20"/>
        </w:rPr>
        <w:t>Shanmugapandiyan</w:t>
      </w:r>
      <w:proofErr w:type="spellEnd"/>
      <w:r w:rsidRPr="003B4DA4">
        <w:rPr>
          <w:rFonts w:ascii="Times New Roman" w:hAnsi="Times New Roman"/>
          <w:bCs/>
          <w:sz w:val="20"/>
          <w:szCs w:val="20"/>
        </w:rPr>
        <w:t xml:space="preserve"> P Sridhar, S K.J. </w:t>
      </w:r>
      <w:proofErr w:type="spellStart"/>
      <w:r w:rsidRPr="003B4DA4">
        <w:rPr>
          <w:rFonts w:ascii="Times New Roman" w:hAnsi="Times New Roman"/>
          <w:bCs/>
          <w:sz w:val="20"/>
          <w:szCs w:val="20"/>
        </w:rPr>
        <w:t>PharmBiomed</w:t>
      </w:r>
      <w:proofErr w:type="spellEnd"/>
      <w:r w:rsidRPr="003B4DA4">
        <w:rPr>
          <w:rFonts w:ascii="Times New Roman" w:hAnsi="Times New Roman"/>
          <w:bCs/>
          <w:sz w:val="20"/>
          <w:szCs w:val="20"/>
        </w:rPr>
        <w:t xml:space="preserve"> </w:t>
      </w:r>
      <w:proofErr w:type="gramStart"/>
      <w:r w:rsidRPr="003B4DA4">
        <w:rPr>
          <w:rFonts w:ascii="Times New Roman" w:hAnsi="Times New Roman"/>
          <w:bCs/>
          <w:sz w:val="20"/>
          <w:szCs w:val="20"/>
        </w:rPr>
        <w:t>Anal.(</w:t>
      </w:r>
      <w:proofErr w:type="gramEnd"/>
      <w:r w:rsidRPr="003B4DA4">
        <w:rPr>
          <w:rFonts w:ascii="Times New Roman" w:hAnsi="Times New Roman"/>
          <w:bCs/>
          <w:sz w:val="20"/>
          <w:szCs w:val="20"/>
        </w:rPr>
        <w:t>2005) 39: 801.</w:t>
      </w:r>
    </w:p>
    <w:p w14:paraId="17350870" w14:textId="4E57B8F9" w:rsidR="003036CB" w:rsidRPr="003B4DA4" w:rsidRDefault="003036CB" w:rsidP="00266EFE">
      <w:pPr>
        <w:pStyle w:val="ListParagraph"/>
        <w:numPr>
          <w:ilvl w:val="0"/>
          <w:numId w:val="2"/>
        </w:numPr>
        <w:spacing w:after="0" w:line="240" w:lineRule="auto"/>
        <w:rPr>
          <w:rFonts w:ascii="Times New Roman" w:hAnsi="Times New Roman"/>
          <w:bCs/>
          <w:sz w:val="20"/>
          <w:szCs w:val="20"/>
        </w:rPr>
      </w:pPr>
      <w:r w:rsidRPr="003B4DA4">
        <w:rPr>
          <w:rFonts w:ascii="Times New Roman" w:hAnsi="Times New Roman"/>
          <w:bCs/>
          <w:sz w:val="20"/>
          <w:szCs w:val="20"/>
        </w:rPr>
        <w:t xml:space="preserve">Avolio D A, </w:t>
      </w:r>
      <w:proofErr w:type="spellStart"/>
      <w:r w:rsidRPr="003B4DA4">
        <w:rPr>
          <w:rFonts w:ascii="Times New Roman" w:hAnsi="Times New Roman"/>
          <w:bCs/>
          <w:sz w:val="20"/>
          <w:szCs w:val="20"/>
        </w:rPr>
        <w:t>Siccardi</w:t>
      </w:r>
      <w:proofErr w:type="spellEnd"/>
      <w:r w:rsidRPr="003B4DA4">
        <w:rPr>
          <w:rFonts w:ascii="Times New Roman" w:hAnsi="Times New Roman"/>
          <w:bCs/>
          <w:sz w:val="20"/>
          <w:szCs w:val="20"/>
        </w:rPr>
        <w:t xml:space="preserve"> M, </w:t>
      </w:r>
      <w:proofErr w:type="spellStart"/>
      <w:r w:rsidRPr="003B4DA4">
        <w:rPr>
          <w:rFonts w:ascii="Times New Roman" w:hAnsi="Times New Roman"/>
          <w:bCs/>
          <w:sz w:val="20"/>
          <w:szCs w:val="20"/>
        </w:rPr>
        <w:t>Sciandra</w:t>
      </w:r>
      <w:proofErr w:type="spellEnd"/>
      <w:r w:rsidRPr="003B4DA4">
        <w:rPr>
          <w:rFonts w:ascii="Times New Roman" w:hAnsi="Times New Roman"/>
          <w:bCs/>
          <w:sz w:val="20"/>
          <w:szCs w:val="20"/>
        </w:rPr>
        <w:t xml:space="preserve"> M, Lorena B, </w:t>
      </w:r>
      <w:proofErr w:type="spellStart"/>
      <w:r w:rsidRPr="003B4DA4">
        <w:rPr>
          <w:rFonts w:ascii="Times New Roman" w:hAnsi="Times New Roman"/>
          <w:bCs/>
          <w:sz w:val="20"/>
          <w:szCs w:val="20"/>
        </w:rPr>
        <w:t>Bonora</w:t>
      </w:r>
      <w:proofErr w:type="spellEnd"/>
      <w:r w:rsidRPr="003B4DA4">
        <w:rPr>
          <w:rFonts w:ascii="Times New Roman" w:hAnsi="Times New Roman"/>
          <w:bCs/>
          <w:sz w:val="20"/>
          <w:szCs w:val="20"/>
        </w:rPr>
        <w:t xml:space="preserve"> S, </w:t>
      </w:r>
      <w:proofErr w:type="spellStart"/>
      <w:r w:rsidRPr="003B4DA4">
        <w:rPr>
          <w:rFonts w:ascii="Times New Roman" w:hAnsi="Times New Roman"/>
          <w:bCs/>
          <w:sz w:val="20"/>
          <w:szCs w:val="20"/>
        </w:rPr>
        <w:t>Trentini</w:t>
      </w:r>
      <w:proofErr w:type="spellEnd"/>
      <w:r w:rsidRPr="003B4DA4">
        <w:rPr>
          <w:rFonts w:ascii="Times New Roman" w:hAnsi="Times New Roman"/>
          <w:bCs/>
          <w:sz w:val="20"/>
          <w:szCs w:val="20"/>
        </w:rPr>
        <w:t xml:space="preserve"> L, Perri, G D.  </w:t>
      </w:r>
      <w:proofErr w:type="spellStart"/>
      <w:proofErr w:type="gramStart"/>
      <w:r w:rsidRPr="003B4DA4">
        <w:rPr>
          <w:rFonts w:ascii="Times New Roman" w:hAnsi="Times New Roman"/>
          <w:bCs/>
          <w:sz w:val="20"/>
          <w:szCs w:val="20"/>
        </w:rPr>
        <w:t>J.Chromatographia</w:t>
      </w:r>
      <w:proofErr w:type="spellEnd"/>
      <w:proofErr w:type="gramEnd"/>
      <w:r w:rsidRPr="003B4DA4">
        <w:rPr>
          <w:rFonts w:ascii="Times New Roman" w:hAnsi="Times New Roman"/>
          <w:bCs/>
          <w:sz w:val="20"/>
          <w:szCs w:val="20"/>
        </w:rPr>
        <w:t xml:space="preserve">.   </w:t>
      </w:r>
    </w:p>
    <w:p w14:paraId="0259DBC1" w14:textId="77777777" w:rsidR="003B4DA4" w:rsidRDefault="003036CB" w:rsidP="00266EFE">
      <w:pPr>
        <w:spacing w:after="0" w:line="240" w:lineRule="auto"/>
        <w:rPr>
          <w:rFonts w:ascii="Times New Roman" w:hAnsi="Times New Roman"/>
          <w:bCs/>
          <w:sz w:val="20"/>
          <w:szCs w:val="20"/>
        </w:rPr>
      </w:pPr>
      <w:r w:rsidRPr="003036CB">
        <w:rPr>
          <w:rFonts w:ascii="Times New Roman" w:hAnsi="Times New Roman"/>
          <w:bCs/>
          <w:sz w:val="20"/>
          <w:szCs w:val="20"/>
        </w:rPr>
        <w:t xml:space="preserve">          (2007)859: 234.</w:t>
      </w:r>
    </w:p>
    <w:p w14:paraId="5A901CA2" w14:textId="77777777" w:rsidR="003F25CB" w:rsidRDefault="00180855" w:rsidP="00266EFE">
      <w:pPr>
        <w:spacing w:after="0" w:line="240" w:lineRule="auto"/>
        <w:ind w:left="360"/>
        <w:rPr>
          <w:rFonts w:ascii="Times New Roman" w:hAnsi="Times New Roman"/>
          <w:bCs/>
          <w:sz w:val="20"/>
          <w:szCs w:val="20"/>
        </w:rPr>
      </w:pPr>
      <w:r>
        <w:rPr>
          <w:rFonts w:ascii="Times New Roman" w:hAnsi="Times New Roman"/>
          <w:bCs/>
          <w:sz w:val="20"/>
          <w:szCs w:val="20"/>
        </w:rPr>
        <w:t xml:space="preserve">7. </w:t>
      </w:r>
      <w:r w:rsidR="003036CB" w:rsidRPr="00180855">
        <w:rPr>
          <w:rFonts w:ascii="Times New Roman" w:hAnsi="Times New Roman"/>
          <w:bCs/>
          <w:sz w:val="20"/>
          <w:szCs w:val="20"/>
        </w:rPr>
        <w:t xml:space="preserve">Ramachandran G, </w:t>
      </w:r>
      <w:proofErr w:type="spellStart"/>
      <w:r w:rsidR="003036CB" w:rsidRPr="00180855">
        <w:rPr>
          <w:rFonts w:ascii="Times New Roman" w:hAnsi="Times New Roman"/>
          <w:bCs/>
          <w:sz w:val="20"/>
          <w:szCs w:val="20"/>
        </w:rPr>
        <w:t>Hemanthkumar</w:t>
      </w:r>
      <w:proofErr w:type="spellEnd"/>
      <w:r w:rsidR="003036CB" w:rsidRPr="00180855">
        <w:rPr>
          <w:rFonts w:ascii="Times New Roman" w:hAnsi="Times New Roman"/>
          <w:bCs/>
          <w:sz w:val="20"/>
          <w:szCs w:val="20"/>
        </w:rPr>
        <w:t xml:space="preserve"> A K, </w:t>
      </w:r>
      <w:proofErr w:type="spellStart"/>
      <w:r w:rsidR="003036CB" w:rsidRPr="00180855">
        <w:rPr>
          <w:rFonts w:ascii="Times New Roman" w:hAnsi="Times New Roman"/>
          <w:bCs/>
          <w:sz w:val="20"/>
          <w:szCs w:val="20"/>
        </w:rPr>
        <w:t>Kumaraswami</w:t>
      </w:r>
      <w:proofErr w:type="spellEnd"/>
      <w:r w:rsidR="003036CB" w:rsidRPr="00180855">
        <w:rPr>
          <w:rFonts w:ascii="Times New Roman" w:hAnsi="Times New Roman"/>
          <w:bCs/>
          <w:sz w:val="20"/>
          <w:szCs w:val="20"/>
        </w:rPr>
        <w:t xml:space="preserve"> V, Swaminathan, S. </w:t>
      </w:r>
      <w:proofErr w:type="spellStart"/>
      <w:proofErr w:type="gramStart"/>
      <w:r w:rsidR="003036CB" w:rsidRPr="00180855">
        <w:rPr>
          <w:rFonts w:ascii="Times New Roman" w:hAnsi="Times New Roman"/>
          <w:bCs/>
          <w:sz w:val="20"/>
          <w:szCs w:val="20"/>
        </w:rPr>
        <w:t>J.Chromatographia</w:t>
      </w:r>
      <w:proofErr w:type="spellEnd"/>
      <w:proofErr w:type="gramEnd"/>
      <w:r w:rsidR="003036CB" w:rsidRPr="00180855">
        <w:rPr>
          <w:rFonts w:ascii="Times New Roman" w:hAnsi="Times New Roman"/>
          <w:bCs/>
          <w:sz w:val="20"/>
          <w:szCs w:val="20"/>
        </w:rPr>
        <w:t xml:space="preserve">.(2006) </w:t>
      </w:r>
      <w:r w:rsidR="003F25CB">
        <w:rPr>
          <w:rFonts w:ascii="Times New Roman" w:hAnsi="Times New Roman"/>
          <w:bCs/>
          <w:sz w:val="20"/>
          <w:szCs w:val="20"/>
        </w:rPr>
        <w:t xml:space="preserve">  </w:t>
      </w:r>
    </w:p>
    <w:p w14:paraId="1E3743A9" w14:textId="6C121C85" w:rsidR="00180855" w:rsidRDefault="003F25CB" w:rsidP="00266EFE">
      <w:pPr>
        <w:spacing w:after="0" w:line="240" w:lineRule="auto"/>
        <w:ind w:left="360"/>
        <w:rPr>
          <w:rFonts w:ascii="Times New Roman" w:hAnsi="Times New Roman"/>
          <w:bCs/>
          <w:sz w:val="20"/>
          <w:szCs w:val="20"/>
        </w:rPr>
      </w:pPr>
      <w:r>
        <w:rPr>
          <w:rFonts w:ascii="Times New Roman" w:hAnsi="Times New Roman"/>
          <w:bCs/>
          <w:sz w:val="20"/>
          <w:szCs w:val="20"/>
        </w:rPr>
        <w:t xml:space="preserve">    </w:t>
      </w:r>
      <w:r w:rsidR="003036CB" w:rsidRPr="00180855">
        <w:rPr>
          <w:rFonts w:ascii="Times New Roman" w:hAnsi="Times New Roman"/>
          <w:bCs/>
          <w:sz w:val="20"/>
          <w:szCs w:val="20"/>
        </w:rPr>
        <w:t>843: 339.</w:t>
      </w:r>
      <w:r w:rsidR="00180855">
        <w:rPr>
          <w:rFonts w:ascii="Times New Roman" w:hAnsi="Times New Roman"/>
          <w:bCs/>
          <w:sz w:val="20"/>
          <w:szCs w:val="20"/>
        </w:rPr>
        <w:t xml:space="preserve"> </w:t>
      </w:r>
    </w:p>
    <w:p w14:paraId="4B0693F8" w14:textId="77777777" w:rsidR="00180855" w:rsidRDefault="00180855" w:rsidP="00266EFE">
      <w:pPr>
        <w:spacing w:after="0" w:line="240" w:lineRule="auto"/>
        <w:ind w:left="360"/>
        <w:rPr>
          <w:rFonts w:ascii="Times New Roman" w:hAnsi="Times New Roman"/>
          <w:bCs/>
          <w:sz w:val="20"/>
          <w:szCs w:val="20"/>
        </w:rPr>
      </w:pPr>
      <w:r>
        <w:rPr>
          <w:rFonts w:ascii="Times New Roman" w:hAnsi="Times New Roman"/>
          <w:bCs/>
          <w:sz w:val="20"/>
          <w:szCs w:val="20"/>
        </w:rPr>
        <w:t>8.</w:t>
      </w:r>
      <w:r w:rsidR="003036CB" w:rsidRPr="003036CB">
        <w:rPr>
          <w:rFonts w:ascii="Times New Roman" w:hAnsi="Times New Roman"/>
          <w:bCs/>
          <w:sz w:val="20"/>
          <w:szCs w:val="20"/>
        </w:rPr>
        <w:t xml:space="preserve"> Fan B, Stewart, J T.J. Pharm. Biomed. Anal. (2002)28: 903.</w:t>
      </w:r>
    </w:p>
    <w:p w14:paraId="20CF05DA" w14:textId="77777777" w:rsidR="00180855" w:rsidRDefault="00180855" w:rsidP="00266EFE">
      <w:pPr>
        <w:spacing w:after="0" w:line="240" w:lineRule="auto"/>
        <w:ind w:left="360"/>
        <w:rPr>
          <w:rFonts w:ascii="Times New Roman" w:hAnsi="Times New Roman"/>
          <w:bCs/>
          <w:sz w:val="20"/>
          <w:szCs w:val="20"/>
        </w:rPr>
      </w:pPr>
      <w:r>
        <w:rPr>
          <w:rFonts w:ascii="Times New Roman" w:hAnsi="Times New Roman"/>
          <w:bCs/>
          <w:sz w:val="20"/>
          <w:szCs w:val="20"/>
        </w:rPr>
        <w:t xml:space="preserve">9. </w:t>
      </w:r>
      <w:r w:rsidR="003036CB" w:rsidRPr="003036CB">
        <w:rPr>
          <w:rFonts w:ascii="Times New Roman" w:hAnsi="Times New Roman"/>
          <w:bCs/>
          <w:sz w:val="20"/>
          <w:szCs w:val="20"/>
        </w:rPr>
        <w:t xml:space="preserve">Dailly E, Raffi F, Jolliet, P.J. </w:t>
      </w:r>
      <w:proofErr w:type="spellStart"/>
      <w:r w:rsidR="003036CB" w:rsidRPr="003036CB">
        <w:rPr>
          <w:rFonts w:ascii="Times New Roman" w:hAnsi="Times New Roman"/>
          <w:bCs/>
          <w:sz w:val="20"/>
          <w:szCs w:val="20"/>
        </w:rPr>
        <w:t>Chromatogr</w:t>
      </w:r>
      <w:proofErr w:type="spellEnd"/>
      <w:r w:rsidR="003036CB" w:rsidRPr="003036CB">
        <w:rPr>
          <w:rFonts w:ascii="Times New Roman" w:hAnsi="Times New Roman"/>
          <w:bCs/>
          <w:sz w:val="20"/>
          <w:szCs w:val="20"/>
        </w:rPr>
        <w:t xml:space="preserve">. </w:t>
      </w:r>
      <w:proofErr w:type="gramStart"/>
      <w:r w:rsidR="003036CB" w:rsidRPr="003036CB">
        <w:rPr>
          <w:rFonts w:ascii="Times New Roman" w:hAnsi="Times New Roman"/>
          <w:bCs/>
          <w:sz w:val="20"/>
          <w:szCs w:val="20"/>
        </w:rPr>
        <w:t>B.(</w:t>
      </w:r>
      <w:proofErr w:type="gramEnd"/>
      <w:r w:rsidR="003036CB" w:rsidRPr="003036CB">
        <w:rPr>
          <w:rFonts w:ascii="Times New Roman" w:hAnsi="Times New Roman"/>
          <w:bCs/>
          <w:sz w:val="20"/>
          <w:szCs w:val="20"/>
        </w:rPr>
        <w:t>2004)813: 335.</w:t>
      </w:r>
    </w:p>
    <w:p w14:paraId="336F4DC7" w14:textId="77777777" w:rsidR="00180855" w:rsidRDefault="00180855" w:rsidP="00266EFE">
      <w:pPr>
        <w:spacing w:after="0" w:line="240" w:lineRule="auto"/>
        <w:ind w:left="360"/>
        <w:rPr>
          <w:rFonts w:ascii="Times New Roman" w:hAnsi="Times New Roman"/>
          <w:bCs/>
          <w:sz w:val="20"/>
          <w:szCs w:val="20"/>
        </w:rPr>
      </w:pPr>
      <w:r>
        <w:rPr>
          <w:rFonts w:ascii="Times New Roman" w:hAnsi="Times New Roman"/>
          <w:bCs/>
          <w:sz w:val="20"/>
          <w:szCs w:val="20"/>
        </w:rPr>
        <w:t xml:space="preserve">10. </w:t>
      </w:r>
      <w:proofErr w:type="spellStart"/>
      <w:r w:rsidR="003036CB" w:rsidRPr="003036CB">
        <w:rPr>
          <w:rFonts w:ascii="Times New Roman" w:hAnsi="Times New Roman"/>
          <w:bCs/>
          <w:sz w:val="20"/>
          <w:szCs w:val="20"/>
        </w:rPr>
        <w:t>Rezk</w:t>
      </w:r>
      <w:proofErr w:type="spellEnd"/>
      <w:r w:rsidR="003036CB" w:rsidRPr="003036CB">
        <w:rPr>
          <w:rFonts w:ascii="Times New Roman" w:hAnsi="Times New Roman"/>
          <w:bCs/>
          <w:sz w:val="20"/>
          <w:szCs w:val="20"/>
        </w:rPr>
        <w:t xml:space="preserve"> N L, Richard R, Tidwell, </w:t>
      </w:r>
      <w:proofErr w:type="spellStart"/>
      <w:r w:rsidR="003036CB" w:rsidRPr="003036CB">
        <w:rPr>
          <w:rFonts w:ascii="Times New Roman" w:hAnsi="Times New Roman"/>
          <w:bCs/>
          <w:sz w:val="20"/>
          <w:szCs w:val="20"/>
        </w:rPr>
        <w:t>Kashuba</w:t>
      </w:r>
      <w:proofErr w:type="spellEnd"/>
      <w:r w:rsidR="003036CB" w:rsidRPr="003036CB">
        <w:rPr>
          <w:rFonts w:ascii="Times New Roman" w:hAnsi="Times New Roman"/>
          <w:bCs/>
          <w:sz w:val="20"/>
          <w:szCs w:val="20"/>
        </w:rPr>
        <w:t xml:space="preserve">, A D </w:t>
      </w:r>
      <w:proofErr w:type="spellStart"/>
      <w:r w:rsidR="003036CB" w:rsidRPr="003036CB">
        <w:rPr>
          <w:rFonts w:ascii="Times New Roman" w:hAnsi="Times New Roman"/>
          <w:bCs/>
          <w:sz w:val="20"/>
          <w:szCs w:val="20"/>
        </w:rPr>
        <w:t>M.J.Chromatogr.B</w:t>
      </w:r>
      <w:proofErr w:type="spellEnd"/>
      <w:r w:rsidR="003036CB" w:rsidRPr="003036CB">
        <w:rPr>
          <w:rFonts w:ascii="Times New Roman" w:hAnsi="Times New Roman"/>
          <w:bCs/>
          <w:sz w:val="20"/>
          <w:szCs w:val="20"/>
        </w:rPr>
        <w:t>.(2002)774: 79.</w:t>
      </w:r>
    </w:p>
    <w:p w14:paraId="2B93CA78" w14:textId="77777777" w:rsidR="008A2338" w:rsidRDefault="00180855" w:rsidP="00266EFE">
      <w:pPr>
        <w:spacing w:after="0" w:line="240" w:lineRule="auto"/>
        <w:ind w:left="360"/>
        <w:rPr>
          <w:rFonts w:ascii="Times New Roman" w:hAnsi="Times New Roman"/>
          <w:bCs/>
          <w:sz w:val="20"/>
          <w:szCs w:val="20"/>
        </w:rPr>
      </w:pPr>
      <w:r>
        <w:rPr>
          <w:rFonts w:ascii="Times New Roman" w:hAnsi="Times New Roman"/>
          <w:bCs/>
          <w:sz w:val="20"/>
          <w:szCs w:val="20"/>
        </w:rPr>
        <w:t xml:space="preserve">11. </w:t>
      </w:r>
      <w:proofErr w:type="spellStart"/>
      <w:r w:rsidR="003036CB" w:rsidRPr="003036CB">
        <w:rPr>
          <w:rFonts w:ascii="Times New Roman" w:hAnsi="Times New Roman"/>
          <w:bCs/>
          <w:sz w:val="20"/>
          <w:szCs w:val="20"/>
        </w:rPr>
        <w:t>Marzolini</w:t>
      </w:r>
      <w:proofErr w:type="spellEnd"/>
      <w:r w:rsidR="003036CB" w:rsidRPr="003036CB">
        <w:rPr>
          <w:rFonts w:ascii="Times New Roman" w:hAnsi="Times New Roman"/>
          <w:bCs/>
          <w:sz w:val="20"/>
          <w:szCs w:val="20"/>
        </w:rPr>
        <w:t xml:space="preserve"> C, </w:t>
      </w:r>
      <w:proofErr w:type="spellStart"/>
      <w:r w:rsidR="003036CB" w:rsidRPr="003036CB">
        <w:rPr>
          <w:rFonts w:ascii="Times New Roman" w:hAnsi="Times New Roman"/>
          <w:bCs/>
          <w:sz w:val="20"/>
          <w:szCs w:val="20"/>
        </w:rPr>
        <w:t>Beguin</w:t>
      </w:r>
      <w:proofErr w:type="spellEnd"/>
      <w:r w:rsidR="003036CB" w:rsidRPr="003036CB">
        <w:rPr>
          <w:rFonts w:ascii="Times New Roman" w:hAnsi="Times New Roman"/>
          <w:bCs/>
          <w:sz w:val="20"/>
          <w:szCs w:val="20"/>
        </w:rPr>
        <w:t xml:space="preserve"> A, </w:t>
      </w:r>
      <w:proofErr w:type="spellStart"/>
      <w:r w:rsidR="003036CB" w:rsidRPr="003036CB">
        <w:rPr>
          <w:rFonts w:ascii="Times New Roman" w:hAnsi="Times New Roman"/>
          <w:bCs/>
          <w:sz w:val="20"/>
          <w:szCs w:val="20"/>
        </w:rPr>
        <w:t>Telenti</w:t>
      </w:r>
      <w:proofErr w:type="spellEnd"/>
      <w:r w:rsidR="003036CB" w:rsidRPr="003036CB">
        <w:rPr>
          <w:rFonts w:ascii="Times New Roman" w:hAnsi="Times New Roman"/>
          <w:bCs/>
          <w:sz w:val="20"/>
          <w:szCs w:val="20"/>
        </w:rPr>
        <w:t xml:space="preserve"> A, Schreyer A, </w:t>
      </w:r>
      <w:proofErr w:type="spellStart"/>
      <w:r w:rsidR="003036CB" w:rsidRPr="003036CB">
        <w:rPr>
          <w:rFonts w:ascii="Times New Roman" w:hAnsi="Times New Roman"/>
          <w:bCs/>
          <w:sz w:val="20"/>
          <w:szCs w:val="20"/>
        </w:rPr>
        <w:t>Buclin</w:t>
      </w:r>
      <w:proofErr w:type="spellEnd"/>
      <w:r w:rsidR="003036CB" w:rsidRPr="003036CB">
        <w:rPr>
          <w:rFonts w:ascii="Times New Roman" w:hAnsi="Times New Roman"/>
          <w:bCs/>
          <w:sz w:val="20"/>
          <w:szCs w:val="20"/>
        </w:rPr>
        <w:t xml:space="preserve"> T, </w:t>
      </w:r>
      <w:proofErr w:type="spellStart"/>
      <w:r w:rsidR="003036CB" w:rsidRPr="003036CB">
        <w:rPr>
          <w:rFonts w:ascii="Times New Roman" w:hAnsi="Times New Roman"/>
          <w:bCs/>
          <w:sz w:val="20"/>
          <w:szCs w:val="20"/>
        </w:rPr>
        <w:t>Biollaz</w:t>
      </w:r>
      <w:proofErr w:type="spellEnd"/>
      <w:r w:rsidR="003036CB" w:rsidRPr="003036CB">
        <w:rPr>
          <w:rFonts w:ascii="Times New Roman" w:hAnsi="Times New Roman"/>
          <w:bCs/>
          <w:sz w:val="20"/>
          <w:szCs w:val="20"/>
        </w:rPr>
        <w:t xml:space="preserve"> J, </w:t>
      </w:r>
      <w:proofErr w:type="spellStart"/>
      <w:r w:rsidR="003036CB" w:rsidRPr="003036CB">
        <w:rPr>
          <w:rFonts w:ascii="Times New Roman" w:hAnsi="Times New Roman"/>
          <w:bCs/>
          <w:sz w:val="20"/>
          <w:szCs w:val="20"/>
        </w:rPr>
        <w:t>Decostered</w:t>
      </w:r>
      <w:proofErr w:type="spellEnd"/>
      <w:r w:rsidR="003036CB" w:rsidRPr="003036CB">
        <w:rPr>
          <w:rFonts w:ascii="Times New Roman" w:hAnsi="Times New Roman"/>
          <w:bCs/>
          <w:sz w:val="20"/>
          <w:szCs w:val="20"/>
        </w:rPr>
        <w:t xml:space="preserve"> L </w:t>
      </w:r>
      <w:r w:rsidR="008A2338">
        <w:rPr>
          <w:rFonts w:ascii="Times New Roman" w:hAnsi="Times New Roman"/>
          <w:bCs/>
          <w:sz w:val="20"/>
          <w:szCs w:val="20"/>
        </w:rPr>
        <w:t xml:space="preserve">  </w:t>
      </w:r>
    </w:p>
    <w:p w14:paraId="2C78E6D2" w14:textId="4BE37D66" w:rsidR="002D13EA" w:rsidRDefault="008A2338" w:rsidP="00266EFE">
      <w:pPr>
        <w:spacing w:after="0" w:line="240" w:lineRule="auto"/>
        <w:ind w:left="360"/>
        <w:rPr>
          <w:rFonts w:ascii="Times New Roman" w:hAnsi="Times New Roman"/>
          <w:bCs/>
          <w:sz w:val="20"/>
          <w:szCs w:val="20"/>
        </w:rPr>
      </w:pPr>
      <w:r>
        <w:rPr>
          <w:rFonts w:ascii="Times New Roman" w:hAnsi="Times New Roman"/>
          <w:bCs/>
          <w:sz w:val="20"/>
          <w:szCs w:val="20"/>
        </w:rPr>
        <w:t xml:space="preserve">      </w:t>
      </w:r>
      <w:proofErr w:type="spellStart"/>
      <w:r w:rsidR="003036CB" w:rsidRPr="003036CB">
        <w:rPr>
          <w:rFonts w:ascii="Times New Roman" w:hAnsi="Times New Roman"/>
          <w:bCs/>
          <w:sz w:val="20"/>
          <w:szCs w:val="20"/>
        </w:rPr>
        <w:t>A.J.Chromatogr.B</w:t>
      </w:r>
      <w:proofErr w:type="spellEnd"/>
      <w:r w:rsidR="003036CB" w:rsidRPr="003036CB">
        <w:rPr>
          <w:rFonts w:ascii="Times New Roman" w:hAnsi="Times New Roman"/>
          <w:bCs/>
          <w:sz w:val="20"/>
          <w:szCs w:val="20"/>
        </w:rPr>
        <w:t>.(2002)774: 127.</w:t>
      </w:r>
    </w:p>
    <w:p w14:paraId="00B9D547" w14:textId="77777777" w:rsidR="008A2338" w:rsidRDefault="002D13EA" w:rsidP="0079073E">
      <w:pPr>
        <w:spacing w:after="0" w:line="240" w:lineRule="auto"/>
        <w:ind w:left="360"/>
        <w:jc w:val="both"/>
        <w:rPr>
          <w:rFonts w:ascii="Times New Roman" w:hAnsi="Times New Roman"/>
          <w:bCs/>
          <w:sz w:val="20"/>
          <w:szCs w:val="20"/>
        </w:rPr>
      </w:pPr>
      <w:r>
        <w:rPr>
          <w:rFonts w:ascii="Times New Roman" w:hAnsi="Times New Roman"/>
          <w:bCs/>
          <w:sz w:val="20"/>
          <w:szCs w:val="20"/>
        </w:rPr>
        <w:t xml:space="preserve">12. </w:t>
      </w:r>
      <w:r w:rsidR="003036CB" w:rsidRPr="002D13EA">
        <w:rPr>
          <w:rFonts w:ascii="Times New Roman" w:hAnsi="Times New Roman"/>
          <w:bCs/>
          <w:sz w:val="20"/>
          <w:szCs w:val="20"/>
        </w:rPr>
        <w:t xml:space="preserve">Little B </w:t>
      </w:r>
      <w:proofErr w:type="spellStart"/>
      <w:r w:rsidR="003036CB" w:rsidRPr="002D13EA">
        <w:rPr>
          <w:rFonts w:ascii="Times New Roman" w:hAnsi="Times New Roman"/>
          <w:bCs/>
          <w:sz w:val="20"/>
          <w:szCs w:val="20"/>
        </w:rPr>
        <w:t>B</w:t>
      </w:r>
      <w:proofErr w:type="spellEnd"/>
      <w:r w:rsidR="003036CB" w:rsidRPr="002D13EA">
        <w:rPr>
          <w:rFonts w:ascii="Times New Roman" w:hAnsi="Times New Roman"/>
          <w:bCs/>
          <w:sz w:val="20"/>
          <w:szCs w:val="20"/>
        </w:rPr>
        <w:t xml:space="preserve">, </w:t>
      </w:r>
      <w:proofErr w:type="spellStart"/>
      <w:r w:rsidR="003036CB" w:rsidRPr="002D13EA">
        <w:rPr>
          <w:rFonts w:ascii="Times New Roman" w:hAnsi="Times New Roman"/>
          <w:bCs/>
          <w:sz w:val="20"/>
          <w:szCs w:val="20"/>
        </w:rPr>
        <w:t>Bawdon</w:t>
      </w:r>
      <w:proofErr w:type="spellEnd"/>
      <w:r w:rsidR="003036CB" w:rsidRPr="002D13EA">
        <w:rPr>
          <w:rFonts w:ascii="Times New Roman" w:hAnsi="Times New Roman"/>
          <w:bCs/>
          <w:sz w:val="20"/>
          <w:szCs w:val="20"/>
        </w:rPr>
        <w:t xml:space="preserve"> R E, Christmas J T, </w:t>
      </w:r>
      <w:proofErr w:type="spellStart"/>
      <w:r w:rsidR="003036CB" w:rsidRPr="002D13EA">
        <w:rPr>
          <w:rFonts w:ascii="Times New Roman" w:hAnsi="Times New Roman"/>
          <w:bCs/>
          <w:sz w:val="20"/>
          <w:szCs w:val="20"/>
        </w:rPr>
        <w:t>Sobhi</w:t>
      </w:r>
      <w:proofErr w:type="spellEnd"/>
      <w:r w:rsidR="003036CB" w:rsidRPr="002D13EA">
        <w:rPr>
          <w:rFonts w:ascii="Times New Roman" w:hAnsi="Times New Roman"/>
          <w:bCs/>
          <w:sz w:val="20"/>
          <w:szCs w:val="20"/>
        </w:rPr>
        <w:t xml:space="preserve"> S, Gilstrap L, </w:t>
      </w:r>
      <w:proofErr w:type="spellStart"/>
      <w:r w:rsidR="003036CB" w:rsidRPr="002D13EA">
        <w:rPr>
          <w:rFonts w:ascii="Times New Roman" w:hAnsi="Times New Roman"/>
          <w:bCs/>
          <w:sz w:val="20"/>
          <w:szCs w:val="20"/>
        </w:rPr>
        <w:t>Gynecol</w:t>
      </w:r>
      <w:proofErr w:type="spellEnd"/>
      <w:r w:rsidR="003036CB" w:rsidRPr="002D13EA">
        <w:rPr>
          <w:rFonts w:ascii="Times New Roman" w:hAnsi="Times New Roman"/>
          <w:bCs/>
          <w:sz w:val="20"/>
          <w:szCs w:val="20"/>
        </w:rPr>
        <w:t xml:space="preserve">, A J O.J. </w:t>
      </w:r>
      <w:proofErr w:type="spellStart"/>
      <w:r w:rsidR="003036CB" w:rsidRPr="002D13EA">
        <w:rPr>
          <w:rFonts w:ascii="Times New Roman" w:hAnsi="Times New Roman"/>
          <w:bCs/>
          <w:sz w:val="20"/>
          <w:szCs w:val="20"/>
        </w:rPr>
        <w:t>Chromatogr</w:t>
      </w:r>
      <w:proofErr w:type="spellEnd"/>
      <w:r w:rsidR="003036CB" w:rsidRPr="002D13EA">
        <w:rPr>
          <w:rFonts w:ascii="Times New Roman" w:hAnsi="Times New Roman"/>
          <w:bCs/>
          <w:sz w:val="20"/>
          <w:szCs w:val="20"/>
        </w:rPr>
        <w:t xml:space="preserve">. B, (1989) </w:t>
      </w:r>
      <w:r w:rsidR="008A2338">
        <w:rPr>
          <w:rFonts w:ascii="Times New Roman" w:hAnsi="Times New Roman"/>
          <w:bCs/>
          <w:sz w:val="20"/>
          <w:szCs w:val="20"/>
        </w:rPr>
        <w:t xml:space="preserve"> </w:t>
      </w:r>
    </w:p>
    <w:p w14:paraId="3F5979C9" w14:textId="400777A1" w:rsidR="002D13EA" w:rsidRDefault="008A2338" w:rsidP="0079073E">
      <w:pPr>
        <w:spacing w:after="0" w:line="240" w:lineRule="auto"/>
        <w:ind w:left="360"/>
        <w:jc w:val="both"/>
        <w:rPr>
          <w:rFonts w:ascii="Times New Roman" w:hAnsi="Times New Roman"/>
          <w:bCs/>
          <w:sz w:val="20"/>
          <w:szCs w:val="20"/>
        </w:rPr>
      </w:pPr>
      <w:r>
        <w:rPr>
          <w:rFonts w:ascii="Times New Roman" w:hAnsi="Times New Roman"/>
          <w:bCs/>
          <w:sz w:val="20"/>
          <w:szCs w:val="20"/>
        </w:rPr>
        <w:t xml:space="preserve">      </w:t>
      </w:r>
      <w:r w:rsidR="003036CB" w:rsidRPr="002D13EA">
        <w:rPr>
          <w:rFonts w:ascii="Times New Roman" w:hAnsi="Times New Roman"/>
          <w:bCs/>
          <w:sz w:val="20"/>
          <w:szCs w:val="20"/>
        </w:rPr>
        <w:t>732: 161.</w:t>
      </w:r>
    </w:p>
    <w:p w14:paraId="02B5DB66" w14:textId="77777777" w:rsidR="002D13EA" w:rsidRDefault="002D13EA" w:rsidP="001A7E46">
      <w:pPr>
        <w:spacing w:after="0" w:line="240" w:lineRule="auto"/>
        <w:ind w:left="360"/>
        <w:jc w:val="both"/>
        <w:rPr>
          <w:rFonts w:ascii="Times New Roman" w:hAnsi="Times New Roman"/>
          <w:bCs/>
          <w:sz w:val="20"/>
          <w:szCs w:val="20"/>
        </w:rPr>
      </w:pPr>
      <w:r>
        <w:rPr>
          <w:rFonts w:ascii="Times New Roman" w:hAnsi="Times New Roman"/>
          <w:bCs/>
          <w:sz w:val="20"/>
          <w:szCs w:val="20"/>
        </w:rPr>
        <w:t xml:space="preserve">13. </w:t>
      </w:r>
      <w:proofErr w:type="spellStart"/>
      <w:r w:rsidR="003036CB" w:rsidRPr="003036CB">
        <w:rPr>
          <w:rFonts w:ascii="Times New Roman" w:hAnsi="Times New Roman"/>
          <w:bCs/>
          <w:sz w:val="20"/>
          <w:szCs w:val="20"/>
        </w:rPr>
        <w:t>Mistri</w:t>
      </w:r>
      <w:proofErr w:type="spellEnd"/>
      <w:r w:rsidR="003036CB" w:rsidRPr="003036CB">
        <w:rPr>
          <w:rFonts w:ascii="Times New Roman" w:hAnsi="Times New Roman"/>
          <w:bCs/>
          <w:sz w:val="20"/>
          <w:szCs w:val="20"/>
        </w:rPr>
        <w:t xml:space="preserve"> H N, </w:t>
      </w:r>
      <w:proofErr w:type="spellStart"/>
      <w:r w:rsidR="003036CB" w:rsidRPr="003036CB">
        <w:rPr>
          <w:rFonts w:ascii="Times New Roman" w:hAnsi="Times New Roman"/>
          <w:bCs/>
          <w:sz w:val="20"/>
          <w:szCs w:val="20"/>
        </w:rPr>
        <w:t>Jangid</w:t>
      </w:r>
      <w:proofErr w:type="spellEnd"/>
      <w:r w:rsidR="003036CB" w:rsidRPr="003036CB">
        <w:rPr>
          <w:rFonts w:ascii="Times New Roman" w:hAnsi="Times New Roman"/>
          <w:bCs/>
          <w:sz w:val="20"/>
          <w:szCs w:val="20"/>
        </w:rPr>
        <w:t xml:space="preserve"> A G, </w:t>
      </w:r>
      <w:proofErr w:type="spellStart"/>
      <w:r w:rsidR="003036CB" w:rsidRPr="003036CB">
        <w:rPr>
          <w:rFonts w:ascii="Times New Roman" w:hAnsi="Times New Roman"/>
          <w:bCs/>
          <w:sz w:val="20"/>
          <w:szCs w:val="20"/>
        </w:rPr>
        <w:t>Pudage</w:t>
      </w:r>
      <w:proofErr w:type="spellEnd"/>
      <w:r w:rsidR="003036CB" w:rsidRPr="003036CB">
        <w:rPr>
          <w:rFonts w:ascii="Times New Roman" w:hAnsi="Times New Roman"/>
          <w:bCs/>
          <w:sz w:val="20"/>
          <w:szCs w:val="20"/>
        </w:rPr>
        <w:t xml:space="preserve"> A, Gomes N, Sanyal M, </w:t>
      </w:r>
      <w:proofErr w:type="spellStart"/>
      <w:r w:rsidR="003036CB" w:rsidRPr="003036CB">
        <w:rPr>
          <w:rFonts w:ascii="Times New Roman" w:hAnsi="Times New Roman"/>
          <w:bCs/>
          <w:sz w:val="20"/>
          <w:szCs w:val="20"/>
        </w:rPr>
        <w:t>Shrivastav</w:t>
      </w:r>
      <w:proofErr w:type="spellEnd"/>
      <w:r w:rsidR="003036CB" w:rsidRPr="003036CB">
        <w:rPr>
          <w:rFonts w:ascii="Times New Roman" w:hAnsi="Times New Roman"/>
          <w:bCs/>
          <w:sz w:val="20"/>
          <w:szCs w:val="20"/>
        </w:rPr>
        <w:t xml:space="preserve">, P. </w:t>
      </w:r>
      <w:proofErr w:type="spellStart"/>
      <w:r w:rsidR="003036CB" w:rsidRPr="003036CB">
        <w:rPr>
          <w:rFonts w:ascii="Times New Roman" w:hAnsi="Times New Roman"/>
          <w:bCs/>
          <w:sz w:val="20"/>
          <w:szCs w:val="20"/>
        </w:rPr>
        <w:t>J.Chromatogr.B</w:t>
      </w:r>
      <w:proofErr w:type="spellEnd"/>
      <w:r w:rsidR="003036CB" w:rsidRPr="003036CB">
        <w:rPr>
          <w:rFonts w:ascii="Times New Roman" w:hAnsi="Times New Roman"/>
          <w:bCs/>
          <w:sz w:val="20"/>
          <w:szCs w:val="20"/>
        </w:rPr>
        <w:t>.(2007) 853: 320.</w:t>
      </w:r>
    </w:p>
    <w:p w14:paraId="23AD8EA6" w14:textId="00F9E60C" w:rsidR="00C0027A" w:rsidRDefault="002D13EA" w:rsidP="001A7E46">
      <w:pPr>
        <w:spacing w:after="0" w:line="240" w:lineRule="auto"/>
        <w:ind w:left="360"/>
        <w:jc w:val="both"/>
        <w:rPr>
          <w:rFonts w:ascii="Times New Roman" w:hAnsi="Times New Roman"/>
          <w:bCs/>
          <w:sz w:val="20"/>
          <w:szCs w:val="20"/>
        </w:rPr>
      </w:pPr>
      <w:r>
        <w:rPr>
          <w:rFonts w:ascii="Times New Roman" w:hAnsi="Times New Roman"/>
          <w:bCs/>
          <w:sz w:val="20"/>
          <w:szCs w:val="20"/>
        </w:rPr>
        <w:t>14.</w:t>
      </w:r>
      <w:r w:rsidR="008A2338">
        <w:rPr>
          <w:rFonts w:ascii="Times New Roman" w:hAnsi="Times New Roman"/>
          <w:bCs/>
          <w:sz w:val="20"/>
          <w:szCs w:val="20"/>
        </w:rPr>
        <w:t xml:space="preserve"> </w:t>
      </w:r>
      <w:r w:rsidR="003036CB" w:rsidRPr="003036CB">
        <w:rPr>
          <w:rFonts w:ascii="Times New Roman" w:hAnsi="Times New Roman"/>
          <w:bCs/>
          <w:sz w:val="20"/>
          <w:szCs w:val="20"/>
        </w:rPr>
        <w:t xml:space="preserve">Hollanders R M F, </w:t>
      </w:r>
      <w:proofErr w:type="spellStart"/>
      <w:r w:rsidR="003036CB" w:rsidRPr="003036CB">
        <w:rPr>
          <w:rFonts w:ascii="Times New Roman" w:hAnsi="Times New Roman"/>
          <w:bCs/>
          <w:sz w:val="20"/>
          <w:szCs w:val="20"/>
        </w:rPr>
        <w:t>Kolmer</w:t>
      </w:r>
      <w:proofErr w:type="spellEnd"/>
      <w:r w:rsidR="003036CB" w:rsidRPr="003036CB">
        <w:rPr>
          <w:rFonts w:ascii="Times New Roman" w:hAnsi="Times New Roman"/>
          <w:bCs/>
          <w:sz w:val="20"/>
          <w:szCs w:val="20"/>
        </w:rPr>
        <w:t xml:space="preserve"> E B, Burger D M, </w:t>
      </w:r>
      <w:proofErr w:type="spellStart"/>
      <w:r w:rsidR="003036CB" w:rsidRPr="003036CB">
        <w:rPr>
          <w:rFonts w:ascii="Times New Roman" w:hAnsi="Times New Roman"/>
          <w:bCs/>
          <w:sz w:val="20"/>
          <w:szCs w:val="20"/>
        </w:rPr>
        <w:t>Wuis</w:t>
      </w:r>
      <w:proofErr w:type="spellEnd"/>
      <w:r w:rsidR="003036CB" w:rsidRPr="003036CB">
        <w:rPr>
          <w:rFonts w:ascii="Times New Roman" w:hAnsi="Times New Roman"/>
          <w:bCs/>
          <w:sz w:val="20"/>
          <w:szCs w:val="20"/>
        </w:rPr>
        <w:t xml:space="preserve"> E W, Koopmans P </w:t>
      </w:r>
      <w:proofErr w:type="spellStart"/>
      <w:r w:rsidR="003036CB" w:rsidRPr="003036CB">
        <w:rPr>
          <w:rFonts w:ascii="Times New Roman" w:hAnsi="Times New Roman"/>
          <w:bCs/>
          <w:sz w:val="20"/>
          <w:szCs w:val="20"/>
        </w:rPr>
        <w:t>P</w:t>
      </w:r>
      <w:proofErr w:type="spellEnd"/>
      <w:r w:rsidR="003036CB" w:rsidRPr="003036CB">
        <w:rPr>
          <w:rFonts w:ascii="Times New Roman" w:hAnsi="Times New Roman"/>
          <w:bCs/>
          <w:sz w:val="20"/>
          <w:szCs w:val="20"/>
        </w:rPr>
        <w:t xml:space="preserve">, </w:t>
      </w:r>
      <w:proofErr w:type="spellStart"/>
      <w:r w:rsidR="0079073E" w:rsidRPr="003036CB">
        <w:rPr>
          <w:rFonts w:ascii="Times New Roman" w:hAnsi="Times New Roman"/>
          <w:bCs/>
          <w:sz w:val="20"/>
          <w:szCs w:val="20"/>
        </w:rPr>
        <w:t>Hekster</w:t>
      </w:r>
      <w:proofErr w:type="spellEnd"/>
      <w:r w:rsidR="0079073E" w:rsidRPr="003036CB">
        <w:rPr>
          <w:rFonts w:ascii="Times New Roman" w:hAnsi="Times New Roman"/>
          <w:bCs/>
          <w:sz w:val="20"/>
          <w:szCs w:val="20"/>
        </w:rPr>
        <w:t xml:space="preserve">, </w:t>
      </w:r>
      <w:r w:rsidR="003036CB" w:rsidRPr="003036CB">
        <w:rPr>
          <w:rFonts w:ascii="Times New Roman" w:hAnsi="Times New Roman"/>
          <w:bCs/>
          <w:sz w:val="20"/>
          <w:szCs w:val="20"/>
        </w:rPr>
        <w:t xml:space="preserve">Y A.  </w:t>
      </w:r>
      <w:proofErr w:type="spellStart"/>
      <w:r w:rsidR="003036CB" w:rsidRPr="003036CB">
        <w:rPr>
          <w:rFonts w:ascii="Times New Roman" w:hAnsi="Times New Roman"/>
          <w:bCs/>
          <w:sz w:val="20"/>
          <w:szCs w:val="20"/>
        </w:rPr>
        <w:t>J.Chromatogr.B</w:t>
      </w:r>
      <w:proofErr w:type="spellEnd"/>
      <w:r w:rsidR="003036CB" w:rsidRPr="003036CB">
        <w:rPr>
          <w:rFonts w:ascii="Times New Roman" w:hAnsi="Times New Roman"/>
          <w:bCs/>
          <w:sz w:val="20"/>
          <w:szCs w:val="20"/>
        </w:rPr>
        <w:t>.(2000) 744: 65.</w:t>
      </w:r>
    </w:p>
    <w:p w14:paraId="093B44BD" w14:textId="77777777" w:rsidR="008A2338" w:rsidRDefault="00C0027A" w:rsidP="001A7E46">
      <w:pPr>
        <w:spacing w:after="0" w:line="240" w:lineRule="auto"/>
        <w:ind w:left="360"/>
        <w:jc w:val="both"/>
        <w:rPr>
          <w:rFonts w:ascii="Times New Roman" w:hAnsi="Times New Roman"/>
          <w:bCs/>
          <w:sz w:val="20"/>
          <w:szCs w:val="20"/>
        </w:rPr>
      </w:pPr>
      <w:r>
        <w:rPr>
          <w:rFonts w:ascii="Times New Roman" w:hAnsi="Times New Roman"/>
          <w:bCs/>
          <w:sz w:val="20"/>
          <w:szCs w:val="20"/>
        </w:rPr>
        <w:t xml:space="preserve">15. </w:t>
      </w:r>
      <w:r w:rsidR="003036CB" w:rsidRPr="003036CB">
        <w:rPr>
          <w:rFonts w:ascii="Times New Roman" w:hAnsi="Times New Roman"/>
          <w:bCs/>
          <w:sz w:val="20"/>
          <w:szCs w:val="20"/>
        </w:rPr>
        <w:t xml:space="preserve">Yavuz, B; </w:t>
      </w:r>
      <w:proofErr w:type="spellStart"/>
      <w:r w:rsidR="003036CB" w:rsidRPr="003036CB">
        <w:rPr>
          <w:rFonts w:ascii="Times New Roman" w:hAnsi="Times New Roman"/>
          <w:bCs/>
          <w:sz w:val="20"/>
          <w:szCs w:val="20"/>
        </w:rPr>
        <w:t>Bilensoy</w:t>
      </w:r>
      <w:proofErr w:type="spellEnd"/>
      <w:r w:rsidR="003036CB" w:rsidRPr="003036CB">
        <w:rPr>
          <w:rFonts w:ascii="Times New Roman" w:hAnsi="Times New Roman"/>
          <w:bCs/>
          <w:sz w:val="20"/>
          <w:szCs w:val="20"/>
        </w:rPr>
        <w:t xml:space="preserve">, E; </w:t>
      </w:r>
      <w:proofErr w:type="spellStart"/>
      <w:r w:rsidR="003036CB" w:rsidRPr="003036CB">
        <w:rPr>
          <w:rFonts w:ascii="Times New Roman" w:hAnsi="Times New Roman"/>
          <w:bCs/>
          <w:sz w:val="20"/>
          <w:szCs w:val="20"/>
        </w:rPr>
        <w:t>Şumnu</w:t>
      </w:r>
      <w:proofErr w:type="spellEnd"/>
      <w:r w:rsidR="003036CB" w:rsidRPr="003036CB">
        <w:rPr>
          <w:rFonts w:ascii="Times New Roman" w:hAnsi="Times New Roman"/>
          <w:bCs/>
          <w:sz w:val="20"/>
          <w:szCs w:val="20"/>
        </w:rPr>
        <w:t xml:space="preserve">, M, Analytical method validation for </w:t>
      </w:r>
      <w:proofErr w:type="gramStart"/>
      <w:r w:rsidR="003036CB" w:rsidRPr="003036CB">
        <w:rPr>
          <w:rFonts w:ascii="Times New Roman" w:hAnsi="Times New Roman"/>
          <w:bCs/>
          <w:sz w:val="20"/>
          <w:szCs w:val="20"/>
        </w:rPr>
        <w:t>HPLC  Assay</w:t>
      </w:r>
      <w:proofErr w:type="gramEnd"/>
      <w:r w:rsidR="003036CB" w:rsidRPr="003036CB">
        <w:rPr>
          <w:rFonts w:ascii="Times New Roman" w:hAnsi="Times New Roman"/>
          <w:bCs/>
          <w:sz w:val="20"/>
          <w:szCs w:val="20"/>
        </w:rPr>
        <w:t xml:space="preserve"> of Oral Anticancer drug </w:t>
      </w:r>
      <w:r w:rsidR="003B4DA4">
        <w:rPr>
          <w:rFonts w:ascii="Times New Roman" w:hAnsi="Times New Roman"/>
          <w:bCs/>
          <w:sz w:val="20"/>
          <w:szCs w:val="20"/>
        </w:rPr>
        <w:t xml:space="preserve"> </w:t>
      </w:r>
      <w:r w:rsidR="008A2338">
        <w:rPr>
          <w:rFonts w:ascii="Times New Roman" w:hAnsi="Times New Roman"/>
          <w:bCs/>
          <w:sz w:val="20"/>
          <w:szCs w:val="20"/>
        </w:rPr>
        <w:t xml:space="preserve">  </w:t>
      </w:r>
    </w:p>
    <w:p w14:paraId="49BBC5BA" w14:textId="4E8DFEB9" w:rsidR="00D21159" w:rsidRDefault="008A2338" w:rsidP="001A7E46">
      <w:pPr>
        <w:spacing w:after="0" w:line="240" w:lineRule="auto"/>
        <w:ind w:left="360"/>
        <w:jc w:val="both"/>
        <w:rPr>
          <w:rFonts w:ascii="Times New Roman" w:hAnsi="Times New Roman"/>
          <w:bCs/>
          <w:sz w:val="20"/>
          <w:szCs w:val="20"/>
        </w:rPr>
      </w:pPr>
      <w:r>
        <w:rPr>
          <w:rFonts w:ascii="Times New Roman" w:hAnsi="Times New Roman"/>
          <w:bCs/>
          <w:sz w:val="20"/>
          <w:szCs w:val="20"/>
        </w:rPr>
        <w:t xml:space="preserve">      </w:t>
      </w:r>
      <w:r w:rsidR="003036CB" w:rsidRPr="003036CB">
        <w:rPr>
          <w:rFonts w:ascii="Times New Roman" w:hAnsi="Times New Roman"/>
          <w:bCs/>
          <w:sz w:val="20"/>
          <w:szCs w:val="20"/>
        </w:rPr>
        <w:t xml:space="preserve">Exemestane. </w:t>
      </w:r>
      <w:proofErr w:type="spellStart"/>
      <w:r w:rsidR="003036CB" w:rsidRPr="003036CB">
        <w:rPr>
          <w:rFonts w:ascii="Times New Roman" w:hAnsi="Times New Roman"/>
          <w:bCs/>
          <w:sz w:val="20"/>
          <w:szCs w:val="20"/>
        </w:rPr>
        <w:t>Fabad</w:t>
      </w:r>
      <w:proofErr w:type="spellEnd"/>
      <w:r w:rsidR="003036CB" w:rsidRPr="003036CB">
        <w:rPr>
          <w:rFonts w:ascii="Times New Roman" w:hAnsi="Times New Roman"/>
          <w:bCs/>
          <w:sz w:val="20"/>
          <w:szCs w:val="20"/>
        </w:rPr>
        <w:t xml:space="preserve"> Journal of Pharmaceutical Sciences. </w:t>
      </w:r>
      <w:r w:rsidR="007E31C2" w:rsidRPr="003036CB">
        <w:rPr>
          <w:rFonts w:ascii="Times New Roman" w:hAnsi="Times New Roman"/>
          <w:bCs/>
          <w:sz w:val="20"/>
          <w:szCs w:val="20"/>
        </w:rPr>
        <w:t>2007; 32:15</w:t>
      </w:r>
      <w:r w:rsidR="003036CB" w:rsidRPr="003036CB">
        <w:rPr>
          <w:rFonts w:ascii="Times New Roman" w:hAnsi="Times New Roman"/>
          <w:bCs/>
          <w:sz w:val="20"/>
          <w:szCs w:val="20"/>
        </w:rPr>
        <w:t>-22.</w:t>
      </w:r>
    </w:p>
    <w:p w14:paraId="28375D67" w14:textId="154B600E" w:rsidR="003B4DA4" w:rsidRDefault="00D21159" w:rsidP="001A7E46">
      <w:pPr>
        <w:spacing w:after="0" w:line="240" w:lineRule="auto"/>
        <w:ind w:left="360"/>
        <w:jc w:val="both"/>
        <w:rPr>
          <w:rFonts w:ascii="Times New Roman" w:hAnsi="Times New Roman"/>
          <w:bCs/>
          <w:sz w:val="20"/>
          <w:szCs w:val="20"/>
        </w:rPr>
      </w:pPr>
      <w:r>
        <w:rPr>
          <w:rFonts w:ascii="Times New Roman" w:hAnsi="Times New Roman"/>
          <w:bCs/>
          <w:sz w:val="20"/>
          <w:szCs w:val="20"/>
        </w:rPr>
        <w:t>1</w:t>
      </w:r>
      <w:r w:rsidR="00C0027A">
        <w:rPr>
          <w:rFonts w:ascii="Times New Roman" w:hAnsi="Times New Roman"/>
          <w:bCs/>
          <w:sz w:val="20"/>
          <w:szCs w:val="20"/>
        </w:rPr>
        <w:t>6</w:t>
      </w:r>
      <w:r>
        <w:rPr>
          <w:rFonts w:ascii="Times New Roman" w:hAnsi="Times New Roman"/>
          <w:bCs/>
          <w:sz w:val="20"/>
          <w:szCs w:val="20"/>
        </w:rPr>
        <w:t xml:space="preserve">. </w:t>
      </w:r>
      <w:proofErr w:type="spellStart"/>
      <w:r w:rsidR="003036CB" w:rsidRPr="003036CB">
        <w:rPr>
          <w:rFonts w:ascii="Times New Roman" w:hAnsi="Times New Roman"/>
          <w:bCs/>
          <w:sz w:val="20"/>
          <w:szCs w:val="20"/>
        </w:rPr>
        <w:t>Persini</w:t>
      </w:r>
      <w:proofErr w:type="spellEnd"/>
      <w:r w:rsidR="003036CB" w:rsidRPr="003036CB">
        <w:rPr>
          <w:rFonts w:ascii="Times New Roman" w:hAnsi="Times New Roman"/>
          <w:bCs/>
          <w:sz w:val="20"/>
          <w:szCs w:val="20"/>
        </w:rPr>
        <w:t xml:space="preserve"> S, </w:t>
      </w:r>
      <w:proofErr w:type="spellStart"/>
      <w:r w:rsidR="003036CB" w:rsidRPr="003036CB">
        <w:rPr>
          <w:rFonts w:ascii="Times New Roman" w:hAnsi="Times New Roman"/>
          <w:bCs/>
          <w:sz w:val="20"/>
          <w:szCs w:val="20"/>
        </w:rPr>
        <w:t>Broutin</w:t>
      </w:r>
      <w:proofErr w:type="spellEnd"/>
      <w:r w:rsidR="003036CB" w:rsidRPr="003036CB">
        <w:rPr>
          <w:rFonts w:ascii="Times New Roman" w:hAnsi="Times New Roman"/>
          <w:bCs/>
          <w:sz w:val="20"/>
          <w:szCs w:val="20"/>
        </w:rPr>
        <w:t xml:space="preserve"> </w:t>
      </w:r>
      <w:proofErr w:type="spellStart"/>
      <w:proofErr w:type="gramStart"/>
      <w:r w:rsidR="003036CB" w:rsidRPr="003036CB">
        <w:rPr>
          <w:rFonts w:ascii="Times New Roman" w:hAnsi="Times New Roman"/>
          <w:bCs/>
          <w:sz w:val="20"/>
          <w:szCs w:val="20"/>
        </w:rPr>
        <w:t>F,Cicioni</w:t>
      </w:r>
      <w:proofErr w:type="spellEnd"/>
      <w:proofErr w:type="gramEnd"/>
      <w:r w:rsidR="003036CB" w:rsidRPr="003036CB">
        <w:rPr>
          <w:rFonts w:ascii="Times New Roman" w:hAnsi="Times New Roman"/>
          <w:bCs/>
          <w:sz w:val="20"/>
          <w:szCs w:val="20"/>
        </w:rPr>
        <w:t xml:space="preserve"> </w:t>
      </w:r>
      <w:proofErr w:type="spellStart"/>
      <w:r w:rsidR="003036CB" w:rsidRPr="003036CB">
        <w:rPr>
          <w:rFonts w:ascii="Times New Roman" w:hAnsi="Times New Roman"/>
          <w:bCs/>
          <w:sz w:val="20"/>
          <w:szCs w:val="20"/>
        </w:rPr>
        <w:t>P,Stefanini</w:t>
      </w:r>
      <w:proofErr w:type="spellEnd"/>
      <w:r w:rsidR="003036CB" w:rsidRPr="003036CB">
        <w:rPr>
          <w:rFonts w:ascii="Times New Roman" w:hAnsi="Times New Roman"/>
          <w:bCs/>
          <w:sz w:val="20"/>
          <w:szCs w:val="20"/>
        </w:rPr>
        <w:t xml:space="preserve"> </w:t>
      </w:r>
      <w:proofErr w:type="spellStart"/>
      <w:r w:rsidR="003036CB" w:rsidRPr="003036CB">
        <w:rPr>
          <w:rFonts w:ascii="Times New Roman" w:hAnsi="Times New Roman"/>
          <w:bCs/>
          <w:sz w:val="20"/>
          <w:szCs w:val="20"/>
        </w:rPr>
        <w:t>P,Benedetti</w:t>
      </w:r>
      <w:proofErr w:type="spellEnd"/>
      <w:r w:rsidR="003036CB" w:rsidRPr="003036CB">
        <w:rPr>
          <w:rFonts w:ascii="Times New Roman" w:hAnsi="Times New Roman"/>
          <w:bCs/>
          <w:sz w:val="20"/>
          <w:szCs w:val="20"/>
        </w:rPr>
        <w:t xml:space="preserve"> MS. Determination of the new aromatase inhibitor </w:t>
      </w:r>
      <w:r w:rsidR="003B4DA4">
        <w:rPr>
          <w:rFonts w:ascii="Times New Roman" w:hAnsi="Times New Roman"/>
          <w:bCs/>
          <w:sz w:val="20"/>
          <w:szCs w:val="20"/>
        </w:rPr>
        <w:t xml:space="preserve"> </w:t>
      </w:r>
    </w:p>
    <w:p w14:paraId="0103887E" w14:textId="74D691F0" w:rsidR="003B4DA4" w:rsidRDefault="003B4DA4" w:rsidP="001A7E46">
      <w:pPr>
        <w:spacing w:after="0" w:line="240" w:lineRule="auto"/>
        <w:rPr>
          <w:rFonts w:ascii="Times New Roman" w:hAnsi="Times New Roman"/>
          <w:bCs/>
          <w:sz w:val="20"/>
          <w:szCs w:val="20"/>
        </w:rPr>
      </w:pPr>
      <w:r>
        <w:rPr>
          <w:rFonts w:ascii="Times New Roman" w:hAnsi="Times New Roman"/>
          <w:bCs/>
          <w:sz w:val="20"/>
          <w:szCs w:val="20"/>
        </w:rPr>
        <w:t xml:space="preserve">    </w:t>
      </w:r>
      <w:r w:rsidR="00D21159">
        <w:rPr>
          <w:rFonts w:ascii="Times New Roman" w:hAnsi="Times New Roman"/>
          <w:bCs/>
          <w:sz w:val="20"/>
          <w:szCs w:val="20"/>
        </w:rPr>
        <w:t xml:space="preserve">   </w:t>
      </w:r>
      <w:r w:rsidR="0079073E">
        <w:rPr>
          <w:rFonts w:ascii="Times New Roman" w:hAnsi="Times New Roman"/>
          <w:bCs/>
          <w:sz w:val="20"/>
          <w:szCs w:val="20"/>
        </w:rPr>
        <w:t xml:space="preserve"> </w:t>
      </w:r>
      <w:r w:rsidR="008A2338">
        <w:rPr>
          <w:rFonts w:ascii="Times New Roman" w:hAnsi="Times New Roman"/>
          <w:bCs/>
          <w:sz w:val="20"/>
          <w:szCs w:val="20"/>
        </w:rPr>
        <w:t xml:space="preserve">     </w:t>
      </w:r>
      <w:r w:rsidR="003036CB" w:rsidRPr="003036CB">
        <w:rPr>
          <w:rFonts w:ascii="Times New Roman" w:hAnsi="Times New Roman"/>
          <w:bCs/>
          <w:sz w:val="20"/>
          <w:szCs w:val="20"/>
        </w:rPr>
        <w:t xml:space="preserve">exemestane </w:t>
      </w:r>
      <w:r w:rsidR="00D21159" w:rsidRPr="003036CB">
        <w:rPr>
          <w:rFonts w:ascii="Times New Roman" w:hAnsi="Times New Roman"/>
          <w:bCs/>
          <w:sz w:val="20"/>
          <w:szCs w:val="20"/>
        </w:rPr>
        <w:t>in biological</w:t>
      </w:r>
      <w:r w:rsidR="003036CB" w:rsidRPr="003036CB">
        <w:rPr>
          <w:rFonts w:ascii="Times New Roman" w:hAnsi="Times New Roman"/>
          <w:bCs/>
          <w:sz w:val="20"/>
          <w:szCs w:val="20"/>
        </w:rPr>
        <w:t xml:space="preserve"> fluid by automated high-performance liquid chromatography followed by </w:t>
      </w:r>
      <w:r>
        <w:rPr>
          <w:rFonts w:ascii="Times New Roman" w:hAnsi="Times New Roman"/>
          <w:bCs/>
          <w:sz w:val="20"/>
          <w:szCs w:val="20"/>
        </w:rPr>
        <w:t xml:space="preserve"> </w:t>
      </w:r>
    </w:p>
    <w:p w14:paraId="19132AA9" w14:textId="71885AED" w:rsidR="00D21159" w:rsidRDefault="003B4DA4" w:rsidP="001A7E46">
      <w:pPr>
        <w:spacing w:after="0" w:line="240" w:lineRule="auto"/>
        <w:rPr>
          <w:rFonts w:ascii="Times New Roman" w:hAnsi="Times New Roman"/>
          <w:bCs/>
          <w:sz w:val="20"/>
          <w:szCs w:val="20"/>
        </w:rPr>
      </w:pPr>
      <w:r>
        <w:rPr>
          <w:rFonts w:ascii="Times New Roman" w:hAnsi="Times New Roman"/>
          <w:bCs/>
          <w:sz w:val="20"/>
          <w:szCs w:val="20"/>
        </w:rPr>
        <w:t xml:space="preserve">   </w:t>
      </w:r>
      <w:r w:rsidR="00D21159">
        <w:rPr>
          <w:rFonts w:ascii="Times New Roman" w:hAnsi="Times New Roman"/>
          <w:bCs/>
          <w:sz w:val="20"/>
          <w:szCs w:val="20"/>
        </w:rPr>
        <w:t xml:space="preserve">     </w:t>
      </w:r>
      <w:r w:rsidR="008A2338">
        <w:rPr>
          <w:rFonts w:ascii="Times New Roman" w:hAnsi="Times New Roman"/>
          <w:bCs/>
          <w:sz w:val="20"/>
          <w:szCs w:val="20"/>
        </w:rPr>
        <w:t xml:space="preserve">     </w:t>
      </w:r>
      <w:r w:rsidR="003036CB" w:rsidRPr="003036CB">
        <w:rPr>
          <w:rFonts w:ascii="Times New Roman" w:hAnsi="Times New Roman"/>
          <w:bCs/>
          <w:sz w:val="20"/>
          <w:szCs w:val="20"/>
        </w:rPr>
        <w:t>radioimmunoassay. European Journal of Pharmaceutical Sciences. 1996;4(6):331-340.</w:t>
      </w:r>
    </w:p>
    <w:p w14:paraId="7FFDA69F" w14:textId="1F4368B6" w:rsidR="003B4DA4" w:rsidRPr="00D21159" w:rsidRDefault="00D21159" w:rsidP="001A7E46">
      <w:pPr>
        <w:spacing w:after="0" w:line="240" w:lineRule="auto"/>
        <w:rPr>
          <w:rFonts w:ascii="Times New Roman" w:hAnsi="Times New Roman"/>
          <w:bCs/>
          <w:sz w:val="20"/>
          <w:szCs w:val="20"/>
        </w:rPr>
      </w:pPr>
      <w:r>
        <w:rPr>
          <w:rFonts w:ascii="Times New Roman" w:hAnsi="Times New Roman"/>
          <w:bCs/>
          <w:sz w:val="20"/>
          <w:szCs w:val="20"/>
        </w:rPr>
        <w:t xml:space="preserve">       1</w:t>
      </w:r>
      <w:r w:rsidR="00C0027A">
        <w:rPr>
          <w:rFonts w:ascii="Times New Roman" w:hAnsi="Times New Roman"/>
          <w:bCs/>
          <w:sz w:val="20"/>
          <w:szCs w:val="20"/>
        </w:rPr>
        <w:t>7</w:t>
      </w:r>
      <w:r>
        <w:rPr>
          <w:rFonts w:ascii="Times New Roman" w:hAnsi="Times New Roman"/>
          <w:bCs/>
          <w:sz w:val="20"/>
          <w:szCs w:val="20"/>
        </w:rPr>
        <w:t xml:space="preserve">. </w:t>
      </w:r>
      <w:r w:rsidR="003036CB" w:rsidRPr="00D21159">
        <w:rPr>
          <w:rFonts w:ascii="Times New Roman" w:hAnsi="Times New Roman"/>
          <w:bCs/>
          <w:sz w:val="20"/>
          <w:szCs w:val="20"/>
        </w:rPr>
        <w:t xml:space="preserve">Konda B, Tiwari RN, </w:t>
      </w:r>
      <w:proofErr w:type="spellStart"/>
      <w:r w:rsidR="003036CB" w:rsidRPr="00D21159">
        <w:rPr>
          <w:rFonts w:ascii="Times New Roman" w:hAnsi="Times New Roman"/>
          <w:bCs/>
          <w:sz w:val="20"/>
          <w:szCs w:val="20"/>
        </w:rPr>
        <w:t>Fegade</w:t>
      </w:r>
      <w:proofErr w:type="spellEnd"/>
      <w:r w:rsidR="003036CB" w:rsidRPr="00D21159">
        <w:rPr>
          <w:rFonts w:ascii="Times New Roman" w:hAnsi="Times New Roman"/>
          <w:bCs/>
          <w:sz w:val="20"/>
          <w:szCs w:val="20"/>
        </w:rPr>
        <w:t xml:space="preserve"> H. Development and validation of stability indicating method for the  </w:t>
      </w:r>
      <w:r w:rsidR="003B4DA4" w:rsidRPr="00D21159">
        <w:rPr>
          <w:rFonts w:ascii="Times New Roman" w:hAnsi="Times New Roman"/>
          <w:bCs/>
          <w:sz w:val="20"/>
          <w:szCs w:val="20"/>
        </w:rPr>
        <w:t xml:space="preserve"> </w:t>
      </w:r>
    </w:p>
    <w:p w14:paraId="3E1E7810" w14:textId="606FD4E1" w:rsidR="0079073E" w:rsidRDefault="003B4DA4" w:rsidP="001A7E46">
      <w:pPr>
        <w:spacing w:after="0" w:line="240" w:lineRule="auto"/>
        <w:rPr>
          <w:rFonts w:ascii="Times New Roman" w:hAnsi="Times New Roman"/>
          <w:bCs/>
          <w:sz w:val="20"/>
          <w:szCs w:val="20"/>
        </w:rPr>
      </w:pPr>
      <w:r>
        <w:rPr>
          <w:rFonts w:ascii="Times New Roman" w:hAnsi="Times New Roman"/>
          <w:bCs/>
          <w:sz w:val="20"/>
          <w:szCs w:val="20"/>
        </w:rPr>
        <w:t xml:space="preserve">    </w:t>
      </w:r>
      <w:r w:rsidR="00D21159">
        <w:rPr>
          <w:rFonts w:ascii="Times New Roman" w:hAnsi="Times New Roman"/>
          <w:bCs/>
          <w:sz w:val="20"/>
          <w:szCs w:val="20"/>
        </w:rPr>
        <w:t xml:space="preserve">   </w:t>
      </w:r>
      <w:r w:rsidR="008A2338">
        <w:rPr>
          <w:rFonts w:ascii="Times New Roman" w:hAnsi="Times New Roman"/>
          <w:bCs/>
          <w:sz w:val="20"/>
          <w:szCs w:val="20"/>
        </w:rPr>
        <w:t xml:space="preserve">      </w:t>
      </w:r>
      <w:r w:rsidR="003036CB" w:rsidRPr="003036CB">
        <w:rPr>
          <w:rFonts w:ascii="Times New Roman" w:hAnsi="Times New Roman"/>
          <w:bCs/>
          <w:sz w:val="20"/>
          <w:szCs w:val="20"/>
        </w:rPr>
        <w:t xml:space="preserve">determination </w:t>
      </w:r>
      <w:r w:rsidR="00D21159" w:rsidRPr="003036CB">
        <w:rPr>
          <w:rFonts w:ascii="Times New Roman" w:hAnsi="Times New Roman"/>
          <w:bCs/>
          <w:sz w:val="20"/>
          <w:szCs w:val="20"/>
        </w:rPr>
        <w:t>of exemestane</w:t>
      </w:r>
      <w:r w:rsidR="003036CB" w:rsidRPr="003036CB">
        <w:rPr>
          <w:rFonts w:ascii="Times New Roman" w:hAnsi="Times New Roman"/>
          <w:bCs/>
          <w:sz w:val="20"/>
          <w:szCs w:val="20"/>
        </w:rPr>
        <w:t xml:space="preserve"> by reverse phase high performance liquid chromatography. J </w:t>
      </w:r>
      <w:proofErr w:type="spellStart"/>
      <w:r w:rsidR="003036CB" w:rsidRPr="003036CB">
        <w:rPr>
          <w:rFonts w:ascii="Times New Roman" w:hAnsi="Times New Roman"/>
          <w:bCs/>
          <w:sz w:val="20"/>
          <w:szCs w:val="20"/>
        </w:rPr>
        <w:t>Chromatogr</w:t>
      </w:r>
      <w:proofErr w:type="spellEnd"/>
      <w:r w:rsidR="003036CB" w:rsidRPr="003036CB">
        <w:rPr>
          <w:rFonts w:ascii="Times New Roman" w:hAnsi="Times New Roman"/>
          <w:bCs/>
          <w:sz w:val="20"/>
          <w:szCs w:val="20"/>
        </w:rPr>
        <w:t xml:space="preserve"> </w:t>
      </w:r>
      <w:r w:rsidR="00206968">
        <w:rPr>
          <w:rFonts w:ascii="Times New Roman" w:hAnsi="Times New Roman"/>
          <w:bCs/>
          <w:sz w:val="20"/>
          <w:szCs w:val="20"/>
        </w:rPr>
        <w:t xml:space="preserve">  </w:t>
      </w:r>
    </w:p>
    <w:p w14:paraId="7789E8CA" w14:textId="46B97DF1" w:rsidR="00D21159" w:rsidRDefault="0079073E" w:rsidP="001A7E46">
      <w:pPr>
        <w:spacing w:after="0" w:line="240" w:lineRule="auto"/>
        <w:rPr>
          <w:rFonts w:ascii="Times New Roman" w:hAnsi="Times New Roman"/>
          <w:bCs/>
          <w:sz w:val="20"/>
          <w:szCs w:val="20"/>
        </w:rPr>
      </w:pPr>
      <w:r>
        <w:rPr>
          <w:rFonts w:ascii="Times New Roman" w:hAnsi="Times New Roman"/>
          <w:bCs/>
          <w:sz w:val="20"/>
          <w:szCs w:val="20"/>
        </w:rPr>
        <w:t xml:space="preserve">       </w:t>
      </w:r>
      <w:r w:rsidR="008A2338">
        <w:rPr>
          <w:rFonts w:ascii="Times New Roman" w:hAnsi="Times New Roman"/>
          <w:bCs/>
          <w:sz w:val="20"/>
          <w:szCs w:val="20"/>
        </w:rPr>
        <w:t xml:space="preserve">      </w:t>
      </w:r>
      <w:r w:rsidR="003036CB" w:rsidRPr="003036CB">
        <w:rPr>
          <w:rFonts w:ascii="Times New Roman" w:hAnsi="Times New Roman"/>
          <w:bCs/>
          <w:sz w:val="20"/>
          <w:szCs w:val="20"/>
        </w:rPr>
        <w:t>Sci. 2011;49(8):634-9. DOI:   10.1093/</w:t>
      </w:r>
      <w:proofErr w:type="spellStart"/>
      <w:r w:rsidR="003036CB" w:rsidRPr="003036CB">
        <w:rPr>
          <w:rFonts w:ascii="Times New Roman" w:hAnsi="Times New Roman"/>
          <w:bCs/>
          <w:sz w:val="20"/>
          <w:szCs w:val="20"/>
        </w:rPr>
        <w:t>chrsci</w:t>
      </w:r>
      <w:proofErr w:type="spellEnd"/>
      <w:r w:rsidR="003036CB" w:rsidRPr="003036CB">
        <w:rPr>
          <w:rFonts w:ascii="Times New Roman" w:hAnsi="Times New Roman"/>
          <w:bCs/>
          <w:sz w:val="20"/>
          <w:szCs w:val="20"/>
        </w:rPr>
        <w:t>/49.8.634. PMID: 21859539.</w:t>
      </w:r>
    </w:p>
    <w:p w14:paraId="10800CF7" w14:textId="52A0CFDE" w:rsidR="003036CB" w:rsidRPr="003036CB" w:rsidRDefault="00D21159" w:rsidP="001A7E46">
      <w:pPr>
        <w:spacing w:after="0" w:line="240" w:lineRule="auto"/>
        <w:rPr>
          <w:rFonts w:ascii="Times New Roman" w:hAnsi="Times New Roman"/>
          <w:bCs/>
          <w:sz w:val="20"/>
          <w:szCs w:val="20"/>
        </w:rPr>
      </w:pPr>
      <w:r>
        <w:rPr>
          <w:rFonts w:ascii="Times New Roman" w:hAnsi="Times New Roman"/>
          <w:bCs/>
          <w:sz w:val="20"/>
          <w:szCs w:val="20"/>
        </w:rPr>
        <w:t xml:space="preserve">       1</w:t>
      </w:r>
      <w:r w:rsidR="00C0027A">
        <w:rPr>
          <w:rFonts w:ascii="Times New Roman" w:hAnsi="Times New Roman"/>
          <w:bCs/>
          <w:sz w:val="20"/>
          <w:szCs w:val="20"/>
        </w:rPr>
        <w:t>8</w:t>
      </w:r>
      <w:r>
        <w:rPr>
          <w:rFonts w:ascii="Times New Roman" w:hAnsi="Times New Roman"/>
          <w:bCs/>
          <w:sz w:val="20"/>
          <w:szCs w:val="20"/>
        </w:rPr>
        <w:t xml:space="preserve">. </w:t>
      </w:r>
      <w:proofErr w:type="spellStart"/>
      <w:r w:rsidR="003036CB" w:rsidRPr="003036CB">
        <w:rPr>
          <w:rFonts w:ascii="Times New Roman" w:hAnsi="Times New Roman"/>
          <w:bCs/>
          <w:sz w:val="20"/>
          <w:szCs w:val="20"/>
        </w:rPr>
        <w:t>Mukthinuthalapati</w:t>
      </w:r>
      <w:proofErr w:type="spellEnd"/>
      <w:r w:rsidR="003036CB" w:rsidRPr="003036CB">
        <w:rPr>
          <w:rFonts w:ascii="Times New Roman" w:hAnsi="Times New Roman"/>
          <w:bCs/>
          <w:sz w:val="20"/>
          <w:szCs w:val="20"/>
        </w:rPr>
        <w:t xml:space="preserve"> MA, </w:t>
      </w:r>
      <w:proofErr w:type="spellStart"/>
      <w:r w:rsidR="003036CB" w:rsidRPr="003036CB">
        <w:rPr>
          <w:rFonts w:ascii="Times New Roman" w:hAnsi="Times New Roman"/>
          <w:bCs/>
          <w:sz w:val="20"/>
          <w:szCs w:val="20"/>
        </w:rPr>
        <w:t>Bukkapatnam</w:t>
      </w:r>
      <w:proofErr w:type="spellEnd"/>
      <w:r w:rsidR="003036CB" w:rsidRPr="003036CB">
        <w:rPr>
          <w:rFonts w:ascii="Times New Roman" w:hAnsi="Times New Roman"/>
          <w:bCs/>
          <w:sz w:val="20"/>
          <w:szCs w:val="20"/>
        </w:rPr>
        <w:t xml:space="preserve"> V. A Novel Validated </w:t>
      </w:r>
      <w:proofErr w:type="spellStart"/>
      <w:r w:rsidR="003036CB" w:rsidRPr="003036CB">
        <w:rPr>
          <w:rFonts w:ascii="Times New Roman" w:hAnsi="Times New Roman"/>
          <w:bCs/>
          <w:sz w:val="20"/>
          <w:szCs w:val="20"/>
        </w:rPr>
        <w:t>StabilityIndicating</w:t>
      </w:r>
      <w:proofErr w:type="spellEnd"/>
      <w:r w:rsidR="003036CB" w:rsidRPr="003036CB">
        <w:rPr>
          <w:rFonts w:ascii="Times New Roman" w:hAnsi="Times New Roman"/>
          <w:bCs/>
          <w:sz w:val="20"/>
          <w:szCs w:val="20"/>
        </w:rPr>
        <w:t xml:space="preserve"> RP-HPLC Method  </w:t>
      </w:r>
    </w:p>
    <w:p w14:paraId="65C9AA3B" w14:textId="0245E2AC" w:rsidR="00D21159" w:rsidRDefault="003036CB" w:rsidP="001A7E46">
      <w:pPr>
        <w:spacing w:after="0" w:line="240" w:lineRule="auto"/>
        <w:rPr>
          <w:rFonts w:ascii="Times New Roman" w:hAnsi="Times New Roman"/>
          <w:bCs/>
          <w:sz w:val="20"/>
          <w:szCs w:val="20"/>
        </w:rPr>
      </w:pPr>
      <w:r w:rsidRPr="003036CB">
        <w:rPr>
          <w:rFonts w:ascii="Times New Roman" w:hAnsi="Times New Roman"/>
          <w:bCs/>
          <w:sz w:val="20"/>
          <w:szCs w:val="20"/>
        </w:rPr>
        <w:t xml:space="preserve">    </w:t>
      </w:r>
      <w:r w:rsidR="00D21159">
        <w:rPr>
          <w:rFonts w:ascii="Times New Roman" w:hAnsi="Times New Roman"/>
          <w:bCs/>
          <w:sz w:val="20"/>
          <w:szCs w:val="20"/>
        </w:rPr>
        <w:t xml:space="preserve">  </w:t>
      </w:r>
      <w:r w:rsidR="008A2338">
        <w:rPr>
          <w:rFonts w:ascii="Times New Roman" w:hAnsi="Times New Roman"/>
          <w:bCs/>
          <w:sz w:val="20"/>
          <w:szCs w:val="20"/>
        </w:rPr>
        <w:t xml:space="preserve">      </w:t>
      </w:r>
      <w:r w:rsidR="00D21159">
        <w:rPr>
          <w:rFonts w:ascii="Times New Roman" w:hAnsi="Times New Roman"/>
          <w:bCs/>
          <w:sz w:val="20"/>
          <w:szCs w:val="20"/>
        </w:rPr>
        <w:t xml:space="preserve"> </w:t>
      </w:r>
      <w:r w:rsidRPr="003036CB">
        <w:rPr>
          <w:rFonts w:ascii="Times New Roman" w:hAnsi="Times New Roman"/>
          <w:bCs/>
          <w:sz w:val="20"/>
          <w:szCs w:val="20"/>
        </w:rPr>
        <w:t xml:space="preserve">for the Determination of Exemestane (Steroidal Aromatase Inhibitor). J </w:t>
      </w:r>
      <w:proofErr w:type="spellStart"/>
      <w:r w:rsidRPr="003036CB">
        <w:rPr>
          <w:rFonts w:ascii="Times New Roman" w:hAnsi="Times New Roman"/>
          <w:bCs/>
          <w:sz w:val="20"/>
          <w:szCs w:val="20"/>
        </w:rPr>
        <w:t>Bioequiv</w:t>
      </w:r>
      <w:proofErr w:type="spellEnd"/>
      <w:r w:rsidRPr="003036CB">
        <w:rPr>
          <w:rFonts w:ascii="Times New Roman" w:hAnsi="Times New Roman"/>
          <w:bCs/>
          <w:sz w:val="20"/>
          <w:szCs w:val="20"/>
        </w:rPr>
        <w:t xml:space="preserve"> </w:t>
      </w:r>
      <w:proofErr w:type="spellStart"/>
      <w:r w:rsidRPr="003036CB">
        <w:rPr>
          <w:rFonts w:ascii="Times New Roman" w:hAnsi="Times New Roman"/>
          <w:bCs/>
          <w:sz w:val="20"/>
          <w:szCs w:val="20"/>
        </w:rPr>
        <w:t>Availab</w:t>
      </w:r>
      <w:proofErr w:type="spellEnd"/>
      <w:r w:rsidRPr="003036CB">
        <w:rPr>
          <w:rFonts w:ascii="Times New Roman" w:hAnsi="Times New Roman"/>
          <w:bCs/>
          <w:sz w:val="20"/>
          <w:szCs w:val="20"/>
        </w:rPr>
        <w:t xml:space="preserve">.  </w:t>
      </w:r>
      <w:proofErr w:type="gramStart"/>
      <w:r w:rsidRPr="003036CB">
        <w:rPr>
          <w:rFonts w:ascii="Times New Roman" w:hAnsi="Times New Roman"/>
          <w:bCs/>
          <w:sz w:val="20"/>
          <w:szCs w:val="20"/>
        </w:rPr>
        <w:t>2015;7:288</w:t>
      </w:r>
      <w:proofErr w:type="gramEnd"/>
      <w:r w:rsidRPr="003036CB">
        <w:rPr>
          <w:rFonts w:ascii="Times New Roman" w:hAnsi="Times New Roman"/>
          <w:bCs/>
          <w:sz w:val="20"/>
          <w:szCs w:val="20"/>
        </w:rPr>
        <w:t>-</w:t>
      </w:r>
      <w:r w:rsidR="00D21159">
        <w:rPr>
          <w:rFonts w:ascii="Times New Roman" w:hAnsi="Times New Roman"/>
          <w:bCs/>
          <w:sz w:val="20"/>
          <w:szCs w:val="20"/>
        </w:rPr>
        <w:t xml:space="preserve">    </w:t>
      </w:r>
    </w:p>
    <w:p w14:paraId="5FEC879B" w14:textId="46354C46" w:rsidR="00D21159" w:rsidRDefault="00D21159" w:rsidP="001A7E46">
      <w:pPr>
        <w:spacing w:after="0" w:line="240" w:lineRule="auto"/>
        <w:rPr>
          <w:rFonts w:ascii="Times New Roman" w:hAnsi="Times New Roman"/>
          <w:bCs/>
          <w:sz w:val="20"/>
          <w:szCs w:val="20"/>
        </w:rPr>
      </w:pPr>
      <w:r>
        <w:rPr>
          <w:rFonts w:ascii="Times New Roman" w:hAnsi="Times New Roman"/>
          <w:bCs/>
          <w:sz w:val="20"/>
          <w:szCs w:val="20"/>
        </w:rPr>
        <w:t xml:space="preserve">       </w:t>
      </w:r>
      <w:r w:rsidR="008A2338">
        <w:rPr>
          <w:rFonts w:ascii="Times New Roman" w:hAnsi="Times New Roman"/>
          <w:bCs/>
          <w:sz w:val="20"/>
          <w:szCs w:val="20"/>
        </w:rPr>
        <w:t xml:space="preserve">      </w:t>
      </w:r>
      <w:r w:rsidR="003036CB" w:rsidRPr="003036CB">
        <w:rPr>
          <w:rFonts w:ascii="Times New Roman" w:hAnsi="Times New Roman"/>
          <w:bCs/>
          <w:sz w:val="20"/>
          <w:szCs w:val="20"/>
        </w:rPr>
        <w:t>292. doi:10.4172/jbb.1000256.</w:t>
      </w:r>
    </w:p>
    <w:p w14:paraId="5C14BDFE" w14:textId="50EA990F" w:rsidR="003036CB" w:rsidRPr="003036CB" w:rsidRDefault="00D21159" w:rsidP="001A7E46">
      <w:pPr>
        <w:spacing w:after="0" w:line="240" w:lineRule="auto"/>
        <w:rPr>
          <w:rFonts w:ascii="Times New Roman" w:hAnsi="Times New Roman"/>
          <w:bCs/>
          <w:sz w:val="20"/>
          <w:szCs w:val="20"/>
        </w:rPr>
      </w:pPr>
      <w:r>
        <w:rPr>
          <w:rFonts w:ascii="Times New Roman" w:hAnsi="Times New Roman"/>
          <w:bCs/>
          <w:sz w:val="20"/>
          <w:szCs w:val="20"/>
        </w:rPr>
        <w:t xml:space="preserve">      </w:t>
      </w:r>
      <w:r w:rsidR="00082ABD">
        <w:rPr>
          <w:rFonts w:ascii="Times New Roman" w:hAnsi="Times New Roman"/>
          <w:bCs/>
          <w:sz w:val="20"/>
          <w:szCs w:val="20"/>
        </w:rPr>
        <w:t xml:space="preserve"> </w:t>
      </w:r>
      <w:r>
        <w:rPr>
          <w:rFonts w:ascii="Times New Roman" w:hAnsi="Times New Roman"/>
          <w:bCs/>
          <w:sz w:val="20"/>
          <w:szCs w:val="20"/>
        </w:rPr>
        <w:t>1</w:t>
      </w:r>
      <w:r w:rsidR="00AD2AA3">
        <w:rPr>
          <w:rFonts w:ascii="Times New Roman" w:hAnsi="Times New Roman"/>
          <w:bCs/>
          <w:sz w:val="20"/>
          <w:szCs w:val="20"/>
        </w:rPr>
        <w:t>9</w:t>
      </w:r>
      <w:r>
        <w:rPr>
          <w:rFonts w:ascii="Times New Roman" w:hAnsi="Times New Roman"/>
          <w:bCs/>
          <w:sz w:val="20"/>
          <w:szCs w:val="20"/>
        </w:rPr>
        <w:t xml:space="preserve">. </w:t>
      </w:r>
      <w:r w:rsidR="003036CB" w:rsidRPr="003036CB">
        <w:rPr>
          <w:rFonts w:ascii="Times New Roman" w:hAnsi="Times New Roman"/>
          <w:bCs/>
          <w:sz w:val="20"/>
          <w:szCs w:val="20"/>
        </w:rPr>
        <w:t xml:space="preserve">Per E. </w:t>
      </w:r>
      <w:proofErr w:type="spellStart"/>
      <w:r w:rsidR="003036CB" w:rsidRPr="003036CB">
        <w:rPr>
          <w:rFonts w:ascii="Times New Roman" w:hAnsi="Times New Roman"/>
          <w:bCs/>
          <w:sz w:val="20"/>
          <w:szCs w:val="20"/>
        </w:rPr>
        <w:t>Lonning</w:t>
      </w:r>
      <w:proofErr w:type="spellEnd"/>
      <w:r w:rsidR="003036CB" w:rsidRPr="003036CB">
        <w:rPr>
          <w:rFonts w:ascii="Times New Roman" w:hAnsi="Times New Roman"/>
          <w:bCs/>
          <w:sz w:val="20"/>
          <w:szCs w:val="20"/>
        </w:rPr>
        <w:t xml:space="preserve">, Jurgen Geisler, Lars E. </w:t>
      </w:r>
      <w:proofErr w:type="spellStart"/>
      <w:r w:rsidR="003036CB" w:rsidRPr="003036CB">
        <w:rPr>
          <w:rFonts w:ascii="Times New Roman" w:hAnsi="Times New Roman"/>
          <w:bCs/>
          <w:sz w:val="20"/>
          <w:szCs w:val="20"/>
        </w:rPr>
        <w:t>Krag</w:t>
      </w:r>
      <w:proofErr w:type="spellEnd"/>
      <w:r w:rsidR="003036CB" w:rsidRPr="003036CB">
        <w:rPr>
          <w:rFonts w:ascii="Times New Roman" w:hAnsi="Times New Roman"/>
          <w:bCs/>
          <w:sz w:val="20"/>
          <w:szCs w:val="20"/>
        </w:rPr>
        <w:t xml:space="preserve">, </w:t>
      </w:r>
      <w:proofErr w:type="spellStart"/>
      <w:r w:rsidR="003036CB" w:rsidRPr="003036CB">
        <w:rPr>
          <w:rFonts w:ascii="Times New Roman" w:hAnsi="Times New Roman"/>
          <w:bCs/>
          <w:sz w:val="20"/>
          <w:szCs w:val="20"/>
        </w:rPr>
        <w:t>Bjørn</w:t>
      </w:r>
      <w:proofErr w:type="spellEnd"/>
      <w:r w:rsidR="003036CB" w:rsidRPr="003036CB">
        <w:rPr>
          <w:rFonts w:ascii="Times New Roman" w:hAnsi="Times New Roman"/>
          <w:bCs/>
          <w:sz w:val="20"/>
          <w:szCs w:val="20"/>
        </w:rPr>
        <w:t xml:space="preserve"> </w:t>
      </w:r>
      <w:proofErr w:type="spellStart"/>
      <w:r w:rsidR="003036CB" w:rsidRPr="003036CB">
        <w:rPr>
          <w:rFonts w:ascii="Times New Roman" w:hAnsi="Times New Roman"/>
          <w:bCs/>
          <w:sz w:val="20"/>
          <w:szCs w:val="20"/>
        </w:rPr>
        <w:t>Erikstein</w:t>
      </w:r>
      <w:proofErr w:type="spellEnd"/>
      <w:r w:rsidR="003036CB" w:rsidRPr="003036CB">
        <w:rPr>
          <w:rFonts w:ascii="Times New Roman" w:hAnsi="Times New Roman"/>
          <w:bCs/>
          <w:sz w:val="20"/>
          <w:szCs w:val="20"/>
        </w:rPr>
        <w:t xml:space="preserve">, </w:t>
      </w:r>
      <w:proofErr w:type="spellStart"/>
      <w:r w:rsidR="003036CB" w:rsidRPr="003036CB">
        <w:rPr>
          <w:rFonts w:ascii="Times New Roman" w:hAnsi="Times New Roman"/>
          <w:bCs/>
          <w:sz w:val="20"/>
          <w:szCs w:val="20"/>
        </w:rPr>
        <w:t>Yngve</w:t>
      </w:r>
      <w:proofErr w:type="spellEnd"/>
      <w:r w:rsidR="003036CB" w:rsidRPr="003036CB">
        <w:rPr>
          <w:rFonts w:ascii="Times New Roman" w:hAnsi="Times New Roman"/>
          <w:bCs/>
          <w:sz w:val="20"/>
          <w:szCs w:val="20"/>
        </w:rPr>
        <w:t xml:space="preserve"> Bremnes, Anne I. Hagen Ellen                     </w:t>
      </w:r>
    </w:p>
    <w:p w14:paraId="0B955D79" w14:textId="081EE553" w:rsidR="008A2338" w:rsidRDefault="003036CB" w:rsidP="001A7E46">
      <w:pPr>
        <w:spacing w:after="0" w:line="240" w:lineRule="auto"/>
        <w:rPr>
          <w:rFonts w:ascii="Times New Roman" w:hAnsi="Times New Roman"/>
          <w:bCs/>
          <w:sz w:val="20"/>
          <w:szCs w:val="20"/>
        </w:rPr>
      </w:pPr>
      <w:r w:rsidRPr="003036CB">
        <w:rPr>
          <w:rFonts w:ascii="Times New Roman" w:hAnsi="Times New Roman"/>
          <w:bCs/>
          <w:sz w:val="20"/>
          <w:szCs w:val="20"/>
        </w:rPr>
        <w:t xml:space="preserve">     </w:t>
      </w:r>
      <w:r w:rsidR="008A2338">
        <w:rPr>
          <w:rFonts w:ascii="Times New Roman" w:hAnsi="Times New Roman"/>
          <w:bCs/>
          <w:sz w:val="20"/>
          <w:szCs w:val="20"/>
        </w:rPr>
        <w:t xml:space="preserve">      </w:t>
      </w:r>
      <w:r w:rsidR="00D21159">
        <w:rPr>
          <w:rFonts w:ascii="Times New Roman" w:hAnsi="Times New Roman"/>
          <w:bCs/>
          <w:sz w:val="20"/>
          <w:szCs w:val="20"/>
        </w:rPr>
        <w:t xml:space="preserve"> </w:t>
      </w:r>
      <w:r w:rsidR="008A2338">
        <w:rPr>
          <w:rFonts w:ascii="Times New Roman" w:hAnsi="Times New Roman"/>
          <w:bCs/>
          <w:sz w:val="20"/>
          <w:szCs w:val="20"/>
        </w:rPr>
        <w:t xml:space="preserve"> </w:t>
      </w:r>
      <w:r w:rsidRPr="003036CB">
        <w:rPr>
          <w:rFonts w:ascii="Times New Roman" w:hAnsi="Times New Roman"/>
          <w:bCs/>
          <w:sz w:val="20"/>
          <w:szCs w:val="20"/>
        </w:rPr>
        <w:t xml:space="preserve">Schlichting, Ernst A. Lien, Erik S. </w:t>
      </w:r>
      <w:proofErr w:type="spellStart"/>
      <w:r w:rsidRPr="003036CB">
        <w:rPr>
          <w:rFonts w:ascii="Times New Roman" w:hAnsi="Times New Roman"/>
          <w:bCs/>
          <w:sz w:val="20"/>
          <w:szCs w:val="20"/>
        </w:rPr>
        <w:t>Ofjord</w:t>
      </w:r>
      <w:proofErr w:type="spellEnd"/>
      <w:r w:rsidRPr="003036CB">
        <w:rPr>
          <w:rFonts w:ascii="Times New Roman" w:hAnsi="Times New Roman"/>
          <w:bCs/>
          <w:sz w:val="20"/>
          <w:szCs w:val="20"/>
        </w:rPr>
        <w:t xml:space="preserve">, Jolanda </w:t>
      </w:r>
      <w:proofErr w:type="spellStart"/>
      <w:r w:rsidRPr="003036CB">
        <w:rPr>
          <w:rFonts w:ascii="Times New Roman" w:hAnsi="Times New Roman"/>
          <w:bCs/>
          <w:sz w:val="20"/>
          <w:szCs w:val="20"/>
        </w:rPr>
        <w:t>Paolini</w:t>
      </w:r>
      <w:proofErr w:type="spellEnd"/>
      <w:r w:rsidRPr="003036CB">
        <w:rPr>
          <w:rFonts w:ascii="Times New Roman" w:hAnsi="Times New Roman"/>
          <w:bCs/>
          <w:sz w:val="20"/>
          <w:szCs w:val="20"/>
        </w:rPr>
        <w:t xml:space="preserve">, Anna Polli, and Giorgio </w:t>
      </w:r>
      <w:proofErr w:type="spellStart"/>
      <w:r w:rsidRPr="003036CB">
        <w:rPr>
          <w:rFonts w:ascii="Times New Roman" w:hAnsi="Times New Roman"/>
          <w:bCs/>
          <w:sz w:val="20"/>
          <w:szCs w:val="20"/>
        </w:rPr>
        <w:t>Massimini</w:t>
      </w:r>
      <w:proofErr w:type="spellEnd"/>
      <w:r w:rsidRPr="003036CB">
        <w:rPr>
          <w:rFonts w:ascii="Times New Roman" w:hAnsi="Times New Roman"/>
          <w:bCs/>
          <w:sz w:val="20"/>
          <w:szCs w:val="20"/>
        </w:rPr>
        <w:t>. Effects</w:t>
      </w:r>
      <w:r w:rsidR="00082ABD">
        <w:rPr>
          <w:rFonts w:ascii="Times New Roman" w:hAnsi="Times New Roman"/>
          <w:bCs/>
          <w:sz w:val="20"/>
          <w:szCs w:val="20"/>
        </w:rPr>
        <w:t xml:space="preserve"> </w:t>
      </w:r>
      <w:r w:rsidR="008A2338">
        <w:rPr>
          <w:rFonts w:ascii="Times New Roman" w:hAnsi="Times New Roman"/>
          <w:bCs/>
          <w:sz w:val="20"/>
          <w:szCs w:val="20"/>
        </w:rPr>
        <w:t xml:space="preserve">   </w:t>
      </w:r>
    </w:p>
    <w:p w14:paraId="4002B3C3" w14:textId="2E2C01A0" w:rsidR="008A2338" w:rsidRDefault="008A2338" w:rsidP="001A7E46">
      <w:pPr>
        <w:spacing w:after="0" w:line="240" w:lineRule="auto"/>
        <w:rPr>
          <w:rFonts w:ascii="Times New Roman" w:hAnsi="Times New Roman"/>
          <w:bCs/>
          <w:sz w:val="20"/>
          <w:szCs w:val="20"/>
        </w:rPr>
      </w:pPr>
      <w:r>
        <w:rPr>
          <w:rFonts w:ascii="Times New Roman" w:hAnsi="Times New Roman"/>
          <w:bCs/>
          <w:sz w:val="20"/>
          <w:szCs w:val="20"/>
        </w:rPr>
        <w:t xml:space="preserve">             </w:t>
      </w:r>
      <w:r w:rsidRPr="003036CB">
        <w:rPr>
          <w:rFonts w:ascii="Times New Roman" w:hAnsi="Times New Roman"/>
          <w:bCs/>
          <w:sz w:val="20"/>
          <w:szCs w:val="20"/>
        </w:rPr>
        <w:t xml:space="preserve">of </w:t>
      </w:r>
      <w:r>
        <w:rPr>
          <w:rFonts w:ascii="Times New Roman" w:hAnsi="Times New Roman"/>
          <w:bCs/>
          <w:sz w:val="20"/>
          <w:szCs w:val="20"/>
        </w:rPr>
        <w:t>Exemestane</w:t>
      </w:r>
      <w:r w:rsidR="003036CB" w:rsidRPr="003036CB">
        <w:rPr>
          <w:rFonts w:ascii="Times New Roman" w:hAnsi="Times New Roman"/>
          <w:bCs/>
          <w:sz w:val="20"/>
          <w:szCs w:val="20"/>
        </w:rPr>
        <w:t xml:space="preserve"> Administered for 2 Years Versus Placebo on Bone Mineral Density, Bone Biomarkers, </w:t>
      </w:r>
      <w:r>
        <w:rPr>
          <w:rFonts w:ascii="Times New Roman" w:hAnsi="Times New Roman"/>
          <w:bCs/>
          <w:sz w:val="20"/>
          <w:szCs w:val="20"/>
        </w:rPr>
        <w:t xml:space="preserve">  </w:t>
      </w:r>
    </w:p>
    <w:p w14:paraId="5E8E3F55" w14:textId="31C0027B" w:rsidR="008A2338" w:rsidRDefault="008A2338" w:rsidP="001A7E46">
      <w:pPr>
        <w:spacing w:after="0" w:line="240" w:lineRule="auto"/>
        <w:rPr>
          <w:rFonts w:ascii="Times New Roman" w:hAnsi="Times New Roman"/>
          <w:bCs/>
          <w:sz w:val="20"/>
          <w:szCs w:val="20"/>
        </w:rPr>
      </w:pPr>
      <w:r>
        <w:rPr>
          <w:rFonts w:ascii="Times New Roman" w:hAnsi="Times New Roman"/>
          <w:bCs/>
          <w:sz w:val="20"/>
          <w:szCs w:val="20"/>
        </w:rPr>
        <w:t xml:space="preserve">             </w:t>
      </w:r>
      <w:r w:rsidRPr="003036CB">
        <w:rPr>
          <w:rFonts w:ascii="Times New Roman" w:hAnsi="Times New Roman"/>
          <w:bCs/>
          <w:sz w:val="20"/>
          <w:szCs w:val="20"/>
        </w:rPr>
        <w:t xml:space="preserve">and </w:t>
      </w:r>
      <w:r>
        <w:rPr>
          <w:rFonts w:ascii="Times New Roman" w:hAnsi="Times New Roman"/>
          <w:bCs/>
          <w:sz w:val="20"/>
          <w:szCs w:val="20"/>
        </w:rPr>
        <w:t>Plasma</w:t>
      </w:r>
      <w:r w:rsidR="003036CB" w:rsidRPr="003036CB">
        <w:rPr>
          <w:rFonts w:ascii="Times New Roman" w:hAnsi="Times New Roman"/>
          <w:bCs/>
          <w:sz w:val="20"/>
          <w:szCs w:val="20"/>
        </w:rPr>
        <w:t xml:space="preserve"> Lipids in Patients with   Surgically Resected Early Breast Cancer. Journal of Clinical</w:t>
      </w:r>
      <w:r>
        <w:rPr>
          <w:rFonts w:ascii="Times New Roman" w:hAnsi="Times New Roman"/>
          <w:bCs/>
          <w:sz w:val="20"/>
          <w:szCs w:val="20"/>
        </w:rPr>
        <w:t xml:space="preserve">   </w:t>
      </w:r>
    </w:p>
    <w:p w14:paraId="38AAEBC2" w14:textId="6C97A152" w:rsidR="003036CB" w:rsidRPr="003036CB" w:rsidRDefault="008A2338" w:rsidP="001A7E46">
      <w:pPr>
        <w:spacing w:after="0" w:line="240" w:lineRule="auto"/>
        <w:rPr>
          <w:rFonts w:ascii="Times New Roman" w:hAnsi="Times New Roman"/>
          <w:bCs/>
          <w:sz w:val="20"/>
          <w:szCs w:val="20"/>
        </w:rPr>
      </w:pPr>
      <w:r>
        <w:rPr>
          <w:rFonts w:ascii="Times New Roman" w:hAnsi="Times New Roman"/>
          <w:bCs/>
          <w:sz w:val="20"/>
          <w:szCs w:val="20"/>
        </w:rPr>
        <w:t xml:space="preserve">             </w:t>
      </w:r>
      <w:r w:rsidR="003036CB" w:rsidRPr="003036CB">
        <w:rPr>
          <w:rFonts w:ascii="Times New Roman" w:hAnsi="Times New Roman"/>
          <w:bCs/>
          <w:sz w:val="20"/>
          <w:szCs w:val="20"/>
        </w:rPr>
        <w:t xml:space="preserve">Oncology. </w:t>
      </w:r>
      <w:r w:rsidR="00082ABD">
        <w:rPr>
          <w:rFonts w:ascii="Times New Roman" w:hAnsi="Times New Roman"/>
          <w:bCs/>
          <w:sz w:val="20"/>
          <w:szCs w:val="20"/>
        </w:rPr>
        <w:t xml:space="preserve">  </w:t>
      </w:r>
      <w:r w:rsidR="003036CB" w:rsidRPr="003036CB">
        <w:rPr>
          <w:rFonts w:ascii="Times New Roman" w:hAnsi="Times New Roman"/>
          <w:bCs/>
          <w:sz w:val="20"/>
          <w:szCs w:val="20"/>
        </w:rPr>
        <w:t>2005;23(22):5126-5137.  DOI:10.1200/JCO.2005.07.097.</w:t>
      </w:r>
    </w:p>
    <w:p w14:paraId="3B8F5468" w14:textId="77777777" w:rsidR="00082ABD" w:rsidRDefault="003036CB" w:rsidP="00082ABD">
      <w:pPr>
        <w:spacing w:after="0" w:line="240" w:lineRule="auto"/>
        <w:rPr>
          <w:rFonts w:ascii="Times New Roman" w:hAnsi="Times New Roman"/>
          <w:bCs/>
          <w:sz w:val="20"/>
          <w:szCs w:val="20"/>
        </w:rPr>
      </w:pPr>
      <w:r w:rsidRPr="003036CB">
        <w:rPr>
          <w:rFonts w:ascii="Times New Roman" w:hAnsi="Times New Roman"/>
          <w:bCs/>
          <w:sz w:val="20"/>
          <w:szCs w:val="20"/>
        </w:rPr>
        <w:t xml:space="preserve">       20. </w:t>
      </w:r>
      <w:proofErr w:type="spellStart"/>
      <w:r w:rsidRPr="003036CB">
        <w:rPr>
          <w:rFonts w:ascii="Times New Roman" w:hAnsi="Times New Roman"/>
          <w:bCs/>
          <w:sz w:val="20"/>
          <w:szCs w:val="20"/>
        </w:rPr>
        <w:t>Cenacchi</w:t>
      </w:r>
      <w:proofErr w:type="spellEnd"/>
      <w:r w:rsidRPr="003036CB">
        <w:rPr>
          <w:rFonts w:ascii="Times New Roman" w:hAnsi="Times New Roman"/>
          <w:bCs/>
          <w:sz w:val="20"/>
          <w:szCs w:val="20"/>
        </w:rPr>
        <w:t xml:space="preserve"> V, </w:t>
      </w:r>
      <w:proofErr w:type="spellStart"/>
      <w:r w:rsidRPr="003036CB">
        <w:rPr>
          <w:rFonts w:ascii="Times New Roman" w:hAnsi="Times New Roman"/>
          <w:bCs/>
          <w:sz w:val="20"/>
          <w:szCs w:val="20"/>
        </w:rPr>
        <w:t>Barattè</w:t>
      </w:r>
      <w:proofErr w:type="spellEnd"/>
      <w:r w:rsidRPr="003036CB">
        <w:rPr>
          <w:rFonts w:ascii="Times New Roman" w:hAnsi="Times New Roman"/>
          <w:bCs/>
          <w:sz w:val="20"/>
          <w:szCs w:val="20"/>
        </w:rPr>
        <w:t xml:space="preserve"> S, </w:t>
      </w:r>
      <w:proofErr w:type="spellStart"/>
      <w:r w:rsidRPr="003036CB">
        <w:rPr>
          <w:rFonts w:ascii="Times New Roman" w:hAnsi="Times New Roman"/>
          <w:bCs/>
          <w:sz w:val="20"/>
          <w:szCs w:val="20"/>
        </w:rPr>
        <w:t>Cicioni</w:t>
      </w:r>
      <w:proofErr w:type="spellEnd"/>
      <w:r w:rsidRPr="003036CB">
        <w:rPr>
          <w:rFonts w:ascii="Times New Roman" w:hAnsi="Times New Roman"/>
          <w:bCs/>
          <w:sz w:val="20"/>
          <w:szCs w:val="20"/>
        </w:rPr>
        <w:t xml:space="preserve"> P, </w:t>
      </w:r>
      <w:proofErr w:type="spellStart"/>
      <w:r w:rsidRPr="003036CB">
        <w:rPr>
          <w:rFonts w:ascii="Times New Roman" w:hAnsi="Times New Roman"/>
          <w:bCs/>
          <w:sz w:val="20"/>
          <w:szCs w:val="20"/>
        </w:rPr>
        <w:t>Frigerio</w:t>
      </w:r>
      <w:proofErr w:type="spellEnd"/>
      <w:r w:rsidRPr="003036CB">
        <w:rPr>
          <w:rFonts w:ascii="Times New Roman" w:hAnsi="Times New Roman"/>
          <w:bCs/>
          <w:sz w:val="20"/>
          <w:szCs w:val="20"/>
        </w:rPr>
        <w:t xml:space="preserve"> E, Long J, James C. LC-MS-MS determination of exemestane </w:t>
      </w:r>
      <w:r w:rsidR="00082ABD">
        <w:rPr>
          <w:rFonts w:ascii="Times New Roman" w:hAnsi="Times New Roman"/>
          <w:bCs/>
          <w:sz w:val="20"/>
          <w:szCs w:val="20"/>
        </w:rPr>
        <w:t xml:space="preserve"> </w:t>
      </w:r>
    </w:p>
    <w:p w14:paraId="3D5456EB" w14:textId="30348DBF" w:rsidR="00082ABD" w:rsidRDefault="00082ABD" w:rsidP="00082ABD">
      <w:pPr>
        <w:spacing w:after="0" w:line="240" w:lineRule="auto"/>
        <w:rPr>
          <w:rFonts w:ascii="Times New Roman" w:hAnsi="Times New Roman"/>
          <w:bCs/>
          <w:sz w:val="20"/>
          <w:szCs w:val="20"/>
        </w:rPr>
      </w:pPr>
      <w:r>
        <w:rPr>
          <w:rFonts w:ascii="Times New Roman" w:hAnsi="Times New Roman"/>
          <w:bCs/>
          <w:sz w:val="20"/>
          <w:szCs w:val="20"/>
        </w:rPr>
        <w:t xml:space="preserve">      </w:t>
      </w:r>
      <w:r w:rsidR="008A2338">
        <w:rPr>
          <w:rFonts w:ascii="Times New Roman" w:hAnsi="Times New Roman"/>
          <w:bCs/>
          <w:sz w:val="20"/>
          <w:szCs w:val="20"/>
        </w:rPr>
        <w:t xml:space="preserve">      </w:t>
      </w:r>
      <w:r>
        <w:rPr>
          <w:rFonts w:ascii="Times New Roman" w:hAnsi="Times New Roman"/>
          <w:bCs/>
          <w:sz w:val="20"/>
          <w:szCs w:val="20"/>
        </w:rPr>
        <w:t xml:space="preserve"> </w:t>
      </w:r>
      <w:r w:rsidR="003036CB" w:rsidRPr="003036CB">
        <w:rPr>
          <w:rFonts w:ascii="Times New Roman" w:hAnsi="Times New Roman"/>
          <w:bCs/>
          <w:sz w:val="20"/>
          <w:szCs w:val="20"/>
        </w:rPr>
        <w:t xml:space="preserve">in human </w:t>
      </w:r>
      <w:r w:rsidR="001A7E46" w:rsidRPr="003036CB">
        <w:rPr>
          <w:rFonts w:ascii="Times New Roman" w:hAnsi="Times New Roman"/>
          <w:bCs/>
          <w:sz w:val="20"/>
          <w:szCs w:val="20"/>
        </w:rPr>
        <w:t>plasma with</w:t>
      </w:r>
      <w:r w:rsidR="003036CB" w:rsidRPr="003036CB">
        <w:rPr>
          <w:rFonts w:ascii="Times New Roman" w:hAnsi="Times New Roman"/>
          <w:bCs/>
          <w:sz w:val="20"/>
          <w:szCs w:val="20"/>
        </w:rPr>
        <w:t xml:space="preserve"> heated nebulizer interface following solid-phase extraction in</w:t>
      </w:r>
      <w:r>
        <w:rPr>
          <w:rFonts w:ascii="Times New Roman" w:hAnsi="Times New Roman"/>
          <w:bCs/>
          <w:sz w:val="20"/>
          <w:szCs w:val="20"/>
        </w:rPr>
        <w:t xml:space="preserve"> </w:t>
      </w:r>
      <w:r w:rsidR="001A7E46" w:rsidRPr="003036CB">
        <w:rPr>
          <w:rFonts w:ascii="Times New Roman" w:hAnsi="Times New Roman"/>
          <w:bCs/>
          <w:sz w:val="20"/>
          <w:szCs w:val="20"/>
        </w:rPr>
        <w:t>the 96</w:t>
      </w:r>
      <w:r w:rsidR="003036CB" w:rsidRPr="003036CB">
        <w:rPr>
          <w:rFonts w:ascii="Times New Roman" w:hAnsi="Times New Roman"/>
          <w:bCs/>
          <w:sz w:val="20"/>
          <w:szCs w:val="20"/>
        </w:rPr>
        <w:t xml:space="preserve"> well plate</w:t>
      </w:r>
    </w:p>
    <w:p w14:paraId="5270C81B" w14:textId="4BA97F28" w:rsidR="00082ABD" w:rsidRDefault="00082ABD" w:rsidP="00082ABD">
      <w:pPr>
        <w:spacing w:after="0" w:line="240" w:lineRule="auto"/>
        <w:rPr>
          <w:rFonts w:ascii="Times New Roman" w:hAnsi="Times New Roman"/>
          <w:bCs/>
          <w:sz w:val="20"/>
          <w:szCs w:val="20"/>
        </w:rPr>
      </w:pPr>
      <w:r>
        <w:rPr>
          <w:rFonts w:ascii="Times New Roman" w:hAnsi="Times New Roman"/>
          <w:bCs/>
          <w:sz w:val="20"/>
          <w:szCs w:val="20"/>
        </w:rPr>
        <w:t xml:space="preserve">      </w:t>
      </w:r>
      <w:r w:rsidR="008A2338">
        <w:rPr>
          <w:rFonts w:ascii="Times New Roman" w:hAnsi="Times New Roman"/>
          <w:bCs/>
          <w:sz w:val="20"/>
          <w:szCs w:val="20"/>
        </w:rPr>
        <w:t xml:space="preserve">      </w:t>
      </w:r>
      <w:r>
        <w:rPr>
          <w:rFonts w:ascii="Times New Roman" w:hAnsi="Times New Roman"/>
          <w:bCs/>
          <w:sz w:val="20"/>
          <w:szCs w:val="20"/>
        </w:rPr>
        <w:t xml:space="preserve"> </w:t>
      </w:r>
      <w:r w:rsidR="003036CB" w:rsidRPr="003036CB">
        <w:rPr>
          <w:rFonts w:ascii="Times New Roman" w:hAnsi="Times New Roman"/>
          <w:bCs/>
          <w:sz w:val="20"/>
          <w:szCs w:val="20"/>
        </w:rPr>
        <w:t xml:space="preserve">format. J Pharm Biomed Anal.  2000;22(3):451-60. DOI: 10.1016/s0731-7085(00)00235-1. PMID: </w:t>
      </w:r>
      <w:r>
        <w:rPr>
          <w:rFonts w:ascii="Times New Roman" w:hAnsi="Times New Roman"/>
          <w:bCs/>
          <w:sz w:val="20"/>
          <w:szCs w:val="20"/>
        </w:rPr>
        <w:t xml:space="preserve">  </w:t>
      </w:r>
    </w:p>
    <w:p w14:paraId="059225AD" w14:textId="452D3598" w:rsidR="003036CB" w:rsidRPr="003036CB" w:rsidRDefault="00082ABD" w:rsidP="00082ABD">
      <w:pPr>
        <w:spacing w:after="0" w:line="240" w:lineRule="auto"/>
        <w:rPr>
          <w:rFonts w:ascii="Times New Roman" w:hAnsi="Times New Roman"/>
          <w:bCs/>
          <w:sz w:val="20"/>
          <w:szCs w:val="20"/>
        </w:rPr>
      </w:pPr>
      <w:r>
        <w:rPr>
          <w:rFonts w:ascii="Times New Roman" w:hAnsi="Times New Roman"/>
          <w:bCs/>
          <w:sz w:val="20"/>
          <w:szCs w:val="20"/>
        </w:rPr>
        <w:t xml:space="preserve">       </w:t>
      </w:r>
      <w:r w:rsidR="008A2338">
        <w:rPr>
          <w:rFonts w:ascii="Times New Roman" w:hAnsi="Times New Roman"/>
          <w:bCs/>
          <w:sz w:val="20"/>
          <w:szCs w:val="20"/>
        </w:rPr>
        <w:t xml:space="preserve">      </w:t>
      </w:r>
      <w:r w:rsidR="003036CB" w:rsidRPr="003036CB">
        <w:rPr>
          <w:rFonts w:ascii="Times New Roman" w:hAnsi="Times New Roman"/>
          <w:bCs/>
          <w:sz w:val="20"/>
          <w:szCs w:val="20"/>
        </w:rPr>
        <w:t>10766362.</w:t>
      </w:r>
    </w:p>
    <w:p w14:paraId="52BC00B0" w14:textId="77777777" w:rsidR="003036CB" w:rsidRPr="003036CB" w:rsidRDefault="003036CB" w:rsidP="003036CB">
      <w:pPr>
        <w:rPr>
          <w:rFonts w:ascii="Times New Roman" w:hAnsi="Times New Roman"/>
          <w:bCs/>
          <w:sz w:val="20"/>
          <w:szCs w:val="20"/>
        </w:rPr>
      </w:pPr>
    </w:p>
    <w:p w14:paraId="11734B8A" w14:textId="77777777" w:rsidR="003036CB" w:rsidRPr="003036CB" w:rsidRDefault="003036CB" w:rsidP="003036CB">
      <w:pPr>
        <w:rPr>
          <w:rFonts w:ascii="Times New Roman" w:hAnsi="Times New Roman"/>
          <w:bCs/>
          <w:sz w:val="20"/>
          <w:szCs w:val="20"/>
        </w:rPr>
      </w:pPr>
    </w:p>
    <w:p w14:paraId="0F259A51" w14:textId="77777777" w:rsidR="003036CB" w:rsidRPr="003036CB" w:rsidRDefault="003036CB" w:rsidP="003036CB">
      <w:pPr>
        <w:rPr>
          <w:rFonts w:ascii="Times New Roman" w:hAnsi="Times New Roman"/>
          <w:bCs/>
          <w:sz w:val="20"/>
          <w:szCs w:val="20"/>
        </w:rPr>
      </w:pPr>
    </w:p>
    <w:p w14:paraId="309DDD35" w14:textId="77777777" w:rsidR="003036CB" w:rsidRPr="003036CB" w:rsidRDefault="003036CB" w:rsidP="003036CB">
      <w:pPr>
        <w:rPr>
          <w:rFonts w:ascii="Times New Roman" w:hAnsi="Times New Roman"/>
          <w:bCs/>
          <w:sz w:val="20"/>
          <w:szCs w:val="20"/>
        </w:rPr>
      </w:pPr>
    </w:p>
    <w:p w14:paraId="333C148B" w14:textId="77777777" w:rsidR="003036CB" w:rsidRPr="003036CB" w:rsidRDefault="003036CB" w:rsidP="003036CB">
      <w:pPr>
        <w:rPr>
          <w:rFonts w:ascii="Times New Roman" w:hAnsi="Times New Roman"/>
          <w:bCs/>
          <w:sz w:val="20"/>
          <w:szCs w:val="20"/>
        </w:rPr>
      </w:pPr>
    </w:p>
    <w:p w14:paraId="22ECED9E" w14:textId="77777777" w:rsidR="003036CB" w:rsidRPr="003036CB" w:rsidRDefault="003036CB" w:rsidP="003036CB">
      <w:pPr>
        <w:rPr>
          <w:rFonts w:ascii="Times New Roman" w:hAnsi="Times New Roman"/>
          <w:bCs/>
          <w:sz w:val="20"/>
          <w:szCs w:val="20"/>
        </w:rPr>
      </w:pPr>
    </w:p>
    <w:p w14:paraId="456CDB97" w14:textId="77777777" w:rsidR="00EC6BD6" w:rsidRPr="00007E1B" w:rsidRDefault="00EC6BD6" w:rsidP="00007E1B">
      <w:pPr>
        <w:rPr>
          <w:rFonts w:ascii="Times New Roman" w:hAnsi="Times New Roman"/>
          <w:bCs/>
          <w:sz w:val="20"/>
          <w:szCs w:val="20"/>
        </w:rPr>
      </w:pPr>
    </w:p>
    <w:p w14:paraId="7DA22D5C" w14:textId="77777777" w:rsidR="00D7350F" w:rsidRDefault="00D7350F" w:rsidP="00D7350F">
      <w:pPr>
        <w:rPr>
          <w:rFonts w:ascii="Times New Roman" w:hAnsi="Times New Roman"/>
          <w:b/>
          <w:sz w:val="20"/>
          <w:szCs w:val="20"/>
        </w:rPr>
      </w:pPr>
    </w:p>
    <w:p w14:paraId="61E7D2FD" w14:textId="77777777" w:rsidR="00D7350F" w:rsidRDefault="00D7350F" w:rsidP="00D7350F">
      <w:pPr>
        <w:rPr>
          <w:rFonts w:ascii="Times New Roman" w:hAnsi="Times New Roman"/>
          <w:b/>
          <w:sz w:val="20"/>
          <w:szCs w:val="20"/>
        </w:rPr>
      </w:pPr>
    </w:p>
    <w:p w14:paraId="3B661038" w14:textId="77777777" w:rsidR="00D7350F" w:rsidRDefault="00D7350F" w:rsidP="00D7350F">
      <w:pPr>
        <w:rPr>
          <w:rFonts w:ascii="Times New Roman" w:hAnsi="Times New Roman"/>
          <w:b/>
          <w:sz w:val="20"/>
          <w:szCs w:val="20"/>
        </w:rPr>
      </w:pPr>
    </w:p>
    <w:p w14:paraId="075382D8" w14:textId="77777777" w:rsidR="00D7350F" w:rsidRDefault="00D7350F" w:rsidP="00D7350F">
      <w:pPr>
        <w:rPr>
          <w:rFonts w:ascii="Times New Roman" w:hAnsi="Times New Roman"/>
          <w:b/>
          <w:sz w:val="20"/>
          <w:szCs w:val="20"/>
        </w:rPr>
      </w:pPr>
    </w:p>
    <w:p w14:paraId="0F56C376" w14:textId="77777777" w:rsidR="00D7350F" w:rsidRDefault="00D7350F" w:rsidP="00D7350F">
      <w:pPr>
        <w:rPr>
          <w:rFonts w:ascii="Times New Roman" w:hAnsi="Times New Roman"/>
          <w:b/>
          <w:sz w:val="20"/>
          <w:szCs w:val="20"/>
        </w:rPr>
      </w:pPr>
    </w:p>
    <w:p w14:paraId="0FBCC003" w14:textId="77777777" w:rsidR="00D7350F" w:rsidRDefault="00D7350F" w:rsidP="00D7350F">
      <w:pPr>
        <w:rPr>
          <w:rFonts w:ascii="Times New Roman" w:hAnsi="Times New Roman"/>
          <w:b/>
          <w:sz w:val="20"/>
          <w:szCs w:val="20"/>
        </w:rPr>
      </w:pPr>
    </w:p>
    <w:p w14:paraId="5896EDCD" w14:textId="77777777" w:rsidR="00D7350F" w:rsidRDefault="00D7350F" w:rsidP="00D7350F">
      <w:pPr>
        <w:rPr>
          <w:rFonts w:ascii="Times New Roman" w:hAnsi="Times New Roman"/>
          <w:b/>
          <w:sz w:val="20"/>
          <w:szCs w:val="20"/>
        </w:rPr>
      </w:pPr>
    </w:p>
    <w:p w14:paraId="4356681A" w14:textId="77777777" w:rsidR="00D7350F" w:rsidRDefault="00D7350F" w:rsidP="00D7350F">
      <w:pPr>
        <w:rPr>
          <w:rFonts w:ascii="Times New Roman" w:hAnsi="Times New Roman"/>
          <w:b/>
          <w:sz w:val="20"/>
          <w:szCs w:val="20"/>
        </w:rPr>
      </w:pPr>
    </w:p>
    <w:p w14:paraId="2C973F2B" w14:textId="77777777" w:rsidR="00D7350F" w:rsidRDefault="00D7350F" w:rsidP="00D7350F">
      <w:pPr>
        <w:rPr>
          <w:rFonts w:ascii="Times New Roman" w:hAnsi="Times New Roman"/>
          <w:b/>
          <w:sz w:val="20"/>
          <w:szCs w:val="20"/>
        </w:rPr>
      </w:pPr>
    </w:p>
    <w:p w14:paraId="7B105BD7" w14:textId="77777777" w:rsidR="00D7350F" w:rsidRDefault="00D7350F" w:rsidP="00D7350F"/>
    <w:sectPr w:rsidR="00D735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19E9" w14:textId="77777777" w:rsidR="00581699" w:rsidRDefault="00581699" w:rsidP="00DC16E8">
      <w:pPr>
        <w:spacing w:after="0" w:line="240" w:lineRule="auto"/>
      </w:pPr>
      <w:r>
        <w:separator/>
      </w:r>
    </w:p>
  </w:endnote>
  <w:endnote w:type="continuationSeparator" w:id="0">
    <w:p w14:paraId="477AB5F9" w14:textId="77777777" w:rsidR="00581699" w:rsidRDefault="00581699" w:rsidP="00DC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DD7C" w14:textId="77777777" w:rsidR="00581699" w:rsidRDefault="00581699" w:rsidP="00DC16E8">
      <w:pPr>
        <w:spacing w:after="0" w:line="240" w:lineRule="auto"/>
      </w:pPr>
      <w:r>
        <w:separator/>
      </w:r>
    </w:p>
  </w:footnote>
  <w:footnote w:type="continuationSeparator" w:id="0">
    <w:p w14:paraId="09016F16" w14:textId="77777777" w:rsidR="00581699" w:rsidRDefault="00581699" w:rsidP="00DC1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ED2"/>
    <w:multiLevelType w:val="hybridMultilevel"/>
    <w:tmpl w:val="B734BE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7F7C20"/>
    <w:multiLevelType w:val="hybridMultilevel"/>
    <w:tmpl w:val="E46A67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4856A2E"/>
    <w:multiLevelType w:val="hybridMultilevel"/>
    <w:tmpl w:val="754088A0"/>
    <w:lvl w:ilvl="0" w:tplc="4009000F">
      <w:start w:val="1"/>
      <w:numFmt w:val="decimal"/>
      <w:lvlText w:val="%1."/>
      <w:lvlJc w:val="left"/>
      <w:pPr>
        <w:ind w:left="1068" w:hanging="360"/>
      </w:p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3" w15:restartNumberingAfterBreak="0">
    <w:nsid w:val="75767B39"/>
    <w:multiLevelType w:val="hybridMultilevel"/>
    <w:tmpl w:val="3B3033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3B242E"/>
    <w:multiLevelType w:val="hybridMultilevel"/>
    <w:tmpl w:val="864A44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3077132">
    <w:abstractNumId w:val="1"/>
  </w:num>
  <w:num w:numId="2" w16cid:durableId="840243931">
    <w:abstractNumId w:val="3"/>
  </w:num>
  <w:num w:numId="3" w16cid:durableId="747309369">
    <w:abstractNumId w:val="4"/>
  </w:num>
  <w:num w:numId="4" w16cid:durableId="154494014">
    <w:abstractNumId w:val="2"/>
  </w:num>
  <w:num w:numId="5" w16cid:durableId="25239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9A9"/>
    <w:rsid w:val="00007E1B"/>
    <w:rsid w:val="00012B25"/>
    <w:rsid w:val="00025645"/>
    <w:rsid w:val="0005111F"/>
    <w:rsid w:val="00056D9E"/>
    <w:rsid w:val="00070B89"/>
    <w:rsid w:val="00082ABD"/>
    <w:rsid w:val="0009773E"/>
    <w:rsid w:val="000C0657"/>
    <w:rsid w:val="000E0358"/>
    <w:rsid w:val="000E2320"/>
    <w:rsid w:val="001162E9"/>
    <w:rsid w:val="00180855"/>
    <w:rsid w:val="001A7E46"/>
    <w:rsid w:val="001D14E7"/>
    <w:rsid w:val="00206968"/>
    <w:rsid w:val="00244602"/>
    <w:rsid w:val="00266EFE"/>
    <w:rsid w:val="00275F0E"/>
    <w:rsid w:val="00276450"/>
    <w:rsid w:val="002774DD"/>
    <w:rsid w:val="002A04E7"/>
    <w:rsid w:val="002D13EA"/>
    <w:rsid w:val="003036CB"/>
    <w:rsid w:val="00306DFA"/>
    <w:rsid w:val="00386406"/>
    <w:rsid w:val="00387614"/>
    <w:rsid w:val="003B1A3A"/>
    <w:rsid w:val="003B4DA4"/>
    <w:rsid w:val="003F25CB"/>
    <w:rsid w:val="0043567D"/>
    <w:rsid w:val="0049454F"/>
    <w:rsid w:val="004C5FB8"/>
    <w:rsid w:val="004D79FF"/>
    <w:rsid w:val="004F72C6"/>
    <w:rsid w:val="0051618D"/>
    <w:rsid w:val="0054595A"/>
    <w:rsid w:val="0057685A"/>
    <w:rsid w:val="00581699"/>
    <w:rsid w:val="006545E3"/>
    <w:rsid w:val="006831AE"/>
    <w:rsid w:val="006D7FC2"/>
    <w:rsid w:val="006F55CD"/>
    <w:rsid w:val="007139A9"/>
    <w:rsid w:val="007211DF"/>
    <w:rsid w:val="0074416B"/>
    <w:rsid w:val="00745E9A"/>
    <w:rsid w:val="0079073E"/>
    <w:rsid w:val="007D505D"/>
    <w:rsid w:val="007E31C2"/>
    <w:rsid w:val="007E65EB"/>
    <w:rsid w:val="008244C9"/>
    <w:rsid w:val="00871994"/>
    <w:rsid w:val="00876C0D"/>
    <w:rsid w:val="008A2338"/>
    <w:rsid w:val="008B40E7"/>
    <w:rsid w:val="008C4968"/>
    <w:rsid w:val="008C78B9"/>
    <w:rsid w:val="008D7C01"/>
    <w:rsid w:val="00902FB9"/>
    <w:rsid w:val="00995BE7"/>
    <w:rsid w:val="00A3010F"/>
    <w:rsid w:val="00AB7612"/>
    <w:rsid w:val="00AD2AA3"/>
    <w:rsid w:val="00AD525F"/>
    <w:rsid w:val="00AE0E4C"/>
    <w:rsid w:val="00AE7576"/>
    <w:rsid w:val="00AF5902"/>
    <w:rsid w:val="00B16908"/>
    <w:rsid w:val="00B4205B"/>
    <w:rsid w:val="00B80A30"/>
    <w:rsid w:val="00C0027A"/>
    <w:rsid w:val="00C60642"/>
    <w:rsid w:val="00CC0FD9"/>
    <w:rsid w:val="00CE4AB2"/>
    <w:rsid w:val="00D21159"/>
    <w:rsid w:val="00D457AF"/>
    <w:rsid w:val="00D55A5B"/>
    <w:rsid w:val="00D57A3E"/>
    <w:rsid w:val="00D66E11"/>
    <w:rsid w:val="00D7350F"/>
    <w:rsid w:val="00DB29A7"/>
    <w:rsid w:val="00DB2A02"/>
    <w:rsid w:val="00DB62AD"/>
    <w:rsid w:val="00DC16E8"/>
    <w:rsid w:val="00DF77F4"/>
    <w:rsid w:val="00E60233"/>
    <w:rsid w:val="00E87887"/>
    <w:rsid w:val="00EC2710"/>
    <w:rsid w:val="00EC6BD6"/>
    <w:rsid w:val="00F12960"/>
    <w:rsid w:val="00F2421A"/>
    <w:rsid w:val="00FC2A59"/>
    <w:rsid w:val="00FF47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C420"/>
  <w15:chartTrackingRefBased/>
  <w15:docId w15:val="{08B2E5BE-0D3B-49CD-90DE-D31ED540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6E8"/>
  </w:style>
  <w:style w:type="paragraph" w:styleId="Footer">
    <w:name w:val="footer"/>
    <w:basedOn w:val="Normal"/>
    <w:link w:val="FooterChar"/>
    <w:uiPriority w:val="99"/>
    <w:unhideWhenUsed/>
    <w:rsid w:val="00DC1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6E8"/>
  </w:style>
  <w:style w:type="paragraph" w:styleId="ListParagraph">
    <w:name w:val="List Paragraph"/>
    <w:basedOn w:val="Normal"/>
    <w:qFormat/>
    <w:rsid w:val="008D7C01"/>
    <w:pPr>
      <w:spacing w:after="200" w:line="276" w:lineRule="auto"/>
      <w:ind w:left="720"/>
      <w:contextualSpacing/>
    </w:pPr>
    <w:rPr>
      <w:rFonts w:ascii="Calibri" w:eastAsia="Calibri" w:hAnsi="Calibri" w:cs="Times New Roman"/>
      <w:kern w:val="0"/>
      <w:lang w:val="en-US"/>
      <w14:ligatures w14:val="none"/>
    </w:rPr>
  </w:style>
  <w:style w:type="paragraph" w:styleId="NoSpacing">
    <w:name w:val="No Spacing"/>
    <w:uiPriority w:val="1"/>
    <w:qFormat/>
    <w:rsid w:val="004F72C6"/>
    <w:pPr>
      <w:spacing w:after="0" w:line="240" w:lineRule="auto"/>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DEB%20KUMAR%20SARKAR\My%20Documents\pmr%20thesis\FINAL%20PH.D%20ALL\PMR.C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1"/>
        <c:ser>
          <c:idx val="0"/>
          <c:order val="0"/>
          <c:spPr>
            <a:ln w="28575">
              <a:noFill/>
            </a:ln>
          </c:spPr>
          <c:trendline>
            <c:trendlineType val="linear"/>
            <c:dispRSqr val="1"/>
            <c:dispEq val="1"/>
            <c:trendlineLbl>
              <c:layout>
                <c:manualLayout>
                  <c:x val="-0.21390332458444253"/>
                  <c:y val="-5.1010371113019591E-3"/>
                </c:manualLayout>
              </c:layout>
              <c:numFmt formatCode="General" sourceLinked="0"/>
              <c:txPr>
                <a:bodyPr/>
                <a:lstStyle/>
                <a:p>
                  <a:pPr>
                    <a:defRPr lang="en-GB"/>
                  </a:pPr>
                  <a:endParaRPr lang="en-US"/>
                </a:p>
              </c:txPr>
            </c:trendlineLbl>
          </c:trendline>
          <c:xVal>
            <c:numRef>
              <c:f>Sheet1!$W$59:$W$67</c:f>
              <c:numCache>
                <c:formatCode>General</c:formatCode>
                <c:ptCount val="9"/>
                <c:pt idx="0">
                  <c:v>0</c:v>
                </c:pt>
                <c:pt idx="1">
                  <c:v>25</c:v>
                </c:pt>
                <c:pt idx="2">
                  <c:v>50</c:v>
                </c:pt>
                <c:pt idx="3">
                  <c:v>75</c:v>
                </c:pt>
                <c:pt idx="4">
                  <c:v>100</c:v>
                </c:pt>
                <c:pt idx="5">
                  <c:v>125</c:v>
                </c:pt>
                <c:pt idx="6">
                  <c:v>150</c:v>
                </c:pt>
                <c:pt idx="7">
                  <c:v>175</c:v>
                </c:pt>
                <c:pt idx="8">
                  <c:v>200</c:v>
                </c:pt>
              </c:numCache>
            </c:numRef>
          </c:xVal>
          <c:yVal>
            <c:numRef>
              <c:f>Sheet1!$X$59:$X$67</c:f>
              <c:numCache>
                <c:formatCode>General</c:formatCode>
                <c:ptCount val="9"/>
                <c:pt idx="0">
                  <c:v>0</c:v>
                </c:pt>
                <c:pt idx="1">
                  <c:v>396.21299999999923</c:v>
                </c:pt>
                <c:pt idx="2">
                  <c:v>789.79100000000005</c:v>
                </c:pt>
                <c:pt idx="3">
                  <c:v>1194.53</c:v>
                </c:pt>
                <c:pt idx="4">
                  <c:v>1550.761</c:v>
                </c:pt>
                <c:pt idx="5">
                  <c:v>1966.221</c:v>
                </c:pt>
                <c:pt idx="6">
                  <c:v>2351.261</c:v>
                </c:pt>
                <c:pt idx="7">
                  <c:v>2745.2799999999997</c:v>
                </c:pt>
                <c:pt idx="8">
                  <c:v>3142.8850000000002</c:v>
                </c:pt>
              </c:numCache>
            </c:numRef>
          </c:yVal>
          <c:smooth val="1"/>
          <c:extLst>
            <c:ext xmlns:c16="http://schemas.microsoft.com/office/drawing/2014/chart" uri="{C3380CC4-5D6E-409C-BE32-E72D297353CC}">
              <c16:uniqueId val="{00000001-C331-4DDD-BDFD-CF6A947324BC}"/>
            </c:ext>
          </c:extLst>
        </c:ser>
        <c:dLbls>
          <c:showLegendKey val="0"/>
          <c:showVal val="0"/>
          <c:showCatName val="0"/>
          <c:showSerName val="0"/>
          <c:showPercent val="0"/>
          <c:showBubbleSize val="0"/>
        </c:dLbls>
        <c:axId val="61513728"/>
        <c:axId val="61515648"/>
      </c:scatterChart>
      <c:valAx>
        <c:axId val="61513728"/>
        <c:scaling>
          <c:orientation val="minMax"/>
        </c:scaling>
        <c:delete val="1"/>
        <c:axPos val="b"/>
        <c:title>
          <c:tx>
            <c:rich>
              <a:bodyPr/>
              <a:lstStyle/>
              <a:p>
                <a:pPr>
                  <a:defRPr lang="en-GB"/>
                </a:pPr>
                <a:r>
                  <a:rPr lang="en-US"/>
                  <a:t>Concentration (</a:t>
                </a:r>
                <a:r>
                  <a:rPr lang="en-US">
                    <a:sym typeface="Symbol"/>
                  </a:rPr>
                  <a:t></a:t>
                </a:r>
                <a:r>
                  <a:rPr lang="en-US"/>
                  <a:t>g/mL)</a:t>
                </a:r>
              </a:p>
            </c:rich>
          </c:tx>
          <c:overlay val="1"/>
        </c:title>
        <c:numFmt formatCode="General" sourceLinked="1"/>
        <c:majorTickMark val="none"/>
        <c:minorTickMark val="cross"/>
        <c:tickLblPos val="nextTo"/>
        <c:crossAx val="61515648"/>
        <c:crosses val="autoZero"/>
        <c:crossBetween val="midCat"/>
      </c:valAx>
      <c:valAx>
        <c:axId val="61515648"/>
        <c:scaling>
          <c:orientation val="minMax"/>
        </c:scaling>
        <c:delete val="1"/>
        <c:axPos val="l"/>
        <c:title>
          <c:tx>
            <c:rich>
              <a:bodyPr/>
              <a:lstStyle/>
              <a:p>
                <a:pPr>
                  <a:defRPr lang="en-GB"/>
                </a:pPr>
                <a:r>
                  <a:rPr lang="en-US"/>
                  <a:t>Peak area (mV.s)</a:t>
                </a:r>
              </a:p>
            </c:rich>
          </c:tx>
          <c:overlay val="1"/>
        </c:title>
        <c:numFmt formatCode="General" sourceLinked="1"/>
        <c:majorTickMark val="none"/>
        <c:minorTickMark val="cross"/>
        <c:tickLblPos val="nextTo"/>
        <c:crossAx val="61513728"/>
        <c:crosses val="autoZero"/>
        <c:crossBetween val="midCat"/>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10</Pages>
  <Words>2806</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TIRTHANKAR's</dc:creator>
  <cp:keywords/>
  <dc:description/>
  <cp:lastModifiedBy>TIRTHANKAR's</cp:lastModifiedBy>
  <cp:revision>85</cp:revision>
  <dcterms:created xsi:type="dcterms:W3CDTF">2023-07-02T16:43:00Z</dcterms:created>
  <dcterms:modified xsi:type="dcterms:W3CDTF">2023-07-08T16:32:00Z</dcterms:modified>
</cp:coreProperties>
</file>