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ACC2E" w14:textId="4AF0E176" w:rsidR="00146377" w:rsidRPr="00AE2396" w:rsidRDefault="00483698" w:rsidP="00146377">
      <w:pPr>
        <w:jc w:val="center"/>
        <w:rPr>
          <w:rFonts w:ascii="Times New Roman" w:hAnsi="Times New Roman" w:cs="Times New Roman"/>
          <w:b/>
          <w:iCs/>
          <w:sz w:val="28"/>
          <w:szCs w:val="28"/>
        </w:rPr>
      </w:pPr>
      <w:r w:rsidRPr="00AE2396">
        <w:rPr>
          <w:rFonts w:ascii="Times New Roman" w:hAnsi="Times New Roman" w:cs="Times New Roman"/>
          <w:b/>
          <w:iCs/>
          <w:sz w:val="28"/>
          <w:szCs w:val="28"/>
        </w:rPr>
        <w:t>INTERNAL AUDITOR’S PIVOTAL ROLE IN ESG REPORTING:</w:t>
      </w:r>
    </w:p>
    <w:p w14:paraId="18C7E1AC" w14:textId="7D91D10D" w:rsidR="00F31DAC" w:rsidRPr="00AE2396" w:rsidRDefault="00483698" w:rsidP="00146377">
      <w:pPr>
        <w:jc w:val="center"/>
        <w:rPr>
          <w:rFonts w:ascii="Times New Roman" w:hAnsi="Times New Roman" w:cs="Times New Roman"/>
          <w:b/>
          <w:iCs/>
          <w:sz w:val="28"/>
          <w:szCs w:val="28"/>
        </w:rPr>
      </w:pPr>
      <w:r w:rsidRPr="00AE2396">
        <w:rPr>
          <w:rFonts w:ascii="Times New Roman" w:hAnsi="Times New Roman" w:cs="Times New Roman"/>
          <w:b/>
          <w:iCs/>
          <w:sz w:val="28"/>
          <w:szCs w:val="28"/>
        </w:rPr>
        <w:t>FROM CONFUSION TO CONVERGENCE</w:t>
      </w:r>
    </w:p>
    <w:p w14:paraId="5409C7A4" w14:textId="77777777" w:rsidR="00AE2396" w:rsidRPr="002A7187" w:rsidRDefault="00AE2396" w:rsidP="00AE2396">
      <w:pPr>
        <w:pStyle w:val="ListParagraph"/>
        <w:jc w:val="center"/>
        <w:rPr>
          <w:rFonts w:ascii="Times New Roman" w:hAnsi="Times New Roman" w:cs="Times New Roman"/>
          <w:b/>
          <w:bCs/>
          <w:color w:val="000000" w:themeColor="text1"/>
        </w:rPr>
      </w:pPr>
      <w:r w:rsidRPr="002A7187">
        <w:rPr>
          <w:rFonts w:ascii="Times New Roman" w:hAnsi="Times New Roman" w:cs="Times New Roman"/>
          <w:b/>
          <w:bCs/>
          <w:color w:val="000000" w:themeColor="text1"/>
        </w:rPr>
        <w:t>Dr. Amit Kumar Nag</w:t>
      </w:r>
    </w:p>
    <w:p w14:paraId="5F815492" w14:textId="41D490F6" w:rsidR="002A7187" w:rsidRPr="00483698" w:rsidRDefault="00AE2396" w:rsidP="002A7187">
      <w:pPr>
        <w:jc w:val="center"/>
        <w:rPr>
          <w:rFonts w:ascii="Times New Roman" w:hAnsi="Times New Roman" w:cs="Times New Roman"/>
          <w:b/>
          <w:iCs/>
          <w:sz w:val="24"/>
          <w:szCs w:val="24"/>
        </w:rPr>
      </w:pPr>
      <w:r w:rsidRPr="00DA77E3">
        <w:rPr>
          <w:rFonts w:ascii="Times New Roman" w:hAnsi="Times New Roman" w:cs="Times New Roman"/>
          <w:color w:val="000000" w:themeColor="text1"/>
          <w:sz w:val="20"/>
          <w:szCs w:val="20"/>
        </w:rPr>
        <w:t xml:space="preserve">Professor, </w:t>
      </w:r>
      <w:r w:rsidR="002A7187">
        <w:rPr>
          <w:rFonts w:ascii="Times New Roman" w:hAnsi="Times New Roman" w:cs="Times New Roman"/>
          <w:color w:val="000000" w:themeColor="text1"/>
          <w:sz w:val="20"/>
          <w:szCs w:val="20"/>
        </w:rPr>
        <w:t xml:space="preserve">BSSS Institute of Advanced Studies (BSSS IAS), </w:t>
      </w:r>
    </w:p>
    <w:p w14:paraId="3472BBE9" w14:textId="5140F24A" w:rsidR="00AE2396" w:rsidRDefault="00AE2396" w:rsidP="00AE2396">
      <w:pPr>
        <w:pStyle w:val="ListParagraph"/>
        <w:jc w:val="center"/>
        <w:rPr>
          <w:rStyle w:val="Hyperlink"/>
          <w:rFonts w:ascii="Times New Roman" w:hAnsi="Times New Roman" w:cs="Times New Roman"/>
          <w:color w:val="000000" w:themeColor="text1"/>
          <w:sz w:val="20"/>
          <w:szCs w:val="20"/>
        </w:rPr>
      </w:pPr>
      <w:r w:rsidRPr="00DA77E3">
        <w:rPr>
          <w:rFonts w:ascii="Times New Roman" w:hAnsi="Times New Roman" w:cs="Times New Roman"/>
          <w:color w:val="000000" w:themeColor="text1"/>
          <w:sz w:val="20"/>
          <w:szCs w:val="20"/>
        </w:rPr>
        <w:t xml:space="preserve">Email: </w:t>
      </w:r>
      <w:hyperlink r:id="rId8" w:history="1">
        <w:r w:rsidRPr="00DA77E3">
          <w:rPr>
            <w:rStyle w:val="Hyperlink"/>
            <w:rFonts w:ascii="Times New Roman" w:hAnsi="Times New Roman" w:cs="Times New Roman"/>
            <w:color w:val="000000" w:themeColor="text1"/>
            <w:sz w:val="20"/>
            <w:szCs w:val="20"/>
          </w:rPr>
          <w:t>amitnag148@gmail.com</w:t>
        </w:r>
      </w:hyperlink>
      <w:r w:rsidR="002A7187">
        <w:rPr>
          <w:rStyle w:val="Hyperlink"/>
          <w:rFonts w:ascii="Times New Roman" w:hAnsi="Times New Roman" w:cs="Times New Roman"/>
          <w:color w:val="000000" w:themeColor="text1"/>
          <w:sz w:val="20"/>
          <w:szCs w:val="20"/>
        </w:rPr>
        <w:t xml:space="preserve"> </w:t>
      </w:r>
    </w:p>
    <w:p w14:paraId="2FD14927" w14:textId="77777777" w:rsidR="000D5F45" w:rsidRPr="002A7187" w:rsidRDefault="000D5F45" w:rsidP="000D5F45">
      <w:pPr>
        <w:pStyle w:val="ListParagraph"/>
        <w:jc w:val="center"/>
        <w:rPr>
          <w:rFonts w:ascii="Times New Roman" w:hAnsi="Times New Roman" w:cs="Times New Roman"/>
          <w:b/>
          <w:bCs/>
          <w:color w:val="000000" w:themeColor="text1"/>
          <w:sz w:val="20"/>
          <w:szCs w:val="20"/>
        </w:rPr>
      </w:pPr>
      <w:proofErr w:type="spellStart"/>
      <w:r w:rsidRPr="002A7187">
        <w:rPr>
          <w:rFonts w:ascii="Times New Roman" w:hAnsi="Times New Roman" w:cs="Times New Roman"/>
          <w:b/>
          <w:bCs/>
          <w:color w:val="000000" w:themeColor="text1"/>
        </w:rPr>
        <w:t>Dr.</w:t>
      </w:r>
      <w:proofErr w:type="spellEnd"/>
      <w:r w:rsidRPr="002A7187">
        <w:rPr>
          <w:rFonts w:ascii="Times New Roman" w:hAnsi="Times New Roman" w:cs="Times New Roman"/>
          <w:b/>
          <w:bCs/>
          <w:color w:val="000000" w:themeColor="text1"/>
        </w:rPr>
        <w:t xml:space="preserve"> Atul Dubey</w:t>
      </w:r>
    </w:p>
    <w:p w14:paraId="0AF02255" w14:textId="77777777" w:rsidR="000D5F45" w:rsidRDefault="000D5F45" w:rsidP="000D5F45">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Associate</w:t>
      </w:r>
      <w:r w:rsidRPr="00DA77E3">
        <w:rPr>
          <w:rFonts w:ascii="Times New Roman" w:hAnsi="Times New Roman" w:cs="Times New Roman"/>
          <w:color w:val="000000" w:themeColor="text1"/>
          <w:sz w:val="20"/>
          <w:szCs w:val="20"/>
        </w:rPr>
        <w:t xml:space="preserve"> Professor,</w:t>
      </w:r>
      <w:r>
        <w:rPr>
          <w:rFonts w:ascii="Times New Roman" w:hAnsi="Times New Roman" w:cs="Times New Roman"/>
          <w:color w:val="000000" w:themeColor="text1"/>
          <w:sz w:val="20"/>
          <w:szCs w:val="20"/>
        </w:rPr>
        <w:t xml:space="preserve"> BSSS Institute of Advanced Studies (BSSS IAS), </w:t>
      </w:r>
    </w:p>
    <w:p w14:paraId="3961BD18" w14:textId="77777777" w:rsidR="000D5F45" w:rsidRPr="00483698" w:rsidRDefault="000D5F45" w:rsidP="000D5F45">
      <w:pPr>
        <w:jc w:val="center"/>
        <w:rPr>
          <w:rFonts w:ascii="Times New Roman" w:hAnsi="Times New Roman" w:cs="Times New Roman"/>
          <w:b/>
          <w:iCs/>
          <w:sz w:val="24"/>
          <w:szCs w:val="24"/>
        </w:rPr>
      </w:pPr>
      <w:r w:rsidRPr="00DA77E3">
        <w:rPr>
          <w:rFonts w:ascii="Times New Roman" w:hAnsi="Times New Roman" w:cs="Times New Roman"/>
          <w:color w:val="000000" w:themeColor="text1"/>
          <w:sz w:val="20"/>
          <w:szCs w:val="20"/>
        </w:rPr>
        <w:t>Email:</w:t>
      </w:r>
      <w:r w:rsidRPr="002A7187">
        <w:t xml:space="preserve"> </w:t>
      </w:r>
      <w:hyperlink r:id="rId9" w:history="1">
        <w:r w:rsidRPr="008040F6">
          <w:rPr>
            <w:rStyle w:val="Hyperlink"/>
            <w:rFonts w:ascii="Times New Roman" w:hAnsi="Times New Roman" w:cs="Times New Roman"/>
            <w:sz w:val="20"/>
            <w:szCs w:val="20"/>
          </w:rPr>
          <w:t>dubey.atul@bsssias.ac.in</w:t>
        </w:r>
      </w:hyperlink>
      <w:r>
        <w:rPr>
          <w:rFonts w:ascii="Times New Roman" w:hAnsi="Times New Roman" w:cs="Times New Roman"/>
          <w:color w:val="000000" w:themeColor="text1"/>
          <w:sz w:val="20"/>
          <w:szCs w:val="20"/>
        </w:rPr>
        <w:t xml:space="preserve"> </w:t>
      </w:r>
    </w:p>
    <w:p w14:paraId="309FBAC1" w14:textId="77777777" w:rsidR="00AE2396" w:rsidRPr="00DA77E3" w:rsidRDefault="00AE2396" w:rsidP="00AE2396">
      <w:pPr>
        <w:pStyle w:val="ListParagraph"/>
        <w:jc w:val="center"/>
        <w:rPr>
          <w:rFonts w:ascii="Times New Roman" w:hAnsi="Times New Roman" w:cs="Times New Roman"/>
          <w:color w:val="000000" w:themeColor="text1"/>
          <w:sz w:val="20"/>
          <w:szCs w:val="20"/>
        </w:rPr>
      </w:pPr>
    </w:p>
    <w:p w14:paraId="7ACC412C" w14:textId="2B6B5FA4" w:rsidR="00AE2396" w:rsidRPr="002A7187" w:rsidRDefault="002A7187" w:rsidP="00AE2396">
      <w:pPr>
        <w:pStyle w:val="ListParagraph"/>
        <w:jc w:val="center"/>
        <w:rPr>
          <w:rFonts w:ascii="Times New Roman" w:hAnsi="Times New Roman" w:cs="Times New Roman"/>
          <w:b/>
          <w:bCs/>
          <w:color w:val="000000" w:themeColor="text1"/>
        </w:rPr>
      </w:pPr>
      <w:r w:rsidRPr="002A7187">
        <w:rPr>
          <w:rFonts w:ascii="Times New Roman" w:hAnsi="Times New Roman" w:cs="Times New Roman"/>
          <w:b/>
          <w:bCs/>
          <w:color w:val="000000" w:themeColor="text1"/>
        </w:rPr>
        <w:t xml:space="preserve">Dr. </w:t>
      </w:r>
      <w:r w:rsidR="00AE2396" w:rsidRPr="002A7187">
        <w:rPr>
          <w:rFonts w:ascii="Times New Roman" w:hAnsi="Times New Roman" w:cs="Times New Roman"/>
          <w:b/>
          <w:bCs/>
          <w:color w:val="000000" w:themeColor="text1"/>
        </w:rPr>
        <w:t>Rahul Joshi</w:t>
      </w:r>
    </w:p>
    <w:p w14:paraId="08ED24A2" w14:textId="77777777" w:rsidR="00AE2396" w:rsidRPr="00DA77E3" w:rsidRDefault="00AE2396" w:rsidP="00AE2396">
      <w:pPr>
        <w:pStyle w:val="ListParagraph"/>
        <w:jc w:val="center"/>
        <w:rPr>
          <w:rFonts w:ascii="Times New Roman" w:hAnsi="Times New Roman" w:cs="Times New Roman"/>
          <w:color w:val="000000" w:themeColor="text1"/>
          <w:sz w:val="20"/>
          <w:szCs w:val="20"/>
        </w:rPr>
      </w:pPr>
      <w:r w:rsidRPr="00DA77E3">
        <w:rPr>
          <w:rFonts w:ascii="Times New Roman" w:hAnsi="Times New Roman" w:cs="Times New Roman"/>
          <w:color w:val="000000" w:themeColor="text1"/>
          <w:sz w:val="20"/>
          <w:szCs w:val="20"/>
        </w:rPr>
        <w:t>Assistant Professor, Department of Commerce, The Bhopal School of Social Sciences</w:t>
      </w:r>
    </w:p>
    <w:p w14:paraId="0CA300D8" w14:textId="77777777" w:rsidR="00AE2396" w:rsidRDefault="00AE2396" w:rsidP="00AE2396">
      <w:pPr>
        <w:jc w:val="center"/>
        <w:rPr>
          <w:rStyle w:val="Hyperlink"/>
          <w:rFonts w:ascii="Times New Roman" w:hAnsi="Times New Roman" w:cs="Times New Roman"/>
          <w:sz w:val="20"/>
          <w:szCs w:val="20"/>
        </w:rPr>
      </w:pPr>
      <w:r w:rsidRPr="00DA77E3">
        <w:rPr>
          <w:rFonts w:ascii="Times New Roman" w:hAnsi="Times New Roman" w:cs="Times New Roman"/>
          <w:color w:val="000000" w:themeColor="text1"/>
          <w:sz w:val="20"/>
          <w:szCs w:val="20"/>
        </w:rPr>
        <w:t xml:space="preserve">Email: </w:t>
      </w:r>
      <w:hyperlink r:id="rId10" w:history="1">
        <w:r w:rsidRPr="00DA77E3">
          <w:rPr>
            <w:rStyle w:val="Hyperlink"/>
            <w:rFonts w:ascii="Times New Roman" w:hAnsi="Times New Roman" w:cs="Times New Roman"/>
            <w:sz w:val="20"/>
            <w:szCs w:val="20"/>
          </w:rPr>
          <w:t>joshirs@rediffmail.com</w:t>
        </w:r>
      </w:hyperlink>
    </w:p>
    <w:p w14:paraId="1FF6DC94" w14:textId="77777777" w:rsidR="00282B46" w:rsidRDefault="006A3017" w:rsidP="006A3017">
      <w:pPr>
        <w:spacing w:line="360" w:lineRule="auto"/>
        <w:jc w:val="both"/>
        <w:rPr>
          <w:rFonts w:ascii="Times New Roman" w:hAnsi="Times New Roman" w:cs="Times New Roman"/>
          <w:b/>
          <w:sz w:val="24"/>
          <w:szCs w:val="24"/>
        </w:rPr>
      </w:pPr>
      <w:r w:rsidRPr="002A258A">
        <w:rPr>
          <w:rFonts w:ascii="Times New Roman" w:hAnsi="Times New Roman" w:cs="Times New Roman"/>
          <w:b/>
          <w:sz w:val="24"/>
          <w:szCs w:val="24"/>
        </w:rPr>
        <w:t>Abstract</w:t>
      </w:r>
    </w:p>
    <w:p w14:paraId="4729389C" w14:textId="3374B956" w:rsidR="007D048A" w:rsidRPr="002A258A" w:rsidRDefault="00C052DF"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 xml:space="preserve">We </w:t>
      </w:r>
      <w:r w:rsidR="00B922D3" w:rsidRPr="002A258A">
        <w:rPr>
          <w:rFonts w:ascii="Times New Roman" w:hAnsi="Times New Roman" w:cs="Times New Roman"/>
          <w:sz w:val="24"/>
          <w:szCs w:val="24"/>
        </w:rPr>
        <w:t>are living in an era of significant</w:t>
      </w:r>
      <w:r w:rsidRPr="002A258A">
        <w:rPr>
          <w:rFonts w:ascii="Times New Roman" w:hAnsi="Times New Roman" w:cs="Times New Roman"/>
          <w:sz w:val="24"/>
          <w:szCs w:val="24"/>
        </w:rPr>
        <w:t xml:space="preserve"> change and awe-inspiring opportunity. </w:t>
      </w:r>
      <w:r w:rsidR="00AF6546" w:rsidRPr="002A258A">
        <w:rPr>
          <w:rFonts w:ascii="Times New Roman" w:hAnsi="Times New Roman" w:cs="Times New Roman"/>
          <w:sz w:val="24"/>
          <w:szCs w:val="24"/>
        </w:rPr>
        <w:t xml:space="preserve">If the human species is to live and thrive, planet Earth must be preserved in its natural state. </w:t>
      </w:r>
      <w:r w:rsidR="001241FD" w:rsidRPr="002A258A">
        <w:rPr>
          <w:rFonts w:ascii="Times New Roman" w:hAnsi="Times New Roman" w:cs="Times New Roman"/>
          <w:sz w:val="24"/>
          <w:szCs w:val="24"/>
        </w:rPr>
        <w:t xml:space="preserve">For this to happen </w:t>
      </w:r>
      <w:r w:rsidR="00AF6546" w:rsidRPr="002A258A">
        <w:rPr>
          <w:rFonts w:ascii="Times New Roman" w:hAnsi="Times New Roman" w:cs="Times New Roman"/>
          <w:sz w:val="24"/>
          <w:szCs w:val="24"/>
        </w:rPr>
        <w:t>ESG must be implanted in the DNA of firms and enterprises all around the world. ESG, as a result, can no longer be viewed as three letters of the English alphabet deserving of debate solely in conferences, research papers, and glossy annual reports. In order for ESG to be more than just a piece of literature or a decorative accent, regular evaluations of ESG activities are required. For such an evaluation to be effective, an evaluation framework with benchmarks for three variables – environmental, social, and governance – must be established. This is where an internal auditor steps in......</w:t>
      </w:r>
    </w:p>
    <w:p w14:paraId="5C9BAAD6" w14:textId="700254B7" w:rsidR="00D17B05" w:rsidRPr="002A258A" w:rsidRDefault="006A3017" w:rsidP="00D17B05">
      <w:pPr>
        <w:jc w:val="both"/>
        <w:rPr>
          <w:rFonts w:ascii="Times New Roman" w:hAnsi="Times New Roman" w:cs="Times New Roman"/>
          <w:b/>
          <w:sz w:val="24"/>
          <w:szCs w:val="24"/>
        </w:rPr>
      </w:pPr>
      <w:r>
        <w:rPr>
          <w:rFonts w:ascii="Times New Roman" w:hAnsi="Times New Roman" w:cs="Times New Roman"/>
          <w:b/>
          <w:sz w:val="24"/>
          <w:szCs w:val="24"/>
        </w:rPr>
        <w:t xml:space="preserve">Introduction To </w:t>
      </w:r>
      <w:r w:rsidRPr="002A258A">
        <w:rPr>
          <w:rFonts w:ascii="Times New Roman" w:hAnsi="Times New Roman" w:cs="Times New Roman"/>
          <w:b/>
          <w:sz w:val="24"/>
          <w:szCs w:val="24"/>
        </w:rPr>
        <w:t>ESG :-Sounding The Alarm</w:t>
      </w:r>
    </w:p>
    <w:p w14:paraId="5AF5C0E9" w14:textId="1524FF4E" w:rsidR="00D17B05" w:rsidRPr="002A258A" w:rsidRDefault="00D17B05"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 xml:space="preserve">For years, people have been talking about ESG. However, it was a Swiss report in 2021 that caused a stir. Swiss Re, the world's largest reinsurer, has predicted that if global temperatures rise by 3.2 degrees Celsius by 2050, 18 percent of global GDP will be depleted. It alarmed investors since such dramatic climate change could wipe out investable options, </w:t>
      </w:r>
      <w:r w:rsidR="00A23F3E" w:rsidRPr="002A258A">
        <w:rPr>
          <w:rFonts w:ascii="Times New Roman" w:hAnsi="Times New Roman" w:cs="Times New Roman"/>
          <w:sz w:val="24"/>
          <w:szCs w:val="24"/>
        </w:rPr>
        <w:t>i.e.,</w:t>
      </w:r>
      <w:r w:rsidRPr="002A258A">
        <w:rPr>
          <w:rFonts w:ascii="Times New Roman" w:hAnsi="Times New Roman" w:cs="Times New Roman"/>
          <w:sz w:val="24"/>
          <w:szCs w:val="24"/>
        </w:rPr>
        <w:t xml:space="preserve"> operational enterprises, in just 30 years. To avoid long-term losses, investors began screening companies based on ESG criteria.</w:t>
      </w:r>
    </w:p>
    <w:p w14:paraId="20F69D70" w14:textId="442720D9" w:rsidR="00D17B05" w:rsidRPr="002A258A" w:rsidRDefault="00D17B05"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lastRenderedPageBreak/>
        <w:t>ESG is more than a list of checkboxes. It's about making a difference - for the company and for the globe.</w:t>
      </w:r>
      <w:r>
        <w:rPr>
          <w:rFonts w:ascii="Times New Roman" w:hAnsi="Times New Roman" w:cs="Times New Roman"/>
          <w:sz w:val="24"/>
          <w:szCs w:val="24"/>
        </w:rPr>
        <w:t xml:space="preserve"> </w:t>
      </w:r>
      <w:r w:rsidRPr="002A258A">
        <w:rPr>
          <w:rFonts w:ascii="Times New Roman" w:hAnsi="Times New Roman" w:cs="Times New Roman"/>
          <w:sz w:val="24"/>
          <w:szCs w:val="24"/>
        </w:rPr>
        <w:t>ESG is about creating long-term results that drive value and fuel growth and simultaneously benefiting our environment and societies.</w:t>
      </w:r>
    </w:p>
    <w:p w14:paraId="30028FA8" w14:textId="77777777" w:rsidR="00D17B05" w:rsidRPr="002A258A" w:rsidRDefault="00D17B05"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ESG is more than a set of good ideals. It is about developing a concrete, actionable plan that yields genuine outcomes. Climate change, diversity, and transparency are not enough to ensure success. It is about incorporating these concepts, throughout the organization, from investment to long-term innovation.</w:t>
      </w:r>
    </w:p>
    <w:p w14:paraId="4E598DA4" w14:textId="5C3B15AE" w:rsidR="00D17B05" w:rsidRDefault="00D17B05" w:rsidP="00282B46">
      <w:pPr>
        <w:jc w:val="center"/>
        <w:rPr>
          <w:rFonts w:ascii="Times New Roman" w:hAnsi="Times New Roman" w:cs="Times New Roman"/>
          <w:b/>
          <w:color w:val="333333"/>
          <w:sz w:val="24"/>
          <w:szCs w:val="24"/>
          <w:shd w:val="clear" w:color="auto" w:fill="FFFFFF"/>
        </w:rPr>
      </w:pPr>
      <w:r w:rsidRPr="002A258A">
        <w:rPr>
          <w:rFonts w:ascii="Times New Roman" w:hAnsi="Times New Roman" w:cs="Times New Roman"/>
          <w:noProof/>
          <w:sz w:val="24"/>
          <w:szCs w:val="24"/>
          <w:lang w:eastAsia="en-IN"/>
        </w:rPr>
        <w:drawing>
          <wp:inline distT="0" distB="0" distL="0" distR="0" wp14:anchorId="61BB8F2C" wp14:editId="73707874">
            <wp:extent cx="4407697" cy="2171700"/>
            <wp:effectExtent l="0" t="0" r="0" b="0"/>
            <wp:docPr id="3" name="Picture 3" descr="ESG Ratings: How can a business' environmental and social impact be  mea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G Ratings: How can a business' environmental and social impact be  measu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5047" cy="2175321"/>
                    </a:xfrm>
                    <a:prstGeom prst="rect">
                      <a:avLst/>
                    </a:prstGeom>
                    <a:noFill/>
                    <a:ln>
                      <a:noFill/>
                    </a:ln>
                  </pic:spPr>
                </pic:pic>
              </a:graphicData>
            </a:graphic>
          </wp:inline>
        </w:drawing>
      </w:r>
    </w:p>
    <w:p w14:paraId="6C5B6B9D" w14:textId="38E3D625" w:rsidR="00146377" w:rsidRPr="002A258A" w:rsidRDefault="005D0047" w:rsidP="006A3017">
      <w:pPr>
        <w:spacing w:line="360" w:lineRule="auto"/>
        <w:jc w:val="both"/>
        <w:rPr>
          <w:rFonts w:ascii="Times New Roman" w:hAnsi="Times New Roman" w:cs="Times New Roman"/>
          <w:b/>
          <w:sz w:val="24"/>
          <w:szCs w:val="24"/>
        </w:rPr>
      </w:pPr>
      <w:r w:rsidRPr="002A258A">
        <w:rPr>
          <w:rFonts w:ascii="Times New Roman" w:hAnsi="Times New Roman" w:cs="Times New Roman"/>
          <w:b/>
          <w:color w:val="333333"/>
          <w:sz w:val="24"/>
          <w:szCs w:val="24"/>
          <w:shd w:val="clear" w:color="auto" w:fill="FFFFFF"/>
        </w:rPr>
        <w:t>ESG Analysis-</w:t>
      </w:r>
      <w:r w:rsidR="00D17B05">
        <w:rPr>
          <w:rFonts w:ascii="Times New Roman" w:hAnsi="Times New Roman" w:cs="Times New Roman"/>
          <w:b/>
          <w:color w:val="333333"/>
          <w:sz w:val="24"/>
          <w:szCs w:val="24"/>
          <w:shd w:val="clear" w:color="auto" w:fill="FFFFFF"/>
        </w:rPr>
        <w:t xml:space="preserve"> Factors Analysed</w:t>
      </w:r>
    </w:p>
    <w:p w14:paraId="49A9A9CD" w14:textId="77777777" w:rsidR="002B2E97" w:rsidRPr="002A258A" w:rsidRDefault="00502C49" w:rsidP="006A3017">
      <w:pPr>
        <w:pStyle w:val="color-green"/>
        <w:numPr>
          <w:ilvl w:val="0"/>
          <w:numId w:val="16"/>
        </w:numPr>
        <w:spacing w:before="0" w:beforeAutospacing="0" w:line="360" w:lineRule="auto"/>
        <w:jc w:val="both"/>
        <w:rPr>
          <w:color w:val="404040"/>
        </w:rPr>
      </w:pPr>
      <w:r w:rsidRPr="002A258A">
        <w:rPr>
          <w:rStyle w:val="Strong"/>
          <w:color w:val="404040"/>
        </w:rPr>
        <w:t>Environment:</w:t>
      </w:r>
      <w:r w:rsidRPr="002A258A">
        <w:rPr>
          <w:color w:val="404040"/>
        </w:rPr>
        <w:t> </w:t>
      </w:r>
      <w:r w:rsidR="002B2E97" w:rsidRPr="002A258A">
        <w:rPr>
          <w:color w:val="404040"/>
        </w:rPr>
        <w:t>Environment: This section focuses on a company's environmental disclosure, its impact on the environment, and any measures it may be making to decrease pollution or carbon emissions.</w:t>
      </w:r>
    </w:p>
    <w:p w14:paraId="0CE3FE6F" w14:textId="2328BD7F" w:rsidR="00BA37BE" w:rsidRPr="002A258A" w:rsidRDefault="00502C49" w:rsidP="006A3017">
      <w:pPr>
        <w:pStyle w:val="color-red"/>
        <w:numPr>
          <w:ilvl w:val="0"/>
          <w:numId w:val="16"/>
        </w:numPr>
        <w:spacing w:before="0" w:beforeAutospacing="0" w:line="360" w:lineRule="auto"/>
        <w:jc w:val="both"/>
        <w:rPr>
          <w:color w:val="404040"/>
        </w:rPr>
      </w:pPr>
      <w:r w:rsidRPr="002A258A">
        <w:rPr>
          <w:rStyle w:val="Strong"/>
          <w:color w:val="404040"/>
        </w:rPr>
        <w:t>Social:</w:t>
      </w:r>
      <w:r w:rsidRPr="002A258A">
        <w:rPr>
          <w:color w:val="404040"/>
        </w:rPr>
        <w:t> </w:t>
      </w:r>
      <w:r w:rsidR="00BA37BE" w:rsidRPr="002A258A">
        <w:rPr>
          <w:color w:val="404040"/>
        </w:rPr>
        <w:t xml:space="preserve">Social: Refers to </w:t>
      </w:r>
      <w:r w:rsidR="009E64FF" w:rsidRPr="002A258A">
        <w:rPr>
          <w:color w:val="404040"/>
        </w:rPr>
        <w:t>workplace</w:t>
      </w:r>
      <w:r w:rsidR="00B922D3" w:rsidRPr="002A258A">
        <w:rPr>
          <w:color w:val="404040"/>
        </w:rPr>
        <w:t xml:space="preserve"> ethics</w:t>
      </w:r>
      <w:r w:rsidR="00BA37BE" w:rsidRPr="002A258A">
        <w:rPr>
          <w:color w:val="404040"/>
        </w:rPr>
        <w:t xml:space="preserve"> (diversity, management, human rights) as well as their relationships with people in the community (philanthropy or corporate citizenship)</w:t>
      </w:r>
    </w:p>
    <w:p w14:paraId="21A49D73" w14:textId="77777777" w:rsidR="00502C49" w:rsidRPr="002A258A" w:rsidRDefault="00502C49" w:rsidP="006A3017">
      <w:pPr>
        <w:pStyle w:val="color-blue-light"/>
        <w:numPr>
          <w:ilvl w:val="0"/>
          <w:numId w:val="16"/>
        </w:numPr>
        <w:spacing w:before="0" w:beforeAutospacing="0" w:line="360" w:lineRule="auto"/>
        <w:jc w:val="both"/>
        <w:rPr>
          <w:color w:val="404040"/>
        </w:rPr>
      </w:pPr>
      <w:r w:rsidRPr="002A258A">
        <w:rPr>
          <w:rStyle w:val="Strong"/>
          <w:color w:val="404040"/>
        </w:rPr>
        <w:t>Governance:</w:t>
      </w:r>
      <w:r w:rsidRPr="002A258A">
        <w:rPr>
          <w:color w:val="404040"/>
        </w:rPr>
        <w:t> Accounts for compensation, shareholder rights, and the relationship between shareholders and management</w:t>
      </w:r>
    </w:p>
    <w:p w14:paraId="4780C7C6" w14:textId="6B2DB81D" w:rsidR="00146377" w:rsidRPr="002A258A" w:rsidRDefault="00AB322E" w:rsidP="006A3017">
      <w:pPr>
        <w:spacing w:line="360" w:lineRule="auto"/>
        <w:rPr>
          <w:rFonts w:ascii="Times New Roman" w:hAnsi="Times New Roman" w:cs="Times New Roman"/>
          <w:b/>
          <w:sz w:val="24"/>
          <w:szCs w:val="24"/>
        </w:rPr>
      </w:pPr>
      <w:r w:rsidRPr="002A258A">
        <w:rPr>
          <w:rFonts w:ascii="Times New Roman" w:hAnsi="Times New Roman" w:cs="Times New Roman"/>
          <w:b/>
          <w:sz w:val="24"/>
          <w:szCs w:val="24"/>
        </w:rPr>
        <w:t xml:space="preserve">ESG </w:t>
      </w:r>
      <w:r w:rsidR="006A3017" w:rsidRPr="002A258A">
        <w:rPr>
          <w:rFonts w:ascii="Times New Roman" w:hAnsi="Times New Roman" w:cs="Times New Roman"/>
          <w:b/>
          <w:sz w:val="24"/>
          <w:szCs w:val="24"/>
        </w:rPr>
        <w:t>Reporting</w:t>
      </w:r>
      <w:r w:rsidRPr="002A258A">
        <w:rPr>
          <w:rFonts w:ascii="Times New Roman" w:hAnsi="Times New Roman" w:cs="Times New Roman"/>
          <w:b/>
          <w:sz w:val="24"/>
          <w:szCs w:val="24"/>
        </w:rPr>
        <w:t>:-</w:t>
      </w:r>
      <w:r w:rsidR="00322BDC" w:rsidRPr="002A258A">
        <w:rPr>
          <w:rFonts w:ascii="Times New Roman" w:hAnsi="Times New Roman" w:cs="Times New Roman"/>
          <w:b/>
          <w:sz w:val="24"/>
          <w:szCs w:val="24"/>
        </w:rPr>
        <w:t xml:space="preserve"> </w:t>
      </w:r>
      <w:r w:rsidR="006A3017" w:rsidRPr="006A3017">
        <w:rPr>
          <w:rFonts w:ascii="Times New Roman" w:hAnsi="Times New Roman" w:cs="Times New Roman"/>
          <w:b/>
          <w:sz w:val="24"/>
          <w:szCs w:val="24"/>
        </w:rPr>
        <w:t>The Investor Way</w:t>
      </w:r>
    </w:p>
    <w:p w14:paraId="015A49EA" w14:textId="1E5D06BD" w:rsidR="004A7884" w:rsidRPr="002A258A" w:rsidRDefault="00082F0C" w:rsidP="006A3017">
      <w:pPr>
        <w:pStyle w:val="lead"/>
        <w:shd w:val="clear" w:color="auto" w:fill="FFFFFF" w:themeFill="background1"/>
        <w:spacing w:before="0" w:after="0" w:afterAutospacing="0" w:line="360" w:lineRule="auto"/>
        <w:jc w:val="both"/>
        <w:textAlignment w:val="baseline"/>
        <w:rPr>
          <w:bCs/>
        </w:rPr>
      </w:pPr>
      <w:r w:rsidRPr="002A258A">
        <w:rPr>
          <w:bCs/>
        </w:rPr>
        <w:t>Historically</w:t>
      </w:r>
      <w:r w:rsidR="00323F9E" w:rsidRPr="002A258A">
        <w:rPr>
          <w:bCs/>
        </w:rPr>
        <w:t>, financial considerations have dominated investment decisions.</w:t>
      </w:r>
      <w:r w:rsidRPr="002A258A">
        <w:rPr>
          <w:bCs/>
        </w:rPr>
        <w:t xml:space="preserve"> Although climate change has become a big worry on an international scale, adapting and minimising its effects through migrating to sustainable models of development (and hence, investment) has emerged as a key concern. Investors are changing their focus away from finance-centric investment models and toward more socially and environmentally responsible long-term </w:t>
      </w:r>
      <w:r w:rsidRPr="002A258A">
        <w:rPr>
          <w:bCs/>
        </w:rPr>
        <w:lastRenderedPageBreak/>
        <w:t xml:space="preserve">investing trends. As a result, the demand for Environmental, Social, and Governance (ESG) investing, which focuses on non-financial aspects as a yardstick for directing investment decisions where improved financial returns are no longer the main goal of investors, has grown significantly around the </w:t>
      </w:r>
      <w:r w:rsidR="00D17B05" w:rsidRPr="002A258A">
        <w:rPr>
          <w:bCs/>
        </w:rPr>
        <w:t>world.</w:t>
      </w:r>
      <w:r w:rsidR="00D17B05" w:rsidRPr="002A258A">
        <w:t xml:space="preserve"> Indian</w:t>
      </w:r>
      <w:r w:rsidR="004A7884" w:rsidRPr="002A258A">
        <w:t xml:space="preserve"> investors are becoming more interested in companies and investment products that follow ESG standards, and companies are taking steps to incorporate ESG into their corporate governance strategies.  For Example:-</w:t>
      </w:r>
    </w:p>
    <w:p w14:paraId="3FFB3B7F" w14:textId="77777777" w:rsidR="004A7884" w:rsidRPr="002A258A" w:rsidRDefault="004A7884"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Tata Consultancy Services announced intentions to reduce its absolute greenhouse gas emissions to net zero by 2030.</w:t>
      </w:r>
    </w:p>
    <w:p w14:paraId="6F41FE5E" w14:textId="77777777" w:rsidR="004A7884" w:rsidRPr="002A258A" w:rsidRDefault="004A7884"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 xml:space="preserve"> Similarly, Hindustan Unilever established a centre in Mumbai to address the lack of personal hygiene, lack of access to clean water, and poor sanitation in slums.</w:t>
      </w:r>
    </w:p>
    <w:p w14:paraId="770E8C13" w14:textId="0E7772D7" w:rsidR="004A7884" w:rsidRPr="002A258A" w:rsidRDefault="004A7884"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 xml:space="preserve"> In a first-of-its-kind move, the Ghaziabad Municipal Corporation became the first civic body in India to issue green bonds listed on the BSE for a project to reuse </w:t>
      </w:r>
      <w:r w:rsidR="00D17B05" w:rsidRPr="002A258A">
        <w:rPr>
          <w:rFonts w:ascii="Times New Roman" w:hAnsi="Times New Roman" w:cs="Times New Roman"/>
          <w:sz w:val="24"/>
          <w:szCs w:val="24"/>
        </w:rPr>
        <w:t>wastewater</w:t>
      </w:r>
      <w:r w:rsidRPr="002A258A">
        <w:rPr>
          <w:rFonts w:ascii="Times New Roman" w:hAnsi="Times New Roman" w:cs="Times New Roman"/>
          <w:sz w:val="24"/>
          <w:szCs w:val="24"/>
        </w:rPr>
        <w:t xml:space="preserve"> in a way that is good for the environment. The bonds raised rupees 150 crores, which will be used to build a tertiary water treatment plant that will help industries in Ghaziabad.</w:t>
      </w:r>
    </w:p>
    <w:p w14:paraId="4308DDD6" w14:textId="3C941A75" w:rsidR="0093579E" w:rsidRPr="002A258A" w:rsidRDefault="0093579E"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 xml:space="preserve">From an investment point of view, more and more people want to put their money into businesses that care about people and the environment. If ESG factors aren't </w:t>
      </w:r>
      <w:r w:rsidR="00D17B05" w:rsidRPr="002A258A">
        <w:rPr>
          <w:rFonts w:ascii="Times New Roman" w:hAnsi="Times New Roman" w:cs="Times New Roman"/>
          <w:sz w:val="24"/>
          <w:szCs w:val="24"/>
        </w:rPr>
        <w:t>considered</w:t>
      </w:r>
      <w:r w:rsidRPr="002A258A">
        <w:rPr>
          <w:rFonts w:ascii="Times New Roman" w:hAnsi="Times New Roman" w:cs="Times New Roman"/>
          <w:sz w:val="24"/>
          <w:szCs w:val="24"/>
        </w:rPr>
        <w:t xml:space="preserve"> in business strategy or policies, business processes may become useless in the future because laws and regulations may change to make certain ways of doing business illegal, making the business less attractive to investors. Until now, investors based their decisions on practical variables such as raw material constraints, debt levels, and operating efficiencies when deciding whether or not to invest in a company. ESG, a new layer of intangibles, is now being introduced. Investors want to know if companies can maintain the same level of profitability while sticking to these intangibles.</w:t>
      </w:r>
      <w:r w:rsidR="00ED3A69" w:rsidRPr="002A258A">
        <w:rPr>
          <w:rFonts w:ascii="Times New Roman" w:hAnsi="Times New Roman" w:cs="Times New Roman"/>
          <w:sz w:val="24"/>
          <w:szCs w:val="24"/>
        </w:rPr>
        <w:t xml:space="preserve"> Even though India has 10 ESG-focused mutual fund plans, most of them are now doing worse than the BSE 100 Total Return Index. Given the scarcity of natural resources, especially human capital, the ESG buzz may not be an isolated incident</w:t>
      </w:r>
    </w:p>
    <w:p w14:paraId="17F88A6C" w14:textId="5C78E66A" w:rsidR="00D311BB" w:rsidRPr="002A258A" w:rsidRDefault="00D311BB" w:rsidP="006A3017">
      <w:pPr>
        <w:pStyle w:val="lead"/>
        <w:shd w:val="clear" w:color="auto" w:fill="FFFFFF" w:themeFill="background1"/>
        <w:spacing w:before="0" w:after="0" w:afterAutospacing="0" w:line="360" w:lineRule="auto"/>
        <w:jc w:val="both"/>
        <w:textAlignment w:val="baseline"/>
      </w:pPr>
      <w:r w:rsidRPr="002A258A">
        <w:t>So, investors don't just want to make more money; they also want to make sure their portfolios are in line with sustainable development. So, combining ESG disclosures with a company's corporate governance practises is becoming very important from an investment point of view because it plays a big role in figuring out company’s real worth</w:t>
      </w:r>
      <w:r w:rsidR="00282B46">
        <w:t>.</w:t>
      </w:r>
    </w:p>
    <w:p w14:paraId="209C75F9" w14:textId="77777777" w:rsidR="00762BC7" w:rsidRPr="002A258A" w:rsidRDefault="00EA3E6F" w:rsidP="006A3017">
      <w:pPr>
        <w:pStyle w:val="Heading3"/>
        <w:spacing w:before="300" w:after="600" w:line="360" w:lineRule="auto"/>
        <w:textAlignment w:val="baseline"/>
        <w:rPr>
          <w:rFonts w:ascii="Times New Roman" w:hAnsi="Times New Roman" w:cs="Times New Roman"/>
          <w:sz w:val="24"/>
          <w:szCs w:val="24"/>
        </w:rPr>
      </w:pPr>
      <w:r w:rsidRPr="002A258A">
        <w:rPr>
          <w:rFonts w:ascii="Times New Roman" w:hAnsi="Times New Roman" w:cs="Times New Roman"/>
          <w:color w:val="auto"/>
          <w:sz w:val="24"/>
          <w:szCs w:val="24"/>
        </w:rPr>
        <w:lastRenderedPageBreak/>
        <w:t>Relevance of ESG Reporting:-</w:t>
      </w:r>
    </w:p>
    <w:p w14:paraId="2D6689A8" w14:textId="77777777" w:rsidR="00161BF3" w:rsidRPr="002A258A" w:rsidRDefault="00161BF3" w:rsidP="006A3017">
      <w:pPr>
        <w:spacing w:line="360" w:lineRule="auto"/>
        <w:rPr>
          <w:rFonts w:ascii="Times New Roman" w:hAnsi="Times New Roman" w:cs="Times New Roman"/>
          <w:sz w:val="24"/>
          <w:szCs w:val="24"/>
        </w:rPr>
      </w:pPr>
      <w:r w:rsidRPr="002A258A">
        <w:rPr>
          <w:rFonts w:ascii="Times New Roman" w:hAnsi="Times New Roman" w:cs="Times New Roman"/>
          <w:noProof/>
          <w:sz w:val="24"/>
          <w:szCs w:val="24"/>
          <w:lang w:eastAsia="en-IN"/>
        </w:rPr>
        <w:drawing>
          <wp:inline distT="0" distB="0" distL="0" distR="0" wp14:anchorId="6EEB8A32" wp14:editId="5D2196ED">
            <wp:extent cx="5731510" cy="1689179"/>
            <wp:effectExtent l="0" t="0" r="2540" b="6350"/>
            <wp:docPr id="5" name="Picture 5" descr="https://ww2.eagle.org/content/eagle/en/Products-and-Services/sustainability/sustainability-reporting-and-assurance/_jcr_content/root/container/tabs_copy_copy_76991/item_1631155541667/item_1630602821180_c/par/image.img.jpg/16373002923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2.eagle.org/content/eagle/en/Products-and-Services/sustainability/sustainability-reporting-and-assurance/_jcr_content/root/container/tabs_copy_copy_76991/item_1631155541667/item_1630602821180_c/par/image.img.jpg/163730029233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689179"/>
                    </a:xfrm>
                    <a:prstGeom prst="rect">
                      <a:avLst/>
                    </a:prstGeom>
                    <a:noFill/>
                    <a:ln>
                      <a:noFill/>
                    </a:ln>
                  </pic:spPr>
                </pic:pic>
              </a:graphicData>
            </a:graphic>
          </wp:inline>
        </w:drawing>
      </w:r>
    </w:p>
    <w:p w14:paraId="281C6EA4" w14:textId="77777777" w:rsidR="003C26DA" w:rsidRPr="002A258A" w:rsidRDefault="003C26DA" w:rsidP="006A3017">
      <w:pPr>
        <w:spacing w:line="360" w:lineRule="auto"/>
        <w:jc w:val="both"/>
        <w:rPr>
          <w:rStyle w:val="Strong"/>
          <w:rFonts w:ascii="Times New Roman" w:hAnsi="Times New Roman" w:cs="Times New Roman"/>
          <w:sz w:val="24"/>
          <w:szCs w:val="24"/>
          <w:shd w:val="clear" w:color="auto" w:fill="FFFFFF"/>
        </w:rPr>
      </w:pPr>
      <w:r w:rsidRPr="002A258A">
        <w:rPr>
          <w:rStyle w:val="Strong"/>
          <w:rFonts w:ascii="Times New Roman" w:hAnsi="Times New Roman" w:cs="Times New Roman"/>
          <w:sz w:val="24"/>
          <w:szCs w:val="24"/>
          <w:shd w:val="clear" w:color="auto" w:fill="FFFFFF"/>
        </w:rPr>
        <w:t>Internal Auditors’ ESG Role:</w:t>
      </w:r>
      <w:r w:rsidR="00502C49" w:rsidRPr="002A258A">
        <w:rPr>
          <w:rStyle w:val="Strong"/>
          <w:rFonts w:ascii="Times New Roman" w:hAnsi="Times New Roman" w:cs="Times New Roman"/>
          <w:sz w:val="24"/>
          <w:szCs w:val="24"/>
          <w:shd w:val="clear" w:color="auto" w:fill="FFFFFF"/>
        </w:rPr>
        <w:t xml:space="preserve"> Adding value through assurance and advice</w:t>
      </w:r>
    </w:p>
    <w:p w14:paraId="65CD490A" w14:textId="77777777" w:rsidR="00F31E58" w:rsidRPr="002A258A" w:rsidRDefault="00F31E58"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Internal audit's aim is to "improve and safeguard organizational value by providing risk-based and objective assurance, counsel, and insight," its involvement in ESG reporting is paramount and a natural fit.</w:t>
      </w:r>
    </w:p>
    <w:p w14:paraId="0F77FF12" w14:textId="77777777" w:rsidR="00F31E58" w:rsidRPr="002A258A" w:rsidRDefault="00F31E58"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 xml:space="preserve">Impending legislation are </w:t>
      </w:r>
      <w:r w:rsidR="007C772B" w:rsidRPr="002A258A">
        <w:rPr>
          <w:rFonts w:ascii="Times New Roman" w:hAnsi="Times New Roman" w:cs="Times New Roman"/>
          <w:sz w:val="24"/>
          <w:szCs w:val="24"/>
        </w:rPr>
        <w:t>fuelling</w:t>
      </w:r>
      <w:r w:rsidRPr="002A258A">
        <w:rPr>
          <w:rFonts w:ascii="Times New Roman" w:hAnsi="Times New Roman" w:cs="Times New Roman"/>
          <w:sz w:val="24"/>
          <w:szCs w:val="24"/>
        </w:rPr>
        <w:t xml:space="preserve"> the transition toward a greater focus on ESG reporting, in addition to stakeholder expectations.</w:t>
      </w:r>
    </w:p>
    <w:p w14:paraId="1EE5B103" w14:textId="77777777" w:rsidR="00282B46" w:rsidRDefault="00F31E58" w:rsidP="00282B46">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Internal auditors bring together knowledge, humanity, and technology to transform uncertainty into curiosity, complexity into clarity, and problems into opportunities. As a result, internal auditing should go beyond simply identifying risks to include root cause analysis, potential risk management strategies, and preventive controls. It should also guarantee that the organization's governance, risk management, and internal controls are all functioning properly.</w:t>
      </w:r>
    </w:p>
    <w:p w14:paraId="6DBA642A" w14:textId="547B7288" w:rsidR="003B135E" w:rsidRPr="00282B46" w:rsidRDefault="00B922D3" w:rsidP="00282B46">
      <w:pPr>
        <w:spacing w:line="360" w:lineRule="auto"/>
        <w:jc w:val="both"/>
        <w:rPr>
          <w:rFonts w:ascii="Times New Roman" w:hAnsi="Times New Roman" w:cs="Times New Roman"/>
          <w:sz w:val="24"/>
          <w:szCs w:val="24"/>
        </w:rPr>
      </w:pPr>
      <w:r w:rsidRPr="00282B46">
        <w:rPr>
          <w:rFonts w:ascii="Times New Roman" w:hAnsi="Times New Roman" w:cs="Times New Roman"/>
          <w:sz w:val="24"/>
          <w:szCs w:val="24"/>
        </w:rPr>
        <w:t>By</w:t>
      </w:r>
      <w:r w:rsidR="003B135E" w:rsidRPr="00282B46">
        <w:rPr>
          <w:rFonts w:ascii="Times New Roman" w:hAnsi="Times New Roman" w:cs="Times New Roman"/>
          <w:sz w:val="24"/>
          <w:szCs w:val="24"/>
        </w:rPr>
        <w:t xml:space="preserve"> validating the effectiveness of ESG-related controls and activities</w:t>
      </w:r>
      <w:r w:rsidRPr="00282B46">
        <w:rPr>
          <w:rFonts w:ascii="Times New Roman" w:hAnsi="Times New Roman" w:cs="Times New Roman"/>
          <w:sz w:val="24"/>
          <w:szCs w:val="24"/>
        </w:rPr>
        <w:t>, Internal Auditor</w:t>
      </w:r>
      <w:r w:rsidR="006D4B47" w:rsidRPr="00282B46">
        <w:rPr>
          <w:rFonts w:ascii="Times New Roman" w:hAnsi="Times New Roman" w:cs="Times New Roman"/>
          <w:sz w:val="24"/>
          <w:szCs w:val="24"/>
        </w:rPr>
        <w:t>s</w:t>
      </w:r>
      <w:r w:rsidRPr="00282B46">
        <w:rPr>
          <w:rFonts w:ascii="Times New Roman" w:hAnsi="Times New Roman" w:cs="Times New Roman"/>
          <w:sz w:val="24"/>
          <w:szCs w:val="24"/>
        </w:rPr>
        <w:t xml:space="preserve"> </w:t>
      </w:r>
      <w:r w:rsidR="006D4B47" w:rsidRPr="00282B46">
        <w:rPr>
          <w:rFonts w:ascii="Times New Roman" w:hAnsi="Times New Roman" w:cs="Times New Roman"/>
          <w:sz w:val="24"/>
          <w:szCs w:val="24"/>
        </w:rPr>
        <w:t>are</w:t>
      </w:r>
      <w:r w:rsidRPr="00282B46">
        <w:rPr>
          <w:rFonts w:ascii="Times New Roman" w:hAnsi="Times New Roman" w:cs="Times New Roman"/>
          <w:sz w:val="24"/>
          <w:szCs w:val="24"/>
        </w:rPr>
        <w:t xml:space="preserve"> </w:t>
      </w:r>
      <w:r w:rsidR="006D4B47" w:rsidRPr="00282B46">
        <w:rPr>
          <w:rFonts w:ascii="Times New Roman" w:hAnsi="Times New Roman" w:cs="Times New Roman"/>
          <w:sz w:val="24"/>
          <w:szCs w:val="24"/>
        </w:rPr>
        <w:t>helping organizations</w:t>
      </w:r>
      <w:r w:rsidRPr="00282B46">
        <w:rPr>
          <w:rFonts w:ascii="Times New Roman" w:hAnsi="Times New Roman" w:cs="Times New Roman"/>
          <w:sz w:val="24"/>
          <w:szCs w:val="24"/>
        </w:rPr>
        <w:t xml:space="preserve"> to</w:t>
      </w:r>
      <w:r w:rsidR="003B135E" w:rsidRPr="00282B46">
        <w:rPr>
          <w:rFonts w:ascii="Times New Roman" w:hAnsi="Times New Roman" w:cs="Times New Roman"/>
          <w:sz w:val="24"/>
          <w:szCs w:val="24"/>
        </w:rPr>
        <w:t xml:space="preserve"> manage those risks and foster resilience</w:t>
      </w:r>
      <w:r w:rsidR="00A23F3E" w:rsidRPr="00282B46">
        <w:rPr>
          <w:rFonts w:ascii="Times New Roman" w:hAnsi="Times New Roman" w:cs="Times New Roman"/>
          <w:sz w:val="24"/>
          <w:szCs w:val="24"/>
        </w:rPr>
        <w:t>.</w:t>
      </w:r>
    </w:p>
    <w:p w14:paraId="2BB7777A" w14:textId="3D532D81" w:rsidR="00320AF8" w:rsidRPr="009036A9" w:rsidRDefault="00320AF8" w:rsidP="006A3017">
      <w:pPr>
        <w:spacing w:line="360" w:lineRule="auto"/>
        <w:jc w:val="both"/>
        <w:rPr>
          <w:rStyle w:val="Strong"/>
          <w:rFonts w:ascii="Times New Roman" w:hAnsi="Times New Roman" w:cs="Times New Roman"/>
          <w:b w:val="0"/>
          <w:bCs w:val="0"/>
          <w:sz w:val="24"/>
          <w:szCs w:val="24"/>
          <w:shd w:val="clear" w:color="auto" w:fill="FFFFFF"/>
        </w:rPr>
      </w:pPr>
      <w:r w:rsidRPr="009036A9">
        <w:rPr>
          <w:rStyle w:val="Strong"/>
          <w:rFonts w:ascii="Times New Roman" w:hAnsi="Times New Roman" w:cs="Times New Roman"/>
          <w:b w:val="0"/>
          <w:bCs w:val="0"/>
          <w:sz w:val="24"/>
          <w:szCs w:val="24"/>
          <w:shd w:val="clear" w:color="auto" w:fill="FFFFFF"/>
        </w:rPr>
        <w:t>Internal audit</w:t>
      </w:r>
      <w:r w:rsidR="00B922D3" w:rsidRPr="009036A9">
        <w:rPr>
          <w:rStyle w:val="Strong"/>
          <w:rFonts w:ascii="Times New Roman" w:hAnsi="Times New Roman" w:cs="Times New Roman"/>
          <w:b w:val="0"/>
          <w:bCs w:val="0"/>
          <w:sz w:val="24"/>
          <w:szCs w:val="24"/>
          <w:shd w:val="clear" w:color="auto" w:fill="FFFFFF"/>
        </w:rPr>
        <w:t xml:space="preserve"> by and large is</w:t>
      </w:r>
      <w:r w:rsidRPr="009036A9">
        <w:rPr>
          <w:rStyle w:val="Strong"/>
          <w:rFonts w:ascii="Times New Roman" w:hAnsi="Times New Roman" w:cs="Times New Roman"/>
          <w:b w:val="0"/>
          <w:bCs w:val="0"/>
          <w:sz w:val="24"/>
          <w:szCs w:val="24"/>
          <w:shd w:val="clear" w:color="auto" w:fill="FFFFFF"/>
        </w:rPr>
        <w:t xml:space="preserve"> involved in assurance services that support processes, controls, and data validation for reported m</w:t>
      </w:r>
      <w:r w:rsidR="00B922D3" w:rsidRPr="009036A9">
        <w:rPr>
          <w:rStyle w:val="Strong"/>
          <w:rFonts w:ascii="Times New Roman" w:hAnsi="Times New Roman" w:cs="Times New Roman"/>
          <w:b w:val="0"/>
          <w:bCs w:val="0"/>
          <w:sz w:val="24"/>
          <w:szCs w:val="24"/>
          <w:shd w:val="clear" w:color="auto" w:fill="FFFFFF"/>
        </w:rPr>
        <w:t>aterial ESG data. Typical advisory</w:t>
      </w:r>
      <w:r w:rsidRPr="009036A9">
        <w:rPr>
          <w:rStyle w:val="Strong"/>
          <w:rFonts w:ascii="Times New Roman" w:hAnsi="Times New Roman" w:cs="Times New Roman"/>
          <w:b w:val="0"/>
          <w:bCs w:val="0"/>
          <w:sz w:val="24"/>
          <w:szCs w:val="24"/>
          <w:shd w:val="clear" w:color="auto" w:fill="FFFFFF"/>
        </w:rPr>
        <w:t xml:space="preserve"> services include assessing climate risk and incorporating ESG into the organization's enterprise risk management.</w:t>
      </w:r>
    </w:p>
    <w:p w14:paraId="386F54FE" w14:textId="77777777" w:rsidR="00320AF8" w:rsidRPr="009036A9" w:rsidRDefault="00320AF8" w:rsidP="006A3017">
      <w:pPr>
        <w:spacing w:line="360" w:lineRule="auto"/>
        <w:jc w:val="both"/>
        <w:rPr>
          <w:rStyle w:val="Strong"/>
          <w:rFonts w:ascii="Times New Roman" w:hAnsi="Times New Roman" w:cs="Times New Roman"/>
          <w:b w:val="0"/>
          <w:bCs w:val="0"/>
          <w:sz w:val="24"/>
          <w:szCs w:val="24"/>
          <w:shd w:val="clear" w:color="auto" w:fill="FFFFFF"/>
        </w:rPr>
      </w:pPr>
      <w:r w:rsidRPr="009036A9">
        <w:rPr>
          <w:rStyle w:val="Strong"/>
          <w:rFonts w:ascii="Times New Roman" w:hAnsi="Times New Roman" w:cs="Times New Roman"/>
          <w:b w:val="0"/>
          <w:bCs w:val="0"/>
          <w:sz w:val="24"/>
          <w:szCs w:val="24"/>
          <w:shd w:val="clear" w:color="auto" w:fill="FFFFFF"/>
        </w:rPr>
        <w:t>The internal audit department should at the very least provide the following assurances on ESG reporting.</w:t>
      </w:r>
    </w:p>
    <w:p w14:paraId="37A7E0FC" w14:textId="77777777" w:rsidR="00320AF8" w:rsidRPr="009036A9" w:rsidRDefault="00320AF8" w:rsidP="006A3017">
      <w:pPr>
        <w:spacing w:line="360" w:lineRule="auto"/>
        <w:jc w:val="both"/>
        <w:rPr>
          <w:rStyle w:val="Strong"/>
          <w:rFonts w:ascii="Times New Roman" w:hAnsi="Times New Roman" w:cs="Times New Roman"/>
          <w:sz w:val="24"/>
          <w:szCs w:val="24"/>
          <w:shd w:val="clear" w:color="auto" w:fill="FFFFFF"/>
        </w:rPr>
      </w:pPr>
      <w:r w:rsidRPr="009036A9">
        <w:rPr>
          <w:rStyle w:val="Strong"/>
          <w:rFonts w:ascii="Times New Roman" w:hAnsi="Times New Roman" w:cs="Times New Roman"/>
          <w:sz w:val="24"/>
          <w:szCs w:val="24"/>
          <w:shd w:val="clear" w:color="auto" w:fill="FFFFFF"/>
        </w:rPr>
        <w:lastRenderedPageBreak/>
        <w:t>ASSURANCE</w:t>
      </w:r>
    </w:p>
    <w:p w14:paraId="3E6EEF4D" w14:textId="77777777" w:rsidR="00320AF8" w:rsidRPr="009036A9" w:rsidRDefault="006D4B47" w:rsidP="006A3017">
      <w:pPr>
        <w:spacing w:line="360" w:lineRule="auto"/>
        <w:jc w:val="both"/>
        <w:rPr>
          <w:rStyle w:val="Strong"/>
          <w:rFonts w:ascii="Times New Roman" w:hAnsi="Times New Roman" w:cs="Times New Roman"/>
          <w:b w:val="0"/>
          <w:bCs w:val="0"/>
          <w:sz w:val="24"/>
          <w:szCs w:val="24"/>
          <w:shd w:val="clear" w:color="auto" w:fill="FFFFFF"/>
        </w:rPr>
      </w:pPr>
      <w:r w:rsidRPr="009036A9">
        <w:rPr>
          <w:rStyle w:val="Strong"/>
          <w:rFonts w:ascii="Times New Roman" w:hAnsi="Times New Roman" w:cs="Times New Roman"/>
          <w:b w:val="0"/>
          <w:bCs w:val="0"/>
          <w:sz w:val="24"/>
          <w:szCs w:val="24"/>
          <w:shd w:val="clear" w:color="auto" w:fill="FFFFFF"/>
        </w:rPr>
        <w:t>• Evaluating</w:t>
      </w:r>
      <w:r w:rsidR="00320AF8" w:rsidRPr="009036A9">
        <w:rPr>
          <w:rStyle w:val="Strong"/>
          <w:rFonts w:ascii="Times New Roman" w:hAnsi="Times New Roman" w:cs="Times New Roman"/>
          <w:b w:val="0"/>
          <w:bCs w:val="0"/>
          <w:sz w:val="24"/>
          <w:szCs w:val="24"/>
          <w:shd w:val="clear" w:color="auto" w:fill="FFFFFF"/>
        </w:rPr>
        <w:t xml:space="preserve"> how ESG objectives and KPIs are tracked and monitored. • Examining the ESG program's execution and relevant policy papers</w:t>
      </w:r>
    </w:p>
    <w:p w14:paraId="40DF28F3" w14:textId="77777777" w:rsidR="00320AF8" w:rsidRPr="009036A9" w:rsidRDefault="00320AF8" w:rsidP="006A3017">
      <w:pPr>
        <w:spacing w:line="360" w:lineRule="auto"/>
        <w:jc w:val="both"/>
        <w:rPr>
          <w:rStyle w:val="Strong"/>
          <w:rFonts w:ascii="Times New Roman" w:hAnsi="Times New Roman" w:cs="Times New Roman"/>
          <w:b w:val="0"/>
          <w:bCs w:val="0"/>
          <w:sz w:val="24"/>
          <w:szCs w:val="24"/>
          <w:shd w:val="clear" w:color="auto" w:fill="FFFFFF"/>
        </w:rPr>
      </w:pPr>
      <w:r w:rsidRPr="009036A9">
        <w:rPr>
          <w:rStyle w:val="Strong"/>
          <w:rFonts w:ascii="Times New Roman" w:hAnsi="Times New Roman" w:cs="Times New Roman"/>
          <w:b w:val="0"/>
          <w:bCs w:val="0"/>
          <w:sz w:val="24"/>
          <w:szCs w:val="24"/>
          <w:shd w:val="clear" w:color="auto" w:fill="FFFFFF"/>
        </w:rPr>
        <w:t xml:space="preserve">• </w:t>
      </w:r>
      <w:r w:rsidR="006D4B47" w:rsidRPr="009036A9">
        <w:rPr>
          <w:rStyle w:val="Strong"/>
          <w:rFonts w:ascii="Times New Roman" w:hAnsi="Times New Roman" w:cs="Times New Roman"/>
          <w:b w:val="0"/>
          <w:bCs w:val="0"/>
          <w:sz w:val="24"/>
          <w:szCs w:val="24"/>
          <w:shd w:val="clear" w:color="auto" w:fill="FFFFFF"/>
        </w:rPr>
        <w:t>Evaluating the</w:t>
      </w:r>
      <w:r w:rsidRPr="009036A9">
        <w:rPr>
          <w:rStyle w:val="Strong"/>
          <w:rFonts w:ascii="Times New Roman" w:hAnsi="Times New Roman" w:cs="Times New Roman"/>
          <w:b w:val="0"/>
          <w:bCs w:val="0"/>
          <w:sz w:val="24"/>
          <w:szCs w:val="24"/>
          <w:shd w:val="clear" w:color="auto" w:fill="FFFFFF"/>
        </w:rPr>
        <w:t xml:space="preserve"> accuracy of ESG reports distributed to stakeholders</w:t>
      </w:r>
    </w:p>
    <w:p w14:paraId="4C32D329" w14:textId="77777777" w:rsidR="00320AF8" w:rsidRPr="009036A9" w:rsidRDefault="00320AF8" w:rsidP="006A3017">
      <w:pPr>
        <w:spacing w:line="360" w:lineRule="auto"/>
        <w:jc w:val="both"/>
        <w:rPr>
          <w:rStyle w:val="Strong"/>
          <w:rFonts w:ascii="Times New Roman" w:hAnsi="Times New Roman" w:cs="Times New Roman"/>
          <w:b w:val="0"/>
          <w:bCs w:val="0"/>
          <w:sz w:val="24"/>
          <w:szCs w:val="24"/>
          <w:shd w:val="clear" w:color="auto" w:fill="FFFFFF"/>
        </w:rPr>
      </w:pPr>
      <w:r w:rsidRPr="009036A9">
        <w:rPr>
          <w:rStyle w:val="Strong"/>
          <w:rFonts w:ascii="Times New Roman" w:hAnsi="Times New Roman" w:cs="Times New Roman"/>
          <w:b w:val="0"/>
          <w:bCs w:val="0"/>
          <w:sz w:val="24"/>
          <w:szCs w:val="24"/>
          <w:shd w:val="clear" w:color="auto" w:fill="FFFFFF"/>
        </w:rPr>
        <w:t>•</w:t>
      </w:r>
      <w:r w:rsidR="006D4B47" w:rsidRPr="009036A9">
        <w:rPr>
          <w:rStyle w:val="Strong"/>
          <w:rFonts w:ascii="Times New Roman" w:hAnsi="Times New Roman" w:cs="Times New Roman"/>
          <w:b w:val="0"/>
          <w:bCs w:val="0"/>
          <w:sz w:val="24"/>
          <w:szCs w:val="24"/>
          <w:shd w:val="clear" w:color="auto" w:fill="FFFFFF"/>
        </w:rPr>
        <w:t xml:space="preserve"> Evaluating reporting</w:t>
      </w:r>
      <w:r w:rsidRPr="009036A9">
        <w:rPr>
          <w:rStyle w:val="Strong"/>
          <w:rFonts w:ascii="Times New Roman" w:hAnsi="Times New Roman" w:cs="Times New Roman"/>
          <w:b w:val="0"/>
          <w:bCs w:val="0"/>
          <w:sz w:val="24"/>
          <w:szCs w:val="24"/>
          <w:shd w:val="clear" w:color="auto" w:fill="FFFFFF"/>
        </w:rPr>
        <w:t xml:space="preserve"> metrics for correctness, timeliness, and consistency: All public ESG reports must offer information that appropriately portrays an organization's ESG activities. This is </w:t>
      </w:r>
      <w:r w:rsidR="006D4B47" w:rsidRPr="009036A9">
        <w:rPr>
          <w:rStyle w:val="Strong"/>
          <w:rFonts w:ascii="Times New Roman" w:hAnsi="Times New Roman" w:cs="Times New Roman"/>
          <w:b w:val="0"/>
          <w:bCs w:val="0"/>
          <w:sz w:val="24"/>
          <w:szCs w:val="24"/>
          <w:shd w:val="clear" w:color="auto" w:fill="FFFFFF"/>
        </w:rPr>
        <w:t xml:space="preserve">really important </w:t>
      </w:r>
      <w:r w:rsidRPr="009036A9">
        <w:rPr>
          <w:rStyle w:val="Strong"/>
          <w:rFonts w:ascii="Times New Roman" w:hAnsi="Times New Roman" w:cs="Times New Roman"/>
          <w:b w:val="0"/>
          <w:bCs w:val="0"/>
          <w:sz w:val="24"/>
          <w:szCs w:val="24"/>
          <w:shd w:val="clear" w:color="auto" w:fill="FFFFFF"/>
        </w:rPr>
        <w:t>as regulatory oversight and public scrutiny grow.</w:t>
      </w:r>
    </w:p>
    <w:p w14:paraId="54DBA06A" w14:textId="77777777" w:rsidR="00320AF8" w:rsidRPr="009036A9" w:rsidRDefault="00320AF8" w:rsidP="006A3017">
      <w:pPr>
        <w:spacing w:line="360" w:lineRule="auto"/>
        <w:jc w:val="both"/>
        <w:rPr>
          <w:rStyle w:val="Strong"/>
          <w:rFonts w:ascii="Times New Roman" w:hAnsi="Times New Roman" w:cs="Times New Roman"/>
          <w:b w:val="0"/>
          <w:bCs w:val="0"/>
          <w:sz w:val="24"/>
          <w:szCs w:val="24"/>
          <w:shd w:val="clear" w:color="auto" w:fill="FFFFFF"/>
        </w:rPr>
      </w:pPr>
      <w:r w:rsidRPr="009036A9">
        <w:rPr>
          <w:rStyle w:val="Strong"/>
          <w:rFonts w:ascii="Times New Roman" w:hAnsi="Times New Roman" w:cs="Times New Roman"/>
          <w:b w:val="0"/>
          <w:bCs w:val="0"/>
          <w:sz w:val="24"/>
          <w:szCs w:val="24"/>
          <w:shd w:val="clear" w:color="auto" w:fill="FFFFFF"/>
        </w:rPr>
        <w:t xml:space="preserve">• </w:t>
      </w:r>
      <w:r w:rsidR="006D4B47" w:rsidRPr="009036A9">
        <w:rPr>
          <w:rStyle w:val="Strong"/>
          <w:rFonts w:ascii="Times New Roman" w:hAnsi="Times New Roman" w:cs="Times New Roman"/>
          <w:b w:val="0"/>
          <w:bCs w:val="0"/>
          <w:sz w:val="24"/>
          <w:szCs w:val="24"/>
          <w:shd w:val="clear" w:color="auto" w:fill="FFFFFF"/>
        </w:rPr>
        <w:t>Evaluating reporting</w:t>
      </w:r>
      <w:r w:rsidRPr="009036A9">
        <w:rPr>
          <w:rStyle w:val="Strong"/>
          <w:rFonts w:ascii="Times New Roman" w:hAnsi="Times New Roman" w:cs="Times New Roman"/>
          <w:b w:val="0"/>
          <w:bCs w:val="0"/>
          <w:sz w:val="24"/>
          <w:szCs w:val="24"/>
          <w:shd w:val="clear" w:color="auto" w:fill="FFFFFF"/>
        </w:rPr>
        <w:t xml:space="preserve"> to ensure it is consistent with formal financial disclosure filings: While ESG reporting contains non-financial </w:t>
      </w:r>
      <w:r w:rsidR="006D4B47" w:rsidRPr="009036A9">
        <w:rPr>
          <w:rStyle w:val="Strong"/>
          <w:rFonts w:ascii="Times New Roman" w:hAnsi="Times New Roman" w:cs="Times New Roman"/>
          <w:b w:val="0"/>
          <w:bCs w:val="0"/>
          <w:sz w:val="24"/>
          <w:szCs w:val="24"/>
          <w:shd w:val="clear" w:color="auto" w:fill="FFFFFF"/>
        </w:rPr>
        <w:t>data;</w:t>
      </w:r>
      <w:r w:rsidRPr="009036A9">
        <w:rPr>
          <w:rStyle w:val="Strong"/>
          <w:rFonts w:ascii="Times New Roman" w:hAnsi="Times New Roman" w:cs="Times New Roman"/>
          <w:b w:val="0"/>
          <w:bCs w:val="0"/>
          <w:sz w:val="24"/>
          <w:szCs w:val="24"/>
          <w:shd w:val="clear" w:color="auto" w:fill="FFFFFF"/>
        </w:rPr>
        <w:t xml:space="preserve"> any information that contradicts formal financial disclosures would cause investors and authorities to raise an eyebrow.</w:t>
      </w:r>
    </w:p>
    <w:p w14:paraId="08A5D828" w14:textId="77777777" w:rsidR="00320AF8" w:rsidRPr="009036A9" w:rsidRDefault="00320AF8" w:rsidP="006A3017">
      <w:pPr>
        <w:spacing w:line="360" w:lineRule="auto"/>
        <w:jc w:val="both"/>
        <w:rPr>
          <w:rStyle w:val="Strong"/>
          <w:rFonts w:ascii="Times New Roman" w:hAnsi="Times New Roman" w:cs="Times New Roman"/>
          <w:b w:val="0"/>
          <w:bCs w:val="0"/>
          <w:sz w:val="24"/>
          <w:szCs w:val="24"/>
          <w:shd w:val="clear" w:color="auto" w:fill="FFFFFF"/>
        </w:rPr>
      </w:pPr>
      <w:r w:rsidRPr="009036A9">
        <w:rPr>
          <w:rStyle w:val="Strong"/>
          <w:rFonts w:ascii="Times New Roman" w:hAnsi="Times New Roman" w:cs="Times New Roman"/>
          <w:b w:val="0"/>
          <w:bCs w:val="0"/>
          <w:sz w:val="24"/>
          <w:szCs w:val="24"/>
          <w:shd w:val="clear" w:color="auto" w:fill="FFFFFF"/>
        </w:rPr>
        <w:t>• A</w:t>
      </w:r>
      <w:r w:rsidR="006D4B47" w:rsidRPr="009036A9">
        <w:rPr>
          <w:rStyle w:val="Strong"/>
          <w:rFonts w:ascii="Times New Roman" w:hAnsi="Times New Roman" w:cs="Times New Roman"/>
          <w:b w:val="0"/>
          <w:bCs w:val="0"/>
          <w:sz w:val="24"/>
          <w:szCs w:val="24"/>
          <w:shd w:val="clear" w:color="auto" w:fill="FFFFFF"/>
        </w:rPr>
        <w:t>ssess the materiality or risk assessment on</w:t>
      </w:r>
      <w:r w:rsidRPr="009036A9">
        <w:rPr>
          <w:rStyle w:val="Strong"/>
          <w:rFonts w:ascii="Times New Roman" w:hAnsi="Times New Roman" w:cs="Times New Roman"/>
          <w:b w:val="0"/>
          <w:bCs w:val="0"/>
          <w:sz w:val="24"/>
          <w:szCs w:val="24"/>
          <w:shd w:val="clear" w:color="auto" w:fill="FFFFFF"/>
        </w:rPr>
        <w:t xml:space="preserve"> ESG reporting: Organizations must understand how ongoing E</w:t>
      </w:r>
      <w:r w:rsidR="006D4B47" w:rsidRPr="009036A9">
        <w:rPr>
          <w:rStyle w:val="Strong"/>
          <w:rFonts w:ascii="Times New Roman" w:hAnsi="Times New Roman" w:cs="Times New Roman"/>
          <w:b w:val="0"/>
          <w:bCs w:val="0"/>
          <w:sz w:val="24"/>
          <w:szCs w:val="24"/>
          <w:shd w:val="clear" w:color="auto" w:fill="FFFFFF"/>
        </w:rPr>
        <w:t>SG activities or public eagerness</w:t>
      </w:r>
      <w:r w:rsidRPr="009036A9">
        <w:rPr>
          <w:rStyle w:val="Strong"/>
          <w:rFonts w:ascii="Times New Roman" w:hAnsi="Times New Roman" w:cs="Times New Roman"/>
          <w:b w:val="0"/>
          <w:bCs w:val="0"/>
          <w:sz w:val="24"/>
          <w:szCs w:val="24"/>
          <w:shd w:val="clear" w:color="auto" w:fill="FFFFFF"/>
        </w:rPr>
        <w:t xml:space="preserve"> to achieving ESG goals might rise to the level of materiality.</w:t>
      </w:r>
    </w:p>
    <w:p w14:paraId="5D621B3F" w14:textId="77777777" w:rsidR="003B135E" w:rsidRPr="009036A9" w:rsidRDefault="006D4B47" w:rsidP="006A3017">
      <w:pPr>
        <w:spacing w:line="360" w:lineRule="auto"/>
        <w:jc w:val="both"/>
        <w:rPr>
          <w:rStyle w:val="Strong"/>
          <w:rFonts w:ascii="Times New Roman" w:hAnsi="Times New Roman" w:cs="Times New Roman"/>
          <w:b w:val="0"/>
          <w:bCs w:val="0"/>
          <w:sz w:val="24"/>
          <w:szCs w:val="24"/>
          <w:shd w:val="clear" w:color="auto" w:fill="FFFFFF"/>
        </w:rPr>
      </w:pPr>
      <w:r w:rsidRPr="009036A9">
        <w:rPr>
          <w:rStyle w:val="Strong"/>
          <w:rFonts w:ascii="Times New Roman" w:hAnsi="Times New Roman" w:cs="Times New Roman"/>
          <w:b w:val="0"/>
          <w:bCs w:val="0"/>
          <w:sz w:val="24"/>
          <w:szCs w:val="24"/>
          <w:shd w:val="clear" w:color="auto" w:fill="FFFFFF"/>
        </w:rPr>
        <w:t>• Include</w:t>
      </w:r>
      <w:r w:rsidR="00320AF8" w:rsidRPr="009036A9">
        <w:rPr>
          <w:rStyle w:val="Strong"/>
          <w:rFonts w:ascii="Times New Roman" w:hAnsi="Times New Roman" w:cs="Times New Roman"/>
          <w:b w:val="0"/>
          <w:bCs w:val="0"/>
          <w:sz w:val="24"/>
          <w:szCs w:val="24"/>
          <w:shd w:val="clear" w:color="auto" w:fill="FFFFFF"/>
        </w:rPr>
        <w:t xml:space="preserve"> ESG in regular audit plans.</w:t>
      </w:r>
    </w:p>
    <w:p w14:paraId="263985FC" w14:textId="77777777" w:rsidR="003B135E" w:rsidRPr="009036A9" w:rsidRDefault="003B135E" w:rsidP="006A3017">
      <w:pPr>
        <w:shd w:val="clear" w:color="auto" w:fill="FFFFFF"/>
        <w:spacing w:after="150" w:line="360" w:lineRule="auto"/>
        <w:jc w:val="both"/>
        <w:rPr>
          <w:rFonts w:ascii="Times New Roman" w:eastAsia="Times New Roman" w:hAnsi="Times New Roman" w:cs="Times New Roman"/>
          <w:b/>
          <w:sz w:val="24"/>
          <w:szCs w:val="24"/>
          <w:lang w:eastAsia="en-IN"/>
        </w:rPr>
      </w:pPr>
      <w:r w:rsidRPr="009036A9">
        <w:rPr>
          <w:rFonts w:ascii="Times New Roman" w:eastAsia="Times New Roman" w:hAnsi="Times New Roman" w:cs="Times New Roman"/>
          <w:b/>
          <w:sz w:val="24"/>
          <w:szCs w:val="24"/>
          <w:lang w:eastAsia="en-IN"/>
        </w:rPr>
        <w:t>ADVISORY</w:t>
      </w:r>
    </w:p>
    <w:p w14:paraId="07D5E5B3" w14:textId="77777777" w:rsidR="00BE0FDA" w:rsidRPr="009036A9" w:rsidRDefault="00BE0FDA" w:rsidP="006A3017">
      <w:pPr>
        <w:shd w:val="clear" w:color="auto" w:fill="FFFFFF"/>
        <w:spacing w:after="150" w:line="360" w:lineRule="auto"/>
        <w:jc w:val="both"/>
        <w:rPr>
          <w:rFonts w:ascii="Times New Roman" w:hAnsi="Times New Roman" w:cs="Times New Roman"/>
          <w:sz w:val="24"/>
          <w:szCs w:val="24"/>
        </w:rPr>
      </w:pPr>
      <w:r w:rsidRPr="009036A9">
        <w:rPr>
          <w:rFonts w:ascii="Times New Roman" w:hAnsi="Times New Roman" w:cs="Times New Roman"/>
          <w:sz w:val="24"/>
          <w:szCs w:val="24"/>
        </w:rPr>
        <w:t>• Advising on the development of ESG program goals and metrics</w:t>
      </w:r>
    </w:p>
    <w:p w14:paraId="33D9ACA4" w14:textId="77777777" w:rsidR="00BE0FDA" w:rsidRPr="009036A9" w:rsidRDefault="00BE0FDA" w:rsidP="006A3017">
      <w:pPr>
        <w:shd w:val="clear" w:color="auto" w:fill="FFFFFF"/>
        <w:spacing w:after="150" w:line="360" w:lineRule="auto"/>
        <w:jc w:val="both"/>
        <w:rPr>
          <w:rFonts w:ascii="Times New Roman" w:hAnsi="Times New Roman" w:cs="Times New Roman"/>
          <w:sz w:val="24"/>
          <w:szCs w:val="24"/>
        </w:rPr>
      </w:pPr>
      <w:r w:rsidRPr="009036A9">
        <w:rPr>
          <w:rFonts w:ascii="Times New Roman" w:hAnsi="Times New Roman" w:cs="Times New Roman"/>
          <w:sz w:val="24"/>
          <w:szCs w:val="24"/>
        </w:rPr>
        <w:t>• Establish an ESG control environment: Internal audit can provide guidance on the development of specialized internal controls for ESG reporting.</w:t>
      </w:r>
    </w:p>
    <w:p w14:paraId="40C0D44A" w14:textId="77777777" w:rsidR="00BE0FDA" w:rsidRPr="009036A9" w:rsidRDefault="00BE0FDA" w:rsidP="006A3017">
      <w:pPr>
        <w:shd w:val="clear" w:color="auto" w:fill="FFFFFF"/>
        <w:spacing w:after="150" w:line="360" w:lineRule="auto"/>
        <w:jc w:val="both"/>
        <w:rPr>
          <w:rFonts w:ascii="Times New Roman" w:hAnsi="Times New Roman" w:cs="Times New Roman"/>
          <w:sz w:val="24"/>
          <w:szCs w:val="24"/>
        </w:rPr>
      </w:pPr>
      <w:r w:rsidRPr="009036A9">
        <w:rPr>
          <w:rFonts w:ascii="Times New Roman" w:hAnsi="Times New Roman" w:cs="Times New Roman"/>
          <w:sz w:val="24"/>
          <w:szCs w:val="24"/>
        </w:rPr>
        <w:t>• Recommend reporting metrics: Internal audit can provide insights into the type of data that appropriately reflects the organization's relevant ESG efforts.</w:t>
      </w:r>
    </w:p>
    <w:p w14:paraId="409CE403" w14:textId="77777777" w:rsidR="00BE0FDA" w:rsidRPr="009036A9" w:rsidRDefault="006D4B47" w:rsidP="006A3017">
      <w:pPr>
        <w:shd w:val="clear" w:color="auto" w:fill="FFFFFF"/>
        <w:spacing w:after="150" w:line="360" w:lineRule="auto"/>
        <w:jc w:val="both"/>
        <w:rPr>
          <w:rFonts w:ascii="Times New Roman" w:hAnsi="Times New Roman" w:cs="Times New Roman"/>
          <w:sz w:val="24"/>
          <w:szCs w:val="24"/>
        </w:rPr>
      </w:pPr>
      <w:r w:rsidRPr="009036A9">
        <w:rPr>
          <w:rFonts w:ascii="Times New Roman" w:hAnsi="Times New Roman" w:cs="Times New Roman"/>
          <w:sz w:val="24"/>
          <w:szCs w:val="24"/>
        </w:rPr>
        <w:t>• Guidance on ESG Governance</w:t>
      </w:r>
      <w:r w:rsidR="00BE0FDA" w:rsidRPr="009036A9">
        <w:rPr>
          <w:rFonts w:ascii="Times New Roman" w:hAnsi="Times New Roman" w:cs="Times New Roman"/>
          <w:sz w:val="24"/>
          <w:szCs w:val="24"/>
        </w:rPr>
        <w:t xml:space="preserve">: </w:t>
      </w:r>
      <w:r w:rsidRPr="009036A9">
        <w:rPr>
          <w:rFonts w:ascii="Times New Roman" w:hAnsi="Times New Roman" w:cs="Times New Roman"/>
          <w:sz w:val="24"/>
          <w:szCs w:val="24"/>
        </w:rPr>
        <w:t>Internal audit would be in a position to guide on ESG governance because of its holistic awareness of risk across the organisation.</w:t>
      </w:r>
    </w:p>
    <w:p w14:paraId="156E0983" w14:textId="77777777" w:rsidR="00BE0FDA" w:rsidRPr="002A258A" w:rsidRDefault="00BE0FDA" w:rsidP="006A3017">
      <w:pPr>
        <w:shd w:val="clear" w:color="auto" w:fill="FFFFFF"/>
        <w:spacing w:after="150" w:line="360" w:lineRule="auto"/>
        <w:jc w:val="both"/>
        <w:rPr>
          <w:rFonts w:ascii="Times New Roman" w:hAnsi="Times New Roman" w:cs="Times New Roman"/>
          <w:b/>
          <w:bCs/>
          <w:sz w:val="24"/>
          <w:szCs w:val="24"/>
        </w:rPr>
      </w:pPr>
      <w:r w:rsidRPr="002A258A">
        <w:rPr>
          <w:rFonts w:ascii="Times New Roman" w:hAnsi="Times New Roman" w:cs="Times New Roman"/>
          <w:b/>
          <w:bCs/>
          <w:sz w:val="24"/>
          <w:szCs w:val="24"/>
        </w:rPr>
        <w:t>Apart from these Assurance and Advisory services -</w:t>
      </w:r>
    </w:p>
    <w:p w14:paraId="396FADFF" w14:textId="77777777" w:rsidR="00BE0FDA" w:rsidRPr="002A258A" w:rsidRDefault="00BE0FDA" w:rsidP="006A3017">
      <w:pPr>
        <w:shd w:val="clear" w:color="auto" w:fill="FFFFFF"/>
        <w:spacing w:after="150" w:line="360" w:lineRule="auto"/>
        <w:jc w:val="both"/>
        <w:rPr>
          <w:rFonts w:ascii="Times New Roman" w:hAnsi="Times New Roman" w:cs="Times New Roman"/>
          <w:sz w:val="24"/>
          <w:szCs w:val="24"/>
        </w:rPr>
      </w:pPr>
      <w:r w:rsidRPr="002A258A">
        <w:rPr>
          <w:rFonts w:ascii="Times New Roman" w:hAnsi="Times New Roman" w:cs="Times New Roman"/>
          <w:sz w:val="24"/>
          <w:szCs w:val="24"/>
        </w:rPr>
        <w:t>• Internal audit departments conduct governance engagements to determine whether suitable roles, responsibilities, and processes are in place to carry out the ESG strategy and manage risk.</w:t>
      </w:r>
    </w:p>
    <w:p w14:paraId="0C72ED73" w14:textId="77777777" w:rsidR="00BE0FDA" w:rsidRPr="002A258A" w:rsidRDefault="00BE0FDA" w:rsidP="006A3017">
      <w:pPr>
        <w:shd w:val="clear" w:color="auto" w:fill="FFFFFF"/>
        <w:spacing w:after="150" w:line="360" w:lineRule="auto"/>
        <w:jc w:val="both"/>
        <w:rPr>
          <w:rFonts w:ascii="Times New Roman" w:hAnsi="Times New Roman" w:cs="Times New Roman"/>
          <w:sz w:val="24"/>
          <w:szCs w:val="24"/>
        </w:rPr>
      </w:pPr>
      <w:r w:rsidRPr="002A258A">
        <w:rPr>
          <w:rFonts w:ascii="Times New Roman" w:hAnsi="Times New Roman" w:cs="Times New Roman"/>
          <w:sz w:val="24"/>
          <w:szCs w:val="24"/>
        </w:rPr>
        <w:lastRenderedPageBreak/>
        <w:t>• Internal audit can also perform ESG audits on subjects including climate, environmental compliance and performance, worker safety, data security, and sustainable supply chain practices.</w:t>
      </w:r>
    </w:p>
    <w:p w14:paraId="300C1824" w14:textId="77777777" w:rsidR="003B135E" w:rsidRPr="002A258A" w:rsidRDefault="003B135E" w:rsidP="006A3017">
      <w:pPr>
        <w:shd w:val="clear" w:color="auto" w:fill="FFFFFF"/>
        <w:spacing w:after="150" w:line="360" w:lineRule="auto"/>
        <w:jc w:val="both"/>
        <w:rPr>
          <w:rFonts w:ascii="Times New Roman" w:hAnsi="Times New Roman" w:cs="Times New Roman"/>
          <w:b/>
          <w:sz w:val="24"/>
          <w:szCs w:val="24"/>
        </w:rPr>
      </w:pPr>
      <w:r w:rsidRPr="002A258A">
        <w:rPr>
          <w:rFonts w:ascii="Times New Roman" w:hAnsi="Times New Roman" w:cs="Times New Roman"/>
          <w:b/>
          <w:sz w:val="24"/>
          <w:szCs w:val="24"/>
        </w:rPr>
        <w:t>More broadly, internal audit can support management in answering relevant questions such as:</w:t>
      </w:r>
    </w:p>
    <w:p w14:paraId="5B06DBDE" w14:textId="77777777" w:rsidR="009B3CF7" w:rsidRPr="002A258A" w:rsidRDefault="009B3CF7"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 Do we have a comprehensive understanding of all ESG risks, including compliance risk associated with existing and upcoming national and international regulations, and are they constantly re-assessed?</w:t>
      </w:r>
    </w:p>
    <w:p w14:paraId="312DB5BB" w14:textId="77777777" w:rsidR="009B3CF7" w:rsidRPr="002A258A" w:rsidRDefault="009B3CF7"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 Do we have a proper ESG culture that complements our ESG initiatives?</w:t>
      </w:r>
    </w:p>
    <w:p w14:paraId="41A197DB" w14:textId="77777777" w:rsidR="009B3CF7" w:rsidRPr="002A258A" w:rsidRDefault="009B3CF7"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 Do we track and report on our ESG efforts based on key performance indicators (KPIs) linked to the ESG strategy?</w:t>
      </w:r>
    </w:p>
    <w:p w14:paraId="6F4B8CFD" w14:textId="77777777" w:rsidR="00C368A3" w:rsidRPr="002A258A" w:rsidRDefault="009B3CF7" w:rsidP="006A3017">
      <w:pPr>
        <w:spacing w:line="360" w:lineRule="auto"/>
        <w:jc w:val="both"/>
        <w:rPr>
          <w:rFonts w:ascii="Times New Roman" w:hAnsi="Times New Roman" w:cs="Times New Roman"/>
          <w:sz w:val="24"/>
          <w:szCs w:val="24"/>
          <w:shd w:val="clear" w:color="auto" w:fill="FFFFFF"/>
        </w:rPr>
      </w:pPr>
      <w:r w:rsidRPr="002A258A">
        <w:rPr>
          <w:rFonts w:ascii="Times New Roman" w:hAnsi="Times New Roman" w:cs="Times New Roman"/>
          <w:sz w:val="24"/>
          <w:szCs w:val="24"/>
        </w:rPr>
        <w:t>As the ESG market and regulatory landscape continue to grow, internal audit functions play a critical role in supporting risk management and performance with controls assurance.</w:t>
      </w:r>
    </w:p>
    <w:p w14:paraId="406CBD59" w14:textId="77777777" w:rsidR="00C368A3" w:rsidRPr="002A258A" w:rsidRDefault="006D4B47" w:rsidP="006A3017">
      <w:pPr>
        <w:spacing w:line="360" w:lineRule="auto"/>
        <w:jc w:val="both"/>
        <w:rPr>
          <w:rFonts w:ascii="Times New Roman" w:hAnsi="Times New Roman" w:cs="Times New Roman"/>
          <w:sz w:val="24"/>
          <w:szCs w:val="24"/>
          <w:shd w:val="clear" w:color="auto" w:fill="FFFFFF"/>
        </w:rPr>
      </w:pPr>
      <w:r w:rsidRPr="002A258A">
        <w:rPr>
          <w:rFonts w:ascii="Times New Roman" w:hAnsi="Times New Roman" w:cs="Times New Roman"/>
          <w:sz w:val="24"/>
          <w:szCs w:val="24"/>
          <w:shd w:val="clear" w:color="auto" w:fill="FFFFFF"/>
        </w:rPr>
        <w:t xml:space="preserve">Following figure depicts </w:t>
      </w:r>
      <w:r w:rsidR="00BC38DF" w:rsidRPr="002A258A">
        <w:rPr>
          <w:rFonts w:ascii="Times New Roman" w:hAnsi="Times New Roman" w:cs="Times New Roman"/>
          <w:sz w:val="24"/>
          <w:szCs w:val="24"/>
          <w:shd w:val="clear" w:color="auto" w:fill="FFFFFF"/>
        </w:rPr>
        <w:t>internal</w:t>
      </w:r>
      <w:r w:rsidRPr="002A258A">
        <w:rPr>
          <w:rFonts w:ascii="Times New Roman" w:hAnsi="Times New Roman" w:cs="Times New Roman"/>
          <w:sz w:val="24"/>
          <w:szCs w:val="24"/>
          <w:shd w:val="clear" w:color="auto" w:fill="FFFFFF"/>
        </w:rPr>
        <w:t xml:space="preserve"> audit involvement in an organisation</w:t>
      </w:r>
      <w:r w:rsidR="00BC38DF" w:rsidRPr="002A258A">
        <w:rPr>
          <w:rFonts w:ascii="Times New Roman" w:hAnsi="Times New Roman" w:cs="Times New Roman"/>
          <w:sz w:val="24"/>
          <w:szCs w:val="24"/>
          <w:shd w:val="clear" w:color="auto" w:fill="FFFFFF"/>
        </w:rPr>
        <w:t>’s ESG program</w:t>
      </w:r>
    </w:p>
    <w:p w14:paraId="26A8C77D" w14:textId="77777777" w:rsidR="00C86737" w:rsidRPr="002A258A" w:rsidRDefault="00C86737" w:rsidP="006A3017">
      <w:pPr>
        <w:spacing w:line="360" w:lineRule="auto"/>
        <w:jc w:val="both"/>
        <w:rPr>
          <w:rStyle w:val="Strong"/>
          <w:rFonts w:ascii="Times New Roman" w:hAnsi="Times New Roman" w:cs="Times New Roman"/>
          <w:color w:val="273962"/>
          <w:sz w:val="24"/>
          <w:szCs w:val="24"/>
          <w:shd w:val="clear" w:color="auto" w:fill="FFFFFF"/>
        </w:rPr>
      </w:pPr>
      <w:r w:rsidRPr="002A258A">
        <w:rPr>
          <w:rFonts w:ascii="Times New Roman" w:hAnsi="Times New Roman" w:cs="Times New Roman"/>
          <w:noProof/>
          <w:sz w:val="24"/>
          <w:szCs w:val="24"/>
          <w:lang w:eastAsia="en-IN"/>
        </w:rPr>
        <w:drawing>
          <wp:inline distT="0" distB="0" distL="0" distR="0" wp14:anchorId="6CA7E3BA" wp14:editId="0FF85A72">
            <wp:extent cx="5572125" cy="2647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rotWithShape="1">
                    <a:blip r:embed="rId13">
                      <a:extLst>
                        <a:ext uri="{28A0092B-C50C-407E-A947-70E740481C1C}">
                          <a14:useLocalDpi xmlns:a14="http://schemas.microsoft.com/office/drawing/2010/main" val="0"/>
                        </a:ext>
                      </a:extLst>
                    </a:blip>
                    <a:srcRect l="1332" t="14750" r="1332" b="3245"/>
                    <a:stretch/>
                  </pic:blipFill>
                  <pic:spPr bwMode="auto">
                    <a:xfrm>
                      <a:off x="0" y="0"/>
                      <a:ext cx="5572125" cy="2647950"/>
                    </a:xfrm>
                    <a:prstGeom prst="rect">
                      <a:avLst/>
                    </a:prstGeom>
                    <a:noFill/>
                    <a:ln>
                      <a:noFill/>
                    </a:ln>
                    <a:extLst>
                      <a:ext uri="{53640926-AAD7-44D8-BBD7-CCE9431645EC}">
                        <a14:shadowObscured xmlns:a14="http://schemas.microsoft.com/office/drawing/2010/main"/>
                      </a:ext>
                    </a:extLst>
                  </pic:spPr>
                </pic:pic>
              </a:graphicData>
            </a:graphic>
          </wp:inline>
        </w:drawing>
      </w:r>
    </w:p>
    <w:p w14:paraId="51D0708E" w14:textId="41BC6921" w:rsidR="002A258A" w:rsidRPr="002A258A" w:rsidRDefault="00A21687" w:rsidP="006A3017">
      <w:pPr>
        <w:spacing w:line="360" w:lineRule="auto"/>
        <w:jc w:val="both"/>
        <w:rPr>
          <w:rStyle w:val="Strong"/>
          <w:rFonts w:ascii="Times New Roman" w:hAnsi="Times New Roman" w:cs="Times New Roman"/>
          <w:sz w:val="24"/>
          <w:szCs w:val="24"/>
          <w:shd w:val="clear" w:color="auto" w:fill="FFFFFF"/>
        </w:rPr>
      </w:pPr>
      <w:r w:rsidRPr="002A258A">
        <w:rPr>
          <w:rStyle w:val="Strong"/>
          <w:rFonts w:ascii="Times New Roman" w:hAnsi="Times New Roman" w:cs="Times New Roman"/>
          <w:sz w:val="24"/>
          <w:szCs w:val="24"/>
          <w:shd w:val="clear" w:color="auto" w:fill="FFFFFF"/>
        </w:rPr>
        <w:t>MACRO CHALLENGES TO AUDITING ESG-LADDER TO CLIMB</w:t>
      </w:r>
    </w:p>
    <w:p w14:paraId="4E8C7A91" w14:textId="3FE2D6CF" w:rsidR="002A258A" w:rsidRDefault="002A258A" w:rsidP="006A3017">
      <w:pPr>
        <w:shd w:val="clear" w:color="auto" w:fill="FFFFFF"/>
        <w:spacing w:before="15" w:after="100" w:afterAutospacing="1" w:line="360" w:lineRule="auto"/>
        <w:jc w:val="both"/>
        <w:rPr>
          <w:rStyle w:val="Strong"/>
          <w:rFonts w:ascii="Times New Roman" w:hAnsi="Times New Roman" w:cs="Times New Roman"/>
          <w:b w:val="0"/>
          <w:sz w:val="24"/>
          <w:szCs w:val="24"/>
          <w:shd w:val="clear" w:color="auto" w:fill="FFFFFF"/>
        </w:rPr>
      </w:pPr>
      <w:r w:rsidRPr="002A258A">
        <w:rPr>
          <w:rStyle w:val="Strong"/>
          <w:rFonts w:ascii="Times New Roman" w:hAnsi="Times New Roman" w:cs="Times New Roman"/>
          <w:b w:val="0"/>
          <w:sz w:val="24"/>
          <w:szCs w:val="24"/>
          <w:shd w:val="clear" w:color="auto" w:fill="FFFFFF"/>
        </w:rPr>
        <w:t xml:space="preserve">A portion of the difficulty stems from the growth of ESG ratings and risk assessment metrics that were mostly created in isolation. Ratings are opaque and incomparable since they are based on diverse criteria culled from frameworks established by numerous standard-setting </w:t>
      </w:r>
      <w:r w:rsidRPr="002A258A">
        <w:rPr>
          <w:rStyle w:val="Strong"/>
          <w:rFonts w:ascii="Times New Roman" w:hAnsi="Times New Roman" w:cs="Times New Roman"/>
          <w:b w:val="0"/>
          <w:sz w:val="24"/>
          <w:szCs w:val="24"/>
          <w:shd w:val="clear" w:color="auto" w:fill="FFFFFF"/>
        </w:rPr>
        <w:lastRenderedPageBreak/>
        <w:t>organizations. Even in organizations that prioritize ESG issues, ESG is held back by competing business agendas, reporting rules, and leadership obligations</w:t>
      </w:r>
      <w:r>
        <w:rPr>
          <w:rStyle w:val="Strong"/>
          <w:rFonts w:ascii="Times New Roman" w:hAnsi="Times New Roman" w:cs="Times New Roman"/>
          <w:b w:val="0"/>
          <w:sz w:val="24"/>
          <w:szCs w:val="24"/>
          <w:shd w:val="clear" w:color="auto" w:fill="FFFFFF"/>
        </w:rPr>
        <w:t>.</w:t>
      </w:r>
    </w:p>
    <w:p w14:paraId="49E546A6" w14:textId="77777777" w:rsidR="002A258A" w:rsidRPr="002A258A" w:rsidRDefault="002A258A" w:rsidP="006A3017">
      <w:pPr>
        <w:spacing w:line="360" w:lineRule="auto"/>
        <w:ind w:firstLine="720"/>
        <w:rPr>
          <w:rStyle w:val="Strong"/>
          <w:rFonts w:ascii="Times New Roman" w:hAnsi="Times New Roman" w:cs="Times New Roman"/>
          <w:b w:val="0"/>
          <w:sz w:val="24"/>
          <w:szCs w:val="24"/>
          <w:shd w:val="clear" w:color="auto" w:fill="FFFFFF"/>
        </w:rPr>
      </w:pPr>
      <w:r w:rsidRPr="002A258A">
        <w:rPr>
          <w:rStyle w:val="Strong"/>
          <w:rFonts w:ascii="Times New Roman" w:hAnsi="Times New Roman" w:cs="Times New Roman"/>
          <w:b w:val="0"/>
          <w:sz w:val="24"/>
          <w:szCs w:val="24"/>
          <w:shd w:val="clear" w:color="auto" w:fill="FFFFFF"/>
        </w:rPr>
        <w:t>Following chart depicts the biggest barriers which are preventing companies  from progressing on ESG</w:t>
      </w:r>
    </w:p>
    <w:p w14:paraId="023C99A9" w14:textId="0F996E13" w:rsidR="002A258A" w:rsidRDefault="002A258A" w:rsidP="006A3017">
      <w:pPr>
        <w:shd w:val="clear" w:color="auto" w:fill="FFFFFF"/>
        <w:spacing w:before="15" w:after="100" w:afterAutospacing="1" w:line="360" w:lineRule="auto"/>
        <w:jc w:val="center"/>
        <w:rPr>
          <w:rFonts w:ascii="Times New Roman" w:eastAsia="Times New Roman" w:hAnsi="Times New Roman" w:cs="Times New Roman"/>
          <w:b/>
          <w:bCs/>
          <w:sz w:val="24"/>
          <w:szCs w:val="24"/>
          <w:lang w:eastAsia="en-IN"/>
        </w:rPr>
      </w:pPr>
      <w:r w:rsidRPr="002A258A">
        <w:rPr>
          <w:rFonts w:ascii="Times New Roman" w:hAnsi="Times New Roman" w:cs="Times New Roman"/>
          <w:noProof/>
          <w:color w:val="FFFFFF"/>
          <w:sz w:val="24"/>
          <w:szCs w:val="24"/>
          <w:shd w:val="clear" w:color="auto" w:fill="2D2D2D"/>
          <w:lang w:eastAsia="en-IN"/>
        </w:rPr>
        <w:drawing>
          <wp:inline distT="0" distB="0" distL="0" distR="0" wp14:anchorId="0C207D70" wp14:editId="1D306DCF">
            <wp:extent cx="4618990" cy="2676525"/>
            <wp:effectExtent l="0" t="0" r="0" b="0"/>
            <wp:docPr id="11" name="Picture 11" descr="Chart, table, b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table, bar chart&#10;&#10;Description automatically generated with medium confidence"/>
                    <pic:cNvPicPr>
                      <a:picLocks noChangeAspect="1" noChangeArrowheads="1"/>
                    </pic:cNvPicPr>
                  </pic:nvPicPr>
                  <pic:blipFill rotWithShape="1">
                    <a:blip r:embed="rId14">
                      <a:extLst>
                        <a:ext uri="{28A0092B-C50C-407E-A947-70E740481C1C}">
                          <a14:useLocalDpi xmlns:a14="http://schemas.microsoft.com/office/drawing/2010/main" val="0"/>
                        </a:ext>
                      </a:extLst>
                    </a:blip>
                    <a:srcRect t="14195" b="2939"/>
                    <a:stretch/>
                  </pic:blipFill>
                  <pic:spPr bwMode="auto">
                    <a:xfrm>
                      <a:off x="0" y="0"/>
                      <a:ext cx="4619641" cy="2676902"/>
                    </a:xfrm>
                    <a:prstGeom prst="rect">
                      <a:avLst/>
                    </a:prstGeom>
                    <a:noFill/>
                    <a:ln>
                      <a:noFill/>
                    </a:ln>
                    <a:extLst>
                      <a:ext uri="{53640926-AAD7-44D8-BBD7-CCE9431645EC}">
                        <a14:shadowObscured xmlns:a14="http://schemas.microsoft.com/office/drawing/2010/main"/>
                      </a:ext>
                    </a:extLst>
                  </pic:spPr>
                </pic:pic>
              </a:graphicData>
            </a:graphic>
          </wp:inline>
        </w:drawing>
      </w:r>
    </w:p>
    <w:p w14:paraId="33F9DD2E" w14:textId="14085F5E" w:rsidR="00C368A3" w:rsidRPr="002A258A" w:rsidRDefault="00B51DC7" w:rsidP="006A3017">
      <w:pPr>
        <w:shd w:val="clear" w:color="auto" w:fill="FFFFFF"/>
        <w:spacing w:before="15" w:after="100" w:afterAutospacing="1" w:line="360" w:lineRule="auto"/>
        <w:jc w:val="both"/>
        <w:rPr>
          <w:rFonts w:ascii="Times New Roman" w:eastAsia="Times New Roman" w:hAnsi="Times New Roman" w:cs="Times New Roman"/>
          <w:b/>
          <w:bCs/>
          <w:sz w:val="24"/>
          <w:szCs w:val="24"/>
          <w:lang w:eastAsia="en-IN"/>
        </w:rPr>
      </w:pPr>
      <w:r w:rsidRPr="002A258A">
        <w:rPr>
          <w:rFonts w:ascii="Times New Roman" w:eastAsia="Times New Roman" w:hAnsi="Times New Roman" w:cs="Times New Roman"/>
          <w:b/>
          <w:bCs/>
          <w:sz w:val="24"/>
          <w:szCs w:val="24"/>
          <w:lang w:eastAsia="en-IN"/>
        </w:rPr>
        <w:t>Steps to Take</w:t>
      </w:r>
      <w:r w:rsidR="005F7F7F" w:rsidRPr="002A258A">
        <w:rPr>
          <w:rFonts w:ascii="Times New Roman" w:eastAsia="Times New Roman" w:hAnsi="Times New Roman" w:cs="Times New Roman"/>
          <w:b/>
          <w:bCs/>
          <w:sz w:val="24"/>
          <w:szCs w:val="24"/>
          <w:lang w:eastAsia="en-IN"/>
        </w:rPr>
        <w:t>-Navigate through Challenges</w:t>
      </w:r>
    </w:p>
    <w:p w14:paraId="13A6EE3A" w14:textId="40B64041" w:rsidR="002601ED" w:rsidRPr="002A258A" w:rsidRDefault="002601ED" w:rsidP="006A3017">
      <w:pPr>
        <w:spacing w:line="360" w:lineRule="auto"/>
        <w:jc w:val="both"/>
        <w:rPr>
          <w:rFonts w:ascii="Times New Roman" w:eastAsia="Times New Roman" w:hAnsi="Times New Roman" w:cs="Times New Roman"/>
          <w:color w:val="333333"/>
          <w:sz w:val="24"/>
          <w:szCs w:val="24"/>
          <w:lang w:eastAsia="en-IN"/>
        </w:rPr>
      </w:pPr>
      <w:r w:rsidRPr="002A258A">
        <w:rPr>
          <w:rFonts w:ascii="Times New Roman" w:eastAsia="Times New Roman" w:hAnsi="Times New Roman" w:cs="Times New Roman"/>
          <w:color w:val="333333"/>
          <w:sz w:val="24"/>
          <w:szCs w:val="24"/>
          <w:lang w:eastAsia="en-IN"/>
        </w:rPr>
        <w:t xml:space="preserve">Many internal auditors will need to learn new areas of competence in order to handle these difficulties and provide strong assurance. Auditors must become acquainted with topics such as Green House Gas (GSG) Calculation </w:t>
      </w:r>
      <w:r w:rsidR="00D17B05" w:rsidRPr="002A258A">
        <w:rPr>
          <w:rFonts w:ascii="Times New Roman" w:eastAsia="Times New Roman" w:hAnsi="Times New Roman" w:cs="Times New Roman"/>
          <w:color w:val="333333"/>
          <w:sz w:val="24"/>
          <w:szCs w:val="24"/>
          <w:lang w:eastAsia="en-IN"/>
        </w:rPr>
        <w:t>Frameworks</w:t>
      </w:r>
      <w:r w:rsidR="00D17B05">
        <w:rPr>
          <w:rFonts w:ascii="Times New Roman" w:eastAsia="Times New Roman" w:hAnsi="Times New Roman" w:cs="Times New Roman"/>
          <w:color w:val="333333"/>
          <w:sz w:val="24"/>
          <w:szCs w:val="24"/>
          <w:lang w:eastAsia="en-IN"/>
        </w:rPr>
        <w:t>.</w:t>
      </w:r>
    </w:p>
    <w:p w14:paraId="060DE99C" w14:textId="77777777" w:rsidR="002601ED" w:rsidRPr="002A258A" w:rsidRDefault="002601ED" w:rsidP="006A3017">
      <w:pPr>
        <w:spacing w:line="360" w:lineRule="auto"/>
        <w:jc w:val="both"/>
        <w:rPr>
          <w:rFonts w:ascii="Times New Roman" w:eastAsia="Times New Roman" w:hAnsi="Times New Roman" w:cs="Times New Roman"/>
          <w:color w:val="333333"/>
          <w:sz w:val="24"/>
          <w:szCs w:val="24"/>
          <w:lang w:eastAsia="en-IN"/>
        </w:rPr>
      </w:pPr>
      <w:r w:rsidRPr="002A258A">
        <w:rPr>
          <w:rFonts w:ascii="Times New Roman" w:eastAsia="Times New Roman" w:hAnsi="Times New Roman" w:cs="Times New Roman"/>
          <w:color w:val="333333"/>
          <w:sz w:val="24"/>
          <w:szCs w:val="24"/>
          <w:lang w:eastAsia="en-IN"/>
        </w:rPr>
        <w:t>Many internal audit teams may need to rely on internal or external technical sustainability experts in the short to medium term, particularly for more technical parts of ESG information, such as injury reporting.</w:t>
      </w:r>
    </w:p>
    <w:p w14:paraId="5EC7C489" w14:textId="77777777" w:rsidR="002601ED" w:rsidRPr="002A258A" w:rsidRDefault="002601ED" w:rsidP="006A3017">
      <w:pPr>
        <w:spacing w:line="360" w:lineRule="auto"/>
        <w:jc w:val="both"/>
        <w:rPr>
          <w:rFonts w:ascii="Times New Roman" w:eastAsia="Times New Roman" w:hAnsi="Times New Roman" w:cs="Times New Roman"/>
          <w:color w:val="333333"/>
          <w:sz w:val="24"/>
          <w:szCs w:val="24"/>
          <w:lang w:eastAsia="en-IN"/>
        </w:rPr>
      </w:pPr>
      <w:r w:rsidRPr="002A258A">
        <w:rPr>
          <w:rFonts w:ascii="Times New Roman" w:eastAsia="Times New Roman" w:hAnsi="Times New Roman" w:cs="Times New Roman"/>
          <w:color w:val="333333"/>
          <w:sz w:val="24"/>
          <w:szCs w:val="24"/>
          <w:lang w:eastAsia="en-IN"/>
        </w:rPr>
        <w:t>Internal auditors will also need to learn how to evaluate IT systems and key data elements that are utilized in ESG reporting but have never been used in financial reporting.</w:t>
      </w:r>
    </w:p>
    <w:p w14:paraId="30CBA4D2" w14:textId="27E21B87" w:rsidR="00507C96" w:rsidRPr="002A258A" w:rsidRDefault="00A21687" w:rsidP="006A3017">
      <w:pPr>
        <w:spacing w:line="360" w:lineRule="auto"/>
        <w:jc w:val="both"/>
        <w:rPr>
          <w:rFonts w:ascii="Times New Roman" w:hAnsi="Times New Roman" w:cs="Times New Roman"/>
          <w:b/>
          <w:sz w:val="24"/>
          <w:szCs w:val="24"/>
        </w:rPr>
      </w:pPr>
      <w:r w:rsidRPr="002A258A">
        <w:rPr>
          <w:rFonts w:ascii="Times New Roman" w:hAnsi="Times New Roman" w:cs="Times New Roman"/>
          <w:b/>
          <w:sz w:val="24"/>
          <w:szCs w:val="24"/>
        </w:rPr>
        <w:t xml:space="preserve">ESG ASSESSMENT – </w:t>
      </w:r>
      <w:r w:rsidR="00791C29">
        <w:rPr>
          <w:rFonts w:ascii="Times New Roman" w:hAnsi="Times New Roman" w:cs="Times New Roman"/>
          <w:b/>
          <w:sz w:val="24"/>
          <w:szCs w:val="24"/>
        </w:rPr>
        <w:t>S</w:t>
      </w:r>
      <w:r w:rsidR="00791C29" w:rsidRPr="002A258A">
        <w:rPr>
          <w:rFonts w:ascii="Times New Roman" w:hAnsi="Times New Roman" w:cs="Times New Roman"/>
          <w:b/>
          <w:sz w:val="24"/>
          <w:szCs w:val="24"/>
        </w:rPr>
        <w:t xml:space="preserve">teps An </w:t>
      </w:r>
      <w:r w:rsidR="00791C29">
        <w:rPr>
          <w:rFonts w:ascii="Times New Roman" w:hAnsi="Times New Roman" w:cs="Times New Roman"/>
          <w:b/>
          <w:sz w:val="24"/>
          <w:szCs w:val="24"/>
        </w:rPr>
        <w:t>I</w:t>
      </w:r>
      <w:r w:rsidR="00791C29" w:rsidRPr="002A258A">
        <w:rPr>
          <w:rFonts w:ascii="Times New Roman" w:hAnsi="Times New Roman" w:cs="Times New Roman"/>
          <w:b/>
          <w:sz w:val="24"/>
          <w:szCs w:val="24"/>
        </w:rPr>
        <w:t>nternal Auditor Should Follow To Decode And Define The Gap Between Intent And Action.</w:t>
      </w:r>
    </w:p>
    <w:p w14:paraId="105B282B" w14:textId="606FE6A6" w:rsidR="00821902" w:rsidRPr="002A258A" w:rsidRDefault="00821902" w:rsidP="006A3017">
      <w:pPr>
        <w:spacing w:line="360" w:lineRule="auto"/>
        <w:jc w:val="both"/>
        <w:rPr>
          <w:rFonts w:ascii="Times New Roman" w:hAnsi="Times New Roman" w:cs="Times New Roman"/>
          <w:b/>
          <w:bCs/>
          <w:sz w:val="24"/>
          <w:szCs w:val="24"/>
        </w:rPr>
      </w:pPr>
      <w:r w:rsidRPr="002A258A">
        <w:rPr>
          <w:rFonts w:ascii="Times New Roman" w:hAnsi="Times New Roman" w:cs="Times New Roman"/>
          <w:b/>
          <w:bCs/>
          <w:sz w:val="24"/>
          <w:szCs w:val="24"/>
        </w:rPr>
        <w:t>1. Perform a Materiality Evaluation</w:t>
      </w:r>
      <w:r w:rsidR="00791C29">
        <w:rPr>
          <w:rFonts w:ascii="Times New Roman" w:hAnsi="Times New Roman" w:cs="Times New Roman"/>
          <w:b/>
          <w:bCs/>
          <w:sz w:val="24"/>
          <w:szCs w:val="24"/>
        </w:rPr>
        <w:t>:</w:t>
      </w:r>
    </w:p>
    <w:p w14:paraId="1420A0D0" w14:textId="77777777" w:rsidR="00821902" w:rsidRPr="002A258A" w:rsidRDefault="00821902"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 xml:space="preserve">A materiality analysis should form the basis of the ESG strategy. Without a proper assessment, businesses frequently employ ad hoc methods or lack a continuous commitment </w:t>
      </w:r>
      <w:r w:rsidRPr="002A258A">
        <w:rPr>
          <w:rFonts w:ascii="Times New Roman" w:hAnsi="Times New Roman" w:cs="Times New Roman"/>
          <w:sz w:val="24"/>
          <w:szCs w:val="24"/>
        </w:rPr>
        <w:lastRenderedPageBreak/>
        <w:t>to agreed priorit</w:t>
      </w:r>
      <w:r w:rsidR="00BC38DF" w:rsidRPr="002A258A">
        <w:rPr>
          <w:rFonts w:ascii="Times New Roman" w:hAnsi="Times New Roman" w:cs="Times New Roman"/>
          <w:sz w:val="24"/>
          <w:szCs w:val="24"/>
        </w:rPr>
        <w:t>ies. The objective is to focus</w:t>
      </w:r>
      <w:r w:rsidRPr="002A258A">
        <w:rPr>
          <w:rFonts w:ascii="Times New Roman" w:hAnsi="Times New Roman" w:cs="Times New Roman"/>
          <w:sz w:val="24"/>
          <w:szCs w:val="24"/>
        </w:rPr>
        <w:t xml:space="preserve"> on the ESG concerns and opportunities that are most likely to impact </w:t>
      </w:r>
      <w:r w:rsidR="00BC38DF" w:rsidRPr="002A258A">
        <w:rPr>
          <w:rFonts w:ascii="Times New Roman" w:hAnsi="Times New Roman" w:cs="Times New Roman"/>
          <w:sz w:val="24"/>
          <w:szCs w:val="24"/>
        </w:rPr>
        <w:t>the business performance of the</w:t>
      </w:r>
      <w:r w:rsidRPr="002A258A">
        <w:rPr>
          <w:rFonts w:ascii="Times New Roman" w:hAnsi="Times New Roman" w:cs="Times New Roman"/>
          <w:sz w:val="24"/>
          <w:szCs w:val="24"/>
        </w:rPr>
        <w:t xml:space="preserve"> firm and its stakeholders.</w:t>
      </w:r>
    </w:p>
    <w:p w14:paraId="42C5FEF7" w14:textId="3657C6BC" w:rsidR="00821902" w:rsidRPr="002A258A" w:rsidRDefault="00821902" w:rsidP="006A3017">
      <w:pPr>
        <w:spacing w:line="360" w:lineRule="auto"/>
        <w:jc w:val="both"/>
        <w:rPr>
          <w:rFonts w:ascii="Times New Roman" w:hAnsi="Times New Roman" w:cs="Times New Roman"/>
          <w:b/>
          <w:bCs/>
          <w:sz w:val="24"/>
          <w:szCs w:val="24"/>
        </w:rPr>
      </w:pPr>
      <w:r w:rsidRPr="002A258A">
        <w:rPr>
          <w:rFonts w:ascii="Times New Roman" w:hAnsi="Times New Roman" w:cs="Times New Roman"/>
          <w:b/>
          <w:bCs/>
          <w:sz w:val="24"/>
          <w:szCs w:val="24"/>
        </w:rPr>
        <w:t xml:space="preserve">2. </w:t>
      </w:r>
      <w:r w:rsidR="00EC460F" w:rsidRPr="002A258A">
        <w:rPr>
          <w:rFonts w:ascii="Times New Roman" w:hAnsi="Times New Roman" w:cs="Times New Roman"/>
          <w:b/>
          <w:bCs/>
          <w:sz w:val="24"/>
          <w:szCs w:val="24"/>
        </w:rPr>
        <w:t>Analyse</w:t>
      </w:r>
      <w:r w:rsidRPr="002A258A">
        <w:rPr>
          <w:rFonts w:ascii="Times New Roman" w:hAnsi="Times New Roman" w:cs="Times New Roman"/>
          <w:b/>
          <w:bCs/>
          <w:sz w:val="24"/>
          <w:szCs w:val="24"/>
        </w:rPr>
        <w:t xml:space="preserve"> Current Situation </w:t>
      </w:r>
      <w:r w:rsidR="00791C29">
        <w:rPr>
          <w:rFonts w:ascii="Times New Roman" w:hAnsi="Times New Roman" w:cs="Times New Roman"/>
          <w:b/>
          <w:bCs/>
          <w:sz w:val="24"/>
          <w:szCs w:val="24"/>
        </w:rPr>
        <w:t>:</w:t>
      </w:r>
    </w:p>
    <w:p w14:paraId="40D3146F" w14:textId="77777777" w:rsidR="00821902" w:rsidRPr="002A258A" w:rsidRDefault="00821902"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 xml:space="preserve">Once </w:t>
      </w:r>
      <w:r w:rsidR="00BC38DF" w:rsidRPr="002A258A">
        <w:rPr>
          <w:rFonts w:ascii="Times New Roman" w:hAnsi="Times New Roman" w:cs="Times New Roman"/>
          <w:sz w:val="24"/>
          <w:szCs w:val="24"/>
        </w:rPr>
        <w:t>its decided which ESG variables to address, the auditor must review the</w:t>
      </w:r>
      <w:r w:rsidRPr="002A258A">
        <w:rPr>
          <w:rFonts w:ascii="Times New Roman" w:hAnsi="Times New Roman" w:cs="Times New Roman"/>
          <w:sz w:val="24"/>
          <w:szCs w:val="24"/>
        </w:rPr>
        <w:t xml:space="preserve"> company's existing programs, policies, m</w:t>
      </w:r>
      <w:r w:rsidR="00BC38DF" w:rsidRPr="002A258A">
        <w:rPr>
          <w:rFonts w:ascii="Times New Roman" w:hAnsi="Times New Roman" w:cs="Times New Roman"/>
          <w:sz w:val="24"/>
          <w:szCs w:val="24"/>
        </w:rPr>
        <w:t>easurements, and activities. He</w:t>
      </w:r>
      <w:r w:rsidRPr="002A258A">
        <w:rPr>
          <w:rFonts w:ascii="Times New Roman" w:hAnsi="Times New Roman" w:cs="Times New Roman"/>
          <w:sz w:val="24"/>
          <w:szCs w:val="24"/>
        </w:rPr>
        <w:t xml:space="preserve"> can accomplish this by collaborating directly with cross-fun</w:t>
      </w:r>
      <w:r w:rsidR="00BC38DF" w:rsidRPr="002A258A">
        <w:rPr>
          <w:rFonts w:ascii="Times New Roman" w:hAnsi="Times New Roman" w:cs="Times New Roman"/>
          <w:sz w:val="24"/>
          <w:szCs w:val="24"/>
        </w:rPr>
        <w:t xml:space="preserve">ctional stakeholders </w:t>
      </w:r>
      <w:r w:rsidR="006700B0" w:rsidRPr="002A258A">
        <w:rPr>
          <w:rFonts w:ascii="Times New Roman" w:hAnsi="Times New Roman" w:cs="Times New Roman"/>
          <w:sz w:val="24"/>
          <w:szCs w:val="24"/>
        </w:rPr>
        <w:t>inside the</w:t>
      </w:r>
      <w:r w:rsidRPr="002A258A">
        <w:rPr>
          <w:rFonts w:ascii="Times New Roman" w:hAnsi="Times New Roman" w:cs="Times New Roman"/>
          <w:sz w:val="24"/>
          <w:szCs w:val="24"/>
        </w:rPr>
        <w:t xml:space="preserve"> business who possess expertise in each</w:t>
      </w:r>
      <w:r w:rsidR="006700B0" w:rsidRPr="002A258A">
        <w:rPr>
          <w:rFonts w:ascii="Times New Roman" w:hAnsi="Times New Roman" w:cs="Times New Roman"/>
          <w:sz w:val="24"/>
          <w:szCs w:val="24"/>
        </w:rPr>
        <w:t xml:space="preserve"> priority ESG</w:t>
      </w:r>
      <w:r w:rsidRPr="002A258A">
        <w:rPr>
          <w:rFonts w:ascii="Times New Roman" w:hAnsi="Times New Roman" w:cs="Times New Roman"/>
          <w:sz w:val="24"/>
          <w:szCs w:val="24"/>
        </w:rPr>
        <w:t xml:space="preserve"> issue.</w:t>
      </w:r>
    </w:p>
    <w:p w14:paraId="7CC3C3D5" w14:textId="77777777" w:rsidR="00821902" w:rsidRPr="002A258A" w:rsidRDefault="006700B0"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This assessment enables him</w:t>
      </w:r>
      <w:r w:rsidR="00821902" w:rsidRPr="002A258A">
        <w:rPr>
          <w:rFonts w:ascii="Times New Roman" w:hAnsi="Times New Roman" w:cs="Times New Roman"/>
          <w:sz w:val="24"/>
          <w:szCs w:val="24"/>
        </w:rPr>
        <w:t xml:space="preserve"> to ex</w:t>
      </w:r>
      <w:r w:rsidRPr="002A258A">
        <w:rPr>
          <w:rFonts w:ascii="Times New Roman" w:hAnsi="Times New Roman" w:cs="Times New Roman"/>
          <w:sz w:val="24"/>
          <w:szCs w:val="24"/>
        </w:rPr>
        <w:t>amine the present health of the</w:t>
      </w:r>
      <w:r w:rsidR="00821902" w:rsidRPr="002A258A">
        <w:rPr>
          <w:rFonts w:ascii="Times New Roman" w:hAnsi="Times New Roman" w:cs="Times New Roman"/>
          <w:sz w:val="24"/>
          <w:szCs w:val="24"/>
        </w:rPr>
        <w:t xml:space="preserve"> firm and the relative maturity of ESG across the enterprise.</w:t>
      </w:r>
    </w:p>
    <w:p w14:paraId="7D3CB697" w14:textId="2846CED4" w:rsidR="00821902" w:rsidRPr="002A258A" w:rsidRDefault="00821902" w:rsidP="006A3017">
      <w:pPr>
        <w:spacing w:line="360" w:lineRule="auto"/>
        <w:jc w:val="both"/>
        <w:rPr>
          <w:rFonts w:ascii="Times New Roman" w:hAnsi="Times New Roman" w:cs="Times New Roman"/>
          <w:b/>
          <w:bCs/>
          <w:sz w:val="24"/>
          <w:szCs w:val="24"/>
        </w:rPr>
      </w:pPr>
      <w:r w:rsidRPr="002A258A">
        <w:rPr>
          <w:rFonts w:ascii="Times New Roman" w:hAnsi="Times New Roman" w:cs="Times New Roman"/>
          <w:b/>
          <w:bCs/>
          <w:sz w:val="24"/>
          <w:szCs w:val="24"/>
        </w:rPr>
        <w:t>3. Establi</w:t>
      </w:r>
      <w:r w:rsidR="006700B0" w:rsidRPr="002A258A">
        <w:rPr>
          <w:rFonts w:ascii="Times New Roman" w:hAnsi="Times New Roman" w:cs="Times New Roman"/>
          <w:b/>
          <w:bCs/>
          <w:sz w:val="24"/>
          <w:szCs w:val="24"/>
        </w:rPr>
        <w:t xml:space="preserve">sh goals and objectives </w:t>
      </w:r>
      <w:r w:rsidR="00771390" w:rsidRPr="002A258A">
        <w:rPr>
          <w:rFonts w:ascii="Times New Roman" w:hAnsi="Times New Roman" w:cs="Times New Roman"/>
          <w:b/>
          <w:bCs/>
          <w:sz w:val="24"/>
          <w:szCs w:val="24"/>
        </w:rPr>
        <w:t>for ESG</w:t>
      </w:r>
      <w:r w:rsidRPr="002A258A">
        <w:rPr>
          <w:rFonts w:ascii="Times New Roman" w:hAnsi="Times New Roman" w:cs="Times New Roman"/>
          <w:b/>
          <w:bCs/>
          <w:sz w:val="24"/>
          <w:szCs w:val="24"/>
        </w:rPr>
        <w:t xml:space="preserve"> strategy</w:t>
      </w:r>
      <w:r w:rsidR="00791C29">
        <w:rPr>
          <w:rFonts w:ascii="Times New Roman" w:hAnsi="Times New Roman" w:cs="Times New Roman"/>
          <w:b/>
          <w:bCs/>
          <w:sz w:val="24"/>
          <w:szCs w:val="24"/>
        </w:rPr>
        <w:t>:</w:t>
      </w:r>
    </w:p>
    <w:p w14:paraId="1D35B492" w14:textId="77777777" w:rsidR="00821902" w:rsidRPr="002A258A" w:rsidRDefault="007161D5"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Now that he is aware of ESG baseline statistics, he should begin planning how he will direct his</w:t>
      </w:r>
      <w:r w:rsidR="00821902" w:rsidRPr="002A258A">
        <w:rPr>
          <w:rFonts w:ascii="Times New Roman" w:hAnsi="Times New Roman" w:cs="Times New Roman"/>
          <w:sz w:val="24"/>
          <w:szCs w:val="24"/>
        </w:rPr>
        <w:t xml:space="preserve"> efforts moving ahead. To further i</w:t>
      </w:r>
      <w:r w:rsidRPr="002A258A">
        <w:rPr>
          <w:rFonts w:ascii="Times New Roman" w:hAnsi="Times New Roman" w:cs="Times New Roman"/>
          <w:sz w:val="24"/>
          <w:szCs w:val="24"/>
        </w:rPr>
        <w:t>dentify strategic objectives, auditor should</w:t>
      </w:r>
      <w:r w:rsidR="00821902" w:rsidRPr="002A258A">
        <w:rPr>
          <w:rFonts w:ascii="Times New Roman" w:hAnsi="Times New Roman" w:cs="Times New Roman"/>
          <w:sz w:val="24"/>
          <w:szCs w:val="24"/>
        </w:rPr>
        <w:t xml:space="preserve"> offer topic-focused working sessions with key stakeholders, beginning with:</w:t>
      </w:r>
    </w:p>
    <w:p w14:paraId="305D064E" w14:textId="77777777" w:rsidR="00821902" w:rsidRPr="002A258A" w:rsidRDefault="00821902" w:rsidP="006A3017">
      <w:pPr>
        <w:spacing w:line="360" w:lineRule="auto"/>
        <w:jc w:val="both"/>
        <w:rPr>
          <w:rFonts w:ascii="Times New Roman" w:hAnsi="Times New Roman" w:cs="Times New Roman"/>
          <w:sz w:val="24"/>
          <w:szCs w:val="24"/>
        </w:rPr>
      </w:pPr>
      <w:r w:rsidRPr="002A258A">
        <w:rPr>
          <w:rFonts w:ascii="Times New Roman" w:hAnsi="Times New Roman" w:cs="Times New Roman"/>
          <w:b/>
          <w:bCs/>
          <w:sz w:val="24"/>
          <w:szCs w:val="24"/>
        </w:rPr>
        <w:t>• Maintain:</w:t>
      </w:r>
      <w:r w:rsidR="007161D5" w:rsidRPr="002A258A">
        <w:rPr>
          <w:rFonts w:ascii="Times New Roman" w:hAnsi="Times New Roman" w:cs="Times New Roman"/>
          <w:sz w:val="24"/>
          <w:szCs w:val="24"/>
        </w:rPr>
        <w:t xml:space="preserve"> What are we</w:t>
      </w:r>
      <w:r w:rsidRPr="002A258A">
        <w:rPr>
          <w:rFonts w:ascii="Times New Roman" w:hAnsi="Times New Roman" w:cs="Times New Roman"/>
          <w:sz w:val="24"/>
          <w:szCs w:val="24"/>
        </w:rPr>
        <w:t xml:space="preserve"> already doing well </w:t>
      </w:r>
      <w:r w:rsidR="007161D5" w:rsidRPr="002A258A">
        <w:rPr>
          <w:rFonts w:ascii="Times New Roman" w:hAnsi="Times New Roman" w:cs="Times New Roman"/>
          <w:sz w:val="24"/>
          <w:szCs w:val="24"/>
        </w:rPr>
        <w:t>that only need</w:t>
      </w:r>
      <w:r w:rsidRPr="002A258A">
        <w:rPr>
          <w:rFonts w:ascii="Times New Roman" w:hAnsi="Times New Roman" w:cs="Times New Roman"/>
          <w:sz w:val="24"/>
          <w:szCs w:val="24"/>
        </w:rPr>
        <w:t xml:space="preserve"> to be communicated or maintained?</w:t>
      </w:r>
    </w:p>
    <w:p w14:paraId="7BC799D3" w14:textId="77777777" w:rsidR="00821902" w:rsidRPr="002A258A" w:rsidRDefault="00821902" w:rsidP="006A3017">
      <w:pPr>
        <w:spacing w:line="360" w:lineRule="auto"/>
        <w:jc w:val="both"/>
        <w:rPr>
          <w:rFonts w:ascii="Times New Roman" w:hAnsi="Times New Roman" w:cs="Times New Roman"/>
          <w:sz w:val="24"/>
          <w:szCs w:val="24"/>
        </w:rPr>
      </w:pPr>
      <w:r w:rsidRPr="002A258A">
        <w:rPr>
          <w:rFonts w:ascii="Times New Roman" w:hAnsi="Times New Roman" w:cs="Times New Roman"/>
          <w:b/>
          <w:bCs/>
          <w:sz w:val="24"/>
          <w:szCs w:val="24"/>
        </w:rPr>
        <w:t>• Improve:</w:t>
      </w:r>
      <w:r w:rsidR="007161D5" w:rsidRPr="002A258A">
        <w:rPr>
          <w:rFonts w:ascii="Times New Roman" w:hAnsi="Times New Roman" w:cs="Times New Roman"/>
          <w:sz w:val="24"/>
          <w:szCs w:val="24"/>
        </w:rPr>
        <w:t xml:space="preserve"> In what areas can we</w:t>
      </w:r>
      <w:r w:rsidRPr="002A258A">
        <w:rPr>
          <w:rFonts w:ascii="Times New Roman" w:hAnsi="Times New Roman" w:cs="Times New Roman"/>
          <w:sz w:val="24"/>
          <w:szCs w:val="24"/>
        </w:rPr>
        <w:t xml:space="preserve"> make incremental adjustments to better align with peers, satisfy the expectations of s</w:t>
      </w:r>
      <w:r w:rsidR="007161D5" w:rsidRPr="002A258A">
        <w:rPr>
          <w:rFonts w:ascii="Times New Roman" w:hAnsi="Times New Roman" w:cs="Times New Roman"/>
          <w:sz w:val="24"/>
          <w:szCs w:val="24"/>
        </w:rPr>
        <w:t>takeholders, or demonstrate our</w:t>
      </w:r>
      <w:r w:rsidRPr="002A258A">
        <w:rPr>
          <w:rFonts w:ascii="Times New Roman" w:hAnsi="Times New Roman" w:cs="Times New Roman"/>
          <w:sz w:val="24"/>
          <w:szCs w:val="24"/>
        </w:rPr>
        <w:t xml:space="preserve"> commitment to ESG?</w:t>
      </w:r>
    </w:p>
    <w:p w14:paraId="33653C66" w14:textId="77777777" w:rsidR="00821902" w:rsidRPr="002A258A" w:rsidRDefault="00821902" w:rsidP="006A3017">
      <w:pPr>
        <w:spacing w:line="360" w:lineRule="auto"/>
        <w:jc w:val="both"/>
        <w:rPr>
          <w:rFonts w:ascii="Times New Roman" w:hAnsi="Times New Roman" w:cs="Times New Roman"/>
          <w:sz w:val="24"/>
          <w:szCs w:val="24"/>
        </w:rPr>
      </w:pPr>
      <w:r w:rsidRPr="002A258A">
        <w:rPr>
          <w:rFonts w:ascii="Times New Roman" w:hAnsi="Times New Roman" w:cs="Times New Roman"/>
          <w:b/>
          <w:bCs/>
          <w:sz w:val="24"/>
          <w:szCs w:val="24"/>
        </w:rPr>
        <w:t>• Optimize:</w:t>
      </w:r>
      <w:r w:rsidR="007161D5" w:rsidRPr="002A258A">
        <w:rPr>
          <w:rFonts w:ascii="Times New Roman" w:hAnsi="Times New Roman" w:cs="Times New Roman"/>
          <w:sz w:val="24"/>
          <w:szCs w:val="24"/>
        </w:rPr>
        <w:t xml:space="preserve"> Where can we</w:t>
      </w:r>
      <w:r w:rsidRPr="002A258A">
        <w:rPr>
          <w:rFonts w:ascii="Times New Roman" w:hAnsi="Times New Roman" w:cs="Times New Roman"/>
          <w:sz w:val="24"/>
          <w:szCs w:val="24"/>
        </w:rPr>
        <w:t xml:space="preserve"> stren</w:t>
      </w:r>
      <w:r w:rsidR="007161D5" w:rsidRPr="002A258A">
        <w:rPr>
          <w:rFonts w:ascii="Times New Roman" w:hAnsi="Times New Roman" w:cs="Times New Roman"/>
          <w:sz w:val="24"/>
          <w:szCs w:val="24"/>
        </w:rPr>
        <w:t xml:space="preserve">gthen </w:t>
      </w:r>
      <w:r w:rsidRPr="002A258A">
        <w:rPr>
          <w:rFonts w:ascii="Times New Roman" w:hAnsi="Times New Roman" w:cs="Times New Roman"/>
          <w:sz w:val="24"/>
          <w:szCs w:val="24"/>
        </w:rPr>
        <w:t>our present effort</w:t>
      </w:r>
      <w:r w:rsidR="007161D5" w:rsidRPr="002A258A">
        <w:rPr>
          <w:rFonts w:ascii="Times New Roman" w:hAnsi="Times New Roman" w:cs="Times New Roman"/>
          <w:sz w:val="24"/>
          <w:szCs w:val="24"/>
        </w:rPr>
        <w:t xml:space="preserve">s to achieve ESG leadership in </w:t>
      </w:r>
      <w:r w:rsidRPr="002A258A">
        <w:rPr>
          <w:rFonts w:ascii="Times New Roman" w:hAnsi="Times New Roman" w:cs="Times New Roman"/>
          <w:sz w:val="24"/>
          <w:szCs w:val="24"/>
        </w:rPr>
        <w:t>our industry?</w:t>
      </w:r>
    </w:p>
    <w:p w14:paraId="4DCADB90" w14:textId="1DF8C75E" w:rsidR="00821902" w:rsidRPr="002A258A" w:rsidRDefault="00821902" w:rsidP="006A3017">
      <w:pPr>
        <w:spacing w:line="360" w:lineRule="auto"/>
        <w:jc w:val="both"/>
        <w:rPr>
          <w:rFonts w:ascii="Times New Roman" w:hAnsi="Times New Roman" w:cs="Times New Roman"/>
          <w:sz w:val="24"/>
          <w:szCs w:val="24"/>
        </w:rPr>
      </w:pPr>
      <w:r w:rsidRPr="002A258A">
        <w:rPr>
          <w:rFonts w:ascii="Times New Roman" w:hAnsi="Times New Roman" w:cs="Times New Roman"/>
          <w:b/>
          <w:bCs/>
          <w:sz w:val="24"/>
          <w:szCs w:val="24"/>
        </w:rPr>
        <w:t xml:space="preserve">4. </w:t>
      </w:r>
      <w:r w:rsidR="00EC460F" w:rsidRPr="002A258A">
        <w:rPr>
          <w:rFonts w:ascii="Times New Roman" w:hAnsi="Times New Roman" w:cs="Times New Roman"/>
          <w:b/>
          <w:bCs/>
          <w:sz w:val="24"/>
          <w:szCs w:val="24"/>
        </w:rPr>
        <w:t>Analyse</w:t>
      </w:r>
      <w:r w:rsidRPr="002A258A">
        <w:rPr>
          <w:rFonts w:ascii="Times New Roman" w:hAnsi="Times New Roman" w:cs="Times New Roman"/>
          <w:sz w:val="24"/>
          <w:szCs w:val="24"/>
        </w:rPr>
        <w:t xml:space="preserve">: </w:t>
      </w:r>
      <w:r w:rsidRPr="00791C29">
        <w:rPr>
          <w:rFonts w:ascii="Times New Roman" w:hAnsi="Times New Roman" w:cs="Times New Roman"/>
          <w:b/>
          <w:bCs/>
          <w:sz w:val="24"/>
          <w:szCs w:val="24"/>
        </w:rPr>
        <w:t>Hurdles to Future State Achievement</w:t>
      </w:r>
    </w:p>
    <w:p w14:paraId="7A55FA3A" w14:textId="5D0D950F" w:rsidR="00B20D9C" w:rsidRDefault="00821902"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Steps 1, 2, and 3 are the initial roun</w:t>
      </w:r>
      <w:r w:rsidR="007161D5" w:rsidRPr="002A258A">
        <w:rPr>
          <w:rFonts w:ascii="Times New Roman" w:hAnsi="Times New Roman" w:cs="Times New Roman"/>
          <w:sz w:val="24"/>
          <w:szCs w:val="24"/>
        </w:rPr>
        <w:t xml:space="preserve">d of health tests to </w:t>
      </w:r>
      <w:r w:rsidR="001B36BB" w:rsidRPr="002A258A">
        <w:rPr>
          <w:rFonts w:ascii="Times New Roman" w:hAnsi="Times New Roman" w:cs="Times New Roman"/>
          <w:sz w:val="24"/>
          <w:szCs w:val="24"/>
        </w:rPr>
        <w:t>prepare for</w:t>
      </w:r>
      <w:r w:rsidRPr="002A258A">
        <w:rPr>
          <w:rFonts w:ascii="Times New Roman" w:hAnsi="Times New Roman" w:cs="Times New Roman"/>
          <w:sz w:val="24"/>
          <w:szCs w:val="24"/>
        </w:rPr>
        <w:t xml:space="preserve"> </w:t>
      </w:r>
      <w:r w:rsidR="007161D5" w:rsidRPr="002A258A">
        <w:rPr>
          <w:rFonts w:ascii="Times New Roman" w:hAnsi="Times New Roman" w:cs="Times New Roman"/>
          <w:sz w:val="24"/>
          <w:szCs w:val="24"/>
        </w:rPr>
        <w:t>a successful ESG sprint, but he</w:t>
      </w:r>
      <w:r w:rsidRPr="002A258A">
        <w:rPr>
          <w:rFonts w:ascii="Times New Roman" w:hAnsi="Times New Roman" w:cs="Times New Roman"/>
          <w:sz w:val="24"/>
          <w:szCs w:val="24"/>
        </w:rPr>
        <w:t xml:space="preserve"> also need</w:t>
      </w:r>
      <w:r w:rsidR="007161D5" w:rsidRPr="002A258A">
        <w:rPr>
          <w:rFonts w:ascii="Times New Roman" w:hAnsi="Times New Roman" w:cs="Times New Roman"/>
          <w:sz w:val="24"/>
          <w:szCs w:val="24"/>
        </w:rPr>
        <w:t>s</w:t>
      </w:r>
      <w:r w:rsidRPr="002A258A">
        <w:rPr>
          <w:rFonts w:ascii="Times New Roman" w:hAnsi="Times New Roman" w:cs="Times New Roman"/>
          <w:sz w:val="24"/>
          <w:szCs w:val="24"/>
        </w:rPr>
        <w:t xml:space="preserve"> to be aware of all </w:t>
      </w:r>
      <w:r w:rsidR="007161D5" w:rsidRPr="002A258A">
        <w:rPr>
          <w:rFonts w:ascii="Times New Roman" w:hAnsi="Times New Roman" w:cs="Times New Roman"/>
          <w:sz w:val="24"/>
          <w:szCs w:val="24"/>
        </w:rPr>
        <w:t xml:space="preserve">the potential obstacles </w:t>
      </w:r>
      <w:r w:rsidRPr="002A258A">
        <w:rPr>
          <w:rFonts w:ascii="Times New Roman" w:hAnsi="Times New Roman" w:cs="Times New Roman"/>
          <w:sz w:val="24"/>
          <w:szCs w:val="24"/>
        </w:rPr>
        <w:t>organization may face as it attempts to rea</w:t>
      </w:r>
      <w:r w:rsidR="007161D5" w:rsidRPr="002A258A">
        <w:rPr>
          <w:rFonts w:ascii="Times New Roman" w:hAnsi="Times New Roman" w:cs="Times New Roman"/>
          <w:sz w:val="24"/>
          <w:szCs w:val="24"/>
        </w:rPr>
        <w:t>ch its new objectives. Auditor should complete</w:t>
      </w:r>
      <w:r w:rsidRPr="002A258A">
        <w:rPr>
          <w:rFonts w:ascii="Times New Roman" w:hAnsi="Times New Roman" w:cs="Times New Roman"/>
          <w:sz w:val="24"/>
          <w:szCs w:val="24"/>
        </w:rPr>
        <w:t xml:space="preserve"> a</w:t>
      </w:r>
      <w:r w:rsidR="007161D5" w:rsidRPr="002A258A">
        <w:rPr>
          <w:rFonts w:ascii="Times New Roman" w:hAnsi="Times New Roman" w:cs="Times New Roman"/>
          <w:sz w:val="24"/>
          <w:szCs w:val="24"/>
        </w:rPr>
        <w:t xml:space="preserve"> brief gap analysis </w:t>
      </w:r>
      <w:r w:rsidR="001B36BB" w:rsidRPr="002A258A">
        <w:rPr>
          <w:rFonts w:ascii="Times New Roman" w:hAnsi="Times New Roman" w:cs="Times New Roman"/>
          <w:sz w:val="24"/>
          <w:szCs w:val="24"/>
        </w:rPr>
        <w:t>between current</w:t>
      </w:r>
      <w:r w:rsidR="007161D5" w:rsidRPr="002A258A">
        <w:rPr>
          <w:rFonts w:ascii="Times New Roman" w:hAnsi="Times New Roman" w:cs="Times New Roman"/>
          <w:sz w:val="24"/>
          <w:szCs w:val="24"/>
        </w:rPr>
        <w:t xml:space="preserve"> state and</w:t>
      </w:r>
      <w:r w:rsidRPr="002A258A">
        <w:rPr>
          <w:rFonts w:ascii="Times New Roman" w:hAnsi="Times New Roman" w:cs="Times New Roman"/>
          <w:sz w:val="24"/>
          <w:szCs w:val="24"/>
        </w:rPr>
        <w:t xml:space="preserve"> aims or goals to dete</w:t>
      </w:r>
      <w:r w:rsidR="007161D5" w:rsidRPr="002A258A">
        <w:rPr>
          <w:rFonts w:ascii="Times New Roman" w:hAnsi="Times New Roman" w:cs="Times New Roman"/>
          <w:sz w:val="24"/>
          <w:szCs w:val="24"/>
        </w:rPr>
        <w:t>rmine what may be missing so that he</w:t>
      </w:r>
      <w:r w:rsidRPr="002A258A">
        <w:rPr>
          <w:rFonts w:ascii="Times New Roman" w:hAnsi="Times New Roman" w:cs="Times New Roman"/>
          <w:sz w:val="24"/>
          <w:szCs w:val="24"/>
        </w:rPr>
        <w:t xml:space="preserve"> may</w:t>
      </w:r>
      <w:r w:rsidR="001B36BB" w:rsidRPr="002A258A">
        <w:rPr>
          <w:rFonts w:ascii="Times New Roman" w:hAnsi="Times New Roman" w:cs="Times New Roman"/>
          <w:sz w:val="24"/>
          <w:szCs w:val="24"/>
        </w:rPr>
        <w:t xml:space="preserve"> build</w:t>
      </w:r>
      <w:r w:rsidRPr="002A258A">
        <w:rPr>
          <w:rFonts w:ascii="Times New Roman" w:hAnsi="Times New Roman" w:cs="Times New Roman"/>
          <w:sz w:val="24"/>
          <w:szCs w:val="24"/>
        </w:rPr>
        <w:t xml:space="preserve"> strategy and plan for the future accordingly.</w:t>
      </w:r>
    </w:p>
    <w:p w14:paraId="4F6D77E2" w14:textId="3FF05721" w:rsidR="00821902" w:rsidRPr="002A258A" w:rsidRDefault="00821902" w:rsidP="006A3017">
      <w:pPr>
        <w:spacing w:line="360" w:lineRule="auto"/>
        <w:jc w:val="both"/>
        <w:rPr>
          <w:rFonts w:ascii="Times New Roman" w:hAnsi="Times New Roman" w:cs="Times New Roman"/>
          <w:b/>
          <w:bCs/>
          <w:sz w:val="24"/>
          <w:szCs w:val="24"/>
        </w:rPr>
      </w:pPr>
      <w:r w:rsidRPr="002A258A">
        <w:rPr>
          <w:rFonts w:ascii="Times New Roman" w:hAnsi="Times New Roman" w:cs="Times New Roman"/>
          <w:b/>
          <w:bCs/>
          <w:sz w:val="24"/>
          <w:szCs w:val="24"/>
        </w:rPr>
        <w:t>5. Develop a roadmap and framework for ESG</w:t>
      </w:r>
      <w:r w:rsidR="00791C29">
        <w:rPr>
          <w:rFonts w:ascii="Times New Roman" w:hAnsi="Times New Roman" w:cs="Times New Roman"/>
          <w:b/>
          <w:bCs/>
          <w:sz w:val="24"/>
          <w:szCs w:val="24"/>
        </w:rPr>
        <w:t>:</w:t>
      </w:r>
    </w:p>
    <w:p w14:paraId="359CF9D6" w14:textId="77777777" w:rsidR="00821902" w:rsidRPr="002A258A" w:rsidRDefault="00821902"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An ESG program will not be sustainable without a framework that specifies wher</w:t>
      </w:r>
      <w:r w:rsidR="0052267C" w:rsidRPr="002A258A">
        <w:rPr>
          <w:rFonts w:ascii="Times New Roman" w:hAnsi="Times New Roman" w:cs="Times New Roman"/>
          <w:sz w:val="24"/>
          <w:szCs w:val="24"/>
        </w:rPr>
        <w:t xml:space="preserve">e the vision and mission of the firm align with ESG priorities. Internal auditor should be involved </w:t>
      </w:r>
      <w:r w:rsidR="0056445E" w:rsidRPr="002A258A">
        <w:rPr>
          <w:rFonts w:ascii="Times New Roman" w:hAnsi="Times New Roman" w:cs="Times New Roman"/>
          <w:sz w:val="24"/>
          <w:szCs w:val="24"/>
        </w:rPr>
        <w:t xml:space="preserve">in </w:t>
      </w:r>
      <w:r w:rsidR="0056445E" w:rsidRPr="002A258A">
        <w:rPr>
          <w:rFonts w:ascii="Times New Roman" w:hAnsi="Times New Roman" w:cs="Times New Roman"/>
          <w:sz w:val="24"/>
          <w:szCs w:val="24"/>
        </w:rPr>
        <w:lastRenderedPageBreak/>
        <w:t>construction</w:t>
      </w:r>
      <w:r w:rsidRPr="002A258A">
        <w:rPr>
          <w:rFonts w:ascii="Times New Roman" w:hAnsi="Times New Roman" w:cs="Times New Roman"/>
          <w:sz w:val="24"/>
          <w:szCs w:val="24"/>
        </w:rPr>
        <w:t xml:space="preserve"> of a roadmap</w:t>
      </w:r>
      <w:r w:rsidR="0052267C" w:rsidRPr="002A258A">
        <w:rPr>
          <w:rFonts w:ascii="Times New Roman" w:hAnsi="Times New Roman" w:cs="Times New Roman"/>
          <w:sz w:val="24"/>
          <w:szCs w:val="24"/>
        </w:rPr>
        <w:t xml:space="preserve"> that</w:t>
      </w:r>
      <w:r w:rsidRPr="002A258A">
        <w:rPr>
          <w:rFonts w:ascii="Times New Roman" w:hAnsi="Times New Roman" w:cs="Times New Roman"/>
          <w:sz w:val="24"/>
          <w:szCs w:val="24"/>
        </w:rPr>
        <w:t xml:space="preserve"> assures responsibility for critical initiatives, and a persuasive ESG framework</w:t>
      </w:r>
      <w:r w:rsidR="0052267C" w:rsidRPr="002A258A">
        <w:rPr>
          <w:rFonts w:ascii="Times New Roman" w:hAnsi="Times New Roman" w:cs="Times New Roman"/>
          <w:sz w:val="24"/>
          <w:szCs w:val="24"/>
        </w:rPr>
        <w:t xml:space="preserve"> that</w:t>
      </w:r>
      <w:r w:rsidRPr="002A258A">
        <w:rPr>
          <w:rFonts w:ascii="Times New Roman" w:hAnsi="Times New Roman" w:cs="Times New Roman"/>
          <w:sz w:val="24"/>
          <w:szCs w:val="24"/>
        </w:rPr>
        <w:t xml:space="preserve"> provides stakeho</w:t>
      </w:r>
      <w:r w:rsidR="0052267C" w:rsidRPr="002A258A">
        <w:rPr>
          <w:rFonts w:ascii="Times New Roman" w:hAnsi="Times New Roman" w:cs="Times New Roman"/>
          <w:sz w:val="24"/>
          <w:szCs w:val="24"/>
        </w:rPr>
        <w:t xml:space="preserve">lders with a clear image </w:t>
      </w:r>
      <w:r w:rsidR="0056445E" w:rsidRPr="002A258A">
        <w:rPr>
          <w:rFonts w:ascii="Times New Roman" w:hAnsi="Times New Roman" w:cs="Times New Roman"/>
          <w:sz w:val="24"/>
          <w:szCs w:val="24"/>
        </w:rPr>
        <w:t>of organization’s</w:t>
      </w:r>
      <w:r w:rsidRPr="002A258A">
        <w:rPr>
          <w:rFonts w:ascii="Times New Roman" w:hAnsi="Times New Roman" w:cs="Times New Roman"/>
          <w:sz w:val="24"/>
          <w:szCs w:val="24"/>
        </w:rPr>
        <w:t xml:space="preserve"> capabilities and objectives.</w:t>
      </w:r>
    </w:p>
    <w:p w14:paraId="62294D53" w14:textId="024B6B41" w:rsidR="00821902" w:rsidRPr="002A258A" w:rsidRDefault="00821902" w:rsidP="006A3017">
      <w:pPr>
        <w:spacing w:line="360" w:lineRule="auto"/>
        <w:jc w:val="both"/>
        <w:rPr>
          <w:rFonts w:ascii="Times New Roman" w:hAnsi="Times New Roman" w:cs="Times New Roman"/>
          <w:b/>
          <w:bCs/>
          <w:sz w:val="24"/>
          <w:szCs w:val="24"/>
        </w:rPr>
      </w:pPr>
      <w:r w:rsidRPr="002A258A">
        <w:rPr>
          <w:rFonts w:ascii="Times New Roman" w:hAnsi="Times New Roman" w:cs="Times New Roman"/>
          <w:b/>
          <w:bCs/>
          <w:sz w:val="24"/>
          <w:szCs w:val="24"/>
        </w:rPr>
        <w:t>6. Develop and evaluate action plans and key performance indicators</w:t>
      </w:r>
      <w:r w:rsidR="00791C29">
        <w:rPr>
          <w:rFonts w:ascii="Times New Roman" w:hAnsi="Times New Roman" w:cs="Times New Roman"/>
          <w:b/>
          <w:bCs/>
          <w:sz w:val="24"/>
          <w:szCs w:val="24"/>
        </w:rPr>
        <w:t>:</w:t>
      </w:r>
    </w:p>
    <w:p w14:paraId="65884709" w14:textId="162E3D61" w:rsidR="00821902" w:rsidRPr="002A258A" w:rsidRDefault="00821902"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To implement an ESG program effectively,</w:t>
      </w:r>
      <w:r w:rsidR="0056445E" w:rsidRPr="002A258A">
        <w:rPr>
          <w:rFonts w:ascii="Times New Roman" w:hAnsi="Times New Roman" w:cs="Times New Roman"/>
          <w:sz w:val="24"/>
          <w:szCs w:val="24"/>
        </w:rPr>
        <w:t xml:space="preserve"> auditor must </w:t>
      </w:r>
      <w:r w:rsidR="008A783D" w:rsidRPr="002A258A">
        <w:rPr>
          <w:rFonts w:ascii="Times New Roman" w:hAnsi="Times New Roman" w:cs="Times New Roman"/>
          <w:sz w:val="24"/>
          <w:szCs w:val="24"/>
        </w:rPr>
        <w:t>integrate</w:t>
      </w:r>
      <w:r w:rsidR="0056445E" w:rsidRPr="002A258A">
        <w:rPr>
          <w:rFonts w:ascii="Times New Roman" w:hAnsi="Times New Roman" w:cs="Times New Roman"/>
          <w:sz w:val="24"/>
          <w:szCs w:val="24"/>
        </w:rPr>
        <w:t xml:space="preserve"> ESG</w:t>
      </w:r>
      <w:r w:rsidRPr="002A258A">
        <w:rPr>
          <w:rFonts w:ascii="Times New Roman" w:hAnsi="Times New Roman" w:cs="Times New Roman"/>
          <w:sz w:val="24"/>
          <w:szCs w:val="24"/>
        </w:rPr>
        <w:t xml:space="preserve"> into company practices and processes. In order to develop</w:t>
      </w:r>
      <w:r w:rsidR="0056445E" w:rsidRPr="002A258A">
        <w:rPr>
          <w:rFonts w:ascii="Times New Roman" w:hAnsi="Times New Roman" w:cs="Times New Roman"/>
          <w:sz w:val="24"/>
          <w:szCs w:val="24"/>
        </w:rPr>
        <w:t xml:space="preserve"> a plan along these lines, auditor</w:t>
      </w:r>
      <w:r w:rsidRPr="002A258A">
        <w:rPr>
          <w:rFonts w:ascii="Times New Roman" w:hAnsi="Times New Roman" w:cs="Times New Roman"/>
          <w:sz w:val="24"/>
          <w:szCs w:val="24"/>
        </w:rPr>
        <w:t xml:space="preserve"> must be able to identify pertinent issues, monitor ESG performance, and </w:t>
      </w:r>
      <w:r w:rsidR="008A783D" w:rsidRPr="002A258A">
        <w:rPr>
          <w:rFonts w:ascii="Times New Roman" w:hAnsi="Times New Roman" w:cs="Times New Roman"/>
          <w:sz w:val="24"/>
          <w:szCs w:val="24"/>
        </w:rPr>
        <w:t>act</w:t>
      </w:r>
      <w:r w:rsidRPr="002A258A">
        <w:rPr>
          <w:rFonts w:ascii="Times New Roman" w:hAnsi="Times New Roman" w:cs="Times New Roman"/>
          <w:sz w:val="24"/>
          <w:szCs w:val="24"/>
        </w:rPr>
        <w:t xml:space="preserve"> consistent with ESG ideals.</w:t>
      </w:r>
    </w:p>
    <w:p w14:paraId="381A14F6" w14:textId="572CCA4F" w:rsidR="00821902" w:rsidRPr="002A258A" w:rsidRDefault="00821902" w:rsidP="006A3017">
      <w:pPr>
        <w:spacing w:line="360" w:lineRule="auto"/>
        <w:jc w:val="both"/>
        <w:rPr>
          <w:rFonts w:ascii="Times New Roman" w:hAnsi="Times New Roman" w:cs="Times New Roman"/>
          <w:b/>
          <w:bCs/>
          <w:sz w:val="24"/>
          <w:szCs w:val="24"/>
        </w:rPr>
      </w:pPr>
      <w:r w:rsidRPr="002A258A">
        <w:rPr>
          <w:rFonts w:ascii="Times New Roman" w:hAnsi="Times New Roman" w:cs="Times New Roman"/>
          <w:b/>
          <w:bCs/>
          <w:sz w:val="24"/>
          <w:szCs w:val="24"/>
        </w:rPr>
        <w:t>7. Provide an Update on ESG Strategy</w:t>
      </w:r>
      <w:r w:rsidR="00791C29">
        <w:rPr>
          <w:rFonts w:ascii="Times New Roman" w:hAnsi="Times New Roman" w:cs="Times New Roman"/>
          <w:b/>
          <w:bCs/>
          <w:sz w:val="24"/>
          <w:szCs w:val="24"/>
        </w:rPr>
        <w:t>:</w:t>
      </w:r>
    </w:p>
    <w:p w14:paraId="5BA30266" w14:textId="77777777" w:rsidR="00821902" w:rsidRPr="002A258A" w:rsidRDefault="00771390"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While finalising the report the auditor must first determine as to what he really wants to deliver.</w:t>
      </w:r>
      <w:r w:rsidR="00821902" w:rsidRPr="002A258A">
        <w:rPr>
          <w:rFonts w:ascii="Times New Roman" w:hAnsi="Times New Roman" w:cs="Times New Roman"/>
          <w:sz w:val="24"/>
          <w:szCs w:val="24"/>
        </w:rPr>
        <w:t xml:space="preserve"> Ideally, it should be a combination of:</w:t>
      </w:r>
    </w:p>
    <w:p w14:paraId="179FE583" w14:textId="77777777" w:rsidR="00821902" w:rsidRPr="002A258A" w:rsidRDefault="00821902"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 Communicating ESG strategy to stakeholders and proving alignment with business goals.</w:t>
      </w:r>
    </w:p>
    <w:p w14:paraId="6C349FFD" w14:textId="77777777" w:rsidR="00821902" w:rsidRPr="002A258A" w:rsidRDefault="00821902"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 Highlighting existing ESG policies and programs.</w:t>
      </w:r>
    </w:p>
    <w:p w14:paraId="39EA9F1A" w14:textId="77777777" w:rsidR="00821902" w:rsidRPr="002A258A" w:rsidRDefault="00821902"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 Sharing ESG-specific objectives and indicators.</w:t>
      </w:r>
    </w:p>
    <w:p w14:paraId="78E67B63" w14:textId="77777777" w:rsidR="00821902" w:rsidRPr="002A258A" w:rsidRDefault="00821902"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 Evaluating your progress and initiatives in key ESG domains.</w:t>
      </w:r>
    </w:p>
    <w:p w14:paraId="3D188817" w14:textId="77777777" w:rsidR="00704E62" w:rsidRPr="002A258A" w:rsidRDefault="00821902"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In addition t</w:t>
      </w:r>
      <w:r w:rsidR="00771390" w:rsidRPr="002A258A">
        <w:rPr>
          <w:rFonts w:ascii="Times New Roman" w:hAnsi="Times New Roman" w:cs="Times New Roman"/>
          <w:sz w:val="24"/>
          <w:szCs w:val="24"/>
        </w:rPr>
        <w:t>o choosing what to disclose, he</w:t>
      </w:r>
      <w:r w:rsidRPr="002A258A">
        <w:rPr>
          <w:rFonts w:ascii="Times New Roman" w:hAnsi="Times New Roman" w:cs="Times New Roman"/>
          <w:sz w:val="24"/>
          <w:szCs w:val="24"/>
        </w:rPr>
        <w:t xml:space="preserve"> mu</w:t>
      </w:r>
      <w:r w:rsidR="00771390" w:rsidRPr="002A258A">
        <w:rPr>
          <w:rFonts w:ascii="Times New Roman" w:hAnsi="Times New Roman" w:cs="Times New Roman"/>
          <w:sz w:val="24"/>
          <w:szCs w:val="24"/>
        </w:rPr>
        <w:t>st also decide how to do it. Auditor</w:t>
      </w:r>
      <w:r w:rsidRPr="002A258A">
        <w:rPr>
          <w:rFonts w:ascii="Times New Roman" w:hAnsi="Times New Roman" w:cs="Times New Roman"/>
          <w:sz w:val="24"/>
          <w:szCs w:val="24"/>
        </w:rPr>
        <w:t xml:space="preserve"> should provide information in a clear and </w:t>
      </w:r>
      <w:r w:rsidR="00771390" w:rsidRPr="002A258A">
        <w:rPr>
          <w:rFonts w:ascii="Times New Roman" w:hAnsi="Times New Roman" w:cs="Times New Roman"/>
          <w:sz w:val="24"/>
          <w:szCs w:val="24"/>
        </w:rPr>
        <w:t>simple manner, ensuring that the</w:t>
      </w:r>
      <w:r w:rsidR="0010387D" w:rsidRPr="002A258A">
        <w:rPr>
          <w:rFonts w:ascii="Times New Roman" w:hAnsi="Times New Roman" w:cs="Times New Roman"/>
          <w:sz w:val="24"/>
          <w:szCs w:val="24"/>
        </w:rPr>
        <w:t xml:space="preserve"> report should cover the</w:t>
      </w:r>
      <w:r w:rsidR="00BA131E" w:rsidRPr="002A258A">
        <w:rPr>
          <w:rFonts w:ascii="Times New Roman" w:hAnsi="Times New Roman" w:cs="Times New Roman"/>
          <w:sz w:val="24"/>
          <w:szCs w:val="24"/>
        </w:rPr>
        <w:t xml:space="preserve"> topics</w:t>
      </w:r>
      <w:r w:rsidR="00704E62" w:rsidRPr="002A258A">
        <w:rPr>
          <w:rFonts w:ascii="Times New Roman" w:hAnsi="Times New Roman" w:cs="Times New Roman"/>
          <w:sz w:val="24"/>
          <w:szCs w:val="24"/>
        </w:rPr>
        <w:t xml:space="preserve"> that are most relevant to the</w:t>
      </w:r>
      <w:r w:rsidRPr="002A258A">
        <w:rPr>
          <w:rFonts w:ascii="Times New Roman" w:hAnsi="Times New Roman" w:cs="Times New Roman"/>
          <w:sz w:val="24"/>
          <w:szCs w:val="24"/>
        </w:rPr>
        <w:t xml:space="preserve"> organization. </w:t>
      </w:r>
    </w:p>
    <w:p w14:paraId="7129AF65" w14:textId="77777777" w:rsidR="00821902" w:rsidRPr="002A258A" w:rsidRDefault="00821902"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Lastly,</w:t>
      </w:r>
      <w:r w:rsidR="00704E62" w:rsidRPr="002A258A">
        <w:rPr>
          <w:rFonts w:ascii="Times New Roman" w:hAnsi="Times New Roman" w:cs="Times New Roman"/>
          <w:sz w:val="24"/>
          <w:szCs w:val="24"/>
        </w:rPr>
        <w:t xml:space="preserve"> </w:t>
      </w:r>
      <w:r w:rsidR="00BA131E" w:rsidRPr="002A258A">
        <w:rPr>
          <w:rFonts w:ascii="Times New Roman" w:hAnsi="Times New Roman" w:cs="Times New Roman"/>
          <w:sz w:val="24"/>
          <w:szCs w:val="24"/>
        </w:rPr>
        <w:t>internal</w:t>
      </w:r>
      <w:r w:rsidR="00704E62" w:rsidRPr="002A258A">
        <w:rPr>
          <w:rFonts w:ascii="Times New Roman" w:hAnsi="Times New Roman" w:cs="Times New Roman"/>
          <w:sz w:val="24"/>
          <w:szCs w:val="24"/>
        </w:rPr>
        <w:t xml:space="preserve"> auditor should</w:t>
      </w:r>
      <w:r w:rsidRPr="002A258A">
        <w:rPr>
          <w:rFonts w:ascii="Times New Roman" w:hAnsi="Times New Roman" w:cs="Times New Roman"/>
          <w:sz w:val="24"/>
          <w:szCs w:val="24"/>
        </w:rPr>
        <w:t xml:space="preserve"> re</w:t>
      </w:r>
      <w:r w:rsidR="00704E62" w:rsidRPr="002A258A">
        <w:rPr>
          <w:rFonts w:ascii="Times New Roman" w:hAnsi="Times New Roman" w:cs="Times New Roman"/>
          <w:sz w:val="24"/>
          <w:szCs w:val="24"/>
        </w:rPr>
        <w:t>gularly evaluate and update</w:t>
      </w:r>
      <w:r w:rsidRPr="002A258A">
        <w:rPr>
          <w:rFonts w:ascii="Times New Roman" w:hAnsi="Times New Roman" w:cs="Times New Roman"/>
          <w:sz w:val="24"/>
          <w:szCs w:val="24"/>
        </w:rPr>
        <w:t xml:space="preserve"> </w:t>
      </w:r>
      <w:r w:rsidR="00704E62" w:rsidRPr="002A258A">
        <w:rPr>
          <w:rFonts w:ascii="Times New Roman" w:hAnsi="Times New Roman" w:cs="Times New Roman"/>
          <w:sz w:val="24"/>
          <w:szCs w:val="24"/>
        </w:rPr>
        <w:t xml:space="preserve">ESG strategy to ensure </w:t>
      </w:r>
      <w:r w:rsidR="00BA131E" w:rsidRPr="002A258A">
        <w:rPr>
          <w:rFonts w:ascii="Times New Roman" w:hAnsi="Times New Roman" w:cs="Times New Roman"/>
          <w:sz w:val="24"/>
          <w:szCs w:val="24"/>
        </w:rPr>
        <w:t>that organization’s</w:t>
      </w:r>
      <w:r w:rsidR="00704E62" w:rsidRPr="002A258A">
        <w:rPr>
          <w:rFonts w:ascii="Times New Roman" w:hAnsi="Times New Roman" w:cs="Times New Roman"/>
          <w:sz w:val="24"/>
          <w:szCs w:val="24"/>
        </w:rPr>
        <w:t xml:space="preserve"> ESG strategy</w:t>
      </w:r>
      <w:r w:rsidRPr="002A258A">
        <w:rPr>
          <w:rFonts w:ascii="Times New Roman" w:hAnsi="Times New Roman" w:cs="Times New Roman"/>
          <w:sz w:val="24"/>
          <w:szCs w:val="24"/>
        </w:rPr>
        <w:t xml:space="preserve"> is aligned with stakeholder</w:t>
      </w:r>
      <w:r w:rsidR="00BA131E" w:rsidRPr="002A258A">
        <w:rPr>
          <w:rFonts w:ascii="Times New Roman" w:hAnsi="Times New Roman" w:cs="Times New Roman"/>
          <w:sz w:val="24"/>
          <w:szCs w:val="24"/>
        </w:rPr>
        <w:t xml:space="preserve"> and business expectations. It should be understood that it</w:t>
      </w:r>
      <w:r w:rsidRPr="002A258A">
        <w:rPr>
          <w:rFonts w:ascii="Times New Roman" w:hAnsi="Times New Roman" w:cs="Times New Roman"/>
          <w:sz w:val="24"/>
          <w:szCs w:val="24"/>
        </w:rPr>
        <w:t xml:space="preserve"> is not a one-time</w:t>
      </w:r>
      <w:r w:rsidR="00BA131E" w:rsidRPr="002A258A">
        <w:rPr>
          <w:rFonts w:ascii="Times New Roman" w:hAnsi="Times New Roman" w:cs="Times New Roman"/>
          <w:sz w:val="24"/>
          <w:szCs w:val="24"/>
        </w:rPr>
        <w:t xml:space="preserve"> evaluation</w:t>
      </w:r>
      <w:r w:rsidRPr="002A258A">
        <w:rPr>
          <w:rFonts w:ascii="Times New Roman" w:hAnsi="Times New Roman" w:cs="Times New Roman"/>
          <w:sz w:val="24"/>
          <w:szCs w:val="24"/>
        </w:rPr>
        <w:t xml:space="preserve"> plan, but rather a liv</w:t>
      </w:r>
      <w:r w:rsidR="00BA131E" w:rsidRPr="002A258A">
        <w:rPr>
          <w:rFonts w:ascii="Times New Roman" w:hAnsi="Times New Roman" w:cs="Times New Roman"/>
          <w:sz w:val="24"/>
          <w:szCs w:val="24"/>
        </w:rPr>
        <w:t>ing, breathing approach that must</w:t>
      </w:r>
      <w:r w:rsidRPr="002A258A">
        <w:rPr>
          <w:rFonts w:ascii="Times New Roman" w:hAnsi="Times New Roman" w:cs="Times New Roman"/>
          <w:sz w:val="24"/>
          <w:szCs w:val="24"/>
        </w:rPr>
        <w:t xml:space="preserve"> continue to develop and expand.</w:t>
      </w:r>
    </w:p>
    <w:p w14:paraId="673ABC1C" w14:textId="40A36F0C" w:rsidR="003C26DA" w:rsidRPr="002A258A" w:rsidRDefault="00A21687" w:rsidP="006A3017">
      <w:pPr>
        <w:spacing w:line="360" w:lineRule="auto"/>
        <w:jc w:val="both"/>
        <w:rPr>
          <w:rFonts w:ascii="Times New Roman" w:hAnsi="Times New Roman" w:cs="Times New Roman"/>
          <w:b/>
          <w:sz w:val="24"/>
          <w:szCs w:val="24"/>
        </w:rPr>
      </w:pPr>
      <w:r w:rsidRPr="002A258A">
        <w:rPr>
          <w:rFonts w:ascii="Times New Roman" w:hAnsi="Times New Roman" w:cs="Times New Roman"/>
          <w:b/>
          <w:sz w:val="24"/>
          <w:szCs w:val="24"/>
        </w:rPr>
        <w:t>SUSTAINABILITY REPORTING FRAMEWORKS: - MEASURES OF TRANSPARENCY</w:t>
      </w:r>
    </w:p>
    <w:p w14:paraId="534F7947" w14:textId="77777777" w:rsidR="001A5C4A" w:rsidRPr="002A258A" w:rsidRDefault="001A5C4A"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The cornerstone for dependable, comparable, and pertinent ESG information is the quality of reporting by firm management. In a universe of various frameworks and standards, it is difficult for businesses to understand how to communicate meaningful information to stakeholders and what ESG data to report. There are numerous frameworks and standards that management can employ to c</w:t>
      </w:r>
      <w:r w:rsidR="009604B9" w:rsidRPr="002A258A">
        <w:rPr>
          <w:rFonts w:ascii="Times New Roman" w:hAnsi="Times New Roman" w:cs="Times New Roman"/>
          <w:sz w:val="24"/>
          <w:szCs w:val="24"/>
        </w:rPr>
        <w:t>hoose which ESG data to disclose.</w:t>
      </w:r>
    </w:p>
    <w:p w14:paraId="2AEC8358" w14:textId="77777777" w:rsidR="00093E2A" w:rsidRPr="002A258A" w:rsidRDefault="001A5C4A" w:rsidP="006A3017">
      <w:pPr>
        <w:spacing w:line="360" w:lineRule="auto"/>
        <w:jc w:val="both"/>
        <w:rPr>
          <w:rFonts w:ascii="Times New Roman" w:hAnsi="Times New Roman" w:cs="Times New Roman"/>
          <w:sz w:val="24"/>
          <w:szCs w:val="24"/>
        </w:rPr>
      </w:pPr>
      <w:r w:rsidRPr="002A258A">
        <w:rPr>
          <w:rFonts w:ascii="Times New Roman" w:hAnsi="Times New Roman" w:cs="Times New Roman"/>
          <w:b/>
          <w:sz w:val="24"/>
          <w:szCs w:val="24"/>
        </w:rPr>
        <w:lastRenderedPageBreak/>
        <w:t>Reporting frameworks</w:t>
      </w:r>
      <w:r w:rsidRPr="002A258A">
        <w:rPr>
          <w:rFonts w:ascii="Times New Roman" w:hAnsi="Times New Roman" w:cs="Times New Roman"/>
          <w:sz w:val="24"/>
          <w:szCs w:val="24"/>
        </w:rPr>
        <w:t xml:space="preserve"> give guidelines based on guiding principles to assist organizations in identifying ESG subjects to cover and determining how to structure and prepare ESG information for public disclosure.</w:t>
      </w:r>
      <w:r w:rsidR="00061386" w:rsidRPr="002A258A">
        <w:rPr>
          <w:rFonts w:ascii="Times New Roman" w:hAnsi="Times New Roman" w:cs="Times New Roman"/>
          <w:sz w:val="24"/>
          <w:szCs w:val="24"/>
        </w:rPr>
        <w:t xml:space="preserve"> </w:t>
      </w:r>
      <w:r w:rsidRPr="002A258A">
        <w:rPr>
          <w:rFonts w:ascii="Times New Roman" w:hAnsi="Times New Roman" w:cs="Times New Roman"/>
          <w:b/>
          <w:sz w:val="24"/>
          <w:szCs w:val="24"/>
        </w:rPr>
        <w:t>Reporting standards</w:t>
      </w:r>
      <w:r w:rsidRPr="002A258A">
        <w:rPr>
          <w:rFonts w:ascii="Times New Roman" w:hAnsi="Times New Roman" w:cs="Times New Roman"/>
          <w:sz w:val="24"/>
          <w:szCs w:val="24"/>
        </w:rPr>
        <w:t xml:space="preserve"> provide clear and detailed guidelines to help firms determine what specific information (qualitative and quantitative) to provide for </w:t>
      </w:r>
      <w:r w:rsidR="00093E2A" w:rsidRPr="002A258A">
        <w:rPr>
          <w:rFonts w:ascii="Times New Roman" w:hAnsi="Times New Roman" w:cs="Times New Roman"/>
          <w:sz w:val="24"/>
          <w:szCs w:val="24"/>
        </w:rPr>
        <w:t>each issue.</w:t>
      </w:r>
    </w:p>
    <w:p w14:paraId="4E7785AF" w14:textId="77777777" w:rsidR="00C86737" w:rsidRPr="002A258A" w:rsidRDefault="00093E2A" w:rsidP="006A3017">
      <w:pPr>
        <w:spacing w:line="360" w:lineRule="auto"/>
        <w:rPr>
          <w:rFonts w:ascii="Times New Roman" w:hAnsi="Times New Roman" w:cs="Times New Roman"/>
          <w:sz w:val="24"/>
          <w:szCs w:val="24"/>
        </w:rPr>
      </w:pPr>
      <w:r w:rsidRPr="002A258A">
        <w:rPr>
          <w:rFonts w:ascii="Times New Roman" w:hAnsi="Times New Roman" w:cs="Times New Roman"/>
          <w:sz w:val="24"/>
          <w:szCs w:val="24"/>
        </w:rPr>
        <w:t xml:space="preserve">                  </w:t>
      </w:r>
      <w:r w:rsidR="00566657" w:rsidRPr="002A258A">
        <w:rPr>
          <w:rFonts w:ascii="Times New Roman" w:hAnsi="Times New Roman" w:cs="Times New Roman"/>
          <w:noProof/>
          <w:color w:val="FF0000"/>
          <w:sz w:val="24"/>
          <w:szCs w:val="24"/>
          <w:lang w:eastAsia="en-IN"/>
        </w:rPr>
        <w:drawing>
          <wp:inline distT="0" distB="0" distL="0" distR="0" wp14:anchorId="27AB7118" wp14:editId="771E5C30">
            <wp:extent cx="3924300" cy="493298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928839" cy="4938688"/>
                    </a:xfrm>
                    <a:prstGeom prst="rect">
                      <a:avLst/>
                    </a:prstGeom>
                  </pic:spPr>
                </pic:pic>
              </a:graphicData>
            </a:graphic>
          </wp:inline>
        </w:drawing>
      </w:r>
    </w:p>
    <w:p w14:paraId="5A5065B0" w14:textId="77777777" w:rsidR="00B51DC7" w:rsidRPr="002A258A" w:rsidRDefault="00B51DC7" w:rsidP="006A3017">
      <w:pPr>
        <w:spacing w:line="360" w:lineRule="auto"/>
        <w:rPr>
          <w:rFonts w:ascii="Times New Roman" w:hAnsi="Times New Roman" w:cs="Times New Roman"/>
          <w:sz w:val="24"/>
          <w:szCs w:val="24"/>
        </w:rPr>
      </w:pPr>
    </w:p>
    <w:p w14:paraId="3C8F9BF2" w14:textId="083755DC" w:rsidR="00C766BB" w:rsidRPr="002A258A" w:rsidRDefault="00C766BB" w:rsidP="006A3017">
      <w:pPr>
        <w:spacing w:line="360" w:lineRule="auto"/>
        <w:jc w:val="both"/>
        <w:rPr>
          <w:rFonts w:ascii="Times New Roman" w:hAnsi="Times New Roman" w:cs="Times New Roman"/>
          <w:b/>
          <w:sz w:val="24"/>
          <w:szCs w:val="24"/>
        </w:rPr>
      </w:pPr>
      <w:r w:rsidRPr="002A258A">
        <w:rPr>
          <w:rFonts w:ascii="Times New Roman" w:hAnsi="Times New Roman" w:cs="Times New Roman"/>
          <w:b/>
          <w:sz w:val="24"/>
          <w:szCs w:val="24"/>
        </w:rPr>
        <w:t>What support and resources does internal audit</w:t>
      </w:r>
      <w:r w:rsidR="008547EF">
        <w:rPr>
          <w:rFonts w:ascii="Times New Roman" w:hAnsi="Times New Roman" w:cs="Times New Roman"/>
          <w:b/>
          <w:sz w:val="24"/>
          <w:szCs w:val="24"/>
        </w:rPr>
        <w:t>or</w:t>
      </w:r>
      <w:r w:rsidRPr="002A258A">
        <w:rPr>
          <w:rFonts w:ascii="Times New Roman" w:hAnsi="Times New Roman" w:cs="Times New Roman"/>
          <w:b/>
          <w:sz w:val="24"/>
          <w:szCs w:val="24"/>
        </w:rPr>
        <w:t xml:space="preserve"> </w:t>
      </w:r>
      <w:r w:rsidR="008547EF">
        <w:rPr>
          <w:rFonts w:ascii="Times New Roman" w:hAnsi="Times New Roman" w:cs="Times New Roman"/>
          <w:b/>
          <w:sz w:val="24"/>
          <w:szCs w:val="24"/>
        </w:rPr>
        <w:t>require</w:t>
      </w:r>
      <w:r w:rsidRPr="002A258A">
        <w:rPr>
          <w:rFonts w:ascii="Times New Roman" w:hAnsi="Times New Roman" w:cs="Times New Roman"/>
          <w:b/>
          <w:sz w:val="24"/>
          <w:szCs w:val="24"/>
        </w:rPr>
        <w:t xml:space="preserve"> to </w:t>
      </w:r>
      <w:r w:rsidR="008547EF">
        <w:rPr>
          <w:rFonts w:ascii="Times New Roman" w:hAnsi="Times New Roman" w:cs="Times New Roman"/>
          <w:b/>
          <w:sz w:val="24"/>
          <w:szCs w:val="24"/>
        </w:rPr>
        <w:t>take</w:t>
      </w:r>
      <w:r w:rsidRPr="002A258A">
        <w:rPr>
          <w:rFonts w:ascii="Times New Roman" w:hAnsi="Times New Roman" w:cs="Times New Roman"/>
          <w:b/>
          <w:sz w:val="24"/>
          <w:szCs w:val="24"/>
        </w:rPr>
        <w:t xml:space="preserve"> ESG forward </w:t>
      </w:r>
      <w:r w:rsidR="008547EF">
        <w:rPr>
          <w:rFonts w:ascii="Times New Roman" w:hAnsi="Times New Roman" w:cs="Times New Roman"/>
          <w:b/>
          <w:sz w:val="24"/>
          <w:szCs w:val="24"/>
        </w:rPr>
        <w:t>?</w:t>
      </w:r>
    </w:p>
    <w:p w14:paraId="6C5E5D64" w14:textId="36F9122F" w:rsidR="00B959C8" w:rsidRDefault="008E7A6A" w:rsidP="006A3017">
      <w:pPr>
        <w:spacing w:line="360" w:lineRule="auto"/>
        <w:jc w:val="both"/>
        <w:rPr>
          <w:rFonts w:ascii="Times New Roman" w:hAnsi="Times New Roman" w:cs="Times New Roman"/>
          <w:sz w:val="24"/>
          <w:szCs w:val="24"/>
        </w:rPr>
      </w:pPr>
      <w:r w:rsidRPr="002A258A">
        <w:rPr>
          <w:rFonts w:ascii="Times New Roman" w:hAnsi="Times New Roman" w:cs="Times New Roman"/>
          <w:sz w:val="24"/>
          <w:szCs w:val="24"/>
        </w:rPr>
        <w:t xml:space="preserve"> </w:t>
      </w:r>
      <w:r w:rsidR="00086E76">
        <w:rPr>
          <w:rFonts w:ascii="Times New Roman" w:hAnsi="Times New Roman" w:cs="Times New Roman"/>
          <w:sz w:val="24"/>
          <w:szCs w:val="24"/>
        </w:rPr>
        <w:t>I</w:t>
      </w:r>
      <w:r w:rsidRPr="002A258A">
        <w:rPr>
          <w:rFonts w:ascii="Times New Roman" w:hAnsi="Times New Roman" w:cs="Times New Roman"/>
          <w:sz w:val="24"/>
          <w:szCs w:val="24"/>
        </w:rPr>
        <w:t xml:space="preserve">nternal </w:t>
      </w:r>
      <w:r w:rsidR="00B959C8" w:rsidRPr="002A258A">
        <w:rPr>
          <w:rFonts w:ascii="Times New Roman" w:hAnsi="Times New Roman" w:cs="Times New Roman"/>
          <w:sz w:val="24"/>
          <w:szCs w:val="24"/>
        </w:rPr>
        <w:t>auditors are of the opinion that for the</w:t>
      </w:r>
      <w:r w:rsidR="008A63E3" w:rsidRPr="002A258A">
        <w:rPr>
          <w:rFonts w:ascii="Times New Roman" w:hAnsi="Times New Roman" w:cs="Times New Roman"/>
          <w:sz w:val="24"/>
          <w:szCs w:val="24"/>
        </w:rPr>
        <w:t xml:space="preserve"> organizations to move forward, ESG-related risks need to be given more weight in the enterprise-wide risk assessment, and the board and C-suite need to make sure that it happens. </w:t>
      </w:r>
      <w:r w:rsidR="00B959C8" w:rsidRPr="002A258A">
        <w:rPr>
          <w:rFonts w:ascii="Times New Roman" w:hAnsi="Times New Roman" w:cs="Times New Roman"/>
          <w:sz w:val="24"/>
          <w:szCs w:val="24"/>
        </w:rPr>
        <w:t>44% are of the opinion</w:t>
      </w:r>
      <w:r w:rsidR="008A63E3" w:rsidRPr="002A258A">
        <w:rPr>
          <w:rFonts w:ascii="Times New Roman" w:hAnsi="Times New Roman" w:cs="Times New Roman"/>
          <w:sz w:val="24"/>
          <w:szCs w:val="24"/>
        </w:rPr>
        <w:t xml:space="preserve"> that regulations and requirements for compliance with regulations are needed, and 43% say that the IIA needs to provide guidance and official positions on the role of internal</w:t>
      </w:r>
      <w:r w:rsidR="003E2B34">
        <w:rPr>
          <w:rFonts w:ascii="Times New Roman" w:hAnsi="Times New Roman" w:cs="Times New Roman"/>
          <w:sz w:val="24"/>
          <w:szCs w:val="24"/>
        </w:rPr>
        <w:t xml:space="preserve"> </w:t>
      </w:r>
      <w:r w:rsidR="008A783D">
        <w:rPr>
          <w:rFonts w:ascii="Times New Roman" w:hAnsi="Times New Roman" w:cs="Times New Roman"/>
          <w:sz w:val="24"/>
          <w:szCs w:val="24"/>
        </w:rPr>
        <w:t>audit in ESG efforts.</w:t>
      </w:r>
      <w:r w:rsidR="008A63E3" w:rsidRPr="002A258A">
        <w:rPr>
          <w:rFonts w:ascii="Times New Roman" w:hAnsi="Times New Roman" w:cs="Times New Roman"/>
          <w:sz w:val="24"/>
          <w:szCs w:val="24"/>
        </w:rPr>
        <w:t xml:space="preserve"> </w:t>
      </w:r>
    </w:p>
    <w:p w14:paraId="696A88BE" w14:textId="090F51EF" w:rsidR="00791C29" w:rsidRPr="008547EF" w:rsidRDefault="00681FD8" w:rsidP="006A3017">
      <w:pPr>
        <w:spacing w:line="360" w:lineRule="auto"/>
        <w:rPr>
          <w:rFonts w:ascii="Times New Roman" w:hAnsi="Times New Roman" w:cs="Times New Roman"/>
          <w:bCs/>
          <w:sz w:val="24"/>
          <w:szCs w:val="24"/>
          <w:shd w:val="clear" w:color="auto" w:fill="FFFFFF"/>
        </w:rPr>
      </w:pPr>
      <w:r w:rsidRPr="002A258A">
        <w:rPr>
          <w:rStyle w:val="Strong"/>
          <w:rFonts w:ascii="Times New Roman" w:hAnsi="Times New Roman" w:cs="Times New Roman"/>
          <w:b w:val="0"/>
          <w:sz w:val="24"/>
          <w:szCs w:val="24"/>
          <w:shd w:val="clear" w:color="auto" w:fill="FFFFFF"/>
        </w:rPr>
        <w:lastRenderedPageBreak/>
        <w:t>Following chart depicts</w:t>
      </w:r>
      <w:r>
        <w:rPr>
          <w:rStyle w:val="Strong"/>
          <w:rFonts w:ascii="Times New Roman" w:hAnsi="Times New Roman" w:cs="Times New Roman"/>
          <w:b w:val="0"/>
          <w:sz w:val="24"/>
          <w:szCs w:val="24"/>
          <w:shd w:val="clear" w:color="auto" w:fill="FFFFFF"/>
        </w:rPr>
        <w:t xml:space="preserve"> the factors needed to support internal auditor’s involvement in ESG related initiatives</w:t>
      </w:r>
    </w:p>
    <w:p w14:paraId="7B31B44B" w14:textId="65F51C07" w:rsidR="009E4768" w:rsidRPr="002A258A" w:rsidRDefault="00C766BB" w:rsidP="006A3017">
      <w:pPr>
        <w:spacing w:line="360" w:lineRule="auto"/>
        <w:ind w:firstLine="720"/>
        <w:jc w:val="center"/>
        <w:rPr>
          <w:rFonts w:ascii="Times New Roman" w:hAnsi="Times New Roman" w:cs="Times New Roman"/>
          <w:sz w:val="24"/>
          <w:szCs w:val="24"/>
        </w:rPr>
      </w:pPr>
      <w:r w:rsidRPr="002A258A">
        <w:rPr>
          <w:rFonts w:ascii="Times New Roman" w:hAnsi="Times New Roman" w:cs="Times New Roman"/>
          <w:noProof/>
          <w:sz w:val="24"/>
          <w:szCs w:val="24"/>
          <w:lang w:eastAsia="en-IN"/>
        </w:rPr>
        <w:drawing>
          <wp:inline distT="0" distB="0" distL="0" distR="0" wp14:anchorId="3F9C516E" wp14:editId="5A0C5AF1">
            <wp:extent cx="4429125" cy="217153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16">
                      <a:extLst>
                        <a:ext uri="{28A0092B-C50C-407E-A947-70E740481C1C}">
                          <a14:useLocalDpi xmlns:a14="http://schemas.microsoft.com/office/drawing/2010/main" val="0"/>
                        </a:ext>
                      </a:extLst>
                    </a:blip>
                    <a:srcRect l="2071" t="13789" r="1602" b="3459"/>
                    <a:stretch/>
                  </pic:blipFill>
                  <pic:spPr bwMode="auto">
                    <a:xfrm>
                      <a:off x="0" y="0"/>
                      <a:ext cx="4431598" cy="2172747"/>
                    </a:xfrm>
                    <a:prstGeom prst="rect">
                      <a:avLst/>
                    </a:prstGeom>
                    <a:noFill/>
                    <a:ln>
                      <a:noFill/>
                    </a:ln>
                    <a:extLst>
                      <a:ext uri="{53640926-AAD7-44D8-BBD7-CCE9431645EC}">
                        <a14:shadowObscured xmlns:a14="http://schemas.microsoft.com/office/drawing/2010/main"/>
                      </a:ext>
                    </a:extLst>
                  </pic:spPr>
                </pic:pic>
              </a:graphicData>
            </a:graphic>
          </wp:inline>
        </w:drawing>
      </w:r>
    </w:p>
    <w:p w14:paraId="6C8185F3" w14:textId="03645966" w:rsidR="001D152B" w:rsidRPr="002A258A" w:rsidRDefault="00282B46" w:rsidP="006A3017">
      <w:pPr>
        <w:spacing w:line="360" w:lineRule="auto"/>
        <w:jc w:val="both"/>
        <w:rPr>
          <w:rFonts w:ascii="Times New Roman" w:hAnsi="Times New Roman" w:cs="Times New Roman"/>
          <w:b/>
          <w:sz w:val="24"/>
          <w:szCs w:val="24"/>
        </w:rPr>
      </w:pPr>
      <w:r w:rsidRPr="00432D82">
        <w:rPr>
          <w:rFonts w:ascii="Times New Roman" w:hAnsi="Times New Roman" w:cs="Times New Roman"/>
          <w:b/>
          <w:bCs/>
          <w:sz w:val="24"/>
          <w:szCs w:val="24"/>
        </w:rPr>
        <w:t>Relevant Guidelines &amp; Reporting Standards</w:t>
      </w:r>
      <w:r>
        <w:t>,</w:t>
      </w:r>
      <w:r w:rsidRPr="002A258A">
        <w:rPr>
          <w:rFonts w:ascii="Times New Roman" w:hAnsi="Times New Roman" w:cs="Times New Roman"/>
          <w:b/>
          <w:sz w:val="24"/>
          <w:szCs w:val="24"/>
        </w:rPr>
        <w:t xml:space="preserve"> In India –Catching Up With </w:t>
      </w:r>
      <w:r w:rsidR="00FB3F6C" w:rsidRPr="002A258A">
        <w:rPr>
          <w:rFonts w:ascii="Times New Roman" w:hAnsi="Times New Roman" w:cs="Times New Roman"/>
          <w:noProof/>
          <w:sz w:val="24"/>
          <w:szCs w:val="24"/>
        </w:rPr>
        <w:drawing>
          <wp:anchor distT="0" distB="0" distL="114300" distR="114300" simplePos="0" relativeHeight="251657728" behindDoc="1" locked="0" layoutInCell="1" allowOverlap="1" wp14:anchorId="0FD7E2A0" wp14:editId="38B34BF4">
            <wp:simplePos x="0" y="0"/>
            <wp:positionH relativeFrom="column">
              <wp:posOffset>-590550</wp:posOffset>
            </wp:positionH>
            <wp:positionV relativeFrom="paragraph">
              <wp:posOffset>450850</wp:posOffset>
            </wp:positionV>
            <wp:extent cx="7105650" cy="4533900"/>
            <wp:effectExtent l="0" t="0" r="0" b="0"/>
            <wp:wrapTight wrapText="bothSides">
              <wp:wrapPolygon edited="0">
                <wp:start x="0" y="0"/>
                <wp:lineTo x="0" y="21509"/>
                <wp:lineTo x="21542" y="21509"/>
                <wp:lineTo x="2154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extLst>
                        <a:ext uri="{28A0092B-C50C-407E-A947-70E740481C1C}">
                          <a14:useLocalDpi xmlns:a14="http://schemas.microsoft.com/office/drawing/2010/main" val="0"/>
                        </a:ext>
                      </a:extLst>
                    </a:blip>
                    <a:srcRect l="4487" t="18324" r="4110" b="14286"/>
                    <a:stretch/>
                  </pic:blipFill>
                  <pic:spPr bwMode="auto">
                    <a:xfrm>
                      <a:off x="0" y="0"/>
                      <a:ext cx="7105650" cy="4533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A258A">
        <w:rPr>
          <w:rFonts w:ascii="Times New Roman" w:hAnsi="Times New Roman" w:cs="Times New Roman"/>
          <w:b/>
          <w:sz w:val="24"/>
          <w:szCs w:val="24"/>
        </w:rPr>
        <w:t>Global Trend</w:t>
      </w:r>
    </w:p>
    <w:p w14:paraId="593CB8AB" w14:textId="6D87CE92" w:rsidR="00F30F1C" w:rsidRPr="002A258A" w:rsidRDefault="00282B46" w:rsidP="006A3017">
      <w:pPr>
        <w:pStyle w:val="Heading2"/>
        <w:shd w:val="clear" w:color="auto" w:fill="FFFFFF"/>
        <w:spacing w:before="300" w:after="300" w:line="360" w:lineRule="auto"/>
        <w:jc w:val="center"/>
        <w:rPr>
          <w:rFonts w:ascii="Times New Roman" w:hAnsi="Times New Roman" w:cs="Times New Roman"/>
          <w:bCs w:val="0"/>
          <w:color w:val="000000"/>
          <w:sz w:val="24"/>
          <w:szCs w:val="24"/>
        </w:rPr>
      </w:pPr>
      <w:r w:rsidRPr="002A258A">
        <w:rPr>
          <w:rFonts w:ascii="Times New Roman" w:hAnsi="Times New Roman" w:cs="Times New Roman"/>
          <w:bCs w:val="0"/>
          <w:color w:val="000000"/>
          <w:sz w:val="24"/>
          <w:szCs w:val="24"/>
        </w:rPr>
        <w:lastRenderedPageBreak/>
        <w:t>BRR To BRSR-Towards A More Comprehensive Integrated Mechanism</w:t>
      </w:r>
    </w:p>
    <w:tbl>
      <w:tblPr>
        <w:tblStyle w:val="GridTable5Dark-Accent4"/>
        <w:tblW w:w="0" w:type="auto"/>
        <w:tblLook w:val="04A0" w:firstRow="1" w:lastRow="0" w:firstColumn="1" w:lastColumn="0" w:noHBand="0" w:noVBand="1"/>
      </w:tblPr>
      <w:tblGrid>
        <w:gridCol w:w="3080"/>
        <w:gridCol w:w="3081"/>
        <w:gridCol w:w="3081"/>
      </w:tblGrid>
      <w:tr w:rsidR="009E64FF" w:rsidRPr="00AC1F99" w14:paraId="67744E17" w14:textId="77777777" w:rsidTr="008B08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5E3C335E" w14:textId="77777777" w:rsidR="009E64FF" w:rsidRPr="00AC1F99" w:rsidRDefault="009E64FF" w:rsidP="006A3017">
            <w:pPr>
              <w:spacing w:line="360" w:lineRule="auto"/>
              <w:jc w:val="center"/>
              <w:rPr>
                <w:rFonts w:ascii="Times New Roman" w:hAnsi="Times New Roman" w:cs="Times New Roman"/>
                <w:b w:val="0"/>
                <w:bCs w:val="0"/>
                <w:sz w:val="24"/>
                <w:szCs w:val="24"/>
              </w:rPr>
            </w:pPr>
            <w:r w:rsidRPr="00AC1F99">
              <w:rPr>
                <w:rFonts w:ascii="Times New Roman" w:hAnsi="Times New Roman" w:cs="Times New Roman"/>
                <w:b w:val="0"/>
                <w:bCs w:val="0"/>
                <w:sz w:val="24"/>
                <w:szCs w:val="24"/>
              </w:rPr>
              <w:t>Traits</w:t>
            </w:r>
          </w:p>
        </w:tc>
        <w:tc>
          <w:tcPr>
            <w:tcW w:w="3081" w:type="dxa"/>
          </w:tcPr>
          <w:p w14:paraId="468B8A78" w14:textId="77777777" w:rsidR="009E64FF" w:rsidRPr="00AC1F99" w:rsidRDefault="009E64FF" w:rsidP="006A30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C1F99">
              <w:rPr>
                <w:rFonts w:ascii="Times New Roman" w:hAnsi="Times New Roman" w:cs="Times New Roman"/>
                <w:b w:val="0"/>
                <w:bCs w:val="0"/>
                <w:sz w:val="24"/>
                <w:szCs w:val="24"/>
              </w:rPr>
              <w:t>Business Responsibility Reporting (BRR)</w:t>
            </w:r>
          </w:p>
        </w:tc>
        <w:tc>
          <w:tcPr>
            <w:tcW w:w="3081" w:type="dxa"/>
          </w:tcPr>
          <w:p w14:paraId="724BF7F4" w14:textId="77777777" w:rsidR="009E64FF" w:rsidRPr="00AC1F99" w:rsidRDefault="009E64FF" w:rsidP="006A3017">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C1F99">
              <w:rPr>
                <w:rFonts w:ascii="Times New Roman" w:hAnsi="Times New Roman" w:cs="Times New Roman"/>
                <w:b w:val="0"/>
                <w:bCs w:val="0"/>
                <w:sz w:val="24"/>
                <w:szCs w:val="24"/>
              </w:rPr>
              <w:t>Business Responsibility &amp; Sustainability Reporting (BRSR)</w:t>
            </w:r>
          </w:p>
        </w:tc>
      </w:tr>
      <w:tr w:rsidR="009E64FF" w:rsidRPr="00AC1F99" w14:paraId="51EFAF50" w14:textId="77777777" w:rsidTr="006B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73E4AB55" w14:textId="60483EA6" w:rsidR="009E64FF" w:rsidRPr="00AC1F99" w:rsidRDefault="005722D6" w:rsidP="006A3017">
            <w:pPr>
              <w:spacing w:line="360" w:lineRule="auto"/>
              <w:jc w:val="center"/>
              <w:rPr>
                <w:rFonts w:ascii="Times New Roman" w:hAnsi="Times New Roman" w:cs="Times New Roman"/>
                <w:b w:val="0"/>
                <w:bCs w:val="0"/>
                <w:sz w:val="24"/>
                <w:szCs w:val="24"/>
              </w:rPr>
            </w:pPr>
            <w:r w:rsidRPr="00AC1F99">
              <w:rPr>
                <w:rFonts w:ascii="Times New Roman" w:hAnsi="Times New Roman" w:cs="Times New Roman"/>
                <w:b w:val="0"/>
                <w:bCs w:val="0"/>
                <w:sz w:val="24"/>
                <w:szCs w:val="24"/>
              </w:rPr>
              <w:t>Release</w:t>
            </w:r>
            <w:r w:rsidR="009E64FF" w:rsidRPr="00AC1F99">
              <w:rPr>
                <w:rFonts w:ascii="Times New Roman" w:hAnsi="Times New Roman" w:cs="Times New Roman"/>
                <w:b w:val="0"/>
                <w:bCs w:val="0"/>
                <w:sz w:val="24"/>
                <w:szCs w:val="24"/>
              </w:rPr>
              <w:t xml:space="preserve"> Year</w:t>
            </w:r>
          </w:p>
        </w:tc>
        <w:tc>
          <w:tcPr>
            <w:tcW w:w="3081" w:type="dxa"/>
            <w:vAlign w:val="center"/>
          </w:tcPr>
          <w:p w14:paraId="268DDA0F" w14:textId="77777777" w:rsidR="009E64FF" w:rsidRPr="00AC1F99" w:rsidRDefault="009E64FF" w:rsidP="006A30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1F99">
              <w:rPr>
                <w:rFonts w:ascii="Times New Roman" w:hAnsi="Times New Roman" w:cs="Times New Roman"/>
                <w:sz w:val="24"/>
                <w:szCs w:val="24"/>
              </w:rPr>
              <w:t>2012</w:t>
            </w:r>
          </w:p>
        </w:tc>
        <w:tc>
          <w:tcPr>
            <w:tcW w:w="3081" w:type="dxa"/>
            <w:vAlign w:val="center"/>
          </w:tcPr>
          <w:p w14:paraId="2AF346CB" w14:textId="77777777" w:rsidR="009E64FF" w:rsidRPr="00AC1F99" w:rsidRDefault="009E64FF" w:rsidP="006A30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1F99">
              <w:rPr>
                <w:rFonts w:ascii="Times New Roman" w:hAnsi="Times New Roman" w:cs="Times New Roman"/>
                <w:sz w:val="24"/>
                <w:szCs w:val="24"/>
              </w:rPr>
              <w:t>2021</w:t>
            </w:r>
          </w:p>
        </w:tc>
      </w:tr>
      <w:tr w:rsidR="009E64FF" w:rsidRPr="00AC1F99" w14:paraId="47595913" w14:textId="77777777" w:rsidTr="006B4FC2">
        <w:tc>
          <w:tcPr>
            <w:cnfStyle w:val="001000000000" w:firstRow="0" w:lastRow="0" w:firstColumn="1" w:lastColumn="0" w:oddVBand="0" w:evenVBand="0" w:oddHBand="0" w:evenHBand="0" w:firstRowFirstColumn="0" w:firstRowLastColumn="0" w:lastRowFirstColumn="0" w:lastRowLastColumn="0"/>
            <w:tcW w:w="3080" w:type="dxa"/>
            <w:vAlign w:val="center"/>
          </w:tcPr>
          <w:p w14:paraId="73257A88" w14:textId="77777777" w:rsidR="009E64FF" w:rsidRPr="00AC1F99" w:rsidRDefault="009E64FF" w:rsidP="006A3017">
            <w:pPr>
              <w:spacing w:line="360" w:lineRule="auto"/>
              <w:jc w:val="center"/>
              <w:rPr>
                <w:rFonts w:ascii="Times New Roman" w:hAnsi="Times New Roman" w:cs="Times New Roman"/>
                <w:b w:val="0"/>
                <w:bCs w:val="0"/>
                <w:sz w:val="24"/>
                <w:szCs w:val="24"/>
              </w:rPr>
            </w:pPr>
            <w:r w:rsidRPr="00AC1F99">
              <w:rPr>
                <w:rFonts w:ascii="Times New Roman" w:hAnsi="Times New Roman" w:cs="Times New Roman"/>
                <w:b w:val="0"/>
                <w:bCs w:val="0"/>
                <w:sz w:val="24"/>
                <w:szCs w:val="24"/>
              </w:rPr>
              <w:t>Applicable to</w:t>
            </w:r>
          </w:p>
        </w:tc>
        <w:tc>
          <w:tcPr>
            <w:tcW w:w="3081" w:type="dxa"/>
            <w:vAlign w:val="center"/>
          </w:tcPr>
          <w:p w14:paraId="7FDAB7E0" w14:textId="115021B9" w:rsidR="009E64FF" w:rsidRPr="00AC1F99" w:rsidRDefault="009E64FF" w:rsidP="006A30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F99">
              <w:rPr>
                <w:rFonts w:ascii="Times New Roman" w:hAnsi="Times New Roman" w:cs="Times New Roman"/>
                <w:sz w:val="24"/>
                <w:szCs w:val="24"/>
              </w:rPr>
              <w:t xml:space="preserve">In the year of </w:t>
            </w:r>
            <w:r w:rsidR="003871E8" w:rsidRPr="00AC1F99">
              <w:rPr>
                <w:rFonts w:ascii="Times New Roman" w:hAnsi="Times New Roman" w:cs="Times New Roman"/>
                <w:sz w:val="24"/>
                <w:szCs w:val="24"/>
              </w:rPr>
              <w:t>release,</w:t>
            </w:r>
            <w:r w:rsidRPr="00AC1F99">
              <w:rPr>
                <w:rFonts w:ascii="Times New Roman" w:hAnsi="Times New Roman" w:cs="Times New Roman"/>
                <w:sz w:val="24"/>
                <w:szCs w:val="24"/>
              </w:rPr>
              <w:t xml:space="preserve"> it was applicable to top 100 listed companies </w:t>
            </w:r>
            <w:r w:rsidR="003871E8">
              <w:rPr>
                <w:rFonts w:ascii="Times New Roman" w:hAnsi="Times New Roman" w:cs="Times New Roman"/>
                <w:sz w:val="24"/>
                <w:szCs w:val="24"/>
              </w:rPr>
              <w:t>(</w:t>
            </w:r>
            <w:r w:rsidRPr="00AC1F99">
              <w:rPr>
                <w:rFonts w:ascii="Times New Roman" w:hAnsi="Times New Roman" w:cs="Times New Roman"/>
                <w:sz w:val="24"/>
                <w:szCs w:val="24"/>
              </w:rPr>
              <w:t>by market capitalization). This number rose to 1000 companies in the year 2019.</w:t>
            </w:r>
          </w:p>
        </w:tc>
        <w:tc>
          <w:tcPr>
            <w:tcW w:w="3081" w:type="dxa"/>
            <w:vAlign w:val="center"/>
          </w:tcPr>
          <w:p w14:paraId="04CD11FA" w14:textId="77777777" w:rsidR="00AE5F0C" w:rsidRPr="00AE5F0C" w:rsidRDefault="00AE5F0C" w:rsidP="006A30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E5F0C">
              <w:rPr>
                <w:rFonts w:ascii="Times New Roman" w:hAnsi="Times New Roman" w:cs="Times New Roman"/>
                <w:sz w:val="24"/>
                <w:szCs w:val="24"/>
              </w:rPr>
              <w:t>Till F.Y. 21-22 reporting of BRSR is voluntary for top 1000 listed companies(by market capitalisation), going forward from F.Y. 22-23 BRSR would be mandatory.</w:t>
            </w:r>
          </w:p>
          <w:p w14:paraId="4A375233" w14:textId="77777777" w:rsidR="009E64FF" w:rsidRPr="00AC1F99" w:rsidRDefault="009E64FF" w:rsidP="006A30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E64FF" w:rsidRPr="00AC1F99" w14:paraId="1D31D0BA" w14:textId="77777777" w:rsidTr="006B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49BB12FB" w14:textId="77777777" w:rsidR="009E64FF" w:rsidRPr="00AC1F99" w:rsidRDefault="009E64FF" w:rsidP="006A3017">
            <w:pPr>
              <w:spacing w:line="360" w:lineRule="auto"/>
              <w:jc w:val="center"/>
              <w:rPr>
                <w:rFonts w:ascii="Times New Roman" w:hAnsi="Times New Roman" w:cs="Times New Roman"/>
                <w:b w:val="0"/>
                <w:bCs w:val="0"/>
                <w:sz w:val="24"/>
                <w:szCs w:val="24"/>
              </w:rPr>
            </w:pPr>
            <w:r w:rsidRPr="00AC1F99">
              <w:rPr>
                <w:rFonts w:ascii="Times New Roman" w:hAnsi="Times New Roman" w:cs="Times New Roman"/>
                <w:b w:val="0"/>
                <w:bCs w:val="0"/>
                <w:sz w:val="24"/>
                <w:szCs w:val="24"/>
              </w:rPr>
              <w:t>Core guideline</w:t>
            </w:r>
          </w:p>
        </w:tc>
        <w:tc>
          <w:tcPr>
            <w:tcW w:w="3081" w:type="dxa"/>
            <w:vAlign w:val="center"/>
          </w:tcPr>
          <w:p w14:paraId="28D4024C" w14:textId="77777777" w:rsidR="009E64FF" w:rsidRPr="00AC1F99" w:rsidRDefault="009E64FF" w:rsidP="006A30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1F99">
              <w:rPr>
                <w:rFonts w:ascii="Times New Roman" w:hAnsi="Times New Roman" w:cs="Times New Roman"/>
                <w:sz w:val="24"/>
                <w:szCs w:val="24"/>
              </w:rPr>
              <w:t>National Voluntary Guidelines(NVGs) framed in 2011</w:t>
            </w:r>
          </w:p>
        </w:tc>
        <w:tc>
          <w:tcPr>
            <w:tcW w:w="3081" w:type="dxa"/>
            <w:vAlign w:val="center"/>
          </w:tcPr>
          <w:p w14:paraId="6868F2A7" w14:textId="77777777" w:rsidR="009E64FF" w:rsidRPr="00AC1F99" w:rsidRDefault="009E64FF" w:rsidP="006A30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1F99">
              <w:rPr>
                <w:rFonts w:ascii="Times New Roman" w:hAnsi="Times New Roman" w:cs="Times New Roman"/>
                <w:sz w:val="24"/>
                <w:szCs w:val="24"/>
              </w:rPr>
              <w:t>9 principles of National Guidelines on Responsible Business Conduct (NGRBC) which underwent revision in 2019.</w:t>
            </w:r>
          </w:p>
        </w:tc>
      </w:tr>
      <w:tr w:rsidR="009E64FF" w:rsidRPr="00AC1F99" w14:paraId="65DAC475" w14:textId="77777777" w:rsidTr="006B4FC2">
        <w:tc>
          <w:tcPr>
            <w:cnfStyle w:val="001000000000" w:firstRow="0" w:lastRow="0" w:firstColumn="1" w:lastColumn="0" w:oddVBand="0" w:evenVBand="0" w:oddHBand="0" w:evenHBand="0" w:firstRowFirstColumn="0" w:firstRowLastColumn="0" w:lastRowFirstColumn="0" w:lastRowLastColumn="0"/>
            <w:tcW w:w="3080" w:type="dxa"/>
            <w:vAlign w:val="center"/>
          </w:tcPr>
          <w:p w14:paraId="1B21442B" w14:textId="77777777" w:rsidR="009E64FF" w:rsidRPr="00AC1F99" w:rsidRDefault="009E64FF" w:rsidP="006A3017">
            <w:pPr>
              <w:spacing w:line="360" w:lineRule="auto"/>
              <w:jc w:val="center"/>
              <w:rPr>
                <w:rFonts w:ascii="Times New Roman" w:hAnsi="Times New Roman" w:cs="Times New Roman"/>
                <w:b w:val="0"/>
                <w:bCs w:val="0"/>
                <w:sz w:val="24"/>
                <w:szCs w:val="24"/>
              </w:rPr>
            </w:pPr>
            <w:r w:rsidRPr="00AC1F99">
              <w:rPr>
                <w:rFonts w:ascii="Times New Roman" w:hAnsi="Times New Roman" w:cs="Times New Roman"/>
                <w:b w:val="0"/>
                <w:bCs w:val="0"/>
                <w:sz w:val="24"/>
                <w:szCs w:val="24"/>
              </w:rPr>
              <w:t>Basic Reporting Values</w:t>
            </w:r>
          </w:p>
        </w:tc>
        <w:tc>
          <w:tcPr>
            <w:tcW w:w="3081" w:type="dxa"/>
            <w:vAlign w:val="center"/>
          </w:tcPr>
          <w:p w14:paraId="6640DBDE" w14:textId="77777777" w:rsidR="009E64FF" w:rsidRPr="00AC1F99" w:rsidRDefault="009E64FF" w:rsidP="006A30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F99">
              <w:rPr>
                <w:rFonts w:ascii="Times New Roman" w:hAnsi="Times New Roman" w:cs="Times New Roman"/>
                <w:sz w:val="24"/>
                <w:szCs w:val="24"/>
              </w:rPr>
              <w:t>Integrity &amp; ethics</w:t>
            </w:r>
          </w:p>
        </w:tc>
        <w:tc>
          <w:tcPr>
            <w:tcW w:w="3081" w:type="dxa"/>
            <w:vAlign w:val="center"/>
          </w:tcPr>
          <w:p w14:paraId="613FC0F8" w14:textId="77777777" w:rsidR="009E64FF" w:rsidRPr="00AC1F99" w:rsidRDefault="009E64FF" w:rsidP="006A30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F99">
              <w:rPr>
                <w:rFonts w:ascii="Times New Roman" w:hAnsi="Times New Roman" w:cs="Times New Roman"/>
                <w:sz w:val="24"/>
                <w:szCs w:val="24"/>
              </w:rPr>
              <w:t>Accountability, increased clarity, cross-reporting and interlinkage with other reporting standards, well defined performance indicators, industry standardisation and comparability.</w:t>
            </w:r>
          </w:p>
        </w:tc>
      </w:tr>
      <w:tr w:rsidR="009E64FF" w:rsidRPr="00AC1F99" w14:paraId="58895167" w14:textId="77777777" w:rsidTr="006B4FC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vAlign w:val="center"/>
          </w:tcPr>
          <w:p w14:paraId="14AF9898" w14:textId="77777777" w:rsidR="009E64FF" w:rsidRPr="00AC1F99" w:rsidRDefault="009E64FF" w:rsidP="006A3017">
            <w:pPr>
              <w:spacing w:line="360" w:lineRule="auto"/>
              <w:jc w:val="center"/>
              <w:rPr>
                <w:rFonts w:ascii="Times New Roman" w:hAnsi="Times New Roman" w:cs="Times New Roman"/>
                <w:b w:val="0"/>
                <w:bCs w:val="0"/>
                <w:sz w:val="24"/>
                <w:szCs w:val="24"/>
              </w:rPr>
            </w:pPr>
            <w:r w:rsidRPr="00AC1F99">
              <w:rPr>
                <w:rFonts w:ascii="Times New Roman" w:hAnsi="Times New Roman" w:cs="Times New Roman"/>
                <w:b w:val="0"/>
                <w:bCs w:val="0"/>
                <w:sz w:val="24"/>
                <w:szCs w:val="24"/>
              </w:rPr>
              <w:t>Reporting method</w:t>
            </w:r>
          </w:p>
        </w:tc>
        <w:tc>
          <w:tcPr>
            <w:tcW w:w="3081" w:type="dxa"/>
            <w:vAlign w:val="center"/>
          </w:tcPr>
          <w:p w14:paraId="2F7DBBC3" w14:textId="77777777" w:rsidR="009E64FF" w:rsidRPr="00AC1F99" w:rsidRDefault="009E64FF" w:rsidP="006A30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1F99">
              <w:rPr>
                <w:rFonts w:ascii="Times New Roman" w:hAnsi="Times New Roman" w:cs="Times New Roman"/>
                <w:sz w:val="24"/>
                <w:szCs w:val="24"/>
              </w:rPr>
              <w:t>Published in annual reports</w:t>
            </w:r>
          </w:p>
        </w:tc>
        <w:tc>
          <w:tcPr>
            <w:tcW w:w="3081" w:type="dxa"/>
            <w:vAlign w:val="center"/>
          </w:tcPr>
          <w:p w14:paraId="0598F8B1" w14:textId="77777777" w:rsidR="009E64FF" w:rsidRPr="00AC1F99" w:rsidRDefault="009E64FF" w:rsidP="006A3017">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C1F99">
              <w:rPr>
                <w:rFonts w:ascii="Times New Roman" w:hAnsi="Times New Roman" w:cs="Times New Roman"/>
                <w:sz w:val="24"/>
                <w:szCs w:val="24"/>
              </w:rPr>
              <w:t>Published in Annual Reports and simultaneously filed with Ministry of Corporate Affairs (MCA)</w:t>
            </w:r>
          </w:p>
        </w:tc>
      </w:tr>
      <w:tr w:rsidR="009E64FF" w:rsidRPr="00AC1F99" w14:paraId="5ED05F93" w14:textId="77777777" w:rsidTr="006B4FC2">
        <w:tc>
          <w:tcPr>
            <w:cnfStyle w:val="001000000000" w:firstRow="0" w:lastRow="0" w:firstColumn="1" w:lastColumn="0" w:oddVBand="0" w:evenVBand="0" w:oddHBand="0" w:evenHBand="0" w:firstRowFirstColumn="0" w:firstRowLastColumn="0" w:lastRowFirstColumn="0" w:lastRowLastColumn="0"/>
            <w:tcW w:w="3080" w:type="dxa"/>
            <w:vAlign w:val="center"/>
          </w:tcPr>
          <w:p w14:paraId="2704B19D" w14:textId="77777777" w:rsidR="009E64FF" w:rsidRPr="00AC1F99" w:rsidRDefault="009E64FF" w:rsidP="006A3017">
            <w:pPr>
              <w:spacing w:line="360" w:lineRule="auto"/>
              <w:jc w:val="center"/>
              <w:rPr>
                <w:rFonts w:ascii="Times New Roman" w:hAnsi="Times New Roman" w:cs="Times New Roman"/>
                <w:b w:val="0"/>
                <w:bCs w:val="0"/>
                <w:sz w:val="24"/>
                <w:szCs w:val="24"/>
              </w:rPr>
            </w:pPr>
            <w:r w:rsidRPr="00AC1F99">
              <w:rPr>
                <w:rFonts w:ascii="Times New Roman" w:hAnsi="Times New Roman" w:cs="Times New Roman"/>
                <w:b w:val="0"/>
                <w:bCs w:val="0"/>
                <w:sz w:val="24"/>
                <w:szCs w:val="24"/>
              </w:rPr>
              <w:t>Fundamental Values</w:t>
            </w:r>
          </w:p>
        </w:tc>
        <w:tc>
          <w:tcPr>
            <w:tcW w:w="3081" w:type="dxa"/>
            <w:vAlign w:val="center"/>
          </w:tcPr>
          <w:p w14:paraId="7A1E9BAA" w14:textId="77777777" w:rsidR="009E64FF" w:rsidRPr="00AC1F99" w:rsidRDefault="009E64FF" w:rsidP="006A30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F99">
              <w:rPr>
                <w:rFonts w:ascii="Times New Roman" w:hAnsi="Times New Roman" w:cs="Times New Roman"/>
                <w:sz w:val="24"/>
                <w:szCs w:val="24"/>
              </w:rPr>
              <w:t xml:space="preserve">Ethics and openness, Safety,  Employee welfare,  Management of stakeholder,  </w:t>
            </w:r>
            <w:r w:rsidRPr="00AC1F99">
              <w:rPr>
                <w:rFonts w:ascii="Times New Roman" w:hAnsi="Times New Roman" w:cs="Times New Roman"/>
                <w:sz w:val="24"/>
                <w:szCs w:val="24"/>
              </w:rPr>
              <w:lastRenderedPageBreak/>
              <w:t>Human rights,  Environmental protection,  Public and regulatory policy,  Inclusive growth,  Customer-oriented service.</w:t>
            </w:r>
          </w:p>
          <w:p w14:paraId="0346BB7A" w14:textId="77777777" w:rsidR="009E64FF" w:rsidRPr="00AC1F99" w:rsidRDefault="009E64FF" w:rsidP="006A30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081" w:type="dxa"/>
            <w:vAlign w:val="center"/>
          </w:tcPr>
          <w:p w14:paraId="4B92EE64" w14:textId="14B9179F" w:rsidR="009E64FF" w:rsidRPr="00AC1F99" w:rsidRDefault="009E64FF" w:rsidP="006A3017">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C1F99">
              <w:rPr>
                <w:rFonts w:ascii="Times New Roman" w:hAnsi="Times New Roman" w:cs="Times New Roman"/>
                <w:sz w:val="24"/>
                <w:szCs w:val="24"/>
              </w:rPr>
              <w:lastRenderedPageBreak/>
              <w:t xml:space="preserve">The NGRBC's </w:t>
            </w:r>
            <w:r w:rsidR="003871E8">
              <w:rPr>
                <w:rFonts w:ascii="Times New Roman" w:hAnsi="Times New Roman" w:cs="Times New Roman"/>
                <w:sz w:val="24"/>
                <w:szCs w:val="24"/>
              </w:rPr>
              <w:t xml:space="preserve">9 </w:t>
            </w:r>
            <w:r w:rsidRPr="00AC1F99">
              <w:rPr>
                <w:rFonts w:ascii="Times New Roman" w:hAnsi="Times New Roman" w:cs="Times New Roman"/>
                <w:sz w:val="24"/>
                <w:szCs w:val="24"/>
              </w:rPr>
              <w:t xml:space="preserve">principles have been expanded upon and matched to performance </w:t>
            </w:r>
            <w:r w:rsidRPr="00AC1F99">
              <w:rPr>
                <w:rFonts w:ascii="Times New Roman" w:hAnsi="Times New Roman" w:cs="Times New Roman"/>
                <w:sz w:val="24"/>
                <w:szCs w:val="24"/>
              </w:rPr>
              <w:lastRenderedPageBreak/>
              <w:t>metrics that may be mandatory or voluntary (Leadership). The details required in the BRSR requires leadership accountability, consistency in reporting, and ownership of the business impact.</w:t>
            </w:r>
          </w:p>
        </w:tc>
      </w:tr>
    </w:tbl>
    <w:p w14:paraId="3BEB2396" w14:textId="2562A56E" w:rsidR="0066627D" w:rsidRPr="002A258A" w:rsidRDefault="00AF0764" w:rsidP="006A3017">
      <w:pPr>
        <w:spacing w:line="360" w:lineRule="auto"/>
        <w:rPr>
          <w:rFonts w:ascii="Times New Roman" w:hAnsi="Times New Roman" w:cs="Times New Roman"/>
          <w:b/>
          <w:bCs/>
          <w:sz w:val="24"/>
          <w:szCs w:val="24"/>
        </w:rPr>
      </w:pPr>
      <w:r w:rsidRPr="002A258A">
        <w:rPr>
          <w:rFonts w:ascii="Times New Roman" w:hAnsi="Times New Roman" w:cs="Times New Roman"/>
          <w:b/>
          <w:bCs/>
          <w:sz w:val="24"/>
          <w:szCs w:val="24"/>
        </w:rPr>
        <w:lastRenderedPageBreak/>
        <w:t xml:space="preserve">SEBI has proposed two BRSR reporting options: </w:t>
      </w:r>
    </w:p>
    <w:p w14:paraId="75C2DA39" w14:textId="61B116CC" w:rsidR="0066627D" w:rsidRPr="002A258A" w:rsidRDefault="0066627D" w:rsidP="006A3017">
      <w:pPr>
        <w:pStyle w:val="ListParagraph"/>
        <w:numPr>
          <w:ilvl w:val="0"/>
          <w:numId w:val="14"/>
        </w:numPr>
        <w:spacing w:line="360" w:lineRule="auto"/>
        <w:rPr>
          <w:rFonts w:ascii="Times New Roman" w:hAnsi="Times New Roman" w:cs="Times New Roman"/>
          <w:b/>
          <w:bCs/>
          <w:sz w:val="24"/>
          <w:szCs w:val="24"/>
        </w:rPr>
      </w:pPr>
      <w:r w:rsidRPr="002A258A">
        <w:rPr>
          <w:rFonts w:ascii="Times New Roman" w:hAnsi="Times New Roman" w:cs="Times New Roman"/>
          <w:b/>
          <w:bCs/>
          <w:sz w:val="24"/>
          <w:szCs w:val="24"/>
        </w:rPr>
        <w:t>BRSR Lite- For organisation just starting out</w:t>
      </w:r>
      <w:r w:rsidR="008A783D">
        <w:rPr>
          <w:rFonts w:ascii="Times New Roman" w:hAnsi="Times New Roman" w:cs="Times New Roman"/>
          <w:b/>
          <w:bCs/>
          <w:sz w:val="24"/>
          <w:szCs w:val="24"/>
        </w:rPr>
        <w:t>.</w:t>
      </w:r>
    </w:p>
    <w:p w14:paraId="03B7CDC9" w14:textId="61C47244" w:rsidR="00AF0764" w:rsidRPr="002A258A" w:rsidRDefault="0066627D" w:rsidP="006A3017">
      <w:pPr>
        <w:pStyle w:val="ListParagraph"/>
        <w:numPr>
          <w:ilvl w:val="0"/>
          <w:numId w:val="14"/>
        </w:numPr>
        <w:spacing w:line="360" w:lineRule="auto"/>
        <w:rPr>
          <w:rFonts w:ascii="Times New Roman" w:hAnsi="Times New Roman" w:cs="Times New Roman"/>
          <w:b/>
          <w:bCs/>
          <w:sz w:val="24"/>
          <w:szCs w:val="24"/>
        </w:rPr>
      </w:pPr>
      <w:r w:rsidRPr="002A258A">
        <w:rPr>
          <w:rFonts w:ascii="Times New Roman" w:hAnsi="Times New Roman" w:cs="Times New Roman"/>
          <w:b/>
          <w:bCs/>
          <w:sz w:val="24"/>
          <w:szCs w:val="24"/>
        </w:rPr>
        <w:t>BRSR Comprehensive- For Mature Organisations</w:t>
      </w:r>
      <w:r w:rsidR="008A783D">
        <w:rPr>
          <w:rFonts w:ascii="Times New Roman" w:hAnsi="Times New Roman" w:cs="Times New Roman"/>
          <w:b/>
          <w:bCs/>
          <w:sz w:val="24"/>
          <w:szCs w:val="24"/>
        </w:rPr>
        <w:t>.</w:t>
      </w:r>
    </w:p>
    <w:p w14:paraId="7FDEFD0F" w14:textId="5AE793C9" w:rsidR="00EB5E02" w:rsidRPr="002A258A" w:rsidRDefault="00EB5E02" w:rsidP="006A3017">
      <w:pPr>
        <w:spacing w:line="360" w:lineRule="auto"/>
        <w:jc w:val="center"/>
        <w:rPr>
          <w:rFonts w:ascii="Times New Roman" w:hAnsi="Times New Roman" w:cs="Times New Roman"/>
          <w:sz w:val="24"/>
          <w:szCs w:val="24"/>
        </w:rPr>
      </w:pPr>
      <w:r w:rsidRPr="002A258A">
        <w:rPr>
          <w:rFonts w:ascii="Times New Roman" w:hAnsi="Times New Roman" w:cs="Times New Roman"/>
          <w:noProof/>
          <w:sz w:val="24"/>
          <w:szCs w:val="24"/>
        </w:rPr>
        <w:drawing>
          <wp:inline distT="0" distB="0" distL="0" distR="0" wp14:anchorId="011D7ECF" wp14:editId="65014C3F">
            <wp:extent cx="5667375" cy="284797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rotWithShape="1">
                    <a:blip r:embed="rId18"/>
                    <a:srcRect l="14459" t="14483" r="12918" b="16946"/>
                    <a:stretch/>
                  </pic:blipFill>
                  <pic:spPr bwMode="auto">
                    <a:xfrm>
                      <a:off x="0" y="0"/>
                      <a:ext cx="5667375" cy="2847975"/>
                    </a:xfrm>
                    <a:prstGeom prst="rect">
                      <a:avLst/>
                    </a:prstGeom>
                    <a:ln>
                      <a:noFill/>
                    </a:ln>
                    <a:extLst>
                      <a:ext uri="{53640926-AAD7-44D8-BBD7-CCE9431645EC}">
                        <a14:shadowObscured xmlns:a14="http://schemas.microsoft.com/office/drawing/2010/main"/>
                      </a:ext>
                    </a:extLst>
                  </pic:spPr>
                </pic:pic>
              </a:graphicData>
            </a:graphic>
          </wp:inline>
        </w:drawing>
      </w:r>
    </w:p>
    <w:p w14:paraId="0012CFD5" w14:textId="1E9B4C4B" w:rsidR="00B11D43" w:rsidRPr="002A258A" w:rsidRDefault="00A21687" w:rsidP="006A3017">
      <w:pPr>
        <w:spacing w:line="360" w:lineRule="auto"/>
        <w:jc w:val="both"/>
        <w:rPr>
          <w:rFonts w:ascii="Times New Roman" w:hAnsi="Times New Roman" w:cs="Times New Roman"/>
          <w:b/>
          <w:sz w:val="24"/>
          <w:szCs w:val="24"/>
        </w:rPr>
      </w:pPr>
      <w:r w:rsidRPr="002A258A">
        <w:rPr>
          <w:rFonts w:ascii="Times New Roman" w:hAnsi="Times New Roman" w:cs="Times New Roman"/>
          <w:b/>
          <w:sz w:val="24"/>
          <w:szCs w:val="24"/>
        </w:rPr>
        <w:t>CONCLUSION:-</w:t>
      </w:r>
    </w:p>
    <w:p w14:paraId="468CC597" w14:textId="77777777" w:rsidR="00C126BF" w:rsidRPr="002A258A" w:rsidRDefault="00C54DEA" w:rsidP="006A3017">
      <w:pPr>
        <w:spacing w:line="360" w:lineRule="auto"/>
        <w:jc w:val="both"/>
        <w:rPr>
          <w:rFonts w:ascii="Times New Roman" w:hAnsi="Times New Roman" w:cs="Times New Roman"/>
          <w:bCs/>
          <w:sz w:val="24"/>
          <w:szCs w:val="24"/>
        </w:rPr>
      </w:pPr>
      <w:r w:rsidRPr="002A258A">
        <w:rPr>
          <w:rFonts w:ascii="Times New Roman" w:hAnsi="Times New Roman" w:cs="Times New Roman"/>
          <w:bCs/>
          <w:sz w:val="24"/>
          <w:szCs w:val="24"/>
        </w:rPr>
        <w:t xml:space="preserve">In India, the ESG regulatory environment is fast growing, and there has been a noticeable increase in the frequency and quality of company reporting. The goal is to gradually develop a more comprehensive and extensive ESG reporting regime, with the goal of encompassing all listed and unlisted entities and bringing them under the ESG reporting framework's purview, in order to achieve a more sustainable, transparent, and long-term viable investing trend. However, this is not without difficulties. The lack of cross-border standardisation of reporting standards may make it challenging to harmonise ESG principles, frameworks, and considerations. Furthermore, problems related to the transparency, consistency, materiality, </w:t>
      </w:r>
      <w:r w:rsidRPr="002A258A">
        <w:rPr>
          <w:rFonts w:ascii="Times New Roman" w:hAnsi="Times New Roman" w:cs="Times New Roman"/>
          <w:bCs/>
          <w:sz w:val="24"/>
          <w:szCs w:val="24"/>
        </w:rPr>
        <w:lastRenderedPageBreak/>
        <w:t>and comparability of ESG standards may impede the smooth deployment of an ESG reporting system in the future. These challenges must be addressed in order to develop an effective and efficient ESG reporting process in the future.</w:t>
      </w:r>
    </w:p>
    <w:p w14:paraId="4B20CEDB" w14:textId="7E2E0543" w:rsidR="00C126BF" w:rsidRPr="002A258A" w:rsidRDefault="00C126BF" w:rsidP="006A3017">
      <w:pPr>
        <w:spacing w:line="360" w:lineRule="auto"/>
        <w:jc w:val="both"/>
        <w:rPr>
          <w:rFonts w:ascii="Times New Roman" w:hAnsi="Times New Roman" w:cs="Times New Roman"/>
          <w:b/>
          <w:sz w:val="24"/>
          <w:szCs w:val="24"/>
        </w:rPr>
      </w:pPr>
      <w:r w:rsidRPr="002A258A">
        <w:rPr>
          <w:rFonts w:ascii="Times New Roman" w:hAnsi="Times New Roman" w:cs="Times New Roman"/>
          <w:sz w:val="24"/>
          <w:szCs w:val="24"/>
        </w:rPr>
        <w:t>This article is an attempt by the authors  to assist readers in comprehending the current ESG landscape, including the implications of the current reporting environment and how internal auditors may support boards and investors in advocating the use of high-quality, comparable, trustworthy, and relevant ESG disclosure.</w:t>
      </w:r>
    </w:p>
    <w:p w14:paraId="73FBD939" w14:textId="67903852" w:rsidR="00440492" w:rsidRPr="00F6018E" w:rsidRDefault="00A21687" w:rsidP="006A3017">
      <w:pPr>
        <w:spacing w:line="360" w:lineRule="auto"/>
        <w:jc w:val="both"/>
        <w:rPr>
          <w:rFonts w:ascii="Times New Roman" w:hAnsi="Times New Roman" w:cs="Times New Roman"/>
          <w:b/>
          <w:bCs/>
          <w:sz w:val="24"/>
          <w:szCs w:val="24"/>
        </w:rPr>
      </w:pPr>
      <w:r w:rsidRPr="00F6018E">
        <w:rPr>
          <w:rFonts w:ascii="Times New Roman" w:hAnsi="Times New Roman" w:cs="Times New Roman"/>
          <w:b/>
          <w:bCs/>
          <w:sz w:val="24"/>
          <w:szCs w:val="24"/>
        </w:rPr>
        <w:t>REFERENCES:-</w:t>
      </w:r>
    </w:p>
    <w:p w14:paraId="3519197C" w14:textId="1825F53D" w:rsidR="00A21687" w:rsidRPr="002A258A" w:rsidRDefault="00A21687" w:rsidP="006A3017">
      <w:pPr>
        <w:pStyle w:val="Bibliography"/>
        <w:numPr>
          <w:ilvl w:val="0"/>
          <w:numId w:val="17"/>
        </w:numPr>
        <w:jc w:val="both"/>
        <w:rPr>
          <w:rFonts w:cs="Times New Roman"/>
          <w:noProof/>
          <w:szCs w:val="24"/>
          <w:lang w:val="en-US"/>
        </w:rPr>
      </w:pPr>
      <w:r w:rsidRPr="002A258A">
        <w:rPr>
          <w:rFonts w:cs="Times New Roman"/>
          <w:noProof/>
          <w:szCs w:val="24"/>
          <w:lang w:val="en-US"/>
        </w:rPr>
        <w:t xml:space="preserve">Bhatia, A. (2021, October 29). Environmental, Social, and Governance Compliance in India: New Reporting Requirements. </w:t>
      </w:r>
      <w:r w:rsidRPr="002A258A">
        <w:rPr>
          <w:rFonts w:cs="Times New Roman"/>
          <w:i/>
          <w:iCs/>
          <w:noProof/>
          <w:szCs w:val="24"/>
          <w:lang w:val="en-US"/>
        </w:rPr>
        <w:t>India Briefing</w:t>
      </w:r>
      <w:r w:rsidRPr="002A258A">
        <w:rPr>
          <w:rFonts w:cs="Times New Roman"/>
          <w:noProof/>
          <w:szCs w:val="24"/>
          <w:lang w:val="en-US"/>
        </w:rPr>
        <w:t xml:space="preserve">, pp. 1-7. Retrieved May 31, 2022, from </w:t>
      </w:r>
      <w:hyperlink r:id="rId19" w:history="1">
        <w:r w:rsidRPr="002A258A">
          <w:rPr>
            <w:rStyle w:val="Hyperlink"/>
            <w:rFonts w:cs="Times New Roman"/>
            <w:noProof/>
            <w:szCs w:val="24"/>
            <w:lang w:val="en-US"/>
          </w:rPr>
          <w:t>https://www.india-briefing.com/news/esg-reporting-india-new-disclosure-requirements-sustainability-23471.html/</w:t>
        </w:r>
      </w:hyperlink>
    </w:p>
    <w:p w14:paraId="5111D794" w14:textId="2D7D17AC" w:rsidR="00A21687" w:rsidRDefault="00A21687" w:rsidP="006A3017">
      <w:pPr>
        <w:pStyle w:val="Bibliography"/>
        <w:numPr>
          <w:ilvl w:val="0"/>
          <w:numId w:val="17"/>
        </w:numPr>
        <w:rPr>
          <w:rFonts w:cs="Times New Roman"/>
          <w:noProof/>
          <w:szCs w:val="24"/>
          <w:lang w:val="en-US"/>
        </w:rPr>
      </w:pPr>
      <w:r w:rsidRPr="002A258A">
        <w:rPr>
          <w:rFonts w:cs="Times New Roman"/>
          <w:noProof/>
          <w:szCs w:val="24"/>
          <w:lang w:val="en-US"/>
        </w:rPr>
        <w:t xml:space="preserve">Business Responsibility and Sustainability Reporting (BRSR). (2022, January 2). </w:t>
      </w:r>
      <w:r w:rsidRPr="002A258A">
        <w:rPr>
          <w:rFonts w:cs="Times New Roman"/>
          <w:i/>
          <w:iCs/>
          <w:noProof/>
          <w:szCs w:val="24"/>
          <w:lang w:val="en-US"/>
        </w:rPr>
        <w:t>Sattva Delivering High Impact</w:t>
      </w:r>
      <w:r w:rsidRPr="002A258A">
        <w:rPr>
          <w:rFonts w:cs="Times New Roman"/>
          <w:noProof/>
          <w:szCs w:val="24"/>
          <w:lang w:val="en-US"/>
        </w:rPr>
        <w:t xml:space="preserve">, pp. 1-3. Retrieved June 4, 2022, from </w:t>
      </w:r>
      <w:hyperlink r:id="rId20" w:history="1">
        <w:r w:rsidRPr="00871CF6">
          <w:rPr>
            <w:rStyle w:val="Hyperlink"/>
            <w:rFonts w:cs="Times New Roman"/>
            <w:noProof/>
            <w:szCs w:val="24"/>
            <w:lang w:val="en-US"/>
          </w:rPr>
          <w:t>https://www.sattva.co.in/insight/business-responsibility-and-sustainability-reporting-brsr/</w:t>
        </w:r>
      </w:hyperlink>
    </w:p>
    <w:p w14:paraId="79F7DE75" w14:textId="3E3841F0" w:rsidR="00A21687" w:rsidRPr="006A3017" w:rsidRDefault="00A21687" w:rsidP="006A3017">
      <w:pPr>
        <w:pStyle w:val="ListParagraph"/>
        <w:widowControl w:val="0"/>
        <w:numPr>
          <w:ilvl w:val="0"/>
          <w:numId w:val="17"/>
        </w:numPr>
        <w:autoSpaceDE w:val="0"/>
        <w:autoSpaceDN w:val="0"/>
        <w:adjustRightInd w:val="0"/>
        <w:spacing w:after="160" w:line="240" w:lineRule="auto"/>
        <w:jc w:val="both"/>
        <w:rPr>
          <w:rFonts w:ascii="Times New Roman" w:hAnsi="Times New Roman" w:cs="Times New Roman"/>
          <w:noProof/>
          <w:sz w:val="24"/>
          <w:szCs w:val="24"/>
        </w:rPr>
      </w:pPr>
      <w:r w:rsidRPr="006A3017">
        <w:rPr>
          <w:rFonts w:ascii="Times New Roman" w:hAnsi="Times New Roman" w:cs="Times New Roman"/>
          <w:sz w:val="24"/>
          <w:szCs w:val="24"/>
        </w:rPr>
        <w:t xml:space="preserve">CAQ </w:t>
      </w:r>
      <w:r w:rsidRPr="002A258A">
        <w:rPr>
          <w:rFonts w:ascii="Times New Roman" w:hAnsi="Times New Roman" w:cs="Times New Roman"/>
          <w:sz w:val="24"/>
          <w:szCs w:val="24"/>
        </w:rPr>
        <w:fldChar w:fldCharType="begin" w:fldLock="1"/>
      </w:r>
      <w:r w:rsidRPr="006A3017">
        <w:rPr>
          <w:rFonts w:ascii="Times New Roman" w:hAnsi="Times New Roman" w:cs="Times New Roman"/>
          <w:sz w:val="24"/>
          <w:szCs w:val="24"/>
        </w:rPr>
        <w:instrText xml:space="preserve">ADDIN Mendeley Bibliography CSL_BIBLIOGRAPHY </w:instrText>
      </w:r>
      <w:r w:rsidRPr="002A258A">
        <w:rPr>
          <w:rFonts w:ascii="Times New Roman" w:hAnsi="Times New Roman" w:cs="Times New Roman"/>
          <w:sz w:val="24"/>
          <w:szCs w:val="24"/>
        </w:rPr>
        <w:fldChar w:fldCharType="separate"/>
      </w:r>
      <w:r w:rsidRPr="006A3017">
        <w:rPr>
          <w:rFonts w:ascii="Times New Roman" w:hAnsi="Times New Roman" w:cs="Times New Roman"/>
          <w:noProof/>
          <w:sz w:val="24"/>
          <w:szCs w:val="24"/>
        </w:rPr>
        <w:t xml:space="preserve">(October, 2020). </w:t>
      </w:r>
      <w:r w:rsidRPr="006A3017">
        <w:rPr>
          <w:rFonts w:ascii="Times New Roman" w:hAnsi="Times New Roman" w:cs="Times New Roman"/>
          <w:i/>
          <w:iCs/>
          <w:noProof/>
          <w:sz w:val="24"/>
          <w:szCs w:val="24"/>
        </w:rPr>
        <w:t>The Role of Auditors in Company- Prepared Cybersecurity Information : Present and Future About the Center for Audit Quality</w:t>
      </w:r>
      <w:r w:rsidRPr="006A3017">
        <w:rPr>
          <w:rFonts w:ascii="Times New Roman" w:hAnsi="Times New Roman" w:cs="Times New Roman"/>
          <w:noProof/>
          <w:sz w:val="24"/>
          <w:szCs w:val="24"/>
        </w:rPr>
        <w:t>.  https://www.thecaq.org/rota-esg/</w:t>
      </w:r>
    </w:p>
    <w:p w14:paraId="1FD176A0" w14:textId="77777777" w:rsidR="00282B46" w:rsidRPr="00282B46" w:rsidRDefault="00A21687" w:rsidP="00A91B33">
      <w:pPr>
        <w:pStyle w:val="Bibliography"/>
        <w:numPr>
          <w:ilvl w:val="0"/>
          <w:numId w:val="17"/>
        </w:numPr>
        <w:jc w:val="both"/>
        <w:rPr>
          <w:rStyle w:val="Hyperlink"/>
          <w:rFonts w:cs="Times New Roman"/>
          <w:noProof/>
          <w:color w:val="auto"/>
          <w:szCs w:val="24"/>
          <w:u w:val="none"/>
          <w:lang w:val="en-US"/>
        </w:rPr>
      </w:pPr>
      <w:r w:rsidRPr="002A258A">
        <w:rPr>
          <w:rFonts w:cs="Times New Roman"/>
          <w:szCs w:val="24"/>
        </w:rPr>
        <w:fldChar w:fldCharType="end"/>
      </w:r>
      <w:r w:rsidR="00A91B33" w:rsidRPr="002A258A">
        <w:rPr>
          <w:rFonts w:cs="Times New Roman"/>
          <w:noProof/>
          <w:szCs w:val="24"/>
          <w:lang w:val="en-US"/>
        </w:rPr>
        <w:t xml:space="preserve">Chu, P. (2021, November 13). 7 Steps to Develop and Implement an ESG Strategy. </w:t>
      </w:r>
      <w:r w:rsidR="00A91B33" w:rsidRPr="002A258A">
        <w:rPr>
          <w:rFonts w:cs="Times New Roman"/>
          <w:i/>
          <w:iCs/>
          <w:noProof/>
          <w:szCs w:val="24"/>
          <w:lang w:val="en-US"/>
        </w:rPr>
        <w:t>Antea Group</w:t>
      </w:r>
      <w:r w:rsidR="00A91B33" w:rsidRPr="002A258A">
        <w:rPr>
          <w:rFonts w:cs="Times New Roman"/>
          <w:noProof/>
          <w:szCs w:val="24"/>
          <w:lang w:val="en-US"/>
        </w:rPr>
        <w:t xml:space="preserve">, pp. 1-9. Retrieved June 1, 2022, from </w:t>
      </w:r>
      <w:hyperlink r:id="rId21" w:history="1">
        <w:r w:rsidR="00A91B33" w:rsidRPr="002A258A">
          <w:rPr>
            <w:rStyle w:val="Hyperlink"/>
            <w:rFonts w:cs="Times New Roman"/>
            <w:noProof/>
            <w:szCs w:val="24"/>
            <w:lang w:val="en-US"/>
          </w:rPr>
          <w:t>https://us.anteagroup.com/news-events/blog/develop-and-implement-an-esg-strategy</w:t>
        </w:r>
      </w:hyperlink>
    </w:p>
    <w:p w14:paraId="6F4E8F6E" w14:textId="77777777" w:rsidR="00282B46" w:rsidRDefault="00A21687" w:rsidP="00282B46">
      <w:pPr>
        <w:pStyle w:val="Bibliography"/>
        <w:numPr>
          <w:ilvl w:val="0"/>
          <w:numId w:val="17"/>
        </w:numPr>
        <w:jc w:val="both"/>
        <w:rPr>
          <w:rFonts w:cs="Times New Roman"/>
          <w:noProof/>
          <w:szCs w:val="24"/>
          <w:lang w:val="en-US"/>
        </w:rPr>
      </w:pPr>
      <w:r w:rsidRPr="00282B46">
        <w:rPr>
          <w:rFonts w:cs="Times New Roman"/>
          <w:noProof/>
          <w:szCs w:val="24"/>
          <w:lang w:val="en-US"/>
        </w:rPr>
        <w:t xml:space="preserve">Dayal, G., &amp; Sawhney, S. (2022, May 25). Taking ESG Reporting to the next level. </w:t>
      </w:r>
      <w:r w:rsidRPr="00282B46">
        <w:rPr>
          <w:rFonts w:cs="Times New Roman"/>
          <w:i/>
          <w:iCs/>
          <w:noProof/>
          <w:szCs w:val="24"/>
          <w:lang w:val="en-US"/>
        </w:rPr>
        <w:t>BusinessLine</w:t>
      </w:r>
      <w:r w:rsidRPr="00282B46">
        <w:rPr>
          <w:rFonts w:cs="Times New Roman"/>
          <w:noProof/>
          <w:szCs w:val="24"/>
          <w:lang w:val="en-US"/>
        </w:rPr>
        <w:t>, p. 4. Retrieved June 4, 2022</w:t>
      </w:r>
      <w:r w:rsidR="00A91B33" w:rsidRPr="00282B46">
        <w:rPr>
          <w:rFonts w:cs="Times New Roman"/>
          <w:noProof/>
          <w:szCs w:val="24"/>
          <w:lang w:val="en-US"/>
        </w:rPr>
        <w:t>.</w:t>
      </w:r>
    </w:p>
    <w:p w14:paraId="7B251FA1" w14:textId="7EFAF14B" w:rsidR="00282B46" w:rsidRDefault="00A91B33" w:rsidP="00282B46">
      <w:pPr>
        <w:pStyle w:val="Bibliography"/>
        <w:numPr>
          <w:ilvl w:val="0"/>
          <w:numId w:val="17"/>
        </w:numPr>
        <w:jc w:val="both"/>
        <w:rPr>
          <w:rFonts w:cs="Times New Roman"/>
          <w:noProof/>
          <w:szCs w:val="24"/>
          <w:lang w:val="en-US"/>
        </w:rPr>
      </w:pPr>
      <w:r w:rsidRPr="00282B46">
        <w:rPr>
          <w:rFonts w:cs="Times New Roman"/>
          <w:noProof/>
          <w:szCs w:val="24"/>
          <w:lang w:val="en-US"/>
        </w:rPr>
        <w:t xml:space="preserve">Gassmann, P., &amp; Scott, L. (2017, June 4). Environmental, Social and Governance (ESG). </w:t>
      </w:r>
      <w:r w:rsidRPr="00282B46">
        <w:rPr>
          <w:rFonts w:cs="Times New Roman"/>
          <w:i/>
          <w:iCs/>
          <w:noProof/>
          <w:szCs w:val="24"/>
          <w:lang w:val="en-US"/>
        </w:rPr>
        <w:t>PwC Global</w:t>
      </w:r>
      <w:r w:rsidRPr="00282B46">
        <w:rPr>
          <w:rFonts w:cs="Times New Roman"/>
          <w:noProof/>
          <w:szCs w:val="24"/>
          <w:lang w:val="en-US"/>
        </w:rPr>
        <w:t xml:space="preserve">, pp. 1-5. Retrieved June 2, 2022, from </w:t>
      </w:r>
      <w:hyperlink r:id="rId22" w:history="1">
        <w:r w:rsidR="00282B46" w:rsidRPr="003A3246">
          <w:rPr>
            <w:rStyle w:val="Hyperlink"/>
            <w:rFonts w:cs="Times New Roman"/>
            <w:noProof/>
            <w:szCs w:val="24"/>
            <w:lang w:val="en-US"/>
          </w:rPr>
          <w:t>https://www.pwc.com/gx/en/issues/esg.html</w:t>
        </w:r>
      </w:hyperlink>
    </w:p>
    <w:p w14:paraId="14BF5D67" w14:textId="77777777" w:rsidR="00282B46" w:rsidRPr="00282B46" w:rsidRDefault="00A91B33" w:rsidP="00282B46">
      <w:pPr>
        <w:pStyle w:val="Bibliography"/>
        <w:numPr>
          <w:ilvl w:val="0"/>
          <w:numId w:val="17"/>
        </w:numPr>
        <w:jc w:val="both"/>
        <w:rPr>
          <w:rFonts w:cs="Times New Roman"/>
          <w:noProof/>
          <w:szCs w:val="24"/>
          <w:lang w:val="en-US"/>
        </w:rPr>
      </w:pPr>
      <w:r w:rsidRPr="00282B46">
        <w:rPr>
          <w:rFonts w:cs="Times New Roman"/>
          <w:szCs w:val="24"/>
        </w:rPr>
        <w:fldChar w:fldCharType="begin" w:fldLock="1"/>
      </w:r>
      <w:r w:rsidRPr="00282B46">
        <w:rPr>
          <w:rFonts w:cs="Times New Roman"/>
          <w:szCs w:val="24"/>
        </w:rPr>
        <w:instrText xml:space="preserve">ADDIN Mendeley Bibliography CSL_BIBLIOGRAPHY </w:instrText>
      </w:r>
      <w:r w:rsidRPr="00282B46">
        <w:rPr>
          <w:rFonts w:cs="Times New Roman"/>
          <w:szCs w:val="24"/>
        </w:rPr>
        <w:fldChar w:fldCharType="separate"/>
      </w:r>
      <w:r w:rsidRPr="00282B46">
        <w:rPr>
          <w:rFonts w:cs="Times New Roman"/>
          <w:noProof/>
          <w:szCs w:val="24"/>
        </w:rPr>
        <w:t xml:space="preserve">Gassmann, P., Herman, C., &amp; Kelly, C. (2021). </w:t>
      </w:r>
      <w:r w:rsidRPr="00282B46">
        <w:rPr>
          <w:rFonts w:cs="Times New Roman"/>
          <w:i/>
          <w:iCs/>
          <w:noProof/>
          <w:szCs w:val="24"/>
        </w:rPr>
        <w:t>Are you ready for the ESG revolution?</w:t>
      </w:r>
      <w:r w:rsidRPr="00282B46">
        <w:rPr>
          <w:rFonts w:cs="Times New Roman"/>
          <w:noProof/>
          <w:szCs w:val="24"/>
        </w:rPr>
        <w:t xml:space="preserve"> www.strategy-business.com, pp. 1-15. </w:t>
      </w:r>
      <w:r w:rsidRPr="00282B46">
        <w:rPr>
          <w:rFonts w:cs="Times New Roman"/>
          <w:noProof/>
          <w:szCs w:val="24"/>
          <w:lang w:val="en-US"/>
        </w:rPr>
        <w:t>Retrieved June 2, 2022, from https://www.pwc.com/gx/en/issues/reinventing-the-future/take-on-tomorrow/download/pwcSB_2021-06-15-Are-you-ready-ESG-revolution.pdf</w:t>
      </w:r>
    </w:p>
    <w:p w14:paraId="257D477F" w14:textId="77777777" w:rsidR="00282B46" w:rsidRPr="00282B46" w:rsidRDefault="00A91B33" w:rsidP="00282B46">
      <w:pPr>
        <w:pStyle w:val="Bibliography"/>
        <w:numPr>
          <w:ilvl w:val="0"/>
          <w:numId w:val="17"/>
        </w:numPr>
        <w:jc w:val="both"/>
        <w:rPr>
          <w:rFonts w:cs="Times New Roman"/>
          <w:noProof/>
          <w:szCs w:val="24"/>
          <w:lang w:val="en-US"/>
        </w:rPr>
      </w:pPr>
      <w:r w:rsidRPr="00282B46">
        <w:rPr>
          <w:rFonts w:cs="Times New Roman"/>
          <w:noProof/>
          <w:szCs w:val="24"/>
          <w:lang w:val="en-US"/>
        </w:rPr>
        <w:t xml:space="preserve">Kroll, K. (2022, April 12). As New Rules Loom, Internal Audit’s Role in ESG Reporting Under Review. </w:t>
      </w:r>
      <w:r w:rsidRPr="00282B46">
        <w:rPr>
          <w:rFonts w:cs="Times New Roman"/>
          <w:i/>
          <w:iCs/>
          <w:noProof/>
          <w:szCs w:val="24"/>
          <w:lang w:val="en-US"/>
        </w:rPr>
        <w:t>Internal Audit 360"</w:t>
      </w:r>
      <w:r w:rsidRPr="00282B46">
        <w:rPr>
          <w:rFonts w:cs="Times New Roman"/>
          <w:noProof/>
          <w:szCs w:val="24"/>
          <w:lang w:val="en-US"/>
        </w:rPr>
        <w:t>, pp. 1-8. Retrieved June 3, 2022, from https://internalaudit360.com/as-new-rules-loom-internal-audits-role-in-esg-reporting-under-review/</w:t>
      </w:r>
    </w:p>
    <w:p w14:paraId="410C92A0" w14:textId="748ECDE2" w:rsidR="00A91B33" w:rsidRPr="00282B46" w:rsidRDefault="00A91B33" w:rsidP="00282B46">
      <w:pPr>
        <w:pStyle w:val="Bibliography"/>
        <w:numPr>
          <w:ilvl w:val="0"/>
          <w:numId w:val="17"/>
        </w:numPr>
        <w:jc w:val="both"/>
        <w:rPr>
          <w:rFonts w:cs="Times New Roman"/>
          <w:noProof/>
          <w:szCs w:val="24"/>
          <w:lang w:val="en-US"/>
        </w:rPr>
      </w:pPr>
      <w:r w:rsidRPr="00282B46">
        <w:rPr>
          <w:rFonts w:cs="Times New Roman"/>
          <w:noProof/>
          <w:szCs w:val="24"/>
        </w:rPr>
        <w:t xml:space="preserve">Roberts, S., Ogunnaike, O., Uwasomba, M., Wong, S., &amp; Munaretto, A. (2021). </w:t>
      </w:r>
      <w:r w:rsidRPr="00282B46">
        <w:rPr>
          <w:rFonts w:cs="Times New Roman"/>
          <w:i/>
          <w:iCs/>
          <w:noProof/>
          <w:szCs w:val="24"/>
        </w:rPr>
        <w:t>Prioritizing Environmental , Social , and Governance</w:t>
      </w:r>
      <w:r w:rsidRPr="00282B46">
        <w:rPr>
          <w:rFonts w:cs="Times New Roman"/>
          <w:noProof/>
          <w:szCs w:val="24"/>
        </w:rPr>
        <w:t>., 1-16.</w:t>
      </w:r>
      <w:r w:rsidRPr="00282B46">
        <w:rPr>
          <w:rFonts w:cs="Times New Roman"/>
          <w:noProof/>
          <w:szCs w:val="24"/>
          <w:lang w:val="en-US"/>
        </w:rPr>
        <w:t xml:space="preserve"> Retrieved May 30, 2022, </w:t>
      </w:r>
      <w:r w:rsidRPr="00282B46">
        <w:rPr>
          <w:rFonts w:cs="Times New Roman"/>
          <w:noProof/>
          <w:szCs w:val="24"/>
          <w:lang w:val="en-US"/>
        </w:rPr>
        <w:lastRenderedPageBreak/>
        <w:t xml:space="preserve">from </w:t>
      </w:r>
      <w:hyperlink r:id="rId23" w:history="1">
        <w:r w:rsidRPr="00282B46">
          <w:rPr>
            <w:rStyle w:val="Hyperlink"/>
            <w:rFonts w:cs="Times New Roman"/>
            <w:noProof/>
            <w:szCs w:val="24"/>
            <w:lang w:val="en-US"/>
          </w:rPr>
          <w:t>https://www.theiia.org/globalassets/site/foundation/latest-research-and-products/2021-3910-fnd-prioritizingesg-report_final_v6.pdf</w:t>
        </w:r>
      </w:hyperlink>
    </w:p>
    <w:p w14:paraId="5F908EB3" w14:textId="72D8BD73" w:rsidR="00BC2434" w:rsidRPr="00282B46" w:rsidRDefault="00A91B33" w:rsidP="00282B46">
      <w:pPr>
        <w:pStyle w:val="ListParagraph"/>
        <w:numPr>
          <w:ilvl w:val="0"/>
          <w:numId w:val="17"/>
        </w:numPr>
        <w:rPr>
          <w:rFonts w:ascii="Times New Roman" w:hAnsi="Times New Roman" w:cs="Times New Roman"/>
          <w:noProof/>
          <w:sz w:val="24"/>
          <w:szCs w:val="24"/>
        </w:rPr>
      </w:pPr>
      <w:r w:rsidRPr="00282B46">
        <w:rPr>
          <w:rFonts w:ascii="Times New Roman" w:hAnsi="Times New Roman" w:cs="Times New Roman"/>
          <w:sz w:val="24"/>
          <w:szCs w:val="24"/>
        </w:rPr>
        <w:fldChar w:fldCharType="end"/>
      </w:r>
      <w:r w:rsidR="00BC2434" w:rsidRPr="00282B46">
        <w:rPr>
          <w:rFonts w:ascii="Times New Roman" w:hAnsi="Times New Roman" w:cs="Times New Roman"/>
          <w:sz w:val="24"/>
          <w:szCs w:val="24"/>
        </w:rPr>
        <w:fldChar w:fldCharType="begin" w:fldLock="1"/>
      </w:r>
      <w:r w:rsidR="00BC2434" w:rsidRPr="00282B46">
        <w:rPr>
          <w:rFonts w:ascii="Times New Roman" w:hAnsi="Times New Roman" w:cs="Times New Roman"/>
          <w:sz w:val="24"/>
          <w:szCs w:val="24"/>
        </w:rPr>
        <w:instrText xml:space="preserve">ADDIN Mendeley Bibliography CSL_BIBLIOGRAPHY </w:instrText>
      </w:r>
      <w:r w:rsidR="00BC2434" w:rsidRPr="00282B46">
        <w:rPr>
          <w:rFonts w:ascii="Times New Roman" w:hAnsi="Times New Roman" w:cs="Times New Roman"/>
          <w:sz w:val="24"/>
          <w:szCs w:val="24"/>
        </w:rPr>
        <w:fldChar w:fldCharType="separate"/>
      </w:r>
      <w:r w:rsidR="00EC260B" w:rsidRPr="00282B46">
        <w:rPr>
          <w:rFonts w:ascii="Times New Roman" w:hAnsi="Times New Roman" w:cs="Times New Roman"/>
          <w:noProof/>
          <w:sz w:val="24"/>
          <w:szCs w:val="24"/>
        </w:rPr>
        <w:t>Woo</w:t>
      </w:r>
      <w:r w:rsidR="00BC2434" w:rsidRPr="00282B46">
        <w:rPr>
          <w:rFonts w:ascii="Times New Roman" w:hAnsi="Times New Roman" w:cs="Times New Roman"/>
          <w:noProof/>
          <w:sz w:val="24"/>
          <w:szCs w:val="24"/>
        </w:rPr>
        <w:t xml:space="preserve">, P., &amp; </w:t>
      </w:r>
      <w:r w:rsidR="00EC260B" w:rsidRPr="00282B46">
        <w:rPr>
          <w:rFonts w:ascii="Times New Roman" w:hAnsi="Times New Roman" w:cs="Times New Roman"/>
          <w:noProof/>
          <w:sz w:val="24"/>
          <w:szCs w:val="24"/>
        </w:rPr>
        <w:t>Lee</w:t>
      </w:r>
      <w:r w:rsidR="00BC2434" w:rsidRPr="00282B46">
        <w:rPr>
          <w:rFonts w:ascii="Times New Roman" w:hAnsi="Times New Roman" w:cs="Times New Roman"/>
          <w:noProof/>
          <w:sz w:val="24"/>
          <w:szCs w:val="24"/>
        </w:rPr>
        <w:t xml:space="preserve">, </w:t>
      </w:r>
      <w:r w:rsidR="00EC260B" w:rsidRPr="00282B46">
        <w:rPr>
          <w:rFonts w:ascii="Times New Roman" w:hAnsi="Times New Roman" w:cs="Times New Roman"/>
          <w:noProof/>
          <w:sz w:val="24"/>
          <w:szCs w:val="24"/>
        </w:rPr>
        <w:t>A</w:t>
      </w:r>
      <w:r w:rsidR="00BC2434" w:rsidRPr="00282B46">
        <w:rPr>
          <w:rFonts w:ascii="Times New Roman" w:hAnsi="Times New Roman" w:cs="Times New Roman"/>
          <w:noProof/>
          <w:sz w:val="24"/>
          <w:szCs w:val="24"/>
        </w:rPr>
        <w:t xml:space="preserve">. (2012). </w:t>
      </w:r>
      <w:r w:rsidR="00BC2434" w:rsidRPr="00282B46">
        <w:rPr>
          <w:rFonts w:ascii="Times New Roman" w:hAnsi="Times New Roman" w:cs="Times New Roman"/>
          <w:i/>
          <w:iCs/>
          <w:noProof/>
          <w:sz w:val="24"/>
          <w:szCs w:val="24"/>
        </w:rPr>
        <w:t>Internal Audit ’ S Role in ESG</w:t>
      </w:r>
      <w:r w:rsidR="00BC2434" w:rsidRPr="00282B46">
        <w:rPr>
          <w:rFonts w:ascii="Times New Roman" w:hAnsi="Times New Roman" w:cs="Times New Roman"/>
          <w:noProof/>
          <w:sz w:val="24"/>
          <w:szCs w:val="24"/>
        </w:rPr>
        <w:t xml:space="preserve">. </w:t>
      </w:r>
      <w:r w:rsidR="00EC260B" w:rsidRPr="00282B46">
        <w:rPr>
          <w:rFonts w:ascii="Times New Roman" w:hAnsi="Times New Roman" w:cs="Times New Roman"/>
          <w:noProof/>
          <w:sz w:val="24"/>
          <w:szCs w:val="24"/>
        </w:rPr>
        <w:t xml:space="preserve">KPMG </w:t>
      </w:r>
      <w:r w:rsidR="00BC2434" w:rsidRPr="00282B46">
        <w:rPr>
          <w:rFonts w:ascii="Times New Roman" w:hAnsi="Times New Roman" w:cs="Times New Roman"/>
          <w:i/>
          <w:iCs/>
          <w:noProof/>
          <w:sz w:val="24"/>
          <w:szCs w:val="24"/>
        </w:rPr>
        <w:t>August</w:t>
      </w:r>
      <w:r w:rsidR="00BC2434" w:rsidRPr="00282B46">
        <w:rPr>
          <w:rFonts w:ascii="Times New Roman" w:hAnsi="Times New Roman" w:cs="Times New Roman"/>
          <w:noProof/>
          <w:sz w:val="24"/>
          <w:szCs w:val="24"/>
        </w:rPr>
        <w:t>, 37–41.</w:t>
      </w:r>
    </w:p>
    <w:p w14:paraId="0945D76A" w14:textId="66747FF8" w:rsidR="00824B3D" w:rsidRPr="002A258A" w:rsidRDefault="00BC2434" w:rsidP="00824B3D">
      <w:pPr>
        <w:pStyle w:val="Bibliography"/>
        <w:ind w:left="720" w:hanging="720"/>
        <w:jc w:val="both"/>
        <w:rPr>
          <w:rFonts w:cs="Times New Roman"/>
          <w:noProof/>
          <w:szCs w:val="24"/>
          <w:lang w:val="en-US"/>
        </w:rPr>
      </w:pPr>
      <w:r w:rsidRPr="00282B46">
        <w:rPr>
          <w:rFonts w:cs="Times New Roman"/>
          <w:szCs w:val="24"/>
        </w:rPr>
        <w:fldChar w:fldCharType="end"/>
      </w:r>
      <w:r w:rsidR="001161FF" w:rsidRPr="002A258A">
        <w:rPr>
          <w:rFonts w:cs="Times New Roman"/>
          <w:noProof/>
          <w:szCs w:val="24"/>
          <w:lang w:val="en-US"/>
        </w:rPr>
        <w:t xml:space="preserve"> </w:t>
      </w:r>
    </w:p>
    <w:p w14:paraId="0935348A" w14:textId="42EE058F" w:rsidR="00453E38" w:rsidRDefault="00453E38" w:rsidP="002A258A">
      <w:pPr>
        <w:jc w:val="both"/>
        <w:rPr>
          <w:rFonts w:ascii="Times New Roman" w:hAnsi="Times New Roman" w:cs="Times New Roman"/>
          <w:sz w:val="24"/>
          <w:szCs w:val="24"/>
        </w:rPr>
      </w:pPr>
    </w:p>
    <w:p w14:paraId="5842C7E4" w14:textId="14FB572A" w:rsidR="00434516" w:rsidRDefault="00434516" w:rsidP="002A258A">
      <w:pPr>
        <w:jc w:val="both"/>
        <w:rPr>
          <w:rFonts w:ascii="Times New Roman" w:hAnsi="Times New Roman" w:cs="Times New Roman"/>
          <w:sz w:val="24"/>
          <w:szCs w:val="24"/>
        </w:rPr>
      </w:pPr>
    </w:p>
    <w:sectPr w:rsidR="00434516" w:rsidSect="00FB332C">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A18D7" w14:textId="77777777" w:rsidR="006F4AC2" w:rsidRDefault="006F4AC2" w:rsidP="009E4768">
      <w:pPr>
        <w:spacing w:after="0" w:line="240" w:lineRule="auto"/>
      </w:pPr>
      <w:r>
        <w:separator/>
      </w:r>
    </w:p>
  </w:endnote>
  <w:endnote w:type="continuationSeparator" w:id="0">
    <w:p w14:paraId="1D76D622" w14:textId="77777777" w:rsidR="006F4AC2" w:rsidRDefault="006F4AC2" w:rsidP="009E4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54ACE" w14:textId="77777777" w:rsidR="009E4768" w:rsidRDefault="009E4768">
    <w:pPr>
      <w:pStyle w:val="Footer"/>
    </w:pPr>
  </w:p>
  <w:p w14:paraId="74B38E89" w14:textId="77777777" w:rsidR="009E4768" w:rsidRDefault="009E4768">
    <w:pPr>
      <w:pStyle w:val="Footer"/>
    </w:pPr>
  </w:p>
  <w:p w14:paraId="27700579" w14:textId="77777777" w:rsidR="009E4768" w:rsidRDefault="009E47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EE673" w14:textId="77777777" w:rsidR="006F4AC2" w:rsidRDefault="006F4AC2" w:rsidP="009E4768">
      <w:pPr>
        <w:spacing w:after="0" w:line="240" w:lineRule="auto"/>
      </w:pPr>
      <w:r>
        <w:separator/>
      </w:r>
    </w:p>
  </w:footnote>
  <w:footnote w:type="continuationSeparator" w:id="0">
    <w:p w14:paraId="68FECEF5" w14:textId="77777777" w:rsidR="006F4AC2" w:rsidRDefault="006F4AC2" w:rsidP="009E47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5A19"/>
    <w:multiLevelType w:val="hybridMultilevel"/>
    <w:tmpl w:val="409AB1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251E3E"/>
    <w:multiLevelType w:val="hybridMultilevel"/>
    <w:tmpl w:val="CB18EB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D4354C3"/>
    <w:multiLevelType w:val="hybridMultilevel"/>
    <w:tmpl w:val="E8B877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0E118E"/>
    <w:multiLevelType w:val="hybridMultilevel"/>
    <w:tmpl w:val="6D689EA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944904"/>
    <w:multiLevelType w:val="hybridMultilevel"/>
    <w:tmpl w:val="310A9654"/>
    <w:lvl w:ilvl="0" w:tplc="3B50DF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2F7D2C"/>
    <w:multiLevelType w:val="multilevel"/>
    <w:tmpl w:val="A13E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9E2FD1"/>
    <w:multiLevelType w:val="hybridMultilevel"/>
    <w:tmpl w:val="4A66AC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4CC7B79"/>
    <w:multiLevelType w:val="multilevel"/>
    <w:tmpl w:val="3932B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B2CB0"/>
    <w:multiLevelType w:val="hybridMultilevel"/>
    <w:tmpl w:val="E0B61FD6"/>
    <w:lvl w:ilvl="0" w:tplc="19B2073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EF6760D"/>
    <w:multiLevelType w:val="hybridMultilevel"/>
    <w:tmpl w:val="2ABCD7A4"/>
    <w:lvl w:ilvl="0" w:tplc="362C90A0">
      <w:start w:val="1"/>
      <w:numFmt w:val="bullet"/>
      <w:lvlText w:val="•"/>
      <w:lvlJc w:val="left"/>
      <w:pPr>
        <w:tabs>
          <w:tab w:val="num" w:pos="720"/>
        </w:tabs>
        <w:ind w:left="720" w:hanging="360"/>
      </w:pPr>
      <w:rPr>
        <w:rFonts w:ascii="Times New Roman" w:hAnsi="Times New Roman" w:hint="default"/>
      </w:rPr>
    </w:lvl>
    <w:lvl w:ilvl="1" w:tplc="D17C1C3E" w:tentative="1">
      <w:start w:val="1"/>
      <w:numFmt w:val="bullet"/>
      <w:lvlText w:val="•"/>
      <w:lvlJc w:val="left"/>
      <w:pPr>
        <w:tabs>
          <w:tab w:val="num" w:pos="1440"/>
        </w:tabs>
        <w:ind w:left="1440" w:hanging="360"/>
      </w:pPr>
      <w:rPr>
        <w:rFonts w:ascii="Times New Roman" w:hAnsi="Times New Roman" w:hint="default"/>
      </w:rPr>
    </w:lvl>
    <w:lvl w:ilvl="2" w:tplc="F258B70E" w:tentative="1">
      <w:start w:val="1"/>
      <w:numFmt w:val="bullet"/>
      <w:lvlText w:val="•"/>
      <w:lvlJc w:val="left"/>
      <w:pPr>
        <w:tabs>
          <w:tab w:val="num" w:pos="2160"/>
        </w:tabs>
        <w:ind w:left="2160" w:hanging="360"/>
      </w:pPr>
      <w:rPr>
        <w:rFonts w:ascii="Times New Roman" w:hAnsi="Times New Roman" w:hint="default"/>
      </w:rPr>
    </w:lvl>
    <w:lvl w:ilvl="3" w:tplc="0E6222BC" w:tentative="1">
      <w:start w:val="1"/>
      <w:numFmt w:val="bullet"/>
      <w:lvlText w:val="•"/>
      <w:lvlJc w:val="left"/>
      <w:pPr>
        <w:tabs>
          <w:tab w:val="num" w:pos="2880"/>
        </w:tabs>
        <w:ind w:left="2880" w:hanging="360"/>
      </w:pPr>
      <w:rPr>
        <w:rFonts w:ascii="Times New Roman" w:hAnsi="Times New Roman" w:hint="default"/>
      </w:rPr>
    </w:lvl>
    <w:lvl w:ilvl="4" w:tplc="E46A4DA8" w:tentative="1">
      <w:start w:val="1"/>
      <w:numFmt w:val="bullet"/>
      <w:lvlText w:val="•"/>
      <w:lvlJc w:val="left"/>
      <w:pPr>
        <w:tabs>
          <w:tab w:val="num" w:pos="3600"/>
        </w:tabs>
        <w:ind w:left="3600" w:hanging="360"/>
      </w:pPr>
      <w:rPr>
        <w:rFonts w:ascii="Times New Roman" w:hAnsi="Times New Roman" w:hint="default"/>
      </w:rPr>
    </w:lvl>
    <w:lvl w:ilvl="5" w:tplc="8C98061C" w:tentative="1">
      <w:start w:val="1"/>
      <w:numFmt w:val="bullet"/>
      <w:lvlText w:val="•"/>
      <w:lvlJc w:val="left"/>
      <w:pPr>
        <w:tabs>
          <w:tab w:val="num" w:pos="4320"/>
        </w:tabs>
        <w:ind w:left="4320" w:hanging="360"/>
      </w:pPr>
      <w:rPr>
        <w:rFonts w:ascii="Times New Roman" w:hAnsi="Times New Roman" w:hint="default"/>
      </w:rPr>
    </w:lvl>
    <w:lvl w:ilvl="6" w:tplc="D04A40D6" w:tentative="1">
      <w:start w:val="1"/>
      <w:numFmt w:val="bullet"/>
      <w:lvlText w:val="•"/>
      <w:lvlJc w:val="left"/>
      <w:pPr>
        <w:tabs>
          <w:tab w:val="num" w:pos="5040"/>
        </w:tabs>
        <w:ind w:left="5040" w:hanging="360"/>
      </w:pPr>
      <w:rPr>
        <w:rFonts w:ascii="Times New Roman" w:hAnsi="Times New Roman" w:hint="default"/>
      </w:rPr>
    </w:lvl>
    <w:lvl w:ilvl="7" w:tplc="A4A4A924" w:tentative="1">
      <w:start w:val="1"/>
      <w:numFmt w:val="bullet"/>
      <w:lvlText w:val="•"/>
      <w:lvlJc w:val="left"/>
      <w:pPr>
        <w:tabs>
          <w:tab w:val="num" w:pos="5760"/>
        </w:tabs>
        <w:ind w:left="5760" w:hanging="360"/>
      </w:pPr>
      <w:rPr>
        <w:rFonts w:ascii="Times New Roman" w:hAnsi="Times New Roman" w:hint="default"/>
      </w:rPr>
    </w:lvl>
    <w:lvl w:ilvl="8" w:tplc="74E6391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AF7744B"/>
    <w:multiLevelType w:val="hybridMultilevel"/>
    <w:tmpl w:val="6E0EA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07831D0"/>
    <w:multiLevelType w:val="multilevel"/>
    <w:tmpl w:val="8E249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514033"/>
    <w:multiLevelType w:val="hybridMultilevel"/>
    <w:tmpl w:val="44249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04F653C"/>
    <w:multiLevelType w:val="hybridMultilevel"/>
    <w:tmpl w:val="185E3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14816F6"/>
    <w:multiLevelType w:val="multilevel"/>
    <w:tmpl w:val="FB9A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D12E95"/>
    <w:multiLevelType w:val="hybridMultilevel"/>
    <w:tmpl w:val="E864D4D8"/>
    <w:lvl w:ilvl="0" w:tplc="40090001">
      <w:start w:val="1"/>
      <w:numFmt w:val="bullet"/>
      <w:lvlText w:val=""/>
      <w:lvlJc w:val="left"/>
      <w:pPr>
        <w:ind w:left="750" w:hanging="360"/>
      </w:pPr>
      <w:rPr>
        <w:rFonts w:ascii="Symbol" w:hAnsi="Symbol" w:hint="default"/>
      </w:rPr>
    </w:lvl>
    <w:lvl w:ilvl="1" w:tplc="40090003" w:tentative="1">
      <w:start w:val="1"/>
      <w:numFmt w:val="bullet"/>
      <w:lvlText w:val="o"/>
      <w:lvlJc w:val="left"/>
      <w:pPr>
        <w:ind w:left="1470" w:hanging="360"/>
      </w:pPr>
      <w:rPr>
        <w:rFonts w:ascii="Courier New" w:hAnsi="Courier New" w:cs="Courier New" w:hint="default"/>
      </w:rPr>
    </w:lvl>
    <w:lvl w:ilvl="2" w:tplc="40090005" w:tentative="1">
      <w:start w:val="1"/>
      <w:numFmt w:val="bullet"/>
      <w:lvlText w:val=""/>
      <w:lvlJc w:val="left"/>
      <w:pPr>
        <w:ind w:left="2190" w:hanging="360"/>
      </w:pPr>
      <w:rPr>
        <w:rFonts w:ascii="Wingdings" w:hAnsi="Wingdings" w:hint="default"/>
      </w:rPr>
    </w:lvl>
    <w:lvl w:ilvl="3" w:tplc="40090001" w:tentative="1">
      <w:start w:val="1"/>
      <w:numFmt w:val="bullet"/>
      <w:lvlText w:val=""/>
      <w:lvlJc w:val="left"/>
      <w:pPr>
        <w:ind w:left="2910" w:hanging="360"/>
      </w:pPr>
      <w:rPr>
        <w:rFonts w:ascii="Symbol" w:hAnsi="Symbol" w:hint="default"/>
      </w:rPr>
    </w:lvl>
    <w:lvl w:ilvl="4" w:tplc="40090003" w:tentative="1">
      <w:start w:val="1"/>
      <w:numFmt w:val="bullet"/>
      <w:lvlText w:val="o"/>
      <w:lvlJc w:val="left"/>
      <w:pPr>
        <w:ind w:left="3630" w:hanging="360"/>
      </w:pPr>
      <w:rPr>
        <w:rFonts w:ascii="Courier New" w:hAnsi="Courier New" w:cs="Courier New" w:hint="default"/>
      </w:rPr>
    </w:lvl>
    <w:lvl w:ilvl="5" w:tplc="40090005" w:tentative="1">
      <w:start w:val="1"/>
      <w:numFmt w:val="bullet"/>
      <w:lvlText w:val=""/>
      <w:lvlJc w:val="left"/>
      <w:pPr>
        <w:ind w:left="4350" w:hanging="360"/>
      </w:pPr>
      <w:rPr>
        <w:rFonts w:ascii="Wingdings" w:hAnsi="Wingdings" w:hint="default"/>
      </w:rPr>
    </w:lvl>
    <w:lvl w:ilvl="6" w:tplc="40090001" w:tentative="1">
      <w:start w:val="1"/>
      <w:numFmt w:val="bullet"/>
      <w:lvlText w:val=""/>
      <w:lvlJc w:val="left"/>
      <w:pPr>
        <w:ind w:left="5070" w:hanging="360"/>
      </w:pPr>
      <w:rPr>
        <w:rFonts w:ascii="Symbol" w:hAnsi="Symbol" w:hint="default"/>
      </w:rPr>
    </w:lvl>
    <w:lvl w:ilvl="7" w:tplc="40090003" w:tentative="1">
      <w:start w:val="1"/>
      <w:numFmt w:val="bullet"/>
      <w:lvlText w:val="o"/>
      <w:lvlJc w:val="left"/>
      <w:pPr>
        <w:ind w:left="5790" w:hanging="360"/>
      </w:pPr>
      <w:rPr>
        <w:rFonts w:ascii="Courier New" w:hAnsi="Courier New" w:cs="Courier New" w:hint="default"/>
      </w:rPr>
    </w:lvl>
    <w:lvl w:ilvl="8" w:tplc="40090005" w:tentative="1">
      <w:start w:val="1"/>
      <w:numFmt w:val="bullet"/>
      <w:lvlText w:val=""/>
      <w:lvlJc w:val="left"/>
      <w:pPr>
        <w:ind w:left="6510" w:hanging="360"/>
      </w:pPr>
      <w:rPr>
        <w:rFonts w:ascii="Wingdings" w:hAnsi="Wingdings" w:hint="default"/>
      </w:rPr>
    </w:lvl>
  </w:abstractNum>
  <w:abstractNum w:abstractNumId="16" w15:restartNumberingAfterBreak="0">
    <w:nsid w:val="7FFA67A7"/>
    <w:multiLevelType w:val="hybridMultilevel"/>
    <w:tmpl w:val="F0046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02761875">
    <w:abstractNumId w:val="5"/>
  </w:num>
  <w:num w:numId="2" w16cid:durableId="864832865">
    <w:abstractNumId w:val="14"/>
  </w:num>
  <w:num w:numId="3" w16cid:durableId="261956874">
    <w:abstractNumId w:val="16"/>
  </w:num>
  <w:num w:numId="4" w16cid:durableId="378090369">
    <w:abstractNumId w:val="11"/>
  </w:num>
  <w:num w:numId="5" w16cid:durableId="1326670190">
    <w:abstractNumId w:val="7"/>
  </w:num>
  <w:num w:numId="6" w16cid:durableId="1117723873">
    <w:abstractNumId w:val="2"/>
  </w:num>
  <w:num w:numId="7" w16cid:durableId="347341211">
    <w:abstractNumId w:val="6"/>
  </w:num>
  <w:num w:numId="8" w16cid:durableId="2058357971">
    <w:abstractNumId w:val="10"/>
  </w:num>
  <w:num w:numId="9" w16cid:durableId="626395293">
    <w:abstractNumId w:val="1"/>
  </w:num>
  <w:num w:numId="10" w16cid:durableId="660428569">
    <w:abstractNumId w:val="13"/>
  </w:num>
  <w:num w:numId="11" w16cid:durableId="127017659">
    <w:abstractNumId w:val="4"/>
  </w:num>
  <w:num w:numId="12" w16cid:durableId="317731279">
    <w:abstractNumId w:val="15"/>
  </w:num>
  <w:num w:numId="13" w16cid:durableId="1373261641">
    <w:abstractNumId w:val="12"/>
  </w:num>
  <w:num w:numId="14" w16cid:durableId="913397089">
    <w:abstractNumId w:val="3"/>
  </w:num>
  <w:num w:numId="15" w16cid:durableId="1713381385">
    <w:abstractNumId w:val="9"/>
  </w:num>
  <w:num w:numId="16" w16cid:durableId="1445802594">
    <w:abstractNumId w:val="0"/>
  </w:num>
  <w:num w:numId="17" w16cid:durableId="2725958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048A"/>
    <w:rsid w:val="00017D06"/>
    <w:rsid w:val="00061386"/>
    <w:rsid w:val="0008142E"/>
    <w:rsid w:val="00082F0C"/>
    <w:rsid w:val="00086E76"/>
    <w:rsid w:val="00092E22"/>
    <w:rsid w:val="00093E2A"/>
    <w:rsid w:val="000D5F45"/>
    <w:rsid w:val="0010387D"/>
    <w:rsid w:val="00103BE9"/>
    <w:rsid w:val="0011093B"/>
    <w:rsid w:val="001161FF"/>
    <w:rsid w:val="001241FD"/>
    <w:rsid w:val="00140803"/>
    <w:rsid w:val="00146377"/>
    <w:rsid w:val="00160992"/>
    <w:rsid w:val="00161BF3"/>
    <w:rsid w:val="00174D27"/>
    <w:rsid w:val="00177357"/>
    <w:rsid w:val="001A2900"/>
    <w:rsid w:val="001A5C4A"/>
    <w:rsid w:val="001B36BB"/>
    <w:rsid w:val="001B7810"/>
    <w:rsid w:val="001C14E3"/>
    <w:rsid w:val="001D152B"/>
    <w:rsid w:val="00202030"/>
    <w:rsid w:val="002057B9"/>
    <w:rsid w:val="002431C6"/>
    <w:rsid w:val="002601ED"/>
    <w:rsid w:val="00262F21"/>
    <w:rsid w:val="0026404A"/>
    <w:rsid w:val="002737F4"/>
    <w:rsid w:val="00281CFE"/>
    <w:rsid w:val="00282B46"/>
    <w:rsid w:val="00294388"/>
    <w:rsid w:val="002970DA"/>
    <w:rsid w:val="002A258A"/>
    <w:rsid w:val="002A7187"/>
    <w:rsid w:val="002B2E97"/>
    <w:rsid w:val="002D72FE"/>
    <w:rsid w:val="00304EBC"/>
    <w:rsid w:val="00320AF8"/>
    <w:rsid w:val="00322BDC"/>
    <w:rsid w:val="00323F9E"/>
    <w:rsid w:val="0036685D"/>
    <w:rsid w:val="003676E7"/>
    <w:rsid w:val="003871E8"/>
    <w:rsid w:val="00393ED9"/>
    <w:rsid w:val="003B135E"/>
    <w:rsid w:val="003B18A7"/>
    <w:rsid w:val="003B65F7"/>
    <w:rsid w:val="003C26DA"/>
    <w:rsid w:val="003E2B34"/>
    <w:rsid w:val="004234E0"/>
    <w:rsid w:val="00432D82"/>
    <w:rsid w:val="00434516"/>
    <w:rsid w:val="00440492"/>
    <w:rsid w:val="00444147"/>
    <w:rsid w:val="00453E38"/>
    <w:rsid w:val="004821B5"/>
    <w:rsid w:val="00483698"/>
    <w:rsid w:val="0049010A"/>
    <w:rsid w:val="004A115C"/>
    <w:rsid w:val="004A7884"/>
    <w:rsid w:val="004A7CAD"/>
    <w:rsid w:val="004B1508"/>
    <w:rsid w:val="004D7B3F"/>
    <w:rsid w:val="004E0547"/>
    <w:rsid w:val="00502C49"/>
    <w:rsid w:val="005061F5"/>
    <w:rsid w:val="00507C96"/>
    <w:rsid w:val="0052267C"/>
    <w:rsid w:val="00537F85"/>
    <w:rsid w:val="00553E4D"/>
    <w:rsid w:val="00561180"/>
    <w:rsid w:val="0056445E"/>
    <w:rsid w:val="00566657"/>
    <w:rsid w:val="005722D6"/>
    <w:rsid w:val="005873D3"/>
    <w:rsid w:val="005A0B27"/>
    <w:rsid w:val="005A44F9"/>
    <w:rsid w:val="005D0047"/>
    <w:rsid w:val="005D1350"/>
    <w:rsid w:val="005F49A0"/>
    <w:rsid w:val="005F744B"/>
    <w:rsid w:val="005F7F7F"/>
    <w:rsid w:val="00637207"/>
    <w:rsid w:val="00651411"/>
    <w:rsid w:val="00656AA2"/>
    <w:rsid w:val="0066627D"/>
    <w:rsid w:val="006700B0"/>
    <w:rsid w:val="00681FD8"/>
    <w:rsid w:val="006960D6"/>
    <w:rsid w:val="006A3017"/>
    <w:rsid w:val="006A6FE3"/>
    <w:rsid w:val="006B0C04"/>
    <w:rsid w:val="006B4FC2"/>
    <w:rsid w:val="006C340D"/>
    <w:rsid w:val="006D4B47"/>
    <w:rsid w:val="006E30F7"/>
    <w:rsid w:val="006F4AC2"/>
    <w:rsid w:val="006F57D5"/>
    <w:rsid w:val="006F5D12"/>
    <w:rsid w:val="00703B8D"/>
    <w:rsid w:val="00704E62"/>
    <w:rsid w:val="00711693"/>
    <w:rsid w:val="007161D5"/>
    <w:rsid w:val="00735609"/>
    <w:rsid w:val="00756AF5"/>
    <w:rsid w:val="00762BC7"/>
    <w:rsid w:val="00767861"/>
    <w:rsid w:val="00771390"/>
    <w:rsid w:val="00791C29"/>
    <w:rsid w:val="007A3966"/>
    <w:rsid w:val="007B3A77"/>
    <w:rsid w:val="007C772B"/>
    <w:rsid w:val="007D048A"/>
    <w:rsid w:val="007E0BFD"/>
    <w:rsid w:val="007E22A7"/>
    <w:rsid w:val="008072C4"/>
    <w:rsid w:val="00813B2D"/>
    <w:rsid w:val="00814A86"/>
    <w:rsid w:val="00821902"/>
    <w:rsid w:val="00824B3D"/>
    <w:rsid w:val="008547EF"/>
    <w:rsid w:val="008A63E3"/>
    <w:rsid w:val="008A783D"/>
    <w:rsid w:val="008C7918"/>
    <w:rsid w:val="008D2D20"/>
    <w:rsid w:val="008E7A6A"/>
    <w:rsid w:val="008F2BB9"/>
    <w:rsid w:val="009036A9"/>
    <w:rsid w:val="00913738"/>
    <w:rsid w:val="009251FF"/>
    <w:rsid w:val="00930842"/>
    <w:rsid w:val="009313D9"/>
    <w:rsid w:val="0093579E"/>
    <w:rsid w:val="009520DC"/>
    <w:rsid w:val="00960255"/>
    <w:rsid w:val="009604B9"/>
    <w:rsid w:val="0098789B"/>
    <w:rsid w:val="009B3CF7"/>
    <w:rsid w:val="009C4216"/>
    <w:rsid w:val="009D2211"/>
    <w:rsid w:val="009E4768"/>
    <w:rsid w:val="009E64FF"/>
    <w:rsid w:val="009F2DBE"/>
    <w:rsid w:val="00A169F7"/>
    <w:rsid w:val="00A179F7"/>
    <w:rsid w:val="00A17F74"/>
    <w:rsid w:val="00A21687"/>
    <w:rsid w:val="00A23F3E"/>
    <w:rsid w:val="00A3595B"/>
    <w:rsid w:val="00A45218"/>
    <w:rsid w:val="00A57C14"/>
    <w:rsid w:val="00A625B2"/>
    <w:rsid w:val="00A91B33"/>
    <w:rsid w:val="00AA1B81"/>
    <w:rsid w:val="00AA375E"/>
    <w:rsid w:val="00AA6D6C"/>
    <w:rsid w:val="00AB322E"/>
    <w:rsid w:val="00AC1F99"/>
    <w:rsid w:val="00AE2396"/>
    <w:rsid w:val="00AE5F0C"/>
    <w:rsid w:val="00AE7A05"/>
    <w:rsid w:val="00AF0764"/>
    <w:rsid w:val="00AF6546"/>
    <w:rsid w:val="00B002FF"/>
    <w:rsid w:val="00B05FC5"/>
    <w:rsid w:val="00B11D43"/>
    <w:rsid w:val="00B174BF"/>
    <w:rsid w:val="00B20D9C"/>
    <w:rsid w:val="00B51DC7"/>
    <w:rsid w:val="00B52372"/>
    <w:rsid w:val="00B73E53"/>
    <w:rsid w:val="00B74610"/>
    <w:rsid w:val="00B81C49"/>
    <w:rsid w:val="00B922D3"/>
    <w:rsid w:val="00B959C8"/>
    <w:rsid w:val="00BA131E"/>
    <w:rsid w:val="00BA37BE"/>
    <w:rsid w:val="00BB2668"/>
    <w:rsid w:val="00BB2E4E"/>
    <w:rsid w:val="00BC00D1"/>
    <w:rsid w:val="00BC2434"/>
    <w:rsid w:val="00BC38DF"/>
    <w:rsid w:val="00BE0FDA"/>
    <w:rsid w:val="00BE349B"/>
    <w:rsid w:val="00BE4A39"/>
    <w:rsid w:val="00C052DF"/>
    <w:rsid w:val="00C126BF"/>
    <w:rsid w:val="00C13934"/>
    <w:rsid w:val="00C22073"/>
    <w:rsid w:val="00C363B5"/>
    <w:rsid w:val="00C368A3"/>
    <w:rsid w:val="00C54DEA"/>
    <w:rsid w:val="00C62680"/>
    <w:rsid w:val="00C66A69"/>
    <w:rsid w:val="00C766BB"/>
    <w:rsid w:val="00C86467"/>
    <w:rsid w:val="00C86737"/>
    <w:rsid w:val="00CC72A6"/>
    <w:rsid w:val="00CE260A"/>
    <w:rsid w:val="00CE45D5"/>
    <w:rsid w:val="00CE4A95"/>
    <w:rsid w:val="00CF529E"/>
    <w:rsid w:val="00CF5D76"/>
    <w:rsid w:val="00D01C7C"/>
    <w:rsid w:val="00D17B05"/>
    <w:rsid w:val="00D311BB"/>
    <w:rsid w:val="00D4516C"/>
    <w:rsid w:val="00D53110"/>
    <w:rsid w:val="00D54DBE"/>
    <w:rsid w:val="00D5738F"/>
    <w:rsid w:val="00D61297"/>
    <w:rsid w:val="00DD30CB"/>
    <w:rsid w:val="00DE0397"/>
    <w:rsid w:val="00DF5CDF"/>
    <w:rsid w:val="00E01967"/>
    <w:rsid w:val="00E06584"/>
    <w:rsid w:val="00E22DA2"/>
    <w:rsid w:val="00E24084"/>
    <w:rsid w:val="00E25D87"/>
    <w:rsid w:val="00E272DF"/>
    <w:rsid w:val="00E514A8"/>
    <w:rsid w:val="00E71820"/>
    <w:rsid w:val="00EA3E6F"/>
    <w:rsid w:val="00EB5E02"/>
    <w:rsid w:val="00EB6EF9"/>
    <w:rsid w:val="00EC260B"/>
    <w:rsid w:val="00EC460F"/>
    <w:rsid w:val="00ED3A69"/>
    <w:rsid w:val="00ED69EA"/>
    <w:rsid w:val="00EE7146"/>
    <w:rsid w:val="00F0218E"/>
    <w:rsid w:val="00F30F1C"/>
    <w:rsid w:val="00F31DAC"/>
    <w:rsid w:val="00F31E58"/>
    <w:rsid w:val="00F53025"/>
    <w:rsid w:val="00F6018E"/>
    <w:rsid w:val="00F64EB1"/>
    <w:rsid w:val="00F73ED3"/>
    <w:rsid w:val="00F7779D"/>
    <w:rsid w:val="00FB332C"/>
    <w:rsid w:val="00FB3F6C"/>
    <w:rsid w:val="00FC0EE1"/>
    <w:rsid w:val="00FF20B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8DC66"/>
  <w15:docId w15:val="{05010FDC-7A58-45BD-AC88-0E7EAB52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1E58"/>
  </w:style>
  <w:style w:type="paragraph" w:styleId="Heading1">
    <w:name w:val="heading 1"/>
    <w:basedOn w:val="Normal"/>
    <w:next w:val="Normal"/>
    <w:link w:val="Heading1Char"/>
    <w:uiPriority w:val="9"/>
    <w:qFormat/>
    <w:rsid w:val="002970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14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476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476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C7C"/>
    <w:rPr>
      <w:rFonts w:ascii="Tahoma" w:hAnsi="Tahoma" w:cs="Tahoma"/>
      <w:sz w:val="16"/>
      <w:szCs w:val="16"/>
    </w:rPr>
  </w:style>
  <w:style w:type="character" w:customStyle="1" w:styleId="Heading2Char">
    <w:name w:val="Heading 2 Char"/>
    <w:basedOn w:val="DefaultParagraphFont"/>
    <w:link w:val="Heading2"/>
    <w:uiPriority w:val="9"/>
    <w:rsid w:val="001C14E3"/>
    <w:rPr>
      <w:rFonts w:asciiTheme="majorHAnsi" w:eastAsiaTheme="majorEastAsia" w:hAnsiTheme="majorHAnsi" w:cstheme="majorBidi"/>
      <w:b/>
      <w:bCs/>
      <w:color w:val="4F81BD" w:themeColor="accent1"/>
      <w:sz w:val="26"/>
      <w:szCs w:val="26"/>
    </w:rPr>
  </w:style>
  <w:style w:type="character" w:customStyle="1" w:styleId="compaign-hlightinner">
    <w:name w:val="compaign-hlight__inner"/>
    <w:basedOn w:val="DefaultParagraphFont"/>
    <w:rsid w:val="003C26DA"/>
  </w:style>
  <w:style w:type="paragraph" w:customStyle="1" w:styleId="lead">
    <w:name w:val="lead"/>
    <w:basedOn w:val="Normal"/>
    <w:rsid w:val="003C26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C26DA"/>
    <w:rPr>
      <w:b/>
      <w:bCs/>
    </w:rPr>
  </w:style>
  <w:style w:type="paragraph" w:customStyle="1" w:styleId="pullquote-content">
    <w:name w:val="pullquote-content"/>
    <w:basedOn w:val="Normal"/>
    <w:rsid w:val="003B135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qt">
    <w:name w:val="l-qt"/>
    <w:basedOn w:val="DefaultParagraphFont"/>
    <w:rsid w:val="003B135E"/>
  </w:style>
  <w:style w:type="character" w:customStyle="1" w:styleId="r-qt">
    <w:name w:val="r-qt"/>
    <w:basedOn w:val="DefaultParagraphFont"/>
    <w:rsid w:val="003B135E"/>
  </w:style>
  <w:style w:type="character" w:styleId="Hyperlink">
    <w:name w:val="Hyperlink"/>
    <w:basedOn w:val="DefaultParagraphFont"/>
    <w:uiPriority w:val="99"/>
    <w:unhideWhenUsed/>
    <w:rsid w:val="00B51DC7"/>
    <w:rPr>
      <w:color w:val="0000FF"/>
      <w:u w:val="single"/>
    </w:rPr>
  </w:style>
  <w:style w:type="paragraph" w:styleId="Header">
    <w:name w:val="header"/>
    <w:basedOn w:val="Normal"/>
    <w:link w:val="HeaderChar"/>
    <w:uiPriority w:val="99"/>
    <w:unhideWhenUsed/>
    <w:rsid w:val="009E47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768"/>
  </w:style>
  <w:style w:type="paragraph" w:styleId="Footer">
    <w:name w:val="footer"/>
    <w:basedOn w:val="Normal"/>
    <w:link w:val="FooterChar"/>
    <w:uiPriority w:val="99"/>
    <w:unhideWhenUsed/>
    <w:rsid w:val="009E47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768"/>
  </w:style>
  <w:style w:type="character" w:customStyle="1" w:styleId="Heading3Char">
    <w:name w:val="Heading 3 Char"/>
    <w:basedOn w:val="DefaultParagraphFont"/>
    <w:link w:val="Heading3"/>
    <w:uiPriority w:val="9"/>
    <w:rsid w:val="009E476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E4768"/>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E47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2970DA"/>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2970DA"/>
    <w:rPr>
      <w:i/>
      <w:iCs/>
    </w:rPr>
  </w:style>
  <w:style w:type="character" w:customStyle="1" w:styleId="sharing-screen-reader-text">
    <w:name w:val="sharing-screen-reader-text"/>
    <w:basedOn w:val="DefaultParagraphFont"/>
    <w:rsid w:val="002970DA"/>
  </w:style>
  <w:style w:type="paragraph" w:customStyle="1" w:styleId="color-green">
    <w:name w:val="color-green"/>
    <w:basedOn w:val="Normal"/>
    <w:rsid w:val="00502C4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lor-red">
    <w:name w:val="color-red"/>
    <w:basedOn w:val="Normal"/>
    <w:rsid w:val="00502C4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lor-blue-light">
    <w:name w:val="color-blue-light"/>
    <w:basedOn w:val="Normal"/>
    <w:rsid w:val="00502C4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9251FF"/>
    <w:pPr>
      <w:ind w:left="720"/>
      <w:contextualSpacing/>
    </w:pPr>
  </w:style>
  <w:style w:type="paragraph" w:customStyle="1" w:styleId="paragraph-57">
    <w:name w:val="paragraph-57"/>
    <w:basedOn w:val="Normal"/>
    <w:rsid w:val="00507C9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36685D"/>
    <w:rPr>
      <w:color w:val="800080" w:themeColor="followedHyperlink"/>
      <w:u w:val="single"/>
    </w:rPr>
  </w:style>
  <w:style w:type="character" w:customStyle="1" w:styleId="UnresolvedMention1">
    <w:name w:val="Unresolved Mention1"/>
    <w:basedOn w:val="DefaultParagraphFont"/>
    <w:uiPriority w:val="99"/>
    <w:semiHidden/>
    <w:unhideWhenUsed/>
    <w:rsid w:val="00821902"/>
    <w:rPr>
      <w:color w:val="605E5C"/>
      <w:shd w:val="clear" w:color="auto" w:fill="E1DFDD"/>
    </w:rPr>
  </w:style>
  <w:style w:type="character" w:styleId="UnresolvedMention">
    <w:name w:val="Unresolved Mention"/>
    <w:basedOn w:val="DefaultParagraphFont"/>
    <w:uiPriority w:val="99"/>
    <w:semiHidden/>
    <w:unhideWhenUsed/>
    <w:rsid w:val="00453E38"/>
    <w:rPr>
      <w:color w:val="605E5C"/>
      <w:shd w:val="clear" w:color="auto" w:fill="E1DFDD"/>
    </w:rPr>
  </w:style>
  <w:style w:type="paragraph" w:styleId="Bibliography">
    <w:name w:val="Bibliography"/>
    <w:basedOn w:val="Normal"/>
    <w:next w:val="Normal"/>
    <w:uiPriority w:val="37"/>
    <w:unhideWhenUsed/>
    <w:rsid w:val="00BC2434"/>
    <w:pPr>
      <w:spacing w:after="160" w:line="259" w:lineRule="auto"/>
    </w:pPr>
    <w:rPr>
      <w:rFonts w:ascii="Times New Roman" w:hAnsi="Times New Roman" w:cs="Mangal"/>
      <w:sz w:val="24"/>
      <w:szCs w:val="20"/>
      <w:lang w:bidi="hi-IN"/>
    </w:rPr>
  </w:style>
  <w:style w:type="table" w:styleId="TableGrid">
    <w:name w:val="Table Grid"/>
    <w:basedOn w:val="TableNormal"/>
    <w:uiPriority w:val="59"/>
    <w:rsid w:val="00CF5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9E64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9507">
      <w:bodyDiv w:val="1"/>
      <w:marLeft w:val="0"/>
      <w:marRight w:val="0"/>
      <w:marTop w:val="0"/>
      <w:marBottom w:val="0"/>
      <w:divBdr>
        <w:top w:val="none" w:sz="0" w:space="0" w:color="auto"/>
        <w:left w:val="none" w:sz="0" w:space="0" w:color="auto"/>
        <w:bottom w:val="none" w:sz="0" w:space="0" w:color="auto"/>
        <w:right w:val="none" w:sz="0" w:space="0" w:color="auto"/>
      </w:divBdr>
    </w:div>
    <w:div w:id="85732562">
      <w:bodyDiv w:val="1"/>
      <w:marLeft w:val="0"/>
      <w:marRight w:val="0"/>
      <w:marTop w:val="0"/>
      <w:marBottom w:val="0"/>
      <w:divBdr>
        <w:top w:val="none" w:sz="0" w:space="0" w:color="auto"/>
        <w:left w:val="none" w:sz="0" w:space="0" w:color="auto"/>
        <w:bottom w:val="none" w:sz="0" w:space="0" w:color="auto"/>
        <w:right w:val="none" w:sz="0" w:space="0" w:color="auto"/>
      </w:divBdr>
    </w:div>
    <w:div w:id="194852504">
      <w:bodyDiv w:val="1"/>
      <w:marLeft w:val="0"/>
      <w:marRight w:val="0"/>
      <w:marTop w:val="0"/>
      <w:marBottom w:val="0"/>
      <w:divBdr>
        <w:top w:val="none" w:sz="0" w:space="0" w:color="auto"/>
        <w:left w:val="none" w:sz="0" w:space="0" w:color="auto"/>
        <w:bottom w:val="none" w:sz="0" w:space="0" w:color="auto"/>
        <w:right w:val="none" w:sz="0" w:space="0" w:color="auto"/>
      </w:divBdr>
      <w:divsChild>
        <w:div w:id="1604068501">
          <w:marLeft w:val="0"/>
          <w:marRight w:val="0"/>
          <w:marTop w:val="0"/>
          <w:marBottom w:val="0"/>
          <w:divBdr>
            <w:top w:val="single" w:sz="6" w:space="0" w:color="1F9941"/>
            <w:left w:val="none" w:sz="0" w:space="0" w:color="auto"/>
            <w:bottom w:val="none" w:sz="0" w:space="0" w:color="auto"/>
            <w:right w:val="none" w:sz="0" w:space="0" w:color="auto"/>
          </w:divBdr>
          <w:divsChild>
            <w:div w:id="1981033651">
              <w:marLeft w:val="0"/>
              <w:marRight w:val="0"/>
              <w:marTop w:val="150"/>
              <w:marBottom w:val="150"/>
              <w:divBdr>
                <w:top w:val="none" w:sz="0" w:space="0" w:color="auto"/>
                <w:left w:val="none" w:sz="0" w:space="0" w:color="auto"/>
                <w:bottom w:val="none" w:sz="0" w:space="0" w:color="auto"/>
                <w:right w:val="none" w:sz="0" w:space="0" w:color="auto"/>
              </w:divBdr>
            </w:div>
          </w:divsChild>
        </w:div>
        <w:div w:id="1928539526">
          <w:marLeft w:val="0"/>
          <w:marRight w:val="0"/>
          <w:marTop w:val="0"/>
          <w:marBottom w:val="0"/>
          <w:divBdr>
            <w:top w:val="none" w:sz="0" w:space="0" w:color="auto"/>
            <w:left w:val="none" w:sz="0" w:space="0" w:color="auto"/>
            <w:bottom w:val="none" w:sz="0" w:space="0" w:color="auto"/>
            <w:right w:val="none" w:sz="0" w:space="0" w:color="auto"/>
          </w:divBdr>
        </w:div>
      </w:divsChild>
    </w:div>
    <w:div w:id="252712151">
      <w:bodyDiv w:val="1"/>
      <w:marLeft w:val="0"/>
      <w:marRight w:val="0"/>
      <w:marTop w:val="0"/>
      <w:marBottom w:val="0"/>
      <w:divBdr>
        <w:top w:val="none" w:sz="0" w:space="0" w:color="auto"/>
        <w:left w:val="none" w:sz="0" w:space="0" w:color="auto"/>
        <w:bottom w:val="none" w:sz="0" w:space="0" w:color="auto"/>
        <w:right w:val="none" w:sz="0" w:space="0" w:color="auto"/>
      </w:divBdr>
    </w:div>
    <w:div w:id="260068057">
      <w:bodyDiv w:val="1"/>
      <w:marLeft w:val="0"/>
      <w:marRight w:val="0"/>
      <w:marTop w:val="0"/>
      <w:marBottom w:val="0"/>
      <w:divBdr>
        <w:top w:val="none" w:sz="0" w:space="0" w:color="auto"/>
        <w:left w:val="none" w:sz="0" w:space="0" w:color="auto"/>
        <w:bottom w:val="none" w:sz="0" w:space="0" w:color="auto"/>
        <w:right w:val="none" w:sz="0" w:space="0" w:color="auto"/>
      </w:divBdr>
    </w:div>
    <w:div w:id="393236209">
      <w:bodyDiv w:val="1"/>
      <w:marLeft w:val="0"/>
      <w:marRight w:val="0"/>
      <w:marTop w:val="0"/>
      <w:marBottom w:val="0"/>
      <w:divBdr>
        <w:top w:val="none" w:sz="0" w:space="0" w:color="auto"/>
        <w:left w:val="none" w:sz="0" w:space="0" w:color="auto"/>
        <w:bottom w:val="none" w:sz="0" w:space="0" w:color="auto"/>
        <w:right w:val="none" w:sz="0" w:space="0" w:color="auto"/>
      </w:divBdr>
    </w:div>
    <w:div w:id="536938609">
      <w:bodyDiv w:val="1"/>
      <w:marLeft w:val="0"/>
      <w:marRight w:val="0"/>
      <w:marTop w:val="0"/>
      <w:marBottom w:val="0"/>
      <w:divBdr>
        <w:top w:val="none" w:sz="0" w:space="0" w:color="auto"/>
        <w:left w:val="none" w:sz="0" w:space="0" w:color="auto"/>
        <w:bottom w:val="none" w:sz="0" w:space="0" w:color="auto"/>
        <w:right w:val="none" w:sz="0" w:space="0" w:color="auto"/>
      </w:divBdr>
    </w:div>
    <w:div w:id="611939068">
      <w:bodyDiv w:val="1"/>
      <w:marLeft w:val="0"/>
      <w:marRight w:val="0"/>
      <w:marTop w:val="0"/>
      <w:marBottom w:val="0"/>
      <w:divBdr>
        <w:top w:val="none" w:sz="0" w:space="0" w:color="auto"/>
        <w:left w:val="none" w:sz="0" w:space="0" w:color="auto"/>
        <w:bottom w:val="none" w:sz="0" w:space="0" w:color="auto"/>
        <w:right w:val="none" w:sz="0" w:space="0" w:color="auto"/>
      </w:divBdr>
    </w:div>
    <w:div w:id="661742785">
      <w:bodyDiv w:val="1"/>
      <w:marLeft w:val="0"/>
      <w:marRight w:val="0"/>
      <w:marTop w:val="0"/>
      <w:marBottom w:val="0"/>
      <w:divBdr>
        <w:top w:val="none" w:sz="0" w:space="0" w:color="auto"/>
        <w:left w:val="none" w:sz="0" w:space="0" w:color="auto"/>
        <w:bottom w:val="none" w:sz="0" w:space="0" w:color="auto"/>
        <w:right w:val="none" w:sz="0" w:space="0" w:color="auto"/>
      </w:divBdr>
    </w:div>
    <w:div w:id="719978931">
      <w:bodyDiv w:val="1"/>
      <w:marLeft w:val="0"/>
      <w:marRight w:val="0"/>
      <w:marTop w:val="0"/>
      <w:marBottom w:val="0"/>
      <w:divBdr>
        <w:top w:val="none" w:sz="0" w:space="0" w:color="auto"/>
        <w:left w:val="none" w:sz="0" w:space="0" w:color="auto"/>
        <w:bottom w:val="none" w:sz="0" w:space="0" w:color="auto"/>
        <w:right w:val="none" w:sz="0" w:space="0" w:color="auto"/>
      </w:divBdr>
    </w:div>
    <w:div w:id="732778482">
      <w:bodyDiv w:val="1"/>
      <w:marLeft w:val="0"/>
      <w:marRight w:val="0"/>
      <w:marTop w:val="0"/>
      <w:marBottom w:val="0"/>
      <w:divBdr>
        <w:top w:val="none" w:sz="0" w:space="0" w:color="auto"/>
        <w:left w:val="none" w:sz="0" w:space="0" w:color="auto"/>
        <w:bottom w:val="none" w:sz="0" w:space="0" w:color="auto"/>
        <w:right w:val="none" w:sz="0" w:space="0" w:color="auto"/>
      </w:divBdr>
    </w:div>
    <w:div w:id="753089622">
      <w:bodyDiv w:val="1"/>
      <w:marLeft w:val="0"/>
      <w:marRight w:val="0"/>
      <w:marTop w:val="0"/>
      <w:marBottom w:val="0"/>
      <w:divBdr>
        <w:top w:val="none" w:sz="0" w:space="0" w:color="auto"/>
        <w:left w:val="none" w:sz="0" w:space="0" w:color="auto"/>
        <w:bottom w:val="none" w:sz="0" w:space="0" w:color="auto"/>
        <w:right w:val="none" w:sz="0" w:space="0" w:color="auto"/>
      </w:divBdr>
    </w:div>
    <w:div w:id="898176986">
      <w:bodyDiv w:val="1"/>
      <w:marLeft w:val="0"/>
      <w:marRight w:val="0"/>
      <w:marTop w:val="0"/>
      <w:marBottom w:val="0"/>
      <w:divBdr>
        <w:top w:val="none" w:sz="0" w:space="0" w:color="auto"/>
        <w:left w:val="none" w:sz="0" w:space="0" w:color="auto"/>
        <w:bottom w:val="none" w:sz="0" w:space="0" w:color="auto"/>
        <w:right w:val="none" w:sz="0" w:space="0" w:color="auto"/>
      </w:divBdr>
    </w:div>
    <w:div w:id="914705951">
      <w:bodyDiv w:val="1"/>
      <w:marLeft w:val="0"/>
      <w:marRight w:val="0"/>
      <w:marTop w:val="0"/>
      <w:marBottom w:val="0"/>
      <w:divBdr>
        <w:top w:val="none" w:sz="0" w:space="0" w:color="auto"/>
        <w:left w:val="none" w:sz="0" w:space="0" w:color="auto"/>
        <w:bottom w:val="none" w:sz="0" w:space="0" w:color="auto"/>
        <w:right w:val="none" w:sz="0" w:space="0" w:color="auto"/>
      </w:divBdr>
    </w:div>
    <w:div w:id="927156895">
      <w:bodyDiv w:val="1"/>
      <w:marLeft w:val="0"/>
      <w:marRight w:val="0"/>
      <w:marTop w:val="0"/>
      <w:marBottom w:val="0"/>
      <w:divBdr>
        <w:top w:val="none" w:sz="0" w:space="0" w:color="auto"/>
        <w:left w:val="none" w:sz="0" w:space="0" w:color="auto"/>
        <w:bottom w:val="none" w:sz="0" w:space="0" w:color="auto"/>
        <w:right w:val="none" w:sz="0" w:space="0" w:color="auto"/>
      </w:divBdr>
    </w:div>
    <w:div w:id="961377567">
      <w:bodyDiv w:val="1"/>
      <w:marLeft w:val="0"/>
      <w:marRight w:val="0"/>
      <w:marTop w:val="0"/>
      <w:marBottom w:val="0"/>
      <w:divBdr>
        <w:top w:val="none" w:sz="0" w:space="0" w:color="auto"/>
        <w:left w:val="none" w:sz="0" w:space="0" w:color="auto"/>
        <w:bottom w:val="none" w:sz="0" w:space="0" w:color="auto"/>
        <w:right w:val="none" w:sz="0" w:space="0" w:color="auto"/>
      </w:divBdr>
    </w:div>
    <w:div w:id="1038315389">
      <w:bodyDiv w:val="1"/>
      <w:marLeft w:val="0"/>
      <w:marRight w:val="0"/>
      <w:marTop w:val="0"/>
      <w:marBottom w:val="0"/>
      <w:divBdr>
        <w:top w:val="none" w:sz="0" w:space="0" w:color="auto"/>
        <w:left w:val="none" w:sz="0" w:space="0" w:color="auto"/>
        <w:bottom w:val="none" w:sz="0" w:space="0" w:color="auto"/>
        <w:right w:val="none" w:sz="0" w:space="0" w:color="auto"/>
      </w:divBdr>
    </w:div>
    <w:div w:id="1117868067">
      <w:bodyDiv w:val="1"/>
      <w:marLeft w:val="0"/>
      <w:marRight w:val="0"/>
      <w:marTop w:val="0"/>
      <w:marBottom w:val="0"/>
      <w:divBdr>
        <w:top w:val="none" w:sz="0" w:space="0" w:color="auto"/>
        <w:left w:val="none" w:sz="0" w:space="0" w:color="auto"/>
        <w:bottom w:val="none" w:sz="0" w:space="0" w:color="auto"/>
        <w:right w:val="none" w:sz="0" w:space="0" w:color="auto"/>
      </w:divBdr>
    </w:div>
    <w:div w:id="1118186694">
      <w:bodyDiv w:val="1"/>
      <w:marLeft w:val="0"/>
      <w:marRight w:val="0"/>
      <w:marTop w:val="0"/>
      <w:marBottom w:val="0"/>
      <w:divBdr>
        <w:top w:val="none" w:sz="0" w:space="0" w:color="auto"/>
        <w:left w:val="none" w:sz="0" w:space="0" w:color="auto"/>
        <w:bottom w:val="none" w:sz="0" w:space="0" w:color="auto"/>
        <w:right w:val="none" w:sz="0" w:space="0" w:color="auto"/>
      </w:divBdr>
    </w:div>
    <w:div w:id="1129668457">
      <w:bodyDiv w:val="1"/>
      <w:marLeft w:val="0"/>
      <w:marRight w:val="0"/>
      <w:marTop w:val="0"/>
      <w:marBottom w:val="0"/>
      <w:divBdr>
        <w:top w:val="none" w:sz="0" w:space="0" w:color="auto"/>
        <w:left w:val="none" w:sz="0" w:space="0" w:color="auto"/>
        <w:bottom w:val="none" w:sz="0" w:space="0" w:color="auto"/>
        <w:right w:val="none" w:sz="0" w:space="0" w:color="auto"/>
      </w:divBdr>
    </w:div>
    <w:div w:id="1264069092">
      <w:bodyDiv w:val="1"/>
      <w:marLeft w:val="0"/>
      <w:marRight w:val="0"/>
      <w:marTop w:val="0"/>
      <w:marBottom w:val="0"/>
      <w:divBdr>
        <w:top w:val="none" w:sz="0" w:space="0" w:color="auto"/>
        <w:left w:val="none" w:sz="0" w:space="0" w:color="auto"/>
        <w:bottom w:val="none" w:sz="0" w:space="0" w:color="auto"/>
        <w:right w:val="none" w:sz="0" w:space="0" w:color="auto"/>
      </w:divBdr>
    </w:div>
    <w:div w:id="1309822332">
      <w:bodyDiv w:val="1"/>
      <w:marLeft w:val="0"/>
      <w:marRight w:val="0"/>
      <w:marTop w:val="0"/>
      <w:marBottom w:val="0"/>
      <w:divBdr>
        <w:top w:val="none" w:sz="0" w:space="0" w:color="auto"/>
        <w:left w:val="none" w:sz="0" w:space="0" w:color="auto"/>
        <w:bottom w:val="none" w:sz="0" w:space="0" w:color="auto"/>
        <w:right w:val="none" w:sz="0" w:space="0" w:color="auto"/>
      </w:divBdr>
      <w:divsChild>
        <w:div w:id="1532956612">
          <w:marLeft w:val="0"/>
          <w:marRight w:val="300"/>
          <w:marTop w:val="300"/>
          <w:marBottom w:val="300"/>
          <w:divBdr>
            <w:top w:val="none" w:sz="0" w:space="0" w:color="auto"/>
            <w:left w:val="none" w:sz="0" w:space="0" w:color="auto"/>
            <w:bottom w:val="none" w:sz="0" w:space="0" w:color="auto"/>
            <w:right w:val="none" w:sz="0" w:space="0" w:color="auto"/>
          </w:divBdr>
        </w:div>
      </w:divsChild>
    </w:div>
    <w:div w:id="1340935670">
      <w:bodyDiv w:val="1"/>
      <w:marLeft w:val="0"/>
      <w:marRight w:val="0"/>
      <w:marTop w:val="0"/>
      <w:marBottom w:val="0"/>
      <w:divBdr>
        <w:top w:val="none" w:sz="0" w:space="0" w:color="auto"/>
        <w:left w:val="none" w:sz="0" w:space="0" w:color="auto"/>
        <w:bottom w:val="none" w:sz="0" w:space="0" w:color="auto"/>
        <w:right w:val="none" w:sz="0" w:space="0" w:color="auto"/>
      </w:divBdr>
    </w:div>
    <w:div w:id="1399860725">
      <w:bodyDiv w:val="1"/>
      <w:marLeft w:val="0"/>
      <w:marRight w:val="0"/>
      <w:marTop w:val="0"/>
      <w:marBottom w:val="0"/>
      <w:divBdr>
        <w:top w:val="none" w:sz="0" w:space="0" w:color="auto"/>
        <w:left w:val="none" w:sz="0" w:space="0" w:color="auto"/>
        <w:bottom w:val="none" w:sz="0" w:space="0" w:color="auto"/>
        <w:right w:val="none" w:sz="0" w:space="0" w:color="auto"/>
      </w:divBdr>
    </w:div>
    <w:div w:id="1447654025">
      <w:bodyDiv w:val="1"/>
      <w:marLeft w:val="0"/>
      <w:marRight w:val="0"/>
      <w:marTop w:val="0"/>
      <w:marBottom w:val="0"/>
      <w:divBdr>
        <w:top w:val="none" w:sz="0" w:space="0" w:color="auto"/>
        <w:left w:val="none" w:sz="0" w:space="0" w:color="auto"/>
        <w:bottom w:val="none" w:sz="0" w:space="0" w:color="auto"/>
        <w:right w:val="none" w:sz="0" w:space="0" w:color="auto"/>
      </w:divBdr>
    </w:div>
    <w:div w:id="1456177043">
      <w:bodyDiv w:val="1"/>
      <w:marLeft w:val="0"/>
      <w:marRight w:val="0"/>
      <w:marTop w:val="0"/>
      <w:marBottom w:val="0"/>
      <w:divBdr>
        <w:top w:val="none" w:sz="0" w:space="0" w:color="auto"/>
        <w:left w:val="none" w:sz="0" w:space="0" w:color="auto"/>
        <w:bottom w:val="none" w:sz="0" w:space="0" w:color="auto"/>
        <w:right w:val="none" w:sz="0" w:space="0" w:color="auto"/>
      </w:divBdr>
    </w:div>
    <w:div w:id="1547716669">
      <w:bodyDiv w:val="1"/>
      <w:marLeft w:val="0"/>
      <w:marRight w:val="0"/>
      <w:marTop w:val="0"/>
      <w:marBottom w:val="0"/>
      <w:divBdr>
        <w:top w:val="none" w:sz="0" w:space="0" w:color="auto"/>
        <w:left w:val="none" w:sz="0" w:space="0" w:color="auto"/>
        <w:bottom w:val="none" w:sz="0" w:space="0" w:color="auto"/>
        <w:right w:val="none" w:sz="0" w:space="0" w:color="auto"/>
      </w:divBdr>
    </w:div>
    <w:div w:id="1665664773">
      <w:bodyDiv w:val="1"/>
      <w:marLeft w:val="0"/>
      <w:marRight w:val="0"/>
      <w:marTop w:val="0"/>
      <w:marBottom w:val="0"/>
      <w:divBdr>
        <w:top w:val="none" w:sz="0" w:space="0" w:color="auto"/>
        <w:left w:val="none" w:sz="0" w:space="0" w:color="auto"/>
        <w:bottom w:val="none" w:sz="0" w:space="0" w:color="auto"/>
        <w:right w:val="none" w:sz="0" w:space="0" w:color="auto"/>
      </w:divBdr>
    </w:div>
    <w:div w:id="1689483806">
      <w:bodyDiv w:val="1"/>
      <w:marLeft w:val="0"/>
      <w:marRight w:val="0"/>
      <w:marTop w:val="0"/>
      <w:marBottom w:val="0"/>
      <w:divBdr>
        <w:top w:val="none" w:sz="0" w:space="0" w:color="auto"/>
        <w:left w:val="none" w:sz="0" w:space="0" w:color="auto"/>
        <w:bottom w:val="none" w:sz="0" w:space="0" w:color="auto"/>
        <w:right w:val="none" w:sz="0" w:space="0" w:color="auto"/>
      </w:divBdr>
    </w:div>
    <w:div w:id="1704556780">
      <w:bodyDiv w:val="1"/>
      <w:marLeft w:val="0"/>
      <w:marRight w:val="0"/>
      <w:marTop w:val="0"/>
      <w:marBottom w:val="0"/>
      <w:divBdr>
        <w:top w:val="none" w:sz="0" w:space="0" w:color="auto"/>
        <w:left w:val="none" w:sz="0" w:space="0" w:color="auto"/>
        <w:bottom w:val="none" w:sz="0" w:space="0" w:color="auto"/>
        <w:right w:val="none" w:sz="0" w:space="0" w:color="auto"/>
      </w:divBdr>
    </w:div>
    <w:div w:id="1833132685">
      <w:bodyDiv w:val="1"/>
      <w:marLeft w:val="0"/>
      <w:marRight w:val="0"/>
      <w:marTop w:val="0"/>
      <w:marBottom w:val="0"/>
      <w:divBdr>
        <w:top w:val="none" w:sz="0" w:space="0" w:color="auto"/>
        <w:left w:val="none" w:sz="0" w:space="0" w:color="auto"/>
        <w:bottom w:val="none" w:sz="0" w:space="0" w:color="auto"/>
        <w:right w:val="none" w:sz="0" w:space="0" w:color="auto"/>
      </w:divBdr>
    </w:div>
    <w:div w:id="1951358633">
      <w:bodyDiv w:val="1"/>
      <w:marLeft w:val="0"/>
      <w:marRight w:val="0"/>
      <w:marTop w:val="0"/>
      <w:marBottom w:val="0"/>
      <w:divBdr>
        <w:top w:val="none" w:sz="0" w:space="0" w:color="auto"/>
        <w:left w:val="none" w:sz="0" w:space="0" w:color="auto"/>
        <w:bottom w:val="none" w:sz="0" w:space="0" w:color="auto"/>
        <w:right w:val="none" w:sz="0" w:space="0" w:color="auto"/>
      </w:divBdr>
    </w:div>
    <w:div w:id="2063938494">
      <w:bodyDiv w:val="1"/>
      <w:marLeft w:val="0"/>
      <w:marRight w:val="0"/>
      <w:marTop w:val="0"/>
      <w:marBottom w:val="0"/>
      <w:divBdr>
        <w:top w:val="none" w:sz="0" w:space="0" w:color="auto"/>
        <w:left w:val="none" w:sz="0" w:space="0" w:color="auto"/>
        <w:bottom w:val="none" w:sz="0" w:space="0" w:color="auto"/>
        <w:right w:val="none" w:sz="0" w:space="0" w:color="auto"/>
      </w:divBdr>
    </w:div>
    <w:div w:id="2071230096">
      <w:bodyDiv w:val="1"/>
      <w:marLeft w:val="0"/>
      <w:marRight w:val="0"/>
      <w:marTop w:val="0"/>
      <w:marBottom w:val="0"/>
      <w:divBdr>
        <w:top w:val="none" w:sz="0" w:space="0" w:color="auto"/>
        <w:left w:val="none" w:sz="0" w:space="0" w:color="auto"/>
        <w:bottom w:val="none" w:sz="0" w:space="0" w:color="auto"/>
        <w:right w:val="none" w:sz="0" w:space="0" w:color="auto"/>
      </w:divBdr>
    </w:div>
    <w:div w:id="2102749068">
      <w:bodyDiv w:val="1"/>
      <w:marLeft w:val="0"/>
      <w:marRight w:val="0"/>
      <w:marTop w:val="0"/>
      <w:marBottom w:val="0"/>
      <w:divBdr>
        <w:top w:val="none" w:sz="0" w:space="0" w:color="auto"/>
        <w:left w:val="none" w:sz="0" w:space="0" w:color="auto"/>
        <w:bottom w:val="none" w:sz="0" w:space="0" w:color="auto"/>
        <w:right w:val="none" w:sz="0" w:space="0" w:color="auto"/>
      </w:divBdr>
      <w:divsChild>
        <w:div w:id="2140369768">
          <w:marLeft w:val="547"/>
          <w:marRight w:val="0"/>
          <w:marTop w:val="0"/>
          <w:marBottom w:val="0"/>
          <w:divBdr>
            <w:top w:val="none" w:sz="0" w:space="0" w:color="auto"/>
            <w:left w:val="none" w:sz="0" w:space="0" w:color="auto"/>
            <w:bottom w:val="none" w:sz="0" w:space="0" w:color="auto"/>
            <w:right w:val="none" w:sz="0" w:space="0" w:color="auto"/>
          </w:divBdr>
        </w:div>
      </w:divsChild>
    </w:div>
    <w:div w:id="214211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nag148@gmail.com" TargetMode="Externa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us.anteagroup.com/news-events/blog/develop-and-implement-an-esg-strategy"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www.sattva.co.in/insight/business-responsibility-and-sustainability-reporting-brs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www.theiia.org/globalassets/site/foundation/latest-research-and-products/2021-3910-fnd-prioritizingesg-report_final_v6.pdf" TargetMode="External"/><Relationship Id="rId10" Type="http://schemas.openxmlformats.org/officeDocument/2006/relationships/hyperlink" Target="mailto:joshirs@rediffmail.com" TargetMode="External"/><Relationship Id="rId19" Type="http://schemas.openxmlformats.org/officeDocument/2006/relationships/hyperlink" Target="https://www.india-briefing.com/news/esg-reporting-india-new-disclosure-requirements-sustainability-23471.html/" TargetMode="External"/><Relationship Id="rId4" Type="http://schemas.openxmlformats.org/officeDocument/2006/relationships/settings" Target="settings.xml"/><Relationship Id="rId9" Type="http://schemas.openxmlformats.org/officeDocument/2006/relationships/hyperlink" Target="mailto:dubey.atul@bsssias.ac.in" TargetMode="External"/><Relationship Id="rId14" Type="http://schemas.openxmlformats.org/officeDocument/2006/relationships/image" Target="media/image4.png"/><Relationship Id="rId22" Type="http://schemas.openxmlformats.org/officeDocument/2006/relationships/hyperlink" Target="https://www.pwc.com/gx/en/issues/es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1C1E5-AA9A-4AD2-8D40-1A66F736F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724</TotalTime>
  <Pages>15</Pages>
  <Words>3369</Words>
  <Characters>19208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atul dubey</cp:lastModifiedBy>
  <cp:revision>63</cp:revision>
  <dcterms:created xsi:type="dcterms:W3CDTF">2022-06-02T04:10:00Z</dcterms:created>
  <dcterms:modified xsi:type="dcterms:W3CDTF">2023-07-19T06:47:00Z</dcterms:modified>
</cp:coreProperties>
</file>