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0F1" w:rsidRPr="00713FA9" w:rsidRDefault="008E6C1C" w:rsidP="00E0383E">
      <w:pPr>
        <w:spacing w:after="0" w:line="240" w:lineRule="auto"/>
        <w:jc w:val="center"/>
        <w:rPr>
          <w:rFonts w:ascii="Times New Roman" w:hAnsi="Times New Roman" w:cs="Times New Roman"/>
          <w:b/>
          <w:sz w:val="38"/>
          <w:szCs w:val="38"/>
        </w:rPr>
      </w:pPr>
      <w:r w:rsidRPr="00713FA9">
        <w:rPr>
          <w:rFonts w:ascii="Times New Roman" w:hAnsi="Times New Roman" w:cs="Times New Roman"/>
          <w:b/>
          <w:sz w:val="38"/>
          <w:szCs w:val="38"/>
        </w:rPr>
        <w:t xml:space="preserve">Status of </w:t>
      </w:r>
      <w:r w:rsidR="00CC4D61" w:rsidRPr="00713FA9">
        <w:rPr>
          <w:rFonts w:ascii="Times New Roman" w:hAnsi="Times New Roman" w:cs="Times New Roman"/>
          <w:b/>
          <w:sz w:val="38"/>
          <w:szCs w:val="38"/>
        </w:rPr>
        <w:t xml:space="preserve">SHG-Bank Linkage Programme </w:t>
      </w:r>
      <w:r w:rsidRPr="00713FA9">
        <w:rPr>
          <w:rFonts w:ascii="Times New Roman" w:hAnsi="Times New Roman" w:cs="Times New Roman"/>
          <w:b/>
          <w:sz w:val="38"/>
          <w:szCs w:val="38"/>
        </w:rPr>
        <w:t xml:space="preserve">in </w:t>
      </w:r>
      <w:r w:rsidR="00EA2D47" w:rsidRPr="00713FA9">
        <w:rPr>
          <w:rFonts w:ascii="Times New Roman" w:hAnsi="Times New Roman" w:cs="Times New Roman"/>
          <w:b/>
          <w:sz w:val="38"/>
          <w:szCs w:val="38"/>
        </w:rPr>
        <w:t>North</w:t>
      </w:r>
      <w:r w:rsidRPr="00713FA9">
        <w:rPr>
          <w:rFonts w:ascii="Times New Roman" w:hAnsi="Times New Roman" w:cs="Times New Roman"/>
          <w:b/>
          <w:sz w:val="38"/>
          <w:szCs w:val="38"/>
        </w:rPr>
        <w:t>-E</w:t>
      </w:r>
      <w:r w:rsidR="0063067C" w:rsidRPr="00713FA9">
        <w:rPr>
          <w:rFonts w:ascii="Times New Roman" w:hAnsi="Times New Roman" w:cs="Times New Roman"/>
          <w:b/>
          <w:sz w:val="38"/>
          <w:szCs w:val="38"/>
        </w:rPr>
        <w:t>ast of India</w:t>
      </w:r>
      <w:r w:rsidRPr="00713FA9">
        <w:rPr>
          <w:rFonts w:ascii="Times New Roman" w:hAnsi="Times New Roman" w:cs="Times New Roman"/>
          <w:b/>
          <w:sz w:val="38"/>
          <w:szCs w:val="38"/>
        </w:rPr>
        <w:t>: A Review</w:t>
      </w:r>
    </w:p>
    <w:p w:rsidR="00035701" w:rsidRPr="009D69F6" w:rsidRDefault="00035701" w:rsidP="00E0383E">
      <w:pPr>
        <w:spacing w:line="240" w:lineRule="auto"/>
        <w:ind w:right="-7"/>
        <w:rPr>
          <w:rFonts w:ascii="Times New Roman" w:hAnsi="Times New Roman" w:cs="Times New Roman"/>
          <w:b/>
          <w:sz w:val="20"/>
          <w:szCs w:val="20"/>
        </w:rPr>
      </w:pPr>
      <w:r w:rsidRPr="009D69F6">
        <w:rPr>
          <w:rFonts w:ascii="Times New Roman" w:hAnsi="Times New Roman" w:cs="Times New Roman"/>
          <w:b/>
          <w:sz w:val="20"/>
          <w:szCs w:val="20"/>
        </w:rPr>
        <w:t>Dr. Susanta Kumar Patro</w:t>
      </w:r>
    </w:p>
    <w:p w:rsidR="00B170F1" w:rsidRPr="00A960B8" w:rsidRDefault="00B170F1" w:rsidP="00B742B9">
      <w:pPr>
        <w:spacing w:after="0" w:line="360" w:lineRule="auto"/>
        <w:outlineLvl w:val="0"/>
        <w:rPr>
          <w:rFonts w:ascii="Times New Roman" w:hAnsi="Times New Roman" w:cs="Times New Roman"/>
          <w:b/>
          <w:spacing w:val="60"/>
          <w:sz w:val="24"/>
          <w:szCs w:val="24"/>
        </w:rPr>
      </w:pPr>
      <w:r w:rsidRPr="00A960B8">
        <w:rPr>
          <w:rFonts w:ascii="Times New Roman" w:hAnsi="Times New Roman" w:cs="Times New Roman"/>
          <w:b/>
          <w:spacing w:val="60"/>
          <w:sz w:val="24"/>
          <w:szCs w:val="24"/>
        </w:rPr>
        <w:t>Abstract</w:t>
      </w:r>
    </w:p>
    <w:p w:rsidR="0006385A" w:rsidRDefault="00B170F1" w:rsidP="008B3D73">
      <w:pPr>
        <w:pStyle w:val="Default"/>
        <w:spacing w:line="360" w:lineRule="exact"/>
        <w:jc w:val="both"/>
        <w:rPr>
          <w:iCs/>
        </w:rPr>
      </w:pPr>
      <w:r w:rsidRPr="009E2AB0">
        <w:t xml:space="preserve">Since independence it has been the constant </w:t>
      </w:r>
      <w:r w:rsidR="00AF4F47" w:rsidRPr="009E2AB0">
        <w:t>endeavor</w:t>
      </w:r>
      <w:r w:rsidRPr="009E2AB0">
        <w:t xml:space="preserve"> of the successive governments to eradicate poverty.  But it is fact that poverty in its acute form still persists.  One of the reasons for this state of affairs can be attributed </w:t>
      </w:r>
      <w:r w:rsidR="0006385A">
        <w:t xml:space="preserve">with a fact </w:t>
      </w:r>
      <w:r w:rsidR="009E61D4" w:rsidRPr="009E2AB0">
        <w:t>that banks</w:t>
      </w:r>
      <w:r w:rsidRPr="009E2AB0">
        <w:t xml:space="preserve"> d</w:t>
      </w:r>
      <w:r w:rsidR="0006385A">
        <w:t>o not favour financing the poor. O</w:t>
      </w:r>
      <w:r w:rsidRPr="009E2AB0">
        <w:t xml:space="preserve">n the </w:t>
      </w:r>
      <w:r w:rsidR="009E61D4" w:rsidRPr="009E2AB0">
        <w:rPr>
          <w:color w:val="auto"/>
        </w:rPr>
        <w:t>programmes of poverty alleviation</w:t>
      </w:r>
      <w:r w:rsidR="009E61D4" w:rsidRPr="009E2AB0">
        <w:rPr>
          <w:color w:val="FF0000"/>
        </w:rPr>
        <w:t xml:space="preserve"> </w:t>
      </w:r>
      <w:r w:rsidR="0006385A" w:rsidRPr="0006385A">
        <w:rPr>
          <w:color w:val="auto"/>
        </w:rPr>
        <w:t>it is</w:t>
      </w:r>
      <w:r w:rsidR="0006385A">
        <w:rPr>
          <w:color w:val="FF0000"/>
        </w:rPr>
        <w:t xml:space="preserve"> </w:t>
      </w:r>
      <w:r w:rsidR="009E61D4" w:rsidRPr="009E2AB0">
        <w:t xml:space="preserve">presuming </w:t>
      </w:r>
      <w:r w:rsidRPr="009E2AB0">
        <w:t xml:space="preserve">that </w:t>
      </w:r>
      <w:r w:rsidR="0006385A">
        <w:t>financing the poor</w:t>
      </w:r>
      <w:r w:rsidR="0006385A" w:rsidRPr="009E2AB0">
        <w:t xml:space="preserve"> </w:t>
      </w:r>
      <w:r w:rsidRPr="009E2AB0">
        <w:t xml:space="preserve">are neither economic nor commercial.  But, SHG concept on the one hand seems to solve the problems of the banks in financing the poor and on the other building human capital through self realization and self initiative of its members.  Hence, linking of SHGs with the banks appears to be the right answer in alleviating </w:t>
      </w:r>
      <w:r w:rsidR="009E2AB0" w:rsidRPr="009E2AB0">
        <w:t>poverty to</w:t>
      </w:r>
      <w:r w:rsidR="009E2AB0" w:rsidRPr="009E2AB0">
        <w:rPr>
          <w:iCs/>
        </w:rPr>
        <w:t xml:space="preserve"> enable them to raise their income levels and improve living standards.</w:t>
      </w:r>
    </w:p>
    <w:p w:rsidR="005972FC" w:rsidRPr="00A960B8" w:rsidRDefault="005972FC" w:rsidP="008B3D73">
      <w:pPr>
        <w:pStyle w:val="Default"/>
        <w:spacing w:line="360" w:lineRule="exact"/>
        <w:jc w:val="both"/>
        <w:rPr>
          <w:bCs/>
          <w:iCs/>
          <w:color w:val="auto"/>
        </w:rPr>
      </w:pPr>
      <w:r w:rsidRPr="00BC59C1">
        <w:rPr>
          <w:iCs/>
        </w:rPr>
        <w:t>The North-East characterized by</w:t>
      </w:r>
      <w:r w:rsidR="00F02D5C" w:rsidRPr="00BC59C1">
        <w:rPr>
          <w:iCs/>
        </w:rPr>
        <w:t xml:space="preserve"> one of the back-ward regions</w:t>
      </w:r>
      <w:r w:rsidRPr="00BC59C1">
        <w:rPr>
          <w:iCs/>
        </w:rPr>
        <w:t xml:space="preserve"> low per-capita income, low capital formation, </w:t>
      </w:r>
      <w:r w:rsidR="00BC59C1" w:rsidRPr="00BC59C1">
        <w:rPr>
          <w:iCs/>
        </w:rPr>
        <w:t xml:space="preserve">lack of </w:t>
      </w:r>
      <w:r w:rsidRPr="00BC59C1">
        <w:rPr>
          <w:iCs/>
        </w:rPr>
        <w:t xml:space="preserve">infrastructure facilities, geographical isolation and communication bottleneck, inadequate </w:t>
      </w:r>
      <w:r w:rsidR="00BC59C1" w:rsidRPr="00BC59C1">
        <w:rPr>
          <w:iCs/>
        </w:rPr>
        <w:t xml:space="preserve">utilization </w:t>
      </w:r>
      <w:r w:rsidRPr="00BC59C1">
        <w:rPr>
          <w:iCs/>
        </w:rPr>
        <w:t>of</w:t>
      </w:r>
      <w:r w:rsidRPr="006D28E8">
        <w:rPr>
          <w:iCs/>
        </w:rPr>
        <w:t xml:space="preserve"> natural resources like mineral resources, hydro power potential, forests etc.</w:t>
      </w:r>
      <w:r w:rsidRPr="006D28E8">
        <w:rPr>
          <w:bCs/>
          <w:iCs/>
        </w:rPr>
        <w:t xml:space="preserve"> </w:t>
      </w:r>
      <w:r w:rsidRPr="005972FC">
        <w:rPr>
          <w:bCs/>
          <w:iCs/>
        </w:rPr>
        <w:t xml:space="preserve">The present article explores the current status of SHG –Bank linkage programme with reference to its northeastern region on the basis of facts and data provided by various secondary sources. </w:t>
      </w:r>
      <w:r w:rsidRPr="00A960B8">
        <w:rPr>
          <w:bCs/>
          <w:iCs/>
          <w:color w:val="auto"/>
        </w:rPr>
        <w:t>The paper also explains the scope and challenges for SHG- Bank linkage programme of microfinance being faced by Northeast India.</w:t>
      </w:r>
    </w:p>
    <w:p w:rsidR="00AC0213" w:rsidRPr="00AC0213" w:rsidRDefault="00AC0213" w:rsidP="008B3D73">
      <w:pPr>
        <w:pStyle w:val="Default"/>
        <w:spacing w:line="360" w:lineRule="exact"/>
        <w:jc w:val="both"/>
      </w:pPr>
      <w:r w:rsidRPr="00AC0213">
        <w:rPr>
          <w:b/>
          <w:bCs/>
          <w:i/>
          <w:iCs/>
        </w:rPr>
        <w:t xml:space="preserve">Key words: </w:t>
      </w:r>
      <w:r w:rsidRPr="00AC0213">
        <w:t>Microfinance, Women Empowerment, Self-help Groups, North-East</w:t>
      </w:r>
      <w:r w:rsidR="00B636D0">
        <w:t>.</w:t>
      </w:r>
    </w:p>
    <w:p w:rsidR="00B170F1" w:rsidRPr="00A960B8" w:rsidRDefault="00D82D07" w:rsidP="008B3D73">
      <w:pPr>
        <w:spacing w:before="240" w:after="0" w:line="360" w:lineRule="exact"/>
        <w:jc w:val="both"/>
        <w:outlineLvl w:val="0"/>
        <w:rPr>
          <w:rFonts w:ascii="Times New Roman" w:hAnsi="Times New Roman" w:cs="Times New Roman"/>
          <w:b/>
          <w:sz w:val="24"/>
          <w:szCs w:val="24"/>
        </w:rPr>
      </w:pPr>
      <w:r w:rsidRPr="00A960B8">
        <w:rPr>
          <w:rFonts w:ascii="Times New Roman" w:hAnsi="Times New Roman" w:cs="Times New Roman"/>
          <w:b/>
          <w:sz w:val="24"/>
          <w:szCs w:val="24"/>
        </w:rPr>
        <w:t>I</w:t>
      </w:r>
      <w:r w:rsidR="00B170F1" w:rsidRPr="00A960B8">
        <w:rPr>
          <w:rFonts w:ascii="Times New Roman" w:hAnsi="Times New Roman" w:cs="Times New Roman"/>
          <w:b/>
          <w:sz w:val="24"/>
          <w:szCs w:val="24"/>
        </w:rPr>
        <w:t>ntroduction</w:t>
      </w:r>
    </w:p>
    <w:p w:rsidR="008B3D73" w:rsidRDefault="00E07E4E" w:rsidP="008B3D73">
      <w:pPr>
        <w:spacing w:line="360" w:lineRule="exact"/>
        <w:jc w:val="both"/>
        <w:rPr>
          <w:rFonts w:ascii="Times New Roman" w:hAnsi="Times New Roman" w:cs="Times New Roman"/>
          <w:sz w:val="24"/>
          <w:szCs w:val="24"/>
        </w:rPr>
      </w:pPr>
      <w:r>
        <w:rPr>
          <w:rFonts w:ascii="Times New Roman" w:hAnsi="Times New Roman" w:cs="Times New Roman"/>
          <w:sz w:val="24"/>
          <w:szCs w:val="24"/>
        </w:rPr>
        <w:t>In the early</w:t>
      </w:r>
      <w:r w:rsidR="00AE1247">
        <w:rPr>
          <w:rFonts w:ascii="Times New Roman" w:hAnsi="Times New Roman" w:cs="Times New Roman"/>
          <w:sz w:val="24"/>
          <w:szCs w:val="24"/>
        </w:rPr>
        <w:t xml:space="preserve"> decades</w:t>
      </w:r>
      <w:r w:rsidR="00D95619" w:rsidRPr="00F152C0">
        <w:rPr>
          <w:rFonts w:ascii="Times New Roman" w:hAnsi="Times New Roman" w:cs="Times New Roman"/>
          <w:sz w:val="24"/>
          <w:szCs w:val="24"/>
        </w:rPr>
        <w:t xml:space="preserve"> v</w:t>
      </w:r>
      <w:r w:rsidR="00B170F1" w:rsidRPr="00F152C0">
        <w:rPr>
          <w:rFonts w:ascii="Times New Roman" w:hAnsi="Times New Roman" w:cs="Times New Roman"/>
          <w:sz w:val="24"/>
          <w:szCs w:val="24"/>
        </w:rPr>
        <w:t xml:space="preserve">arious plans </w:t>
      </w:r>
      <w:r w:rsidR="00635DF4">
        <w:rPr>
          <w:rFonts w:ascii="Times New Roman" w:hAnsi="Times New Roman" w:cs="Times New Roman"/>
          <w:sz w:val="24"/>
          <w:szCs w:val="24"/>
        </w:rPr>
        <w:t xml:space="preserve">and programmes </w:t>
      </w:r>
      <w:r w:rsidR="00B170F1" w:rsidRPr="00F152C0">
        <w:rPr>
          <w:rFonts w:ascii="Times New Roman" w:hAnsi="Times New Roman" w:cs="Times New Roman"/>
          <w:sz w:val="24"/>
          <w:szCs w:val="24"/>
        </w:rPr>
        <w:t>have be</w:t>
      </w:r>
      <w:r w:rsidR="00635DF4">
        <w:rPr>
          <w:rFonts w:ascii="Times New Roman" w:hAnsi="Times New Roman" w:cs="Times New Roman"/>
          <w:sz w:val="24"/>
          <w:szCs w:val="24"/>
        </w:rPr>
        <w:t xml:space="preserve">en framed and </w:t>
      </w:r>
      <w:r w:rsidR="00B170F1" w:rsidRPr="00F152C0">
        <w:rPr>
          <w:rFonts w:ascii="Times New Roman" w:hAnsi="Times New Roman" w:cs="Times New Roman"/>
          <w:sz w:val="24"/>
          <w:szCs w:val="24"/>
        </w:rPr>
        <w:t>executed, l</w:t>
      </w:r>
      <w:r w:rsidR="00635DF4">
        <w:rPr>
          <w:rFonts w:ascii="Times New Roman" w:hAnsi="Times New Roman" w:cs="Times New Roman"/>
          <w:sz w:val="24"/>
          <w:szCs w:val="24"/>
        </w:rPr>
        <w:t xml:space="preserve">ots of money spent </w:t>
      </w:r>
      <w:r w:rsidR="00D055BD">
        <w:rPr>
          <w:rFonts w:ascii="Times New Roman" w:hAnsi="Times New Roman" w:cs="Times New Roman"/>
          <w:sz w:val="24"/>
          <w:szCs w:val="24"/>
        </w:rPr>
        <w:t>but</w:t>
      </w:r>
      <w:r w:rsidR="00635DF4">
        <w:rPr>
          <w:rFonts w:ascii="Times New Roman" w:hAnsi="Times New Roman" w:cs="Times New Roman"/>
          <w:sz w:val="24"/>
          <w:szCs w:val="24"/>
        </w:rPr>
        <w:t xml:space="preserve"> still</w:t>
      </w:r>
      <w:r w:rsidR="00B170F1" w:rsidRPr="00F152C0">
        <w:rPr>
          <w:rFonts w:ascii="Times New Roman" w:hAnsi="Times New Roman" w:cs="Times New Roman"/>
          <w:sz w:val="24"/>
          <w:szCs w:val="24"/>
        </w:rPr>
        <w:t xml:space="preserve"> eradication of poverty has remained a distant dream.  It has been presumed that the rural poor do not have any capacity to save.  They need to be financed at concessionary rate of interest and at relaxed terms.  They mostly need consumption loans as they are not in a position to arrange a square meal per day.</w:t>
      </w:r>
      <w:r w:rsidR="00D055BD">
        <w:rPr>
          <w:rFonts w:ascii="Times New Roman" w:hAnsi="Times New Roman" w:cs="Times New Roman"/>
          <w:sz w:val="24"/>
          <w:szCs w:val="24"/>
        </w:rPr>
        <w:t xml:space="preserve"> </w:t>
      </w:r>
      <w:r w:rsidR="00B170F1" w:rsidRPr="00C304DC">
        <w:rPr>
          <w:rFonts w:ascii="Times New Roman" w:hAnsi="Times New Roman" w:cs="Times New Roman"/>
          <w:sz w:val="24"/>
          <w:szCs w:val="24"/>
        </w:rPr>
        <w:t>Basing on these assumptions, all the credit programmes launched by the government are characterized by subsidized interest rates, easy loan terms including very low or nil down payment, long loan maturities and long grace periods.  It is a well known fact that subsidized credits do not always reach the poor.  Whatever amount reaches the poor carries a</w:t>
      </w:r>
      <w:r w:rsidR="00635DF4">
        <w:rPr>
          <w:rFonts w:ascii="Times New Roman" w:hAnsi="Times New Roman" w:cs="Times New Roman"/>
          <w:sz w:val="24"/>
          <w:szCs w:val="24"/>
        </w:rPr>
        <w:t xml:space="preserve"> certain political aura.</w:t>
      </w:r>
    </w:p>
    <w:p w:rsidR="0095662F" w:rsidRDefault="0095662F" w:rsidP="008B3D73">
      <w:pPr>
        <w:spacing w:line="360" w:lineRule="exac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1E26FC" w:rsidRPr="00035701" w:rsidRDefault="001E26FC" w:rsidP="008B3D73">
      <w:pPr>
        <w:spacing w:line="360" w:lineRule="auto"/>
        <w:jc w:val="both"/>
        <w:rPr>
          <w:rFonts w:ascii="Times New Roman" w:hAnsi="Times New Roman" w:cs="Times New Roman"/>
          <w:sz w:val="20"/>
          <w:szCs w:val="20"/>
        </w:rPr>
      </w:pPr>
      <w:r w:rsidRPr="00035701">
        <w:rPr>
          <w:rFonts w:ascii="Times New Roman" w:hAnsi="Times New Roman" w:cs="Times New Roman"/>
          <w:sz w:val="20"/>
          <w:szCs w:val="20"/>
        </w:rPr>
        <w:t>Asst. Professor</w:t>
      </w:r>
      <w:r>
        <w:rPr>
          <w:rFonts w:ascii="Times New Roman" w:hAnsi="Times New Roman" w:cs="Times New Roman"/>
          <w:sz w:val="20"/>
          <w:szCs w:val="20"/>
        </w:rPr>
        <w:t xml:space="preserve">, </w:t>
      </w:r>
      <w:r w:rsidRPr="00035701">
        <w:rPr>
          <w:rFonts w:ascii="Times New Roman" w:hAnsi="Times New Roman" w:cs="Times New Roman"/>
          <w:sz w:val="20"/>
          <w:szCs w:val="20"/>
        </w:rPr>
        <w:t>NIST Institute of Science and Technology</w:t>
      </w:r>
      <w:r>
        <w:rPr>
          <w:rFonts w:ascii="Times New Roman" w:hAnsi="Times New Roman" w:cs="Times New Roman"/>
          <w:sz w:val="20"/>
          <w:szCs w:val="20"/>
        </w:rPr>
        <w:t xml:space="preserve">, </w:t>
      </w:r>
      <w:r w:rsidRPr="00035701">
        <w:rPr>
          <w:rFonts w:ascii="Times New Roman" w:hAnsi="Times New Roman" w:cs="Times New Roman"/>
          <w:sz w:val="20"/>
          <w:szCs w:val="20"/>
        </w:rPr>
        <w:t>Berhampur, Odisha</w:t>
      </w:r>
    </w:p>
    <w:p w:rsidR="001E26FC" w:rsidRDefault="001E26FC" w:rsidP="00B742B9">
      <w:pPr>
        <w:spacing w:line="360" w:lineRule="auto"/>
        <w:jc w:val="both"/>
        <w:rPr>
          <w:rFonts w:ascii="Times New Roman" w:hAnsi="Times New Roman" w:cs="Times New Roman"/>
          <w:sz w:val="24"/>
          <w:szCs w:val="24"/>
        </w:rPr>
      </w:pPr>
    </w:p>
    <w:p w:rsidR="00D055BD" w:rsidRDefault="00B170F1" w:rsidP="008E26E2">
      <w:pPr>
        <w:spacing w:after="0" w:line="380" w:lineRule="exact"/>
        <w:jc w:val="both"/>
        <w:rPr>
          <w:rFonts w:ascii="Times New Roman" w:hAnsi="Times New Roman" w:cs="Times New Roman"/>
          <w:sz w:val="24"/>
          <w:szCs w:val="24"/>
        </w:rPr>
      </w:pPr>
      <w:r w:rsidRPr="00C304DC">
        <w:rPr>
          <w:rFonts w:ascii="Times New Roman" w:hAnsi="Times New Roman" w:cs="Times New Roman"/>
          <w:sz w:val="24"/>
          <w:szCs w:val="24"/>
        </w:rPr>
        <w:lastRenderedPageBreak/>
        <w:t>On the other hand, main stream financial institutions which constitute the core financial infrastructure of the country are reluctant to finance the poor on the ground that these are neither economic nor commercial.  But after evolution of Self Help Group (SHG) concept, which is capable of removing the road blocks in the path of financing the poor</w:t>
      </w:r>
      <w:r w:rsidR="00D055BD">
        <w:rPr>
          <w:rFonts w:ascii="Times New Roman" w:hAnsi="Times New Roman" w:cs="Times New Roman"/>
          <w:sz w:val="24"/>
          <w:szCs w:val="24"/>
        </w:rPr>
        <w:t>. In this regard t</w:t>
      </w:r>
      <w:r w:rsidRPr="00C304DC">
        <w:rPr>
          <w:rFonts w:ascii="Times New Roman" w:hAnsi="Times New Roman" w:cs="Times New Roman"/>
          <w:sz w:val="24"/>
          <w:szCs w:val="24"/>
        </w:rPr>
        <w:t>he financial inst</w:t>
      </w:r>
      <w:r w:rsidR="00D055BD">
        <w:rPr>
          <w:rFonts w:ascii="Times New Roman" w:hAnsi="Times New Roman" w:cs="Times New Roman"/>
          <w:sz w:val="24"/>
          <w:szCs w:val="24"/>
        </w:rPr>
        <w:t>itutions try</w:t>
      </w:r>
      <w:r w:rsidRPr="00C304DC">
        <w:rPr>
          <w:rFonts w:ascii="Times New Roman" w:hAnsi="Times New Roman" w:cs="Times New Roman"/>
          <w:sz w:val="24"/>
          <w:szCs w:val="24"/>
        </w:rPr>
        <w:t xml:space="preserve"> to build the human capit</w:t>
      </w:r>
      <w:r w:rsidR="00D95619" w:rsidRPr="00C304DC">
        <w:rPr>
          <w:rFonts w:ascii="Times New Roman" w:hAnsi="Times New Roman" w:cs="Times New Roman"/>
          <w:sz w:val="24"/>
          <w:szCs w:val="24"/>
        </w:rPr>
        <w:t xml:space="preserve">al through self </w:t>
      </w:r>
      <w:r w:rsidR="009D69F6" w:rsidRPr="00C304DC">
        <w:rPr>
          <w:rFonts w:ascii="Times New Roman" w:hAnsi="Times New Roman" w:cs="Times New Roman"/>
          <w:sz w:val="24"/>
          <w:szCs w:val="24"/>
        </w:rPr>
        <w:t>realization;</w:t>
      </w:r>
      <w:r w:rsidR="00D95619" w:rsidRPr="00C304DC">
        <w:rPr>
          <w:rFonts w:ascii="Times New Roman" w:hAnsi="Times New Roman" w:cs="Times New Roman"/>
          <w:sz w:val="24"/>
          <w:szCs w:val="24"/>
        </w:rPr>
        <w:t xml:space="preserve"> self</w:t>
      </w:r>
      <w:r w:rsidRPr="00C304DC">
        <w:rPr>
          <w:rFonts w:ascii="Times New Roman" w:hAnsi="Times New Roman" w:cs="Times New Roman"/>
          <w:sz w:val="24"/>
          <w:szCs w:val="24"/>
        </w:rPr>
        <w:t xml:space="preserve"> </w:t>
      </w:r>
      <w:r w:rsidR="009D69F6" w:rsidRPr="00C304DC">
        <w:rPr>
          <w:rFonts w:ascii="Times New Roman" w:hAnsi="Times New Roman" w:cs="Times New Roman"/>
          <w:sz w:val="24"/>
          <w:szCs w:val="24"/>
        </w:rPr>
        <w:t>initiative to enable them to raise their income levels and improves</w:t>
      </w:r>
      <w:r w:rsidR="00D95619" w:rsidRPr="00C304DC">
        <w:rPr>
          <w:rFonts w:ascii="Times New Roman" w:hAnsi="Times New Roman" w:cs="Times New Roman"/>
          <w:sz w:val="24"/>
          <w:szCs w:val="24"/>
        </w:rPr>
        <w:t xml:space="preserve"> living standards</w:t>
      </w:r>
      <w:r w:rsidR="00F152C0" w:rsidRPr="00C304DC">
        <w:rPr>
          <w:rFonts w:ascii="Times New Roman" w:hAnsi="Times New Roman" w:cs="Times New Roman"/>
          <w:sz w:val="24"/>
          <w:szCs w:val="24"/>
        </w:rPr>
        <w:t xml:space="preserve"> </w:t>
      </w:r>
      <w:r w:rsidRPr="00C304DC">
        <w:rPr>
          <w:rFonts w:ascii="Times New Roman" w:hAnsi="Times New Roman" w:cs="Times New Roman"/>
          <w:sz w:val="24"/>
          <w:szCs w:val="24"/>
        </w:rPr>
        <w:t xml:space="preserve">of its members, </w:t>
      </w:r>
    </w:p>
    <w:p w:rsidR="0000544D" w:rsidRPr="00C304DC" w:rsidRDefault="00B170F1" w:rsidP="008E26E2">
      <w:pPr>
        <w:spacing w:after="0" w:line="380" w:lineRule="exact"/>
        <w:jc w:val="both"/>
        <w:rPr>
          <w:rFonts w:ascii="Times New Roman" w:hAnsi="Times New Roman" w:cs="Times New Roman"/>
          <w:sz w:val="24"/>
          <w:szCs w:val="24"/>
        </w:rPr>
      </w:pPr>
      <w:r w:rsidRPr="00C304DC">
        <w:rPr>
          <w:rFonts w:ascii="Times New Roman" w:hAnsi="Times New Roman" w:cs="Times New Roman"/>
          <w:sz w:val="24"/>
          <w:szCs w:val="24"/>
        </w:rPr>
        <w:t>Hence, SHG-Bank linkage programme has generated much heat in recent times.  Accordingly, a modest attempt has been made in this paper to make an assessment</w:t>
      </w:r>
      <w:r w:rsidR="0000544D" w:rsidRPr="00C304DC">
        <w:rPr>
          <w:rFonts w:ascii="Times New Roman" w:hAnsi="Times New Roman" w:cs="Times New Roman"/>
          <w:sz w:val="24"/>
          <w:szCs w:val="24"/>
        </w:rPr>
        <w:t xml:space="preserve"> to analyze the trends in SHG-Bank linkage programe in India and exclusively in Northeastern </w:t>
      </w:r>
      <w:r w:rsidR="00C304DC" w:rsidRPr="00C304DC">
        <w:rPr>
          <w:rFonts w:ascii="Times New Roman" w:hAnsi="Times New Roman" w:cs="Times New Roman"/>
          <w:sz w:val="24"/>
          <w:szCs w:val="24"/>
        </w:rPr>
        <w:t>states. This</w:t>
      </w:r>
      <w:r w:rsidR="0000544D" w:rsidRPr="00C304DC">
        <w:rPr>
          <w:rFonts w:ascii="Times New Roman" w:hAnsi="Times New Roman" w:cs="Times New Roman"/>
          <w:sz w:val="24"/>
          <w:szCs w:val="24"/>
        </w:rPr>
        <w:t xml:space="preserve"> study is based on the secondary data collected mostly from official publications of NABARD, RBI and Planning Commission of India.</w:t>
      </w:r>
      <w:r w:rsidR="00C304DC" w:rsidRPr="00C304DC">
        <w:rPr>
          <w:rFonts w:ascii="Times New Roman" w:hAnsi="Times New Roman" w:cs="Times New Roman"/>
          <w:sz w:val="24"/>
          <w:szCs w:val="24"/>
        </w:rPr>
        <w:t xml:space="preserve"> The data has been analysed using simple statistical tools such as percentage, average</w:t>
      </w:r>
      <w:r w:rsidR="00C304DC">
        <w:rPr>
          <w:rFonts w:ascii="Times New Roman" w:hAnsi="Times New Roman" w:cs="Times New Roman"/>
          <w:sz w:val="24"/>
          <w:szCs w:val="24"/>
        </w:rPr>
        <w:t xml:space="preserve"> </w:t>
      </w:r>
      <w:r w:rsidR="00C304DC" w:rsidRPr="00C304DC">
        <w:rPr>
          <w:rFonts w:ascii="Times New Roman" w:hAnsi="Times New Roman" w:cs="Times New Roman"/>
          <w:sz w:val="24"/>
          <w:szCs w:val="24"/>
        </w:rPr>
        <w:t xml:space="preserve">growth rate, tables and Graphs. </w:t>
      </w:r>
    </w:p>
    <w:p w:rsidR="0060411D" w:rsidRPr="00981141" w:rsidRDefault="0060411D" w:rsidP="00374F49">
      <w:pPr>
        <w:pStyle w:val="Default"/>
        <w:spacing w:before="240" w:line="380" w:lineRule="exact"/>
      </w:pPr>
      <w:r w:rsidRPr="00981141">
        <w:rPr>
          <w:b/>
          <w:bCs/>
        </w:rPr>
        <w:t>Objective of the Study</w:t>
      </w:r>
    </w:p>
    <w:p w:rsidR="0060411D" w:rsidRPr="0060411D" w:rsidRDefault="0060411D" w:rsidP="00374F49">
      <w:pPr>
        <w:pStyle w:val="ListParagraph"/>
        <w:numPr>
          <w:ilvl w:val="0"/>
          <w:numId w:val="4"/>
        </w:numPr>
        <w:autoSpaceDE w:val="0"/>
        <w:autoSpaceDN w:val="0"/>
        <w:adjustRightInd w:val="0"/>
        <w:spacing w:after="0" w:line="380" w:lineRule="exact"/>
        <w:jc w:val="both"/>
        <w:rPr>
          <w:rFonts w:ascii="Times New Roman" w:hAnsi="Times New Roman" w:cs="Times New Roman"/>
          <w:sz w:val="24"/>
          <w:szCs w:val="24"/>
        </w:rPr>
      </w:pPr>
      <w:r w:rsidRPr="0060411D">
        <w:rPr>
          <w:rFonts w:ascii="Times New Roman" w:hAnsi="Times New Roman" w:cs="Times New Roman"/>
          <w:sz w:val="24"/>
          <w:szCs w:val="24"/>
        </w:rPr>
        <w:t xml:space="preserve">To know the conceptual aspect of microfinance and Self Help </w:t>
      </w:r>
      <w:r w:rsidR="00D055BD" w:rsidRPr="0060411D">
        <w:rPr>
          <w:rFonts w:ascii="Times New Roman" w:hAnsi="Times New Roman" w:cs="Times New Roman"/>
          <w:sz w:val="24"/>
          <w:szCs w:val="24"/>
        </w:rPr>
        <w:t>Groups (</w:t>
      </w:r>
      <w:r w:rsidRPr="0060411D">
        <w:rPr>
          <w:rFonts w:ascii="Times New Roman" w:hAnsi="Times New Roman" w:cs="Times New Roman"/>
          <w:sz w:val="24"/>
          <w:szCs w:val="24"/>
        </w:rPr>
        <w:t xml:space="preserve">SHGs). </w:t>
      </w:r>
    </w:p>
    <w:p w:rsidR="0060411D" w:rsidRPr="0060411D" w:rsidRDefault="0060411D" w:rsidP="008E26E2">
      <w:pPr>
        <w:pStyle w:val="ListParagraph"/>
        <w:numPr>
          <w:ilvl w:val="0"/>
          <w:numId w:val="4"/>
        </w:numPr>
        <w:autoSpaceDE w:val="0"/>
        <w:autoSpaceDN w:val="0"/>
        <w:adjustRightInd w:val="0"/>
        <w:spacing w:after="0" w:line="380" w:lineRule="exact"/>
        <w:jc w:val="both"/>
        <w:rPr>
          <w:rFonts w:ascii="Times New Roman" w:hAnsi="Times New Roman" w:cs="Times New Roman"/>
          <w:sz w:val="24"/>
          <w:szCs w:val="24"/>
        </w:rPr>
      </w:pPr>
      <w:r w:rsidRPr="0060411D">
        <w:rPr>
          <w:rFonts w:ascii="Times New Roman" w:hAnsi="Times New Roman" w:cs="Times New Roman"/>
          <w:sz w:val="24"/>
          <w:szCs w:val="24"/>
        </w:rPr>
        <w:t>To examine the role of Micro finance sector in North East India.</w:t>
      </w:r>
    </w:p>
    <w:p w:rsidR="008008E7" w:rsidRDefault="00F133EC" w:rsidP="008008E7">
      <w:pPr>
        <w:pStyle w:val="ListParagraph"/>
        <w:numPr>
          <w:ilvl w:val="0"/>
          <w:numId w:val="4"/>
        </w:numPr>
        <w:autoSpaceDE w:val="0"/>
        <w:autoSpaceDN w:val="0"/>
        <w:adjustRightInd w:val="0"/>
        <w:spacing w:after="0" w:line="380" w:lineRule="exact"/>
        <w:jc w:val="both"/>
        <w:rPr>
          <w:rFonts w:ascii="Times New Roman" w:hAnsi="Times New Roman" w:cs="Times New Roman"/>
          <w:sz w:val="24"/>
          <w:szCs w:val="24"/>
        </w:rPr>
      </w:pPr>
      <w:r>
        <w:rPr>
          <w:rFonts w:ascii="Times New Roman" w:hAnsi="Times New Roman" w:cs="Times New Roman"/>
          <w:sz w:val="24"/>
          <w:szCs w:val="24"/>
        </w:rPr>
        <w:t>To analyse the a</w:t>
      </w:r>
      <w:r w:rsidR="0060411D" w:rsidRPr="0060411D">
        <w:rPr>
          <w:rFonts w:ascii="Times New Roman" w:hAnsi="Times New Roman" w:cs="Times New Roman"/>
          <w:sz w:val="24"/>
          <w:szCs w:val="24"/>
        </w:rPr>
        <w:t xml:space="preserve">gency-wise status of SHG-Bank linkage programme in Northeastern states regarding savings, loan disbursements, and loan outstanding. </w:t>
      </w:r>
    </w:p>
    <w:p w:rsidR="0060411D" w:rsidRPr="008008E7" w:rsidRDefault="0060411D" w:rsidP="008008E7">
      <w:pPr>
        <w:pStyle w:val="ListParagraph"/>
        <w:numPr>
          <w:ilvl w:val="0"/>
          <w:numId w:val="4"/>
        </w:numPr>
        <w:autoSpaceDE w:val="0"/>
        <w:autoSpaceDN w:val="0"/>
        <w:adjustRightInd w:val="0"/>
        <w:spacing w:after="0" w:line="380" w:lineRule="exact"/>
        <w:jc w:val="both"/>
        <w:rPr>
          <w:rFonts w:ascii="Times New Roman" w:hAnsi="Times New Roman" w:cs="Times New Roman"/>
          <w:sz w:val="24"/>
          <w:szCs w:val="24"/>
        </w:rPr>
      </w:pPr>
      <w:r w:rsidRPr="008008E7">
        <w:rPr>
          <w:rFonts w:ascii="Times New Roman" w:hAnsi="Times New Roman" w:cs="Times New Roman"/>
          <w:sz w:val="24"/>
          <w:szCs w:val="24"/>
        </w:rPr>
        <w:t>To assess constraints and challenges of micro finance sector in rural development</w:t>
      </w:r>
      <w:r w:rsidR="00CF783D" w:rsidRPr="008008E7">
        <w:rPr>
          <w:rFonts w:ascii="Times New Roman" w:hAnsi="Times New Roman" w:cs="Times New Roman"/>
          <w:sz w:val="24"/>
          <w:szCs w:val="24"/>
        </w:rPr>
        <w:t>.</w:t>
      </w:r>
    </w:p>
    <w:p w:rsidR="0060411D" w:rsidRPr="00981141" w:rsidRDefault="00981141" w:rsidP="008E26E2">
      <w:pPr>
        <w:spacing w:line="380" w:lineRule="exact"/>
        <w:jc w:val="both"/>
        <w:outlineLvl w:val="0"/>
        <w:rPr>
          <w:rFonts w:ascii="Times New Roman" w:hAnsi="Times New Roman" w:cs="Times New Roman"/>
          <w:b/>
          <w:bCs/>
          <w:sz w:val="24"/>
          <w:szCs w:val="24"/>
        </w:rPr>
      </w:pPr>
      <w:r>
        <w:rPr>
          <w:rFonts w:ascii="Times New Roman" w:hAnsi="Times New Roman" w:cs="Times New Roman"/>
          <w:b/>
          <w:bCs/>
          <w:sz w:val="24"/>
          <w:szCs w:val="24"/>
        </w:rPr>
        <w:t>M</w:t>
      </w:r>
      <w:r w:rsidRPr="00981141">
        <w:rPr>
          <w:rFonts w:ascii="Times New Roman" w:hAnsi="Times New Roman" w:cs="Times New Roman"/>
          <w:b/>
          <w:bCs/>
          <w:sz w:val="24"/>
          <w:szCs w:val="24"/>
        </w:rPr>
        <w:t>ethodology</w:t>
      </w:r>
    </w:p>
    <w:p w:rsidR="00981141" w:rsidRPr="00981141" w:rsidRDefault="00981141" w:rsidP="008E26E2">
      <w:pPr>
        <w:spacing w:line="380" w:lineRule="exact"/>
        <w:jc w:val="both"/>
        <w:rPr>
          <w:rFonts w:ascii="Times New Roman" w:hAnsi="Times New Roman" w:cs="Times New Roman"/>
          <w:sz w:val="24"/>
          <w:szCs w:val="24"/>
        </w:rPr>
      </w:pPr>
      <w:r w:rsidRPr="00981141">
        <w:rPr>
          <w:rFonts w:ascii="Times New Roman" w:hAnsi="Times New Roman" w:cs="Times New Roman"/>
          <w:sz w:val="24"/>
          <w:szCs w:val="24"/>
        </w:rPr>
        <w:t>This study is based on the relevant secondary data collected from books, journals, research paper, and newspaper, NABARD’S Annual Reports, Other Government Survey Reports mostly from official publications of NABARD, RBI Reports, Planning Commission of India reports and related websites. The data has been analysed using simple statistical tools such as percentage, average growth rate, tables and Graphs.</w:t>
      </w:r>
    </w:p>
    <w:p w:rsidR="00B170F1" w:rsidRPr="00B170F1" w:rsidRDefault="0000544D" w:rsidP="00484633">
      <w:pPr>
        <w:spacing w:before="240" w:after="0" w:line="380" w:lineRule="exact"/>
        <w:jc w:val="both"/>
        <w:outlineLvl w:val="0"/>
        <w:rPr>
          <w:rFonts w:ascii="Times New Roman" w:hAnsi="Times New Roman" w:cs="Times New Roman"/>
          <w:b/>
          <w:sz w:val="24"/>
          <w:szCs w:val="24"/>
        </w:rPr>
      </w:pPr>
      <w:r>
        <w:rPr>
          <w:rFonts w:ascii="Times New Roman" w:hAnsi="Times New Roman" w:cs="Times New Roman"/>
          <w:b/>
          <w:sz w:val="24"/>
          <w:szCs w:val="24"/>
        </w:rPr>
        <w:t>The S</w:t>
      </w:r>
      <w:r w:rsidR="001B2433">
        <w:rPr>
          <w:rFonts w:ascii="Times New Roman" w:hAnsi="Times New Roman" w:cs="Times New Roman"/>
          <w:b/>
          <w:sz w:val="24"/>
          <w:szCs w:val="24"/>
        </w:rPr>
        <w:t>H</w:t>
      </w:r>
      <w:r>
        <w:rPr>
          <w:rFonts w:ascii="Times New Roman" w:hAnsi="Times New Roman" w:cs="Times New Roman"/>
          <w:b/>
          <w:sz w:val="24"/>
          <w:szCs w:val="24"/>
        </w:rPr>
        <w:t>G</w:t>
      </w:r>
      <w:r w:rsidR="001B2433">
        <w:rPr>
          <w:rFonts w:ascii="Times New Roman" w:hAnsi="Times New Roman" w:cs="Times New Roman"/>
          <w:b/>
          <w:sz w:val="24"/>
          <w:szCs w:val="24"/>
        </w:rPr>
        <w:t xml:space="preserve"> S</w:t>
      </w:r>
      <w:r w:rsidR="00B170F1" w:rsidRPr="00B170F1">
        <w:rPr>
          <w:rFonts w:ascii="Times New Roman" w:hAnsi="Times New Roman" w:cs="Times New Roman"/>
          <w:b/>
          <w:sz w:val="24"/>
          <w:szCs w:val="24"/>
        </w:rPr>
        <w:t>olution</w:t>
      </w:r>
    </w:p>
    <w:p w:rsidR="00061F9F" w:rsidRDefault="00B170F1" w:rsidP="008E26E2">
      <w:pPr>
        <w:spacing w:after="0" w:line="380" w:lineRule="exact"/>
        <w:jc w:val="both"/>
        <w:rPr>
          <w:rFonts w:ascii="Times New Roman" w:hAnsi="Times New Roman" w:cs="Times New Roman"/>
          <w:sz w:val="24"/>
          <w:szCs w:val="24"/>
        </w:rPr>
      </w:pPr>
      <w:r w:rsidRPr="00B170F1">
        <w:rPr>
          <w:rFonts w:ascii="Times New Roman" w:hAnsi="Times New Roman" w:cs="Times New Roman"/>
          <w:sz w:val="24"/>
          <w:szCs w:val="24"/>
        </w:rPr>
        <w:t xml:space="preserve">An SHG is coming together of an average 15 to 20 members from a homogeneous class with a clear understanding and commitment to make savings, exercising voluntary thrift, on a regular basis and to use the pooled resources as small interest bearing loans to the fellow members for addressing their economic problems. Once the group starts exhibiting matured financial behaviour, it is linked to the bank which grants loans to the SHG in certain multiples of its accumulated savings to further strengthen the extent of their inter loaning capacities. </w:t>
      </w:r>
    </w:p>
    <w:p w:rsidR="005818F1" w:rsidRPr="00B170F1" w:rsidRDefault="00B170F1" w:rsidP="008E26E2">
      <w:pPr>
        <w:spacing w:after="0" w:line="380" w:lineRule="exact"/>
        <w:jc w:val="both"/>
        <w:rPr>
          <w:rFonts w:ascii="Times New Roman" w:hAnsi="Times New Roman" w:cs="Times New Roman"/>
          <w:sz w:val="24"/>
          <w:szCs w:val="24"/>
        </w:rPr>
      </w:pPr>
      <w:r w:rsidRPr="00B170F1">
        <w:rPr>
          <w:rFonts w:ascii="Times New Roman" w:hAnsi="Times New Roman" w:cs="Times New Roman"/>
          <w:sz w:val="24"/>
          <w:szCs w:val="24"/>
        </w:rPr>
        <w:lastRenderedPageBreak/>
        <w:t xml:space="preserve">In turn, it helps them meet any emergent need-be that for income-generating activity or for consumption, including health, education, housing, insurance services thereby ensuring economic independence. </w:t>
      </w:r>
      <w:r w:rsidR="005818F1" w:rsidRPr="00B170F1">
        <w:rPr>
          <w:rFonts w:ascii="Times New Roman" w:hAnsi="Times New Roman" w:cs="Times New Roman"/>
          <w:sz w:val="24"/>
          <w:szCs w:val="24"/>
        </w:rPr>
        <w:t xml:space="preserve">Besides the above, there is no need on the part of the bank, while making a loan to demand for lengthy and meticulous documentation, worry about the purpose of loan and its </w:t>
      </w:r>
      <w:r w:rsidR="003C0123" w:rsidRPr="00B170F1">
        <w:rPr>
          <w:rFonts w:ascii="Times New Roman" w:hAnsi="Times New Roman" w:cs="Times New Roman"/>
          <w:sz w:val="24"/>
          <w:szCs w:val="24"/>
        </w:rPr>
        <w:t>monitoring. It</w:t>
      </w:r>
      <w:r w:rsidR="005818F1" w:rsidRPr="00B170F1">
        <w:rPr>
          <w:rFonts w:ascii="Times New Roman" w:hAnsi="Times New Roman" w:cs="Times New Roman"/>
          <w:sz w:val="24"/>
          <w:szCs w:val="24"/>
        </w:rPr>
        <w:t xml:space="preserve"> is clear from the above that financial transactions through SHGs reduce the risk perception as well as the transaction cost to the bank and opens up a huge market for them.  On the other, it provides financial access to the poor.</w:t>
      </w:r>
    </w:p>
    <w:p w:rsidR="00B170F1" w:rsidRPr="00B170F1" w:rsidRDefault="00B170F1" w:rsidP="00467F8C">
      <w:pPr>
        <w:widowControl w:val="0"/>
        <w:autoSpaceDE w:val="0"/>
        <w:autoSpaceDN w:val="0"/>
        <w:adjustRightInd w:val="0"/>
        <w:spacing w:before="240" w:after="0" w:line="320" w:lineRule="exact"/>
        <w:jc w:val="both"/>
        <w:outlineLvl w:val="0"/>
        <w:rPr>
          <w:rFonts w:ascii="Times New Roman" w:hAnsi="Times New Roman" w:cs="Times New Roman"/>
          <w:b/>
          <w:color w:val="000000"/>
          <w:spacing w:val="-3"/>
          <w:sz w:val="24"/>
          <w:szCs w:val="24"/>
          <w:lang w:val="en-IN"/>
        </w:rPr>
      </w:pPr>
      <w:r w:rsidRPr="00B170F1">
        <w:rPr>
          <w:rFonts w:ascii="Times New Roman" w:hAnsi="Times New Roman" w:cs="Times New Roman"/>
          <w:b/>
          <w:color w:val="000000"/>
          <w:spacing w:val="-3"/>
          <w:sz w:val="24"/>
          <w:szCs w:val="24"/>
          <w:lang w:val="en-IN"/>
        </w:rPr>
        <w:t>Status of SHG in India</w:t>
      </w:r>
    </w:p>
    <w:p w:rsidR="00B170F1" w:rsidRPr="00B170F1" w:rsidRDefault="00B170F1" w:rsidP="00484633">
      <w:pPr>
        <w:widowControl w:val="0"/>
        <w:autoSpaceDE w:val="0"/>
        <w:autoSpaceDN w:val="0"/>
        <w:adjustRightInd w:val="0"/>
        <w:spacing w:after="0" w:line="380" w:lineRule="exact"/>
        <w:jc w:val="both"/>
        <w:rPr>
          <w:rFonts w:ascii="Times New Roman" w:hAnsi="Times New Roman" w:cs="Times New Roman"/>
          <w:color w:val="000000"/>
          <w:spacing w:val="-3"/>
          <w:sz w:val="24"/>
          <w:szCs w:val="24"/>
          <w:lang w:val="en-IN"/>
        </w:rPr>
      </w:pPr>
      <w:r w:rsidRPr="00B170F1">
        <w:rPr>
          <w:rFonts w:ascii="Times New Roman" w:hAnsi="Times New Roman" w:cs="Times New Roman"/>
          <w:color w:val="000000"/>
          <w:spacing w:val="-3"/>
          <w:sz w:val="24"/>
          <w:szCs w:val="24"/>
          <w:lang w:val="en-IN"/>
        </w:rPr>
        <w:t xml:space="preserve">Microfinance services in India mainly by two different models viz. SHG-bank linkage model and MFI-Bank Model. The self help group (SHG) bank linkage model has emerged as the more dominant model due to its adoption by state owned formal financial institutions, namely, commercial, regional rural and cooperative banks. </w:t>
      </w:r>
    </w:p>
    <w:p w:rsidR="00FF7500" w:rsidRDefault="00FF7500" w:rsidP="00484633">
      <w:pPr>
        <w:widowControl w:val="0"/>
        <w:autoSpaceDE w:val="0"/>
        <w:autoSpaceDN w:val="0"/>
        <w:adjustRightInd w:val="0"/>
        <w:spacing w:after="0" w:line="380" w:lineRule="exact"/>
        <w:jc w:val="both"/>
        <w:rPr>
          <w:rFonts w:ascii="Times New Roman" w:hAnsi="Times New Roman" w:cs="Times New Roman"/>
          <w:color w:val="000000"/>
          <w:spacing w:val="-3"/>
          <w:sz w:val="24"/>
          <w:szCs w:val="24"/>
          <w:lang w:val="en-IN"/>
        </w:rPr>
      </w:pPr>
      <w:r w:rsidRPr="00467F8C">
        <w:rPr>
          <w:rFonts w:ascii="Times New Roman" w:hAnsi="Times New Roman" w:cs="Times New Roman"/>
          <w:color w:val="000000"/>
          <w:spacing w:val="-3"/>
          <w:sz w:val="24"/>
          <w:szCs w:val="24"/>
          <w:lang w:val="en-IN"/>
        </w:rPr>
        <w:t>T</w:t>
      </w:r>
      <w:r w:rsidR="00B170F1" w:rsidRPr="00467F8C">
        <w:rPr>
          <w:rFonts w:ascii="Times New Roman" w:hAnsi="Times New Roman" w:cs="Times New Roman"/>
          <w:color w:val="000000"/>
          <w:spacing w:val="-3"/>
          <w:sz w:val="24"/>
          <w:szCs w:val="24"/>
          <w:lang w:val="en-IN"/>
        </w:rPr>
        <w:t>he flagship microfinance intervention mechanism of NABARD</w:t>
      </w:r>
      <w:r w:rsidRPr="00467F8C">
        <w:rPr>
          <w:rFonts w:ascii="Times New Roman" w:hAnsi="Times New Roman" w:cs="Times New Roman"/>
          <w:color w:val="000000"/>
          <w:spacing w:val="-3"/>
          <w:sz w:val="24"/>
          <w:szCs w:val="24"/>
          <w:lang w:val="en-IN"/>
        </w:rPr>
        <w:t xml:space="preserve"> in recent is</w:t>
      </w:r>
      <w:r w:rsidR="00B170F1" w:rsidRPr="00467F8C">
        <w:rPr>
          <w:rFonts w:ascii="Times New Roman" w:hAnsi="Times New Roman" w:cs="Times New Roman"/>
          <w:color w:val="000000"/>
          <w:spacing w:val="-3"/>
          <w:sz w:val="24"/>
          <w:szCs w:val="24"/>
          <w:lang w:val="en-IN"/>
        </w:rPr>
        <w:t xml:space="preserve"> </w:t>
      </w:r>
      <w:r w:rsidRPr="00467F8C">
        <w:rPr>
          <w:rFonts w:ascii="Times New Roman" w:hAnsi="Times New Roman" w:cs="Times New Roman"/>
          <w:color w:val="000000"/>
          <w:spacing w:val="-3"/>
          <w:sz w:val="24"/>
          <w:szCs w:val="24"/>
          <w:lang w:val="en-IN"/>
        </w:rPr>
        <w:t>SHG-bank linkage programme.</w:t>
      </w:r>
      <w:r w:rsidRPr="00F44B82">
        <w:rPr>
          <w:rFonts w:ascii="Times New Roman" w:hAnsi="Times New Roman" w:cs="Times New Roman"/>
          <w:b/>
          <w:color w:val="000000"/>
          <w:spacing w:val="-3"/>
          <w:sz w:val="24"/>
          <w:szCs w:val="24"/>
          <w:lang w:val="en-IN"/>
        </w:rPr>
        <w:t xml:space="preserve"> </w:t>
      </w:r>
      <w:r w:rsidR="00B170F1" w:rsidRPr="00B170F1">
        <w:rPr>
          <w:rFonts w:ascii="Times New Roman" w:hAnsi="Times New Roman" w:cs="Times New Roman"/>
          <w:color w:val="000000"/>
          <w:spacing w:val="-3"/>
          <w:sz w:val="24"/>
          <w:szCs w:val="24"/>
          <w:lang w:val="en-IN"/>
        </w:rPr>
        <w:t xml:space="preserve">The launching of its pilot phase in February 1992 could be considered as a landmark development in the annals of banking with poor. </w:t>
      </w:r>
      <w:r>
        <w:rPr>
          <w:rFonts w:ascii="Times New Roman" w:hAnsi="Times New Roman" w:cs="Times New Roman"/>
          <w:color w:val="000000"/>
          <w:spacing w:val="-3"/>
          <w:sz w:val="24"/>
          <w:szCs w:val="24"/>
          <w:lang w:val="en-IN"/>
        </w:rPr>
        <w:t>In this pilot mission the informal thrift and credit groups of the rural poor is recognised as bank clients.</w:t>
      </w:r>
    </w:p>
    <w:p w:rsidR="00B170F1" w:rsidRPr="00467F8C" w:rsidRDefault="00B170F1" w:rsidP="00484633">
      <w:pPr>
        <w:widowControl w:val="0"/>
        <w:autoSpaceDE w:val="0"/>
        <w:autoSpaceDN w:val="0"/>
        <w:adjustRightInd w:val="0"/>
        <w:spacing w:after="0" w:line="380" w:lineRule="exact"/>
        <w:jc w:val="both"/>
        <w:rPr>
          <w:rFonts w:ascii="Times New Roman" w:hAnsi="Times New Roman" w:cs="Times New Roman"/>
          <w:sz w:val="24"/>
          <w:szCs w:val="24"/>
        </w:rPr>
      </w:pPr>
      <w:r w:rsidRPr="00B170F1">
        <w:rPr>
          <w:rFonts w:ascii="Times New Roman" w:hAnsi="Times New Roman" w:cs="Times New Roman"/>
          <w:color w:val="000000"/>
          <w:spacing w:val="-3"/>
          <w:sz w:val="24"/>
          <w:szCs w:val="24"/>
          <w:lang w:val="en-IN"/>
        </w:rPr>
        <w:t>The Reserve Bank of India advised the banks to consider lending to the SHGs as part of their mainstream rural credit operations.</w:t>
      </w:r>
      <w:r w:rsidR="00981141">
        <w:rPr>
          <w:rFonts w:ascii="Times New Roman" w:hAnsi="Times New Roman" w:cs="Times New Roman"/>
          <w:color w:val="000000"/>
          <w:spacing w:val="-3"/>
          <w:sz w:val="24"/>
          <w:szCs w:val="24"/>
          <w:lang w:val="en-IN"/>
        </w:rPr>
        <w:t xml:space="preserve"> </w:t>
      </w:r>
      <w:r w:rsidRPr="00467F8C">
        <w:rPr>
          <w:rFonts w:ascii="Times New Roman" w:hAnsi="Times New Roman" w:cs="Times New Roman"/>
          <w:sz w:val="24"/>
          <w:szCs w:val="24"/>
        </w:rPr>
        <w:t xml:space="preserve">The growth </w:t>
      </w:r>
      <w:r w:rsidR="00FF7500" w:rsidRPr="00467F8C">
        <w:rPr>
          <w:rFonts w:ascii="Times New Roman" w:hAnsi="Times New Roman" w:cs="Times New Roman"/>
          <w:sz w:val="24"/>
          <w:szCs w:val="24"/>
        </w:rPr>
        <w:t>and the statues of SHGs</w:t>
      </w:r>
      <w:r w:rsidRPr="00467F8C">
        <w:rPr>
          <w:rFonts w:ascii="Times New Roman" w:hAnsi="Times New Roman" w:cs="Times New Roman"/>
          <w:sz w:val="24"/>
          <w:szCs w:val="24"/>
        </w:rPr>
        <w:t xml:space="preserve"> in India </w:t>
      </w:r>
      <w:r w:rsidR="00FF7500" w:rsidRPr="00467F8C">
        <w:rPr>
          <w:rFonts w:ascii="Times New Roman" w:hAnsi="Times New Roman" w:cs="Times New Roman"/>
          <w:sz w:val="24"/>
          <w:szCs w:val="24"/>
        </w:rPr>
        <w:t>are</w:t>
      </w:r>
      <w:r w:rsidR="00467F8C" w:rsidRPr="00467F8C">
        <w:rPr>
          <w:rFonts w:ascii="Times New Roman" w:hAnsi="Times New Roman" w:cs="Times New Roman"/>
          <w:sz w:val="24"/>
          <w:szCs w:val="24"/>
        </w:rPr>
        <w:t xml:space="preserve"> given</w:t>
      </w:r>
      <w:r w:rsidRPr="00467F8C">
        <w:rPr>
          <w:rFonts w:ascii="Times New Roman" w:hAnsi="Times New Roman" w:cs="Times New Roman"/>
          <w:sz w:val="24"/>
          <w:szCs w:val="24"/>
        </w:rPr>
        <w:t xml:space="preserve"> below</w:t>
      </w:r>
      <w:r w:rsidR="00467F8C">
        <w:rPr>
          <w:rFonts w:ascii="Times New Roman" w:hAnsi="Times New Roman" w:cs="Times New Roman"/>
          <w:sz w:val="24"/>
          <w:szCs w:val="24"/>
        </w:rPr>
        <w:t xml:space="preserve"> in table -1</w:t>
      </w:r>
      <w:r w:rsidRPr="00467F8C">
        <w:rPr>
          <w:rFonts w:ascii="Times New Roman" w:hAnsi="Times New Roman" w:cs="Times New Roman"/>
          <w:sz w:val="24"/>
          <w:szCs w:val="24"/>
        </w:rPr>
        <w:t>.</w:t>
      </w:r>
    </w:p>
    <w:p w:rsidR="00B170F1" w:rsidRPr="00B742B9" w:rsidRDefault="00B170F1" w:rsidP="00467F8C">
      <w:pPr>
        <w:tabs>
          <w:tab w:val="left" w:pos="900"/>
        </w:tabs>
        <w:autoSpaceDE w:val="0"/>
        <w:autoSpaceDN w:val="0"/>
        <w:adjustRightInd w:val="0"/>
        <w:spacing w:after="0"/>
        <w:jc w:val="center"/>
        <w:outlineLvl w:val="0"/>
        <w:rPr>
          <w:rFonts w:ascii="Times New Roman" w:hAnsi="Times New Roman" w:cs="Times New Roman"/>
          <w:b/>
          <w:sz w:val="24"/>
          <w:szCs w:val="24"/>
        </w:rPr>
      </w:pPr>
      <w:r w:rsidRPr="00B742B9">
        <w:rPr>
          <w:rFonts w:ascii="Times New Roman" w:hAnsi="Times New Roman" w:cs="Times New Roman"/>
          <w:b/>
          <w:bCs/>
          <w:sz w:val="24"/>
          <w:szCs w:val="24"/>
        </w:rPr>
        <w:t>TABLE 1: Number of SHGs in India (2005-06 TO 2015-16)</w:t>
      </w:r>
    </w:p>
    <w:tbl>
      <w:tblPr>
        <w:tblW w:w="92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
      <w:tblGrid>
        <w:gridCol w:w="2538"/>
        <w:gridCol w:w="3590"/>
        <w:gridCol w:w="3141"/>
      </w:tblGrid>
      <w:tr w:rsidR="00B170F1" w:rsidRPr="00B170F1" w:rsidTr="00E0383E">
        <w:trPr>
          <w:trHeight w:val="288"/>
        </w:trPr>
        <w:tc>
          <w:tcPr>
            <w:tcW w:w="2538" w:type="dxa"/>
            <w:vAlign w:val="center"/>
          </w:tcPr>
          <w:p w:rsidR="00B170F1" w:rsidRPr="00B742B9" w:rsidRDefault="00B170F1" w:rsidP="003C0123">
            <w:pPr>
              <w:spacing w:after="0"/>
              <w:jc w:val="center"/>
              <w:rPr>
                <w:rFonts w:ascii="Times New Roman" w:hAnsi="Times New Roman" w:cs="Times New Roman"/>
                <w:b/>
                <w:sz w:val="24"/>
                <w:szCs w:val="24"/>
              </w:rPr>
            </w:pPr>
            <w:r w:rsidRPr="00B742B9">
              <w:rPr>
                <w:rFonts w:ascii="Times New Roman" w:hAnsi="Times New Roman" w:cs="Times New Roman"/>
                <w:b/>
                <w:sz w:val="24"/>
                <w:szCs w:val="24"/>
              </w:rPr>
              <w:t>Year</w:t>
            </w:r>
          </w:p>
        </w:tc>
        <w:tc>
          <w:tcPr>
            <w:tcW w:w="3590" w:type="dxa"/>
            <w:vAlign w:val="center"/>
          </w:tcPr>
          <w:p w:rsidR="00B170F1" w:rsidRPr="00B742B9" w:rsidRDefault="00B170F1" w:rsidP="003C0123">
            <w:pPr>
              <w:spacing w:after="0"/>
              <w:jc w:val="center"/>
              <w:rPr>
                <w:rFonts w:ascii="Times New Roman" w:hAnsi="Times New Roman" w:cs="Times New Roman"/>
                <w:b/>
                <w:sz w:val="24"/>
                <w:szCs w:val="24"/>
              </w:rPr>
            </w:pPr>
            <w:r w:rsidRPr="00B742B9">
              <w:rPr>
                <w:rFonts w:ascii="Times New Roman" w:hAnsi="Times New Roman" w:cs="Times New Roman"/>
                <w:b/>
                <w:sz w:val="24"/>
                <w:szCs w:val="24"/>
              </w:rPr>
              <w:t>Cumulative Number of SHGs</w:t>
            </w:r>
          </w:p>
        </w:tc>
        <w:tc>
          <w:tcPr>
            <w:tcW w:w="3141" w:type="dxa"/>
            <w:vAlign w:val="center"/>
          </w:tcPr>
          <w:p w:rsidR="00B170F1" w:rsidRPr="00B742B9" w:rsidRDefault="00B170F1" w:rsidP="003C0123">
            <w:pPr>
              <w:spacing w:after="0"/>
              <w:jc w:val="center"/>
              <w:rPr>
                <w:rFonts w:ascii="Times New Roman" w:hAnsi="Times New Roman" w:cs="Times New Roman"/>
                <w:b/>
                <w:sz w:val="24"/>
                <w:szCs w:val="24"/>
              </w:rPr>
            </w:pPr>
            <w:r w:rsidRPr="00B742B9">
              <w:rPr>
                <w:rFonts w:ascii="Times New Roman" w:hAnsi="Times New Roman" w:cs="Times New Roman"/>
                <w:b/>
                <w:sz w:val="24"/>
                <w:szCs w:val="24"/>
              </w:rPr>
              <w:t>Growth Rate</w:t>
            </w:r>
          </w:p>
        </w:tc>
      </w:tr>
      <w:tr w:rsidR="00B170F1" w:rsidRPr="00B170F1" w:rsidTr="00E0383E">
        <w:trPr>
          <w:trHeight w:val="288"/>
        </w:trPr>
        <w:tc>
          <w:tcPr>
            <w:tcW w:w="2538"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2010-11</w:t>
            </w:r>
          </w:p>
        </w:tc>
        <w:tc>
          <w:tcPr>
            <w:tcW w:w="3590"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74,61,946</w:t>
            </w:r>
          </w:p>
        </w:tc>
        <w:tc>
          <w:tcPr>
            <w:tcW w:w="3141"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7.31</w:t>
            </w:r>
          </w:p>
        </w:tc>
      </w:tr>
      <w:tr w:rsidR="00B170F1" w:rsidRPr="00B170F1" w:rsidTr="00E0383E">
        <w:trPr>
          <w:trHeight w:val="288"/>
        </w:trPr>
        <w:tc>
          <w:tcPr>
            <w:tcW w:w="2538"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2011-12</w:t>
            </w:r>
          </w:p>
        </w:tc>
        <w:tc>
          <w:tcPr>
            <w:tcW w:w="3590"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79,60,309</w:t>
            </w:r>
          </w:p>
        </w:tc>
        <w:tc>
          <w:tcPr>
            <w:tcW w:w="3141"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6.67</w:t>
            </w:r>
          </w:p>
        </w:tc>
      </w:tr>
      <w:tr w:rsidR="00B170F1" w:rsidRPr="00B170F1" w:rsidTr="00E0383E">
        <w:trPr>
          <w:trHeight w:val="288"/>
        </w:trPr>
        <w:tc>
          <w:tcPr>
            <w:tcW w:w="2538"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2012-13</w:t>
            </w:r>
          </w:p>
        </w:tc>
        <w:tc>
          <w:tcPr>
            <w:tcW w:w="3590"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73,17,551</w:t>
            </w:r>
          </w:p>
        </w:tc>
        <w:tc>
          <w:tcPr>
            <w:tcW w:w="3141"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-8.07</w:t>
            </w:r>
          </w:p>
        </w:tc>
      </w:tr>
      <w:tr w:rsidR="00B170F1" w:rsidRPr="00B170F1" w:rsidTr="00E0383E">
        <w:trPr>
          <w:trHeight w:val="288"/>
        </w:trPr>
        <w:tc>
          <w:tcPr>
            <w:tcW w:w="2538"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2013-14</w:t>
            </w:r>
          </w:p>
        </w:tc>
        <w:tc>
          <w:tcPr>
            <w:tcW w:w="3590"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74,29,500</w:t>
            </w:r>
          </w:p>
        </w:tc>
        <w:tc>
          <w:tcPr>
            <w:tcW w:w="3141"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01.52</w:t>
            </w:r>
          </w:p>
        </w:tc>
      </w:tr>
      <w:tr w:rsidR="00B170F1" w:rsidRPr="00B170F1" w:rsidTr="00E0383E">
        <w:trPr>
          <w:trHeight w:val="288"/>
        </w:trPr>
        <w:tc>
          <w:tcPr>
            <w:tcW w:w="2538"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2014-15</w:t>
            </w:r>
          </w:p>
        </w:tc>
        <w:tc>
          <w:tcPr>
            <w:tcW w:w="3590"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76,97,469</w:t>
            </w:r>
          </w:p>
        </w:tc>
        <w:tc>
          <w:tcPr>
            <w:tcW w:w="3141"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03.60</w:t>
            </w:r>
          </w:p>
        </w:tc>
      </w:tr>
      <w:tr w:rsidR="00B170F1" w:rsidRPr="00B170F1" w:rsidTr="00E0383E">
        <w:trPr>
          <w:trHeight w:val="288"/>
        </w:trPr>
        <w:tc>
          <w:tcPr>
            <w:tcW w:w="2538"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2015-16</w:t>
            </w:r>
          </w:p>
        </w:tc>
        <w:tc>
          <w:tcPr>
            <w:tcW w:w="3590"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79,03,002</w:t>
            </w:r>
          </w:p>
        </w:tc>
        <w:tc>
          <w:tcPr>
            <w:tcW w:w="3141"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02.6</w:t>
            </w:r>
            <w:r w:rsidR="00741668" w:rsidRPr="00B742B9">
              <w:rPr>
                <w:rFonts w:ascii="Times New Roman" w:hAnsi="Times New Roman" w:cs="Times New Roman"/>
                <w:sz w:val="24"/>
                <w:szCs w:val="24"/>
              </w:rPr>
              <w:t>8</w:t>
            </w:r>
          </w:p>
        </w:tc>
      </w:tr>
      <w:tr w:rsidR="00741668" w:rsidRPr="00B170F1" w:rsidTr="00E0383E">
        <w:trPr>
          <w:trHeight w:val="288"/>
        </w:trPr>
        <w:tc>
          <w:tcPr>
            <w:tcW w:w="2538" w:type="dxa"/>
            <w:vAlign w:val="center"/>
          </w:tcPr>
          <w:p w:rsidR="00741668" w:rsidRPr="00B742B9" w:rsidRDefault="00741668"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2016-17</w:t>
            </w:r>
          </w:p>
        </w:tc>
        <w:tc>
          <w:tcPr>
            <w:tcW w:w="3590" w:type="dxa"/>
            <w:vAlign w:val="center"/>
          </w:tcPr>
          <w:p w:rsidR="00741668" w:rsidRPr="00B742B9" w:rsidRDefault="00741668"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85,76,875</w:t>
            </w:r>
          </w:p>
        </w:tc>
        <w:tc>
          <w:tcPr>
            <w:tcW w:w="3141" w:type="dxa"/>
            <w:vAlign w:val="center"/>
          </w:tcPr>
          <w:p w:rsidR="00741668" w:rsidRPr="00B742B9" w:rsidRDefault="00741668" w:rsidP="00741668">
            <w:pPr>
              <w:spacing w:after="0"/>
              <w:jc w:val="center"/>
              <w:rPr>
                <w:rFonts w:ascii="Times New Roman" w:hAnsi="Times New Roman" w:cs="Times New Roman"/>
                <w:sz w:val="24"/>
                <w:szCs w:val="24"/>
              </w:rPr>
            </w:pPr>
            <w:r w:rsidRPr="00B742B9">
              <w:rPr>
                <w:rFonts w:ascii="Times New Roman" w:hAnsi="Times New Roman" w:cs="Times New Roman"/>
                <w:sz w:val="24"/>
                <w:szCs w:val="24"/>
              </w:rPr>
              <w:t>08.53</w:t>
            </w:r>
          </w:p>
        </w:tc>
      </w:tr>
      <w:tr w:rsidR="00741668" w:rsidRPr="00B170F1" w:rsidTr="00E0383E">
        <w:trPr>
          <w:trHeight w:val="288"/>
        </w:trPr>
        <w:tc>
          <w:tcPr>
            <w:tcW w:w="2538" w:type="dxa"/>
            <w:vAlign w:val="center"/>
          </w:tcPr>
          <w:p w:rsidR="00741668" w:rsidRPr="00B742B9" w:rsidRDefault="00741668"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2017-18</w:t>
            </w:r>
          </w:p>
        </w:tc>
        <w:tc>
          <w:tcPr>
            <w:tcW w:w="3590" w:type="dxa"/>
            <w:vAlign w:val="center"/>
          </w:tcPr>
          <w:p w:rsidR="00741668" w:rsidRPr="00B742B9" w:rsidRDefault="00741668"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87,44,437</w:t>
            </w:r>
          </w:p>
        </w:tc>
        <w:tc>
          <w:tcPr>
            <w:tcW w:w="3141" w:type="dxa"/>
            <w:vAlign w:val="center"/>
          </w:tcPr>
          <w:p w:rsidR="00741668" w:rsidRPr="00B742B9" w:rsidRDefault="00741668"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01.95</w:t>
            </w:r>
          </w:p>
        </w:tc>
      </w:tr>
      <w:tr w:rsidR="00741668" w:rsidRPr="00B170F1" w:rsidTr="00E0383E">
        <w:trPr>
          <w:trHeight w:val="288"/>
        </w:trPr>
        <w:tc>
          <w:tcPr>
            <w:tcW w:w="2538" w:type="dxa"/>
            <w:vAlign w:val="center"/>
          </w:tcPr>
          <w:p w:rsidR="00741668" w:rsidRPr="00B742B9" w:rsidRDefault="00741668"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2018-19</w:t>
            </w:r>
          </w:p>
        </w:tc>
        <w:tc>
          <w:tcPr>
            <w:tcW w:w="3590" w:type="dxa"/>
            <w:vAlign w:val="center"/>
          </w:tcPr>
          <w:p w:rsidR="00741668"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100,14,243</w:t>
            </w:r>
          </w:p>
        </w:tc>
        <w:tc>
          <w:tcPr>
            <w:tcW w:w="3141" w:type="dxa"/>
            <w:vAlign w:val="center"/>
          </w:tcPr>
          <w:p w:rsidR="00741668"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14.52</w:t>
            </w:r>
          </w:p>
        </w:tc>
      </w:tr>
      <w:tr w:rsidR="00CE6A77" w:rsidRPr="00B170F1" w:rsidTr="00E0383E">
        <w:trPr>
          <w:trHeight w:val="288"/>
        </w:trPr>
        <w:tc>
          <w:tcPr>
            <w:tcW w:w="2538" w:type="dxa"/>
            <w:vAlign w:val="center"/>
          </w:tcPr>
          <w:p w:rsidR="00CE6A77"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2019-20</w:t>
            </w:r>
          </w:p>
        </w:tc>
        <w:tc>
          <w:tcPr>
            <w:tcW w:w="3590" w:type="dxa"/>
            <w:vAlign w:val="center"/>
          </w:tcPr>
          <w:p w:rsidR="00CE6A77"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102,43,323</w:t>
            </w:r>
          </w:p>
        </w:tc>
        <w:tc>
          <w:tcPr>
            <w:tcW w:w="3141" w:type="dxa"/>
            <w:vAlign w:val="center"/>
          </w:tcPr>
          <w:p w:rsidR="00CE6A77"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2.29</w:t>
            </w:r>
          </w:p>
        </w:tc>
      </w:tr>
      <w:tr w:rsidR="00CE6A77" w:rsidRPr="00B170F1" w:rsidTr="00E0383E">
        <w:trPr>
          <w:trHeight w:val="288"/>
        </w:trPr>
        <w:tc>
          <w:tcPr>
            <w:tcW w:w="2538" w:type="dxa"/>
            <w:vAlign w:val="center"/>
          </w:tcPr>
          <w:p w:rsidR="00CE6A77"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2020-21</w:t>
            </w:r>
          </w:p>
        </w:tc>
        <w:tc>
          <w:tcPr>
            <w:tcW w:w="3590" w:type="dxa"/>
            <w:vAlign w:val="center"/>
          </w:tcPr>
          <w:p w:rsidR="00CE6A77" w:rsidRPr="00B742B9" w:rsidRDefault="00E3612D"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1,12,23,400</w:t>
            </w:r>
          </w:p>
        </w:tc>
        <w:tc>
          <w:tcPr>
            <w:tcW w:w="3141" w:type="dxa"/>
            <w:vAlign w:val="center"/>
          </w:tcPr>
          <w:p w:rsidR="00CE6A77" w:rsidRPr="00B742B9" w:rsidRDefault="00E3612D"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9.57</w:t>
            </w:r>
          </w:p>
        </w:tc>
      </w:tr>
      <w:tr w:rsidR="00CE6A77" w:rsidRPr="00B170F1" w:rsidTr="00E0383E">
        <w:trPr>
          <w:trHeight w:val="288"/>
        </w:trPr>
        <w:tc>
          <w:tcPr>
            <w:tcW w:w="2538" w:type="dxa"/>
            <w:vAlign w:val="center"/>
          </w:tcPr>
          <w:p w:rsidR="00CE6A77"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2021-22</w:t>
            </w:r>
          </w:p>
        </w:tc>
        <w:tc>
          <w:tcPr>
            <w:tcW w:w="3590" w:type="dxa"/>
            <w:vAlign w:val="center"/>
          </w:tcPr>
          <w:p w:rsidR="00CE6A77" w:rsidRPr="00B742B9" w:rsidRDefault="00E3612D"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1,18,93,053</w:t>
            </w:r>
          </w:p>
        </w:tc>
        <w:tc>
          <w:tcPr>
            <w:tcW w:w="3141" w:type="dxa"/>
            <w:vAlign w:val="center"/>
          </w:tcPr>
          <w:p w:rsidR="00CE6A77" w:rsidRPr="00B742B9" w:rsidRDefault="00257B88"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5.97</w:t>
            </w:r>
          </w:p>
        </w:tc>
      </w:tr>
    </w:tbl>
    <w:p w:rsidR="00B170F1" w:rsidRPr="00036D3E" w:rsidRDefault="00B170F1" w:rsidP="0099121F">
      <w:pPr>
        <w:tabs>
          <w:tab w:val="left" w:pos="900"/>
        </w:tabs>
        <w:autoSpaceDE w:val="0"/>
        <w:autoSpaceDN w:val="0"/>
        <w:adjustRightInd w:val="0"/>
        <w:spacing w:after="0" w:line="360" w:lineRule="auto"/>
        <w:jc w:val="both"/>
        <w:rPr>
          <w:rFonts w:ascii="Times New Roman" w:hAnsi="Times New Roman" w:cs="Times New Roman"/>
          <w:sz w:val="18"/>
          <w:szCs w:val="18"/>
        </w:rPr>
      </w:pPr>
      <w:r w:rsidRPr="00036D3E">
        <w:rPr>
          <w:rFonts w:ascii="Times New Roman" w:hAnsi="Times New Roman" w:cs="Times New Roman"/>
          <w:b/>
          <w:sz w:val="18"/>
          <w:szCs w:val="18"/>
        </w:rPr>
        <w:t>Source:</w:t>
      </w:r>
      <w:r w:rsidRPr="00036D3E">
        <w:rPr>
          <w:rFonts w:ascii="Times New Roman" w:hAnsi="Times New Roman" w:cs="Times New Roman"/>
          <w:sz w:val="18"/>
          <w:szCs w:val="18"/>
        </w:rPr>
        <w:t xml:space="preserve"> Status of Microfinance (NABARD Report) 20</w:t>
      </w:r>
      <w:r w:rsidR="00036D3E" w:rsidRPr="00036D3E">
        <w:rPr>
          <w:rFonts w:ascii="Times New Roman" w:hAnsi="Times New Roman" w:cs="Times New Roman"/>
          <w:sz w:val="18"/>
          <w:szCs w:val="18"/>
        </w:rPr>
        <w:t>1</w:t>
      </w:r>
      <w:r w:rsidRPr="00036D3E">
        <w:rPr>
          <w:rFonts w:ascii="Times New Roman" w:hAnsi="Times New Roman" w:cs="Times New Roman"/>
          <w:sz w:val="18"/>
          <w:szCs w:val="18"/>
        </w:rPr>
        <w:t>0</w:t>
      </w:r>
      <w:r w:rsidR="00941CC7">
        <w:rPr>
          <w:rFonts w:ascii="Times New Roman" w:hAnsi="Times New Roman" w:cs="Times New Roman"/>
          <w:sz w:val="18"/>
          <w:szCs w:val="18"/>
        </w:rPr>
        <w:t xml:space="preserve"> </w:t>
      </w:r>
      <w:r w:rsidR="00036D3E" w:rsidRPr="00036D3E">
        <w:rPr>
          <w:rFonts w:ascii="Times New Roman" w:hAnsi="Times New Roman" w:cs="Times New Roman"/>
          <w:sz w:val="18"/>
          <w:szCs w:val="18"/>
        </w:rPr>
        <w:t>-11</w:t>
      </w:r>
      <w:r w:rsidRPr="00036D3E">
        <w:rPr>
          <w:rFonts w:ascii="Times New Roman" w:hAnsi="Times New Roman" w:cs="Times New Roman"/>
          <w:sz w:val="18"/>
          <w:szCs w:val="18"/>
        </w:rPr>
        <w:t xml:space="preserve"> to 20</w:t>
      </w:r>
      <w:r w:rsidR="00036D3E" w:rsidRPr="00036D3E">
        <w:rPr>
          <w:rFonts w:ascii="Times New Roman" w:hAnsi="Times New Roman" w:cs="Times New Roman"/>
          <w:sz w:val="18"/>
          <w:szCs w:val="18"/>
        </w:rPr>
        <w:t>2</w:t>
      </w:r>
      <w:r w:rsidRPr="00036D3E">
        <w:rPr>
          <w:rFonts w:ascii="Times New Roman" w:hAnsi="Times New Roman" w:cs="Times New Roman"/>
          <w:sz w:val="18"/>
          <w:szCs w:val="18"/>
        </w:rPr>
        <w:t>1</w:t>
      </w:r>
      <w:r w:rsidR="00036D3E" w:rsidRPr="00036D3E">
        <w:rPr>
          <w:rFonts w:ascii="Times New Roman" w:hAnsi="Times New Roman" w:cs="Times New Roman"/>
          <w:sz w:val="18"/>
          <w:szCs w:val="18"/>
        </w:rPr>
        <w:t>-22</w:t>
      </w:r>
    </w:p>
    <w:p w:rsidR="0099121F" w:rsidRPr="00036D3E" w:rsidRDefault="0099121F" w:rsidP="009D69F6">
      <w:pPr>
        <w:spacing w:after="0" w:line="340" w:lineRule="exact"/>
        <w:jc w:val="both"/>
        <w:rPr>
          <w:rFonts w:ascii="Times New Roman" w:hAnsi="Times New Roman" w:cs="Times New Roman"/>
          <w:sz w:val="24"/>
          <w:szCs w:val="24"/>
        </w:rPr>
      </w:pPr>
      <w:r w:rsidRPr="00036D3E">
        <w:rPr>
          <w:rFonts w:ascii="Times New Roman" w:hAnsi="Times New Roman" w:cs="Times New Roman"/>
          <w:sz w:val="24"/>
          <w:szCs w:val="24"/>
        </w:rPr>
        <w:lastRenderedPageBreak/>
        <w:t>It is shown that how the number of SHGs are increased in the period 2010-11 to 2021-22. In 2010-11, 74</w:t>
      </w:r>
      <w:r w:rsidR="00036D3E" w:rsidRPr="00036D3E">
        <w:rPr>
          <w:rFonts w:ascii="Times New Roman" w:hAnsi="Times New Roman" w:cs="Times New Roman"/>
          <w:sz w:val="24"/>
          <w:szCs w:val="24"/>
        </w:rPr>
        <w:t>, 61,946</w:t>
      </w:r>
      <w:r w:rsidRPr="00036D3E">
        <w:rPr>
          <w:rFonts w:ascii="Times New Roman" w:hAnsi="Times New Roman" w:cs="Times New Roman"/>
          <w:sz w:val="24"/>
          <w:szCs w:val="24"/>
        </w:rPr>
        <w:t xml:space="preserve"> SHGs were linked with the banks. In 2011-2012 the number of SHGs has been increased by 79, 60,309 growth rate i.e. 6.67. In the year 2012-13 growth rate was declined to </w:t>
      </w:r>
      <w:r w:rsidR="00036D3E" w:rsidRPr="00036D3E">
        <w:rPr>
          <w:rFonts w:ascii="Times New Roman" w:hAnsi="Times New Roman" w:cs="Times New Roman"/>
          <w:sz w:val="24"/>
          <w:szCs w:val="24"/>
        </w:rPr>
        <w:t>minus</w:t>
      </w:r>
      <w:r w:rsidRPr="00036D3E">
        <w:rPr>
          <w:rFonts w:ascii="Times New Roman" w:hAnsi="Times New Roman" w:cs="Times New Roman"/>
          <w:sz w:val="24"/>
          <w:szCs w:val="24"/>
        </w:rPr>
        <w:t xml:space="preserve"> 8.07 and in 2013-14</w:t>
      </w:r>
      <w:r w:rsidR="00B65DB3" w:rsidRPr="00036D3E">
        <w:rPr>
          <w:rFonts w:ascii="Times New Roman" w:hAnsi="Times New Roman" w:cs="Times New Roman"/>
          <w:sz w:val="24"/>
          <w:szCs w:val="24"/>
        </w:rPr>
        <w:t xml:space="preserve"> Growth rate is increased and sustained at 01.52. In 2014-15 and 2015-16 the increasing growth rate is 03.60 and 02.67 respectively.</w:t>
      </w:r>
      <w:r w:rsidRPr="00036D3E">
        <w:rPr>
          <w:rFonts w:ascii="Times New Roman" w:hAnsi="Times New Roman" w:cs="Times New Roman"/>
          <w:sz w:val="24"/>
          <w:szCs w:val="24"/>
        </w:rPr>
        <w:t xml:space="preserve"> </w:t>
      </w:r>
      <w:r w:rsidR="00B65DB3" w:rsidRPr="00036D3E">
        <w:rPr>
          <w:rFonts w:ascii="Times New Roman" w:hAnsi="Times New Roman" w:cs="Times New Roman"/>
          <w:sz w:val="24"/>
          <w:szCs w:val="24"/>
        </w:rPr>
        <w:t>From 2016-17 onwards to 2021-22 i</w:t>
      </w:r>
      <w:r w:rsidRPr="00036D3E">
        <w:rPr>
          <w:rFonts w:ascii="Times New Roman" w:hAnsi="Times New Roman" w:cs="Times New Roman"/>
          <w:sz w:val="24"/>
          <w:szCs w:val="24"/>
        </w:rPr>
        <w:t>t shows the variation is in greater growth rate.</w:t>
      </w:r>
    </w:p>
    <w:p w:rsidR="003D369E" w:rsidRPr="00036D3E" w:rsidRDefault="003D369E" w:rsidP="009D69F6">
      <w:pPr>
        <w:widowControl w:val="0"/>
        <w:autoSpaceDE w:val="0"/>
        <w:autoSpaceDN w:val="0"/>
        <w:adjustRightInd w:val="0"/>
        <w:spacing w:after="0" w:line="340" w:lineRule="exact"/>
        <w:jc w:val="both"/>
        <w:outlineLvl w:val="0"/>
        <w:rPr>
          <w:rFonts w:ascii="Times New Roman" w:hAnsi="Times New Roman" w:cs="Times New Roman"/>
          <w:b/>
          <w:bCs/>
          <w:sz w:val="24"/>
          <w:szCs w:val="24"/>
          <w:lang w:val="en-IN"/>
        </w:rPr>
      </w:pPr>
      <w:r w:rsidRPr="00036D3E">
        <w:rPr>
          <w:rFonts w:ascii="Times New Roman" w:hAnsi="Times New Roman" w:cs="Times New Roman"/>
          <w:b/>
          <w:bCs/>
          <w:sz w:val="24"/>
          <w:szCs w:val="24"/>
          <w:lang w:val="en-IN"/>
        </w:rPr>
        <w:t>Regional Status</w:t>
      </w:r>
      <w:r w:rsidR="00737330" w:rsidRPr="00036D3E">
        <w:rPr>
          <w:rFonts w:ascii="Times New Roman" w:hAnsi="Times New Roman" w:cs="Times New Roman"/>
          <w:b/>
          <w:bCs/>
          <w:sz w:val="24"/>
          <w:szCs w:val="24"/>
          <w:lang w:val="en-IN"/>
        </w:rPr>
        <w:t xml:space="preserve"> of SHG-BL</w:t>
      </w:r>
      <w:r w:rsidRPr="00036D3E">
        <w:rPr>
          <w:rFonts w:ascii="Times New Roman" w:hAnsi="Times New Roman" w:cs="Times New Roman"/>
          <w:b/>
          <w:bCs/>
          <w:sz w:val="24"/>
          <w:szCs w:val="24"/>
          <w:lang w:val="en-IN"/>
        </w:rPr>
        <w:t xml:space="preserve"> Programme</w:t>
      </w:r>
    </w:p>
    <w:p w:rsidR="00FE719F" w:rsidRDefault="00230B19" w:rsidP="009D69F6">
      <w:pPr>
        <w:widowControl w:val="0"/>
        <w:autoSpaceDE w:val="0"/>
        <w:autoSpaceDN w:val="0"/>
        <w:adjustRightInd w:val="0"/>
        <w:spacing w:after="0" w:line="340" w:lineRule="exact"/>
        <w:jc w:val="both"/>
        <w:rPr>
          <w:rFonts w:ascii="Times New Roman" w:hAnsi="Times New Roman" w:cs="Times New Roman"/>
          <w:b/>
          <w:bCs/>
          <w:sz w:val="24"/>
          <w:szCs w:val="24"/>
        </w:rPr>
      </w:pPr>
      <w:r w:rsidRPr="005220A9">
        <w:rPr>
          <w:rFonts w:ascii="Times New Roman" w:hAnsi="Times New Roman" w:cs="Times New Roman"/>
          <w:sz w:val="26"/>
          <w:szCs w:val="26"/>
          <w:lang w:val="en-IN"/>
        </w:rPr>
        <w:t xml:space="preserve">Table </w:t>
      </w:r>
      <w:r w:rsidR="00981141">
        <w:rPr>
          <w:rFonts w:ascii="Times New Roman" w:hAnsi="Times New Roman" w:cs="Times New Roman"/>
          <w:sz w:val="26"/>
          <w:szCs w:val="26"/>
          <w:lang w:val="en-IN"/>
        </w:rPr>
        <w:t>2</w:t>
      </w:r>
      <w:r w:rsidRPr="005220A9">
        <w:rPr>
          <w:rFonts w:ascii="Times New Roman" w:hAnsi="Times New Roman" w:cs="Times New Roman"/>
          <w:sz w:val="26"/>
          <w:szCs w:val="26"/>
          <w:lang w:val="en-IN"/>
        </w:rPr>
        <w:t xml:space="preserve"> shows that the spread of SHG bank linkage programme in different six regions of India, i.e. southern region</w:t>
      </w:r>
      <w:r>
        <w:rPr>
          <w:rFonts w:ascii="Times New Roman" w:hAnsi="Times New Roman" w:cs="Times New Roman"/>
          <w:sz w:val="26"/>
          <w:szCs w:val="26"/>
          <w:lang w:val="en-IN"/>
        </w:rPr>
        <w:t>, eastern, central,</w:t>
      </w:r>
      <w:r w:rsidRPr="000B11E9">
        <w:rPr>
          <w:rFonts w:ascii="Times New Roman" w:hAnsi="Times New Roman" w:cs="Times New Roman"/>
          <w:sz w:val="26"/>
          <w:szCs w:val="26"/>
          <w:lang w:val="en-IN"/>
        </w:rPr>
        <w:t xml:space="preserve"> </w:t>
      </w:r>
      <w:r w:rsidRPr="005220A9">
        <w:rPr>
          <w:rFonts w:ascii="Times New Roman" w:hAnsi="Times New Roman" w:cs="Times New Roman"/>
          <w:sz w:val="26"/>
          <w:szCs w:val="26"/>
          <w:lang w:val="en-IN"/>
        </w:rPr>
        <w:t>northern region, north-eas</w:t>
      </w:r>
      <w:r>
        <w:rPr>
          <w:rFonts w:ascii="Times New Roman" w:hAnsi="Times New Roman" w:cs="Times New Roman"/>
          <w:sz w:val="26"/>
          <w:szCs w:val="26"/>
          <w:lang w:val="en-IN"/>
        </w:rPr>
        <w:t>tern and western region.</w:t>
      </w:r>
      <w:r w:rsidRPr="00230B19">
        <w:rPr>
          <w:rFonts w:ascii="Times New Roman" w:hAnsi="Times New Roman" w:cs="Times New Roman"/>
          <w:sz w:val="26"/>
          <w:szCs w:val="26"/>
          <w:lang w:val="en-IN"/>
        </w:rPr>
        <w:t xml:space="preserve"> </w:t>
      </w:r>
      <w:r w:rsidRPr="005220A9">
        <w:rPr>
          <w:rFonts w:ascii="Times New Roman" w:hAnsi="Times New Roman" w:cs="Times New Roman"/>
          <w:sz w:val="26"/>
          <w:szCs w:val="26"/>
          <w:lang w:val="en-IN"/>
        </w:rPr>
        <w:t xml:space="preserve">The table clearly reveals that </w:t>
      </w:r>
      <w:r>
        <w:rPr>
          <w:rFonts w:ascii="Times New Roman" w:hAnsi="Times New Roman" w:cs="Times New Roman"/>
          <w:sz w:val="26"/>
          <w:szCs w:val="26"/>
          <w:lang w:val="en-IN"/>
        </w:rPr>
        <w:t>the southern region high rate of growth as compared to other regions.</w:t>
      </w:r>
    </w:p>
    <w:p w:rsidR="00275ADC" w:rsidRPr="008E26E2" w:rsidRDefault="00981141" w:rsidP="009D69F6">
      <w:pPr>
        <w:widowControl w:val="0"/>
        <w:autoSpaceDE w:val="0"/>
        <w:autoSpaceDN w:val="0"/>
        <w:adjustRightInd w:val="0"/>
        <w:spacing w:after="0" w:line="240" w:lineRule="auto"/>
        <w:jc w:val="center"/>
        <w:rPr>
          <w:rFonts w:ascii="Times New Roman" w:hAnsi="Times New Roman" w:cs="Times New Roman"/>
          <w:b/>
          <w:color w:val="000000"/>
          <w:spacing w:val="-3"/>
          <w:sz w:val="24"/>
          <w:szCs w:val="24"/>
          <w:lang w:val="en-IN"/>
        </w:rPr>
      </w:pPr>
      <w:r w:rsidRPr="008E26E2">
        <w:rPr>
          <w:rFonts w:ascii="Times New Roman" w:hAnsi="Times New Roman" w:cs="Times New Roman"/>
          <w:b/>
          <w:bCs/>
          <w:sz w:val="24"/>
          <w:szCs w:val="24"/>
        </w:rPr>
        <w:t xml:space="preserve">TABLE </w:t>
      </w:r>
      <w:r w:rsidR="00EC371F" w:rsidRPr="008E26E2">
        <w:rPr>
          <w:rFonts w:ascii="Times New Roman" w:hAnsi="Times New Roman" w:cs="Times New Roman"/>
          <w:b/>
          <w:bCs/>
          <w:sz w:val="24"/>
          <w:szCs w:val="24"/>
        </w:rPr>
        <w:t>2:</w:t>
      </w:r>
      <w:r w:rsidRPr="008E26E2">
        <w:rPr>
          <w:rFonts w:ascii="Times New Roman" w:hAnsi="Times New Roman" w:cs="Times New Roman"/>
          <w:b/>
          <w:bCs/>
          <w:sz w:val="24"/>
          <w:szCs w:val="24"/>
        </w:rPr>
        <w:t xml:space="preserve"> </w:t>
      </w:r>
      <w:r w:rsidR="00BF0A56" w:rsidRPr="008E26E2">
        <w:rPr>
          <w:rFonts w:ascii="Times New Roman" w:hAnsi="Times New Roman" w:cs="Times New Roman"/>
          <w:b/>
          <w:sz w:val="24"/>
          <w:szCs w:val="24"/>
          <w:lang w:val="en-IN"/>
        </w:rPr>
        <w:t>Region wise Cumulative Progress of SHGs</w:t>
      </w:r>
    </w:p>
    <w:tbl>
      <w:tblPr>
        <w:tblStyle w:val="TableGrid"/>
        <w:tblW w:w="0" w:type="auto"/>
        <w:tblLook w:val="04A0"/>
      </w:tblPr>
      <w:tblGrid>
        <w:gridCol w:w="1278"/>
        <w:gridCol w:w="1176"/>
        <w:gridCol w:w="1260"/>
        <w:gridCol w:w="1080"/>
        <w:gridCol w:w="1080"/>
        <w:gridCol w:w="1170"/>
        <w:gridCol w:w="1170"/>
        <w:gridCol w:w="1260"/>
      </w:tblGrid>
      <w:tr w:rsidR="00A34272" w:rsidRPr="003A200F" w:rsidTr="00941CC7">
        <w:trPr>
          <w:trHeight w:val="386"/>
        </w:trPr>
        <w:tc>
          <w:tcPr>
            <w:tcW w:w="1278" w:type="dxa"/>
            <w:vAlign w:val="center"/>
          </w:tcPr>
          <w:p w:rsidR="003D369E" w:rsidRPr="008E26E2" w:rsidRDefault="003D369E" w:rsidP="00941CC7">
            <w:pPr>
              <w:widowControl w:val="0"/>
              <w:autoSpaceDE w:val="0"/>
              <w:autoSpaceDN w:val="0"/>
              <w:adjustRightInd w:val="0"/>
              <w:spacing w:line="260" w:lineRule="exact"/>
              <w:jc w:val="center"/>
              <w:rPr>
                <w:rFonts w:ascii="Times New Roman" w:hAnsi="Times New Roman" w:cs="Times New Roman"/>
                <w:b/>
                <w:sz w:val="24"/>
                <w:szCs w:val="24"/>
                <w:lang w:val="en-IN"/>
              </w:rPr>
            </w:pPr>
          </w:p>
        </w:tc>
        <w:tc>
          <w:tcPr>
            <w:tcW w:w="1170" w:type="dxa"/>
            <w:vAlign w:val="center"/>
          </w:tcPr>
          <w:p w:rsidR="003D369E" w:rsidRPr="008E26E2" w:rsidRDefault="003D369E" w:rsidP="00941CC7">
            <w:pPr>
              <w:autoSpaceDE w:val="0"/>
              <w:autoSpaceDN w:val="0"/>
              <w:adjustRightInd w:val="0"/>
              <w:spacing w:line="260" w:lineRule="exact"/>
              <w:jc w:val="center"/>
              <w:rPr>
                <w:rFonts w:ascii="Times New Roman" w:hAnsi="Times New Roman" w:cs="Times New Roman"/>
                <w:b/>
                <w:color w:val="000000"/>
                <w:sz w:val="24"/>
                <w:szCs w:val="24"/>
                <w:lang w:val="en-IN"/>
              </w:rPr>
            </w:pPr>
            <w:r w:rsidRPr="008E26E2">
              <w:rPr>
                <w:rFonts w:ascii="Times New Roman" w:hAnsi="Times New Roman" w:cs="Times New Roman"/>
                <w:b/>
                <w:color w:val="000000"/>
                <w:sz w:val="24"/>
                <w:szCs w:val="24"/>
                <w:lang w:val="en-IN"/>
              </w:rPr>
              <w:t>Northern</w:t>
            </w:r>
          </w:p>
        </w:tc>
        <w:tc>
          <w:tcPr>
            <w:tcW w:w="1260" w:type="dxa"/>
            <w:vAlign w:val="center"/>
          </w:tcPr>
          <w:p w:rsidR="003D369E" w:rsidRPr="008E26E2" w:rsidRDefault="003D369E" w:rsidP="00941CC7">
            <w:pPr>
              <w:spacing w:line="260" w:lineRule="exact"/>
              <w:jc w:val="center"/>
              <w:rPr>
                <w:rFonts w:ascii="Times New Roman" w:hAnsi="Times New Roman" w:cs="Times New Roman"/>
                <w:b/>
                <w:sz w:val="24"/>
                <w:szCs w:val="24"/>
              </w:rPr>
            </w:pPr>
            <w:r w:rsidRPr="008E26E2">
              <w:rPr>
                <w:rFonts w:ascii="Times New Roman" w:hAnsi="Times New Roman" w:cs="Times New Roman"/>
                <w:b/>
                <w:sz w:val="24"/>
                <w:szCs w:val="24"/>
              </w:rPr>
              <w:t>North East</w:t>
            </w:r>
          </w:p>
        </w:tc>
        <w:tc>
          <w:tcPr>
            <w:tcW w:w="1080" w:type="dxa"/>
            <w:vAlign w:val="center"/>
          </w:tcPr>
          <w:p w:rsidR="003D369E" w:rsidRPr="008E26E2" w:rsidRDefault="003D369E" w:rsidP="00941CC7">
            <w:pPr>
              <w:autoSpaceDE w:val="0"/>
              <w:autoSpaceDN w:val="0"/>
              <w:adjustRightInd w:val="0"/>
              <w:spacing w:line="260" w:lineRule="exact"/>
              <w:jc w:val="center"/>
              <w:rPr>
                <w:rFonts w:ascii="Times New Roman" w:hAnsi="Times New Roman" w:cs="Times New Roman"/>
                <w:b/>
                <w:color w:val="000000"/>
                <w:sz w:val="24"/>
                <w:szCs w:val="24"/>
                <w:lang w:val="en-IN"/>
              </w:rPr>
            </w:pPr>
            <w:r w:rsidRPr="008E26E2">
              <w:rPr>
                <w:rFonts w:ascii="Times New Roman" w:hAnsi="Times New Roman" w:cs="Times New Roman"/>
                <w:b/>
                <w:color w:val="000000"/>
                <w:sz w:val="24"/>
                <w:szCs w:val="24"/>
                <w:lang w:val="en-IN"/>
              </w:rPr>
              <w:t>Eastern</w:t>
            </w:r>
          </w:p>
        </w:tc>
        <w:tc>
          <w:tcPr>
            <w:tcW w:w="1080" w:type="dxa"/>
            <w:vAlign w:val="center"/>
          </w:tcPr>
          <w:p w:rsidR="003D369E" w:rsidRPr="008E26E2" w:rsidRDefault="003D369E" w:rsidP="00941CC7">
            <w:pPr>
              <w:autoSpaceDE w:val="0"/>
              <w:autoSpaceDN w:val="0"/>
              <w:adjustRightInd w:val="0"/>
              <w:spacing w:line="260" w:lineRule="exact"/>
              <w:jc w:val="center"/>
              <w:rPr>
                <w:rFonts w:ascii="Times New Roman" w:hAnsi="Times New Roman" w:cs="Times New Roman"/>
                <w:b/>
                <w:color w:val="000000"/>
                <w:sz w:val="24"/>
                <w:szCs w:val="24"/>
                <w:lang w:val="en-IN"/>
              </w:rPr>
            </w:pPr>
            <w:r w:rsidRPr="008E26E2">
              <w:rPr>
                <w:rFonts w:ascii="Times New Roman" w:hAnsi="Times New Roman" w:cs="Times New Roman"/>
                <w:b/>
                <w:color w:val="000000"/>
                <w:sz w:val="24"/>
                <w:szCs w:val="24"/>
                <w:lang w:val="en-IN"/>
              </w:rPr>
              <w:t>Central</w:t>
            </w:r>
          </w:p>
        </w:tc>
        <w:tc>
          <w:tcPr>
            <w:tcW w:w="1170" w:type="dxa"/>
            <w:vAlign w:val="center"/>
          </w:tcPr>
          <w:p w:rsidR="003D369E" w:rsidRPr="008E26E2" w:rsidRDefault="003D369E" w:rsidP="00941CC7">
            <w:pPr>
              <w:autoSpaceDE w:val="0"/>
              <w:autoSpaceDN w:val="0"/>
              <w:adjustRightInd w:val="0"/>
              <w:spacing w:line="260" w:lineRule="exact"/>
              <w:jc w:val="center"/>
              <w:rPr>
                <w:rFonts w:ascii="Times New Roman" w:hAnsi="Times New Roman" w:cs="Times New Roman"/>
                <w:b/>
                <w:color w:val="000000"/>
                <w:sz w:val="24"/>
                <w:szCs w:val="24"/>
                <w:lang w:val="en-IN"/>
              </w:rPr>
            </w:pPr>
            <w:r w:rsidRPr="008E26E2">
              <w:rPr>
                <w:rFonts w:ascii="Times New Roman" w:hAnsi="Times New Roman" w:cs="Times New Roman"/>
                <w:b/>
                <w:color w:val="000000"/>
                <w:sz w:val="24"/>
                <w:szCs w:val="24"/>
                <w:lang w:val="en-IN"/>
              </w:rPr>
              <w:t>Western</w:t>
            </w:r>
          </w:p>
        </w:tc>
        <w:tc>
          <w:tcPr>
            <w:tcW w:w="1170" w:type="dxa"/>
            <w:vAlign w:val="center"/>
          </w:tcPr>
          <w:p w:rsidR="003D369E" w:rsidRPr="008E26E2" w:rsidRDefault="003D369E" w:rsidP="00941CC7">
            <w:pPr>
              <w:autoSpaceDE w:val="0"/>
              <w:autoSpaceDN w:val="0"/>
              <w:adjustRightInd w:val="0"/>
              <w:spacing w:line="260" w:lineRule="exact"/>
              <w:jc w:val="center"/>
              <w:rPr>
                <w:rFonts w:ascii="Times New Roman" w:hAnsi="Times New Roman" w:cs="Times New Roman"/>
                <w:b/>
                <w:color w:val="000000"/>
                <w:sz w:val="24"/>
                <w:szCs w:val="24"/>
                <w:lang w:val="en-IN"/>
              </w:rPr>
            </w:pPr>
            <w:r w:rsidRPr="008E26E2">
              <w:rPr>
                <w:rFonts w:ascii="Times New Roman" w:hAnsi="Times New Roman" w:cs="Times New Roman"/>
                <w:b/>
                <w:color w:val="000000"/>
                <w:sz w:val="24"/>
                <w:szCs w:val="24"/>
                <w:lang w:val="en-IN"/>
              </w:rPr>
              <w:t>Southern</w:t>
            </w:r>
          </w:p>
        </w:tc>
        <w:tc>
          <w:tcPr>
            <w:tcW w:w="1260" w:type="dxa"/>
            <w:vAlign w:val="center"/>
          </w:tcPr>
          <w:p w:rsidR="003D369E" w:rsidRPr="008E26E2" w:rsidRDefault="003D369E" w:rsidP="00941CC7">
            <w:pPr>
              <w:autoSpaceDE w:val="0"/>
              <w:autoSpaceDN w:val="0"/>
              <w:adjustRightInd w:val="0"/>
              <w:spacing w:line="260" w:lineRule="exact"/>
              <w:jc w:val="center"/>
              <w:rPr>
                <w:rFonts w:ascii="Times New Roman" w:hAnsi="Times New Roman" w:cs="Times New Roman"/>
                <w:b/>
                <w:color w:val="000000"/>
                <w:sz w:val="24"/>
                <w:szCs w:val="24"/>
                <w:lang w:val="en-IN"/>
              </w:rPr>
            </w:pPr>
            <w:r w:rsidRPr="008E26E2">
              <w:rPr>
                <w:rFonts w:ascii="Times New Roman" w:hAnsi="Times New Roman" w:cs="Times New Roman"/>
                <w:b/>
                <w:color w:val="000000"/>
                <w:sz w:val="24"/>
                <w:szCs w:val="24"/>
                <w:lang w:val="en-IN"/>
              </w:rPr>
              <w:t>All  India</w:t>
            </w:r>
          </w:p>
        </w:tc>
      </w:tr>
      <w:tr w:rsidR="00A34272" w:rsidRPr="003A200F" w:rsidTr="00E33BDC">
        <w:trPr>
          <w:trHeight w:val="576"/>
        </w:trPr>
        <w:tc>
          <w:tcPr>
            <w:tcW w:w="1278" w:type="dxa"/>
            <w:vAlign w:val="center"/>
          </w:tcPr>
          <w:p w:rsidR="003D369E" w:rsidRPr="008E26E2" w:rsidRDefault="003D369E" w:rsidP="00941CC7">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w:t>
            </w:r>
            <w:r w:rsidR="00AC3F2E" w:rsidRPr="008E26E2">
              <w:rPr>
                <w:rFonts w:ascii="Times New Roman" w:hAnsi="Times New Roman" w:cs="Times New Roman"/>
                <w:b/>
                <w:sz w:val="24"/>
                <w:szCs w:val="24"/>
                <w:lang w:val="en-IN"/>
              </w:rPr>
              <w:t>0-11</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372772</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(5.00)</w:t>
            </w:r>
          </w:p>
        </w:tc>
        <w:tc>
          <w:tcPr>
            <w:tcW w:w="126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324739</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(4.35)</w:t>
            </w:r>
          </w:p>
        </w:tc>
        <w:tc>
          <w:tcPr>
            <w:tcW w:w="108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1527618</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(20.47)</w:t>
            </w:r>
          </w:p>
        </w:tc>
        <w:tc>
          <w:tcPr>
            <w:tcW w:w="108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786436</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(10.54)</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960921</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(12.88)</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3489460</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(46.76)</w:t>
            </w:r>
          </w:p>
        </w:tc>
        <w:tc>
          <w:tcPr>
            <w:tcW w:w="1260" w:type="dxa"/>
            <w:vAlign w:val="center"/>
          </w:tcPr>
          <w:p w:rsidR="003D369E" w:rsidRPr="008E26E2" w:rsidRDefault="003D369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7461946</w:t>
            </w:r>
          </w:p>
          <w:p w:rsidR="003D369E" w:rsidRPr="008E26E2" w:rsidRDefault="003D369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(100)</w:t>
            </w:r>
          </w:p>
        </w:tc>
      </w:tr>
      <w:tr w:rsidR="00A34272" w:rsidRPr="003A200F" w:rsidTr="00E33BDC">
        <w:trPr>
          <w:trHeight w:val="576"/>
        </w:trPr>
        <w:tc>
          <w:tcPr>
            <w:tcW w:w="1278" w:type="dxa"/>
            <w:vAlign w:val="center"/>
          </w:tcPr>
          <w:p w:rsidR="003D369E" w:rsidRPr="008E26E2" w:rsidRDefault="003D369E"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w:t>
            </w:r>
            <w:r w:rsidR="00AC3F2E" w:rsidRPr="008E26E2">
              <w:rPr>
                <w:rFonts w:ascii="Times New Roman" w:hAnsi="Times New Roman" w:cs="Times New Roman"/>
                <w:b/>
                <w:sz w:val="24"/>
                <w:szCs w:val="24"/>
                <w:lang w:val="en-IN"/>
              </w:rPr>
              <w:t>1-12</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409326</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(5.14)</w:t>
            </w:r>
          </w:p>
        </w:tc>
        <w:tc>
          <w:tcPr>
            <w:tcW w:w="126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366718</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(4.60)</w:t>
            </w:r>
          </w:p>
        </w:tc>
        <w:tc>
          <w:tcPr>
            <w:tcW w:w="108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1625714</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(20.42)</w:t>
            </w:r>
          </w:p>
        </w:tc>
        <w:tc>
          <w:tcPr>
            <w:tcW w:w="108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812767</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(10.22)</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1062087</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(13.35)</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3683737</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(46.27)</w:t>
            </w:r>
          </w:p>
        </w:tc>
        <w:tc>
          <w:tcPr>
            <w:tcW w:w="1260" w:type="dxa"/>
            <w:vAlign w:val="center"/>
          </w:tcPr>
          <w:p w:rsidR="003D369E" w:rsidRPr="008E26E2" w:rsidRDefault="003D369E"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7960349</w:t>
            </w:r>
          </w:p>
          <w:p w:rsidR="003D369E" w:rsidRPr="008E26E2" w:rsidRDefault="003D369E" w:rsidP="003A200F">
            <w:pPr>
              <w:spacing w:line="276" w:lineRule="auto"/>
              <w:jc w:val="center"/>
              <w:rPr>
                <w:rFonts w:ascii="Times New Roman" w:hAnsi="Times New Roman" w:cs="Times New Roman"/>
                <w:sz w:val="24"/>
                <w:szCs w:val="24"/>
              </w:rPr>
            </w:pPr>
            <w:r w:rsidRPr="008E26E2">
              <w:rPr>
                <w:rFonts w:ascii="Times New Roman" w:hAnsi="Times New Roman" w:cs="Times New Roman"/>
                <w:bCs/>
                <w:sz w:val="24"/>
                <w:szCs w:val="24"/>
              </w:rPr>
              <w:t>(100)</w:t>
            </w:r>
          </w:p>
        </w:tc>
      </w:tr>
      <w:tr w:rsidR="00A34272" w:rsidRPr="003A200F" w:rsidTr="00E33BDC">
        <w:trPr>
          <w:trHeight w:val="576"/>
        </w:trPr>
        <w:tc>
          <w:tcPr>
            <w:tcW w:w="1278" w:type="dxa"/>
            <w:vAlign w:val="center"/>
          </w:tcPr>
          <w:p w:rsidR="003D369E" w:rsidRPr="008E26E2" w:rsidRDefault="003D369E"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w:t>
            </w:r>
            <w:r w:rsidR="00AC3F2E" w:rsidRPr="008E26E2">
              <w:rPr>
                <w:rFonts w:ascii="Times New Roman" w:hAnsi="Times New Roman" w:cs="Times New Roman"/>
                <w:b/>
                <w:sz w:val="24"/>
                <w:szCs w:val="24"/>
                <w:lang w:val="en-IN"/>
              </w:rPr>
              <w:t>2-13</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372837</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(5.10)</w:t>
            </w:r>
          </w:p>
        </w:tc>
        <w:tc>
          <w:tcPr>
            <w:tcW w:w="126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323896</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(4.42)</w:t>
            </w:r>
          </w:p>
        </w:tc>
        <w:tc>
          <w:tcPr>
            <w:tcW w:w="108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1471099</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(20.10)</w:t>
            </w:r>
          </w:p>
        </w:tc>
        <w:tc>
          <w:tcPr>
            <w:tcW w:w="108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702198</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(9.60)</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906016</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(12.38)</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3541505</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(48.40)</w:t>
            </w:r>
          </w:p>
        </w:tc>
        <w:tc>
          <w:tcPr>
            <w:tcW w:w="1260" w:type="dxa"/>
            <w:vAlign w:val="center"/>
          </w:tcPr>
          <w:p w:rsidR="003D369E" w:rsidRPr="008E26E2" w:rsidRDefault="003D369E"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7317551</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bCs/>
                <w:sz w:val="24"/>
                <w:szCs w:val="24"/>
              </w:rPr>
              <w:t>(100)</w:t>
            </w:r>
          </w:p>
        </w:tc>
      </w:tr>
      <w:tr w:rsidR="00AC3F2E" w:rsidRPr="003A200F" w:rsidTr="00E33BDC">
        <w:trPr>
          <w:trHeight w:val="576"/>
        </w:trPr>
        <w:tc>
          <w:tcPr>
            <w:tcW w:w="1278" w:type="dxa"/>
            <w:vAlign w:val="center"/>
          </w:tcPr>
          <w:p w:rsidR="00AC3F2E" w:rsidRPr="008E26E2" w:rsidRDefault="00AC3F2E"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2013-14</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365208</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(4.91)</w:t>
            </w:r>
          </w:p>
        </w:tc>
        <w:tc>
          <w:tcPr>
            <w:tcW w:w="126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316299</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(4.25)</w:t>
            </w:r>
          </w:p>
        </w:tc>
        <w:tc>
          <w:tcPr>
            <w:tcW w:w="108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1468786</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(19.76)</w:t>
            </w:r>
          </w:p>
        </w:tc>
        <w:tc>
          <w:tcPr>
            <w:tcW w:w="108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685929</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(9.23)</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896954</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(12.07)</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3696324</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(49.75)</w:t>
            </w:r>
          </w:p>
        </w:tc>
        <w:tc>
          <w:tcPr>
            <w:tcW w:w="1260" w:type="dxa"/>
            <w:vAlign w:val="center"/>
          </w:tcPr>
          <w:p w:rsidR="00AC3F2E" w:rsidRPr="008E26E2" w:rsidRDefault="008D5D11"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7429500</w:t>
            </w:r>
          </w:p>
          <w:p w:rsidR="007C0B90" w:rsidRPr="008E26E2" w:rsidRDefault="007C0B90"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sz w:val="24"/>
                <w:szCs w:val="24"/>
                <w:lang w:val="en-IN"/>
              </w:rPr>
              <w:t>(100)</w:t>
            </w:r>
          </w:p>
        </w:tc>
      </w:tr>
      <w:tr w:rsidR="00AC3F2E" w:rsidRPr="003A200F" w:rsidTr="00E33BDC">
        <w:trPr>
          <w:trHeight w:val="576"/>
        </w:trPr>
        <w:tc>
          <w:tcPr>
            <w:tcW w:w="1278" w:type="dxa"/>
            <w:vAlign w:val="center"/>
          </w:tcPr>
          <w:p w:rsidR="00AC3F2E" w:rsidRPr="008E26E2" w:rsidRDefault="00AC3F2E"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2014-15</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360858</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(4.68)</w:t>
            </w:r>
          </w:p>
        </w:tc>
        <w:tc>
          <w:tcPr>
            <w:tcW w:w="126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333981</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(4.33)</w:t>
            </w:r>
          </w:p>
        </w:tc>
        <w:tc>
          <w:tcPr>
            <w:tcW w:w="108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1524614</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(19.80)</w:t>
            </w:r>
          </w:p>
        </w:tc>
        <w:tc>
          <w:tcPr>
            <w:tcW w:w="108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817251</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(10.61)</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941144</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(12.22)</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3719621</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(48.32)</w:t>
            </w:r>
          </w:p>
        </w:tc>
        <w:tc>
          <w:tcPr>
            <w:tcW w:w="1260" w:type="dxa"/>
            <w:vAlign w:val="center"/>
          </w:tcPr>
          <w:p w:rsidR="00AC3F2E" w:rsidRPr="008E26E2" w:rsidRDefault="008D5D11"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7697469</w:t>
            </w:r>
          </w:p>
          <w:p w:rsidR="007C0B90" w:rsidRPr="008E26E2" w:rsidRDefault="007C0B90"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sz w:val="24"/>
                <w:szCs w:val="24"/>
                <w:lang w:val="en-IN"/>
              </w:rPr>
              <w:t>(100)</w:t>
            </w:r>
          </w:p>
        </w:tc>
      </w:tr>
      <w:tr w:rsidR="00AC3F2E" w:rsidRPr="003A200F" w:rsidTr="00E33BDC">
        <w:trPr>
          <w:trHeight w:val="576"/>
        </w:trPr>
        <w:tc>
          <w:tcPr>
            <w:tcW w:w="1278" w:type="dxa"/>
            <w:vAlign w:val="center"/>
          </w:tcPr>
          <w:p w:rsidR="00AC3F2E" w:rsidRPr="008E26E2" w:rsidRDefault="00AC3F2E"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2015-16</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393475</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4.97</w:t>
            </w:r>
            <w:r w:rsidRPr="008E26E2">
              <w:rPr>
                <w:rFonts w:ascii="Times New Roman" w:hAnsi="Times New Roman" w:cs="Times New Roman"/>
                <w:sz w:val="24"/>
                <w:szCs w:val="24"/>
                <w:lang w:val="en-IN"/>
              </w:rPr>
              <w:t>)</w:t>
            </w:r>
          </w:p>
        </w:tc>
        <w:tc>
          <w:tcPr>
            <w:tcW w:w="126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429823</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5</w:t>
            </w: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43</w:t>
            </w:r>
            <w:r w:rsidRPr="008E26E2">
              <w:rPr>
                <w:rFonts w:ascii="Times New Roman" w:hAnsi="Times New Roman" w:cs="Times New Roman"/>
                <w:sz w:val="24"/>
                <w:szCs w:val="24"/>
                <w:lang w:val="en-IN"/>
              </w:rPr>
              <w:t>)</w:t>
            </w:r>
          </w:p>
        </w:tc>
        <w:tc>
          <w:tcPr>
            <w:tcW w:w="108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1700106</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21.5</w:t>
            </w:r>
            <w:r w:rsidRPr="008E26E2">
              <w:rPr>
                <w:rFonts w:ascii="Times New Roman" w:hAnsi="Times New Roman" w:cs="Times New Roman"/>
                <w:sz w:val="24"/>
                <w:szCs w:val="24"/>
                <w:lang w:val="en-IN"/>
              </w:rPr>
              <w:t>1)</w:t>
            </w:r>
          </w:p>
        </w:tc>
        <w:tc>
          <w:tcPr>
            <w:tcW w:w="108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815653</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10.32</w:t>
            </w:r>
            <w:r w:rsidRPr="008E26E2">
              <w:rPr>
                <w:rFonts w:ascii="Times New Roman" w:hAnsi="Times New Roman" w:cs="Times New Roman"/>
                <w:sz w:val="24"/>
                <w:szCs w:val="24"/>
                <w:lang w:val="en-IN"/>
              </w:rPr>
              <w:t>)</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1018049</w:t>
            </w:r>
          </w:p>
          <w:p w:rsidR="007C0B90" w:rsidRPr="008E26E2" w:rsidRDefault="007C0B90" w:rsidP="003A200F">
            <w:pPr>
              <w:spacing w:line="276" w:lineRule="auto"/>
              <w:jc w:val="center"/>
              <w:rPr>
                <w:rFonts w:ascii="Times New Roman" w:hAnsi="Times New Roman" w:cs="Times New Roman"/>
                <w:b/>
                <w:sz w:val="24"/>
                <w:szCs w:val="24"/>
                <w:lang w:val="en-IN"/>
              </w:rPr>
            </w:pP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12.88</w:t>
            </w:r>
            <w:r w:rsidRPr="008E26E2">
              <w:rPr>
                <w:rFonts w:ascii="Times New Roman" w:hAnsi="Times New Roman" w:cs="Times New Roman"/>
                <w:sz w:val="24"/>
                <w:szCs w:val="24"/>
                <w:lang w:val="en-IN"/>
              </w:rPr>
              <w:t>)</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3545896</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44.86</w:t>
            </w:r>
            <w:r w:rsidRPr="008E26E2">
              <w:rPr>
                <w:rFonts w:ascii="Times New Roman" w:hAnsi="Times New Roman" w:cs="Times New Roman"/>
                <w:sz w:val="24"/>
                <w:szCs w:val="24"/>
                <w:lang w:val="en-IN"/>
              </w:rPr>
              <w:t>)</w:t>
            </w:r>
          </w:p>
        </w:tc>
        <w:tc>
          <w:tcPr>
            <w:tcW w:w="1260" w:type="dxa"/>
            <w:vAlign w:val="center"/>
          </w:tcPr>
          <w:p w:rsidR="00AC3F2E" w:rsidRPr="008E26E2" w:rsidRDefault="008D5D11"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7903002</w:t>
            </w:r>
          </w:p>
          <w:p w:rsidR="007C0B90" w:rsidRPr="008E26E2" w:rsidRDefault="007C0B90"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sz w:val="24"/>
                <w:szCs w:val="24"/>
                <w:lang w:val="en-IN"/>
              </w:rPr>
              <w:t>(100)</w:t>
            </w:r>
          </w:p>
        </w:tc>
      </w:tr>
      <w:tr w:rsidR="00AB1FBF" w:rsidRPr="003A200F" w:rsidTr="00E33BDC">
        <w:trPr>
          <w:trHeight w:val="576"/>
        </w:trPr>
        <w:tc>
          <w:tcPr>
            <w:tcW w:w="1278" w:type="dxa"/>
            <w:vAlign w:val="center"/>
          </w:tcPr>
          <w:p w:rsidR="00AB1FBF" w:rsidRPr="008E26E2" w:rsidRDefault="00AB1FBF"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2016-17</w:t>
            </w:r>
          </w:p>
        </w:tc>
        <w:tc>
          <w:tcPr>
            <w:tcW w:w="1170" w:type="dxa"/>
            <w:vAlign w:val="center"/>
          </w:tcPr>
          <w:p w:rsidR="00AB1FBF" w:rsidRPr="008E26E2" w:rsidRDefault="009C6B17"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457199</w:t>
            </w:r>
          </w:p>
          <w:p w:rsidR="00814662" w:rsidRPr="008E26E2" w:rsidRDefault="00814662"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(5.33)</w:t>
            </w:r>
          </w:p>
        </w:tc>
        <w:tc>
          <w:tcPr>
            <w:tcW w:w="1260" w:type="dxa"/>
            <w:vAlign w:val="center"/>
          </w:tcPr>
          <w:p w:rsidR="00AB1FBF" w:rsidRPr="008E26E2" w:rsidRDefault="009C6B17"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452887</w:t>
            </w:r>
          </w:p>
          <w:p w:rsidR="00814662" w:rsidRPr="008E26E2" w:rsidRDefault="00814662"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(5.28)</w:t>
            </w:r>
          </w:p>
        </w:tc>
        <w:tc>
          <w:tcPr>
            <w:tcW w:w="1080" w:type="dxa"/>
            <w:vAlign w:val="center"/>
          </w:tcPr>
          <w:p w:rsidR="00AB1FBF" w:rsidRPr="008E26E2" w:rsidRDefault="009C6B17"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1953076</w:t>
            </w:r>
          </w:p>
          <w:p w:rsidR="00814662" w:rsidRPr="008E26E2" w:rsidRDefault="00814662"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(22.77)</w:t>
            </w:r>
          </w:p>
        </w:tc>
        <w:tc>
          <w:tcPr>
            <w:tcW w:w="1080" w:type="dxa"/>
            <w:vAlign w:val="center"/>
          </w:tcPr>
          <w:p w:rsidR="00AB1FBF" w:rsidRPr="008E26E2" w:rsidRDefault="009C6B17"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848514</w:t>
            </w:r>
          </w:p>
          <w:p w:rsidR="00814662" w:rsidRPr="008E26E2" w:rsidRDefault="00814662"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(9.89)</w:t>
            </w:r>
          </w:p>
        </w:tc>
        <w:tc>
          <w:tcPr>
            <w:tcW w:w="1170" w:type="dxa"/>
            <w:vAlign w:val="center"/>
          </w:tcPr>
          <w:p w:rsidR="00AB1FBF" w:rsidRPr="008E26E2" w:rsidRDefault="009C6B17"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1140601</w:t>
            </w:r>
          </w:p>
          <w:p w:rsidR="00814662" w:rsidRPr="008E26E2" w:rsidRDefault="00814662"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(13.30)</w:t>
            </w:r>
          </w:p>
        </w:tc>
        <w:tc>
          <w:tcPr>
            <w:tcW w:w="1170" w:type="dxa"/>
            <w:vAlign w:val="center"/>
          </w:tcPr>
          <w:p w:rsidR="00AB1FBF" w:rsidRPr="008E26E2" w:rsidRDefault="009C6B17"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3724598</w:t>
            </w:r>
          </w:p>
          <w:p w:rsidR="00814662" w:rsidRPr="008E26E2" w:rsidRDefault="00814662"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(43.43)</w:t>
            </w:r>
          </w:p>
        </w:tc>
        <w:tc>
          <w:tcPr>
            <w:tcW w:w="1260" w:type="dxa"/>
            <w:vAlign w:val="center"/>
          </w:tcPr>
          <w:p w:rsidR="00AB1FBF" w:rsidRPr="008E26E2" w:rsidRDefault="009C6B17"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8576875</w:t>
            </w:r>
          </w:p>
          <w:p w:rsidR="00814662" w:rsidRPr="008E26E2" w:rsidRDefault="00831309"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sz w:val="24"/>
                <w:szCs w:val="24"/>
                <w:lang w:val="en-IN"/>
              </w:rPr>
              <w:t>(100</w:t>
            </w:r>
            <w:r w:rsidR="00814662" w:rsidRPr="008E26E2">
              <w:rPr>
                <w:rFonts w:ascii="Times New Roman" w:hAnsi="Times New Roman" w:cs="Times New Roman"/>
                <w:sz w:val="24"/>
                <w:szCs w:val="24"/>
                <w:lang w:val="en-IN"/>
              </w:rPr>
              <w:t>)</w:t>
            </w:r>
          </w:p>
        </w:tc>
      </w:tr>
      <w:tr w:rsidR="00814662" w:rsidRPr="003A200F" w:rsidTr="00E33BDC">
        <w:trPr>
          <w:trHeight w:val="576"/>
        </w:trPr>
        <w:tc>
          <w:tcPr>
            <w:tcW w:w="1278" w:type="dxa"/>
            <w:vAlign w:val="center"/>
          </w:tcPr>
          <w:p w:rsidR="00814662" w:rsidRPr="008E26E2" w:rsidRDefault="00814662"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2017-18</w:t>
            </w:r>
          </w:p>
        </w:tc>
        <w:tc>
          <w:tcPr>
            <w:tcW w:w="117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478883</w:t>
            </w:r>
          </w:p>
          <w:p w:rsidR="009858C6" w:rsidRPr="008E26E2" w:rsidRDefault="009858C6"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(5.48)</w:t>
            </w:r>
          </w:p>
        </w:tc>
        <w:tc>
          <w:tcPr>
            <w:tcW w:w="126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485591</w:t>
            </w:r>
          </w:p>
          <w:p w:rsidR="009858C6" w:rsidRPr="008E26E2" w:rsidRDefault="009858C6"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(5.55)</w:t>
            </w:r>
          </w:p>
        </w:tc>
        <w:tc>
          <w:tcPr>
            <w:tcW w:w="108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2130997</w:t>
            </w:r>
          </w:p>
          <w:p w:rsidR="009858C6" w:rsidRPr="008E26E2" w:rsidRDefault="009858C6"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(24.37)</w:t>
            </w:r>
          </w:p>
        </w:tc>
        <w:tc>
          <w:tcPr>
            <w:tcW w:w="108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902222</w:t>
            </w:r>
          </w:p>
          <w:p w:rsidR="009858C6" w:rsidRPr="008E26E2" w:rsidRDefault="009858C6"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(10.32)</w:t>
            </w:r>
          </w:p>
        </w:tc>
        <w:tc>
          <w:tcPr>
            <w:tcW w:w="117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1097448</w:t>
            </w:r>
          </w:p>
          <w:p w:rsidR="009858C6" w:rsidRPr="008E26E2" w:rsidRDefault="009858C6"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(12.55)</w:t>
            </w:r>
          </w:p>
        </w:tc>
        <w:tc>
          <w:tcPr>
            <w:tcW w:w="117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3649296</w:t>
            </w:r>
          </w:p>
          <w:p w:rsidR="009858C6" w:rsidRPr="008E26E2" w:rsidRDefault="009858C6"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(41.73)</w:t>
            </w:r>
          </w:p>
        </w:tc>
        <w:tc>
          <w:tcPr>
            <w:tcW w:w="126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1097448</w:t>
            </w:r>
          </w:p>
          <w:p w:rsidR="009858C6" w:rsidRPr="008E26E2" w:rsidRDefault="009858C6"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color w:val="29292A"/>
                <w:sz w:val="24"/>
                <w:szCs w:val="24"/>
              </w:rPr>
              <w:t>(</w:t>
            </w:r>
            <w:r w:rsidR="00831309" w:rsidRPr="008E26E2">
              <w:rPr>
                <w:rFonts w:ascii="Times New Roman" w:hAnsi="Times New Roman" w:cs="Times New Roman"/>
                <w:color w:val="29292A"/>
                <w:sz w:val="24"/>
                <w:szCs w:val="24"/>
              </w:rPr>
              <w:t>100</w:t>
            </w:r>
            <w:r w:rsidRPr="008E26E2">
              <w:rPr>
                <w:rFonts w:ascii="Times New Roman" w:hAnsi="Times New Roman" w:cs="Times New Roman"/>
                <w:color w:val="29292A"/>
                <w:sz w:val="24"/>
                <w:szCs w:val="24"/>
              </w:rPr>
              <w:t>)</w:t>
            </w:r>
          </w:p>
        </w:tc>
      </w:tr>
      <w:tr w:rsidR="00814662" w:rsidRPr="003A200F" w:rsidTr="00E33BDC">
        <w:trPr>
          <w:trHeight w:val="576"/>
        </w:trPr>
        <w:tc>
          <w:tcPr>
            <w:tcW w:w="1278" w:type="dxa"/>
            <w:vAlign w:val="center"/>
          </w:tcPr>
          <w:p w:rsidR="00814662" w:rsidRPr="008E26E2" w:rsidRDefault="00814662"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2018-19</w:t>
            </w:r>
          </w:p>
        </w:tc>
        <w:tc>
          <w:tcPr>
            <w:tcW w:w="117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548624</w:t>
            </w:r>
          </w:p>
          <w:p w:rsidR="00B000A8" w:rsidRPr="008E26E2" w:rsidRDefault="00B000A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(5.50)</w:t>
            </w:r>
          </w:p>
        </w:tc>
        <w:tc>
          <w:tcPr>
            <w:tcW w:w="126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523469</w:t>
            </w:r>
          </w:p>
          <w:p w:rsidR="00B000A8" w:rsidRPr="008E26E2" w:rsidRDefault="00B000A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(5.20)</w:t>
            </w:r>
          </w:p>
        </w:tc>
        <w:tc>
          <w:tcPr>
            <w:tcW w:w="108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2654358</w:t>
            </w:r>
          </w:p>
          <w:p w:rsidR="00B000A8" w:rsidRPr="008E26E2" w:rsidRDefault="00B000A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(26.5)</w:t>
            </w:r>
          </w:p>
        </w:tc>
        <w:tc>
          <w:tcPr>
            <w:tcW w:w="108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1062759</w:t>
            </w:r>
          </w:p>
          <w:p w:rsidR="00B000A8" w:rsidRPr="008E26E2" w:rsidRDefault="00B000A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(10.6)</w:t>
            </w:r>
          </w:p>
        </w:tc>
        <w:tc>
          <w:tcPr>
            <w:tcW w:w="117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1388615</w:t>
            </w:r>
          </w:p>
          <w:p w:rsidR="00B000A8" w:rsidRPr="008E26E2" w:rsidRDefault="00B000A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(13.9)</w:t>
            </w:r>
          </w:p>
        </w:tc>
        <w:tc>
          <w:tcPr>
            <w:tcW w:w="117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3836418</w:t>
            </w:r>
          </w:p>
          <w:p w:rsidR="00B000A8" w:rsidRPr="008E26E2" w:rsidRDefault="00B000A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(38.3)</w:t>
            </w:r>
          </w:p>
        </w:tc>
        <w:tc>
          <w:tcPr>
            <w:tcW w:w="126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10014243</w:t>
            </w:r>
          </w:p>
          <w:p w:rsidR="00B000A8"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color w:val="29292A"/>
                <w:sz w:val="24"/>
                <w:szCs w:val="24"/>
              </w:rPr>
              <w:t>(100)</w:t>
            </w:r>
          </w:p>
        </w:tc>
      </w:tr>
      <w:tr w:rsidR="00814662" w:rsidRPr="003A200F" w:rsidTr="00E33BDC">
        <w:trPr>
          <w:trHeight w:val="576"/>
        </w:trPr>
        <w:tc>
          <w:tcPr>
            <w:tcW w:w="1278" w:type="dxa"/>
            <w:vAlign w:val="center"/>
          </w:tcPr>
          <w:p w:rsidR="00814662" w:rsidRPr="008E26E2" w:rsidRDefault="00814662"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2019-20</w:t>
            </w:r>
          </w:p>
        </w:tc>
        <w:tc>
          <w:tcPr>
            <w:tcW w:w="117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577122</w:t>
            </w:r>
          </w:p>
          <w:p w:rsidR="00323C28" w:rsidRPr="008E26E2" w:rsidRDefault="00323C2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(5.6)</w:t>
            </w:r>
          </w:p>
        </w:tc>
        <w:tc>
          <w:tcPr>
            <w:tcW w:w="126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556899</w:t>
            </w:r>
          </w:p>
          <w:p w:rsidR="00323C28" w:rsidRPr="008E26E2" w:rsidRDefault="00323C2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(5.4)</w:t>
            </w:r>
          </w:p>
        </w:tc>
        <w:tc>
          <w:tcPr>
            <w:tcW w:w="108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2811130</w:t>
            </w:r>
          </w:p>
          <w:p w:rsidR="00323C28" w:rsidRPr="008E26E2" w:rsidRDefault="00323C2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(27.4)</w:t>
            </w:r>
          </w:p>
        </w:tc>
        <w:tc>
          <w:tcPr>
            <w:tcW w:w="108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1135083</w:t>
            </w:r>
          </w:p>
          <w:p w:rsidR="00323C28" w:rsidRPr="008E26E2" w:rsidRDefault="00323C2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(11.1)</w:t>
            </w:r>
          </w:p>
        </w:tc>
        <w:tc>
          <w:tcPr>
            <w:tcW w:w="117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1473853</w:t>
            </w:r>
          </w:p>
          <w:p w:rsidR="00323C28" w:rsidRPr="008E26E2" w:rsidRDefault="00323C2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(14.4)</w:t>
            </w:r>
          </w:p>
        </w:tc>
        <w:tc>
          <w:tcPr>
            <w:tcW w:w="117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3689236</w:t>
            </w:r>
          </w:p>
          <w:p w:rsidR="00323C28" w:rsidRPr="008E26E2" w:rsidRDefault="00323C2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(36.1)</w:t>
            </w:r>
          </w:p>
        </w:tc>
        <w:tc>
          <w:tcPr>
            <w:tcW w:w="126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10243323</w:t>
            </w:r>
          </w:p>
          <w:p w:rsidR="00323C28"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color w:val="29292A"/>
                <w:sz w:val="24"/>
                <w:szCs w:val="24"/>
              </w:rPr>
              <w:t>(100)</w:t>
            </w:r>
          </w:p>
        </w:tc>
      </w:tr>
      <w:tr w:rsidR="00814662" w:rsidRPr="003A200F" w:rsidTr="00E33BDC">
        <w:trPr>
          <w:trHeight w:val="576"/>
        </w:trPr>
        <w:tc>
          <w:tcPr>
            <w:tcW w:w="1278" w:type="dxa"/>
            <w:vAlign w:val="center"/>
          </w:tcPr>
          <w:p w:rsidR="00814662" w:rsidRPr="008E26E2" w:rsidRDefault="00814662"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2020-21</w:t>
            </w:r>
          </w:p>
        </w:tc>
        <w:tc>
          <w:tcPr>
            <w:tcW w:w="117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609808</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Pr="008E26E2">
              <w:rPr>
                <w:rFonts w:ascii="Times New Roman" w:hAnsi="Times New Roman" w:cs="Times New Roman"/>
                <w:color w:val="333333"/>
                <w:sz w:val="24"/>
                <w:szCs w:val="24"/>
              </w:rPr>
              <w:t>5.43</w:t>
            </w:r>
            <w:r w:rsidRPr="008E26E2">
              <w:rPr>
                <w:rFonts w:ascii="Times New Roman" w:hAnsi="Times New Roman" w:cs="Times New Roman"/>
                <w:color w:val="29292A"/>
                <w:sz w:val="24"/>
                <w:szCs w:val="24"/>
              </w:rPr>
              <w:t>)</w:t>
            </w:r>
          </w:p>
        </w:tc>
        <w:tc>
          <w:tcPr>
            <w:tcW w:w="126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633714</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Pr="008E26E2">
              <w:rPr>
                <w:rFonts w:ascii="Times New Roman" w:hAnsi="Times New Roman" w:cs="Times New Roman"/>
                <w:color w:val="333333"/>
                <w:sz w:val="24"/>
                <w:szCs w:val="24"/>
              </w:rPr>
              <w:t>5.65</w:t>
            </w:r>
            <w:r w:rsidRPr="008E26E2">
              <w:rPr>
                <w:rFonts w:ascii="Times New Roman" w:hAnsi="Times New Roman" w:cs="Times New Roman"/>
                <w:color w:val="29292A"/>
                <w:sz w:val="24"/>
                <w:szCs w:val="24"/>
              </w:rPr>
              <w:t>)</w:t>
            </w:r>
          </w:p>
        </w:tc>
        <w:tc>
          <w:tcPr>
            <w:tcW w:w="108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3122424</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Pr="008E26E2">
              <w:rPr>
                <w:rFonts w:ascii="Times New Roman" w:hAnsi="Times New Roman" w:cs="Times New Roman"/>
                <w:color w:val="333333"/>
                <w:sz w:val="24"/>
                <w:szCs w:val="24"/>
              </w:rPr>
              <w:t>27.82</w:t>
            </w:r>
            <w:r w:rsidRPr="008E26E2">
              <w:rPr>
                <w:rFonts w:ascii="Times New Roman" w:hAnsi="Times New Roman" w:cs="Times New Roman"/>
                <w:color w:val="29292A"/>
                <w:sz w:val="24"/>
                <w:szCs w:val="24"/>
              </w:rPr>
              <w:t>)</w:t>
            </w:r>
          </w:p>
        </w:tc>
        <w:tc>
          <w:tcPr>
            <w:tcW w:w="108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1345575</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Pr="008E26E2">
              <w:rPr>
                <w:rFonts w:ascii="Times New Roman" w:hAnsi="Times New Roman" w:cs="Times New Roman"/>
                <w:color w:val="333333"/>
                <w:sz w:val="24"/>
                <w:szCs w:val="24"/>
              </w:rPr>
              <w:t>11.99</w:t>
            </w:r>
            <w:r w:rsidRPr="008E26E2">
              <w:rPr>
                <w:rFonts w:ascii="Times New Roman" w:hAnsi="Times New Roman" w:cs="Times New Roman"/>
                <w:color w:val="29292A"/>
                <w:sz w:val="24"/>
                <w:szCs w:val="24"/>
              </w:rPr>
              <w:t>)</w:t>
            </w:r>
          </w:p>
        </w:tc>
        <w:tc>
          <w:tcPr>
            <w:tcW w:w="117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1550176</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Pr="008E26E2">
              <w:rPr>
                <w:rFonts w:ascii="Times New Roman" w:hAnsi="Times New Roman" w:cs="Times New Roman"/>
                <w:color w:val="333333"/>
                <w:sz w:val="24"/>
                <w:szCs w:val="24"/>
              </w:rPr>
              <w:t>13.81</w:t>
            </w:r>
            <w:r w:rsidRPr="008E26E2">
              <w:rPr>
                <w:rFonts w:ascii="Times New Roman" w:hAnsi="Times New Roman" w:cs="Times New Roman"/>
                <w:color w:val="29292A"/>
                <w:sz w:val="24"/>
                <w:szCs w:val="24"/>
              </w:rPr>
              <w:t>)</w:t>
            </w:r>
          </w:p>
        </w:tc>
        <w:tc>
          <w:tcPr>
            <w:tcW w:w="117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3961703</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Pr="008E26E2">
              <w:rPr>
                <w:rFonts w:ascii="Times New Roman" w:hAnsi="Times New Roman" w:cs="Times New Roman"/>
                <w:color w:val="333333"/>
                <w:sz w:val="24"/>
                <w:szCs w:val="24"/>
              </w:rPr>
              <w:t>35.30</w:t>
            </w:r>
            <w:r w:rsidRPr="008E26E2">
              <w:rPr>
                <w:rFonts w:ascii="Times New Roman" w:hAnsi="Times New Roman" w:cs="Times New Roman"/>
                <w:color w:val="29292A"/>
                <w:sz w:val="24"/>
                <w:szCs w:val="24"/>
              </w:rPr>
              <w:t>)</w:t>
            </w:r>
          </w:p>
        </w:tc>
        <w:tc>
          <w:tcPr>
            <w:tcW w:w="126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11223400</w:t>
            </w:r>
          </w:p>
          <w:p w:rsidR="00DD05AE" w:rsidRPr="008E26E2" w:rsidRDefault="00DD05AE"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color w:val="29292A"/>
                <w:sz w:val="24"/>
                <w:szCs w:val="24"/>
              </w:rPr>
              <w:t>(100)</w:t>
            </w:r>
          </w:p>
        </w:tc>
      </w:tr>
      <w:tr w:rsidR="00814662" w:rsidRPr="003A200F" w:rsidTr="00E33BDC">
        <w:trPr>
          <w:trHeight w:val="576"/>
        </w:trPr>
        <w:tc>
          <w:tcPr>
            <w:tcW w:w="1278" w:type="dxa"/>
            <w:vAlign w:val="center"/>
          </w:tcPr>
          <w:p w:rsidR="00814662" w:rsidRPr="008E26E2" w:rsidRDefault="00814662"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2021-22</w:t>
            </w:r>
          </w:p>
        </w:tc>
        <w:tc>
          <w:tcPr>
            <w:tcW w:w="1170" w:type="dxa"/>
            <w:vAlign w:val="center"/>
          </w:tcPr>
          <w:p w:rsidR="00814662" w:rsidRPr="008E26E2" w:rsidRDefault="00DD05A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680143</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00D57510" w:rsidRPr="008E26E2">
              <w:rPr>
                <w:rFonts w:ascii="Times New Roman" w:hAnsi="Times New Roman" w:cs="Times New Roman"/>
                <w:sz w:val="24"/>
                <w:szCs w:val="24"/>
              </w:rPr>
              <w:t>5.7</w:t>
            </w:r>
            <w:r w:rsidRPr="008E26E2">
              <w:rPr>
                <w:rFonts w:ascii="Times New Roman" w:hAnsi="Times New Roman" w:cs="Times New Roman"/>
                <w:color w:val="29292A"/>
                <w:sz w:val="24"/>
                <w:szCs w:val="24"/>
              </w:rPr>
              <w:t>)</w:t>
            </w:r>
          </w:p>
        </w:tc>
        <w:tc>
          <w:tcPr>
            <w:tcW w:w="1260" w:type="dxa"/>
            <w:vAlign w:val="center"/>
          </w:tcPr>
          <w:p w:rsidR="00814662" w:rsidRPr="008E26E2" w:rsidRDefault="00DD05A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680845</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00D57510" w:rsidRPr="008E26E2">
              <w:rPr>
                <w:rFonts w:ascii="Times New Roman" w:hAnsi="Times New Roman" w:cs="Times New Roman"/>
                <w:sz w:val="24"/>
                <w:szCs w:val="24"/>
              </w:rPr>
              <w:t>5.7</w:t>
            </w:r>
            <w:r w:rsidRPr="008E26E2">
              <w:rPr>
                <w:rFonts w:ascii="Times New Roman" w:hAnsi="Times New Roman" w:cs="Times New Roman"/>
                <w:color w:val="29292A"/>
                <w:sz w:val="24"/>
                <w:szCs w:val="24"/>
              </w:rPr>
              <w:t>)</w:t>
            </w:r>
          </w:p>
        </w:tc>
        <w:tc>
          <w:tcPr>
            <w:tcW w:w="1080" w:type="dxa"/>
            <w:vAlign w:val="center"/>
          </w:tcPr>
          <w:p w:rsidR="00814662" w:rsidRPr="008E26E2" w:rsidRDefault="00DD05A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3243980</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00D57510" w:rsidRPr="008E26E2">
              <w:rPr>
                <w:rFonts w:ascii="Times New Roman" w:hAnsi="Times New Roman" w:cs="Times New Roman"/>
                <w:sz w:val="24"/>
                <w:szCs w:val="24"/>
              </w:rPr>
              <w:t>27.3</w:t>
            </w:r>
            <w:r w:rsidRPr="008E26E2">
              <w:rPr>
                <w:rFonts w:ascii="Times New Roman" w:hAnsi="Times New Roman" w:cs="Times New Roman"/>
                <w:color w:val="29292A"/>
                <w:sz w:val="24"/>
                <w:szCs w:val="24"/>
              </w:rPr>
              <w:t>)</w:t>
            </w:r>
          </w:p>
        </w:tc>
        <w:tc>
          <w:tcPr>
            <w:tcW w:w="1080" w:type="dxa"/>
            <w:vAlign w:val="center"/>
          </w:tcPr>
          <w:p w:rsidR="00814662" w:rsidRPr="008E26E2" w:rsidRDefault="00DD05A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1355564</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00D57510" w:rsidRPr="008E26E2">
              <w:rPr>
                <w:rFonts w:ascii="Times New Roman" w:hAnsi="Times New Roman" w:cs="Times New Roman"/>
                <w:sz w:val="24"/>
                <w:szCs w:val="24"/>
              </w:rPr>
              <w:t>11.4</w:t>
            </w:r>
            <w:r w:rsidRPr="008E26E2">
              <w:rPr>
                <w:rFonts w:ascii="Times New Roman" w:hAnsi="Times New Roman" w:cs="Times New Roman"/>
                <w:color w:val="29292A"/>
                <w:sz w:val="24"/>
                <w:szCs w:val="24"/>
              </w:rPr>
              <w:t>)</w:t>
            </w:r>
          </w:p>
        </w:tc>
        <w:tc>
          <w:tcPr>
            <w:tcW w:w="1170" w:type="dxa"/>
            <w:vAlign w:val="center"/>
          </w:tcPr>
          <w:p w:rsidR="00814662" w:rsidRPr="008E26E2" w:rsidRDefault="00DD05A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1688451</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00D57510" w:rsidRPr="008E26E2">
              <w:rPr>
                <w:rFonts w:ascii="Times New Roman" w:hAnsi="Times New Roman" w:cs="Times New Roman"/>
                <w:sz w:val="24"/>
                <w:szCs w:val="24"/>
              </w:rPr>
              <w:t>14.2</w:t>
            </w:r>
            <w:r w:rsidRPr="008E26E2">
              <w:rPr>
                <w:rFonts w:ascii="Times New Roman" w:hAnsi="Times New Roman" w:cs="Times New Roman"/>
                <w:color w:val="29292A"/>
                <w:sz w:val="24"/>
                <w:szCs w:val="24"/>
              </w:rPr>
              <w:t>)</w:t>
            </w:r>
          </w:p>
        </w:tc>
        <w:tc>
          <w:tcPr>
            <w:tcW w:w="1170" w:type="dxa"/>
            <w:vAlign w:val="center"/>
          </w:tcPr>
          <w:p w:rsidR="00814662" w:rsidRPr="008E26E2" w:rsidRDefault="00DD05A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4244070</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00D57510" w:rsidRPr="008E26E2">
              <w:rPr>
                <w:rFonts w:ascii="Times New Roman" w:hAnsi="Times New Roman" w:cs="Times New Roman"/>
                <w:sz w:val="24"/>
                <w:szCs w:val="24"/>
              </w:rPr>
              <w:t>35.7</w:t>
            </w:r>
            <w:r w:rsidRPr="008E26E2">
              <w:rPr>
                <w:rFonts w:ascii="Times New Roman" w:hAnsi="Times New Roman" w:cs="Times New Roman"/>
                <w:color w:val="29292A"/>
                <w:sz w:val="24"/>
                <w:szCs w:val="24"/>
              </w:rPr>
              <w:t>)</w:t>
            </w:r>
          </w:p>
        </w:tc>
        <w:tc>
          <w:tcPr>
            <w:tcW w:w="1260" w:type="dxa"/>
            <w:vAlign w:val="center"/>
          </w:tcPr>
          <w:p w:rsidR="00814662" w:rsidRPr="008E26E2" w:rsidRDefault="00DD05AE"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11893053</w:t>
            </w:r>
          </w:p>
          <w:p w:rsidR="00DD05AE" w:rsidRPr="008E26E2" w:rsidRDefault="00DD05AE"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color w:val="29292A"/>
                <w:sz w:val="24"/>
                <w:szCs w:val="24"/>
              </w:rPr>
              <w:t>(100)</w:t>
            </w:r>
          </w:p>
        </w:tc>
      </w:tr>
    </w:tbl>
    <w:p w:rsidR="00A960B8" w:rsidRPr="00FE719F" w:rsidRDefault="00A960B8" w:rsidP="00A960B8">
      <w:pPr>
        <w:tabs>
          <w:tab w:val="left" w:pos="900"/>
        </w:tabs>
        <w:autoSpaceDE w:val="0"/>
        <w:autoSpaceDN w:val="0"/>
        <w:adjustRightInd w:val="0"/>
        <w:spacing w:after="0"/>
        <w:jc w:val="both"/>
        <w:rPr>
          <w:rFonts w:ascii="Times New Roman" w:hAnsi="Times New Roman" w:cs="Times New Roman"/>
          <w:sz w:val="16"/>
          <w:szCs w:val="16"/>
        </w:rPr>
      </w:pPr>
      <w:r w:rsidRPr="00FE719F">
        <w:rPr>
          <w:rFonts w:ascii="Times New Roman" w:hAnsi="Times New Roman" w:cs="Times New Roman"/>
          <w:b/>
          <w:sz w:val="16"/>
          <w:szCs w:val="16"/>
        </w:rPr>
        <w:t>Source:</w:t>
      </w:r>
      <w:r w:rsidRPr="00FE719F">
        <w:rPr>
          <w:rFonts w:ascii="Times New Roman" w:hAnsi="Times New Roman" w:cs="Times New Roman"/>
          <w:sz w:val="16"/>
          <w:szCs w:val="16"/>
        </w:rPr>
        <w:t xml:space="preserve"> Status of Microfinance (NABARD Report) 20</w:t>
      </w:r>
      <w:r w:rsidR="00FE719F" w:rsidRPr="00FE719F">
        <w:rPr>
          <w:rFonts w:ascii="Times New Roman" w:hAnsi="Times New Roman" w:cs="Times New Roman"/>
          <w:sz w:val="16"/>
          <w:szCs w:val="16"/>
        </w:rPr>
        <w:t>10-11</w:t>
      </w:r>
      <w:r w:rsidRPr="00FE719F">
        <w:rPr>
          <w:rFonts w:ascii="Times New Roman" w:hAnsi="Times New Roman" w:cs="Times New Roman"/>
          <w:sz w:val="16"/>
          <w:szCs w:val="16"/>
        </w:rPr>
        <w:t xml:space="preserve"> to 20</w:t>
      </w:r>
      <w:r w:rsidR="00FE719F" w:rsidRPr="00FE719F">
        <w:rPr>
          <w:rFonts w:ascii="Times New Roman" w:hAnsi="Times New Roman" w:cs="Times New Roman"/>
          <w:sz w:val="16"/>
          <w:szCs w:val="16"/>
        </w:rPr>
        <w:t>2</w:t>
      </w:r>
      <w:r w:rsidRPr="00FE719F">
        <w:rPr>
          <w:rFonts w:ascii="Times New Roman" w:hAnsi="Times New Roman" w:cs="Times New Roman"/>
          <w:sz w:val="16"/>
          <w:szCs w:val="16"/>
        </w:rPr>
        <w:t>1</w:t>
      </w:r>
      <w:r w:rsidR="00FE719F" w:rsidRPr="00FE719F">
        <w:rPr>
          <w:rFonts w:ascii="Times New Roman" w:hAnsi="Times New Roman" w:cs="Times New Roman"/>
          <w:sz w:val="16"/>
          <w:szCs w:val="16"/>
        </w:rPr>
        <w:t>-22</w:t>
      </w:r>
    </w:p>
    <w:p w:rsidR="000F2268" w:rsidRDefault="000F2268" w:rsidP="008E26E2">
      <w:pPr>
        <w:autoSpaceDE w:val="0"/>
        <w:autoSpaceDN w:val="0"/>
        <w:adjustRightInd w:val="0"/>
        <w:spacing w:before="240" w:after="0" w:line="360" w:lineRule="auto"/>
        <w:jc w:val="both"/>
        <w:rPr>
          <w:rFonts w:ascii="Times New Roman" w:hAnsi="Times New Roman" w:cs="Times New Roman"/>
          <w:sz w:val="26"/>
          <w:szCs w:val="26"/>
          <w:lang w:val="en-IN"/>
        </w:rPr>
      </w:pPr>
      <w:r>
        <w:rPr>
          <w:rFonts w:ascii="Times New Roman" w:hAnsi="Times New Roman" w:cs="Times New Roman"/>
          <w:sz w:val="26"/>
          <w:szCs w:val="26"/>
          <w:lang w:val="en-IN"/>
        </w:rPr>
        <w:lastRenderedPageBreak/>
        <w:t>The growth rate of microfinance in northern region is a state of concern.</w:t>
      </w:r>
      <w:r w:rsidRPr="005220A9">
        <w:rPr>
          <w:rFonts w:ascii="Times New Roman" w:hAnsi="Times New Roman" w:cs="Times New Roman"/>
          <w:sz w:val="26"/>
          <w:szCs w:val="26"/>
          <w:lang w:val="en-IN"/>
        </w:rPr>
        <w:t xml:space="preserve"> But the table shows that the microfinance p</w:t>
      </w:r>
      <w:r>
        <w:rPr>
          <w:rFonts w:ascii="Times New Roman" w:hAnsi="Times New Roman" w:cs="Times New Roman"/>
          <w:sz w:val="26"/>
          <w:szCs w:val="26"/>
          <w:lang w:val="en-IN"/>
        </w:rPr>
        <w:t xml:space="preserve">rogramme is gradually improving </w:t>
      </w:r>
      <w:r w:rsidRPr="005220A9">
        <w:rPr>
          <w:rFonts w:ascii="Times New Roman" w:hAnsi="Times New Roman" w:cs="Times New Roman"/>
          <w:sz w:val="26"/>
          <w:szCs w:val="26"/>
          <w:lang w:val="en-IN"/>
        </w:rPr>
        <w:t>in all the regions. The table further provides that over the time period from 20</w:t>
      </w:r>
      <w:r w:rsidR="00FE719F">
        <w:rPr>
          <w:rFonts w:ascii="Times New Roman" w:hAnsi="Times New Roman" w:cs="Times New Roman"/>
          <w:sz w:val="26"/>
          <w:szCs w:val="26"/>
          <w:lang w:val="en-IN"/>
        </w:rPr>
        <w:t>10-2022</w:t>
      </w:r>
      <w:r w:rsidRPr="005220A9">
        <w:rPr>
          <w:rFonts w:ascii="Times New Roman" w:hAnsi="Times New Roman" w:cs="Times New Roman"/>
          <w:sz w:val="26"/>
          <w:szCs w:val="26"/>
          <w:lang w:val="en-IN"/>
        </w:rPr>
        <w:t xml:space="preserve"> </w:t>
      </w:r>
      <w:r>
        <w:rPr>
          <w:rFonts w:ascii="Times New Roman" w:hAnsi="Times New Roman" w:cs="Times New Roman"/>
          <w:sz w:val="26"/>
          <w:szCs w:val="26"/>
          <w:lang w:val="en-IN"/>
        </w:rPr>
        <w:t xml:space="preserve">leaving southern region </w:t>
      </w:r>
      <w:r w:rsidRPr="005220A9">
        <w:rPr>
          <w:rFonts w:ascii="Times New Roman" w:hAnsi="Times New Roman" w:cs="Times New Roman"/>
          <w:sz w:val="26"/>
          <w:szCs w:val="26"/>
          <w:lang w:val="en-IN"/>
        </w:rPr>
        <w:t>there is a positive growth of</w:t>
      </w:r>
      <w:r>
        <w:rPr>
          <w:rFonts w:ascii="Times New Roman" w:hAnsi="Times New Roman" w:cs="Times New Roman"/>
          <w:sz w:val="26"/>
          <w:szCs w:val="26"/>
          <w:lang w:val="en-IN"/>
        </w:rPr>
        <w:t xml:space="preserve"> the SHG-BLP in all the regions.</w:t>
      </w:r>
      <w:r w:rsidRPr="005220A9">
        <w:rPr>
          <w:rFonts w:ascii="Times New Roman" w:hAnsi="Times New Roman" w:cs="Times New Roman"/>
          <w:sz w:val="26"/>
          <w:szCs w:val="26"/>
          <w:lang w:val="en-IN"/>
        </w:rPr>
        <w:t xml:space="preserve"> In the year 20</w:t>
      </w:r>
      <w:r w:rsidR="00FE719F">
        <w:rPr>
          <w:rFonts w:ascii="Times New Roman" w:hAnsi="Times New Roman" w:cs="Times New Roman"/>
          <w:sz w:val="26"/>
          <w:szCs w:val="26"/>
          <w:lang w:val="en-IN"/>
        </w:rPr>
        <w:t>22</w:t>
      </w:r>
      <w:r w:rsidRPr="005220A9">
        <w:rPr>
          <w:rFonts w:ascii="Times New Roman" w:hAnsi="Times New Roman" w:cs="Times New Roman"/>
          <w:sz w:val="26"/>
          <w:szCs w:val="26"/>
          <w:lang w:val="en-IN"/>
        </w:rPr>
        <w:t xml:space="preserve">, the share of northern region in the total credit linked SHGs was </w:t>
      </w:r>
      <w:r w:rsidR="0029230C">
        <w:rPr>
          <w:rFonts w:ascii="Times New Roman" w:hAnsi="Times New Roman" w:cs="Times New Roman"/>
          <w:sz w:val="26"/>
          <w:szCs w:val="26"/>
          <w:lang w:val="en-IN"/>
        </w:rPr>
        <w:t>5.7</w:t>
      </w:r>
      <w:r w:rsidRPr="005220A9">
        <w:rPr>
          <w:rFonts w:ascii="Times New Roman" w:hAnsi="Times New Roman" w:cs="Times New Roman"/>
          <w:sz w:val="26"/>
          <w:szCs w:val="26"/>
          <w:lang w:val="en-IN"/>
        </w:rPr>
        <w:t xml:space="preserve"> per cent, share of north-eastern region was </w:t>
      </w:r>
      <w:r>
        <w:rPr>
          <w:rFonts w:ascii="Times New Roman" w:hAnsi="Times New Roman" w:cs="Times New Roman"/>
          <w:sz w:val="26"/>
          <w:szCs w:val="26"/>
          <w:lang w:val="en-IN"/>
        </w:rPr>
        <w:t>5.</w:t>
      </w:r>
      <w:r w:rsidR="00FE719F">
        <w:rPr>
          <w:rFonts w:ascii="Times New Roman" w:hAnsi="Times New Roman" w:cs="Times New Roman"/>
          <w:sz w:val="26"/>
          <w:szCs w:val="26"/>
          <w:lang w:val="en-IN"/>
        </w:rPr>
        <w:t>7</w:t>
      </w:r>
      <w:r w:rsidRPr="005220A9">
        <w:rPr>
          <w:rFonts w:ascii="Times New Roman" w:hAnsi="Times New Roman" w:cs="Times New Roman"/>
          <w:sz w:val="26"/>
          <w:szCs w:val="26"/>
          <w:lang w:val="en-IN"/>
        </w:rPr>
        <w:t xml:space="preserve"> per cent and the share of eastern, central and western regions was 2</w:t>
      </w:r>
      <w:r w:rsidR="00FE719F">
        <w:rPr>
          <w:rFonts w:ascii="Times New Roman" w:hAnsi="Times New Roman" w:cs="Times New Roman"/>
          <w:sz w:val="26"/>
          <w:szCs w:val="26"/>
          <w:lang w:val="en-IN"/>
        </w:rPr>
        <w:t>7</w:t>
      </w:r>
      <w:r w:rsidRPr="005220A9">
        <w:rPr>
          <w:rFonts w:ascii="Times New Roman" w:hAnsi="Times New Roman" w:cs="Times New Roman"/>
          <w:sz w:val="26"/>
          <w:szCs w:val="26"/>
          <w:lang w:val="en-IN"/>
        </w:rPr>
        <w:t>.</w:t>
      </w:r>
      <w:r w:rsidR="00FE719F">
        <w:rPr>
          <w:rFonts w:ascii="Times New Roman" w:hAnsi="Times New Roman" w:cs="Times New Roman"/>
          <w:sz w:val="26"/>
          <w:szCs w:val="26"/>
          <w:lang w:val="en-IN"/>
        </w:rPr>
        <w:t>3</w:t>
      </w:r>
      <w:r w:rsidRPr="005220A9">
        <w:rPr>
          <w:rFonts w:ascii="Times New Roman" w:hAnsi="Times New Roman" w:cs="Times New Roman"/>
          <w:sz w:val="26"/>
          <w:szCs w:val="26"/>
          <w:lang w:val="en-IN"/>
        </w:rPr>
        <w:t xml:space="preserve">, </w:t>
      </w:r>
      <w:r>
        <w:rPr>
          <w:rFonts w:ascii="Times New Roman" w:hAnsi="Times New Roman" w:cs="Times New Roman"/>
          <w:sz w:val="26"/>
          <w:szCs w:val="26"/>
          <w:lang w:val="en-IN"/>
        </w:rPr>
        <w:t>1</w:t>
      </w:r>
      <w:r w:rsidR="00FE719F">
        <w:rPr>
          <w:rFonts w:ascii="Times New Roman" w:hAnsi="Times New Roman" w:cs="Times New Roman"/>
          <w:sz w:val="26"/>
          <w:szCs w:val="26"/>
          <w:lang w:val="en-IN"/>
        </w:rPr>
        <w:t>1</w:t>
      </w:r>
      <w:r>
        <w:rPr>
          <w:rFonts w:ascii="Times New Roman" w:hAnsi="Times New Roman" w:cs="Times New Roman"/>
          <w:sz w:val="26"/>
          <w:szCs w:val="26"/>
          <w:lang w:val="en-IN"/>
        </w:rPr>
        <w:t>.</w:t>
      </w:r>
      <w:r w:rsidR="00FE719F">
        <w:rPr>
          <w:rFonts w:ascii="Times New Roman" w:hAnsi="Times New Roman" w:cs="Times New Roman"/>
          <w:sz w:val="26"/>
          <w:szCs w:val="26"/>
          <w:lang w:val="en-IN"/>
        </w:rPr>
        <w:t>4</w:t>
      </w:r>
      <w:r w:rsidRPr="005220A9">
        <w:rPr>
          <w:rFonts w:ascii="Times New Roman" w:hAnsi="Times New Roman" w:cs="Times New Roman"/>
          <w:sz w:val="26"/>
          <w:szCs w:val="26"/>
          <w:lang w:val="en-IN"/>
        </w:rPr>
        <w:t xml:space="preserve"> and </w:t>
      </w:r>
      <w:r>
        <w:rPr>
          <w:rFonts w:ascii="Times New Roman" w:hAnsi="Times New Roman" w:cs="Times New Roman"/>
          <w:sz w:val="26"/>
          <w:szCs w:val="26"/>
          <w:lang w:val="en-IN"/>
        </w:rPr>
        <w:t>1</w:t>
      </w:r>
      <w:r w:rsidR="00FE719F">
        <w:rPr>
          <w:rFonts w:ascii="Times New Roman" w:hAnsi="Times New Roman" w:cs="Times New Roman"/>
          <w:sz w:val="26"/>
          <w:szCs w:val="26"/>
          <w:lang w:val="en-IN"/>
        </w:rPr>
        <w:t>4</w:t>
      </w:r>
      <w:r>
        <w:rPr>
          <w:rFonts w:ascii="Times New Roman" w:hAnsi="Times New Roman" w:cs="Times New Roman"/>
          <w:sz w:val="26"/>
          <w:szCs w:val="26"/>
          <w:lang w:val="en-IN"/>
        </w:rPr>
        <w:t>.</w:t>
      </w:r>
      <w:r w:rsidR="00FE719F">
        <w:rPr>
          <w:rFonts w:ascii="Times New Roman" w:hAnsi="Times New Roman" w:cs="Times New Roman"/>
          <w:sz w:val="26"/>
          <w:szCs w:val="26"/>
          <w:lang w:val="en-IN"/>
        </w:rPr>
        <w:t>2</w:t>
      </w:r>
      <w:r w:rsidRPr="005220A9">
        <w:rPr>
          <w:rFonts w:ascii="Times New Roman" w:hAnsi="Times New Roman" w:cs="Times New Roman"/>
          <w:sz w:val="26"/>
          <w:szCs w:val="26"/>
          <w:lang w:val="en-IN"/>
        </w:rPr>
        <w:t xml:space="preserve"> per cent respectively. </w:t>
      </w:r>
      <w:r>
        <w:rPr>
          <w:rFonts w:ascii="Times New Roman" w:hAnsi="Times New Roman" w:cs="Times New Roman"/>
          <w:sz w:val="26"/>
          <w:szCs w:val="26"/>
          <w:lang w:val="en-IN"/>
        </w:rPr>
        <w:t>But t</w:t>
      </w:r>
      <w:r w:rsidRPr="005220A9">
        <w:rPr>
          <w:rFonts w:ascii="Times New Roman" w:hAnsi="Times New Roman" w:cs="Times New Roman"/>
          <w:sz w:val="26"/>
          <w:szCs w:val="26"/>
          <w:lang w:val="en-IN"/>
        </w:rPr>
        <w:t xml:space="preserve">he share of southern states in the total credit linked SHGs is </w:t>
      </w:r>
      <w:r w:rsidR="00FE719F">
        <w:rPr>
          <w:rFonts w:ascii="Times New Roman" w:hAnsi="Times New Roman" w:cs="Times New Roman"/>
          <w:sz w:val="26"/>
          <w:szCs w:val="26"/>
          <w:lang w:val="en-IN"/>
        </w:rPr>
        <w:t>35</w:t>
      </w:r>
      <w:r>
        <w:rPr>
          <w:rFonts w:ascii="Times New Roman" w:hAnsi="Times New Roman" w:cs="Times New Roman"/>
          <w:sz w:val="26"/>
          <w:szCs w:val="26"/>
          <w:lang w:val="en-IN"/>
        </w:rPr>
        <w:t>.</w:t>
      </w:r>
      <w:r w:rsidR="00FE719F">
        <w:rPr>
          <w:rFonts w:ascii="Times New Roman" w:hAnsi="Times New Roman" w:cs="Times New Roman"/>
          <w:sz w:val="26"/>
          <w:szCs w:val="26"/>
          <w:lang w:val="en-IN"/>
        </w:rPr>
        <w:t>7</w:t>
      </w:r>
      <w:r w:rsidRPr="005220A9">
        <w:rPr>
          <w:rFonts w:ascii="Times New Roman" w:hAnsi="Times New Roman" w:cs="Times New Roman"/>
          <w:sz w:val="26"/>
          <w:szCs w:val="26"/>
          <w:lang w:val="en-IN"/>
        </w:rPr>
        <w:t xml:space="preserve"> per cent</w:t>
      </w:r>
      <w:r>
        <w:rPr>
          <w:rFonts w:ascii="Times New Roman" w:hAnsi="Times New Roman" w:cs="Times New Roman"/>
          <w:sz w:val="26"/>
          <w:szCs w:val="26"/>
          <w:lang w:val="en-IN"/>
        </w:rPr>
        <w:t>.</w:t>
      </w:r>
      <w:r w:rsidRPr="005220A9">
        <w:rPr>
          <w:rFonts w:ascii="Times New Roman" w:hAnsi="Times New Roman" w:cs="Times New Roman"/>
          <w:sz w:val="26"/>
          <w:szCs w:val="26"/>
          <w:lang w:val="en-IN"/>
        </w:rPr>
        <w:t xml:space="preserve"> </w:t>
      </w:r>
    </w:p>
    <w:p w:rsidR="00B170F1" w:rsidRPr="00B170F1" w:rsidRDefault="00BF0A56" w:rsidP="00F958AD">
      <w:pPr>
        <w:widowControl w:val="0"/>
        <w:autoSpaceDE w:val="0"/>
        <w:autoSpaceDN w:val="0"/>
        <w:adjustRightInd w:val="0"/>
        <w:spacing w:before="120" w:after="0" w:line="360" w:lineRule="auto"/>
        <w:jc w:val="both"/>
        <w:outlineLvl w:val="0"/>
        <w:rPr>
          <w:rFonts w:ascii="Times New Roman" w:hAnsi="Times New Roman" w:cs="Times New Roman"/>
          <w:b/>
          <w:color w:val="000000"/>
          <w:spacing w:val="-3"/>
          <w:sz w:val="24"/>
          <w:szCs w:val="24"/>
          <w:lang w:val="en-IN"/>
        </w:rPr>
      </w:pPr>
      <w:r>
        <w:rPr>
          <w:rFonts w:ascii="Times New Roman" w:hAnsi="Times New Roman" w:cs="Times New Roman"/>
          <w:b/>
          <w:color w:val="000000"/>
          <w:spacing w:val="-3"/>
          <w:sz w:val="24"/>
          <w:szCs w:val="24"/>
          <w:lang w:val="en-IN"/>
        </w:rPr>
        <w:t xml:space="preserve">Growth Rate </w:t>
      </w:r>
      <w:r w:rsidR="00737330">
        <w:rPr>
          <w:rFonts w:ascii="Times New Roman" w:hAnsi="Times New Roman" w:cs="Times New Roman"/>
          <w:b/>
          <w:color w:val="000000"/>
          <w:spacing w:val="-3"/>
          <w:sz w:val="24"/>
          <w:szCs w:val="24"/>
          <w:lang w:val="en-IN"/>
        </w:rPr>
        <w:t xml:space="preserve">of </w:t>
      </w:r>
      <w:r w:rsidR="00B170F1" w:rsidRPr="00B170F1">
        <w:rPr>
          <w:rFonts w:ascii="Times New Roman" w:hAnsi="Times New Roman" w:cs="Times New Roman"/>
          <w:b/>
          <w:color w:val="000000"/>
          <w:spacing w:val="-3"/>
          <w:sz w:val="24"/>
          <w:szCs w:val="24"/>
          <w:lang w:val="en-IN"/>
        </w:rPr>
        <w:t>SHG</w:t>
      </w:r>
      <w:r w:rsidR="00737330">
        <w:rPr>
          <w:rFonts w:ascii="Times New Roman" w:hAnsi="Times New Roman" w:cs="Times New Roman"/>
          <w:b/>
          <w:color w:val="000000"/>
          <w:spacing w:val="-3"/>
          <w:sz w:val="24"/>
          <w:szCs w:val="24"/>
          <w:lang w:val="en-IN"/>
        </w:rPr>
        <w:t>s</w:t>
      </w:r>
      <w:r w:rsidR="00B170F1" w:rsidRPr="00B170F1">
        <w:rPr>
          <w:rFonts w:ascii="Times New Roman" w:hAnsi="Times New Roman" w:cs="Times New Roman"/>
          <w:b/>
          <w:color w:val="000000"/>
          <w:spacing w:val="-3"/>
          <w:sz w:val="24"/>
          <w:szCs w:val="24"/>
          <w:lang w:val="en-IN"/>
        </w:rPr>
        <w:t xml:space="preserve"> in North-Eastern States</w:t>
      </w:r>
      <w:r w:rsidR="00CF783D">
        <w:rPr>
          <w:rFonts w:ascii="Times New Roman" w:hAnsi="Times New Roman" w:cs="Times New Roman"/>
          <w:b/>
          <w:color w:val="000000"/>
          <w:spacing w:val="-3"/>
          <w:sz w:val="24"/>
          <w:szCs w:val="24"/>
          <w:lang w:val="en-IN"/>
        </w:rPr>
        <w:t>:</w:t>
      </w:r>
    </w:p>
    <w:p w:rsidR="00B170F1" w:rsidRPr="003A200F" w:rsidRDefault="001B2433" w:rsidP="00F958AD">
      <w:pPr>
        <w:autoSpaceDE w:val="0"/>
        <w:autoSpaceDN w:val="0"/>
        <w:adjustRightInd w:val="0"/>
        <w:spacing w:after="0" w:line="360" w:lineRule="auto"/>
        <w:jc w:val="center"/>
        <w:outlineLvl w:val="0"/>
        <w:rPr>
          <w:rFonts w:ascii="Times New Roman" w:hAnsi="Times New Roman" w:cs="Times New Roman"/>
          <w:b/>
          <w:bCs/>
          <w:sz w:val="24"/>
          <w:szCs w:val="24"/>
          <w:lang w:val="en-IN"/>
        </w:rPr>
      </w:pPr>
      <w:r w:rsidRPr="003A200F">
        <w:rPr>
          <w:rFonts w:ascii="Times New Roman" w:hAnsi="Times New Roman" w:cs="Times New Roman"/>
          <w:b/>
          <w:sz w:val="24"/>
          <w:szCs w:val="24"/>
          <w:lang w:val="en-IN"/>
        </w:rPr>
        <w:t xml:space="preserve">Table </w:t>
      </w:r>
      <w:r w:rsidR="00D5761E" w:rsidRPr="003A200F">
        <w:rPr>
          <w:rFonts w:ascii="Times New Roman" w:hAnsi="Times New Roman" w:cs="Times New Roman"/>
          <w:b/>
          <w:sz w:val="24"/>
          <w:szCs w:val="24"/>
          <w:lang w:val="en-IN"/>
        </w:rPr>
        <w:t>3</w:t>
      </w:r>
      <w:r w:rsidRPr="003A200F">
        <w:rPr>
          <w:rFonts w:ascii="Times New Roman" w:hAnsi="Times New Roman" w:cs="Times New Roman"/>
          <w:b/>
          <w:sz w:val="24"/>
          <w:szCs w:val="24"/>
          <w:lang w:val="en-IN"/>
        </w:rPr>
        <w:t>:</w:t>
      </w:r>
      <w:r w:rsidR="00B170F1" w:rsidRPr="003A200F">
        <w:rPr>
          <w:rFonts w:ascii="Times New Roman" w:hAnsi="Times New Roman" w:cs="Times New Roman"/>
          <w:b/>
          <w:sz w:val="24"/>
          <w:szCs w:val="24"/>
          <w:lang w:val="en-IN"/>
        </w:rPr>
        <w:t xml:space="preserve"> </w:t>
      </w:r>
      <w:r w:rsidR="00B170F1" w:rsidRPr="003A200F">
        <w:rPr>
          <w:rFonts w:ascii="Times New Roman" w:hAnsi="Times New Roman" w:cs="Times New Roman"/>
          <w:b/>
          <w:bCs/>
          <w:sz w:val="24"/>
          <w:szCs w:val="24"/>
          <w:lang w:val="en-IN"/>
        </w:rPr>
        <w:t xml:space="preserve">Microfinance </w:t>
      </w:r>
      <w:r w:rsidR="00BF0A56" w:rsidRPr="003A200F">
        <w:rPr>
          <w:rFonts w:ascii="Times New Roman" w:hAnsi="Times New Roman" w:cs="Times New Roman"/>
          <w:b/>
          <w:bCs/>
          <w:sz w:val="24"/>
          <w:szCs w:val="24"/>
          <w:lang w:val="en-IN"/>
        </w:rPr>
        <w:t xml:space="preserve">Growth </w:t>
      </w:r>
      <w:r w:rsidR="00A34272" w:rsidRPr="003A200F">
        <w:rPr>
          <w:rFonts w:ascii="Times New Roman" w:hAnsi="Times New Roman" w:cs="Times New Roman"/>
          <w:b/>
          <w:bCs/>
          <w:sz w:val="24"/>
          <w:szCs w:val="24"/>
          <w:lang w:val="en-IN"/>
        </w:rPr>
        <w:t>Rate SHGs</w:t>
      </w:r>
      <w:r w:rsidR="00F958AD" w:rsidRPr="003A200F">
        <w:rPr>
          <w:rFonts w:ascii="Times New Roman" w:hAnsi="Times New Roman" w:cs="Times New Roman"/>
          <w:b/>
          <w:bCs/>
          <w:sz w:val="24"/>
          <w:szCs w:val="24"/>
          <w:lang w:val="en-IN"/>
        </w:rPr>
        <w:t xml:space="preserve"> </w:t>
      </w:r>
      <w:r w:rsidR="00B170F1" w:rsidRPr="003A200F">
        <w:rPr>
          <w:rFonts w:ascii="Times New Roman" w:hAnsi="Times New Roman" w:cs="Times New Roman"/>
          <w:b/>
          <w:bCs/>
          <w:sz w:val="24"/>
          <w:szCs w:val="24"/>
          <w:lang w:val="en-IN"/>
        </w:rPr>
        <w:t>in North Eastern States of India</w:t>
      </w:r>
    </w:p>
    <w:tbl>
      <w:tblPr>
        <w:tblStyle w:val="TableGrid"/>
        <w:tblW w:w="9468" w:type="dxa"/>
        <w:tblLook w:val="04A0"/>
      </w:tblPr>
      <w:tblGrid>
        <w:gridCol w:w="1101"/>
        <w:gridCol w:w="2527"/>
        <w:gridCol w:w="1444"/>
        <w:gridCol w:w="2527"/>
        <w:gridCol w:w="1869"/>
      </w:tblGrid>
      <w:tr w:rsidR="00EF607B" w:rsidRPr="003A200F" w:rsidTr="003A200F">
        <w:trPr>
          <w:trHeight w:val="288"/>
        </w:trPr>
        <w:tc>
          <w:tcPr>
            <w:tcW w:w="1101" w:type="dxa"/>
            <w:vMerge w:val="restart"/>
            <w:vAlign w:val="center"/>
          </w:tcPr>
          <w:p w:rsidR="00EF607B" w:rsidRPr="008E26E2" w:rsidRDefault="00EF607B" w:rsidP="00A960B8">
            <w:pPr>
              <w:autoSpaceDE w:val="0"/>
              <w:autoSpaceDN w:val="0"/>
              <w:adjustRightInd w:val="0"/>
              <w:spacing w:line="360" w:lineRule="auto"/>
              <w:jc w:val="center"/>
              <w:rPr>
                <w:rFonts w:ascii="Times New Roman" w:hAnsi="Times New Roman" w:cs="Times New Roman"/>
                <w:b/>
                <w:bCs/>
                <w:sz w:val="24"/>
                <w:szCs w:val="24"/>
                <w:lang w:val="en-IN"/>
              </w:rPr>
            </w:pPr>
            <w:r w:rsidRPr="008E26E2">
              <w:rPr>
                <w:rFonts w:ascii="Times New Roman" w:hAnsi="Times New Roman" w:cs="Times New Roman"/>
                <w:b/>
                <w:bCs/>
                <w:sz w:val="24"/>
                <w:szCs w:val="24"/>
                <w:lang w:val="en-IN"/>
              </w:rPr>
              <w:t>Year</w:t>
            </w:r>
          </w:p>
        </w:tc>
        <w:tc>
          <w:tcPr>
            <w:tcW w:w="3971" w:type="dxa"/>
            <w:gridSpan w:val="2"/>
          </w:tcPr>
          <w:p w:rsidR="00EF607B" w:rsidRPr="008E26E2" w:rsidRDefault="00EF607B" w:rsidP="00A960B8">
            <w:pPr>
              <w:autoSpaceDE w:val="0"/>
              <w:autoSpaceDN w:val="0"/>
              <w:adjustRightInd w:val="0"/>
              <w:spacing w:line="360" w:lineRule="auto"/>
              <w:jc w:val="center"/>
              <w:rPr>
                <w:rFonts w:ascii="Times New Roman" w:hAnsi="Times New Roman" w:cs="Times New Roman"/>
                <w:b/>
                <w:bCs/>
                <w:sz w:val="24"/>
                <w:szCs w:val="24"/>
                <w:lang w:val="en-IN"/>
              </w:rPr>
            </w:pPr>
            <w:r w:rsidRPr="008E26E2">
              <w:rPr>
                <w:rFonts w:ascii="Times New Roman" w:hAnsi="Times New Roman" w:cs="Times New Roman"/>
                <w:b/>
                <w:sz w:val="24"/>
                <w:szCs w:val="24"/>
              </w:rPr>
              <w:t>North Eastern</w:t>
            </w:r>
          </w:p>
        </w:tc>
        <w:tc>
          <w:tcPr>
            <w:tcW w:w="4396" w:type="dxa"/>
            <w:gridSpan w:val="2"/>
          </w:tcPr>
          <w:p w:rsidR="00EF607B" w:rsidRPr="008E26E2" w:rsidRDefault="00EF607B" w:rsidP="00A960B8">
            <w:pPr>
              <w:autoSpaceDE w:val="0"/>
              <w:autoSpaceDN w:val="0"/>
              <w:adjustRightInd w:val="0"/>
              <w:spacing w:line="360" w:lineRule="auto"/>
              <w:jc w:val="center"/>
              <w:rPr>
                <w:rFonts w:ascii="Times New Roman" w:hAnsi="Times New Roman" w:cs="Times New Roman"/>
                <w:b/>
                <w:bCs/>
                <w:sz w:val="24"/>
                <w:szCs w:val="24"/>
                <w:lang w:val="en-IN"/>
              </w:rPr>
            </w:pPr>
            <w:r w:rsidRPr="008E26E2">
              <w:rPr>
                <w:rFonts w:ascii="Times New Roman" w:hAnsi="Times New Roman" w:cs="Times New Roman"/>
                <w:b/>
                <w:sz w:val="24"/>
                <w:szCs w:val="24"/>
              </w:rPr>
              <w:t>All India</w:t>
            </w:r>
          </w:p>
        </w:tc>
      </w:tr>
      <w:tr w:rsidR="00A34272" w:rsidRPr="003A200F" w:rsidTr="003A200F">
        <w:trPr>
          <w:trHeight w:val="144"/>
        </w:trPr>
        <w:tc>
          <w:tcPr>
            <w:tcW w:w="1101" w:type="dxa"/>
            <w:vMerge/>
          </w:tcPr>
          <w:p w:rsidR="00EF607B" w:rsidRPr="008E26E2" w:rsidRDefault="00EF607B" w:rsidP="00A960B8">
            <w:pPr>
              <w:autoSpaceDE w:val="0"/>
              <w:autoSpaceDN w:val="0"/>
              <w:adjustRightInd w:val="0"/>
              <w:spacing w:line="360" w:lineRule="auto"/>
              <w:jc w:val="center"/>
              <w:rPr>
                <w:rFonts w:ascii="Times New Roman" w:hAnsi="Times New Roman" w:cs="Times New Roman"/>
                <w:b/>
                <w:bCs/>
                <w:sz w:val="24"/>
                <w:szCs w:val="24"/>
                <w:lang w:val="en-IN"/>
              </w:rPr>
            </w:pPr>
          </w:p>
        </w:tc>
        <w:tc>
          <w:tcPr>
            <w:tcW w:w="2527" w:type="dxa"/>
          </w:tcPr>
          <w:p w:rsidR="00EF607B" w:rsidRPr="008E26E2" w:rsidRDefault="00EF607B" w:rsidP="008E26E2">
            <w:pPr>
              <w:autoSpaceDE w:val="0"/>
              <w:autoSpaceDN w:val="0"/>
              <w:adjustRightInd w:val="0"/>
              <w:spacing w:line="276" w:lineRule="auto"/>
              <w:jc w:val="center"/>
              <w:rPr>
                <w:rFonts w:ascii="Times New Roman" w:hAnsi="Times New Roman" w:cs="Times New Roman"/>
                <w:b/>
                <w:bCs/>
                <w:sz w:val="24"/>
                <w:szCs w:val="24"/>
                <w:lang w:val="en-IN"/>
              </w:rPr>
            </w:pPr>
            <w:r w:rsidRPr="008E26E2">
              <w:rPr>
                <w:rFonts w:ascii="Times New Roman" w:hAnsi="Times New Roman" w:cs="Times New Roman"/>
                <w:b/>
                <w:bCs/>
                <w:sz w:val="24"/>
                <w:szCs w:val="24"/>
                <w:lang w:val="en-IN"/>
              </w:rPr>
              <w:t>Cumulative No. of SHGs</w:t>
            </w:r>
          </w:p>
        </w:tc>
        <w:tc>
          <w:tcPr>
            <w:tcW w:w="1444" w:type="dxa"/>
          </w:tcPr>
          <w:p w:rsidR="00EF607B" w:rsidRPr="008E26E2" w:rsidRDefault="00EF607B" w:rsidP="008E26E2">
            <w:pPr>
              <w:autoSpaceDE w:val="0"/>
              <w:autoSpaceDN w:val="0"/>
              <w:adjustRightInd w:val="0"/>
              <w:spacing w:line="276" w:lineRule="auto"/>
              <w:jc w:val="center"/>
              <w:rPr>
                <w:rFonts w:ascii="Times New Roman" w:hAnsi="Times New Roman" w:cs="Times New Roman"/>
                <w:b/>
                <w:bCs/>
                <w:sz w:val="24"/>
                <w:szCs w:val="24"/>
                <w:lang w:val="en-IN"/>
              </w:rPr>
            </w:pPr>
            <w:r w:rsidRPr="008E26E2">
              <w:rPr>
                <w:rFonts w:ascii="Times New Roman" w:hAnsi="Times New Roman" w:cs="Times New Roman"/>
                <w:b/>
                <w:bCs/>
                <w:sz w:val="24"/>
                <w:szCs w:val="24"/>
                <w:lang w:val="en-IN"/>
              </w:rPr>
              <w:t>Growth Rate</w:t>
            </w:r>
          </w:p>
        </w:tc>
        <w:tc>
          <w:tcPr>
            <w:tcW w:w="2527" w:type="dxa"/>
          </w:tcPr>
          <w:p w:rsidR="00EF607B" w:rsidRPr="008E26E2" w:rsidRDefault="00EF607B" w:rsidP="008E26E2">
            <w:pPr>
              <w:autoSpaceDE w:val="0"/>
              <w:autoSpaceDN w:val="0"/>
              <w:adjustRightInd w:val="0"/>
              <w:spacing w:line="276" w:lineRule="auto"/>
              <w:jc w:val="center"/>
              <w:rPr>
                <w:rFonts w:ascii="Times New Roman" w:hAnsi="Times New Roman" w:cs="Times New Roman"/>
                <w:b/>
                <w:bCs/>
                <w:sz w:val="24"/>
                <w:szCs w:val="24"/>
                <w:lang w:val="en-IN"/>
              </w:rPr>
            </w:pPr>
            <w:r w:rsidRPr="008E26E2">
              <w:rPr>
                <w:rFonts w:ascii="Times New Roman" w:hAnsi="Times New Roman" w:cs="Times New Roman"/>
                <w:b/>
                <w:bCs/>
                <w:sz w:val="24"/>
                <w:szCs w:val="24"/>
                <w:lang w:val="en-IN"/>
              </w:rPr>
              <w:t>Cumulative No. of SHGs</w:t>
            </w:r>
          </w:p>
        </w:tc>
        <w:tc>
          <w:tcPr>
            <w:tcW w:w="1869" w:type="dxa"/>
          </w:tcPr>
          <w:p w:rsidR="00EF607B" w:rsidRPr="008E26E2" w:rsidRDefault="00EF607B" w:rsidP="008E26E2">
            <w:pPr>
              <w:autoSpaceDE w:val="0"/>
              <w:autoSpaceDN w:val="0"/>
              <w:adjustRightInd w:val="0"/>
              <w:spacing w:line="276" w:lineRule="auto"/>
              <w:jc w:val="center"/>
              <w:rPr>
                <w:rFonts w:ascii="Times New Roman" w:hAnsi="Times New Roman" w:cs="Times New Roman"/>
                <w:b/>
                <w:bCs/>
                <w:sz w:val="24"/>
                <w:szCs w:val="24"/>
                <w:lang w:val="en-IN"/>
              </w:rPr>
            </w:pPr>
            <w:r w:rsidRPr="008E26E2">
              <w:rPr>
                <w:rFonts w:ascii="Times New Roman" w:hAnsi="Times New Roman" w:cs="Times New Roman"/>
                <w:b/>
                <w:bCs/>
                <w:sz w:val="24"/>
                <w:szCs w:val="24"/>
                <w:lang w:val="en-IN"/>
              </w:rPr>
              <w:t>NE percent to Total</w:t>
            </w:r>
          </w:p>
        </w:tc>
      </w:tr>
      <w:tr w:rsidR="00A34272" w:rsidRPr="003A200F" w:rsidTr="003A200F">
        <w:trPr>
          <w:trHeight w:val="288"/>
        </w:trPr>
        <w:tc>
          <w:tcPr>
            <w:tcW w:w="1101"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2010-11</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324739</w:t>
            </w:r>
          </w:p>
        </w:tc>
        <w:tc>
          <w:tcPr>
            <w:tcW w:w="1444"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11.14</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7461946</w:t>
            </w:r>
          </w:p>
        </w:tc>
        <w:tc>
          <w:tcPr>
            <w:tcW w:w="1869"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4.35</w:t>
            </w:r>
          </w:p>
        </w:tc>
      </w:tr>
      <w:tr w:rsidR="00A34272" w:rsidRPr="003A200F" w:rsidTr="003A200F">
        <w:trPr>
          <w:trHeight w:val="288"/>
        </w:trPr>
        <w:tc>
          <w:tcPr>
            <w:tcW w:w="1101"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2011-12</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366718</w:t>
            </w:r>
          </w:p>
        </w:tc>
        <w:tc>
          <w:tcPr>
            <w:tcW w:w="1444"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12.92</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7960349</w:t>
            </w:r>
          </w:p>
        </w:tc>
        <w:tc>
          <w:tcPr>
            <w:tcW w:w="1869"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4.60</w:t>
            </w:r>
          </w:p>
        </w:tc>
      </w:tr>
      <w:tr w:rsidR="00A34272" w:rsidRPr="003A200F" w:rsidTr="003A200F">
        <w:trPr>
          <w:trHeight w:val="288"/>
        </w:trPr>
        <w:tc>
          <w:tcPr>
            <w:tcW w:w="1101"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2012-13</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323896</w:t>
            </w:r>
          </w:p>
        </w:tc>
        <w:tc>
          <w:tcPr>
            <w:tcW w:w="1444"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-11.67</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7317551</w:t>
            </w:r>
          </w:p>
        </w:tc>
        <w:tc>
          <w:tcPr>
            <w:tcW w:w="1869"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4.42</w:t>
            </w:r>
          </w:p>
        </w:tc>
      </w:tr>
      <w:tr w:rsidR="00A34272" w:rsidRPr="003A200F" w:rsidTr="003A200F">
        <w:trPr>
          <w:trHeight w:val="288"/>
        </w:trPr>
        <w:tc>
          <w:tcPr>
            <w:tcW w:w="1101"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2013-14</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316299</w:t>
            </w:r>
          </w:p>
        </w:tc>
        <w:tc>
          <w:tcPr>
            <w:tcW w:w="1444"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-02.34</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7429500</w:t>
            </w:r>
          </w:p>
        </w:tc>
        <w:tc>
          <w:tcPr>
            <w:tcW w:w="1869"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4.25</w:t>
            </w:r>
          </w:p>
        </w:tc>
      </w:tr>
      <w:tr w:rsidR="00A34272" w:rsidRPr="003A200F" w:rsidTr="003A200F">
        <w:trPr>
          <w:trHeight w:val="288"/>
        </w:trPr>
        <w:tc>
          <w:tcPr>
            <w:tcW w:w="1101"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2014-15</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333981</w:t>
            </w:r>
          </w:p>
        </w:tc>
        <w:tc>
          <w:tcPr>
            <w:tcW w:w="1444"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05.59</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7697469</w:t>
            </w:r>
          </w:p>
        </w:tc>
        <w:tc>
          <w:tcPr>
            <w:tcW w:w="1869"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4.33</w:t>
            </w:r>
          </w:p>
        </w:tc>
      </w:tr>
      <w:tr w:rsidR="00A34272" w:rsidRPr="003A200F" w:rsidTr="003A200F">
        <w:trPr>
          <w:trHeight w:val="288"/>
        </w:trPr>
        <w:tc>
          <w:tcPr>
            <w:tcW w:w="1101"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2015-16</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429823</w:t>
            </w:r>
          </w:p>
        </w:tc>
        <w:tc>
          <w:tcPr>
            <w:tcW w:w="1444"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28.69</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7903002</w:t>
            </w:r>
          </w:p>
        </w:tc>
        <w:tc>
          <w:tcPr>
            <w:tcW w:w="1869"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5.43</w:t>
            </w:r>
          </w:p>
        </w:tc>
      </w:tr>
      <w:tr w:rsidR="00272833" w:rsidRPr="003A200F" w:rsidTr="003A200F">
        <w:trPr>
          <w:trHeight w:val="288"/>
        </w:trPr>
        <w:tc>
          <w:tcPr>
            <w:tcW w:w="1101" w:type="dxa"/>
            <w:vAlign w:val="center"/>
          </w:tcPr>
          <w:p w:rsidR="00272833" w:rsidRPr="008E26E2" w:rsidRDefault="00272833" w:rsidP="00814662">
            <w:pPr>
              <w:jc w:val="center"/>
              <w:rPr>
                <w:rFonts w:ascii="Times New Roman" w:hAnsi="Times New Roman" w:cs="Times New Roman"/>
                <w:sz w:val="24"/>
                <w:szCs w:val="24"/>
              </w:rPr>
            </w:pPr>
            <w:r w:rsidRPr="008E26E2">
              <w:rPr>
                <w:rFonts w:ascii="Times New Roman" w:hAnsi="Times New Roman" w:cs="Times New Roman"/>
                <w:sz w:val="24"/>
                <w:szCs w:val="24"/>
              </w:rPr>
              <w:t>2016-17</w:t>
            </w:r>
          </w:p>
        </w:tc>
        <w:tc>
          <w:tcPr>
            <w:tcW w:w="2527" w:type="dxa"/>
            <w:vAlign w:val="center"/>
          </w:tcPr>
          <w:p w:rsidR="00272833" w:rsidRPr="008E26E2" w:rsidRDefault="0058489C" w:rsidP="00A34272">
            <w:pPr>
              <w:jc w:val="center"/>
              <w:rPr>
                <w:rFonts w:ascii="Times New Roman" w:hAnsi="Times New Roman" w:cs="Times New Roman"/>
                <w:sz w:val="24"/>
                <w:szCs w:val="24"/>
              </w:rPr>
            </w:pPr>
            <w:r w:rsidRPr="008E26E2">
              <w:rPr>
                <w:rFonts w:ascii="Times New Roman" w:hAnsi="Times New Roman" w:cs="Times New Roman"/>
                <w:sz w:val="24"/>
                <w:szCs w:val="24"/>
              </w:rPr>
              <w:t>452887</w:t>
            </w:r>
          </w:p>
        </w:tc>
        <w:tc>
          <w:tcPr>
            <w:tcW w:w="1444" w:type="dxa"/>
            <w:vAlign w:val="center"/>
          </w:tcPr>
          <w:p w:rsidR="00272833" w:rsidRPr="008E26E2" w:rsidRDefault="004C1C7C" w:rsidP="00A34272">
            <w:pPr>
              <w:jc w:val="center"/>
              <w:rPr>
                <w:rFonts w:ascii="Times New Roman" w:hAnsi="Times New Roman" w:cs="Times New Roman"/>
                <w:sz w:val="24"/>
                <w:szCs w:val="24"/>
              </w:rPr>
            </w:pPr>
            <w:r w:rsidRPr="008E26E2">
              <w:rPr>
                <w:rFonts w:ascii="Times New Roman" w:hAnsi="Times New Roman" w:cs="Times New Roman"/>
                <w:sz w:val="24"/>
                <w:szCs w:val="24"/>
              </w:rPr>
              <w:t>5.36</w:t>
            </w:r>
          </w:p>
        </w:tc>
        <w:tc>
          <w:tcPr>
            <w:tcW w:w="2527" w:type="dxa"/>
            <w:vAlign w:val="center"/>
          </w:tcPr>
          <w:p w:rsidR="00272833" w:rsidRPr="008E26E2" w:rsidRDefault="0058489C" w:rsidP="00A34272">
            <w:pPr>
              <w:jc w:val="center"/>
              <w:rPr>
                <w:rFonts w:ascii="Times New Roman" w:hAnsi="Times New Roman" w:cs="Times New Roman"/>
                <w:sz w:val="24"/>
                <w:szCs w:val="24"/>
              </w:rPr>
            </w:pPr>
            <w:r w:rsidRPr="008E26E2">
              <w:rPr>
                <w:rFonts w:ascii="Times New Roman" w:hAnsi="Times New Roman" w:cs="Times New Roman"/>
                <w:sz w:val="24"/>
                <w:szCs w:val="24"/>
              </w:rPr>
              <w:t>8576875</w:t>
            </w:r>
          </w:p>
        </w:tc>
        <w:tc>
          <w:tcPr>
            <w:tcW w:w="1869" w:type="dxa"/>
            <w:vAlign w:val="center"/>
          </w:tcPr>
          <w:p w:rsidR="00272833" w:rsidRPr="008E26E2" w:rsidRDefault="0040764E" w:rsidP="00A34272">
            <w:pPr>
              <w:jc w:val="center"/>
              <w:rPr>
                <w:rFonts w:ascii="Times New Roman" w:hAnsi="Times New Roman" w:cs="Times New Roman"/>
                <w:sz w:val="24"/>
                <w:szCs w:val="24"/>
              </w:rPr>
            </w:pPr>
            <w:r w:rsidRPr="008E26E2">
              <w:rPr>
                <w:rFonts w:ascii="Times New Roman" w:hAnsi="Times New Roman" w:cs="Times New Roman"/>
                <w:sz w:val="24"/>
                <w:szCs w:val="24"/>
              </w:rPr>
              <w:t>5.28</w:t>
            </w:r>
          </w:p>
        </w:tc>
      </w:tr>
      <w:tr w:rsidR="00272833" w:rsidRPr="003A200F" w:rsidTr="003A200F">
        <w:trPr>
          <w:trHeight w:val="288"/>
        </w:trPr>
        <w:tc>
          <w:tcPr>
            <w:tcW w:w="1101" w:type="dxa"/>
            <w:vAlign w:val="center"/>
          </w:tcPr>
          <w:p w:rsidR="00272833" w:rsidRPr="008E26E2" w:rsidRDefault="00272833" w:rsidP="00814662">
            <w:pPr>
              <w:jc w:val="center"/>
              <w:rPr>
                <w:rFonts w:ascii="Times New Roman" w:hAnsi="Times New Roman" w:cs="Times New Roman"/>
                <w:sz w:val="24"/>
                <w:szCs w:val="24"/>
              </w:rPr>
            </w:pPr>
            <w:r w:rsidRPr="008E26E2">
              <w:rPr>
                <w:rFonts w:ascii="Times New Roman" w:hAnsi="Times New Roman" w:cs="Times New Roman"/>
                <w:sz w:val="24"/>
                <w:szCs w:val="24"/>
              </w:rPr>
              <w:t>2017-18</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sz w:val="24"/>
                <w:szCs w:val="24"/>
              </w:rPr>
              <w:t>485591</w:t>
            </w:r>
          </w:p>
        </w:tc>
        <w:tc>
          <w:tcPr>
            <w:tcW w:w="1444" w:type="dxa"/>
            <w:vAlign w:val="center"/>
          </w:tcPr>
          <w:p w:rsidR="00272833" w:rsidRPr="008E26E2" w:rsidRDefault="004C1C7C" w:rsidP="00A34272">
            <w:pPr>
              <w:jc w:val="center"/>
              <w:rPr>
                <w:rFonts w:ascii="Times New Roman" w:hAnsi="Times New Roman" w:cs="Times New Roman"/>
                <w:sz w:val="24"/>
                <w:szCs w:val="24"/>
              </w:rPr>
            </w:pPr>
            <w:r w:rsidRPr="008E26E2">
              <w:rPr>
                <w:rFonts w:ascii="Times New Roman" w:hAnsi="Times New Roman" w:cs="Times New Roman"/>
                <w:sz w:val="24"/>
                <w:szCs w:val="24"/>
              </w:rPr>
              <w:t>7.22</w:t>
            </w:r>
          </w:p>
        </w:tc>
        <w:tc>
          <w:tcPr>
            <w:tcW w:w="2527" w:type="dxa"/>
            <w:vAlign w:val="center"/>
          </w:tcPr>
          <w:p w:rsidR="00272833" w:rsidRPr="008E26E2" w:rsidRDefault="00D20383" w:rsidP="0058489C">
            <w:pPr>
              <w:jc w:val="center"/>
              <w:rPr>
                <w:rFonts w:ascii="Times New Roman" w:hAnsi="Times New Roman" w:cs="Times New Roman"/>
                <w:sz w:val="24"/>
                <w:szCs w:val="24"/>
              </w:rPr>
            </w:pPr>
            <w:r w:rsidRPr="008E26E2">
              <w:rPr>
                <w:rFonts w:ascii="Times New Roman" w:hAnsi="Times New Roman" w:cs="Times New Roman"/>
                <w:bCs/>
                <w:sz w:val="24"/>
                <w:szCs w:val="24"/>
              </w:rPr>
              <w:t>8744437</w:t>
            </w:r>
          </w:p>
        </w:tc>
        <w:tc>
          <w:tcPr>
            <w:tcW w:w="1869" w:type="dxa"/>
            <w:vAlign w:val="center"/>
          </w:tcPr>
          <w:p w:rsidR="00272833" w:rsidRPr="008E26E2" w:rsidRDefault="00D20383" w:rsidP="00A34272">
            <w:pPr>
              <w:jc w:val="center"/>
              <w:rPr>
                <w:rFonts w:ascii="Times New Roman" w:hAnsi="Times New Roman" w:cs="Times New Roman"/>
                <w:sz w:val="24"/>
                <w:szCs w:val="24"/>
              </w:rPr>
            </w:pPr>
            <w:r w:rsidRPr="008E26E2">
              <w:rPr>
                <w:rFonts w:ascii="Times New Roman" w:hAnsi="Times New Roman" w:cs="Times New Roman"/>
                <w:sz w:val="24"/>
                <w:szCs w:val="24"/>
              </w:rPr>
              <w:t>5.55</w:t>
            </w:r>
          </w:p>
        </w:tc>
      </w:tr>
      <w:tr w:rsidR="00272833" w:rsidRPr="003A200F" w:rsidTr="003A200F">
        <w:trPr>
          <w:trHeight w:val="288"/>
        </w:trPr>
        <w:tc>
          <w:tcPr>
            <w:tcW w:w="1101" w:type="dxa"/>
            <w:vAlign w:val="center"/>
          </w:tcPr>
          <w:p w:rsidR="00272833" w:rsidRPr="008E26E2" w:rsidRDefault="00272833" w:rsidP="00814662">
            <w:pPr>
              <w:jc w:val="center"/>
              <w:rPr>
                <w:rFonts w:ascii="Times New Roman" w:hAnsi="Times New Roman" w:cs="Times New Roman"/>
                <w:sz w:val="24"/>
                <w:szCs w:val="24"/>
              </w:rPr>
            </w:pPr>
            <w:r w:rsidRPr="008E26E2">
              <w:rPr>
                <w:rFonts w:ascii="Times New Roman" w:hAnsi="Times New Roman" w:cs="Times New Roman"/>
                <w:sz w:val="24"/>
                <w:szCs w:val="24"/>
              </w:rPr>
              <w:t>2018-19</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sz w:val="24"/>
                <w:szCs w:val="24"/>
              </w:rPr>
              <w:t>523469</w:t>
            </w:r>
          </w:p>
        </w:tc>
        <w:tc>
          <w:tcPr>
            <w:tcW w:w="1444" w:type="dxa"/>
            <w:vAlign w:val="center"/>
          </w:tcPr>
          <w:p w:rsidR="00272833" w:rsidRPr="008E26E2" w:rsidRDefault="004C1C7C" w:rsidP="00A34272">
            <w:pPr>
              <w:jc w:val="center"/>
              <w:rPr>
                <w:rFonts w:ascii="Times New Roman" w:hAnsi="Times New Roman" w:cs="Times New Roman"/>
                <w:sz w:val="24"/>
                <w:szCs w:val="24"/>
              </w:rPr>
            </w:pPr>
            <w:r w:rsidRPr="008E26E2">
              <w:rPr>
                <w:rFonts w:ascii="Times New Roman" w:hAnsi="Times New Roman" w:cs="Times New Roman"/>
                <w:sz w:val="24"/>
                <w:szCs w:val="24"/>
              </w:rPr>
              <w:t>7.80</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sz w:val="24"/>
                <w:szCs w:val="24"/>
              </w:rPr>
              <w:t>10014243</w:t>
            </w:r>
          </w:p>
        </w:tc>
        <w:tc>
          <w:tcPr>
            <w:tcW w:w="1869" w:type="dxa"/>
            <w:vAlign w:val="center"/>
          </w:tcPr>
          <w:p w:rsidR="00272833" w:rsidRPr="008E26E2" w:rsidRDefault="00D20383" w:rsidP="00A34272">
            <w:pPr>
              <w:jc w:val="center"/>
              <w:rPr>
                <w:rFonts w:ascii="Times New Roman" w:hAnsi="Times New Roman" w:cs="Times New Roman"/>
                <w:sz w:val="24"/>
                <w:szCs w:val="24"/>
              </w:rPr>
            </w:pPr>
            <w:r w:rsidRPr="008E26E2">
              <w:rPr>
                <w:rFonts w:ascii="Times New Roman" w:hAnsi="Times New Roman" w:cs="Times New Roman"/>
                <w:sz w:val="24"/>
                <w:szCs w:val="24"/>
              </w:rPr>
              <w:t>5.22</w:t>
            </w:r>
          </w:p>
        </w:tc>
      </w:tr>
      <w:tr w:rsidR="00272833" w:rsidRPr="003A200F" w:rsidTr="003A200F">
        <w:trPr>
          <w:trHeight w:val="288"/>
        </w:trPr>
        <w:tc>
          <w:tcPr>
            <w:tcW w:w="1101" w:type="dxa"/>
            <w:vAlign w:val="center"/>
          </w:tcPr>
          <w:p w:rsidR="00272833" w:rsidRPr="008E26E2" w:rsidRDefault="00272833" w:rsidP="00814662">
            <w:pPr>
              <w:jc w:val="center"/>
              <w:rPr>
                <w:rFonts w:ascii="Times New Roman" w:hAnsi="Times New Roman" w:cs="Times New Roman"/>
                <w:sz w:val="24"/>
                <w:szCs w:val="24"/>
              </w:rPr>
            </w:pPr>
            <w:r w:rsidRPr="008E26E2">
              <w:rPr>
                <w:rFonts w:ascii="Times New Roman" w:hAnsi="Times New Roman" w:cs="Times New Roman"/>
                <w:sz w:val="24"/>
                <w:szCs w:val="24"/>
              </w:rPr>
              <w:t>2019-20</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color w:val="231F20"/>
                <w:sz w:val="24"/>
                <w:szCs w:val="24"/>
              </w:rPr>
              <w:t>556899</w:t>
            </w:r>
          </w:p>
        </w:tc>
        <w:tc>
          <w:tcPr>
            <w:tcW w:w="1444" w:type="dxa"/>
            <w:vAlign w:val="center"/>
          </w:tcPr>
          <w:p w:rsidR="00272833" w:rsidRPr="008E26E2" w:rsidRDefault="004C1C7C" w:rsidP="00A34272">
            <w:pPr>
              <w:jc w:val="center"/>
              <w:rPr>
                <w:rFonts w:ascii="Times New Roman" w:hAnsi="Times New Roman" w:cs="Times New Roman"/>
                <w:sz w:val="24"/>
                <w:szCs w:val="24"/>
              </w:rPr>
            </w:pPr>
            <w:r w:rsidRPr="008E26E2">
              <w:rPr>
                <w:rFonts w:ascii="Times New Roman" w:hAnsi="Times New Roman" w:cs="Times New Roman"/>
                <w:sz w:val="24"/>
                <w:szCs w:val="24"/>
              </w:rPr>
              <w:t>6.38</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color w:val="231F20"/>
                <w:sz w:val="24"/>
                <w:szCs w:val="24"/>
              </w:rPr>
              <w:t>10243323</w:t>
            </w:r>
          </w:p>
        </w:tc>
        <w:tc>
          <w:tcPr>
            <w:tcW w:w="1869" w:type="dxa"/>
            <w:vAlign w:val="center"/>
          </w:tcPr>
          <w:p w:rsidR="00272833" w:rsidRPr="008E26E2" w:rsidRDefault="00D20383" w:rsidP="00A34272">
            <w:pPr>
              <w:jc w:val="center"/>
              <w:rPr>
                <w:rFonts w:ascii="Times New Roman" w:hAnsi="Times New Roman" w:cs="Times New Roman"/>
                <w:sz w:val="24"/>
                <w:szCs w:val="24"/>
              </w:rPr>
            </w:pPr>
            <w:r w:rsidRPr="008E26E2">
              <w:rPr>
                <w:rFonts w:ascii="Times New Roman" w:hAnsi="Times New Roman" w:cs="Times New Roman"/>
                <w:sz w:val="24"/>
                <w:szCs w:val="24"/>
              </w:rPr>
              <w:t>5.43</w:t>
            </w:r>
          </w:p>
        </w:tc>
      </w:tr>
      <w:tr w:rsidR="00272833" w:rsidRPr="003A200F" w:rsidTr="003A200F">
        <w:trPr>
          <w:trHeight w:val="288"/>
        </w:trPr>
        <w:tc>
          <w:tcPr>
            <w:tcW w:w="1101" w:type="dxa"/>
            <w:vAlign w:val="center"/>
          </w:tcPr>
          <w:p w:rsidR="00272833" w:rsidRPr="008E26E2" w:rsidRDefault="00272833" w:rsidP="00814662">
            <w:pPr>
              <w:jc w:val="center"/>
              <w:rPr>
                <w:rFonts w:ascii="Times New Roman" w:hAnsi="Times New Roman" w:cs="Times New Roman"/>
                <w:sz w:val="24"/>
                <w:szCs w:val="24"/>
              </w:rPr>
            </w:pPr>
            <w:r w:rsidRPr="008E26E2">
              <w:rPr>
                <w:rFonts w:ascii="Times New Roman" w:hAnsi="Times New Roman" w:cs="Times New Roman"/>
                <w:sz w:val="24"/>
                <w:szCs w:val="24"/>
              </w:rPr>
              <w:t>2020-21</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sz w:val="24"/>
                <w:szCs w:val="24"/>
              </w:rPr>
              <w:t>633714</w:t>
            </w:r>
          </w:p>
        </w:tc>
        <w:tc>
          <w:tcPr>
            <w:tcW w:w="1444" w:type="dxa"/>
            <w:vAlign w:val="center"/>
          </w:tcPr>
          <w:p w:rsidR="00272833" w:rsidRPr="008E26E2" w:rsidRDefault="004C1C7C" w:rsidP="00A34272">
            <w:pPr>
              <w:jc w:val="center"/>
              <w:rPr>
                <w:rFonts w:ascii="Times New Roman" w:hAnsi="Times New Roman" w:cs="Times New Roman"/>
                <w:sz w:val="24"/>
                <w:szCs w:val="24"/>
              </w:rPr>
            </w:pPr>
            <w:r w:rsidRPr="008E26E2">
              <w:rPr>
                <w:rFonts w:ascii="Times New Roman" w:hAnsi="Times New Roman" w:cs="Times New Roman"/>
                <w:sz w:val="24"/>
                <w:szCs w:val="24"/>
              </w:rPr>
              <w:t>13.79</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sz w:val="24"/>
                <w:szCs w:val="24"/>
              </w:rPr>
              <w:t>11223400</w:t>
            </w:r>
          </w:p>
        </w:tc>
        <w:tc>
          <w:tcPr>
            <w:tcW w:w="1869" w:type="dxa"/>
            <w:vAlign w:val="center"/>
          </w:tcPr>
          <w:p w:rsidR="00272833" w:rsidRPr="008E26E2" w:rsidRDefault="00D20383" w:rsidP="00A34272">
            <w:pPr>
              <w:jc w:val="center"/>
              <w:rPr>
                <w:rFonts w:ascii="Times New Roman" w:hAnsi="Times New Roman" w:cs="Times New Roman"/>
                <w:sz w:val="24"/>
                <w:szCs w:val="24"/>
              </w:rPr>
            </w:pPr>
            <w:r w:rsidRPr="008E26E2">
              <w:rPr>
                <w:rFonts w:ascii="Times New Roman" w:hAnsi="Times New Roman" w:cs="Times New Roman"/>
                <w:sz w:val="24"/>
                <w:szCs w:val="24"/>
              </w:rPr>
              <w:t>5.64</w:t>
            </w:r>
          </w:p>
        </w:tc>
      </w:tr>
      <w:tr w:rsidR="00272833" w:rsidRPr="003A200F" w:rsidTr="003A200F">
        <w:trPr>
          <w:trHeight w:val="288"/>
        </w:trPr>
        <w:tc>
          <w:tcPr>
            <w:tcW w:w="1101" w:type="dxa"/>
            <w:vAlign w:val="center"/>
          </w:tcPr>
          <w:p w:rsidR="00272833" w:rsidRPr="008E26E2" w:rsidRDefault="00272833" w:rsidP="00814662">
            <w:pPr>
              <w:jc w:val="center"/>
              <w:rPr>
                <w:rFonts w:ascii="Times New Roman" w:hAnsi="Times New Roman" w:cs="Times New Roman"/>
                <w:sz w:val="24"/>
                <w:szCs w:val="24"/>
              </w:rPr>
            </w:pPr>
            <w:r w:rsidRPr="008E26E2">
              <w:rPr>
                <w:rFonts w:ascii="Times New Roman" w:hAnsi="Times New Roman" w:cs="Times New Roman"/>
                <w:sz w:val="24"/>
                <w:szCs w:val="24"/>
              </w:rPr>
              <w:t>2021-22</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sz w:val="24"/>
                <w:szCs w:val="24"/>
              </w:rPr>
              <w:t>680845</w:t>
            </w:r>
          </w:p>
        </w:tc>
        <w:tc>
          <w:tcPr>
            <w:tcW w:w="1444" w:type="dxa"/>
            <w:vAlign w:val="center"/>
          </w:tcPr>
          <w:p w:rsidR="00272833" w:rsidRPr="008E26E2" w:rsidRDefault="004C1C7C" w:rsidP="00A34272">
            <w:pPr>
              <w:jc w:val="center"/>
              <w:rPr>
                <w:rFonts w:ascii="Times New Roman" w:hAnsi="Times New Roman" w:cs="Times New Roman"/>
                <w:sz w:val="24"/>
                <w:szCs w:val="24"/>
              </w:rPr>
            </w:pPr>
            <w:r w:rsidRPr="008E26E2">
              <w:rPr>
                <w:rFonts w:ascii="Times New Roman" w:hAnsi="Times New Roman" w:cs="Times New Roman"/>
                <w:sz w:val="24"/>
                <w:szCs w:val="24"/>
              </w:rPr>
              <w:t>7.43</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sz w:val="24"/>
                <w:szCs w:val="24"/>
              </w:rPr>
              <w:t>11893053</w:t>
            </w:r>
          </w:p>
        </w:tc>
        <w:tc>
          <w:tcPr>
            <w:tcW w:w="1869" w:type="dxa"/>
            <w:vAlign w:val="center"/>
          </w:tcPr>
          <w:p w:rsidR="00272833" w:rsidRPr="008E26E2" w:rsidRDefault="00D77B54" w:rsidP="00A34272">
            <w:pPr>
              <w:jc w:val="center"/>
              <w:rPr>
                <w:rFonts w:ascii="Times New Roman" w:hAnsi="Times New Roman" w:cs="Times New Roman"/>
                <w:sz w:val="24"/>
                <w:szCs w:val="24"/>
              </w:rPr>
            </w:pPr>
            <w:r w:rsidRPr="008E26E2">
              <w:rPr>
                <w:rFonts w:ascii="Times New Roman" w:hAnsi="Times New Roman" w:cs="Times New Roman"/>
                <w:sz w:val="24"/>
                <w:szCs w:val="24"/>
              </w:rPr>
              <w:t>5.72</w:t>
            </w:r>
          </w:p>
        </w:tc>
      </w:tr>
    </w:tbl>
    <w:p w:rsidR="00577398" w:rsidRPr="00941CC7" w:rsidRDefault="00577398" w:rsidP="0068290C">
      <w:pPr>
        <w:spacing w:after="0"/>
        <w:rPr>
          <w:rFonts w:ascii="Times New Roman" w:hAnsi="Times New Roman" w:cs="Times New Roman"/>
          <w:sz w:val="18"/>
          <w:szCs w:val="18"/>
        </w:rPr>
      </w:pPr>
      <w:r w:rsidRPr="00941CC7">
        <w:rPr>
          <w:rFonts w:ascii="Times New Roman" w:hAnsi="Times New Roman" w:cs="Times New Roman"/>
          <w:b/>
          <w:sz w:val="18"/>
          <w:szCs w:val="18"/>
        </w:rPr>
        <w:t>Source:</w:t>
      </w:r>
      <w:r w:rsidRPr="00941CC7">
        <w:rPr>
          <w:rFonts w:ascii="Times New Roman" w:hAnsi="Times New Roman" w:cs="Times New Roman"/>
          <w:sz w:val="18"/>
          <w:szCs w:val="18"/>
        </w:rPr>
        <w:t xml:space="preserve"> Status of Microfinance (NABARD Report) 20</w:t>
      </w:r>
      <w:r w:rsidR="00941CC7" w:rsidRPr="00941CC7">
        <w:rPr>
          <w:rFonts w:ascii="Times New Roman" w:hAnsi="Times New Roman" w:cs="Times New Roman"/>
          <w:sz w:val="18"/>
          <w:szCs w:val="18"/>
        </w:rPr>
        <w:t>10</w:t>
      </w:r>
      <w:r w:rsidRPr="00941CC7">
        <w:rPr>
          <w:rFonts w:ascii="Times New Roman" w:hAnsi="Times New Roman" w:cs="Times New Roman"/>
          <w:sz w:val="18"/>
          <w:szCs w:val="18"/>
        </w:rPr>
        <w:t xml:space="preserve"> to 20</w:t>
      </w:r>
      <w:r w:rsidR="00941CC7" w:rsidRPr="00941CC7">
        <w:rPr>
          <w:rFonts w:ascii="Times New Roman" w:hAnsi="Times New Roman" w:cs="Times New Roman"/>
          <w:sz w:val="18"/>
          <w:szCs w:val="18"/>
        </w:rPr>
        <w:t>22</w:t>
      </w:r>
    </w:p>
    <w:p w:rsidR="00467EE6" w:rsidRDefault="001B2433" w:rsidP="005B4004">
      <w:pPr>
        <w:autoSpaceDE w:val="0"/>
        <w:autoSpaceDN w:val="0"/>
        <w:adjustRightInd w:val="0"/>
        <w:spacing w:before="240" w:after="0" w:line="360" w:lineRule="exact"/>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Table </w:t>
      </w:r>
      <w:r w:rsidR="00D5761E">
        <w:rPr>
          <w:rFonts w:ascii="Times New Roman" w:hAnsi="Times New Roman" w:cs="Times New Roman"/>
          <w:sz w:val="24"/>
          <w:szCs w:val="24"/>
          <w:lang w:val="en-IN"/>
        </w:rPr>
        <w:t>3</w:t>
      </w:r>
      <w:r w:rsidR="00B170F1" w:rsidRPr="00B170F1">
        <w:rPr>
          <w:rFonts w:ascii="Times New Roman" w:hAnsi="Times New Roman" w:cs="Times New Roman"/>
          <w:sz w:val="24"/>
          <w:szCs w:val="24"/>
          <w:lang w:val="en-IN"/>
        </w:rPr>
        <w:t xml:space="preserve"> shows that the spread of SHG bank linkage programme in North eastern states, i.e. </w:t>
      </w:r>
      <w:r w:rsidR="00B170F1" w:rsidRPr="00467F8C">
        <w:rPr>
          <w:rFonts w:ascii="Times New Roman" w:hAnsi="Times New Roman" w:cs="Times New Roman"/>
          <w:sz w:val="24"/>
          <w:szCs w:val="24"/>
          <w:lang w:val="en-IN"/>
        </w:rPr>
        <w:t>Arunachal Pradesh, Mizoram</w:t>
      </w:r>
      <w:r w:rsidR="00467F8C" w:rsidRPr="00467F8C">
        <w:rPr>
          <w:rFonts w:ascii="Times New Roman" w:hAnsi="Times New Roman" w:cs="Times New Roman"/>
          <w:sz w:val="24"/>
          <w:szCs w:val="24"/>
          <w:lang w:val="en-IN"/>
        </w:rPr>
        <w:t>,</w:t>
      </w:r>
      <w:r w:rsidR="00B170F1" w:rsidRPr="00467F8C">
        <w:rPr>
          <w:rFonts w:ascii="Times New Roman" w:hAnsi="Times New Roman" w:cs="Times New Roman"/>
          <w:sz w:val="24"/>
          <w:szCs w:val="24"/>
          <w:lang w:val="en-IN"/>
        </w:rPr>
        <w:t xml:space="preserve"> Nagaland</w:t>
      </w:r>
      <w:r w:rsidR="00467F8C" w:rsidRPr="00467F8C">
        <w:rPr>
          <w:rFonts w:ascii="Times New Roman" w:hAnsi="Times New Roman" w:cs="Times New Roman"/>
          <w:sz w:val="24"/>
          <w:szCs w:val="24"/>
          <w:lang w:val="en-IN"/>
        </w:rPr>
        <w:t>, Assam, Sikkim, Tripura and Meghalaya,</w:t>
      </w:r>
      <w:r w:rsidR="00467F8C" w:rsidRPr="00CE242B">
        <w:rPr>
          <w:rFonts w:ascii="Times New Roman" w:hAnsi="Times New Roman" w:cs="Times New Roman"/>
          <w:b/>
          <w:sz w:val="24"/>
          <w:szCs w:val="24"/>
          <w:lang w:val="en-IN"/>
        </w:rPr>
        <w:t xml:space="preserve"> </w:t>
      </w:r>
      <w:r w:rsidR="00B170F1" w:rsidRPr="00CE242B">
        <w:rPr>
          <w:rFonts w:ascii="Times New Roman" w:hAnsi="Times New Roman" w:cs="Times New Roman"/>
          <w:b/>
          <w:sz w:val="24"/>
          <w:szCs w:val="24"/>
          <w:lang w:val="en-IN"/>
        </w:rPr>
        <w:t xml:space="preserve"> </w:t>
      </w:r>
      <w:r w:rsidR="00B170F1" w:rsidRPr="001E6B3B">
        <w:rPr>
          <w:rFonts w:ascii="Times New Roman" w:hAnsi="Times New Roman" w:cs="Times New Roman"/>
          <w:sz w:val="24"/>
          <w:szCs w:val="24"/>
        </w:rPr>
        <w:t>states</w:t>
      </w:r>
      <w:r w:rsidR="00B170F1" w:rsidRPr="00CE242B">
        <w:rPr>
          <w:rFonts w:ascii="Times New Roman" w:hAnsi="Times New Roman" w:cs="Times New Roman"/>
          <w:b/>
          <w:sz w:val="24"/>
          <w:szCs w:val="24"/>
          <w:lang w:val="en-IN"/>
        </w:rPr>
        <w:t>.</w:t>
      </w:r>
      <w:r w:rsidR="00B170F1" w:rsidRPr="00B170F1">
        <w:rPr>
          <w:rFonts w:ascii="Times New Roman" w:hAnsi="Times New Roman" w:cs="Times New Roman"/>
          <w:sz w:val="24"/>
          <w:szCs w:val="24"/>
          <w:lang w:val="en-IN"/>
        </w:rPr>
        <w:t xml:space="preserve"> The growth rate of microfinance in north eastern region compared to all India level is a state of concern. But the table shows that the microfinance programme is gradually improving in this region. The table further provides that over the time period from 20</w:t>
      </w:r>
      <w:r w:rsidR="0029230C">
        <w:rPr>
          <w:rFonts w:ascii="Times New Roman" w:hAnsi="Times New Roman" w:cs="Times New Roman"/>
          <w:sz w:val="24"/>
          <w:szCs w:val="24"/>
          <w:lang w:val="en-IN"/>
        </w:rPr>
        <w:t>10-11</w:t>
      </w:r>
      <w:r w:rsidR="00B170F1" w:rsidRPr="00B170F1">
        <w:rPr>
          <w:rFonts w:ascii="Times New Roman" w:hAnsi="Times New Roman" w:cs="Times New Roman"/>
          <w:sz w:val="24"/>
          <w:szCs w:val="24"/>
          <w:lang w:val="en-IN"/>
        </w:rPr>
        <w:t xml:space="preserve"> there is a positive growth of the SHG-BLP in all the regions. In the year 20</w:t>
      </w:r>
      <w:r w:rsidR="0029230C">
        <w:rPr>
          <w:rFonts w:ascii="Times New Roman" w:hAnsi="Times New Roman" w:cs="Times New Roman"/>
          <w:sz w:val="24"/>
          <w:szCs w:val="24"/>
          <w:lang w:val="en-IN"/>
        </w:rPr>
        <w:t>22</w:t>
      </w:r>
      <w:r w:rsidR="00B170F1" w:rsidRPr="00B170F1">
        <w:rPr>
          <w:rFonts w:ascii="Times New Roman" w:hAnsi="Times New Roman" w:cs="Times New Roman"/>
          <w:sz w:val="24"/>
          <w:szCs w:val="24"/>
          <w:lang w:val="en-IN"/>
        </w:rPr>
        <w:t xml:space="preserve">, the </w:t>
      </w:r>
      <w:r w:rsidR="00467EE6">
        <w:rPr>
          <w:rFonts w:ascii="Times New Roman" w:hAnsi="Times New Roman" w:cs="Times New Roman"/>
          <w:sz w:val="24"/>
          <w:szCs w:val="24"/>
          <w:lang w:val="en-IN"/>
        </w:rPr>
        <w:t xml:space="preserve">growth rate of </w:t>
      </w:r>
      <w:r w:rsidR="00F958AD">
        <w:rPr>
          <w:rFonts w:ascii="Times New Roman" w:hAnsi="Times New Roman" w:cs="Times New Roman"/>
          <w:sz w:val="24"/>
          <w:szCs w:val="24"/>
          <w:lang w:val="en-IN"/>
        </w:rPr>
        <w:t xml:space="preserve">north-eastern </w:t>
      </w:r>
      <w:r w:rsidR="00F958AD" w:rsidRPr="00B170F1">
        <w:rPr>
          <w:rFonts w:ascii="Times New Roman" w:hAnsi="Times New Roman" w:cs="Times New Roman"/>
          <w:sz w:val="24"/>
          <w:szCs w:val="24"/>
          <w:lang w:val="en-IN"/>
        </w:rPr>
        <w:t>region</w:t>
      </w:r>
      <w:r w:rsidR="00B170F1" w:rsidRPr="00B170F1">
        <w:rPr>
          <w:rFonts w:ascii="Times New Roman" w:hAnsi="Times New Roman" w:cs="Times New Roman"/>
          <w:sz w:val="24"/>
          <w:szCs w:val="24"/>
          <w:lang w:val="en-IN"/>
        </w:rPr>
        <w:t xml:space="preserve"> </w:t>
      </w:r>
      <w:r w:rsidR="00F958AD">
        <w:rPr>
          <w:rFonts w:ascii="Times New Roman" w:hAnsi="Times New Roman" w:cs="Times New Roman"/>
          <w:sz w:val="24"/>
          <w:szCs w:val="24"/>
          <w:lang w:val="en-IN"/>
        </w:rPr>
        <w:t>is comparatively</w:t>
      </w:r>
      <w:r w:rsidR="00467EE6">
        <w:rPr>
          <w:rFonts w:ascii="Times New Roman" w:hAnsi="Times New Roman" w:cs="Times New Roman"/>
          <w:sz w:val="24"/>
          <w:szCs w:val="24"/>
          <w:lang w:val="en-IN"/>
        </w:rPr>
        <w:t xml:space="preserve"> more than the countries growth rate.</w:t>
      </w:r>
    </w:p>
    <w:p w:rsidR="00B170F1" w:rsidRDefault="00B170F1" w:rsidP="009D69F6">
      <w:pPr>
        <w:spacing w:after="0" w:line="360" w:lineRule="auto"/>
        <w:jc w:val="both"/>
        <w:rPr>
          <w:rFonts w:ascii="Times New Roman" w:hAnsi="Times New Roman" w:cs="Times New Roman"/>
          <w:sz w:val="24"/>
          <w:szCs w:val="24"/>
        </w:rPr>
      </w:pPr>
      <w:r w:rsidRPr="00B170F1">
        <w:rPr>
          <w:rFonts w:ascii="Times New Roman" w:hAnsi="Times New Roman" w:cs="Times New Roman"/>
          <w:sz w:val="24"/>
          <w:szCs w:val="24"/>
        </w:rPr>
        <w:lastRenderedPageBreak/>
        <w:t>Initially there was fluctuate substantial pro</w:t>
      </w:r>
      <w:r w:rsidR="00432473">
        <w:rPr>
          <w:rFonts w:ascii="Times New Roman" w:hAnsi="Times New Roman" w:cs="Times New Roman"/>
          <w:sz w:val="24"/>
          <w:szCs w:val="24"/>
        </w:rPr>
        <w:t xml:space="preserve">gress in the programme up to  </w:t>
      </w:r>
      <w:r w:rsidRPr="00B170F1">
        <w:rPr>
          <w:rFonts w:ascii="Times New Roman" w:hAnsi="Times New Roman" w:cs="Times New Roman"/>
          <w:sz w:val="24"/>
          <w:szCs w:val="24"/>
        </w:rPr>
        <w:t>20</w:t>
      </w:r>
      <w:r w:rsidR="00D23E9D">
        <w:rPr>
          <w:rFonts w:ascii="Times New Roman" w:hAnsi="Times New Roman" w:cs="Times New Roman"/>
          <w:sz w:val="24"/>
          <w:szCs w:val="24"/>
        </w:rPr>
        <w:t>1</w:t>
      </w:r>
      <w:r w:rsidRPr="00B170F1">
        <w:rPr>
          <w:rFonts w:ascii="Times New Roman" w:hAnsi="Times New Roman" w:cs="Times New Roman"/>
          <w:sz w:val="24"/>
          <w:szCs w:val="24"/>
        </w:rPr>
        <w:t>0</w:t>
      </w:r>
      <w:r w:rsidR="00D23E9D">
        <w:rPr>
          <w:rFonts w:ascii="Times New Roman" w:hAnsi="Times New Roman" w:cs="Times New Roman"/>
          <w:sz w:val="24"/>
          <w:szCs w:val="24"/>
        </w:rPr>
        <w:t>-11</w:t>
      </w:r>
      <w:r w:rsidRPr="00B170F1">
        <w:rPr>
          <w:rFonts w:ascii="Times New Roman" w:hAnsi="Times New Roman" w:cs="Times New Roman"/>
          <w:sz w:val="24"/>
          <w:szCs w:val="24"/>
        </w:rPr>
        <w:t xml:space="preserve"> as </w:t>
      </w:r>
      <w:r w:rsidR="00432473" w:rsidRPr="00B170F1">
        <w:rPr>
          <w:rFonts w:ascii="Times New Roman" w:hAnsi="Times New Roman" w:cs="Times New Roman"/>
          <w:sz w:val="24"/>
          <w:szCs w:val="24"/>
        </w:rPr>
        <w:t>only 324739</w:t>
      </w:r>
      <w:r w:rsidR="00432473">
        <w:rPr>
          <w:rFonts w:ascii="Times New Roman" w:hAnsi="Times New Roman" w:cs="Times New Roman"/>
          <w:sz w:val="24"/>
          <w:szCs w:val="24"/>
        </w:rPr>
        <w:t xml:space="preserve"> </w:t>
      </w:r>
      <w:r w:rsidR="00432473" w:rsidRPr="00B170F1">
        <w:rPr>
          <w:rFonts w:ascii="Times New Roman" w:hAnsi="Times New Roman" w:cs="Times New Roman"/>
          <w:sz w:val="24"/>
          <w:szCs w:val="24"/>
        </w:rPr>
        <w:t>groups</w:t>
      </w:r>
      <w:r w:rsidRPr="00B170F1">
        <w:rPr>
          <w:rFonts w:ascii="Times New Roman" w:hAnsi="Times New Roman" w:cs="Times New Roman"/>
          <w:sz w:val="24"/>
          <w:szCs w:val="24"/>
        </w:rPr>
        <w:t xml:space="preserve"> were credit linked during the period 20</w:t>
      </w:r>
      <w:r w:rsidR="00467EE6">
        <w:rPr>
          <w:rFonts w:ascii="Times New Roman" w:hAnsi="Times New Roman" w:cs="Times New Roman"/>
          <w:sz w:val="24"/>
          <w:szCs w:val="24"/>
        </w:rPr>
        <w:t>1</w:t>
      </w:r>
      <w:r w:rsidR="00D23E9D">
        <w:rPr>
          <w:rFonts w:ascii="Times New Roman" w:hAnsi="Times New Roman" w:cs="Times New Roman"/>
          <w:sz w:val="24"/>
          <w:szCs w:val="24"/>
        </w:rPr>
        <w:t>1</w:t>
      </w:r>
      <w:r w:rsidRPr="00B170F1">
        <w:rPr>
          <w:rFonts w:ascii="Times New Roman" w:hAnsi="Times New Roman" w:cs="Times New Roman"/>
          <w:sz w:val="24"/>
          <w:szCs w:val="24"/>
        </w:rPr>
        <w:t>. It also shows the negative growth rate in the years 2012-13 and 201</w:t>
      </w:r>
      <w:r w:rsidR="00D23E9D">
        <w:rPr>
          <w:rFonts w:ascii="Times New Roman" w:hAnsi="Times New Roman" w:cs="Times New Roman"/>
          <w:sz w:val="24"/>
          <w:szCs w:val="24"/>
        </w:rPr>
        <w:t>3-14 consisting of 11.67 and 2.3</w:t>
      </w:r>
      <w:r w:rsidRPr="00B170F1">
        <w:rPr>
          <w:rFonts w:ascii="Times New Roman" w:hAnsi="Times New Roman" w:cs="Times New Roman"/>
          <w:sz w:val="24"/>
          <w:szCs w:val="24"/>
        </w:rPr>
        <w:t xml:space="preserve">4 percent respectively and the number of SHGs is </w:t>
      </w:r>
      <w:r w:rsidR="00D23E9D" w:rsidRPr="00A34272">
        <w:rPr>
          <w:rFonts w:ascii="Times New Roman" w:hAnsi="Times New Roman" w:cs="Times New Roman"/>
          <w:sz w:val="24"/>
          <w:szCs w:val="24"/>
        </w:rPr>
        <w:t>316299</w:t>
      </w:r>
      <w:r w:rsidRPr="00B170F1">
        <w:rPr>
          <w:rFonts w:ascii="Times New Roman" w:hAnsi="Times New Roman" w:cs="Times New Roman"/>
          <w:sz w:val="24"/>
          <w:szCs w:val="24"/>
        </w:rPr>
        <w:t>.</w:t>
      </w:r>
      <w:r w:rsidR="009449FA">
        <w:rPr>
          <w:rFonts w:ascii="Times New Roman" w:hAnsi="Times New Roman" w:cs="Times New Roman"/>
          <w:sz w:val="24"/>
          <w:szCs w:val="24"/>
        </w:rPr>
        <w:t xml:space="preserve"> </w:t>
      </w:r>
      <w:r w:rsidRPr="00B170F1">
        <w:rPr>
          <w:rFonts w:ascii="Times New Roman" w:hAnsi="Times New Roman" w:cs="Times New Roman"/>
          <w:sz w:val="24"/>
          <w:szCs w:val="24"/>
        </w:rPr>
        <w:t xml:space="preserve">Credit to SHGs has grown significantly </w:t>
      </w:r>
      <w:r w:rsidR="00D23E9D">
        <w:rPr>
          <w:rFonts w:ascii="Times New Roman" w:hAnsi="Times New Roman" w:cs="Times New Roman"/>
          <w:sz w:val="24"/>
          <w:szCs w:val="24"/>
        </w:rPr>
        <w:t>from the year 2014-15 to 2021-22.</w:t>
      </w:r>
      <w:r w:rsidRPr="00B170F1">
        <w:rPr>
          <w:rFonts w:ascii="Times New Roman" w:hAnsi="Times New Roman" w:cs="Times New Roman"/>
          <w:sz w:val="24"/>
          <w:szCs w:val="24"/>
        </w:rPr>
        <w:t xml:space="preserve"> </w:t>
      </w:r>
      <w:r w:rsidR="009D69F6" w:rsidRPr="00B170F1">
        <w:rPr>
          <w:rFonts w:ascii="Times New Roman" w:hAnsi="Times New Roman" w:cs="Times New Roman"/>
          <w:sz w:val="24"/>
          <w:szCs w:val="24"/>
        </w:rPr>
        <w:t>That</w:t>
      </w:r>
      <w:r w:rsidRPr="00B170F1">
        <w:rPr>
          <w:rFonts w:ascii="Times New Roman" w:hAnsi="Times New Roman" w:cs="Times New Roman"/>
          <w:sz w:val="24"/>
          <w:szCs w:val="24"/>
        </w:rPr>
        <w:t xml:space="preserve"> is around </w:t>
      </w:r>
      <w:r w:rsidR="009D69F6" w:rsidRPr="00B170F1">
        <w:rPr>
          <w:rFonts w:ascii="Times New Roman" w:hAnsi="Times New Roman" w:cs="Times New Roman"/>
          <w:sz w:val="24"/>
          <w:szCs w:val="24"/>
        </w:rPr>
        <w:t xml:space="preserve">showing </w:t>
      </w:r>
      <w:r w:rsidR="009D69F6">
        <w:rPr>
          <w:rFonts w:ascii="Times New Roman" w:hAnsi="Times New Roman" w:cs="Times New Roman"/>
          <w:sz w:val="24"/>
          <w:szCs w:val="24"/>
        </w:rPr>
        <w:t>a substantial</w:t>
      </w:r>
      <w:r w:rsidR="00D23E9D">
        <w:rPr>
          <w:rFonts w:ascii="Times New Roman" w:hAnsi="Times New Roman" w:cs="Times New Roman"/>
          <w:sz w:val="24"/>
          <w:szCs w:val="24"/>
        </w:rPr>
        <w:t xml:space="preserve"> growth rate of 13.79 in 2020-21 and 7.43 in 2021-</w:t>
      </w:r>
      <w:r w:rsidR="009D69F6">
        <w:rPr>
          <w:rFonts w:ascii="Times New Roman" w:hAnsi="Times New Roman" w:cs="Times New Roman"/>
          <w:sz w:val="24"/>
          <w:szCs w:val="24"/>
        </w:rPr>
        <w:t>22</w:t>
      </w:r>
      <w:r w:rsidR="009D69F6" w:rsidRPr="00B170F1">
        <w:rPr>
          <w:rFonts w:ascii="Times New Roman" w:hAnsi="Times New Roman" w:cs="Times New Roman"/>
          <w:sz w:val="24"/>
          <w:szCs w:val="24"/>
        </w:rPr>
        <w:t xml:space="preserve"> </w:t>
      </w:r>
      <w:r w:rsidR="009D69F6">
        <w:rPr>
          <w:rFonts w:ascii="Times New Roman" w:hAnsi="Times New Roman" w:cs="Times New Roman"/>
          <w:sz w:val="24"/>
          <w:szCs w:val="24"/>
        </w:rPr>
        <w:t>consisting</w:t>
      </w:r>
      <w:r w:rsidRPr="00B170F1">
        <w:rPr>
          <w:rFonts w:ascii="Times New Roman" w:hAnsi="Times New Roman" w:cs="Times New Roman"/>
          <w:sz w:val="24"/>
          <w:szCs w:val="24"/>
        </w:rPr>
        <w:t xml:space="preserve"> of </w:t>
      </w:r>
      <w:r w:rsidR="0091653A" w:rsidRPr="004C1C7C">
        <w:rPr>
          <w:rFonts w:ascii="Times New Roman" w:hAnsi="Times New Roman" w:cs="Times New Roman"/>
          <w:bCs/>
          <w:sz w:val="24"/>
          <w:szCs w:val="24"/>
        </w:rPr>
        <w:t>633714</w:t>
      </w:r>
      <w:r w:rsidR="0091653A">
        <w:rPr>
          <w:rFonts w:ascii="Times New Roman" w:hAnsi="Times New Roman" w:cs="Times New Roman"/>
          <w:bCs/>
          <w:sz w:val="24"/>
          <w:szCs w:val="24"/>
        </w:rPr>
        <w:t xml:space="preserve"> and </w:t>
      </w:r>
      <w:r w:rsidR="0091653A" w:rsidRPr="004C1C7C">
        <w:rPr>
          <w:rFonts w:ascii="Times New Roman" w:hAnsi="Times New Roman" w:cs="Times New Roman"/>
          <w:sz w:val="24"/>
          <w:szCs w:val="24"/>
        </w:rPr>
        <w:t>680845</w:t>
      </w:r>
      <w:r w:rsidR="00036D3E">
        <w:rPr>
          <w:rFonts w:ascii="Times New Roman" w:hAnsi="Times New Roman" w:cs="Times New Roman"/>
          <w:sz w:val="24"/>
          <w:szCs w:val="24"/>
        </w:rPr>
        <w:t xml:space="preserve"> </w:t>
      </w:r>
      <w:r w:rsidRPr="00B170F1">
        <w:rPr>
          <w:rFonts w:ascii="Times New Roman" w:hAnsi="Times New Roman" w:cs="Times New Roman"/>
          <w:sz w:val="24"/>
          <w:szCs w:val="24"/>
        </w:rPr>
        <w:t>numbers of SHGs</w:t>
      </w:r>
      <w:r w:rsidR="0091653A">
        <w:rPr>
          <w:rFonts w:ascii="Times New Roman" w:hAnsi="Times New Roman" w:cs="Times New Roman"/>
          <w:sz w:val="24"/>
          <w:szCs w:val="24"/>
        </w:rPr>
        <w:t>.</w:t>
      </w:r>
    </w:p>
    <w:p w:rsidR="00F958AD" w:rsidRPr="006855D6" w:rsidRDefault="00F958AD" w:rsidP="009D69F6">
      <w:pPr>
        <w:pStyle w:val="Default"/>
        <w:spacing w:line="360" w:lineRule="auto"/>
        <w:outlineLvl w:val="0"/>
      </w:pPr>
      <w:r w:rsidRPr="006855D6">
        <w:rPr>
          <w:b/>
          <w:bCs/>
        </w:rPr>
        <w:t xml:space="preserve">Position of Micro-Finance in North-Eastern Region: </w:t>
      </w:r>
    </w:p>
    <w:p w:rsidR="00F958AD" w:rsidRDefault="006855D6" w:rsidP="009D69F6">
      <w:pPr>
        <w:spacing w:after="0" w:line="360" w:lineRule="auto"/>
        <w:jc w:val="both"/>
        <w:rPr>
          <w:rFonts w:ascii="Times New Roman" w:hAnsi="Times New Roman" w:cs="Times New Roman"/>
          <w:sz w:val="24"/>
          <w:szCs w:val="24"/>
        </w:rPr>
      </w:pPr>
      <w:r w:rsidRPr="006855D6">
        <w:rPr>
          <w:rFonts w:ascii="Times New Roman" w:hAnsi="Times New Roman" w:cs="Times New Roman"/>
          <w:sz w:val="24"/>
          <w:szCs w:val="24"/>
        </w:rPr>
        <w:t xml:space="preserve">In the North-east India, the programme launched in 1997-98 but still the programme is in its infant stage. </w:t>
      </w:r>
      <w:r w:rsidR="00F958AD" w:rsidRPr="006855D6">
        <w:rPr>
          <w:rFonts w:ascii="Times New Roman" w:hAnsi="Times New Roman" w:cs="Times New Roman"/>
          <w:sz w:val="24"/>
          <w:szCs w:val="24"/>
        </w:rPr>
        <w:t xml:space="preserve">The North-eastern region is a back-ward region of India in all respects. This is mainly due to </w:t>
      </w:r>
      <w:r w:rsidR="005024F4">
        <w:rPr>
          <w:rFonts w:ascii="Times New Roman" w:hAnsi="Times New Roman" w:cs="Times New Roman"/>
          <w:sz w:val="24"/>
          <w:szCs w:val="24"/>
        </w:rPr>
        <w:t xml:space="preserve">poor performance of Govt. </w:t>
      </w:r>
      <w:r w:rsidR="00F958AD" w:rsidRPr="006855D6">
        <w:rPr>
          <w:rFonts w:ascii="Times New Roman" w:hAnsi="Times New Roman" w:cs="Times New Roman"/>
          <w:sz w:val="24"/>
          <w:szCs w:val="24"/>
        </w:rPr>
        <w:t>i</w:t>
      </w:r>
      <w:r w:rsidR="005024F4">
        <w:rPr>
          <w:rFonts w:ascii="Times New Roman" w:hAnsi="Times New Roman" w:cs="Times New Roman"/>
          <w:sz w:val="24"/>
          <w:szCs w:val="24"/>
        </w:rPr>
        <w:t xml:space="preserve">nfrastructural facilities and poor </w:t>
      </w:r>
      <w:r w:rsidR="00F958AD" w:rsidRPr="006855D6">
        <w:rPr>
          <w:rFonts w:ascii="Times New Roman" w:hAnsi="Times New Roman" w:cs="Times New Roman"/>
          <w:sz w:val="24"/>
          <w:szCs w:val="24"/>
        </w:rPr>
        <w:t xml:space="preserve">banking services </w:t>
      </w:r>
      <w:r w:rsidR="005024F4">
        <w:rPr>
          <w:rFonts w:ascii="Times New Roman" w:hAnsi="Times New Roman" w:cs="Times New Roman"/>
          <w:sz w:val="24"/>
          <w:szCs w:val="24"/>
        </w:rPr>
        <w:t>i</w:t>
      </w:r>
      <w:r w:rsidRPr="006855D6">
        <w:rPr>
          <w:rFonts w:ascii="Times New Roman" w:hAnsi="Times New Roman" w:cs="Times New Roman"/>
          <w:sz w:val="24"/>
          <w:szCs w:val="24"/>
        </w:rPr>
        <w:t>nstitution</w:t>
      </w:r>
      <w:r>
        <w:rPr>
          <w:rFonts w:ascii="Times New Roman" w:hAnsi="Times New Roman" w:cs="Times New Roman"/>
          <w:sz w:val="24"/>
          <w:szCs w:val="24"/>
        </w:rPr>
        <w:t>s</w:t>
      </w:r>
      <w:r w:rsidRPr="006855D6">
        <w:rPr>
          <w:rFonts w:ascii="Times New Roman" w:hAnsi="Times New Roman" w:cs="Times New Roman"/>
          <w:sz w:val="24"/>
          <w:szCs w:val="24"/>
        </w:rPr>
        <w:t xml:space="preserve"> </w:t>
      </w:r>
      <w:r w:rsidR="00F958AD" w:rsidRPr="006855D6">
        <w:rPr>
          <w:rFonts w:ascii="Times New Roman" w:hAnsi="Times New Roman" w:cs="Times New Roman"/>
          <w:sz w:val="24"/>
          <w:szCs w:val="24"/>
        </w:rPr>
        <w:t xml:space="preserve">and so on. </w:t>
      </w:r>
      <w:r>
        <w:rPr>
          <w:rFonts w:ascii="Times New Roman" w:hAnsi="Times New Roman" w:cs="Times New Roman"/>
          <w:sz w:val="24"/>
          <w:szCs w:val="24"/>
        </w:rPr>
        <w:t xml:space="preserve">As such the implementation of </w:t>
      </w:r>
      <w:r w:rsidR="005024F4">
        <w:rPr>
          <w:rFonts w:ascii="Times New Roman" w:hAnsi="Times New Roman" w:cs="Times New Roman"/>
          <w:sz w:val="24"/>
          <w:szCs w:val="24"/>
        </w:rPr>
        <w:t>m</w:t>
      </w:r>
      <w:r w:rsidRPr="006855D6">
        <w:rPr>
          <w:rFonts w:ascii="Times New Roman" w:hAnsi="Times New Roman" w:cs="Times New Roman"/>
          <w:sz w:val="24"/>
          <w:szCs w:val="24"/>
        </w:rPr>
        <w:t>icrofinance</w:t>
      </w:r>
      <w:r w:rsidR="00F958AD" w:rsidRPr="006855D6">
        <w:rPr>
          <w:rFonts w:ascii="Times New Roman" w:hAnsi="Times New Roman" w:cs="Times New Roman"/>
          <w:sz w:val="24"/>
          <w:szCs w:val="24"/>
        </w:rPr>
        <w:t xml:space="preserve"> </w:t>
      </w:r>
      <w:r>
        <w:rPr>
          <w:rFonts w:ascii="Times New Roman" w:hAnsi="Times New Roman" w:cs="Times New Roman"/>
          <w:sz w:val="24"/>
          <w:szCs w:val="24"/>
        </w:rPr>
        <w:t xml:space="preserve">programme was </w:t>
      </w:r>
      <w:r w:rsidRPr="006855D6">
        <w:rPr>
          <w:rFonts w:ascii="Times New Roman" w:hAnsi="Times New Roman" w:cs="Times New Roman"/>
          <w:sz w:val="24"/>
          <w:szCs w:val="24"/>
        </w:rPr>
        <w:t>also seen</w:t>
      </w:r>
      <w:r w:rsidR="00F958AD" w:rsidRPr="006855D6">
        <w:rPr>
          <w:rFonts w:ascii="Times New Roman" w:hAnsi="Times New Roman" w:cs="Times New Roman"/>
          <w:sz w:val="24"/>
          <w:szCs w:val="24"/>
        </w:rPr>
        <w:t xml:space="preserve"> very poor in North-eastern India. The figure-1 shows the relative performance of microfinance in North-east India compare to all India average.</w:t>
      </w:r>
    </w:p>
    <w:p w:rsidR="00A3024A" w:rsidRPr="00A3024A" w:rsidRDefault="00A3024A" w:rsidP="00DC76CB">
      <w:pPr>
        <w:spacing w:line="240" w:lineRule="auto"/>
        <w:jc w:val="center"/>
        <w:rPr>
          <w:rFonts w:ascii="Times New Roman" w:hAnsi="Times New Roman" w:cs="Times New Roman"/>
          <w:b/>
          <w:sz w:val="24"/>
          <w:szCs w:val="24"/>
        </w:rPr>
      </w:pPr>
      <w:r w:rsidRPr="00A3024A">
        <w:rPr>
          <w:rFonts w:ascii="Times New Roman" w:hAnsi="Times New Roman" w:cs="Times New Roman"/>
          <w:b/>
          <w:sz w:val="24"/>
          <w:szCs w:val="24"/>
        </w:rPr>
        <w:t>Figure -1</w:t>
      </w:r>
    </w:p>
    <w:p w:rsidR="003A06E8" w:rsidRDefault="003A06E8" w:rsidP="005B4004">
      <w:pPr>
        <w:pStyle w:val="Default"/>
        <w:spacing w:after="200"/>
        <w:rPr>
          <w:noProof/>
          <w:sz w:val="23"/>
          <w:szCs w:val="23"/>
        </w:rPr>
      </w:pPr>
      <w:r w:rsidRPr="003A06E8">
        <w:rPr>
          <w:noProof/>
          <w:sz w:val="23"/>
          <w:szCs w:val="23"/>
        </w:rPr>
        <w:drawing>
          <wp:inline distT="0" distB="0" distL="0" distR="0">
            <wp:extent cx="5844060" cy="3104350"/>
            <wp:effectExtent l="19050" t="0" r="23340" b="80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958AD" w:rsidRPr="00432473" w:rsidRDefault="006855D6" w:rsidP="00CF783D">
      <w:pPr>
        <w:pStyle w:val="Default"/>
        <w:rPr>
          <w:b/>
          <w:sz w:val="18"/>
          <w:szCs w:val="18"/>
        </w:rPr>
      </w:pPr>
      <w:r w:rsidRPr="00432473">
        <w:rPr>
          <w:b/>
          <w:bCs/>
          <w:sz w:val="18"/>
          <w:szCs w:val="18"/>
        </w:rPr>
        <w:t xml:space="preserve">Source: </w:t>
      </w:r>
      <w:r w:rsidRPr="00432473">
        <w:rPr>
          <w:b/>
          <w:sz w:val="18"/>
          <w:szCs w:val="18"/>
        </w:rPr>
        <w:t>STATEMENT 2-A, 2-B and 2-C, Status of Micro Finance in India, 20</w:t>
      </w:r>
      <w:r w:rsidR="003A06E8" w:rsidRPr="00432473">
        <w:rPr>
          <w:b/>
          <w:sz w:val="18"/>
          <w:szCs w:val="18"/>
        </w:rPr>
        <w:t>21-22</w:t>
      </w:r>
      <w:r w:rsidRPr="00432473">
        <w:rPr>
          <w:b/>
          <w:sz w:val="18"/>
          <w:szCs w:val="18"/>
        </w:rPr>
        <w:t>, NABARD</w:t>
      </w:r>
    </w:p>
    <w:p w:rsidR="00F958AD" w:rsidRPr="00613F61" w:rsidRDefault="00F958AD" w:rsidP="009D69F6">
      <w:pPr>
        <w:pStyle w:val="Default"/>
        <w:spacing w:before="240" w:line="360" w:lineRule="auto"/>
        <w:jc w:val="both"/>
      </w:pPr>
      <w:r w:rsidRPr="00467F8C">
        <w:t xml:space="preserve">The </w:t>
      </w:r>
      <w:r w:rsidR="00467F8C" w:rsidRPr="00467F8C">
        <w:t xml:space="preserve">above </w:t>
      </w:r>
      <w:r w:rsidRPr="00467F8C">
        <w:t>figure-1 highlights the relative</w:t>
      </w:r>
      <w:r w:rsidR="00467F8C" w:rsidRPr="00467F8C">
        <w:t xml:space="preserve"> position</w:t>
      </w:r>
      <w:r w:rsidR="00467F8C">
        <w:t>s</w:t>
      </w:r>
      <w:r w:rsidR="00467F8C" w:rsidRPr="00467F8C">
        <w:t xml:space="preserve"> of North-east India with</w:t>
      </w:r>
      <w:r w:rsidRPr="00467F8C">
        <w:t xml:space="preserve"> </w:t>
      </w:r>
      <w:r w:rsidR="00467F8C" w:rsidRPr="00467F8C">
        <w:t xml:space="preserve">regard to </w:t>
      </w:r>
      <w:r w:rsidRPr="00467F8C">
        <w:t xml:space="preserve">saving, loan disbursement and loan outstanding </w:t>
      </w:r>
      <w:r w:rsidR="00467F8C">
        <w:t>in comparisons</w:t>
      </w:r>
      <w:r w:rsidRPr="00467F8C">
        <w:t xml:space="preserve"> to all India average</w:t>
      </w:r>
      <w:r w:rsidRPr="00672BD4">
        <w:rPr>
          <w:b/>
        </w:rPr>
        <w:t>.</w:t>
      </w:r>
      <w:r w:rsidRPr="00613F61">
        <w:t xml:space="preserve"> In case of savings with banks, the North-eastern region recorded total saving Rs. </w:t>
      </w:r>
      <w:r w:rsidR="005024F4">
        <w:t>106440.93</w:t>
      </w:r>
      <w:r w:rsidRPr="00613F61">
        <w:t>lakh as on 31march, 20</w:t>
      </w:r>
      <w:r w:rsidR="005024F4">
        <w:t>22</w:t>
      </w:r>
      <w:r w:rsidRPr="00613F61">
        <w:t xml:space="preserve">. On the other hand, all India average is much higher i.e. Rs. </w:t>
      </w:r>
      <w:r w:rsidR="005024F4">
        <w:t>787341.35</w:t>
      </w:r>
      <w:r w:rsidRPr="00613F61">
        <w:t xml:space="preserve"> lakh. Again, in case </w:t>
      </w:r>
      <w:r w:rsidRPr="00613F61">
        <w:lastRenderedPageBreak/>
        <w:t xml:space="preserve">of loan disbursement and loan outstanding, the North-eastern region recorded Rs. </w:t>
      </w:r>
      <w:r w:rsidR="005024F4">
        <w:t>184636.3</w:t>
      </w:r>
      <w:r w:rsidRPr="00613F61">
        <w:t xml:space="preserve"> lakh and Rs. </w:t>
      </w:r>
      <w:r w:rsidR="005024F4">
        <w:t>236245.06</w:t>
      </w:r>
      <w:r w:rsidRPr="00613F61">
        <w:t xml:space="preserve"> lakh which are much low compare to the all India average (region-wise) of loan disbursement Rs. </w:t>
      </w:r>
      <w:r w:rsidR="005024F4">
        <w:t>1662153.75</w:t>
      </w:r>
      <w:r w:rsidRPr="00613F61">
        <w:t xml:space="preserve"> lakh and loan outstanding Rs.</w:t>
      </w:r>
      <w:r w:rsidR="005024F4">
        <w:t>2417521.6</w:t>
      </w:r>
      <w:r w:rsidRPr="00613F61">
        <w:t xml:space="preserve"> </w:t>
      </w:r>
    </w:p>
    <w:p w:rsidR="00F958AD" w:rsidRPr="00613F61" w:rsidRDefault="00F958AD" w:rsidP="009D69F6">
      <w:pPr>
        <w:pStyle w:val="Default"/>
        <w:spacing w:before="240" w:line="360" w:lineRule="auto"/>
        <w:jc w:val="both"/>
      </w:pPr>
      <w:r w:rsidRPr="00613F61">
        <w:t>This is mainly because of lack of concentrated effects by banks, the inability of banks to identify NGOs with savings and credit groups, lack of motivation among bankers, lack of large size NGOs with previous background of working with SHGs and the social configurations prevailing in the region</w:t>
      </w:r>
      <w:r w:rsidRPr="00207615">
        <w:rPr>
          <w:b/>
        </w:rPr>
        <w:t xml:space="preserve">. </w:t>
      </w:r>
      <w:r w:rsidR="00467F8C" w:rsidRPr="00467F8C">
        <w:t>Further, the weak</w:t>
      </w:r>
      <w:r w:rsidRPr="00467F8C">
        <w:t xml:space="preserve"> performance of microfinance in the North-Eastern Region </w:t>
      </w:r>
      <w:r w:rsidR="00467F8C" w:rsidRPr="00467F8C">
        <w:t xml:space="preserve">because of </w:t>
      </w:r>
      <w:r w:rsidRPr="00467F8C">
        <w:t xml:space="preserve">the late </w:t>
      </w:r>
      <w:r w:rsidR="00467F8C" w:rsidRPr="00467F8C">
        <w:t xml:space="preserve">implementation of </w:t>
      </w:r>
      <w:r w:rsidRPr="00467F8C">
        <w:t>SHG-Bank linkage programme</w:t>
      </w:r>
      <w:r w:rsidR="00467F8C" w:rsidRPr="00467F8C">
        <w:t>.</w:t>
      </w:r>
      <w:r w:rsidR="00467F8C">
        <w:rPr>
          <w:b/>
        </w:rPr>
        <w:t xml:space="preserve"> </w:t>
      </w:r>
      <w:r w:rsidRPr="00613F61">
        <w:t>The programme of Microfinance have a great success in Southern region, the region alone enjoys all most half of the microfinance benefits. As a result, southern region captures the top position in all aspects of micro-financing facilities.</w:t>
      </w:r>
    </w:p>
    <w:p w:rsidR="00517365" w:rsidRPr="001E6B3B" w:rsidRDefault="00517365" w:rsidP="00467F8C">
      <w:pPr>
        <w:pStyle w:val="Default"/>
        <w:spacing w:line="360" w:lineRule="auto"/>
        <w:jc w:val="both"/>
        <w:rPr>
          <w:b/>
        </w:rPr>
      </w:pPr>
      <w:r w:rsidRPr="001E6B3B">
        <w:rPr>
          <w:b/>
          <w:bCs/>
        </w:rPr>
        <w:t xml:space="preserve">Agency-wise </w:t>
      </w:r>
      <w:r w:rsidR="00467F8C" w:rsidRPr="001E6B3B">
        <w:rPr>
          <w:b/>
          <w:bCs/>
        </w:rPr>
        <w:t xml:space="preserve">performance </w:t>
      </w:r>
      <w:r w:rsidR="00EE5179" w:rsidRPr="001E6B3B">
        <w:rPr>
          <w:b/>
          <w:bCs/>
        </w:rPr>
        <w:t xml:space="preserve">of </w:t>
      </w:r>
      <w:r w:rsidRPr="001E6B3B">
        <w:rPr>
          <w:b/>
          <w:bCs/>
        </w:rPr>
        <w:t xml:space="preserve">Savings, Loan Disbursement and Loan Outstanding </w:t>
      </w:r>
      <w:r w:rsidR="00EE5179" w:rsidRPr="001E6B3B">
        <w:rPr>
          <w:b/>
          <w:bCs/>
        </w:rPr>
        <w:t xml:space="preserve">of SHGs </w:t>
      </w:r>
      <w:r w:rsidRPr="001E6B3B">
        <w:rPr>
          <w:b/>
          <w:bCs/>
        </w:rPr>
        <w:t xml:space="preserve">in North-Eastern Region: </w:t>
      </w:r>
    </w:p>
    <w:p w:rsidR="00F958AD" w:rsidRPr="006C630E" w:rsidRDefault="00517365" w:rsidP="005B4004">
      <w:pPr>
        <w:spacing w:after="0" w:line="360" w:lineRule="auto"/>
        <w:jc w:val="both"/>
        <w:rPr>
          <w:rFonts w:ascii="Times New Roman" w:hAnsi="Times New Roman" w:cs="Times New Roman"/>
          <w:sz w:val="24"/>
          <w:szCs w:val="24"/>
        </w:rPr>
      </w:pPr>
      <w:r w:rsidRPr="006C630E">
        <w:rPr>
          <w:rFonts w:ascii="Times New Roman" w:hAnsi="Times New Roman" w:cs="Times New Roman"/>
          <w:sz w:val="24"/>
          <w:szCs w:val="24"/>
        </w:rPr>
        <w:t xml:space="preserve">The following </w:t>
      </w:r>
      <w:r w:rsidR="006C630E" w:rsidRPr="006C630E">
        <w:rPr>
          <w:rFonts w:ascii="Times New Roman" w:hAnsi="Times New Roman" w:cs="Times New Roman"/>
          <w:sz w:val="24"/>
          <w:szCs w:val="24"/>
        </w:rPr>
        <w:t>figures explain</w:t>
      </w:r>
      <w:r w:rsidRPr="006C630E">
        <w:rPr>
          <w:rFonts w:ascii="Times New Roman" w:hAnsi="Times New Roman" w:cs="Times New Roman"/>
          <w:sz w:val="24"/>
          <w:szCs w:val="24"/>
        </w:rPr>
        <w:t xml:space="preserve"> the agency-wise performance of Microfinance</w:t>
      </w:r>
      <w:r w:rsidR="006C630E" w:rsidRPr="006C630E">
        <w:rPr>
          <w:rFonts w:ascii="Times New Roman" w:hAnsi="Times New Roman" w:cs="Times New Roman"/>
          <w:sz w:val="24"/>
          <w:szCs w:val="24"/>
        </w:rPr>
        <w:t xml:space="preserve"> through SHG-Bank linkage programme</w:t>
      </w:r>
      <w:r w:rsidRPr="006C630E">
        <w:rPr>
          <w:rFonts w:ascii="Times New Roman" w:hAnsi="Times New Roman" w:cs="Times New Roman"/>
          <w:sz w:val="24"/>
          <w:szCs w:val="24"/>
        </w:rPr>
        <w:t xml:space="preserve"> in North-Eastern region </w:t>
      </w:r>
      <w:r w:rsidR="006C630E" w:rsidRPr="006C630E">
        <w:rPr>
          <w:rFonts w:ascii="Times New Roman" w:hAnsi="Times New Roman" w:cs="Times New Roman"/>
          <w:sz w:val="24"/>
          <w:szCs w:val="24"/>
        </w:rPr>
        <w:t>pertaining to savings</w:t>
      </w:r>
      <w:r w:rsidRPr="006C630E">
        <w:rPr>
          <w:rFonts w:ascii="Times New Roman" w:hAnsi="Times New Roman" w:cs="Times New Roman"/>
          <w:sz w:val="24"/>
          <w:szCs w:val="24"/>
        </w:rPr>
        <w:t xml:space="preserve"> with banks, loan disbursement and loan outst</w:t>
      </w:r>
      <w:r w:rsidR="006C630E" w:rsidRPr="006C630E">
        <w:rPr>
          <w:rFonts w:ascii="Times New Roman" w:hAnsi="Times New Roman" w:cs="Times New Roman"/>
          <w:sz w:val="24"/>
          <w:szCs w:val="24"/>
        </w:rPr>
        <w:t xml:space="preserve">anding. The figures show </w:t>
      </w:r>
      <w:r w:rsidRPr="006C630E">
        <w:rPr>
          <w:rFonts w:ascii="Times New Roman" w:hAnsi="Times New Roman" w:cs="Times New Roman"/>
          <w:sz w:val="24"/>
          <w:szCs w:val="24"/>
        </w:rPr>
        <w:t xml:space="preserve">the respective </w:t>
      </w:r>
      <w:r w:rsidR="006C630E" w:rsidRPr="006C630E">
        <w:rPr>
          <w:rFonts w:ascii="Times New Roman" w:hAnsi="Times New Roman" w:cs="Times New Roman"/>
          <w:sz w:val="24"/>
          <w:szCs w:val="24"/>
        </w:rPr>
        <w:t xml:space="preserve">percentage values and the </w:t>
      </w:r>
      <w:r w:rsidRPr="006C630E">
        <w:rPr>
          <w:rFonts w:ascii="Times New Roman" w:hAnsi="Times New Roman" w:cs="Times New Roman"/>
          <w:sz w:val="24"/>
          <w:szCs w:val="24"/>
        </w:rPr>
        <w:t>relative position of Commercial Banks, Regional Rural Banks and Co-operative Banks with each other.</w:t>
      </w:r>
    </w:p>
    <w:p w:rsidR="009B0B68" w:rsidRPr="006C630E" w:rsidRDefault="009B0B68" w:rsidP="00180AF8">
      <w:pPr>
        <w:spacing w:line="240" w:lineRule="auto"/>
        <w:jc w:val="center"/>
        <w:rPr>
          <w:rFonts w:ascii="Times New Roman" w:hAnsi="Times New Roman" w:cs="Times New Roman"/>
          <w:b/>
          <w:sz w:val="24"/>
          <w:szCs w:val="24"/>
        </w:rPr>
      </w:pPr>
      <w:r w:rsidRPr="006C630E">
        <w:rPr>
          <w:rFonts w:ascii="Times New Roman" w:hAnsi="Times New Roman" w:cs="Times New Roman"/>
          <w:b/>
          <w:sz w:val="24"/>
          <w:szCs w:val="24"/>
        </w:rPr>
        <w:t>Figure-2</w:t>
      </w:r>
    </w:p>
    <w:p w:rsidR="00F958AD" w:rsidRDefault="002E43FF" w:rsidP="005B4004">
      <w:pPr>
        <w:spacing w:line="360" w:lineRule="auto"/>
        <w:jc w:val="center"/>
        <w:rPr>
          <w:rFonts w:ascii="Times New Roman" w:hAnsi="Times New Roman" w:cs="Times New Roman"/>
          <w:sz w:val="24"/>
          <w:szCs w:val="24"/>
        </w:rPr>
      </w:pPr>
      <w:r w:rsidRPr="002E43FF">
        <w:rPr>
          <w:rFonts w:ascii="Times New Roman" w:hAnsi="Times New Roman" w:cs="Times New Roman"/>
          <w:noProof/>
          <w:sz w:val="24"/>
          <w:szCs w:val="24"/>
        </w:rPr>
        <w:drawing>
          <wp:inline distT="0" distB="0" distL="0" distR="0">
            <wp:extent cx="5851680" cy="2305210"/>
            <wp:effectExtent l="19050" t="0" r="1572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7365" w:rsidRPr="002E43FF" w:rsidRDefault="008E26E2" w:rsidP="00A3024A">
      <w:pPr>
        <w:spacing w:after="0" w:line="360" w:lineRule="auto"/>
        <w:jc w:val="both"/>
        <w:rPr>
          <w:rFonts w:ascii="Times New Roman" w:hAnsi="Times New Roman" w:cs="Times New Roman"/>
          <w:sz w:val="18"/>
          <w:szCs w:val="18"/>
        </w:rPr>
      </w:pPr>
      <w:r>
        <w:rPr>
          <w:rFonts w:ascii="Times New Roman" w:hAnsi="Times New Roman" w:cs="Times New Roman"/>
          <w:b/>
          <w:bCs/>
          <w:sz w:val="18"/>
          <w:szCs w:val="18"/>
        </w:rPr>
        <w:t xml:space="preserve">      </w:t>
      </w:r>
      <w:r w:rsidR="009B0B68" w:rsidRPr="002E43FF">
        <w:rPr>
          <w:rFonts w:ascii="Times New Roman" w:hAnsi="Times New Roman" w:cs="Times New Roman"/>
          <w:b/>
          <w:bCs/>
          <w:sz w:val="18"/>
          <w:szCs w:val="18"/>
        </w:rPr>
        <w:t xml:space="preserve">Source: </w:t>
      </w:r>
      <w:r w:rsidR="009B0B68" w:rsidRPr="002E43FF">
        <w:rPr>
          <w:rFonts w:ascii="Times New Roman" w:hAnsi="Times New Roman" w:cs="Times New Roman"/>
          <w:sz w:val="18"/>
          <w:szCs w:val="18"/>
        </w:rPr>
        <w:t>Status of Micro Finance in India</w:t>
      </w:r>
      <w:r w:rsidR="006C630E" w:rsidRPr="002E43FF">
        <w:rPr>
          <w:rFonts w:ascii="Times New Roman" w:hAnsi="Times New Roman" w:cs="Times New Roman"/>
          <w:sz w:val="18"/>
          <w:szCs w:val="18"/>
        </w:rPr>
        <w:t xml:space="preserve"> 20</w:t>
      </w:r>
      <w:r w:rsidR="002E43FF">
        <w:rPr>
          <w:rFonts w:ascii="Times New Roman" w:hAnsi="Times New Roman" w:cs="Times New Roman"/>
          <w:sz w:val="18"/>
          <w:szCs w:val="18"/>
        </w:rPr>
        <w:t>21</w:t>
      </w:r>
      <w:r w:rsidR="009B0B68" w:rsidRPr="002E43FF">
        <w:rPr>
          <w:rFonts w:ascii="Times New Roman" w:hAnsi="Times New Roman" w:cs="Times New Roman"/>
          <w:sz w:val="18"/>
          <w:szCs w:val="18"/>
        </w:rPr>
        <w:t>-</w:t>
      </w:r>
      <w:r w:rsidR="002E43FF">
        <w:rPr>
          <w:rFonts w:ascii="Times New Roman" w:hAnsi="Times New Roman" w:cs="Times New Roman"/>
          <w:sz w:val="18"/>
          <w:szCs w:val="18"/>
        </w:rPr>
        <w:t>22</w:t>
      </w:r>
      <w:r w:rsidR="009B0B68" w:rsidRPr="002E43FF">
        <w:rPr>
          <w:rFonts w:ascii="Times New Roman" w:hAnsi="Times New Roman" w:cs="Times New Roman"/>
          <w:sz w:val="18"/>
          <w:szCs w:val="18"/>
        </w:rPr>
        <w:t xml:space="preserve">, </w:t>
      </w:r>
      <w:r w:rsidR="00C67D24" w:rsidRPr="002E43FF">
        <w:rPr>
          <w:rFonts w:ascii="Times New Roman" w:hAnsi="Times New Roman" w:cs="Times New Roman"/>
          <w:sz w:val="18"/>
          <w:szCs w:val="18"/>
        </w:rPr>
        <w:t xml:space="preserve">STATEMENT 2-A, </w:t>
      </w:r>
      <w:r w:rsidR="009B0B68" w:rsidRPr="002E43FF">
        <w:rPr>
          <w:rFonts w:ascii="Times New Roman" w:hAnsi="Times New Roman" w:cs="Times New Roman"/>
          <w:sz w:val="18"/>
          <w:szCs w:val="18"/>
        </w:rPr>
        <w:t>NABARD</w:t>
      </w:r>
    </w:p>
    <w:p w:rsidR="00517365" w:rsidRPr="00D23260" w:rsidRDefault="009B0B68" w:rsidP="005B4004">
      <w:pPr>
        <w:spacing w:after="0" w:line="360" w:lineRule="auto"/>
        <w:jc w:val="both"/>
        <w:rPr>
          <w:rFonts w:ascii="Times New Roman" w:hAnsi="Times New Roman" w:cs="Times New Roman"/>
          <w:sz w:val="24"/>
          <w:szCs w:val="24"/>
        </w:rPr>
      </w:pPr>
      <w:r w:rsidRPr="00EE5179">
        <w:rPr>
          <w:rFonts w:ascii="Times New Roman" w:hAnsi="Times New Roman" w:cs="Times New Roman"/>
          <w:sz w:val="24"/>
          <w:szCs w:val="24"/>
        </w:rPr>
        <w:t xml:space="preserve">The figure-2 </w:t>
      </w:r>
      <w:r w:rsidR="00EE5179" w:rsidRPr="00EE5179">
        <w:rPr>
          <w:rFonts w:ascii="Times New Roman" w:hAnsi="Times New Roman" w:cs="Times New Roman"/>
          <w:sz w:val="24"/>
          <w:szCs w:val="24"/>
        </w:rPr>
        <w:t xml:space="preserve">given below </w:t>
      </w:r>
      <w:r w:rsidRPr="00EE5179">
        <w:rPr>
          <w:rFonts w:ascii="Times New Roman" w:hAnsi="Times New Roman" w:cs="Times New Roman"/>
          <w:sz w:val="24"/>
          <w:szCs w:val="24"/>
        </w:rPr>
        <w:t>explains the agency-wise performance of savings with banks in Nor</w:t>
      </w:r>
      <w:r w:rsidR="006C630E" w:rsidRPr="00EE5179">
        <w:rPr>
          <w:rFonts w:ascii="Times New Roman" w:hAnsi="Times New Roman" w:cs="Times New Roman"/>
          <w:sz w:val="24"/>
          <w:szCs w:val="24"/>
        </w:rPr>
        <w:t>th-Eastern region.</w:t>
      </w:r>
      <w:r w:rsidR="006C630E" w:rsidRPr="00D23260">
        <w:rPr>
          <w:rFonts w:ascii="Times New Roman" w:hAnsi="Times New Roman" w:cs="Times New Roman"/>
          <w:sz w:val="24"/>
          <w:szCs w:val="24"/>
        </w:rPr>
        <w:t xml:space="preserve"> It was</w:t>
      </w:r>
      <w:r w:rsidRPr="00D23260">
        <w:rPr>
          <w:rFonts w:ascii="Times New Roman" w:hAnsi="Times New Roman" w:cs="Times New Roman"/>
          <w:sz w:val="24"/>
          <w:szCs w:val="24"/>
        </w:rPr>
        <w:t xml:space="preserve"> seen that </w:t>
      </w:r>
      <w:r w:rsidR="005024F4" w:rsidRPr="00D23260">
        <w:rPr>
          <w:rFonts w:ascii="Times New Roman" w:hAnsi="Times New Roman" w:cs="Times New Roman"/>
          <w:sz w:val="24"/>
          <w:szCs w:val="24"/>
        </w:rPr>
        <w:t>Commercial Banks</w:t>
      </w:r>
      <w:r w:rsidR="005B4004">
        <w:rPr>
          <w:rFonts w:ascii="Times New Roman" w:hAnsi="Times New Roman" w:cs="Times New Roman"/>
          <w:sz w:val="24"/>
          <w:szCs w:val="24"/>
        </w:rPr>
        <w:t xml:space="preserve"> </w:t>
      </w:r>
      <w:r w:rsidRPr="00D23260">
        <w:rPr>
          <w:rFonts w:ascii="Times New Roman" w:hAnsi="Times New Roman" w:cs="Times New Roman"/>
          <w:sz w:val="24"/>
          <w:szCs w:val="24"/>
        </w:rPr>
        <w:t xml:space="preserve">has the largest share of </w:t>
      </w:r>
      <w:r w:rsidR="00D23260" w:rsidRPr="00D23260">
        <w:rPr>
          <w:rFonts w:ascii="Times New Roman" w:hAnsi="Times New Roman" w:cs="Times New Roman"/>
          <w:sz w:val="24"/>
          <w:szCs w:val="24"/>
        </w:rPr>
        <w:t>5</w:t>
      </w:r>
      <w:r w:rsidR="005024F4">
        <w:rPr>
          <w:rFonts w:ascii="Times New Roman" w:hAnsi="Times New Roman" w:cs="Times New Roman"/>
          <w:sz w:val="24"/>
          <w:szCs w:val="24"/>
        </w:rPr>
        <w:t>2</w:t>
      </w:r>
      <w:r w:rsidRPr="00D23260">
        <w:rPr>
          <w:rFonts w:ascii="Times New Roman" w:hAnsi="Times New Roman" w:cs="Times New Roman"/>
          <w:sz w:val="24"/>
          <w:szCs w:val="24"/>
        </w:rPr>
        <w:t xml:space="preserve"> percent SHG </w:t>
      </w:r>
      <w:r w:rsidRPr="00D23260">
        <w:rPr>
          <w:rFonts w:ascii="Times New Roman" w:hAnsi="Times New Roman" w:cs="Times New Roman"/>
          <w:sz w:val="24"/>
          <w:szCs w:val="24"/>
        </w:rPr>
        <w:lastRenderedPageBreak/>
        <w:t xml:space="preserve">savings followed by </w:t>
      </w:r>
      <w:r w:rsidR="005024F4" w:rsidRPr="00D23260">
        <w:rPr>
          <w:rFonts w:ascii="Times New Roman" w:hAnsi="Times New Roman" w:cs="Times New Roman"/>
          <w:sz w:val="24"/>
          <w:szCs w:val="24"/>
        </w:rPr>
        <w:t xml:space="preserve">Regional Rural Banks </w:t>
      </w:r>
      <w:r w:rsidRPr="00D23260">
        <w:rPr>
          <w:rFonts w:ascii="Times New Roman" w:hAnsi="Times New Roman" w:cs="Times New Roman"/>
          <w:sz w:val="24"/>
          <w:szCs w:val="24"/>
        </w:rPr>
        <w:t>4</w:t>
      </w:r>
      <w:r w:rsidR="005024F4">
        <w:rPr>
          <w:rFonts w:ascii="Times New Roman" w:hAnsi="Times New Roman" w:cs="Times New Roman"/>
          <w:sz w:val="24"/>
          <w:szCs w:val="24"/>
        </w:rPr>
        <w:t>6</w:t>
      </w:r>
      <w:r w:rsidRPr="00D23260">
        <w:rPr>
          <w:rFonts w:ascii="Times New Roman" w:hAnsi="Times New Roman" w:cs="Times New Roman"/>
          <w:sz w:val="24"/>
          <w:szCs w:val="24"/>
        </w:rPr>
        <w:t xml:space="preserve"> percent and Co-o</w:t>
      </w:r>
      <w:r w:rsidR="00D23260" w:rsidRPr="00D23260">
        <w:rPr>
          <w:rFonts w:ascii="Times New Roman" w:hAnsi="Times New Roman" w:cs="Times New Roman"/>
          <w:sz w:val="24"/>
          <w:szCs w:val="24"/>
        </w:rPr>
        <w:t xml:space="preserve">perative Banks with only </w:t>
      </w:r>
      <w:r w:rsidR="005024F4">
        <w:rPr>
          <w:rFonts w:ascii="Times New Roman" w:hAnsi="Times New Roman" w:cs="Times New Roman"/>
          <w:sz w:val="24"/>
          <w:szCs w:val="24"/>
        </w:rPr>
        <w:t>2</w:t>
      </w:r>
      <w:r w:rsidRPr="00D23260">
        <w:rPr>
          <w:rFonts w:ascii="Times New Roman" w:hAnsi="Times New Roman" w:cs="Times New Roman"/>
          <w:sz w:val="24"/>
          <w:szCs w:val="24"/>
        </w:rPr>
        <w:t xml:space="preserve"> </w:t>
      </w:r>
      <w:r w:rsidR="00D23260" w:rsidRPr="00D23260">
        <w:rPr>
          <w:rFonts w:ascii="Times New Roman" w:hAnsi="Times New Roman" w:cs="Times New Roman"/>
          <w:sz w:val="24"/>
          <w:szCs w:val="24"/>
        </w:rPr>
        <w:t xml:space="preserve">percent of </w:t>
      </w:r>
      <w:r w:rsidRPr="00D23260">
        <w:rPr>
          <w:rFonts w:ascii="Times New Roman" w:hAnsi="Times New Roman" w:cs="Times New Roman"/>
          <w:sz w:val="24"/>
          <w:szCs w:val="24"/>
        </w:rPr>
        <w:t>SHG savings.</w:t>
      </w:r>
    </w:p>
    <w:p w:rsidR="009B0B68" w:rsidRPr="00D23260" w:rsidRDefault="009B0B68" w:rsidP="005B4004">
      <w:pPr>
        <w:spacing w:after="0" w:line="360" w:lineRule="auto"/>
        <w:jc w:val="both"/>
        <w:rPr>
          <w:rFonts w:ascii="Times New Roman" w:hAnsi="Times New Roman" w:cs="Times New Roman"/>
          <w:sz w:val="24"/>
          <w:szCs w:val="24"/>
        </w:rPr>
      </w:pPr>
      <w:r w:rsidRPr="00D23260">
        <w:rPr>
          <w:rFonts w:ascii="Times New Roman" w:hAnsi="Times New Roman" w:cs="Times New Roman"/>
          <w:sz w:val="24"/>
          <w:szCs w:val="24"/>
        </w:rPr>
        <w:t>In the Figure-3, we highlight the relative share of Loan Disbursement among the Commercial Banks, Regional Rural Banks and Co-operative Banks in the North-Eastern region.</w:t>
      </w:r>
    </w:p>
    <w:p w:rsidR="009B0B68" w:rsidRDefault="00513003" w:rsidP="00CF783D">
      <w:pPr>
        <w:spacing w:after="0" w:line="240" w:lineRule="auto"/>
        <w:jc w:val="center"/>
        <w:rPr>
          <w:rFonts w:ascii="Times New Roman" w:hAnsi="Times New Roman" w:cs="Times New Roman"/>
          <w:b/>
          <w:sz w:val="24"/>
          <w:szCs w:val="24"/>
        </w:rPr>
      </w:pPr>
      <w:r w:rsidRPr="00BD6B4C">
        <w:rPr>
          <w:rFonts w:ascii="Times New Roman" w:hAnsi="Times New Roman" w:cs="Times New Roman"/>
          <w:b/>
          <w:sz w:val="24"/>
          <w:szCs w:val="24"/>
        </w:rPr>
        <w:t>Figure-3</w:t>
      </w:r>
    </w:p>
    <w:p w:rsidR="009B0B68" w:rsidRDefault="002E43FF" w:rsidP="00B21714">
      <w:pPr>
        <w:spacing w:after="0" w:line="360" w:lineRule="auto"/>
        <w:jc w:val="both"/>
        <w:rPr>
          <w:rFonts w:ascii="Times New Roman" w:hAnsi="Times New Roman" w:cs="Times New Roman"/>
          <w:sz w:val="24"/>
          <w:szCs w:val="24"/>
        </w:rPr>
      </w:pPr>
      <w:r w:rsidRPr="002E43FF">
        <w:rPr>
          <w:rFonts w:ascii="Times New Roman" w:hAnsi="Times New Roman" w:cs="Times New Roman"/>
          <w:noProof/>
          <w:sz w:val="24"/>
          <w:szCs w:val="24"/>
        </w:rPr>
        <w:drawing>
          <wp:inline distT="0" distB="0" distL="0" distR="0">
            <wp:extent cx="5872827" cy="1805748"/>
            <wp:effectExtent l="19050" t="0" r="13623" b="4002"/>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0B68" w:rsidRPr="00767583" w:rsidRDefault="000E726B" w:rsidP="00180AF8">
      <w:pPr>
        <w:spacing w:after="0" w:line="240" w:lineRule="auto"/>
        <w:jc w:val="both"/>
        <w:rPr>
          <w:rFonts w:ascii="Times New Roman" w:hAnsi="Times New Roman" w:cs="Times New Roman"/>
          <w:sz w:val="18"/>
          <w:szCs w:val="18"/>
        </w:rPr>
      </w:pPr>
      <w:r w:rsidRPr="00767583">
        <w:rPr>
          <w:rFonts w:ascii="Times New Roman" w:hAnsi="Times New Roman" w:cs="Times New Roman"/>
          <w:b/>
          <w:bCs/>
          <w:sz w:val="18"/>
          <w:szCs w:val="18"/>
        </w:rPr>
        <w:t xml:space="preserve">Source: </w:t>
      </w:r>
      <w:r w:rsidRPr="00767583">
        <w:rPr>
          <w:rFonts w:ascii="Times New Roman" w:hAnsi="Times New Roman" w:cs="Times New Roman"/>
          <w:sz w:val="18"/>
          <w:szCs w:val="18"/>
        </w:rPr>
        <w:t>St</w:t>
      </w:r>
      <w:r w:rsidR="00102BC5" w:rsidRPr="00767583">
        <w:rPr>
          <w:rFonts w:ascii="Times New Roman" w:hAnsi="Times New Roman" w:cs="Times New Roman"/>
          <w:sz w:val="18"/>
          <w:szCs w:val="18"/>
        </w:rPr>
        <w:t>atus of Micro Finance in India -</w:t>
      </w:r>
      <w:r w:rsidRPr="00767583">
        <w:rPr>
          <w:rFonts w:ascii="Times New Roman" w:hAnsi="Times New Roman" w:cs="Times New Roman"/>
          <w:sz w:val="18"/>
          <w:szCs w:val="18"/>
        </w:rPr>
        <w:t>20</w:t>
      </w:r>
      <w:r w:rsidR="00767583" w:rsidRPr="00767583">
        <w:rPr>
          <w:rFonts w:ascii="Times New Roman" w:hAnsi="Times New Roman" w:cs="Times New Roman"/>
          <w:sz w:val="18"/>
          <w:szCs w:val="18"/>
        </w:rPr>
        <w:t>2</w:t>
      </w:r>
      <w:r w:rsidRPr="00767583">
        <w:rPr>
          <w:rFonts w:ascii="Times New Roman" w:hAnsi="Times New Roman" w:cs="Times New Roman"/>
          <w:sz w:val="18"/>
          <w:szCs w:val="18"/>
        </w:rPr>
        <w:t>1-</w:t>
      </w:r>
      <w:r w:rsidR="00767583" w:rsidRPr="00767583">
        <w:rPr>
          <w:rFonts w:ascii="Times New Roman" w:hAnsi="Times New Roman" w:cs="Times New Roman"/>
          <w:sz w:val="18"/>
          <w:szCs w:val="18"/>
        </w:rPr>
        <w:t>22</w:t>
      </w:r>
      <w:r w:rsidRPr="00767583">
        <w:rPr>
          <w:rFonts w:ascii="Times New Roman" w:hAnsi="Times New Roman" w:cs="Times New Roman"/>
          <w:sz w:val="18"/>
          <w:szCs w:val="18"/>
        </w:rPr>
        <w:t xml:space="preserve">, </w:t>
      </w:r>
      <w:r w:rsidR="00C67D24" w:rsidRPr="00767583">
        <w:rPr>
          <w:rFonts w:ascii="Times New Roman" w:hAnsi="Times New Roman" w:cs="Times New Roman"/>
          <w:sz w:val="18"/>
          <w:szCs w:val="18"/>
        </w:rPr>
        <w:t xml:space="preserve">STATEMENT 2-B, </w:t>
      </w:r>
      <w:r w:rsidRPr="00767583">
        <w:rPr>
          <w:rFonts w:ascii="Times New Roman" w:hAnsi="Times New Roman" w:cs="Times New Roman"/>
          <w:sz w:val="18"/>
          <w:szCs w:val="18"/>
        </w:rPr>
        <w:t>NABARD</w:t>
      </w:r>
    </w:p>
    <w:p w:rsidR="000E726B" w:rsidRPr="0000342C" w:rsidRDefault="00D23260" w:rsidP="005B4004">
      <w:pPr>
        <w:spacing w:before="240" w:after="0" w:line="380" w:lineRule="exact"/>
        <w:jc w:val="both"/>
        <w:rPr>
          <w:rFonts w:ascii="Times New Roman" w:hAnsi="Times New Roman" w:cs="Times New Roman"/>
          <w:sz w:val="24"/>
          <w:szCs w:val="24"/>
        </w:rPr>
      </w:pPr>
      <w:r w:rsidRPr="00102BC5">
        <w:rPr>
          <w:rFonts w:ascii="Times New Roman" w:hAnsi="Times New Roman" w:cs="Times New Roman"/>
          <w:sz w:val="24"/>
          <w:szCs w:val="24"/>
        </w:rPr>
        <w:t>In figure 3</w:t>
      </w:r>
      <w:r w:rsidRPr="0000342C">
        <w:rPr>
          <w:rFonts w:ascii="Times New Roman" w:hAnsi="Times New Roman" w:cs="Times New Roman"/>
          <w:sz w:val="24"/>
          <w:szCs w:val="24"/>
        </w:rPr>
        <w:t xml:space="preserve"> i</w:t>
      </w:r>
      <w:r w:rsidR="000E726B" w:rsidRPr="0000342C">
        <w:rPr>
          <w:rFonts w:ascii="Times New Roman" w:hAnsi="Times New Roman" w:cs="Times New Roman"/>
          <w:sz w:val="24"/>
          <w:szCs w:val="24"/>
        </w:rPr>
        <w:t xml:space="preserve">t is </w:t>
      </w:r>
      <w:r w:rsidR="0000342C" w:rsidRPr="0000342C">
        <w:rPr>
          <w:rFonts w:ascii="Times New Roman" w:hAnsi="Times New Roman" w:cs="Times New Roman"/>
          <w:sz w:val="24"/>
          <w:szCs w:val="24"/>
        </w:rPr>
        <w:t xml:space="preserve">shown that </w:t>
      </w:r>
      <w:r w:rsidR="0000342C">
        <w:rPr>
          <w:rFonts w:ascii="Times New Roman" w:hAnsi="Times New Roman" w:cs="Times New Roman"/>
          <w:sz w:val="24"/>
          <w:szCs w:val="24"/>
        </w:rPr>
        <w:t xml:space="preserve">with regard to loan disbursement to SHGs </w:t>
      </w:r>
      <w:r w:rsidR="000E726B" w:rsidRPr="0000342C">
        <w:rPr>
          <w:rFonts w:ascii="Times New Roman" w:hAnsi="Times New Roman" w:cs="Times New Roman"/>
          <w:sz w:val="24"/>
          <w:szCs w:val="24"/>
        </w:rPr>
        <w:t xml:space="preserve">the Regional Rural Banks </w:t>
      </w:r>
      <w:r w:rsidR="0000342C">
        <w:rPr>
          <w:rFonts w:ascii="Times New Roman" w:hAnsi="Times New Roman" w:cs="Times New Roman"/>
          <w:sz w:val="24"/>
          <w:szCs w:val="24"/>
        </w:rPr>
        <w:t xml:space="preserve">shares the </w:t>
      </w:r>
      <w:r w:rsidR="0000342C" w:rsidRPr="0000342C">
        <w:rPr>
          <w:rFonts w:ascii="Times New Roman" w:hAnsi="Times New Roman" w:cs="Times New Roman"/>
          <w:sz w:val="24"/>
          <w:szCs w:val="24"/>
        </w:rPr>
        <w:t>largest 6</w:t>
      </w:r>
      <w:r w:rsidR="00A0755E">
        <w:rPr>
          <w:rFonts w:ascii="Times New Roman" w:hAnsi="Times New Roman" w:cs="Times New Roman"/>
          <w:sz w:val="24"/>
          <w:szCs w:val="24"/>
        </w:rPr>
        <w:t>8</w:t>
      </w:r>
      <w:r w:rsidR="0000342C" w:rsidRPr="0000342C">
        <w:rPr>
          <w:rFonts w:ascii="Times New Roman" w:hAnsi="Times New Roman" w:cs="Times New Roman"/>
          <w:sz w:val="24"/>
          <w:szCs w:val="24"/>
        </w:rPr>
        <w:t xml:space="preserve"> percent followed by Commercial</w:t>
      </w:r>
      <w:r w:rsidR="000E726B" w:rsidRPr="0000342C">
        <w:rPr>
          <w:rFonts w:ascii="Times New Roman" w:hAnsi="Times New Roman" w:cs="Times New Roman"/>
          <w:sz w:val="24"/>
          <w:szCs w:val="24"/>
        </w:rPr>
        <w:t xml:space="preserve"> Banks </w:t>
      </w:r>
      <w:r w:rsidR="00A0755E">
        <w:rPr>
          <w:rFonts w:ascii="Times New Roman" w:hAnsi="Times New Roman" w:cs="Times New Roman"/>
          <w:sz w:val="24"/>
          <w:szCs w:val="24"/>
        </w:rPr>
        <w:t>30</w:t>
      </w:r>
      <w:r w:rsidR="0000342C" w:rsidRPr="0000342C">
        <w:rPr>
          <w:rFonts w:ascii="Times New Roman" w:hAnsi="Times New Roman" w:cs="Times New Roman"/>
          <w:sz w:val="24"/>
          <w:szCs w:val="24"/>
        </w:rPr>
        <w:t xml:space="preserve"> percent</w:t>
      </w:r>
      <w:r w:rsidR="000E726B" w:rsidRPr="0000342C">
        <w:rPr>
          <w:rFonts w:ascii="Times New Roman" w:hAnsi="Times New Roman" w:cs="Times New Roman"/>
          <w:sz w:val="24"/>
          <w:szCs w:val="24"/>
        </w:rPr>
        <w:t xml:space="preserve"> </w:t>
      </w:r>
      <w:r w:rsidR="0000342C" w:rsidRPr="0000342C">
        <w:rPr>
          <w:rFonts w:ascii="Times New Roman" w:hAnsi="Times New Roman" w:cs="Times New Roman"/>
          <w:sz w:val="24"/>
          <w:szCs w:val="24"/>
        </w:rPr>
        <w:t xml:space="preserve">and </w:t>
      </w:r>
      <w:r w:rsidR="00A0755E">
        <w:rPr>
          <w:rFonts w:ascii="Times New Roman" w:hAnsi="Times New Roman" w:cs="Times New Roman"/>
          <w:sz w:val="24"/>
          <w:szCs w:val="24"/>
        </w:rPr>
        <w:t>2</w:t>
      </w:r>
      <w:r w:rsidR="000E726B" w:rsidRPr="0000342C">
        <w:rPr>
          <w:rFonts w:ascii="Times New Roman" w:hAnsi="Times New Roman" w:cs="Times New Roman"/>
          <w:sz w:val="24"/>
          <w:szCs w:val="24"/>
        </w:rPr>
        <w:t xml:space="preserve"> percent in Co-operative Banks in the North-Eastern region.</w:t>
      </w:r>
    </w:p>
    <w:p w:rsidR="000E726B" w:rsidRPr="00102BC5" w:rsidRDefault="00BD6B4C" w:rsidP="005B4004">
      <w:pPr>
        <w:spacing w:after="0" w:line="380" w:lineRule="exact"/>
        <w:jc w:val="both"/>
        <w:rPr>
          <w:rFonts w:ascii="Times New Roman" w:hAnsi="Times New Roman" w:cs="Times New Roman"/>
          <w:sz w:val="24"/>
          <w:szCs w:val="24"/>
        </w:rPr>
      </w:pPr>
      <w:r w:rsidRPr="00102BC5">
        <w:rPr>
          <w:rFonts w:ascii="Times New Roman" w:hAnsi="Times New Roman" w:cs="Times New Roman"/>
          <w:sz w:val="24"/>
          <w:szCs w:val="24"/>
        </w:rPr>
        <w:t xml:space="preserve">The outstanding bank loans against SHGs are also one of the important aspects of microfinance programme. </w:t>
      </w:r>
      <w:r w:rsidR="00102BC5" w:rsidRPr="00102BC5">
        <w:rPr>
          <w:rFonts w:ascii="Times New Roman" w:hAnsi="Times New Roman" w:cs="Times New Roman"/>
          <w:sz w:val="24"/>
          <w:szCs w:val="24"/>
        </w:rPr>
        <w:t xml:space="preserve">The </w:t>
      </w:r>
      <w:r w:rsidRPr="00102BC5">
        <w:rPr>
          <w:rFonts w:ascii="Times New Roman" w:hAnsi="Times New Roman" w:cs="Times New Roman"/>
          <w:sz w:val="24"/>
          <w:szCs w:val="24"/>
        </w:rPr>
        <w:t>Figure-4 explains the agency-wise outstanding bank loans against SHGs in North-Eastern Region. Here, we find loan</w:t>
      </w:r>
      <w:r w:rsidR="00A0755E">
        <w:rPr>
          <w:rFonts w:ascii="Times New Roman" w:hAnsi="Times New Roman" w:cs="Times New Roman"/>
          <w:sz w:val="24"/>
          <w:szCs w:val="24"/>
        </w:rPr>
        <w:t xml:space="preserve"> outstanding position is concerned the </w:t>
      </w:r>
      <w:r w:rsidR="00102BC5" w:rsidRPr="00102BC5">
        <w:rPr>
          <w:rFonts w:ascii="Times New Roman" w:hAnsi="Times New Roman" w:cs="Times New Roman"/>
          <w:sz w:val="24"/>
          <w:szCs w:val="24"/>
        </w:rPr>
        <w:t xml:space="preserve"> Regional Rural</w:t>
      </w:r>
      <w:r w:rsidRPr="00102BC5">
        <w:rPr>
          <w:rFonts w:ascii="Times New Roman" w:hAnsi="Times New Roman" w:cs="Times New Roman"/>
          <w:sz w:val="24"/>
          <w:szCs w:val="24"/>
        </w:rPr>
        <w:t xml:space="preserve"> </w:t>
      </w:r>
      <w:r w:rsidR="00A0755E">
        <w:rPr>
          <w:rFonts w:ascii="Times New Roman" w:hAnsi="Times New Roman" w:cs="Times New Roman"/>
          <w:sz w:val="24"/>
          <w:szCs w:val="24"/>
        </w:rPr>
        <w:t>Banks has the largest share of 62</w:t>
      </w:r>
      <w:r w:rsidRPr="00102BC5">
        <w:rPr>
          <w:rFonts w:ascii="Times New Roman" w:hAnsi="Times New Roman" w:cs="Times New Roman"/>
          <w:sz w:val="24"/>
          <w:szCs w:val="24"/>
        </w:rPr>
        <w:t xml:space="preserve"> percent </w:t>
      </w:r>
      <w:r w:rsidR="00102BC5" w:rsidRPr="00102BC5">
        <w:rPr>
          <w:rFonts w:ascii="Times New Roman" w:hAnsi="Times New Roman" w:cs="Times New Roman"/>
          <w:sz w:val="24"/>
          <w:szCs w:val="24"/>
        </w:rPr>
        <w:t xml:space="preserve"> as compa</w:t>
      </w:r>
      <w:r w:rsidR="00A0755E">
        <w:rPr>
          <w:rFonts w:ascii="Times New Roman" w:hAnsi="Times New Roman" w:cs="Times New Roman"/>
          <w:sz w:val="24"/>
          <w:szCs w:val="24"/>
        </w:rPr>
        <w:t>re to the 37 percent of Commercial Banks and 2</w:t>
      </w:r>
      <w:r w:rsidRPr="00102BC5">
        <w:rPr>
          <w:rFonts w:ascii="Times New Roman" w:hAnsi="Times New Roman" w:cs="Times New Roman"/>
          <w:sz w:val="24"/>
          <w:szCs w:val="24"/>
        </w:rPr>
        <w:t xml:space="preserve"> percent of the Co-operative Banks</w:t>
      </w:r>
      <w:r w:rsidR="00102BC5">
        <w:rPr>
          <w:rFonts w:ascii="Times New Roman" w:hAnsi="Times New Roman" w:cs="Times New Roman"/>
          <w:sz w:val="24"/>
          <w:szCs w:val="24"/>
        </w:rPr>
        <w:t>.</w:t>
      </w:r>
    </w:p>
    <w:p w:rsidR="00A3024A" w:rsidRPr="00A3024A" w:rsidRDefault="00A3024A" w:rsidP="005B4004">
      <w:pPr>
        <w:spacing w:after="0" w:line="240" w:lineRule="auto"/>
        <w:jc w:val="center"/>
        <w:rPr>
          <w:rFonts w:ascii="Times New Roman" w:hAnsi="Times New Roman" w:cs="Times New Roman"/>
          <w:b/>
          <w:sz w:val="24"/>
          <w:szCs w:val="24"/>
        </w:rPr>
      </w:pPr>
      <w:r w:rsidRPr="00A3024A">
        <w:rPr>
          <w:rFonts w:ascii="Times New Roman" w:hAnsi="Times New Roman" w:cs="Times New Roman"/>
          <w:b/>
          <w:sz w:val="24"/>
          <w:szCs w:val="24"/>
        </w:rPr>
        <w:t>Figure-4</w:t>
      </w:r>
    </w:p>
    <w:p w:rsidR="000E726B" w:rsidRDefault="00767583" w:rsidP="005B4004">
      <w:pPr>
        <w:spacing w:after="0" w:line="360" w:lineRule="auto"/>
        <w:rPr>
          <w:rFonts w:ascii="Times New Roman" w:hAnsi="Times New Roman" w:cs="Times New Roman"/>
          <w:sz w:val="24"/>
          <w:szCs w:val="24"/>
        </w:rPr>
      </w:pPr>
      <w:r w:rsidRPr="00767583">
        <w:rPr>
          <w:rFonts w:ascii="Times New Roman" w:hAnsi="Times New Roman" w:cs="Times New Roman"/>
          <w:noProof/>
          <w:sz w:val="24"/>
          <w:szCs w:val="24"/>
        </w:rPr>
        <w:drawing>
          <wp:inline distT="0" distB="0" distL="0" distR="0">
            <wp:extent cx="5933093" cy="1759644"/>
            <wp:effectExtent l="19050" t="0" r="10507" b="0"/>
            <wp:docPr id="1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726B" w:rsidRPr="00767583" w:rsidRDefault="00BD6B4C" w:rsidP="00D21CAE">
      <w:pPr>
        <w:spacing w:after="0" w:line="360" w:lineRule="auto"/>
        <w:jc w:val="both"/>
        <w:rPr>
          <w:rFonts w:ascii="Times New Roman" w:hAnsi="Times New Roman" w:cs="Times New Roman"/>
          <w:sz w:val="16"/>
          <w:szCs w:val="16"/>
        </w:rPr>
      </w:pPr>
      <w:r w:rsidRPr="00767583">
        <w:rPr>
          <w:rFonts w:ascii="Times New Roman" w:hAnsi="Times New Roman" w:cs="Times New Roman"/>
          <w:b/>
          <w:bCs/>
          <w:sz w:val="16"/>
          <w:szCs w:val="16"/>
        </w:rPr>
        <w:t>Source:</w:t>
      </w:r>
      <w:r w:rsidR="00C67D24" w:rsidRPr="00767583">
        <w:rPr>
          <w:rFonts w:ascii="Times New Roman" w:hAnsi="Times New Roman" w:cs="Times New Roman"/>
          <w:sz w:val="16"/>
          <w:szCs w:val="16"/>
        </w:rPr>
        <w:t xml:space="preserve"> </w:t>
      </w:r>
      <w:r w:rsidRPr="00767583">
        <w:rPr>
          <w:rFonts w:ascii="Times New Roman" w:hAnsi="Times New Roman" w:cs="Times New Roman"/>
          <w:sz w:val="16"/>
          <w:szCs w:val="16"/>
        </w:rPr>
        <w:t>Status of Micro Finance in India, 20</w:t>
      </w:r>
      <w:r w:rsidR="00767583" w:rsidRPr="00767583">
        <w:rPr>
          <w:rFonts w:ascii="Times New Roman" w:hAnsi="Times New Roman" w:cs="Times New Roman"/>
          <w:sz w:val="16"/>
          <w:szCs w:val="16"/>
        </w:rPr>
        <w:t>2</w:t>
      </w:r>
      <w:r w:rsidRPr="00767583">
        <w:rPr>
          <w:rFonts w:ascii="Times New Roman" w:hAnsi="Times New Roman" w:cs="Times New Roman"/>
          <w:sz w:val="16"/>
          <w:szCs w:val="16"/>
        </w:rPr>
        <w:t>1-</w:t>
      </w:r>
      <w:r w:rsidR="00767583" w:rsidRPr="00767583">
        <w:rPr>
          <w:rFonts w:ascii="Times New Roman" w:hAnsi="Times New Roman" w:cs="Times New Roman"/>
          <w:sz w:val="16"/>
          <w:szCs w:val="16"/>
        </w:rPr>
        <w:t>22</w:t>
      </w:r>
      <w:r w:rsidRPr="00767583">
        <w:rPr>
          <w:rFonts w:ascii="Times New Roman" w:hAnsi="Times New Roman" w:cs="Times New Roman"/>
          <w:sz w:val="16"/>
          <w:szCs w:val="16"/>
        </w:rPr>
        <w:t xml:space="preserve">, </w:t>
      </w:r>
      <w:r w:rsidR="00C67D24" w:rsidRPr="00767583">
        <w:rPr>
          <w:rFonts w:ascii="Times New Roman" w:hAnsi="Times New Roman" w:cs="Times New Roman"/>
          <w:sz w:val="16"/>
          <w:szCs w:val="16"/>
        </w:rPr>
        <w:t>STATEMENT 2-C</w:t>
      </w:r>
      <w:r w:rsidR="00D21CAE" w:rsidRPr="00767583">
        <w:rPr>
          <w:rFonts w:ascii="Times New Roman" w:hAnsi="Times New Roman" w:cs="Times New Roman"/>
          <w:sz w:val="16"/>
          <w:szCs w:val="16"/>
        </w:rPr>
        <w:t>, NABARD</w:t>
      </w:r>
      <w:r w:rsidR="00C67D24" w:rsidRPr="00767583">
        <w:rPr>
          <w:rFonts w:ascii="Times New Roman" w:hAnsi="Times New Roman" w:cs="Times New Roman"/>
          <w:sz w:val="16"/>
          <w:szCs w:val="16"/>
        </w:rPr>
        <w:t xml:space="preserve">, </w:t>
      </w:r>
    </w:p>
    <w:p w:rsidR="00B170F1" w:rsidRPr="00D21CAE" w:rsidRDefault="00B170F1" w:rsidP="009D69F6">
      <w:pPr>
        <w:spacing w:before="240" w:after="0" w:line="400" w:lineRule="exact"/>
        <w:jc w:val="both"/>
        <w:rPr>
          <w:rFonts w:ascii="Times New Roman" w:hAnsi="Times New Roman" w:cs="Times New Roman"/>
          <w:sz w:val="24"/>
          <w:szCs w:val="24"/>
        </w:rPr>
      </w:pPr>
      <w:r w:rsidRPr="00D21CAE">
        <w:rPr>
          <w:rFonts w:ascii="Times New Roman" w:hAnsi="Times New Roman" w:cs="Times New Roman"/>
          <w:sz w:val="24"/>
          <w:szCs w:val="24"/>
        </w:rPr>
        <w:t xml:space="preserve">The studies conducted by the Department of Economic Analysis and Research of NABARD to investigate the impact of linkage programme on incomes, poverty reduction and several aspects </w:t>
      </w:r>
      <w:r w:rsidRPr="00D21CAE">
        <w:rPr>
          <w:rFonts w:ascii="Times New Roman" w:hAnsi="Times New Roman" w:cs="Times New Roman"/>
          <w:sz w:val="24"/>
          <w:szCs w:val="24"/>
        </w:rPr>
        <w:lastRenderedPageBreak/>
        <w:t xml:space="preserve">of living conditions of SHG member households; </w:t>
      </w:r>
      <w:r w:rsidR="00D21CAE" w:rsidRPr="00D21CAE">
        <w:rPr>
          <w:rFonts w:ascii="Times New Roman" w:hAnsi="Times New Roman" w:cs="Times New Roman"/>
          <w:sz w:val="24"/>
          <w:szCs w:val="24"/>
        </w:rPr>
        <w:t xml:space="preserve">It said besides physical growth, the programme has commendable positive impact on socio-economic impact on the poor, particularly on small scale farmers, rural micro-entrepreneurs and landless labourers.  </w:t>
      </w:r>
    </w:p>
    <w:p w:rsidR="00B170F1" w:rsidRPr="00B170F1" w:rsidRDefault="003C2BDD" w:rsidP="009D69F6">
      <w:pPr>
        <w:autoSpaceDE w:val="0"/>
        <w:autoSpaceDN w:val="0"/>
        <w:adjustRightInd w:val="0"/>
        <w:spacing w:before="240" w:line="400" w:lineRule="exact"/>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Issues and </w:t>
      </w:r>
      <w:r w:rsidR="00B170F1" w:rsidRPr="00B170F1">
        <w:rPr>
          <w:rFonts w:ascii="Times New Roman" w:hAnsi="Times New Roman" w:cs="Times New Roman"/>
          <w:b/>
          <w:bCs/>
          <w:sz w:val="24"/>
          <w:szCs w:val="24"/>
        </w:rPr>
        <w:t>Challenges of Microfinance Sector in the NER</w:t>
      </w:r>
    </w:p>
    <w:p w:rsidR="00B170F1" w:rsidRPr="00B170F1" w:rsidRDefault="00B170F1" w:rsidP="009D69F6">
      <w:pPr>
        <w:autoSpaceDE w:val="0"/>
        <w:autoSpaceDN w:val="0"/>
        <w:adjustRightInd w:val="0"/>
        <w:spacing w:after="0" w:line="400" w:lineRule="exact"/>
        <w:jc w:val="both"/>
        <w:rPr>
          <w:rFonts w:ascii="Times New Roman" w:hAnsi="Times New Roman" w:cs="Times New Roman"/>
          <w:sz w:val="24"/>
          <w:szCs w:val="24"/>
        </w:rPr>
      </w:pPr>
      <w:r w:rsidRPr="00EE5179">
        <w:rPr>
          <w:rFonts w:ascii="Times New Roman" w:hAnsi="Times New Roman" w:cs="Times New Roman"/>
          <w:sz w:val="24"/>
          <w:szCs w:val="24"/>
        </w:rPr>
        <w:t xml:space="preserve">The movement </w:t>
      </w:r>
      <w:r w:rsidR="00EE5179" w:rsidRPr="00EE5179">
        <w:rPr>
          <w:rFonts w:ascii="Times New Roman" w:hAnsi="Times New Roman" w:cs="Times New Roman"/>
          <w:sz w:val="24"/>
          <w:szCs w:val="24"/>
        </w:rPr>
        <w:t xml:space="preserve">of microfinance </w:t>
      </w:r>
      <w:r w:rsidRPr="00EE5179">
        <w:rPr>
          <w:rFonts w:ascii="Times New Roman" w:hAnsi="Times New Roman" w:cs="Times New Roman"/>
          <w:sz w:val="24"/>
          <w:szCs w:val="24"/>
        </w:rPr>
        <w:t xml:space="preserve">in southern states of India has been successful to a great </w:t>
      </w:r>
      <w:r w:rsidR="00EE5179" w:rsidRPr="00EE5179">
        <w:rPr>
          <w:rFonts w:ascii="Times New Roman" w:hAnsi="Times New Roman" w:cs="Times New Roman"/>
          <w:sz w:val="24"/>
          <w:szCs w:val="24"/>
        </w:rPr>
        <w:t>extent in</w:t>
      </w:r>
      <w:r w:rsidRPr="00EE5179">
        <w:rPr>
          <w:rFonts w:ascii="Times New Roman" w:hAnsi="Times New Roman" w:cs="Times New Roman"/>
          <w:sz w:val="24"/>
          <w:szCs w:val="24"/>
        </w:rPr>
        <w:t xml:space="preserve"> uplifting the socio</w:t>
      </w:r>
      <w:r w:rsidR="00EE5179" w:rsidRPr="00EE5179">
        <w:rPr>
          <w:rFonts w:ascii="Times New Roman" w:hAnsi="Times New Roman" w:cs="Times New Roman"/>
          <w:sz w:val="24"/>
          <w:szCs w:val="24"/>
        </w:rPr>
        <w:t>-</w:t>
      </w:r>
      <w:r w:rsidRPr="00EE5179">
        <w:rPr>
          <w:rFonts w:ascii="Times New Roman" w:hAnsi="Times New Roman" w:cs="Times New Roman"/>
          <w:sz w:val="24"/>
          <w:szCs w:val="24"/>
        </w:rPr>
        <w:t>economic conditions of the</w:t>
      </w:r>
      <w:r w:rsidR="00EE5179" w:rsidRPr="00EE5179">
        <w:rPr>
          <w:rFonts w:ascii="Times New Roman" w:hAnsi="Times New Roman" w:cs="Times New Roman"/>
          <w:sz w:val="24"/>
          <w:szCs w:val="24"/>
        </w:rPr>
        <w:t xml:space="preserve"> rural poor</w:t>
      </w:r>
      <w:r w:rsidRPr="00EE5179">
        <w:rPr>
          <w:rFonts w:ascii="Times New Roman" w:hAnsi="Times New Roman" w:cs="Times New Roman"/>
          <w:sz w:val="24"/>
          <w:szCs w:val="24"/>
        </w:rPr>
        <w:t>.</w:t>
      </w:r>
      <w:r w:rsidRPr="00B170F1">
        <w:rPr>
          <w:rFonts w:ascii="Times New Roman" w:hAnsi="Times New Roman" w:cs="Times New Roman"/>
          <w:sz w:val="24"/>
          <w:szCs w:val="24"/>
        </w:rPr>
        <w:t xml:space="preserve"> </w:t>
      </w:r>
      <w:r w:rsidR="0073091E" w:rsidRPr="00B170F1">
        <w:rPr>
          <w:rFonts w:ascii="Times New Roman" w:hAnsi="Times New Roman" w:cs="Times New Roman"/>
          <w:sz w:val="24"/>
          <w:szCs w:val="24"/>
        </w:rPr>
        <w:t>Despite of all round support from the Government, NABARD, RRBs, NGOs and members themselves, the conditions of SHGs in the state is far from satisfaction.</w:t>
      </w:r>
      <w:r w:rsidR="0073091E">
        <w:rPr>
          <w:rFonts w:ascii="Times New Roman" w:hAnsi="Times New Roman" w:cs="Times New Roman"/>
          <w:sz w:val="24"/>
          <w:szCs w:val="24"/>
        </w:rPr>
        <w:t xml:space="preserve"> </w:t>
      </w:r>
      <w:r w:rsidR="0073091E" w:rsidRPr="005220A9">
        <w:rPr>
          <w:rFonts w:ascii="Times New Roman" w:eastAsia="Times New Roman" w:hAnsi="Times New Roman" w:cs="Times New Roman"/>
          <w:sz w:val="26"/>
          <w:szCs w:val="26"/>
          <w:lang w:val="en-IN"/>
        </w:rPr>
        <w:t>Like any other anti-poverty programs, microfinance is not without any controversy or criticism with regards to its real impact on poverty levels.</w:t>
      </w:r>
      <w:r w:rsidR="0073091E" w:rsidRPr="00773837">
        <w:rPr>
          <w:rFonts w:ascii="Times New Roman" w:hAnsi="Times New Roman" w:cs="Times New Roman"/>
          <w:sz w:val="26"/>
          <w:szCs w:val="26"/>
          <w:lang w:val="en-IN"/>
        </w:rPr>
        <w:t xml:space="preserve"> </w:t>
      </w:r>
      <w:r w:rsidR="0073091E" w:rsidRPr="005220A9">
        <w:rPr>
          <w:rFonts w:ascii="Times New Roman" w:hAnsi="Times New Roman" w:cs="Times New Roman"/>
          <w:sz w:val="26"/>
          <w:szCs w:val="26"/>
          <w:lang w:val="en-IN"/>
        </w:rPr>
        <w:t xml:space="preserve">No doubt, microfinance programme has shown impressive achievements, but </w:t>
      </w:r>
      <w:r w:rsidR="0073091E">
        <w:rPr>
          <w:rFonts w:ascii="Times New Roman" w:hAnsi="Times New Roman" w:cs="Times New Roman"/>
          <w:sz w:val="26"/>
          <w:szCs w:val="26"/>
          <w:lang w:val="en-IN"/>
        </w:rPr>
        <w:t>sti</w:t>
      </w:r>
      <w:r w:rsidR="00D21CAE">
        <w:rPr>
          <w:rFonts w:ascii="Times New Roman" w:hAnsi="Times New Roman" w:cs="Times New Roman"/>
          <w:sz w:val="26"/>
          <w:szCs w:val="26"/>
          <w:lang w:val="en-IN"/>
        </w:rPr>
        <w:t>ll there are certain problems and c</w:t>
      </w:r>
      <w:r w:rsidR="0073091E">
        <w:rPr>
          <w:rFonts w:ascii="Times New Roman" w:hAnsi="Times New Roman" w:cs="Times New Roman"/>
          <w:sz w:val="26"/>
          <w:szCs w:val="26"/>
          <w:lang w:val="en-IN"/>
        </w:rPr>
        <w:t>hallenges</w:t>
      </w:r>
      <w:r w:rsidR="0073091E" w:rsidRPr="005220A9">
        <w:rPr>
          <w:rFonts w:ascii="Times New Roman" w:hAnsi="Times New Roman" w:cs="Times New Roman"/>
          <w:sz w:val="26"/>
          <w:szCs w:val="26"/>
          <w:lang w:val="en-IN"/>
        </w:rPr>
        <w:t xml:space="preserve"> associated with this programme</w:t>
      </w:r>
      <w:r w:rsidR="00D21CAE">
        <w:rPr>
          <w:rFonts w:ascii="Times New Roman" w:hAnsi="Times New Roman" w:cs="Times New Roman"/>
          <w:sz w:val="26"/>
          <w:szCs w:val="26"/>
          <w:lang w:val="en-IN"/>
        </w:rPr>
        <w:t xml:space="preserve">, </w:t>
      </w:r>
      <w:r w:rsidRPr="00B170F1">
        <w:rPr>
          <w:rFonts w:ascii="Times New Roman" w:hAnsi="Times New Roman" w:cs="Times New Roman"/>
          <w:sz w:val="24"/>
          <w:szCs w:val="24"/>
        </w:rPr>
        <w:t>some of them are pointed out below:-</w:t>
      </w:r>
    </w:p>
    <w:p w:rsidR="00B170F1" w:rsidRPr="00B170F1" w:rsidRDefault="00B170F1" w:rsidP="009D69F6">
      <w:pPr>
        <w:numPr>
          <w:ilvl w:val="0"/>
          <w:numId w:val="2"/>
        </w:numPr>
        <w:autoSpaceDE w:val="0"/>
        <w:autoSpaceDN w:val="0"/>
        <w:adjustRightInd w:val="0"/>
        <w:spacing w:after="0" w:line="400" w:lineRule="exact"/>
        <w:jc w:val="both"/>
        <w:rPr>
          <w:rFonts w:ascii="Times New Roman" w:hAnsi="Times New Roman" w:cs="Times New Roman"/>
          <w:b/>
          <w:sz w:val="24"/>
          <w:szCs w:val="24"/>
        </w:rPr>
      </w:pPr>
      <w:r w:rsidRPr="00B170F1">
        <w:rPr>
          <w:rFonts w:ascii="Times New Roman" w:hAnsi="Times New Roman" w:cs="Times New Roman"/>
          <w:sz w:val="24"/>
          <w:szCs w:val="24"/>
        </w:rPr>
        <w:t>Lack of professional expertise to run the MFI operation successfully and profitably,</w:t>
      </w:r>
    </w:p>
    <w:p w:rsidR="00B170F1" w:rsidRPr="00B170F1" w:rsidRDefault="00B170F1" w:rsidP="009D69F6">
      <w:pPr>
        <w:numPr>
          <w:ilvl w:val="0"/>
          <w:numId w:val="2"/>
        </w:numPr>
        <w:autoSpaceDE w:val="0"/>
        <w:autoSpaceDN w:val="0"/>
        <w:adjustRightInd w:val="0"/>
        <w:spacing w:after="0" w:line="400" w:lineRule="exact"/>
        <w:jc w:val="both"/>
        <w:rPr>
          <w:rFonts w:ascii="Times New Roman" w:hAnsi="Times New Roman" w:cs="Times New Roman"/>
          <w:b/>
          <w:sz w:val="24"/>
          <w:szCs w:val="24"/>
        </w:rPr>
      </w:pPr>
      <w:r w:rsidRPr="00B170F1">
        <w:rPr>
          <w:rFonts w:ascii="Times New Roman" w:hAnsi="Times New Roman" w:cs="Times New Roman"/>
          <w:sz w:val="24"/>
          <w:szCs w:val="24"/>
        </w:rPr>
        <w:t>Lack of exercise in forming and nurturing such groups without sacrificing quality for the sake of quantity to achieve the targets fixed.</w:t>
      </w:r>
    </w:p>
    <w:p w:rsidR="00B170F1" w:rsidRPr="00B170F1" w:rsidRDefault="00B170F1" w:rsidP="009D69F6">
      <w:pPr>
        <w:numPr>
          <w:ilvl w:val="0"/>
          <w:numId w:val="2"/>
        </w:numPr>
        <w:autoSpaceDE w:val="0"/>
        <w:autoSpaceDN w:val="0"/>
        <w:adjustRightInd w:val="0"/>
        <w:spacing w:after="0" w:line="400" w:lineRule="exact"/>
        <w:jc w:val="both"/>
        <w:rPr>
          <w:rFonts w:ascii="Times New Roman" w:hAnsi="Times New Roman" w:cs="Times New Roman"/>
          <w:b/>
          <w:sz w:val="24"/>
          <w:szCs w:val="24"/>
        </w:rPr>
      </w:pPr>
      <w:r w:rsidRPr="00B170F1">
        <w:rPr>
          <w:rFonts w:ascii="Times New Roman" w:hAnsi="Times New Roman" w:cs="Times New Roman"/>
          <w:sz w:val="24"/>
          <w:szCs w:val="24"/>
        </w:rPr>
        <w:t>Lack of usage of technological advanced IT tools and efficient management information system for the MFI operation and maintenance.</w:t>
      </w:r>
    </w:p>
    <w:p w:rsidR="00B170F1" w:rsidRPr="00B170F1" w:rsidRDefault="00B170F1" w:rsidP="009D69F6">
      <w:pPr>
        <w:numPr>
          <w:ilvl w:val="0"/>
          <w:numId w:val="2"/>
        </w:numPr>
        <w:autoSpaceDE w:val="0"/>
        <w:autoSpaceDN w:val="0"/>
        <w:adjustRightInd w:val="0"/>
        <w:spacing w:after="0" w:line="400" w:lineRule="exact"/>
        <w:jc w:val="both"/>
        <w:rPr>
          <w:rFonts w:ascii="Times New Roman" w:hAnsi="Times New Roman" w:cs="Times New Roman"/>
          <w:b/>
          <w:sz w:val="24"/>
          <w:szCs w:val="24"/>
        </w:rPr>
      </w:pPr>
      <w:r w:rsidRPr="00B170F1">
        <w:rPr>
          <w:rFonts w:ascii="Times New Roman" w:hAnsi="Times New Roman" w:cs="Times New Roman"/>
          <w:sz w:val="24"/>
          <w:szCs w:val="24"/>
        </w:rPr>
        <w:t>Lack of the better performance of SHG, formed by NGOs, which is not</w:t>
      </w:r>
      <w:r w:rsidR="009449FA">
        <w:rPr>
          <w:rFonts w:ascii="Times New Roman" w:hAnsi="Times New Roman" w:cs="Times New Roman"/>
          <w:sz w:val="24"/>
          <w:szCs w:val="24"/>
        </w:rPr>
        <w:t xml:space="preserve"> </w:t>
      </w:r>
      <w:r w:rsidRPr="00B170F1">
        <w:rPr>
          <w:rFonts w:ascii="Times New Roman" w:hAnsi="Times New Roman" w:cs="Times New Roman"/>
          <w:sz w:val="24"/>
          <w:szCs w:val="24"/>
        </w:rPr>
        <w:t>working in a missionary spirit than the SHGs formed by banks to achieve the targets fixed.</w:t>
      </w:r>
    </w:p>
    <w:p w:rsidR="00B170F1" w:rsidRPr="00B170F1" w:rsidRDefault="00B170F1" w:rsidP="009D69F6">
      <w:pPr>
        <w:numPr>
          <w:ilvl w:val="0"/>
          <w:numId w:val="2"/>
        </w:numPr>
        <w:autoSpaceDE w:val="0"/>
        <w:autoSpaceDN w:val="0"/>
        <w:adjustRightInd w:val="0"/>
        <w:spacing w:after="0" w:line="400" w:lineRule="exact"/>
        <w:jc w:val="both"/>
        <w:rPr>
          <w:rFonts w:ascii="Times New Roman" w:hAnsi="Times New Roman" w:cs="Times New Roman"/>
          <w:b/>
          <w:sz w:val="24"/>
          <w:szCs w:val="24"/>
        </w:rPr>
      </w:pPr>
      <w:r w:rsidRPr="00B170F1">
        <w:rPr>
          <w:rFonts w:ascii="Times New Roman" w:hAnsi="Times New Roman" w:cs="Times New Roman"/>
          <w:sz w:val="24"/>
          <w:szCs w:val="24"/>
        </w:rPr>
        <w:t>Lack of funding sources for MFIs at a lower rate of interest,</w:t>
      </w:r>
    </w:p>
    <w:p w:rsidR="00B170F1" w:rsidRPr="00B170F1" w:rsidRDefault="00B170F1" w:rsidP="009D69F6">
      <w:pPr>
        <w:numPr>
          <w:ilvl w:val="0"/>
          <w:numId w:val="2"/>
        </w:numPr>
        <w:autoSpaceDE w:val="0"/>
        <w:autoSpaceDN w:val="0"/>
        <w:adjustRightInd w:val="0"/>
        <w:spacing w:after="0" w:line="400" w:lineRule="exact"/>
        <w:jc w:val="both"/>
        <w:rPr>
          <w:rFonts w:ascii="Times New Roman" w:hAnsi="Times New Roman" w:cs="Times New Roman"/>
          <w:b/>
          <w:sz w:val="24"/>
          <w:szCs w:val="24"/>
        </w:rPr>
      </w:pPr>
      <w:r w:rsidRPr="00B170F1">
        <w:rPr>
          <w:rFonts w:ascii="Times New Roman" w:hAnsi="Times New Roman" w:cs="Times New Roman"/>
          <w:sz w:val="24"/>
          <w:szCs w:val="24"/>
        </w:rPr>
        <w:t>MFIs borrows money from commercial banks at a higher rate of interest,</w:t>
      </w:r>
    </w:p>
    <w:p w:rsidR="00B170F1" w:rsidRPr="00B170F1" w:rsidRDefault="00B170F1" w:rsidP="009D69F6">
      <w:pPr>
        <w:numPr>
          <w:ilvl w:val="0"/>
          <w:numId w:val="2"/>
        </w:numPr>
        <w:autoSpaceDE w:val="0"/>
        <w:autoSpaceDN w:val="0"/>
        <w:adjustRightInd w:val="0"/>
        <w:spacing w:after="0" w:line="400" w:lineRule="exact"/>
        <w:jc w:val="both"/>
        <w:rPr>
          <w:rFonts w:ascii="Times New Roman" w:hAnsi="Times New Roman" w:cs="Times New Roman"/>
          <w:b/>
          <w:sz w:val="24"/>
          <w:szCs w:val="24"/>
        </w:rPr>
      </w:pPr>
      <w:r w:rsidRPr="00B170F1">
        <w:rPr>
          <w:rFonts w:ascii="Times New Roman" w:hAnsi="Times New Roman" w:cs="Times New Roman"/>
          <w:sz w:val="24"/>
          <w:szCs w:val="24"/>
        </w:rPr>
        <w:t>Lack of</w:t>
      </w:r>
      <w:r w:rsidRPr="00B170F1">
        <w:rPr>
          <w:rFonts w:ascii="Times New Roman" w:hAnsi="Times New Roman" w:cs="Times New Roman"/>
          <w:b/>
          <w:sz w:val="24"/>
          <w:szCs w:val="24"/>
        </w:rPr>
        <w:t xml:space="preserve"> </w:t>
      </w:r>
      <w:r w:rsidRPr="00B170F1">
        <w:rPr>
          <w:rFonts w:ascii="Times New Roman" w:hAnsi="Times New Roman" w:cs="Times New Roman"/>
          <w:sz w:val="24"/>
          <w:szCs w:val="24"/>
        </w:rPr>
        <w:t>high administrative costs due to the low density of populations to manage the microfinance programs in the NER.</w:t>
      </w:r>
    </w:p>
    <w:p w:rsidR="00B170F1" w:rsidRPr="00B170F1" w:rsidRDefault="00B170F1" w:rsidP="009D69F6">
      <w:pPr>
        <w:numPr>
          <w:ilvl w:val="0"/>
          <w:numId w:val="2"/>
        </w:numPr>
        <w:autoSpaceDE w:val="0"/>
        <w:autoSpaceDN w:val="0"/>
        <w:adjustRightInd w:val="0"/>
        <w:spacing w:after="0" w:line="400" w:lineRule="exact"/>
        <w:jc w:val="both"/>
        <w:rPr>
          <w:rFonts w:ascii="Times New Roman" w:hAnsi="Times New Roman" w:cs="Times New Roman"/>
          <w:b/>
          <w:sz w:val="24"/>
          <w:szCs w:val="24"/>
        </w:rPr>
      </w:pPr>
      <w:r w:rsidRPr="00B170F1">
        <w:rPr>
          <w:rFonts w:ascii="Times New Roman" w:hAnsi="Times New Roman" w:cs="Times New Roman"/>
          <w:sz w:val="24"/>
          <w:szCs w:val="24"/>
        </w:rPr>
        <w:t>Lack of appropriate training programme for the microfinance stakeholders.</w:t>
      </w:r>
    </w:p>
    <w:p w:rsidR="00B170F1" w:rsidRPr="00B170F1" w:rsidRDefault="00B170F1" w:rsidP="009D69F6">
      <w:pPr>
        <w:numPr>
          <w:ilvl w:val="0"/>
          <w:numId w:val="2"/>
        </w:numPr>
        <w:autoSpaceDE w:val="0"/>
        <w:autoSpaceDN w:val="0"/>
        <w:adjustRightInd w:val="0"/>
        <w:spacing w:after="0" w:line="400" w:lineRule="exact"/>
        <w:jc w:val="both"/>
        <w:rPr>
          <w:rFonts w:ascii="Times New Roman" w:hAnsi="Times New Roman" w:cs="Times New Roman"/>
          <w:b/>
          <w:sz w:val="24"/>
          <w:szCs w:val="24"/>
        </w:rPr>
      </w:pPr>
      <w:r w:rsidRPr="00B170F1">
        <w:rPr>
          <w:rFonts w:ascii="Times New Roman" w:hAnsi="Times New Roman" w:cs="Times New Roman"/>
          <w:sz w:val="24"/>
          <w:szCs w:val="24"/>
        </w:rPr>
        <w:t>Lack of a simple regulatory environment and the difficulty to mobilize resources,</w:t>
      </w:r>
    </w:p>
    <w:p w:rsidR="00B170F1" w:rsidRPr="00B170F1" w:rsidRDefault="00B170F1" w:rsidP="009D69F6">
      <w:pPr>
        <w:numPr>
          <w:ilvl w:val="0"/>
          <w:numId w:val="2"/>
        </w:numPr>
        <w:autoSpaceDE w:val="0"/>
        <w:autoSpaceDN w:val="0"/>
        <w:adjustRightInd w:val="0"/>
        <w:spacing w:after="0" w:line="400" w:lineRule="exact"/>
        <w:jc w:val="both"/>
        <w:rPr>
          <w:rFonts w:ascii="Times New Roman" w:hAnsi="Times New Roman" w:cs="Times New Roman"/>
          <w:b/>
          <w:sz w:val="24"/>
          <w:szCs w:val="24"/>
        </w:rPr>
      </w:pPr>
      <w:r w:rsidRPr="00B170F1">
        <w:rPr>
          <w:rFonts w:ascii="Times New Roman" w:hAnsi="Times New Roman" w:cs="Times New Roman"/>
          <w:sz w:val="24"/>
          <w:szCs w:val="24"/>
        </w:rPr>
        <w:t>Lack of awareness among poor and traditional bank interest involving in microfinance,</w:t>
      </w:r>
    </w:p>
    <w:p w:rsidR="00B170F1" w:rsidRPr="00B170F1" w:rsidRDefault="00B170F1" w:rsidP="009D69F6">
      <w:pPr>
        <w:numPr>
          <w:ilvl w:val="0"/>
          <w:numId w:val="2"/>
        </w:numPr>
        <w:autoSpaceDE w:val="0"/>
        <w:autoSpaceDN w:val="0"/>
        <w:adjustRightInd w:val="0"/>
        <w:spacing w:after="0" w:line="400" w:lineRule="exact"/>
        <w:jc w:val="both"/>
        <w:rPr>
          <w:rFonts w:ascii="Times New Roman" w:hAnsi="Times New Roman" w:cs="Times New Roman"/>
          <w:b/>
          <w:sz w:val="24"/>
          <w:szCs w:val="24"/>
        </w:rPr>
      </w:pPr>
      <w:r w:rsidRPr="00B170F1">
        <w:rPr>
          <w:rFonts w:ascii="Times New Roman" w:hAnsi="Times New Roman" w:cs="Times New Roman"/>
          <w:sz w:val="24"/>
          <w:szCs w:val="24"/>
        </w:rPr>
        <w:t>Lack of effective capacity building infrastructures,</w:t>
      </w:r>
    </w:p>
    <w:p w:rsidR="00B170F1" w:rsidRPr="00B170F1" w:rsidRDefault="00B170F1" w:rsidP="009D69F6">
      <w:pPr>
        <w:numPr>
          <w:ilvl w:val="0"/>
          <w:numId w:val="2"/>
        </w:numPr>
        <w:autoSpaceDE w:val="0"/>
        <w:autoSpaceDN w:val="0"/>
        <w:adjustRightInd w:val="0"/>
        <w:spacing w:after="0" w:line="400" w:lineRule="exact"/>
        <w:jc w:val="both"/>
        <w:rPr>
          <w:rFonts w:ascii="Times New Roman" w:hAnsi="Times New Roman" w:cs="Times New Roman"/>
          <w:b/>
          <w:sz w:val="24"/>
          <w:szCs w:val="24"/>
        </w:rPr>
      </w:pPr>
      <w:r w:rsidRPr="00B170F1">
        <w:rPr>
          <w:rFonts w:ascii="Times New Roman" w:hAnsi="Times New Roman" w:cs="Times New Roman"/>
          <w:sz w:val="24"/>
          <w:szCs w:val="24"/>
        </w:rPr>
        <w:t>Lack of a distribution channels for better delivery of microfinance services,</w:t>
      </w:r>
    </w:p>
    <w:p w:rsidR="00B170F1" w:rsidRPr="00180AF8" w:rsidRDefault="00B170F1" w:rsidP="00180AF8">
      <w:pPr>
        <w:autoSpaceDE w:val="0"/>
        <w:autoSpaceDN w:val="0"/>
        <w:adjustRightInd w:val="0"/>
        <w:spacing w:before="240" w:after="0" w:line="360" w:lineRule="auto"/>
        <w:jc w:val="both"/>
        <w:outlineLvl w:val="0"/>
        <w:rPr>
          <w:rFonts w:ascii="Times New Roman" w:hAnsi="Times New Roman" w:cs="Times New Roman"/>
          <w:b/>
          <w:sz w:val="24"/>
          <w:szCs w:val="24"/>
        </w:rPr>
      </w:pPr>
      <w:r w:rsidRPr="00180AF8">
        <w:rPr>
          <w:rFonts w:ascii="Times New Roman" w:hAnsi="Times New Roman" w:cs="Times New Roman"/>
          <w:b/>
          <w:sz w:val="24"/>
          <w:szCs w:val="24"/>
        </w:rPr>
        <w:t>Conclusion</w:t>
      </w:r>
    </w:p>
    <w:p w:rsidR="00771971" w:rsidRPr="000B21DE" w:rsidRDefault="00771971" w:rsidP="00437FB8">
      <w:pPr>
        <w:autoSpaceDE w:val="0"/>
        <w:autoSpaceDN w:val="0"/>
        <w:adjustRightInd w:val="0"/>
        <w:spacing w:after="0" w:line="340" w:lineRule="exact"/>
        <w:jc w:val="both"/>
        <w:rPr>
          <w:rFonts w:ascii="Times New Roman" w:hAnsi="Times New Roman" w:cs="Times New Roman"/>
          <w:sz w:val="24"/>
          <w:szCs w:val="24"/>
        </w:rPr>
      </w:pPr>
      <w:r w:rsidRPr="000B21DE">
        <w:rPr>
          <w:rFonts w:ascii="Times New Roman" w:hAnsi="Times New Roman" w:cs="Times New Roman"/>
          <w:sz w:val="24"/>
          <w:szCs w:val="24"/>
        </w:rPr>
        <w:lastRenderedPageBreak/>
        <w:t>The functioning of Microfinance institutions in India is playing an important ro</w:t>
      </w:r>
      <w:r>
        <w:rPr>
          <w:rFonts w:ascii="Times New Roman" w:hAnsi="Times New Roman" w:cs="Times New Roman"/>
          <w:sz w:val="24"/>
          <w:szCs w:val="24"/>
        </w:rPr>
        <w:t xml:space="preserve">le in rural areas since </w:t>
      </w:r>
      <w:r w:rsidRPr="000B21DE">
        <w:rPr>
          <w:rFonts w:ascii="Times New Roman" w:hAnsi="Times New Roman" w:cs="Times New Roman"/>
          <w:sz w:val="24"/>
          <w:szCs w:val="24"/>
        </w:rPr>
        <w:t>decades. Most of the recent studies and review</w:t>
      </w:r>
      <w:r>
        <w:rPr>
          <w:rFonts w:ascii="Times New Roman" w:hAnsi="Times New Roman" w:cs="Times New Roman"/>
          <w:sz w:val="24"/>
          <w:szCs w:val="24"/>
        </w:rPr>
        <w:t xml:space="preserve"> literature i</w:t>
      </w:r>
      <w:r w:rsidRPr="000B21DE">
        <w:rPr>
          <w:rFonts w:ascii="Times New Roman" w:hAnsi="Times New Roman" w:cs="Times New Roman"/>
          <w:sz w:val="24"/>
          <w:szCs w:val="24"/>
        </w:rPr>
        <w:t xml:space="preserve">t is clear  that SHG-Bank linkage model of </w:t>
      </w:r>
      <w:r>
        <w:rPr>
          <w:rFonts w:ascii="Times New Roman" w:hAnsi="Times New Roman" w:cs="Times New Roman"/>
          <w:sz w:val="24"/>
          <w:szCs w:val="24"/>
        </w:rPr>
        <w:t xml:space="preserve">microfinance </w:t>
      </w:r>
      <w:r w:rsidRPr="000B21DE">
        <w:rPr>
          <w:rFonts w:ascii="Times New Roman" w:hAnsi="Times New Roman" w:cs="Times New Roman"/>
          <w:sz w:val="24"/>
          <w:szCs w:val="24"/>
        </w:rPr>
        <w:t>improving financial accessib</w:t>
      </w:r>
      <w:r>
        <w:rPr>
          <w:rFonts w:ascii="Times New Roman" w:hAnsi="Times New Roman" w:cs="Times New Roman"/>
          <w:sz w:val="24"/>
          <w:szCs w:val="24"/>
        </w:rPr>
        <w:t>ility of poor is cost effective,</w:t>
      </w:r>
      <w:r w:rsidRPr="000B21DE">
        <w:rPr>
          <w:rFonts w:ascii="Times New Roman" w:hAnsi="Times New Roman" w:cs="Times New Roman"/>
          <w:sz w:val="24"/>
          <w:szCs w:val="24"/>
        </w:rPr>
        <w:t xml:space="preserve"> sustainable and certainly contributes overall development of poor.  The foregoi</w:t>
      </w:r>
      <w:r>
        <w:rPr>
          <w:rFonts w:ascii="Times New Roman" w:hAnsi="Times New Roman" w:cs="Times New Roman"/>
          <w:sz w:val="24"/>
          <w:szCs w:val="24"/>
        </w:rPr>
        <w:t>ng analysis clearly reflects that</w:t>
      </w:r>
      <w:r w:rsidRPr="000B21DE">
        <w:rPr>
          <w:rFonts w:ascii="Times New Roman" w:hAnsi="Times New Roman" w:cs="Times New Roman"/>
          <w:sz w:val="24"/>
          <w:szCs w:val="24"/>
        </w:rPr>
        <w:t xml:space="preserve"> SHG movement creates a new economic revolution in the lives of </w:t>
      </w:r>
      <w:r>
        <w:rPr>
          <w:rFonts w:ascii="Times New Roman" w:hAnsi="Times New Roman" w:cs="Times New Roman"/>
          <w:sz w:val="24"/>
          <w:szCs w:val="24"/>
        </w:rPr>
        <w:t xml:space="preserve">rural </w:t>
      </w:r>
      <w:r w:rsidRPr="000B21DE">
        <w:rPr>
          <w:rFonts w:ascii="Times New Roman" w:hAnsi="Times New Roman" w:cs="Times New Roman"/>
          <w:sz w:val="24"/>
          <w:szCs w:val="24"/>
        </w:rPr>
        <w:t xml:space="preserve">poor </w:t>
      </w:r>
      <w:r>
        <w:rPr>
          <w:rFonts w:ascii="Times New Roman" w:hAnsi="Times New Roman" w:cs="Times New Roman"/>
          <w:sz w:val="24"/>
          <w:szCs w:val="24"/>
        </w:rPr>
        <w:t>by way of increasing the income and empowerment.</w:t>
      </w:r>
      <w:r w:rsidRPr="000B21DE">
        <w:rPr>
          <w:rFonts w:ascii="Times New Roman" w:hAnsi="Times New Roman" w:cs="Times New Roman"/>
          <w:sz w:val="24"/>
          <w:szCs w:val="24"/>
        </w:rPr>
        <w:t xml:space="preserve"> It has become a ladder for the poor, particularly the women to bring them up not only economically but also socially, mentally, politically, educationally and attitudinally.</w:t>
      </w:r>
    </w:p>
    <w:p w:rsidR="000E5BD1" w:rsidRPr="000B21DE" w:rsidRDefault="000E5BD1" w:rsidP="00437FB8">
      <w:pPr>
        <w:spacing w:after="0" w:line="340" w:lineRule="exact"/>
        <w:jc w:val="both"/>
        <w:rPr>
          <w:rFonts w:ascii="Times New Roman" w:hAnsi="Times New Roman" w:cs="Times New Roman"/>
          <w:sz w:val="24"/>
          <w:szCs w:val="24"/>
        </w:rPr>
      </w:pPr>
      <w:r w:rsidRPr="000B21DE">
        <w:rPr>
          <w:rFonts w:ascii="Times New Roman" w:hAnsi="Times New Roman" w:cs="Times New Roman"/>
          <w:sz w:val="24"/>
          <w:szCs w:val="24"/>
        </w:rPr>
        <w:t>Despite of all round support fr</w:t>
      </w:r>
      <w:r w:rsidR="00A0755E">
        <w:rPr>
          <w:rFonts w:ascii="Times New Roman" w:hAnsi="Times New Roman" w:cs="Times New Roman"/>
          <w:sz w:val="24"/>
          <w:szCs w:val="24"/>
        </w:rPr>
        <w:t>om the Government, NABARD, RRBs</w:t>
      </w:r>
      <w:r w:rsidRPr="000B21DE">
        <w:rPr>
          <w:rFonts w:ascii="Times New Roman" w:hAnsi="Times New Roman" w:cs="Times New Roman"/>
          <w:sz w:val="24"/>
          <w:szCs w:val="24"/>
        </w:rPr>
        <w:t xml:space="preserve"> </w:t>
      </w:r>
      <w:r w:rsidR="00A0755E" w:rsidRPr="000B21DE">
        <w:rPr>
          <w:rFonts w:ascii="Times New Roman" w:hAnsi="Times New Roman" w:cs="Times New Roman"/>
          <w:sz w:val="24"/>
          <w:szCs w:val="24"/>
        </w:rPr>
        <w:t>and the</w:t>
      </w:r>
      <w:r w:rsidRPr="000B21DE">
        <w:rPr>
          <w:rFonts w:ascii="Times New Roman" w:hAnsi="Times New Roman" w:cs="Times New Roman"/>
          <w:sz w:val="24"/>
          <w:szCs w:val="24"/>
        </w:rPr>
        <w:t xml:space="preserve"> conditions of SHGs in the north east region is far from satisfaction. In  Northeast India the concept of microfinance still low level of their performance due to lack of  proper communication, literacy, geographical positions and moreover the differences between the activities and availability of the banking agencies. </w:t>
      </w:r>
      <w:r>
        <w:rPr>
          <w:rFonts w:ascii="Times New Roman" w:hAnsi="Times New Roman" w:cs="Times New Roman"/>
          <w:sz w:val="24"/>
          <w:szCs w:val="24"/>
        </w:rPr>
        <w:t>The m</w:t>
      </w:r>
      <w:r w:rsidRPr="000B21DE">
        <w:rPr>
          <w:rFonts w:ascii="Times New Roman" w:hAnsi="Times New Roman" w:cs="Times New Roman"/>
          <w:sz w:val="24"/>
          <w:szCs w:val="24"/>
        </w:rPr>
        <w:t xml:space="preserve">icrofinance sector in the </w:t>
      </w:r>
      <w:r>
        <w:rPr>
          <w:rFonts w:ascii="Times New Roman" w:hAnsi="Times New Roman" w:cs="Times New Roman"/>
          <w:sz w:val="24"/>
          <w:szCs w:val="24"/>
        </w:rPr>
        <w:t>Northeast</w:t>
      </w:r>
      <w:r w:rsidRPr="000B21DE">
        <w:rPr>
          <w:rFonts w:ascii="Times New Roman" w:hAnsi="Times New Roman" w:cs="Times New Roman"/>
          <w:sz w:val="24"/>
          <w:szCs w:val="24"/>
        </w:rPr>
        <w:t xml:space="preserve"> is </w:t>
      </w:r>
      <w:r>
        <w:rPr>
          <w:rFonts w:ascii="Times New Roman" w:hAnsi="Times New Roman" w:cs="Times New Roman"/>
          <w:sz w:val="24"/>
          <w:szCs w:val="24"/>
        </w:rPr>
        <w:t xml:space="preserve">still </w:t>
      </w:r>
      <w:r w:rsidRPr="000B21DE">
        <w:rPr>
          <w:rFonts w:ascii="Times New Roman" w:hAnsi="Times New Roman" w:cs="Times New Roman"/>
          <w:sz w:val="24"/>
          <w:szCs w:val="24"/>
        </w:rPr>
        <w:t xml:space="preserve">unexplored to </w:t>
      </w:r>
      <w:r>
        <w:rPr>
          <w:rFonts w:ascii="Times New Roman" w:hAnsi="Times New Roman" w:cs="Times New Roman"/>
          <w:sz w:val="24"/>
          <w:szCs w:val="24"/>
        </w:rPr>
        <w:t>much</w:t>
      </w:r>
      <w:r w:rsidRPr="000B21DE">
        <w:rPr>
          <w:rFonts w:ascii="Times New Roman" w:hAnsi="Times New Roman" w:cs="Times New Roman"/>
          <w:sz w:val="24"/>
          <w:szCs w:val="24"/>
        </w:rPr>
        <w:t xml:space="preserve"> extent </w:t>
      </w:r>
      <w:r w:rsidR="00554F82" w:rsidRPr="000B21DE">
        <w:rPr>
          <w:rFonts w:ascii="Times New Roman" w:hAnsi="Times New Roman" w:cs="Times New Roman"/>
          <w:sz w:val="24"/>
          <w:szCs w:val="24"/>
        </w:rPr>
        <w:t>and remains</w:t>
      </w:r>
      <w:r w:rsidRPr="000B21DE">
        <w:rPr>
          <w:rFonts w:ascii="Times New Roman" w:hAnsi="Times New Roman" w:cs="Times New Roman"/>
          <w:sz w:val="24"/>
          <w:szCs w:val="24"/>
        </w:rPr>
        <w:t xml:space="preserve"> huge opportunity at the rural </w:t>
      </w:r>
      <w:r>
        <w:rPr>
          <w:rFonts w:ascii="Times New Roman" w:hAnsi="Times New Roman" w:cs="Times New Roman"/>
          <w:sz w:val="24"/>
          <w:szCs w:val="24"/>
        </w:rPr>
        <w:t>areas</w:t>
      </w:r>
      <w:r w:rsidRPr="000B21DE">
        <w:rPr>
          <w:rFonts w:ascii="Times New Roman" w:hAnsi="Times New Roman" w:cs="Times New Roman"/>
          <w:sz w:val="24"/>
          <w:szCs w:val="24"/>
        </w:rPr>
        <w:t>. The central government and RBI should take necessary measurements to increase the performance of MFI’</w:t>
      </w:r>
      <w:r>
        <w:rPr>
          <w:rFonts w:ascii="Times New Roman" w:hAnsi="Times New Roman" w:cs="Times New Roman"/>
          <w:sz w:val="24"/>
          <w:szCs w:val="24"/>
        </w:rPr>
        <w:t xml:space="preserve">s </w:t>
      </w:r>
      <w:r w:rsidRPr="000B21DE">
        <w:rPr>
          <w:rFonts w:ascii="Times New Roman" w:hAnsi="Times New Roman" w:cs="Times New Roman"/>
          <w:sz w:val="24"/>
          <w:szCs w:val="24"/>
        </w:rPr>
        <w:t xml:space="preserve">especially </w:t>
      </w:r>
      <w:r>
        <w:rPr>
          <w:rFonts w:ascii="Times New Roman" w:hAnsi="Times New Roman" w:cs="Times New Roman"/>
          <w:sz w:val="24"/>
          <w:szCs w:val="24"/>
        </w:rPr>
        <w:t xml:space="preserve">in Northeast </w:t>
      </w:r>
      <w:r w:rsidRPr="000B21DE">
        <w:rPr>
          <w:rFonts w:ascii="Times New Roman" w:hAnsi="Times New Roman" w:cs="Times New Roman"/>
          <w:sz w:val="24"/>
          <w:szCs w:val="24"/>
        </w:rPr>
        <w:t xml:space="preserve">India. It is necessary that caution should be exercised in forming and nurturing such groups without sacrificing quality for the sake of quantity to achieve the targets fixed. The technological advanced IT tools and efficient management information system to be implemented </w:t>
      </w:r>
      <w:r>
        <w:rPr>
          <w:rFonts w:ascii="Times New Roman" w:hAnsi="Times New Roman" w:cs="Times New Roman"/>
          <w:sz w:val="24"/>
          <w:szCs w:val="24"/>
        </w:rPr>
        <w:t xml:space="preserve">to overcome the challenges </w:t>
      </w:r>
      <w:r w:rsidRPr="000B21DE">
        <w:rPr>
          <w:rFonts w:ascii="Times New Roman" w:hAnsi="Times New Roman" w:cs="Times New Roman"/>
          <w:sz w:val="24"/>
          <w:szCs w:val="24"/>
        </w:rPr>
        <w:t>for the MFI operation and maintenance.</w:t>
      </w:r>
    </w:p>
    <w:p w:rsidR="00E86BE2" w:rsidRPr="000B21DE" w:rsidRDefault="00E86BE2" w:rsidP="00437FB8">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Assessing</w:t>
      </w:r>
      <w:r w:rsidRPr="000B21DE">
        <w:rPr>
          <w:rFonts w:ascii="Times New Roman" w:hAnsi="Times New Roman" w:cs="Times New Roman"/>
          <w:sz w:val="24"/>
          <w:szCs w:val="24"/>
        </w:rPr>
        <w:t xml:space="preserve"> the successful model of SHGs</w:t>
      </w:r>
      <w:r>
        <w:rPr>
          <w:rFonts w:ascii="Times New Roman" w:hAnsi="Times New Roman" w:cs="Times New Roman"/>
          <w:sz w:val="24"/>
          <w:szCs w:val="24"/>
        </w:rPr>
        <w:t>,</w:t>
      </w:r>
      <w:r w:rsidRPr="000B21DE">
        <w:rPr>
          <w:rFonts w:ascii="Times New Roman" w:hAnsi="Times New Roman" w:cs="Times New Roman"/>
          <w:sz w:val="24"/>
          <w:szCs w:val="24"/>
        </w:rPr>
        <w:t xml:space="preserve"> particularly in the south</w:t>
      </w:r>
      <w:r>
        <w:rPr>
          <w:rFonts w:ascii="Times New Roman" w:hAnsi="Times New Roman" w:cs="Times New Roman"/>
          <w:sz w:val="24"/>
          <w:szCs w:val="24"/>
        </w:rPr>
        <w:t xml:space="preserve"> India and</w:t>
      </w:r>
      <w:r w:rsidRPr="000B21DE">
        <w:rPr>
          <w:rFonts w:ascii="Times New Roman" w:hAnsi="Times New Roman" w:cs="Times New Roman"/>
          <w:sz w:val="24"/>
          <w:szCs w:val="24"/>
        </w:rPr>
        <w:t xml:space="preserve"> worldwide accepted that SHG movement can add a new dimension to the fight against poverty and underdevelopme</w:t>
      </w:r>
      <w:r>
        <w:rPr>
          <w:rFonts w:ascii="Times New Roman" w:hAnsi="Times New Roman" w:cs="Times New Roman"/>
          <w:sz w:val="24"/>
          <w:szCs w:val="24"/>
        </w:rPr>
        <w:t>nt in rural Northeast regions</w:t>
      </w:r>
      <w:r w:rsidRPr="000B21DE">
        <w:rPr>
          <w:rFonts w:ascii="Times New Roman" w:hAnsi="Times New Roman" w:cs="Times New Roman"/>
          <w:sz w:val="24"/>
          <w:szCs w:val="24"/>
        </w:rPr>
        <w:t xml:space="preserve">. If it maintains the result it has shown so far, it will not only remain just as the largest programme of poverty alleviation in the world but </w:t>
      </w:r>
      <w:r>
        <w:rPr>
          <w:rFonts w:ascii="Times New Roman" w:hAnsi="Times New Roman" w:cs="Times New Roman"/>
          <w:sz w:val="24"/>
          <w:szCs w:val="24"/>
        </w:rPr>
        <w:t>become</w:t>
      </w:r>
      <w:r w:rsidRPr="000B21DE">
        <w:rPr>
          <w:rFonts w:ascii="Times New Roman" w:hAnsi="Times New Roman" w:cs="Times New Roman"/>
          <w:sz w:val="24"/>
          <w:szCs w:val="24"/>
        </w:rPr>
        <w:t xml:space="preserve"> an </w:t>
      </w:r>
      <w:r>
        <w:rPr>
          <w:rFonts w:ascii="Times New Roman" w:hAnsi="Times New Roman" w:cs="Times New Roman"/>
          <w:sz w:val="24"/>
          <w:szCs w:val="24"/>
        </w:rPr>
        <w:t>example</w:t>
      </w:r>
      <w:r w:rsidRPr="00DD7E87">
        <w:rPr>
          <w:rFonts w:ascii="Times New Roman" w:hAnsi="Times New Roman" w:cs="Times New Roman"/>
          <w:sz w:val="24"/>
          <w:szCs w:val="24"/>
        </w:rPr>
        <w:t xml:space="preserve"> </w:t>
      </w:r>
      <w:r w:rsidRPr="000B21DE">
        <w:rPr>
          <w:rFonts w:ascii="Times New Roman" w:hAnsi="Times New Roman" w:cs="Times New Roman"/>
          <w:sz w:val="24"/>
          <w:szCs w:val="24"/>
        </w:rPr>
        <w:t>for the other developing countries</w:t>
      </w:r>
      <w:r>
        <w:rPr>
          <w:rFonts w:ascii="Times New Roman" w:hAnsi="Times New Roman" w:cs="Times New Roman"/>
          <w:sz w:val="24"/>
          <w:szCs w:val="24"/>
        </w:rPr>
        <w:t xml:space="preserve"> </w:t>
      </w:r>
      <w:r w:rsidRPr="000B21DE">
        <w:rPr>
          <w:rFonts w:ascii="Times New Roman" w:hAnsi="Times New Roman" w:cs="Times New Roman"/>
          <w:sz w:val="24"/>
          <w:szCs w:val="24"/>
        </w:rPr>
        <w:t>to follow</w:t>
      </w:r>
      <w:r>
        <w:rPr>
          <w:rFonts w:ascii="Times New Roman" w:hAnsi="Times New Roman" w:cs="Times New Roman"/>
          <w:sz w:val="24"/>
          <w:szCs w:val="24"/>
        </w:rPr>
        <w:t xml:space="preserve"> to bring up the poor socially,</w:t>
      </w:r>
      <w:r w:rsidRPr="00DD7E87">
        <w:rPr>
          <w:rFonts w:ascii="Times New Roman" w:hAnsi="Times New Roman" w:cs="Times New Roman"/>
          <w:sz w:val="24"/>
          <w:szCs w:val="24"/>
        </w:rPr>
        <w:t xml:space="preserve"> </w:t>
      </w:r>
      <w:r w:rsidRPr="000B21DE">
        <w:rPr>
          <w:rFonts w:ascii="Times New Roman" w:hAnsi="Times New Roman" w:cs="Times New Roman"/>
          <w:sz w:val="24"/>
          <w:szCs w:val="24"/>
        </w:rPr>
        <w:t>mentally, politically, educationally and attitudinally.</w:t>
      </w:r>
    </w:p>
    <w:p w:rsidR="00B170F1" w:rsidRPr="0099447B" w:rsidRDefault="00B170F1" w:rsidP="005A6ABB">
      <w:pPr>
        <w:spacing w:before="240" w:after="0" w:line="360" w:lineRule="auto"/>
        <w:jc w:val="both"/>
        <w:outlineLvl w:val="0"/>
        <w:rPr>
          <w:rFonts w:ascii="Times New Roman" w:hAnsi="Times New Roman" w:cs="Times New Roman"/>
          <w:b/>
        </w:rPr>
      </w:pPr>
      <w:r w:rsidRPr="0099447B">
        <w:rPr>
          <w:rFonts w:ascii="Times New Roman" w:hAnsi="Times New Roman" w:cs="Times New Roman"/>
          <w:b/>
        </w:rPr>
        <w:t>References:</w:t>
      </w:r>
    </w:p>
    <w:p w:rsidR="00B170F1" w:rsidRPr="00437FB8" w:rsidRDefault="004A5910" w:rsidP="002E6B7C">
      <w:pPr>
        <w:spacing w:after="0" w:line="240" w:lineRule="auto"/>
        <w:ind w:left="720" w:hanging="720"/>
        <w:jc w:val="both"/>
        <w:rPr>
          <w:rFonts w:ascii="Times New Roman" w:hAnsi="Times New Roman" w:cs="Times New Roman"/>
          <w:sz w:val="18"/>
          <w:szCs w:val="18"/>
        </w:rPr>
      </w:pPr>
      <w:r w:rsidRPr="00437FB8">
        <w:rPr>
          <w:rFonts w:ascii="Times New Roman" w:hAnsi="Times New Roman" w:cs="Times New Roman"/>
          <w:sz w:val="18"/>
          <w:szCs w:val="18"/>
        </w:rPr>
        <w:t xml:space="preserve">Hannover, W. (2005). </w:t>
      </w:r>
      <w:r w:rsidRPr="00437FB8">
        <w:rPr>
          <w:rFonts w:ascii="Times New Roman" w:hAnsi="Times New Roman" w:cs="Times New Roman"/>
          <w:i/>
          <w:iCs/>
          <w:sz w:val="18"/>
          <w:szCs w:val="18"/>
        </w:rPr>
        <w:t>Impact of Microfinance Linkage Banking in India on the Millenium Development Goals (MDG): Summary of Major Reports from Existing Studies</w:t>
      </w:r>
      <w:r w:rsidRPr="00437FB8">
        <w:rPr>
          <w:rFonts w:ascii="Times New Roman" w:hAnsi="Times New Roman" w:cs="Times New Roman"/>
          <w:sz w:val="18"/>
          <w:szCs w:val="18"/>
        </w:rPr>
        <w:t>. Deutsche Gesellschaft für Technische Zusammenarbeit (GTZ) GmbH; National Bank for Agricultural and Rural Development (NABARD).</w:t>
      </w:r>
      <w:r w:rsidR="00B170F1" w:rsidRPr="00437FB8">
        <w:rPr>
          <w:rFonts w:ascii="Times New Roman" w:hAnsi="Times New Roman" w:cs="Times New Roman"/>
          <w:sz w:val="18"/>
          <w:szCs w:val="18"/>
        </w:rPr>
        <w:t>Harper, M.  (2002): Promotion of Self Help Groups under the SHG-Bank linkage Programme in India, Internet.</w:t>
      </w:r>
    </w:p>
    <w:p w:rsidR="004A5910" w:rsidRPr="00437FB8" w:rsidRDefault="004A5910" w:rsidP="002E6B7C">
      <w:pPr>
        <w:spacing w:after="0" w:line="240" w:lineRule="auto"/>
        <w:ind w:left="720" w:hanging="720"/>
        <w:jc w:val="both"/>
        <w:rPr>
          <w:rFonts w:ascii="Times New Roman" w:hAnsi="Times New Roman" w:cs="Times New Roman"/>
          <w:sz w:val="18"/>
          <w:szCs w:val="18"/>
        </w:rPr>
      </w:pPr>
      <w:r w:rsidRPr="00437FB8">
        <w:rPr>
          <w:rFonts w:ascii="Times New Roman" w:hAnsi="Times New Roman" w:cs="Times New Roman"/>
          <w:sz w:val="18"/>
          <w:szCs w:val="18"/>
        </w:rPr>
        <w:t xml:space="preserve">Nanda, Y. S. "Significance of Establishing Linkages with Self-help Groups and Banks." </w:t>
      </w:r>
      <w:r w:rsidRPr="00437FB8">
        <w:rPr>
          <w:rFonts w:ascii="Times New Roman" w:hAnsi="Times New Roman" w:cs="Times New Roman"/>
          <w:i/>
          <w:iCs/>
          <w:sz w:val="18"/>
          <w:szCs w:val="18"/>
        </w:rPr>
        <w:t>Mumbai, India: National Bank for Agriculture and Rural Development</w:t>
      </w:r>
      <w:r w:rsidRPr="00437FB8">
        <w:rPr>
          <w:rFonts w:ascii="Times New Roman" w:hAnsi="Times New Roman" w:cs="Times New Roman"/>
          <w:sz w:val="18"/>
          <w:szCs w:val="18"/>
        </w:rPr>
        <w:t xml:space="preserve"> (1995).</w:t>
      </w:r>
    </w:p>
    <w:p w:rsidR="00E02884" w:rsidRPr="00E02884" w:rsidRDefault="001E26FC" w:rsidP="00E02884">
      <w:pPr>
        <w:spacing w:after="0" w:line="240" w:lineRule="auto"/>
        <w:rPr>
          <w:rFonts w:ascii="Times New Roman" w:eastAsia="Times New Roman" w:hAnsi="Times New Roman" w:cs="Times New Roman"/>
          <w:sz w:val="18"/>
          <w:szCs w:val="18"/>
        </w:rPr>
      </w:pPr>
      <w:r w:rsidRPr="00E02884">
        <w:rPr>
          <w:rFonts w:ascii="Times New Roman" w:eastAsia="Times New Roman" w:hAnsi="Times New Roman" w:cs="Times New Roman"/>
          <w:sz w:val="18"/>
          <w:szCs w:val="18"/>
        </w:rPr>
        <w:t xml:space="preserve">Chhatoi, B., Shanti, A., &amp; Nayak, K. </w:t>
      </w:r>
      <w:r w:rsidR="00E02884" w:rsidRPr="00E02884">
        <w:rPr>
          <w:rFonts w:ascii="Times New Roman" w:eastAsia="Times New Roman" w:hAnsi="Times New Roman" w:cs="Times New Roman"/>
          <w:sz w:val="18"/>
          <w:szCs w:val="18"/>
        </w:rPr>
        <w:t xml:space="preserve">(2009). Financing the Poor through SHG-Bank Linkage Programme. </w:t>
      </w:r>
      <w:r w:rsidR="00E02884" w:rsidRPr="00E02884">
        <w:rPr>
          <w:rFonts w:ascii="Times New Roman" w:eastAsia="Times New Roman" w:hAnsi="Times New Roman" w:cs="Times New Roman"/>
          <w:i/>
          <w:iCs/>
          <w:sz w:val="18"/>
          <w:szCs w:val="18"/>
        </w:rPr>
        <w:t>Notes for Contributors</w:t>
      </w:r>
      <w:r w:rsidR="00E02884" w:rsidRPr="00E02884">
        <w:rPr>
          <w:rFonts w:ascii="Times New Roman" w:eastAsia="Times New Roman" w:hAnsi="Times New Roman" w:cs="Times New Roman"/>
          <w:sz w:val="18"/>
          <w:szCs w:val="18"/>
        </w:rPr>
        <w:t xml:space="preserve">, </w:t>
      </w:r>
      <w:r w:rsidR="00E02884" w:rsidRPr="00E02884">
        <w:rPr>
          <w:rFonts w:ascii="Times New Roman" w:eastAsia="Times New Roman" w:hAnsi="Times New Roman" w:cs="Times New Roman"/>
          <w:i/>
          <w:iCs/>
          <w:sz w:val="18"/>
          <w:szCs w:val="18"/>
        </w:rPr>
        <w:t>62</w:t>
      </w:r>
      <w:r w:rsidR="00E02884" w:rsidRPr="00E02884">
        <w:rPr>
          <w:rFonts w:ascii="Times New Roman" w:eastAsia="Times New Roman" w:hAnsi="Times New Roman" w:cs="Times New Roman"/>
          <w:sz w:val="18"/>
          <w:szCs w:val="18"/>
        </w:rPr>
        <w:t>(1), 9.</w:t>
      </w:r>
    </w:p>
    <w:p w:rsidR="00B170F1" w:rsidRPr="00437FB8" w:rsidRDefault="00B170F1" w:rsidP="002E6B7C">
      <w:pPr>
        <w:spacing w:after="0" w:line="240" w:lineRule="auto"/>
        <w:ind w:left="720" w:hanging="720"/>
        <w:jc w:val="both"/>
        <w:rPr>
          <w:rFonts w:ascii="Times New Roman" w:hAnsi="Times New Roman" w:cs="Times New Roman"/>
          <w:sz w:val="18"/>
          <w:szCs w:val="18"/>
        </w:rPr>
      </w:pPr>
      <w:r w:rsidRPr="00437FB8">
        <w:rPr>
          <w:rFonts w:ascii="Times New Roman" w:hAnsi="Times New Roman" w:cs="Times New Roman"/>
          <w:sz w:val="18"/>
          <w:szCs w:val="18"/>
        </w:rPr>
        <w:t xml:space="preserve">NABARD: Progress of SHG-Bank linkage in India </w:t>
      </w:r>
      <w:r w:rsidR="002E6B7C" w:rsidRPr="00437FB8">
        <w:rPr>
          <w:rFonts w:ascii="Times New Roman" w:hAnsi="Times New Roman" w:cs="Times New Roman"/>
          <w:sz w:val="18"/>
          <w:szCs w:val="18"/>
        </w:rPr>
        <w:t>20</w:t>
      </w:r>
      <w:r w:rsidRPr="00437FB8">
        <w:rPr>
          <w:rFonts w:ascii="Times New Roman" w:hAnsi="Times New Roman" w:cs="Times New Roman"/>
          <w:sz w:val="18"/>
          <w:szCs w:val="18"/>
        </w:rPr>
        <w:t>05</w:t>
      </w:r>
      <w:r w:rsidR="008D0986" w:rsidRPr="00437FB8">
        <w:rPr>
          <w:rFonts w:ascii="Times New Roman" w:hAnsi="Times New Roman" w:cs="Times New Roman"/>
          <w:sz w:val="18"/>
          <w:szCs w:val="18"/>
        </w:rPr>
        <w:t xml:space="preserve"> to 2022</w:t>
      </w:r>
      <w:r w:rsidR="002E6B7C" w:rsidRPr="00437FB8">
        <w:rPr>
          <w:rFonts w:ascii="Times New Roman" w:hAnsi="Times New Roman" w:cs="Times New Roman"/>
          <w:sz w:val="18"/>
          <w:szCs w:val="18"/>
        </w:rPr>
        <w:t xml:space="preserve"> Reports</w:t>
      </w:r>
      <w:r w:rsidR="00E02884" w:rsidRPr="00437FB8">
        <w:rPr>
          <w:rFonts w:ascii="Times New Roman" w:hAnsi="Times New Roman" w:cs="Times New Roman"/>
          <w:sz w:val="18"/>
          <w:szCs w:val="18"/>
        </w:rPr>
        <w:t xml:space="preserve">, </w:t>
      </w:r>
      <w:hyperlink r:id="rId12" w:history="1">
        <w:r w:rsidR="002E6B7C" w:rsidRPr="00437FB8">
          <w:rPr>
            <w:rStyle w:val="Hyperlink"/>
            <w:rFonts w:ascii="Times New Roman" w:hAnsi="Times New Roman" w:cs="Times New Roman"/>
            <w:sz w:val="18"/>
            <w:szCs w:val="18"/>
          </w:rPr>
          <w:t>www.nabard.org</w:t>
        </w:r>
      </w:hyperlink>
    </w:p>
    <w:p w:rsidR="002E6B7C" w:rsidRPr="00437FB8" w:rsidRDefault="00E02884" w:rsidP="00E02884">
      <w:pPr>
        <w:spacing w:after="0" w:line="240" w:lineRule="auto"/>
        <w:ind w:left="720" w:hanging="720"/>
        <w:jc w:val="both"/>
        <w:rPr>
          <w:rFonts w:ascii="Times New Roman" w:hAnsi="Times New Roman" w:cs="Times New Roman"/>
          <w:sz w:val="18"/>
          <w:szCs w:val="18"/>
        </w:rPr>
      </w:pPr>
      <w:r w:rsidRPr="00437FB8">
        <w:rPr>
          <w:rFonts w:ascii="Times New Roman" w:hAnsi="Times New Roman" w:cs="Times New Roman"/>
          <w:sz w:val="18"/>
          <w:szCs w:val="18"/>
        </w:rPr>
        <w:t xml:space="preserve">Desai, G. R., &amp; Mohiuddin, A. (1992). Involving women in agriculture: issues and strategies: a study across three States. </w:t>
      </w:r>
      <w:r w:rsidRPr="00437FB8">
        <w:rPr>
          <w:rFonts w:ascii="Times New Roman" w:hAnsi="Times New Roman" w:cs="Times New Roman"/>
          <w:i/>
          <w:iCs/>
          <w:sz w:val="18"/>
          <w:szCs w:val="18"/>
        </w:rPr>
        <w:t>Journal of rural development</w:t>
      </w:r>
      <w:r w:rsidRPr="00437FB8">
        <w:rPr>
          <w:rFonts w:ascii="Times New Roman" w:hAnsi="Times New Roman" w:cs="Times New Roman"/>
          <w:sz w:val="18"/>
          <w:szCs w:val="18"/>
        </w:rPr>
        <w:t xml:space="preserve">. </w:t>
      </w:r>
      <w:r w:rsidR="002E6B7C" w:rsidRPr="00437FB8">
        <w:rPr>
          <w:rFonts w:ascii="Times New Roman" w:hAnsi="Times New Roman" w:cs="Times New Roman"/>
          <w:sz w:val="18"/>
          <w:szCs w:val="18"/>
        </w:rPr>
        <w:t>11(5): 506-648.</w:t>
      </w:r>
    </w:p>
    <w:p w:rsidR="002E6B7C" w:rsidRPr="00437FB8" w:rsidRDefault="002E6B7C" w:rsidP="002E6B7C">
      <w:pPr>
        <w:pStyle w:val="Default"/>
        <w:jc w:val="both"/>
        <w:rPr>
          <w:sz w:val="18"/>
          <w:szCs w:val="18"/>
        </w:rPr>
      </w:pPr>
      <w:r w:rsidRPr="00437FB8">
        <w:rPr>
          <w:sz w:val="18"/>
          <w:szCs w:val="18"/>
        </w:rPr>
        <w:t xml:space="preserve">Microfinance-State of Sector Reports, Various Years. </w:t>
      </w:r>
    </w:p>
    <w:p w:rsidR="002E6B7C" w:rsidRPr="00437FB8" w:rsidRDefault="002E6B7C" w:rsidP="002E6B7C">
      <w:pPr>
        <w:pStyle w:val="Default"/>
        <w:jc w:val="both"/>
        <w:rPr>
          <w:sz w:val="18"/>
          <w:szCs w:val="18"/>
        </w:rPr>
      </w:pPr>
      <w:r w:rsidRPr="00437FB8">
        <w:rPr>
          <w:sz w:val="18"/>
          <w:szCs w:val="18"/>
        </w:rPr>
        <w:t xml:space="preserve">SIDBI Reports, Various Years </w:t>
      </w:r>
    </w:p>
    <w:p w:rsidR="00CB38E6" w:rsidRPr="00437FB8" w:rsidRDefault="00CB38E6" w:rsidP="002E6B7C">
      <w:pPr>
        <w:pStyle w:val="Default"/>
        <w:jc w:val="both"/>
        <w:rPr>
          <w:sz w:val="18"/>
          <w:szCs w:val="18"/>
        </w:rPr>
      </w:pPr>
      <w:r w:rsidRPr="00437FB8">
        <w:rPr>
          <w:sz w:val="18"/>
          <w:szCs w:val="18"/>
        </w:rPr>
        <w:t xml:space="preserve">Bansal, H. (2003). SGH-bank linkage program in India: An overview. </w:t>
      </w:r>
      <w:r w:rsidRPr="00437FB8">
        <w:rPr>
          <w:i/>
          <w:iCs/>
          <w:sz w:val="18"/>
          <w:szCs w:val="18"/>
        </w:rPr>
        <w:t>Journal of Microfinance/ESR Review</w:t>
      </w:r>
      <w:r w:rsidRPr="00437FB8">
        <w:rPr>
          <w:sz w:val="18"/>
          <w:szCs w:val="18"/>
        </w:rPr>
        <w:t xml:space="preserve">, </w:t>
      </w:r>
      <w:r w:rsidRPr="00437FB8">
        <w:rPr>
          <w:i/>
          <w:iCs/>
          <w:sz w:val="18"/>
          <w:szCs w:val="18"/>
        </w:rPr>
        <w:t>5</w:t>
      </w:r>
      <w:r w:rsidRPr="00437FB8">
        <w:rPr>
          <w:sz w:val="18"/>
          <w:szCs w:val="18"/>
        </w:rPr>
        <w:t>(1), 3.</w:t>
      </w:r>
    </w:p>
    <w:p w:rsidR="00CB38E6" w:rsidRPr="00437FB8" w:rsidRDefault="00CB38E6" w:rsidP="002E6B7C">
      <w:pPr>
        <w:pStyle w:val="Default"/>
        <w:jc w:val="both"/>
        <w:rPr>
          <w:sz w:val="18"/>
          <w:szCs w:val="18"/>
        </w:rPr>
      </w:pPr>
      <w:r w:rsidRPr="00437FB8">
        <w:rPr>
          <w:sz w:val="18"/>
          <w:szCs w:val="18"/>
        </w:rPr>
        <w:t xml:space="preserve">Basu, P. (2005). A financial system for India's poor. </w:t>
      </w:r>
      <w:r w:rsidRPr="00437FB8">
        <w:rPr>
          <w:i/>
          <w:iCs/>
          <w:sz w:val="18"/>
          <w:szCs w:val="18"/>
        </w:rPr>
        <w:t>Economic and Political Weekly</w:t>
      </w:r>
      <w:r w:rsidRPr="00437FB8">
        <w:rPr>
          <w:sz w:val="18"/>
          <w:szCs w:val="18"/>
        </w:rPr>
        <w:t>, 4008-4012.</w:t>
      </w:r>
    </w:p>
    <w:sectPr w:rsidR="00CB38E6" w:rsidRPr="00437FB8" w:rsidSect="00B742B9">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F96" w:rsidRDefault="00244F96" w:rsidP="00B841B3">
      <w:pPr>
        <w:spacing w:after="0" w:line="240" w:lineRule="auto"/>
      </w:pPr>
      <w:r>
        <w:separator/>
      </w:r>
    </w:p>
  </w:endnote>
  <w:endnote w:type="continuationSeparator" w:id="1">
    <w:p w:rsidR="00244F96" w:rsidRDefault="00244F96" w:rsidP="00B84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706"/>
      <w:docPartObj>
        <w:docPartGallery w:val="Page Numbers (Bottom of Page)"/>
        <w:docPartUnique/>
      </w:docPartObj>
    </w:sdtPr>
    <w:sdtContent>
      <w:p w:rsidR="00EC64F2" w:rsidRDefault="00EC64F2">
        <w:pPr>
          <w:pStyle w:val="Footer"/>
          <w:jc w:val="center"/>
        </w:pPr>
        <w:fldSimple w:instr=" PAGE   \* MERGEFORMAT ">
          <w:r>
            <w:rPr>
              <w:noProof/>
            </w:rPr>
            <w:t>2</w:t>
          </w:r>
        </w:fldSimple>
      </w:p>
    </w:sdtContent>
  </w:sdt>
  <w:p w:rsidR="00EC64F2" w:rsidRDefault="00EC64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F96" w:rsidRDefault="00244F96" w:rsidP="00B841B3">
      <w:pPr>
        <w:spacing w:after="0" w:line="240" w:lineRule="auto"/>
      </w:pPr>
      <w:r>
        <w:separator/>
      </w:r>
    </w:p>
  </w:footnote>
  <w:footnote w:type="continuationSeparator" w:id="1">
    <w:p w:rsidR="00244F96" w:rsidRDefault="00244F96" w:rsidP="00B841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C42E1"/>
    <w:multiLevelType w:val="hybridMultilevel"/>
    <w:tmpl w:val="E0BC0A40"/>
    <w:lvl w:ilvl="0" w:tplc="8E46B094">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9133A5"/>
    <w:multiLevelType w:val="hybridMultilevel"/>
    <w:tmpl w:val="E2C2AE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92608C"/>
    <w:multiLevelType w:val="hybridMultilevel"/>
    <w:tmpl w:val="1EEEE7B4"/>
    <w:lvl w:ilvl="0" w:tplc="A282C55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DB5009"/>
    <w:multiLevelType w:val="hybridMultilevel"/>
    <w:tmpl w:val="5A3075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41986"/>
  </w:hdrShapeDefaults>
  <w:footnotePr>
    <w:footnote w:id="0"/>
    <w:footnote w:id="1"/>
  </w:footnotePr>
  <w:endnotePr>
    <w:endnote w:id="0"/>
    <w:endnote w:id="1"/>
  </w:endnotePr>
  <w:compat>
    <w:useFELayout/>
  </w:compat>
  <w:rsids>
    <w:rsidRoot w:val="00B170F1"/>
    <w:rsid w:val="000017E2"/>
    <w:rsid w:val="0000342C"/>
    <w:rsid w:val="0000544D"/>
    <w:rsid w:val="00035701"/>
    <w:rsid w:val="00036D3E"/>
    <w:rsid w:val="00061F9F"/>
    <w:rsid w:val="000621FA"/>
    <w:rsid w:val="0006385A"/>
    <w:rsid w:val="000850B7"/>
    <w:rsid w:val="000D3C67"/>
    <w:rsid w:val="000E5BD1"/>
    <w:rsid w:val="000E726B"/>
    <w:rsid w:val="000F2268"/>
    <w:rsid w:val="001010D3"/>
    <w:rsid w:val="00102BC5"/>
    <w:rsid w:val="00103BB3"/>
    <w:rsid w:val="00116BDD"/>
    <w:rsid w:val="00140EC8"/>
    <w:rsid w:val="0016101D"/>
    <w:rsid w:val="00171BF6"/>
    <w:rsid w:val="001737F1"/>
    <w:rsid w:val="00175D31"/>
    <w:rsid w:val="00180AF8"/>
    <w:rsid w:val="001951AC"/>
    <w:rsid w:val="001B2433"/>
    <w:rsid w:val="001D3517"/>
    <w:rsid w:val="001E26FC"/>
    <w:rsid w:val="001E6B3B"/>
    <w:rsid w:val="00207615"/>
    <w:rsid w:val="002237F6"/>
    <w:rsid w:val="00227773"/>
    <w:rsid w:val="00230B19"/>
    <w:rsid w:val="00244F96"/>
    <w:rsid w:val="002470F5"/>
    <w:rsid w:val="00257B88"/>
    <w:rsid w:val="00272833"/>
    <w:rsid w:val="00275ADC"/>
    <w:rsid w:val="0029230C"/>
    <w:rsid w:val="00293BFC"/>
    <w:rsid w:val="002B2EA2"/>
    <w:rsid w:val="002E43FF"/>
    <w:rsid w:val="002E6B7C"/>
    <w:rsid w:val="002F18DD"/>
    <w:rsid w:val="002F7B68"/>
    <w:rsid w:val="00311C24"/>
    <w:rsid w:val="00323C28"/>
    <w:rsid w:val="00330254"/>
    <w:rsid w:val="00336419"/>
    <w:rsid w:val="00341520"/>
    <w:rsid w:val="0034436B"/>
    <w:rsid w:val="003463CE"/>
    <w:rsid w:val="0035530E"/>
    <w:rsid w:val="00355900"/>
    <w:rsid w:val="00362BF4"/>
    <w:rsid w:val="00374F49"/>
    <w:rsid w:val="003A06E8"/>
    <w:rsid w:val="003A200F"/>
    <w:rsid w:val="003C0123"/>
    <w:rsid w:val="003C2BDD"/>
    <w:rsid w:val="003C5CC8"/>
    <w:rsid w:val="003D1A91"/>
    <w:rsid w:val="003D369E"/>
    <w:rsid w:val="003E0116"/>
    <w:rsid w:val="003E23FD"/>
    <w:rsid w:val="003F1793"/>
    <w:rsid w:val="003F3DC3"/>
    <w:rsid w:val="00405625"/>
    <w:rsid w:val="0040764E"/>
    <w:rsid w:val="00432473"/>
    <w:rsid w:val="00437FB8"/>
    <w:rsid w:val="00444E26"/>
    <w:rsid w:val="00467EE6"/>
    <w:rsid w:val="00467F8C"/>
    <w:rsid w:val="00471039"/>
    <w:rsid w:val="00482AD1"/>
    <w:rsid w:val="00484633"/>
    <w:rsid w:val="004A5910"/>
    <w:rsid w:val="004B666B"/>
    <w:rsid w:val="004C1C7C"/>
    <w:rsid w:val="004F4930"/>
    <w:rsid w:val="005024F4"/>
    <w:rsid w:val="00513003"/>
    <w:rsid w:val="00517365"/>
    <w:rsid w:val="00541D8A"/>
    <w:rsid w:val="00554F82"/>
    <w:rsid w:val="00556F83"/>
    <w:rsid w:val="005651D9"/>
    <w:rsid w:val="00577398"/>
    <w:rsid w:val="005818F1"/>
    <w:rsid w:val="00581B3F"/>
    <w:rsid w:val="00583486"/>
    <w:rsid w:val="0058489C"/>
    <w:rsid w:val="00586B2F"/>
    <w:rsid w:val="005972FC"/>
    <w:rsid w:val="005A6ABB"/>
    <w:rsid w:val="005B07EB"/>
    <w:rsid w:val="005B3F49"/>
    <w:rsid w:val="005B4004"/>
    <w:rsid w:val="005B6E1A"/>
    <w:rsid w:val="0060411D"/>
    <w:rsid w:val="00613F61"/>
    <w:rsid w:val="00620F28"/>
    <w:rsid w:val="00624E91"/>
    <w:rsid w:val="0063067C"/>
    <w:rsid w:val="00635DF4"/>
    <w:rsid w:val="00657298"/>
    <w:rsid w:val="00672BD4"/>
    <w:rsid w:val="00675FE7"/>
    <w:rsid w:val="0068290C"/>
    <w:rsid w:val="006855D6"/>
    <w:rsid w:val="00696BB0"/>
    <w:rsid w:val="006C3698"/>
    <w:rsid w:val="006C630E"/>
    <w:rsid w:val="006D28E8"/>
    <w:rsid w:val="006E2AD5"/>
    <w:rsid w:val="00713FA9"/>
    <w:rsid w:val="0073091E"/>
    <w:rsid w:val="00737330"/>
    <w:rsid w:val="00741668"/>
    <w:rsid w:val="00756B24"/>
    <w:rsid w:val="00762C1E"/>
    <w:rsid w:val="007662E8"/>
    <w:rsid w:val="00767583"/>
    <w:rsid w:val="00771971"/>
    <w:rsid w:val="00773837"/>
    <w:rsid w:val="00774F88"/>
    <w:rsid w:val="007A14F5"/>
    <w:rsid w:val="007C0B90"/>
    <w:rsid w:val="007C22E4"/>
    <w:rsid w:val="007E1693"/>
    <w:rsid w:val="008008E7"/>
    <w:rsid w:val="00814662"/>
    <w:rsid w:val="00817497"/>
    <w:rsid w:val="00831309"/>
    <w:rsid w:val="008466A4"/>
    <w:rsid w:val="0085149C"/>
    <w:rsid w:val="008677A6"/>
    <w:rsid w:val="008842D0"/>
    <w:rsid w:val="00895F72"/>
    <w:rsid w:val="00896758"/>
    <w:rsid w:val="008B3D73"/>
    <w:rsid w:val="008B5686"/>
    <w:rsid w:val="008D0986"/>
    <w:rsid w:val="008D5D11"/>
    <w:rsid w:val="008E26E2"/>
    <w:rsid w:val="008E6C1C"/>
    <w:rsid w:val="008F719E"/>
    <w:rsid w:val="0091653A"/>
    <w:rsid w:val="00917138"/>
    <w:rsid w:val="00935F1D"/>
    <w:rsid w:val="00940049"/>
    <w:rsid w:val="00941CC7"/>
    <w:rsid w:val="009449FA"/>
    <w:rsid w:val="0095662F"/>
    <w:rsid w:val="00965EEF"/>
    <w:rsid w:val="00981141"/>
    <w:rsid w:val="009858C6"/>
    <w:rsid w:val="0099121F"/>
    <w:rsid w:val="0099447B"/>
    <w:rsid w:val="009B0B68"/>
    <w:rsid w:val="009C6B17"/>
    <w:rsid w:val="009D69F6"/>
    <w:rsid w:val="009E0A30"/>
    <w:rsid w:val="009E0A53"/>
    <w:rsid w:val="009E2AB0"/>
    <w:rsid w:val="009E61D4"/>
    <w:rsid w:val="00A0755E"/>
    <w:rsid w:val="00A3024A"/>
    <w:rsid w:val="00A34272"/>
    <w:rsid w:val="00A37CBA"/>
    <w:rsid w:val="00A4725E"/>
    <w:rsid w:val="00A6648D"/>
    <w:rsid w:val="00A74D76"/>
    <w:rsid w:val="00A946F0"/>
    <w:rsid w:val="00A960B8"/>
    <w:rsid w:val="00AA1770"/>
    <w:rsid w:val="00AA342E"/>
    <w:rsid w:val="00AA569C"/>
    <w:rsid w:val="00AB1FBF"/>
    <w:rsid w:val="00AB3D11"/>
    <w:rsid w:val="00AC0213"/>
    <w:rsid w:val="00AC329D"/>
    <w:rsid w:val="00AC3F2E"/>
    <w:rsid w:val="00AD4285"/>
    <w:rsid w:val="00AE1247"/>
    <w:rsid w:val="00AF4F47"/>
    <w:rsid w:val="00B000A8"/>
    <w:rsid w:val="00B170F1"/>
    <w:rsid w:val="00B21714"/>
    <w:rsid w:val="00B426ED"/>
    <w:rsid w:val="00B636D0"/>
    <w:rsid w:val="00B65DB3"/>
    <w:rsid w:val="00B742B9"/>
    <w:rsid w:val="00B8377A"/>
    <w:rsid w:val="00B841B3"/>
    <w:rsid w:val="00B912BC"/>
    <w:rsid w:val="00BC59C1"/>
    <w:rsid w:val="00BD2565"/>
    <w:rsid w:val="00BD28AF"/>
    <w:rsid w:val="00BD687D"/>
    <w:rsid w:val="00BD6B4C"/>
    <w:rsid w:val="00BE10A9"/>
    <w:rsid w:val="00BF0A56"/>
    <w:rsid w:val="00C304DC"/>
    <w:rsid w:val="00C329FB"/>
    <w:rsid w:val="00C600BF"/>
    <w:rsid w:val="00C624B4"/>
    <w:rsid w:val="00C67D24"/>
    <w:rsid w:val="00CB38E6"/>
    <w:rsid w:val="00CB7164"/>
    <w:rsid w:val="00CC0E6B"/>
    <w:rsid w:val="00CC4D61"/>
    <w:rsid w:val="00CE21CE"/>
    <w:rsid w:val="00CE242B"/>
    <w:rsid w:val="00CE6A77"/>
    <w:rsid w:val="00CF783D"/>
    <w:rsid w:val="00D055BD"/>
    <w:rsid w:val="00D20383"/>
    <w:rsid w:val="00D21CAE"/>
    <w:rsid w:val="00D23260"/>
    <w:rsid w:val="00D23E9D"/>
    <w:rsid w:val="00D300CE"/>
    <w:rsid w:val="00D5168F"/>
    <w:rsid w:val="00D57510"/>
    <w:rsid w:val="00D5761E"/>
    <w:rsid w:val="00D61597"/>
    <w:rsid w:val="00D77B54"/>
    <w:rsid w:val="00D82D07"/>
    <w:rsid w:val="00D95619"/>
    <w:rsid w:val="00DC76CB"/>
    <w:rsid w:val="00DD05AE"/>
    <w:rsid w:val="00DD3FA4"/>
    <w:rsid w:val="00DF3A28"/>
    <w:rsid w:val="00DF70FF"/>
    <w:rsid w:val="00E02884"/>
    <w:rsid w:val="00E0383E"/>
    <w:rsid w:val="00E07E4E"/>
    <w:rsid w:val="00E3327E"/>
    <w:rsid w:val="00E33BDC"/>
    <w:rsid w:val="00E3612D"/>
    <w:rsid w:val="00E44B40"/>
    <w:rsid w:val="00E50C31"/>
    <w:rsid w:val="00E60E43"/>
    <w:rsid w:val="00E86BE2"/>
    <w:rsid w:val="00E932CF"/>
    <w:rsid w:val="00EA2D47"/>
    <w:rsid w:val="00EB77D6"/>
    <w:rsid w:val="00EC371F"/>
    <w:rsid w:val="00EC64F2"/>
    <w:rsid w:val="00EE5179"/>
    <w:rsid w:val="00EF3BF0"/>
    <w:rsid w:val="00EF607B"/>
    <w:rsid w:val="00EF60B8"/>
    <w:rsid w:val="00F02D5C"/>
    <w:rsid w:val="00F133EC"/>
    <w:rsid w:val="00F152C0"/>
    <w:rsid w:val="00F1601A"/>
    <w:rsid w:val="00F16DBE"/>
    <w:rsid w:val="00F3510B"/>
    <w:rsid w:val="00F44B82"/>
    <w:rsid w:val="00F50C73"/>
    <w:rsid w:val="00F958AD"/>
    <w:rsid w:val="00F96027"/>
    <w:rsid w:val="00FB543F"/>
    <w:rsid w:val="00FB56AF"/>
    <w:rsid w:val="00FE719F"/>
    <w:rsid w:val="00FF4C54"/>
    <w:rsid w:val="00FF7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60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E2AB0"/>
    <w:pPr>
      <w:autoSpaceDE w:val="0"/>
      <w:autoSpaceDN w:val="0"/>
      <w:adjustRightInd w:val="0"/>
      <w:spacing w:after="0" w:line="240" w:lineRule="auto"/>
    </w:pPr>
    <w:rPr>
      <w:rFonts w:ascii="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F958A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58AD"/>
    <w:rPr>
      <w:rFonts w:ascii="Tahoma" w:hAnsi="Tahoma" w:cs="Tahoma"/>
      <w:sz w:val="16"/>
      <w:szCs w:val="16"/>
    </w:rPr>
  </w:style>
  <w:style w:type="paragraph" w:styleId="BalloonText">
    <w:name w:val="Balloon Text"/>
    <w:basedOn w:val="Normal"/>
    <w:link w:val="BalloonTextChar"/>
    <w:uiPriority w:val="99"/>
    <w:semiHidden/>
    <w:unhideWhenUsed/>
    <w:rsid w:val="00B8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7A"/>
    <w:rPr>
      <w:rFonts w:ascii="Tahoma" w:hAnsi="Tahoma" w:cs="Tahoma"/>
      <w:sz w:val="16"/>
      <w:szCs w:val="16"/>
    </w:rPr>
  </w:style>
  <w:style w:type="character" w:styleId="Strong">
    <w:name w:val="Strong"/>
    <w:basedOn w:val="DefaultParagraphFont"/>
    <w:uiPriority w:val="22"/>
    <w:qFormat/>
    <w:rsid w:val="00773837"/>
    <w:rPr>
      <w:b/>
      <w:bCs/>
    </w:rPr>
  </w:style>
  <w:style w:type="paragraph" w:styleId="ListParagraph">
    <w:name w:val="List Paragraph"/>
    <w:basedOn w:val="Normal"/>
    <w:uiPriority w:val="34"/>
    <w:qFormat/>
    <w:rsid w:val="00773837"/>
    <w:pPr>
      <w:ind w:left="720"/>
      <w:contextualSpacing/>
    </w:pPr>
  </w:style>
  <w:style w:type="character" w:styleId="Hyperlink">
    <w:name w:val="Hyperlink"/>
    <w:basedOn w:val="DefaultParagraphFont"/>
    <w:uiPriority w:val="99"/>
    <w:unhideWhenUsed/>
    <w:rsid w:val="002E6B7C"/>
    <w:rPr>
      <w:color w:val="0000FF" w:themeColor="hyperlink"/>
      <w:u w:val="single"/>
    </w:rPr>
  </w:style>
  <w:style w:type="paragraph" w:styleId="Header">
    <w:name w:val="header"/>
    <w:basedOn w:val="Normal"/>
    <w:link w:val="HeaderChar"/>
    <w:uiPriority w:val="99"/>
    <w:semiHidden/>
    <w:unhideWhenUsed/>
    <w:rsid w:val="00B841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41B3"/>
  </w:style>
  <w:style w:type="paragraph" w:styleId="Footer">
    <w:name w:val="footer"/>
    <w:basedOn w:val="Normal"/>
    <w:link w:val="FooterChar"/>
    <w:uiPriority w:val="99"/>
    <w:unhideWhenUsed/>
    <w:rsid w:val="00B84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B3"/>
  </w:style>
</w:styles>
</file>

<file path=word/webSettings.xml><?xml version="1.0" encoding="utf-8"?>
<w:webSettings xmlns:r="http://schemas.openxmlformats.org/officeDocument/2006/relationships" xmlns:w="http://schemas.openxmlformats.org/wordprocessingml/2006/main">
  <w:divs>
    <w:div w:id="1331955237">
      <w:bodyDiv w:val="1"/>
      <w:marLeft w:val="0"/>
      <w:marRight w:val="0"/>
      <w:marTop w:val="0"/>
      <w:marBottom w:val="0"/>
      <w:divBdr>
        <w:top w:val="none" w:sz="0" w:space="0" w:color="auto"/>
        <w:left w:val="none" w:sz="0" w:space="0" w:color="auto"/>
        <w:bottom w:val="none" w:sz="0" w:space="0" w:color="auto"/>
        <w:right w:val="none" w:sz="0" w:space="0" w:color="auto"/>
      </w:divBdr>
      <w:divsChild>
        <w:div w:id="160179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bar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b="1" i="0" u="none" strike="noStrike" baseline="0" smtClean="0"/>
              <a:t>Position of Microfinance in North-eastern India compare to All India as on 31st   March, 2022   ( Rs. In Lakhs)</a:t>
            </a:r>
            <a:endParaRPr lang="en-US" sz="1200"/>
          </a:p>
        </c:rich>
      </c:tx>
      <c:layout>
        <c:manualLayout>
          <c:xMode val="edge"/>
          <c:yMode val="edge"/>
          <c:x val="0.13881211187836809"/>
          <c:y val="2.0678246484698296E-2"/>
        </c:manualLayout>
      </c:layout>
    </c:title>
    <c:view3D>
      <c:perspective val="30"/>
    </c:view3D>
    <c:plotArea>
      <c:layout>
        <c:manualLayout>
          <c:layoutTarget val="inner"/>
          <c:xMode val="edge"/>
          <c:yMode val="edge"/>
          <c:x val="2.3926567190150929E-2"/>
          <c:y val="0.26657923187641247"/>
          <c:w val="0.95214686561969863"/>
          <c:h val="0.448207437832426"/>
        </c:manualLayout>
      </c:layout>
      <c:bar3DChart>
        <c:barDir val="col"/>
        <c:grouping val="standard"/>
        <c:ser>
          <c:idx val="0"/>
          <c:order val="0"/>
          <c:tx>
            <c:strRef>
              <c:f>Sheet1!$B$1</c:f>
              <c:strCache>
                <c:ptCount val="1"/>
                <c:pt idx="0">
                  <c:v>North-Eastern Region</c:v>
                </c:pt>
              </c:strCache>
            </c:strRef>
          </c:tx>
          <c:dLbls>
            <c:dLbl>
              <c:idx val="0"/>
              <c:layout>
                <c:manualLayout>
                  <c:x val="3.7037037037037569E-2"/>
                  <c:y val="-1.9841269841270132E-2"/>
                </c:manualLayout>
              </c:layout>
              <c:showVal val="1"/>
            </c:dLbl>
            <c:dLbl>
              <c:idx val="1"/>
              <c:layout>
                <c:manualLayout>
                  <c:x val="1.6203703703703932E-2"/>
                  <c:y val="-2.7777777777778716E-2"/>
                </c:manualLayout>
              </c:layout>
              <c:showVal val="1"/>
            </c:dLbl>
            <c:dLbl>
              <c:idx val="2"/>
              <c:layout>
                <c:manualLayout>
                  <c:x val="-1.3888888888889183E-2"/>
                  <c:y val="-3.1746031746031675E-2"/>
                </c:manualLayout>
              </c:layout>
              <c:showVal val="1"/>
            </c:dLbl>
            <c:txPr>
              <a:bodyPr/>
              <a:lstStyle/>
              <a:p>
                <a:pPr>
                  <a:defRPr sz="1100" b="1">
                    <a:latin typeface="Times New Roman" pitchFamily="18" charset="0"/>
                    <a:cs typeface="Times New Roman" pitchFamily="18" charset="0"/>
                  </a:defRPr>
                </a:pPr>
                <a:endParaRPr lang="en-US"/>
              </a:p>
            </c:txPr>
            <c:showVal val="1"/>
          </c:dLbls>
          <c:cat>
            <c:strRef>
              <c:f>Sheet1!$A$2:$A$4</c:f>
              <c:strCache>
                <c:ptCount val="3"/>
                <c:pt idx="0">
                  <c:v>Total savings</c:v>
                </c:pt>
                <c:pt idx="1">
                  <c:v>Loan Disbursements</c:v>
                </c:pt>
                <c:pt idx="2">
                  <c:v>Loan Outstanding</c:v>
                </c:pt>
              </c:strCache>
            </c:strRef>
          </c:cat>
          <c:val>
            <c:numRef>
              <c:f>Sheet1!$B$2:$B$4</c:f>
              <c:numCache>
                <c:formatCode>General</c:formatCode>
                <c:ptCount val="3"/>
                <c:pt idx="0">
                  <c:v>106440.93</c:v>
                </c:pt>
                <c:pt idx="1">
                  <c:v>184636.3</c:v>
                </c:pt>
                <c:pt idx="2">
                  <c:v>236245.06</c:v>
                </c:pt>
              </c:numCache>
            </c:numRef>
          </c:val>
        </c:ser>
        <c:ser>
          <c:idx val="1"/>
          <c:order val="1"/>
          <c:tx>
            <c:strRef>
              <c:f>Sheet1!$C$1</c:f>
              <c:strCache>
                <c:ptCount val="1"/>
                <c:pt idx="0">
                  <c:v>All India Average</c:v>
                </c:pt>
              </c:strCache>
            </c:strRef>
          </c:tx>
          <c:dLbls>
            <c:dLbl>
              <c:idx val="0"/>
              <c:layout>
                <c:manualLayout>
                  <c:x val="4.6296296296297135E-3"/>
                  <c:y val="-1.1904761904762152E-2"/>
                </c:manualLayout>
              </c:layout>
              <c:showVal val="1"/>
            </c:dLbl>
            <c:dLbl>
              <c:idx val="1"/>
              <c:layout>
                <c:manualLayout>
                  <c:x val="4.6296296296297135E-3"/>
                  <c:y val="-1.1904761904762152E-2"/>
                </c:manualLayout>
              </c:layout>
              <c:showVal val="1"/>
            </c:dLbl>
            <c:dLbl>
              <c:idx val="2"/>
              <c:layout>
                <c:manualLayout>
                  <c:x val="1.6203703703704005E-2"/>
                  <c:y val="-1.1904761904762152E-2"/>
                </c:manualLayout>
              </c:layout>
              <c:showVal val="1"/>
            </c:dLbl>
            <c:txPr>
              <a:bodyPr/>
              <a:lstStyle/>
              <a:p>
                <a:pPr>
                  <a:defRPr sz="1100" b="1">
                    <a:latin typeface="Times New Roman" pitchFamily="18" charset="0"/>
                    <a:cs typeface="Times New Roman" pitchFamily="18" charset="0"/>
                  </a:defRPr>
                </a:pPr>
                <a:endParaRPr lang="en-US"/>
              </a:p>
            </c:txPr>
            <c:showVal val="1"/>
          </c:dLbls>
          <c:cat>
            <c:strRef>
              <c:f>Sheet1!$A$2:$A$4</c:f>
              <c:strCache>
                <c:ptCount val="3"/>
                <c:pt idx="0">
                  <c:v>Total savings</c:v>
                </c:pt>
                <c:pt idx="1">
                  <c:v>Loan Disbursements</c:v>
                </c:pt>
                <c:pt idx="2">
                  <c:v>Loan Outstanding</c:v>
                </c:pt>
              </c:strCache>
            </c:strRef>
          </c:cat>
          <c:val>
            <c:numRef>
              <c:f>Sheet1!$C$2:$C$4</c:f>
              <c:numCache>
                <c:formatCode>General</c:formatCode>
                <c:ptCount val="3"/>
                <c:pt idx="0">
                  <c:v>787341.35000000044</c:v>
                </c:pt>
                <c:pt idx="1">
                  <c:v>1662153.75</c:v>
                </c:pt>
                <c:pt idx="2">
                  <c:v>2417521.6</c:v>
                </c:pt>
              </c:numCache>
            </c:numRef>
          </c:val>
        </c:ser>
        <c:dLbls>
          <c:showVal val="1"/>
        </c:dLbls>
        <c:shape val="cylinder"/>
        <c:axId val="64842752"/>
        <c:axId val="64850176"/>
        <c:axId val="49435072"/>
      </c:bar3DChart>
      <c:catAx>
        <c:axId val="64842752"/>
        <c:scaling>
          <c:orientation val="minMax"/>
        </c:scaling>
        <c:axPos val="b"/>
        <c:majorTickMark val="none"/>
        <c:tickLblPos val="nextTo"/>
        <c:txPr>
          <a:bodyPr/>
          <a:lstStyle/>
          <a:p>
            <a:pPr>
              <a:defRPr sz="1100" b="1">
                <a:latin typeface="Times New Roman" pitchFamily="18" charset="0"/>
                <a:cs typeface="Times New Roman" pitchFamily="18" charset="0"/>
              </a:defRPr>
            </a:pPr>
            <a:endParaRPr lang="en-US"/>
          </a:p>
        </c:txPr>
        <c:crossAx val="64850176"/>
        <c:crosses val="autoZero"/>
        <c:auto val="1"/>
        <c:lblAlgn val="ctr"/>
        <c:lblOffset val="100"/>
      </c:catAx>
      <c:valAx>
        <c:axId val="64850176"/>
        <c:scaling>
          <c:orientation val="minMax"/>
        </c:scaling>
        <c:delete val="1"/>
        <c:axPos val="l"/>
        <c:numFmt formatCode="General" sourceLinked="1"/>
        <c:majorTickMark val="none"/>
        <c:tickLblPos val="nextTo"/>
        <c:crossAx val="64842752"/>
        <c:crosses val="autoZero"/>
        <c:crossBetween val="between"/>
      </c:valAx>
      <c:serAx>
        <c:axId val="49435072"/>
        <c:scaling>
          <c:orientation val="minMax"/>
        </c:scaling>
        <c:delete val="1"/>
        <c:axPos val="b"/>
        <c:majorTickMark val="none"/>
        <c:tickLblPos val="nextTo"/>
        <c:crossAx val="64850176"/>
        <c:crosses val="autoZero"/>
      </c:serAx>
    </c:plotArea>
    <c:legend>
      <c:legendPos val="t"/>
      <c:layout>
        <c:manualLayout>
          <c:xMode val="edge"/>
          <c:yMode val="edge"/>
          <c:x val="0.25104843579852903"/>
          <c:y val="0.18305417700578988"/>
          <c:w val="0.49790295713188326"/>
          <c:h val="8.769733885621675E-2"/>
        </c:manualLayout>
      </c:layout>
      <c:txPr>
        <a:bodyPr/>
        <a:lstStyle/>
        <a:p>
          <a:pPr>
            <a:defRPr sz="1200" b="1">
              <a:latin typeface="Times New Roman" pitchFamily="18" charset="0"/>
              <a:cs typeface="Times New Roman" pitchFamily="18" charset="0"/>
            </a:defRPr>
          </a:pPr>
          <a:endParaRPr lang="en-US"/>
        </a:p>
      </c:txPr>
    </c:legend>
    <c:plotVisOnly val="1"/>
  </c:chart>
  <c:spPr>
    <a:ln w="12700"/>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Agency-wise Position of SHG Savings with Banks in North Eastern Region up to 31st March, 2022 </a:t>
            </a:r>
          </a:p>
        </c:rich>
      </c:tx>
      <c:layout>
        <c:manualLayout>
          <c:xMode val="edge"/>
          <c:yMode val="edge"/>
          <c:x val="0.12368488580959711"/>
          <c:y val="4.1946308724832217E-2"/>
        </c:manualLayout>
      </c:layout>
    </c:title>
    <c:plotArea>
      <c:layout/>
      <c:pieChart>
        <c:varyColors val="1"/>
        <c:ser>
          <c:idx val="1"/>
          <c:order val="1"/>
          <c:tx>
            <c:strRef>
              <c:f>Sheet1!$B$1</c:f>
              <c:strCache>
                <c:ptCount val="1"/>
                <c:pt idx="0">
                  <c:v>Percentage</c:v>
                </c:pt>
              </c:strCache>
            </c:strRef>
          </c:tx>
          <c:dLbls>
            <c:txPr>
              <a:bodyPr/>
              <a:lstStyle/>
              <a:p>
                <a:pPr>
                  <a:defRPr sz="1200">
                    <a:latin typeface="Times New Roman" pitchFamily="18" charset="0"/>
                    <a:cs typeface="Times New Roman" pitchFamily="18" charset="0"/>
                  </a:defRPr>
                </a:pPr>
                <a:endParaRPr lang="en-US"/>
              </a:p>
            </c:txPr>
            <c:showPercent val="1"/>
          </c:dLbls>
          <c:cat>
            <c:strRef>
              <c:f>Sheet1!$A$2:$A$4</c:f>
              <c:strCache>
                <c:ptCount val="3"/>
                <c:pt idx="0">
                  <c:v>Commercial Banks</c:v>
                </c:pt>
                <c:pt idx="1">
                  <c:v>Regional Rural Banks</c:v>
                </c:pt>
                <c:pt idx="2">
                  <c:v>Co-Operative Banks</c:v>
                </c:pt>
              </c:strCache>
            </c:strRef>
          </c:cat>
          <c:val>
            <c:numRef>
              <c:f>Sheet1!$B$2:$B$4</c:f>
              <c:numCache>
                <c:formatCode>0%</c:formatCode>
                <c:ptCount val="3"/>
                <c:pt idx="0">
                  <c:v>0.52</c:v>
                </c:pt>
                <c:pt idx="1">
                  <c:v>0.46</c:v>
                </c:pt>
                <c:pt idx="2">
                  <c:v>2.0000000000000011E-2</c:v>
                </c:pt>
              </c:numCache>
            </c:numRef>
          </c:val>
        </c:ser>
        <c:ser>
          <c:idx val="2"/>
          <c:order val="2"/>
          <c:tx>
            <c:strRef>
              <c:f>Sheet1!$C$1</c:f>
              <c:strCache>
                <c:ptCount val="1"/>
              </c:strCache>
            </c:strRef>
          </c:tx>
          <c:dLbls>
            <c:showPercent val="1"/>
          </c:dLbls>
          <c:cat>
            <c:strRef>
              <c:f>Sheet1!$A$2:$A$4</c:f>
              <c:strCache>
                <c:ptCount val="3"/>
                <c:pt idx="0">
                  <c:v>Commercial Banks</c:v>
                </c:pt>
                <c:pt idx="1">
                  <c:v>Regional Rural Banks</c:v>
                </c:pt>
                <c:pt idx="2">
                  <c:v>Co-Operative Banks</c:v>
                </c:pt>
              </c:strCache>
            </c:strRef>
          </c:cat>
          <c:val>
            <c:numRef>
              <c:f>Sheet1!$C$2:$C$4</c:f>
              <c:numCache>
                <c:formatCode>General</c:formatCode>
                <c:ptCount val="3"/>
              </c:numCache>
            </c:numRef>
          </c:val>
        </c:ser>
        <c:ser>
          <c:idx val="0"/>
          <c:order val="0"/>
          <c:tx>
            <c:strRef>
              <c:f>Sheet1!$B$1</c:f>
              <c:strCache>
                <c:ptCount val="1"/>
                <c:pt idx="0">
                  <c:v>Percentage</c:v>
                </c:pt>
              </c:strCache>
            </c:strRef>
          </c:tx>
          <c:dLbls>
            <c:showPercent val="1"/>
          </c:dLbls>
          <c:cat>
            <c:strRef>
              <c:f>Sheet1!$A$2:$A$4</c:f>
              <c:strCache>
                <c:ptCount val="3"/>
                <c:pt idx="0">
                  <c:v>Commercial Banks</c:v>
                </c:pt>
                <c:pt idx="1">
                  <c:v>Regional Rural Banks</c:v>
                </c:pt>
                <c:pt idx="2">
                  <c:v>Co-Operative Banks</c:v>
                </c:pt>
              </c:strCache>
            </c:strRef>
          </c:cat>
          <c:val>
            <c:numRef>
              <c:f>Sheet1!$B$2:$B$4</c:f>
              <c:numCache>
                <c:formatCode>0%</c:formatCode>
                <c:ptCount val="3"/>
                <c:pt idx="0">
                  <c:v>0.52</c:v>
                </c:pt>
                <c:pt idx="1">
                  <c:v>0.46</c:v>
                </c:pt>
                <c:pt idx="2">
                  <c:v>2.0000000000000011E-2</c:v>
                </c:pt>
              </c:numCache>
            </c:numRef>
          </c:val>
        </c:ser>
        <c:dLbls>
          <c:showPercent val="1"/>
        </c:dLbls>
        <c:firstSliceAng val="0"/>
      </c:pieChart>
    </c:plotArea>
    <c:legend>
      <c:legendPos val="t"/>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b="1" i="0" u="none" strike="noStrike" baseline="0" smtClean="0">
                <a:latin typeface="Times New Roman" pitchFamily="18" charset="0"/>
                <a:cs typeface="Times New Roman" pitchFamily="18" charset="0"/>
              </a:rPr>
              <a:t>Agency-wise Position of Bank Loans disbursement among the North-Eastern Region during 2021 – 2022 </a:t>
            </a:r>
            <a:endParaRPr lang="en-US" sz="1200">
              <a:latin typeface="Times New Roman" pitchFamily="18" charset="0"/>
              <a:cs typeface="Times New Roman" pitchFamily="18" charset="0"/>
            </a:endParaRPr>
          </a:p>
        </c:rich>
      </c:tx>
    </c:title>
    <c:plotArea>
      <c:layout/>
      <c:pieChart>
        <c:varyColors val="1"/>
        <c:ser>
          <c:idx val="0"/>
          <c:order val="0"/>
          <c:tx>
            <c:strRef>
              <c:f>Sheet1!$B$1</c:f>
              <c:strCache>
                <c:ptCount val="1"/>
                <c:pt idx="0">
                  <c:v>Sales</c:v>
                </c:pt>
              </c:strCache>
            </c:strRef>
          </c:tx>
          <c:dLbls>
            <c:txPr>
              <a:bodyPr/>
              <a:lstStyle/>
              <a:p>
                <a:pPr>
                  <a:defRPr sz="1200">
                    <a:latin typeface="Times New Roman" pitchFamily="18" charset="0"/>
                    <a:cs typeface="Times New Roman" pitchFamily="18" charset="0"/>
                  </a:defRPr>
                </a:pPr>
                <a:endParaRPr lang="en-US"/>
              </a:p>
            </c:txPr>
            <c:showPercent val="1"/>
            <c:showLeaderLines val="1"/>
          </c:dLbls>
          <c:cat>
            <c:strRef>
              <c:f>Sheet1!$A$2:$A$4</c:f>
              <c:strCache>
                <c:ptCount val="3"/>
                <c:pt idx="0">
                  <c:v>Commercial Banks</c:v>
                </c:pt>
                <c:pt idx="1">
                  <c:v>Regional Rural Banks</c:v>
                </c:pt>
                <c:pt idx="2">
                  <c:v>Co-Operative Banks</c:v>
                </c:pt>
              </c:strCache>
            </c:strRef>
          </c:cat>
          <c:val>
            <c:numRef>
              <c:f>Sheet1!$B$2:$B$4</c:f>
              <c:numCache>
                <c:formatCode>0%</c:formatCode>
                <c:ptCount val="3"/>
                <c:pt idx="0">
                  <c:v>0.30000000000000032</c:v>
                </c:pt>
                <c:pt idx="1">
                  <c:v>0.68</c:v>
                </c:pt>
                <c:pt idx="2">
                  <c:v>2.0000000000000011E-2</c:v>
                </c:pt>
              </c:numCache>
            </c:numRef>
          </c:val>
        </c:ser>
        <c:dLbls>
          <c:showPercent val="1"/>
        </c:dLbls>
        <c:firstSliceAng val="0"/>
      </c:pieChart>
    </c:plotArea>
    <c:legend>
      <c:legendPos val="t"/>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200">
                <a:latin typeface="Times New Roman" pitchFamily="18" charset="0"/>
                <a:cs typeface="Times New Roman" pitchFamily="18" charset="0"/>
              </a:rPr>
              <a:t>Agency-wise position of outstanding bank loans against SHGs in the North-Eastern Region as on 31 March 2022. </a:t>
            </a:r>
          </a:p>
        </c:rich>
      </c:tx>
    </c:title>
    <c:plotArea>
      <c:layout/>
      <c:pieChart>
        <c:varyColors val="1"/>
        <c:ser>
          <c:idx val="0"/>
          <c:order val="0"/>
          <c:tx>
            <c:strRef>
              <c:f>Sheet1!$B$1</c:f>
              <c:strCache>
                <c:ptCount val="1"/>
                <c:pt idx="0">
                  <c:v>Sales</c:v>
                </c:pt>
              </c:strCache>
            </c:strRef>
          </c:tx>
          <c:dLbls>
            <c:txPr>
              <a:bodyPr/>
              <a:lstStyle/>
              <a:p>
                <a:pPr>
                  <a:defRPr sz="1200">
                    <a:latin typeface="Times New Roman" pitchFamily="18" charset="0"/>
                    <a:cs typeface="Times New Roman" pitchFamily="18" charset="0"/>
                  </a:defRPr>
                </a:pPr>
                <a:endParaRPr lang="en-US"/>
              </a:p>
            </c:txPr>
            <c:showPercent val="1"/>
          </c:dLbls>
          <c:cat>
            <c:strRef>
              <c:f>Sheet1!$A$2:$A$4</c:f>
              <c:strCache>
                <c:ptCount val="3"/>
                <c:pt idx="0">
                  <c:v>Commercial Banks</c:v>
                </c:pt>
                <c:pt idx="1">
                  <c:v>Regional Rural Banks</c:v>
                </c:pt>
                <c:pt idx="2">
                  <c:v>Co-Operative Banks</c:v>
                </c:pt>
              </c:strCache>
            </c:strRef>
          </c:cat>
          <c:val>
            <c:numRef>
              <c:f>Sheet1!$B$2:$B$4</c:f>
              <c:numCache>
                <c:formatCode>0%</c:formatCode>
                <c:ptCount val="3"/>
                <c:pt idx="0">
                  <c:v>0.37000000000000038</c:v>
                </c:pt>
                <c:pt idx="1">
                  <c:v>0.62000000000000355</c:v>
                </c:pt>
                <c:pt idx="2">
                  <c:v>1.0000000000000005E-2</c:v>
                </c:pt>
              </c:numCache>
            </c:numRef>
          </c:val>
        </c:ser>
        <c:dLbls>
          <c:showPercent val="1"/>
        </c:dLbls>
        <c:firstSliceAng val="0"/>
      </c:pieChart>
    </c:plotArea>
    <c:legend>
      <c:legendPos val="t"/>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236C-EFB0-4FE6-BA05-6E81C816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10</Pages>
  <Words>3191</Words>
  <Characters>18190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susanta</dc:creator>
  <cp:keywords/>
  <dc:description/>
  <cp:lastModifiedBy>nist</cp:lastModifiedBy>
  <cp:revision>135</cp:revision>
  <dcterms:created xsi:type="dcterms:W3CDTF">2016-11-16T06:02:00Z</dcterms:created>
  <dcterms:modified xsi:type="dcterms:W3CDTF">2023-09-01T08:19:00Z</dcterms:modified>
</cp:coreProperties>
</file>