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55D" w:rsidRDefault="00E60F00">
      <w:pPr>
        <w:jc w:val="center"/>
        <w:rPr>
          <w:rFonts w:cs="Calibri"/>
          <w:b/>
          <w:bCs/>
          <w:sz w:val="32"/>
          <w:szCs w:val="32"/>
        </w:rPr>
      </w:pPr>
      <w:r>
        <w:rPr>
          <w:rFonts w:cs="Calibri"/>
          <w:b/>
          <w:bCs/>
          <w:sz w:val="40"/>
          <w:szCs w:val="40"/>
          <w:u w:val="single"/>
        </w:rPr>
        <w:t>A study of Mental Health Among Adolescent.</w:t>
      </w:r>
    </w:p>
    <w:p w:rsidR="00CE655D" w:rsidRDefault="00E60F00">
      <w:pPr>
        <w:jc w:val="center"/>
        <w:rPr>
          <w:rFonts w:cs="Calibri"/>
          <w:b/>
          <w:bCs/>
          <w:sz w:val="32"/>
          <w:szCs w:val="32"/>
        </w:rPr>
      </w:pPr>
      <w:r>
        <w:rPr>
          <w:rFonts w:cs="Calibri"/>
          <w:b/>
          <w:bCs/>
          <w:sz w:val="32"/>
          <w:szCs w:val="32"/>
        </w:rPr>
        <w:t>Dr. Shalini Sinha</w:t>
      </w:r>
    </w:p>
    <w:p w:rsidR="00CE655D" w:rsidRDefault="00E60F00">
      <w:pPr>
        <w:jc w:val="center"/>
        <w:rPr>
          <w:rFonts w:cs="Calibri"/>
          <w:b/>
          <w:bCs/>
          <w:sz w:val="40"/>
          <w:szCs w:val="40"/>
          <w:u w:val="single"/>
        </w:rPr>
      </w:pPr>
      <w:r>
        <w:rPr>
          <w:rFonts w:cs="Calibri"/>
          <w:b/>
          <w:bCs/>
          <w:sz w:val="40"/>
          <w:szCs w:val="40"/>
          <w:u w:val="single"/>
        </w:rPr>
        <w:t>Dept of Psychology , Notre Dome Academy Patna</w:t>
      </w:r>
    </w:p>
    <w:p w:rsidR="00CE655D" w:rsidRDefault="00E60F00">
      <w:pPr>
        <w:rPr>
          <w:rFonts w:cs="Calibri"/>
          <w:b/>
          <w:bCs/>
          <w:sz w:val="32"/>
          <w:szCs w:val="32"/>
          <w:u w:val="single"/>
        </w:rPr>
      </w:pPr>
      <w:r>
        <w:rPr>
          <w:rFonts w:cs="Calibri"/>
          <w:b/>
          <w:bCs/>
          <w:sz w:val="32"/>
          <w:szCs w:val="32"/>
          <w:u w:val="single"/>
        </w:rPr>
        <w:t>Abstract:</w:t>
      </w:r>
    </w:p>
    <w:p w:rsidR="00A02CCC" w:rsidRPr="00A02CCC" w:rsidRDefault="00E60F00" w:rsidP="0020357F">
      <w:pPr>
        <w:jc w:val="both"/>
        <w:rPr>
          <w:rFonts w:cs="Calibri"/>
          <w:sz w:val="28"/>
          <w:szCs w:val="28"/>
        </w:rPr>
      </w:pPr>
      <w:r>
        <w:rPr>
          <w:rFonts w:cs="Calibri"/>
          <w:b/>
          <w:bCs/>
          <w:sz w:val="32"/>
          <w:szCs w:val="32"/>
          <w:u w:val="single"/>
        </w:rPr>
        <w:t>Objective-</w:t>
      </w:r>
      <w:r w:rsidR="0020357F" w:rsidRPr="0020357F">
        <w:rPr>
          <w:rFonts w:ascii="Segoe UI" w:hAnsi="Segoe UI" w:cs="Segoe UI"/>
          <w:color w:val="000000"/>
          <w:sz w:val="27"/>
          <w:szCs w:val="27"/>
        </w:rPr>
        <w:t xml:space="preserve"> </w:t>
      </w:r>
      <w:r w:rsidR="00A02CCC" w:rsidRPr="00A02CCC">
        <w:rPr>
          <w:rFonts w:cs="Calibri"/>
          <w:sz w:val="28"/>
          <w:szCs w:val="28"/>
        </w:rPr>
        <w:t>Mental health pertains to an individual's capacity to adapt effectively, experience contentment, happiness, demonstrate socially considerate conduct, and manage the challenges of life. The primary objective of the present research paper was to evaluate the mental health levels of adolescents.</w:t>
      </w:r>
    </w:p>
    <w:p w:rsidR="004C7698" w:rsidRPr="004C7698" w:rsidRDefault="0020357F" w:rsidP="004C769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r w:rsidRPr="0020357F">
        <w:rPr>
          <w:rFonts w:cs="Calibri"/>
          <w:sz w:val="28"/>
          <w:szCs w:val="28"/>
        </w:rPr>
        <w:t xml:space="preserve">Method: </w:t>
      </w:r>
      <w:r w:rsidR="004C7698" w:rsidRPr="004C7698">
        <w:rPr>
          <w:rFonts w:ascii="Calibri" w:eastAsia="Calibri" w:hAnsi="Calibri" w:cs="Calibri"/>
          <w:kern w:val="2"/>
          <w:sz w:val="28"/>
          <w:szCs w:val="28"/>
        </w:rPr>
        <w:t xml:space="preserve">The research comprised a participant pool of 50 individuals, segregated into two sets, each consisting of 25 participants. These two sets were further categorized by age, resulting in groups of (13-15 years) and (16-19 years), each comprising 25 subjects. The appraisal of mental health was executed employing the Mental Health Scale, originally devised and standardized by Dr. </w:t>
      </w:r>
      <w:proofErr w:type="spellStart"/>
      <w:r w:rsidR="004C7698" w:rsidRPr="004C7698">
        <w:rPr>
          <w:rFonts w:ascii="Calibri" w:eastAsia="Calibri" w:hAnsi="Calibri" w:cs="Calibri"/>
          <w:kern w:val="2"/>
          <w:sz w:val="28"/>
          <w:szCs w:val="28"/>
        </w:rPr>
        <w:t>Jagadish</w:t>
      </w:r>
      <w:proofErr w:type="spellEnd"/>
      <w:r w:rsidR="004C7698" w:rsidRPr="004C7698">
        <w:rPr>
          <w:rFonts w:ascii="Calibri" w:eastAsia="Calibri" w:hAnsi="Calibri" w:cs="Calibri"/>
          <w:kern w:val="2"/>
          <w:sz w:val="28"/>
          <w:szCs w:val="28"/>
        </w:rPr>
        <w:t>. Statistical analysis and hypothesis testing were accomplished through the calculation of means and the utilization of t-tests</w:t>
      </w:r>
      <w:r w:rsidR="004C7698" w:rsidRPr="004C7698">
        <w:rPr>
          <w:rFonts w:ascii="Segoe UI" w:hAnsi="Segoe UI" w:cs="Segoe UI"/>
          <w:color w:val="000000"/>
          <w:sz w:val="27"/>
          <w:szCs w:val="27"/>
        </w:rPr>
        <w:t>.</w:t>
      </w:r>
    </w:p>
    <w:p w:rsidR="004C7698" w:rsidRPr="004C7698" w:rsidRDefault="004C7698" w:rsidP="004C7698">
      <w:pPr>
        <w:pBdr>
          <w:bottom w:val="single" w:sz="6" w:space="1" w:color="auto"/>
        </w:pBdr>
        <w:spacing w:after="0" w:line="240" w:lineRule="auto"/>
        <w:jc w:val="center"/>
        <w:rPr>
          <w:rFonts w:ascii="Arial" w:eastAsia="Times New Roman" w:hAnsi="Arial" w:cs="Arial"/>
          <w:vanish/>
          <w:kern w:val="0"/>
          <w:sz w:val="16"/>
          <w:szCs w:val="16"/>
        </w:rPr>
      </w:pPr>
      <w:r w:rsidRPr="004C7698">
        <w:rPr>
          <w:rFonts w:ascii="Arial" w:eastAsia="Times New Roman" w:hAnsi="Arial" w:cs="Arial"/>
          <w:vanish/>
          <w:kern w:val="0"/>
          <w:sz w:val="16"/>
          <w:szCs w:val="16"/>
        </w:rPr>
        <w:t>Top of Form</w:t>
      </w:r>
    </w:p>
    <w:p w:rsidR="004C7698" w:rsidRDefault="004C7698" w:rsidP="0020357F">
      <w:pPr>
        <w:jc w:val="both"/>
        <w:rPr>
          <w:rFonts w:cs="Calibri"/>
          <w:sz w:val="28"/>
          <w:szCs w:val="28"/>
        </w:rPr>
      </w:pPr>
    </w:p>
    <w:p w:rsidR="008226D9" w:rsidRPr="008226D9" w:rsidRDefault="0020357F" w:rsidP="0020357F">
      <w:pPr>
        <w:jc w:val="both"/>
        <w:rPr>
          <w:rFonts w:cs="Calibri"/>
          <w:sz w:val="28"/>
          <w:szCs w:val="28"/>
        </w:rPr>
      </w:pPr>
      <w:r w:rsidRPr="0020357F">
        <w:rPr>
          <w:rFonts w:cs="Calibri"/>
          <w:sz w:val="28"/>
          <w:szCs w:val="28"/>
        </w:rPr>
        <w:t xml:space="preserve">Findings: </w:t>
      </w:r>
      <w:r w:rsidR="008226D9" w:rsidRPr="008226D9">
        <w:rPr>
          <w:rFonts w:cs="Calibri"/>
          <w:sz w:val="28"/>
          <w:szCs w:val="28"/>
        </w:rPr>
        <w:t>The findings suggest that males exhibit a superior degree of mental health in contrast to females. Furthermore, the outcomes indicate a notable disparity in mental health scores between the two genders.</w:t>
      </w:r>
    </w:p>
    <w:p w:rsidR="0020357F" w:rsidRPr="0020357F" w:rsidRDefault="0020357F" w:rsidP="0020357F">
      <w:pPr>
        <w:jc w:val="both"/>
        <w:rPr>
          <w:rFonts w:cs="Calibri"/>
          <w:sz w:val="28"/>
          <w:szCs w:val="28"/>
        </w:rPr>
      </w:pPr>
      <w:r w:rsidRPr="0020357F">
        <w:rPr>
          <w:rFonts w:cs="Calibri"/>
          <w:sz w:val="28"/>
          <w:szCs w:val="28"/>
        </w:rPr>
        <w:t xml:space="preserve">Conclusion: </w:t>
      </w:r>
      <w:r w:rsidR="00E533F1" w:rsidRPr="00E533F1">
        <w:rPr>
          <w:rFonts w:cs="Calibri"/>
          <w:sz w:val="28"/>
          <w:szCs w:val="28"/>
        </w:rPr>
        <w:t>In light of the results obtained from this investigation, it can be deduced that both gender and age play pivotal roles in influencing mental health</w:t>
      </w:r>
      <w:r w:rsidRPr="0020357F">
        <w:rPr>
          <w:rFonts w:cs="Calibri"/>
          <w:sz w:val="28"/>
          <w:szCs w:val="28"/>
        </w:rPr>
        <w:t>.</w:t>
      </w:r>
    </w:p>
    <w:p w:rsidR="0020357F" w:rsidRPr="0020357F" w:rsidRDefault="0020357F" w:rsidP="0020357F">
      <w:pPr>
        <w:pBdr>
          <w:bottom w:val="single" w:sz="6" w:space="1" w:color="auto"/>
        </w:pBdr>
        <w:spacing w:after="0" w:line="240" w:lineRule="auto"/>
        <w:jc w:val="center"/>
        <w:rPr>
          <w:rFonts w:ascii="Arial" w:eastAsia="Times New Roman" w:hAnsi="Arial" w:cs="Arial"/>
          <w:vanish/>
          <w:kern w:val="0"/>
          <w:sz w:val="16"/>
          <w:szCs w:val="16"/>
        </w:rPr>
      </w:pPr>
      <w:r w:rsidRPr="0020357F">
        <w:rPr>
          <w:rFonts w:ascii="Arial" w:eastAsia="Times New Roman" w:hAnsi="Arial" w:cs="Arial"/>
          <w:vanish/>
          <w:kern w:val="0"/>
          <w:sz w:val="16"/>
          <w:szCs w:val="16"/>
        </w:rPr>
        <w:t>Top of Form</w:t>
      </w:r>
    </w:p>
    <w:p w:rsidR="00CE655D" w:rsidRDefault="00E60F00" w:rsidP="0020357F">
      <w:pPr>
        <w:jc w:val="both"/>
        <w:rPr>
          <w:rFonts w:cs="Calibri"/>
          <w:sz w:val="28"/>
          <w:szCs w:val="28"/>
        </w:rPr>
      </w:pPr>
      <w:r>
        <w:rPr>
          <w:rFonts w:cs="Calibri"/>
          <w:b/>
          <w:bCs/>
          <w:sz w:val="32"/>
          <w:szCs w:val="32"/>
          <w:u w:val="single"/>
        </w:rPr>
        <w:t>Keyword: -</w:t>
      </w:r>
      <w:r>
        <w:rPr>
          <w:rFonts w:cs="Calibri"/>
          <w:sz w:val="28"/>
          <w:szCs w:val="28"/>
        </w:rPr>
        <w:t>Mental Health, Gender, Age.</w:t>
      </w:r>
    </w:p>
    <w:p w:rsidR="00CE655D" w:rsidRDefault="00E60F00">
      <w:pPr>
        <w:rPr>
          <w:rFonts w:cs="Calibri"/>
          <w:b/>
          <w:bCs/>
          <w:sz w:val="32"/>
          <w:szCs w:val="32"/>
          <w:u w:val="single"/>
        </w:rPr>
      </w:pPr>
      <w:r>
        <w:rPr>
          <w:rFonts w:cs="Calibri"/>
          <w:b/>
          <w:bCs/>
          <w:sz w:val="32"/>
          <w:szCs w:val="32"/>
          <w:u w:val="single"/>
        </w:rPr>
        <w:t>Introduction</w:t>
      </w:r>
    </w:p>
    <w:p w:rsidR="00591DB7" w:rsidRPr="00591DB7" w:rsidRDefault="00591DB7" w:rsidP="00591DB7">
      <w:pPr>
        <w:pBdr>
          <w:top w:val="single" w:sz="2" w:space="0" w:color="D9D9E3"/>
          <w:left w:val="single" w:sz="2" w:space="0" w:color="D9D9E3"/>
          <w:bottom w:val="single" w:sz="2" w:space="0" w:color="D9D9E3"/>
          <w:right w:val="single" w:sz="2" w:space="0" w:color="D9D9E3"/>
        </w:pBdr>
        <w:spacing w:after="100" w:line="240" w:lineRule="auto"/>
        <w:rPr>
          <w:rFonts w:cs="Calibri"/>
          <w:sz w:val="28"/>
          <w:szCs w:val="28"/>
        </w:rPr>
      </w:pPr>
      <w:r w:rsidRPr="00591DB7">
        <w:rPr>
          <w:rFonts w:cs="Calibri"/>
          <w:sz w:val="28"/>
          <w:szCs w:val="28"/>
        </w:rPr>
        <w:t>Mental health is characterized as the effective execution of mental functions leading to productive activities, satisfying relationships with others, and the capacity to adjust to challenges and manage adversity. Mental illness spans a spectrum, encompassing conditions ranging from less severe to more serious. The relationship between mental and physical health is bidirectional, with each influencing the other.</w:t>
      </w:r>
    </w:p>
    <w:p w:rsidR="00591DB7" w:rsidRPr="00591DB7" w:rsidRDefault="00591DB7" w:rsidP="00591DB7">
      <w:pPr>
        <w:pBdr>
          <w:bottom w:val="single" w:sz="6" w:space="1" w:color="auto"/>
        </w:pBdr>
        <w:spacing w:after="0" w:line="240" w:lineRule="auto"/>
        <w:jc w:val="center"/>
        <w:rPr>
          <w:rFonts w:ascii="Arial" w:eastAsia="Times New Roman" w:hAnsi="Arial" w:cs="Arial"/>
          <w:vanish/>
          <w:kern w:val="0"/>
          <w:sz w:val="16"/>
          <w:szCs w:val="16"/>
        </w:rPr>
      </w:pPr>
      <w:r w:rsidRPr="00591DB7">
        <w:rPr>
          <w:rFonts w:ascii="Arial" w:eastAsia="Times New Roman" w:hAnsi="Arial" w:cs="Arial"/>
          <w:vanish/>
          <w:kern w:val="0"/>
          <w:sz w:val="16"/>
          <w:szCs w:val="16"/>
        </w:rPr>
        <w:lastRenderedPageBreak/>
        <w:t>Top of Form</w:t>
      </w:r>
    </w:p>
    <w:p w:rsidR="00CE655D" w:rsidRDefault="00CE655D">
      <w:pPr>
        <w:jc w:val="both"/>
        <w:rPr>
          <w:rFonts w:cs="Calibri"/>
          <w:sz w:val="28"/>
          <w:szCs w:val="28"/>
        </w:rPr>
      </w:pPr>
    </w:p>
    <w:p w:rsidR="00F745E4" w:rsidRPr="00F745E4" w:rsidRDefault="00F745E4" w:rsidP="00F745E4">
      <w:pPr>
        <w:jc w:val="both"/>
        <w:rPr>
          <w:rFonts w:cs="Calibri"/>
          <w:sz w:val="28"/>
          <w:szCs w:val="28"/>
        </w:rPr>
      </w:pPr>
      <w:r w:rsidRPr="00F745E4">
        <w:rPr>
          <w:rFonts w:cs="Calibri"/>
          <w:sz w:val="28"/>
          <w:szCs w:val="28"/>
        </w:rPr>
        <w:t>Mental well-being is a condition in which an individual can realize their full potential, effectively manage everyday life stresses, perform well in study or work, and actively engage in community activities. The World Health Organization (WHO) Constitution emphasizes the positive aspect of mental health, defining health as a state of complete physical and mental well-being, not just the absence of disease or infirmity. Consequently, mental well-being surpasses the mere absence of mental illness and necessitates more than the prevention and treatment of mental disorders. It entails the promotion of mental well-being through various activities, service provision, and the creation of environments conducive to fostering mental health.</w:t>
      </w:r>
    </w:p>
    <w:p w:rsidR="00CE655D" w:rsidRDefault="00E60F00">
      <w:pPr>
        <w:rPr>
          <w:rFonts w:cs="Calibri"/>
          <w:b/>
          <w:bCs/>
          <w:sz w:val="32"/>
          <w:szCs w:val="32"/>
          <w:u w:val="single"/>
        </w:rPr>
      </w:pPr>
      <w:r>
        <w:rPr>
          <w:rFonts w:cs="Calibri"/>
          <w:b/>
          <w:bCs/>
          <w:sz w:val="32"/>
          <w:szCs w:val="32"/>
          <w:u w:val="single"/>
        </w:rPr>
        <w:t>Mental Difficulties or problems</w:t>
      </w:r>
    </w:p>
    <w:p w:rsidR="00277A10" w:rsidRPr="00277A10" w:rsidRDefault="00277A10">
      <w:pPr>
        <w:jc w:val="both"/>
        <w:rPr>
          <w:rFonts w:cs="Calibri"/>
          <w:sz w:val="28"/>
          <w:szCs w:val="28"/>
        </w:rPr>
      </w:pPr>
      <w:r w:rsidRPr="00277A10">
        <w:rPr>
          <w:rFonts w:cs="Calibri"/>
          <w:sz w:val="28"/>
          <w:szCs w:val="28"/>
        </w:rPr>
        <w:t>Mental challenges or issues experienced by adolescents can be considered a natural aspect of their development and may arise in response to various life events or stressors. These mental challenges or issues do not meet the diagnostic criteria for disorders and may vary in terms of duration, severity, and how they are perceived. What is considered "normal" or "abnormal" in this context is significantly influenced by the social and cultural context. Diverse cultural perspectives can shape the expression and perception of mental illness, which is characterized by alterations in an individual's thoughts, feelings, and behaviors.</w:t>
      </w:r>
    </w:p>
    <w:p w:rsidR="008F2CD0" w:rsidRDefault="008F2CD0">
      <w:pPr>
        <w:jc w:val="both"/>
        <w:rPr>
          <w:rFonts w:ascii="Segoe UI" w:hAnsi="Segoe UI" w:cs="Segoe UI"/>
          <w:color w:val="374151"/>
          <w:shd w:val="clear" w:color="auto" w:fill="F7F7F8"/>
        </w:rPr>
      </w:pPr>
      <w:r w:rsidRPr="008F2CD0">
        <w:rPr>
          <w:rFonts w:cs="Calibri"/>
          <w:sz w:val="28"/>
          <w:szCs w:val="28"/>
        </w:rPr>
        <w:t>Cognition, such as the interpretation of the words and actions of individuals as being directed against oneself, is an example of thinking or thoughts</w:t>
      </w:r>
      <w:r>
        <w:rPr>
          <w:rFonts w:ascii="Segoe UI" w:hAnsi="Segoe UI" w:cs="Segoe UI"/>
          <w:color w:val="374151"/>
          <w:shd w:val="clear" w:color="auto" w:fill="F7F7F8"/>
        </w:rPr>
        <w:t>.</w:t>
      </w:r>
    </w:p>
    <w:p w:rsidR="005955F3" w:rsidRPr="005955F3" w:rsidRDefault="004B0553">
      <w:pPr>
        <w:jc w:val="both"/>
        <w:rPr>
          <w:rFonts w:cs="Calibri"/>
          <w:sz w:val="28"/>
          <w:szCs w:val="28"/>
        </w:rPr>
      </w:pPr>
      <w:proofErr w:type="gramStart"/>
      <w:r>
        <w:rPr>
          <w:rFonts w:cs="Calibri"/>
          <w:sz w:val="28"/>
          <w:szCs w:val="28"/>
        </w:rPr>
        <w:t xml:space="preserve">Feelings </w:t>
      </w:r>
      <w:r w:rsidR="005955F3" w:rsidRPr="005955F3">
        <w:rPr>
          <w:rFonts w:cs="Calibri"/>
          <w:sz w:val="28"/>
          <w:szCs w:val="28"/>
        </w:rPr>
        <w:t>or emotions, for example, the experience of creating emotions like sadness, fear, or anger.</w:t>
      </w:r>
      <w:proofErr w:type="gramEnd"/>
    </w:p>
    <w:p w:rsidR="00CE655D" w:rsidRDefault="00E60F00">
      <w:pPr>
        <w:jc w:val="both"/>
        <w:rPr>
          <w:rFonts w:cs="Calibri"/>
          <w:sz w:val="28"/>
          <w:szCs w:val="28"/>
        </w:rPr>
      </w:pPr>
      <w:r>
        <w:rPr>
          <w:rFonts w:cs="Calibri"/>
          <w:sz w:val="28"/>
          <w:szCs w:val="28"/>
        </w:rPr>
        <w:t xml:space="preserve">Behaviors (actions) </w:t>
      </w:r>
      <w:proofErr w:type="spellStart"/>
      <w:r>
        <w:rPr>
          <w:rFonts w:cs="Calibri"/>
          <w:sz w:val="28"/>
          <w:szCs w:val="28"/>
        </w:rPr>
        <w:t>eg</w:t>
      </w:r>
      <w:proofErr w:type="spellEnd"/>
      <w:r>
        <w:rPr>
          <w:rFonts w:cs="Calibri"/>
          <w:sz w:val="28"/>
          <w:szCs w:val="28"/>
        </w:rPr>
        <w:t xml:space="preserve"> - withdrawing from of being aggressive towards others.</w:t>
      </w:r>
    </w:p>
    <w:p w:rsidR="004B0553" w:rsidRDefault="004B0553" w:rsidP="004B0553">
      <w:pPr>
        <w:rPr>
          <w:rFonts w:ascii="Segoe UI" w:hAnsi="Segoe UI" w:cs="Segoe UI"/>
          <w:color w:val="374151"/>
          <w:shd w:val="clear" w:color="auto" w:fill="F7F7F8"/>
        </w:rPr>
      </w:pPr>
      <w:r w:rsidRPr="004B0553">
        <w:rPr>
          <w:rFonts w:cs="Calibri"/>
          <w:sz w:val="28"/>
          <w:szCs w:val="28"/>
        </w:rPr>
        <w:t>Mental health in adolescence is closely linked to</w:t>
      </w:r>
      <w:r>
        <w:rPr>
          <w:rFonts w:cs="Calibri"/>
          <w:sz w:val="28"/>
          <w:szCs w:val="28"/>
        </w:rPr>
        <w:t xml:space="preserve"> other health issues, </w:t>
      </w:r>
      <w:proofErr w:type="spellStart"/>
      <w:r>
        <w:rPr>
          <w:rFonts w:cs="Calibri"/>
          <w:sz w:val="28"/>
          <w:szCs w:val="28"/>
        </w:rPr>
        <w:t>including</w:t>
      </w:r>
      <w:r w:rsidRPr="004B0553">
        <w:rPr>
          <w:rFonts w:cs="Calibri"/>
          <w:sz w:val="28"/>
          <w:szCs w:val="28"/>
        </w:rPr>
        <w:t>substance</w:t>
      </w:r>
      <w:proofErr w:type="spellEnd"/>
      <w:r w:rsidRPr="004B0553">
        <w:rPr>
          <w:rFonts w:cs="Calibri"/>
          <w:sz w:val="28"/>
          <w:szCs w:val="28"/>
        </w:rPr>
        <w:t xml:space="preserve"> abuse, violence, and sexual and reproductive health</w:t>
      </w:r>
      <w:r>
        <w:rPr>
          <w:rFonts w:ascii="Segoe UI" w:hAnsi="Segoe UI" w:cs="Segoe UI"/>
          <w:color w:val="374151"/>
          <w:shd w:val="clear" w:color="auto" w:fill="F7F7F8"/>
        </w:rPr>
        <w:t>.</w:t>
      </w:r>
    </w:p>
    <w:p w:rsidR="00CE655D" w:rsidRDefault="00E60F00">
      <w:pPr>
        <w:jc w:val="center"/>
        <w:rPr>
          <w:rFonts w:cs="Calibri"/>
          <w:sz w:val="28"/>
          <w:szCs w:val="28"/>
        </w:rPr>
      </w:pPr>
      <w:r>
        <w:rPr>
          <w:rFonts w:cs="Calibri"/>
          <w:b/>
          <w:bCs/>
          <w:sz w:val="32"/>
          <w:szCs w:val="32"/>
          <w:u w:val="single"/>
        </w:rPr>
        <w:t xml:space="preserve">Common mental and </w:t>
      </w:r>
      <w:proofErr w:type="spellStart"/>
      <w:r>
        <w:rPr>
          <w:rFonts w:cs="Calibri"/>
          <w:b/>
          <w:bCs/>
          <w:sz w:val="32"/>
          <w:szCs w:val="32"/>
          <w:u w:val="single"/>
        </w:rPr>
        <w:t>BehavioralDisordersSeen</w:t>
      </w:r>
      <w:proofErr w:type="spellEnd"/>
      <w:r>
        <w:rPr>
          <w:rFonts w:cs="Calibri"/>
          <w:b/>
          <w:bCs/>
          <w:sz w:val="32"/>
          <w:szCs w:val="32"/>
          <w:u w:val="single"/>
        </w:rPr>
        <w:t xml:space="preserve"> in Adolescents</w:t>
      </w:r>
    </w:p>
    <w:p w:rsidR="00034105" w:rsidRPr="00034105" w:rsidRDefault="00034105">
      <w:pPr>
        <w:jc w:val="both"/>
        <w:rPr>
          <w:rFonts w:cs="Calibri"/>
          <w:sz w:val="28"/>
          <w:szCs w:val="28"/>
        </w:rPr>
      </w:pPr>
      <w:r w:rsidRPr="00034105">
        <w:rPr>
          <w:rFonts w:cs="Calibri"/>
          <w:sz w:val="28"/>
          <w:szCs w:val="28"/>
        </w:rPr>
        <w:t xml:space="preserve">Individuals who receive a diagnosis of a mental disorder in adulthood often have their initial episode of the disorder occur during adolescence. Many of the most severe disorders, such as schizophrenia, bipolar disorder, and depression, are </w:t>
      </w:r>
      <w:r w:rsidRPr="00034105">
        <w:rPr>
          <w:rFonts w:cs="Calibri"/>
          <w:sz w:val="28"/>
          <w:szCs w:val="28"/>
        </w:rPr>
        <w:lastRenderedPageBreak/>
        <w:t>typically identified during late adolescence or early adulthood. Pre-existing mental health issues may exacerbate during this challenging phase of emotional and physical development.</w:t>
      </w:r>
    </w:p>
    <w:p w:rsidR="00CE655D" w:rsidRDefault="00E60F00">
      <w:pPr>
        <w:jc w:val="both"/>
        <w:rPr>
          <w:rFonts w:cs="Calibri"/>
          <w:sz w:val="28"/>
          <w:szCs w:val="28"/>
        </w:rPr>
      </w:pPr>
      <w:r>
        <w:rPr>
          <w:rFonts w:cs="Calibri"/>
          <w:sz w:val="28"/>
          <w:szCs w:val="28"/>
        </w:rPr>
        <w:t>The following are the mare Common mental behavioral disorders of adolescence.</w:t>
      </w:r>
    </w:p>
    <w:p w:rsidR="00CE655D" w:rsidRDefault="00E60F00">
      <w:pPr>
        <w:jc w:val="both"/>
        <w:rPr>
          <w:rFonts w:cs="Calibri"/>
          <w:sz w:val="28"/>
          <w:szCs w:val="28"/>
        </w:rPr>
      </w:pPr>
      <w:proofErr w:type="gramStart"/>
      <w:r>
        <w:rPr>
          <w:rFonts w:cs="Calibri"/>
          <w:sz w:val="28"/>
          <w:szCs w:val="28"/>
        </w:rPr>
        <w:t>1)</w:t>
      </w:r>
      <w:r>
        <w:rPr>
          <w:rFonts w:cs="Calibri"/>
          <w:b/>
          <w:bCs/>
          <w:sz w:val="28"/>
          <w:szCs w:val="28"/>
          <w:u w:val="single"/>
        </w:rPr>
        <w:t>Anxiety</w:t>
      </w:r>
      <w:proofErr w:type="gramEnd"/>
      <w:r>
        <w:rPr>
          <w:rFonts w:cs="Calibri"/>
          <w:b/>
          <w:bCs/>
          <w:sz w:val="28"/>
          <w:szCs w:val="28"/>
          <w:u w:val="single"/>
        </w:rPr>
        <w:t xml:space="preserve"> disorders: -</w:t>
      </w:r>
      <w:r>
        <w:rPr>
          <w:rFonts w:cs="Calibri"/>
          <w:sz w:val="28"/>
          <w:szCs w:val="28"/>
        </w:rPr>
        <w:t xml:space="preserve"> </w:t>
      </w:r>
      <w:r w:rsidR="008B61AB" w:rsidRPr="008B61AB">
        <w:rPr>
          <w:rFonts w:cs="Calibri"/>
          <w:sz w:val="28"/>
          <w:szCs w:val="28"/>
        </w:rPr>
        <w:t>Anxiety is characterized by distressing emotions like unease, stress, fear, or concern. These feelings of unease and tension can be accompanied by physical (bodily somatic) symptoms like a rapid heart rate, sweating, or trembling. During adolescence, these emotional experiences may also impact development</w:t>
      </w:r>
      <w:r>
        <w:rPr>
          <w:rFonts w:cs="Calibri"/>
          <w:sz w:val="28"/>
          <w:szCs w:val="28"/>
        </w:rPr>
        <w:t>.</w:t>
      </w:r>
    </w:p>
    <w:p w:rsidR="00CE655D" w:rsidRDefault="00E60F00">
      <w:pPr>
        <w:jc w:val="both"/>
        <w:rPr>
          <w:rFonts w:cs="Calibri"/>
          <w:sz w:val="28"/>
          <w:szCs w:val="28"/>
        </w:rPr>
      </w:pPr>
      <w:r>
        <w:rPr>
          <w:rFonts w:cs="Calibri"/>
          <w:b/>
          <w:bCs/>
          <w:sz w:val="28"/>
          <w:szCs w:val="28"/>
          <w:u w:val="single"/>
        </w:rPr>
        <w:t>2. Depression</w:t>
      </w:r>
      <w:proofErr w:type="gramStart"/>
      <w:r>
        <w:rPr>
          <w:rFonts w:cs="Calibri"/>
          <w:b/>
          <w:bCs/>
          <w:sz w:val="28"/>
          <w:szCs w:val="28"/>
          <w:u w:val="single"/>
        </w:rPr>
        <w:t>:-</w:t>
      </w:r>
      <w:proofErr w:type="gramEnd"/>
      <w:r>
        <w:rPr>
          <w:rFonts w:cs="Calibri"/>
          <w:sz w:val="28"/>
          <w:szCs w:val="28"/>
        </w:rPr>
        <w:t xml:space="preserve"> </w:t>
      </w:r>
      <w:r w:rsidR="0000107A" w:rsidRPr="008A6FD9">
        <w:rPr>
          <w:rFonts w:cs="Calibri"/>
          <w:sz w:val="28"/>
          <w:szCs w:val="28"/>
        </w:rPr>
        <w:t>Depression is a prevalent mental disorder in adolescence, primarily characterized by feelings of sadness, a loss of interest in activities (thoughts and behaviors), and reduced energy (physical symptoms).</w:t>
      </w:r>
    </w:p>
    <w:p w:rsidR="006C1142" w:rsidRDefault="00E60F00">
      <w:pPr>
        <w:jc w:val="both"/>
        <w:rPr>
          <w:rFonts w:ascii="Segoe UI" w:hAnsi="Segoe UI" w:cs="Segoe UI"/>
          <w:color w:val="374151"/>
          <w:shd w:val="clear" w:color="auto" w:fill="F7F7F8"/>
        </w:rPr>
      </w:pPr>
      <w:proofErr w:type="gramStart"/>
      <w:r>
        <w:rPr>
          <w:rFonts w:cs="Calibri"/>
          <w:b/>
          <w:bCs/>
          <w:sz w:val="28"/>
          <w:szCs w:val="28"/>
          <w:u w:val="single"/>
        </w:rPr>
        <w:t>3.Schizophrenia</w:t>
      </w:r>
      <w:proofErr w:type="gramEnd"/>
      <w:r>
        <w:rPr>
          <w:rFonts w:cs="Calibri"/>
          <w:b/>
          <w:bCs/>
          <w:sz w:val="28"/>
          <w:szCs w:val="28"/>
          <w:u w:val="single"/>
        </w:rPr>
        <w:t>:-</w:t>
      </w:r>
      <w:r w:rsidR="006C1142" w:rsidRPr="006C1142">
        <w:rPr>
          <w:rFonts w:ascii="Segoe UI" w:hAnsi="Segoe UI" w:cs="Segoe UI"/>
          <w:color w:val="374151"/>
          <w:shd w:val="clear" w:color="auto" w:fill="F7F7F8"/>
        </w:rPr>
        <w:t xml:space="preserve"> </w:t>
      </w:r>
      <w:r w:rsidR="006C1142" w:rsidRPr="006C1142">
        <w:rPr>
          <w:rFonts w:cs="Calibri"/>
          <w:sz w:val="28"/>
          <w:szCs w:val="28"/>
        </w:rPr>
        <w:t>Schizophrenia is a mental disorder characterized by disrupted thinking and perception, often accompanied by inappropriate emotions.</w:t>
      </w:r>
    </w:p>
    <w:p w:rsidR="00253BCC" w:rsidRPr="00253BCC" w:rsidRDefault="00E60F00" w:rsidP="00253BCC">
      <w:pPr>
        <w:jc w:val="both"/>
        <w:rPr>
          <w:rFonts w:cs="Calibri"/>
          <w:sz w:val="28"/>
          <w:szCs w:val="28"/>
        </w:rPr>
      </w:pPr>
      <w:r>
        <w:rPr>
          <w:rFonts w:cs="Calibri"/>
          <w:b/>
          <w:bCs/>
          <w:sz w:val="28"/>
          <w:szCs w:val="28"/>
          <w:u w:val="single"/>
        </w:rPr>
        <w:t>4. Substance use disorders</w:t>
      </w:r>
      <w:r>
        <w:rPr>
          <w:rFonts w:cs="Calibri"/>
          <w:sz w:val="28"/>
          <w:szCs w:val="28"/>
        </w:rPr>
        <w:t>:-</w:t>
      </w:r>
      <w:r w:rsidR="00253BCC" w:rsidRPr="00253BCC">
        <w:rPr>
          <w:rFonts w:ascii="Segoe UI" w:hAnsi="Segoe UI" w:cs="Segoe UI"/>
          <w:color w:val="374151"/>
          <w:shd w:val="clear" w:color="auto" w:fill="F7F7F8"/>
        </w:rPr>
        <w:t xml:space="preserve"> </w:t>
      </w:r>
      <w:r w:rsidR="00253BCC" w:rsidRPr="00253BCC">
        <w:rPr>
          <w:rFonts w:cs="Calibri"/>
          <w:sz w:val="28"/>
          <w:szCs w:val="28"/>
        </w:rPr>
        <w:t xml:space="preserve">Numerous disorders stem from the misuse of psychoactive substances, including alcohol, </w:t>
      </w:r>
      <w:proofErr w:type="spellStart"/>
      <w:r w:rsidR="00253BCC" w:rsidRPr="00253BCC">
        <w:rPr>
          <w:rFonts w:cs="Calibri"/>
          <w:sz w:val="28"/>
          <w:szCs w:val="28"/>
        </w:rPr>
        <w:t>opioids</w:t>
      </w:r>
      <w:proofErr w:type="spellEnd"/>
      <w:r w:rsidR="00253BCC" w:rsidRPr="00253BCC">
        <w:rPr>
          <w:rFonts w:cs="Calibri"/>
          <w:sz w:val="28"/>
          <w:szCs w:val="28"/>
        </w:rPr>
        <w:t xml:space="preserve"> (such as heroin), </w:t>
      </w:r>
      <w:proofErr w:type="spellStart"/>
      <w:r w:rsidR="00253BCC" w:rsidRPr="00253BCC">
        <w:rPr>
          <w:rFonts w:cs="Calibri"/>
          <w:sz w:val="28"/>
          <w:szCs w:val="28"/>
        </w:rPr>
        <w:t>cannabinoids</w:t>
      </w:r>
      <w:proofErr w:type="spellEnd"/>
      <w:r w:rsidR="00253BCC" w:rsidRPr="00253BCC">
        <w:rPr>
          <w:rFonts w:cs="Calibri"/>
          <w:sz w:val="28"/>
          <w:szCs w:val="28"/>
        </w:rPr>
        <w:t>, sedatives and hypnotics, cocaine, other stimulants, hallucinogens, tobacco, and volatile solvents.</w:t>
      </w:r>
    </w:p>
    <w:p w:rsidR="00CE655D" w:rsidRDefault="00E60F00" w:rsidP="00253BCC">
      <w:pPr>
        <w:jc w:val="both"/>
        <w:rPr>
          <w:rFonts w:cs="Calibri"/>
          <w:b/>
          <w:bCs/>
          <w:sz w:val="32"/>
          <w:szCs w:val="32"/>
          <w:u w:val="single"/>
        </w:rPr>
      </w:pPr>
      <w:r>
        <w:rPr>
          <w:rFonts w:cs="Calibri"/>
          <w:b/>
          <w:bCs/>
          <w:sz w:val="32"/>
          <w:szCs w:val="32"/>
          <w:u w:val="single"/>
        </w:rPr>
        <w:t>Common Mental Health warning signs</w:t>
      </w:r>
    </w:p>
    <w:p w:rsidR="008530CB" w:rsidRDefault="008530CB" w:rsidP="008530CB">
      <w:pPr>
        <w:pStyle w:val="ListParagraph"/>
        <w:jc w:val="both"/>
        <w:rPr>
          <w:rFonts w:cs="Calibri"/>
          <w:sz w:val="28"/>
          <w:szCs w:val="28"/>
        </w:rPr>
      </w:pPr>
      <w:r w:rsidRPr="008530CB">
        <w:rPr>
          <w:rFonts w:cs="Calibri"/>
          <w:sz w:val="28"/>
          <w:szCs w:val="28"/>
        </w:rPr>
        <w:t>Mental health goes beyond the mere presence or absence of symptoms. Variations in how adolescents perceive symptoms can pose challenges in identifying and diagnosing mental health disorders. According to the National Institute of Mental Health (NIMH), an adolescent may require assistance if they experience certain symptoms.</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Exhibit reduced interest in previously enjoyed activities.</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Experience decreased energy levels.</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Encounter sleep or appetite difficulties.</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 xml:space="preserve">Isolate </w:t>
      </w:r>
      <w:proofErr w:type="gramStart"/>
      <w:r w:rsidRPr="00A60B98">
        <w:rPr>
          <w:rFonts w:cs="Calibri"/>
          <w:sz w:val="28"/>
          <w:szCs w:val="28"/>
        </w:rPr>
        <w:t>themselves</w:t>
      </w:r>
      <w:proofErr w:type="gramEnd"/>
      <w:r w:rsidRPr="00A60B98">
        <w:rPr>
          <w:rFonts w:cs="Calibri"/>
          <w:sz w:val="28"/>
          <w:szCs w:val="28"/>
        </w:rPr>
        <w:t>, avoiding social interactions.</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Engage in excessive exercise, dieting, or binge eating.</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Resort to alcohol, tobacco, or other substance use.</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Participate in risky or destructive behaviors.</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t>Contemplate thoughts of suicide.</w:t>
      </w:r>
    </w:p>
    <w:p w:rsidR="00A60B98" w:rsidRPr="00A60B98" w:rsidRDefault="00A60B98" w:rsidP="00A60B98">
      <w:pPr>
        <w:pStyle w:val="ListParagraph"/>
        <w:numPr>
          <w:ilvl w:val="0"/>
          <w:numId w:val="7"/>
        </w:numPr>
        <w:jc w:val="both"/>
        <w:rPr>
          <w:rFonts w:cs="Calibri"/>
          <w:sz w:val="28"/>
          <w:szCs w:val="28"/>
        </w:rPr>
      </w:pPr>
      <w:r w:rsidRPr="00A60B98">
        <w:rPr>
          <w:rFonts w:cs="Calibri"/>
          <w:sz w:val="28"/>
          <w:szCs w:val="28"/>
        </w:rPr>
        <w:lastRenderedPageBreak/>
        <w:t xml:space="preserve">Perceive a sense of their mind being on the brink or </w:t>
      </w:r>
      <w:proofErr w:type="gramStart"/>
      <w:r w:rsidRPr="00A60B98">
        <w:rPr>
          <w:rFonts w:cs="Calibri"/>
          <w:sz w:val="28"/>
          <w:szCs w:val="28"/>
        </w:rPr>
        <w:t>hearing things</w:t>
      </w:r>
      <w:proofErr w:type="gramEnd"/>
      <w:r w:rsidRPr="00A60B98">
        <w:rPr>
          <w:rFonts w:cs="Calibri"/>
          <w:sz w:val="28"/>
          <w:szCs w:val="28"/>
        </w:rPr>
        <w:t xml:space="preserve"> others cannot.</w:t>
      </w:r>
    </w:p>
    <w:p w:rsidR="00CE655D" w:rsidRDefault="00CE655D" w:rsidP="00A60B98">
      <w:pPr>
        <w:jc w:val="both"/>
        <w:rPr>
          <w:rFonts w:cs="Calibri"/>
          <w:sz w:val="28"/>
          <w:szCs w:val="28"/>
        </w:rPr>
      </w:pPr>
    </w:p>
    <w:p w:rsidR="00CE655D" w:rsidRDefault="00E60F00">
      <w:pPr>
        <w:jc w:val="center"/>
        <w:rPr>
          <w:rFonts w:cs="Calibri"/>
          <w:b/>
          <w:bCs/>
          <w:sz w:val="28"/>
          <w:szCs w:val="28"/>
          <w:u w:val="single"/>
        </w:rPr>
      </w:pPr>
      <w:r>
        <w:rPr>
          <w:rFonts w:cs="Calibri"/>
          <w:b/>
          <w:bCs/>
          <w:sz w:val="28"/>
          <w:szCs w:val="28"/>
          <w:u w:val="single"/>
        </w:rPr>
        <w:t xml:space="preserve">Mental Health </w:t>
      </w:r>
      <w:proofErr w:type="gramStart"/>
      <w:r>
        <w:rPr>
          <w:rFonts w:cs="Calibri"/>
          <w:b/>
          <w:bCs/>
          <w:sz w:val="28"/>
          <w:szCs w:val="28"/>
          <w:u w:val="single"/>
        </w:rPr>
        <w:t>Among</w:t>
      </w:r>
      <w:proofErr w:type="gramEnd"/>
      <w:r>
        <w:rPr>
          <w:rFonts w:cs="Calibri"/>
          <w:b/>
          <w:bCs/>
          <w:sz w:val="28"/>
          <w:szCs w:val="28"/>
          <w:u w:val="single"/>
        </w:rPr>
        <w:t xml:space="preserve"> Adolescent</w:t>
      </w:r>
    </w:p>
    <w:p w:rsidR="00D12AC8" w:rsidRPr="00D12AC8" w:rsidRDefault="00D12AC8">
      <w:pPr>
        <w:jc w:val="both"/>
        <w:rPr>
          <w:rFonts w:cs="Calibri"/>
          <w:sz w:val="28"/>
          <w:szCs w:val="28"/>
        </w:rPr>
      </w:pPr>
      <w:r w:rsidRPr="00D12AC8">
        <w:rPr>
          <w:rFonts w:cs="Calibri"/>
          <w:sz w:val="28"/>
          <w:szCs w:val="28"/>
        </w:rPr>
        <w:t>Mental health is a multifaceted concept that involves optimal functioning and well-being. Current research on mental health can be categorized into two broad perspectives: the hedonic approach and the multilevel approach. The hedonic approach primarily emphasizes happiness and defines mental health based on the extent to which an individual is functioning optimally. On the other hand, the multilevel model provides researchers with a framework that extends beyond individual factors, considering how mental health involves the adaptation of individuals to the world and to each other while maximizing their effectiveness and happiness. From the viewpoint of positive psychology, mental health encompasses an individual's capacity to derive enjoyment from life and strike a balance between various life activities while demonstrating psychological resilience.</w:t>
      </w:r>
    </w:p>
    <w:p w:rsidR="0000507F" w:rsidRDefault="0000507F" w:rsidP="00160538">
      <w:pPr>
        <w:rPr>
          <w:rFonts w:cs="Calibri"/>
          <w:sz w:val="28"/>
          <w:szCs w:val="28"/>
        </w:rPr>
      </w:pPr>
      <w:r w:rsidRPr="0000507F">
        <w:rPr>
          <w:rFonts w:cs="Calibri"/>
          <w:sz w:val="28"/>
          <w:szCs w:val="28"/>
        </w:rPr>
        <w:t xml:space="preserve">Adolescence is a developmental phase characterized by the emergence of heightened emotional experiences, changing attitudes, evolving behaviors, shifting outlooks, and the pressure to conform to social expectations within peer groups. Psychologically, it represents the transition to adulthood, a time when an individual begins to feel integrated into the adult world and perceives themselves as being on par with, if not equal to, </w:t>
      </w:r>
      <w:proofErr w:type="gramStart"/>
      <w:r w:rsidRPr="0000507F">
        <w:rPr>
          <w:rFonts w:cs="Calibri"/>
          <w:sz w:val="28"/>
          <w:szCs w:val="28"/>
        </w:rPr>
        <w:t>their</w:t>
      </w:r>
      <w:proofErr w:type="gramEnd"/>
      <w:r w:rsidRPr="0000507F">
        <w:rPr>
          <w:rFonts w:cs="Calibri"/>
          <w:sz w:val="28"/>
          <w:szCs w:val="28"/>
        </w:rPr>
        <w:t xml:space="preserve"> elders. It's a phase marked by rapid transformations and the exploration of personal identities. This stage is often referred to as the "Storm and Stress" period. During this stage, adolescents grapple with various psychological challenges, including stress, anxiety, aggression, depression, and frustration.</w:t>
      </w:r>
    </w:p>
    <w:p w:rsidR="003700A2" w:rsidRPr="0000507F" w:rsidRDefault="003700A2" w:rsidP="00160538">
      <w:pPr>
        <w:rPr>
          <w:rFonts w:cs="Calibri"/>
          <w:sz w:val="28"/>
          <w:szCs w:val="28"/>
        </w:rPr>
      </w:pPr>
      <w:r w:rsidRPr="003700A2">
        <w:rPr>
          <w:rFonts w:cs="Calibri"/>
          <w:sz w:val="28"/>
          <w:szCs w:val="28"/>
        </w:rPr>
        <w:t>The 2001 report from the World Health Organization underscores a troubling observation: there has been a significant increase in mental health problems among children and adolescents in recent times, and it is anticipated that this trend may escalate by as much as 50% by the year 2020. As a result, it is crucial to concentrate dedicated efforts at both individual and collective levels to improve the delivery of mental health care services.</w:t>
      </w:r>
    </w:p>
    <w:p w:rsidR="00160538" w:rsidRDefault="00160538" w:rsidP="00160538">
      <w:pPr>
        <w:pStyle w:val="z-TopofForm"/>
      </w:pPr>
      <w:r>
        <w:lastRenderedPageBreak/>
        <w:t>Top of Form</w:t>
      </w:r>
    </w:p>
    <w:p w:rsidR="00CE655D" w:rsidRDefault="00E60F00">
      <w:pPr>
        <w:rPr>
          <w:rFonts w:cs="Calibri"/>
          <w:b/>
          <w:bCs/>
          <w:sz w:val="28"/>
          <w:szCs w:val="28"/>
          <w:u w:val="single"/>
        </w:rPr>
      </w:pPr>
      <w:r>
        <w:rPr>
          <w:rFonts w:cs="Calibri"/>
          <w:b/>
          <w:bCs/>
          <w:sz w:val="28"/>
          <w:szCs w:val="28"/>
          <w:u w:val="single"/>
        </w:rPr>
        <w:t>Objectives</w:t>
      </w:r>
    </w:p>
    <w:p w:rsidR="004D466B" w:rsidRPr="004D466B" w:rsidRDefault="004D466B" w:rsidP="004D466B">
      <w:pPr>
        <w:pStyle w:val="ListParagraph"/>
        <w:numPr>
          <w:ilvl w:val="0"/>
          <w:numId w:val="9"/>
        </w:numPr>
        <w:rPr>
          <w:rFonts w:cs="Calibri"/>
          <w:sz w:val="28"/>
          <w:szCs w:val="28"/>
        </w:rPr>
      </w:pPr>
      <w:r w:rsidRPr="004D466B">
        <w:rPr>
          <w:rFonts w:cs="Calibri"/>
          <w:sz w:val="28"/>
          <w:szCs w:val="28"/>
        </w:rPr>
        <w:t>To assess the mental health status of adolescent males and females.</w:t>
      </w:r>
    </w:p>
    <w:p w:rsidR="004D466B" w:rsidRPr="004D466B" w:rsidRDefault="004D466B" w:rsidP="004D466B">
      <w:pPr>
        <w:pStyle w:val="ListParagraph"/>
        <w:numPr>
          <w:ilvl w:val="0"/>
          <w:numId w:val="9"/>
        </w:numPr>
        <w:rPr>
          <w:rFonts w:cs="Calibri"/>
          <w:sz w:val="28"/>
          <w:szCs w:val="28"/>
        </w:rPr>
      </w:pPr>
      <w:r w:rsidRPr="004D466B">
        <w:rPr>
          <w:rFonts w:cs="Calibri"/>
          <w:sz w:val="28"/>
          <w:szCs w:val="28"/>
        </w:rPr>
        <w:t>To appraise the mental health status of adolescents within the age group of 13-15 years.</w:t>
      </w:r>
    </w:p>
    <w:p w:rsidR="004D466B" w:rsidRPr="004D466B" w:rsidRDefault="004D466B" w:rsidP="004D466B">
      <w:pPr>
        <w:pStyle w:val="ListParagraph"/>
        <w:numPr>
          <w:ilvl w:val="0"/>
          <w:numId w:val="9"/>
        </w:numPr>
        <w:rPr>
          <w:rFonts w:cs="Calibri"/>
          <w:sz w:val="28"/>
          <w:szCs w:val="28"/>
        </w:rPr>
      </w:pPr>
      <w:r w:rsidRPr="004D466B">
        <w:rPr>
          <w:rFonts w:cs="Calibri"/>
          <w:sz w:val="28"/>
          <w:szCs w:val="28"/>
        </w:rPr>
        <w:t>To examine the mental health status of adolescents aged 16-19 years.</w:t>
      </w:r>
    </w:p>
    <w:p w:rsidR="00CE655D" w:rsidRDefault="00E60F00">
      <w:pPr>
        <w:jc w:val="both"/>
        <w:rPr>
          <w:rFonts w:cs="Calibri"/>
          <w:b/>
          <w:bCs/>
          <w:sz w:val="28"/>
          <w:szCs w:val="28"/>
          <w:u w:val="single"/>
        </w:rPr>
      </w:pPr>
      <w:r>
        <w:rPr>
          <w:rFonts w:cs="Calibri"/>
          <w:b/>
          <w:bCs/>
          <w:sz w:val="28"/>
          <w:szCs w:val="28"/>
          <w:u w:val="single"/>
        </w:rPr>
        <w:t>Hypothesis</w:t>
      </w:r>
    </w:p>
    <w:p w:rsidR="002361B4" w:rsidRPr="002361B4" w:rsidRDefault="002361B4" w:rsidP="002361B4">
      <w:pPr>
        <w:pStyle w:val="ListParagraph"/>
        <w:numPr>
          <w:ilvl w:val="0"/>
          <w:numId w:val="11"/>
        </w:numPr>
        <w:rPr>
          <w:rFonts w:cs="Calibri"/>
          <w:sz w:val="28"/>
          <w:szCs w:val="28"/>
        </w:rPr>
      </w:pPr>
      <w:r w:rsidRPr="002361B4">
        <w:rPr>
          <w:rFonts w:cs="Calibri"/>
          <w:sz w:val="28"/>
          <w:szCs w:val="28"/>
        </w:rPr>
        <w:t>Anticipation suggests that boys may demonstrate a superior level of mental health compared to girls.</w:t>
      </w:r>
    </w:p>
    <w:p w:rsidR="002361B4" w:rsidRPr="002361B4" w:rsidRDefault="002361B4" w:rsidP="002361B4">
      <w:pPr>
        <w:pStyle w:val="ListParagraph"/>
        <w:numPr>
          <w:ilvl w:val="0"/>
          <w:numId w:val="11"/>
        </w:numPr>
        <w:rPr>
          <w:rFonts w:cs="Calibri"/>
          <w:sz w:val="28"/>
          <w:szCs w:val="28"/>
        </w:rPr>
      </w:pPr>
      <w:r w:rsidRPr="002361B4">
        <w:rPr>
          <w:rFonts w:cs="Calibri"/>
          <w:sz w:val="28"/>
          <w:szCs w:val="28"/>
        </w:rPr>
        <w:t>A notable mean difference in mental health scores between boys and girls is foreseen.</w:t>
      </w:r>
    </w:p>
    <w:p w:rsidR="002361B4" w:rsidRPr="002361B4" w:rsidRDefault="002361B4" w:rsidP="002361B4">
      <w:pPr>
        <w:pStyle w:val="ListParagraph"/>
        <w:numPr>
          <w:ilvl w:val="0"/>
          <w:numId w:val="11"/>
        </w:numPr>
        <w:rPr>
          <w:rFonts w:cs="Calibri"/>
          <w:sz w:val="28"/>
          <w:szCs w:val="28"/>
        </w:rPr>
      </w:pPr>
      <w:r w:rsidRPr="002361B4">
        <w:rPr>
          <w:rFonts w:cs="Calibri"/>
          <w:sz w:val="28"/>
          <w:szCs w:val="28"/>
        </w:rPr>
        <w:t>It is expected that adolescents within the age range of 13-15 years will manifest a higher degree of mental health than those aged 16-19 years.</w:t>
      </w:r>
    </w:p>
    <w:p w:rsidR="00CE655D" w:rsidRDefault="00E60F00" w:rsidP="008E6D87">
      <w:pPr>
        <w:ind w:left="360"/>
        <w:rPr>
          <w:rFonts w:cs="Calibri"/>
          <w:b/>
          <w:bCs/>
          <w:sz w:val="28"/>
          <w:szCs w:val="28"/>
          <w:u w:val="single"/>
        </w:rPr>
      </w:pPr>
      <w:r>
        <w:rPr>
          <w:rFonts w:cs="Calibri"/>
          <w:b/>
          <w:bCs/>
          <w:sz w:val="28"/>
          <w:szCs w:val="28"/>
          <w:u w:val="single"/>
        </w:rPr>
        <w:t>Methodology</w:t>
      </w:r>
    </w:p>
    <w:p w:rsidR="00CE655D" w:rsidRDefault="00E60F00">
      <w:pPr>
        <w:rPr>
          <w:rFonts w:cs="Calibri"/>
          <w:sz w:val="28"/>
          <w:szCs w:val="28"/>
        </w:rPr>
      </w:pPr>
      <w:r>
        <w:rPr>
          <w:rFonts w:cs="Calibri"/>
          <w:b/>
          <w:bCs/>
          <w:sz w:val="28"/>
          <w:szCs w:val="28"/>
          <w:u w:val="single"/>
        </w:rPr>
        <w:t>Variable</w:t>
      </w:r>
      <w:proofErr w:type="gramStart"/>
      <w:r>
        <w:rPr>
          <w:rFonts w:cs="Calibri"/>
          <w:sz w:val="28"/>
          <w:szCs w:val="28"/>
        </w:rPr>
        <w:t>:-</w:t>
      </w:r>
      <w:proofErr w:type="gramEnd"/>
      <w:r>
        <w:rPr>
          <w:rFonts w:cs="Calibri"/>
          <w:sz w:val="28"/>
          <w:szCs w:val="28"/>
        </w:rPr>
        <w:t xml:space="preserve"> </w:t>
      </w:r>
      <w:r w:rsidR="00CF1809" w:rsidRPr="00CF1809">
        <w:rPr>
          <w:rFonts w:cs="Calibri"/>
          <w:sz w:val="28"/>
          <w:szCs w:val="28"/>
        </w:rPr>
        <w:t>In this investigation, the independent factors encompass gender and age, whereas mental health serves as the dependent variable</w:t>
      </w:r>
      <w:r w:rsidR="00CF1809">
        <w:rPr>
          <w:rFonts w:ascii="Segoe UI" w:hAnsi="Segoe UI" w:cs="Segoe UI"/>
          <w:color w:val="374151"/>
          <w:shd w:val="clear" w:color="auto" w:fill="F7F7F8"/>
        </w:rPr>
        <w:t>.</w:t>
      </w:r>
    </w:p>
    <w:p w:rsidR="000F6963" w:rsidRPr="000F6963" w:rsidRDefault="00E60F00" w:rsidP="00C620F2">
      <w:pPr>
        <w:jc w:val="both"/>
        <w:rPr>
          <w:rFonts w:cs="Calibri"/>
          <w:sz w:val="28"/>
          <w:szCs w:val="28"/>
        </w:rPr>
      </w:pPr>
      <w:r>
        <w:rPr>
          <w:rFonts w:cs="Calibri"/>
          <w:b/>
          <w:bCs/>
          <w:sz w:val="28"/>
          <w:szCs w:val="28"/>
          <w:u w:val="single"/>
        </w:rPr>
        <w:t>Sample</w:t>
      </w:r>
      <w:proofErr w:type="gramStart"/>
      <w:r>
        <w:rPr>
          <w:rFonts w:cs="Calibri"/>
          <w:b/>
          <w:bCs/>
          <w:sz w:val="28"/>
          <w:szCs w:val="28"/>
          <w:u w:val="single"/>
        </w:rPr>
        <w:t>:-</w:t>
      </w:r>
      <w:proofErr w:type="gramEnd"/>
      <w:r>
        <w:rPr>
          <w:rFonts w:cs="Calibri"/>
          <w:sz w:val="28"/>
          <w:szCs w:val="28"/>
        </w:rPr>
        <w:t xml:space="preserve"> </w:t>
      </w:r>
      <w:r w:rsidR="000F6963" w:rsidRPr="000F6963">
        <w:rPr>
          <w:rFonts w:cs="Calibri"/>
          <w:sz w:val="28"/>
          <w:szCs w:val="28"/>
        </w:rPr>
        <w:t>The present research comprises a sample of 50 adolescents chosen via a straightforward random sampling technique. This group of 50 participants is subsequently divided into two categories based on their gender, resulting in 25 males and 25 females. Additionally, these gender-based groups are further categorized into two subgroups according to the participants' ages: (13-15 years) and (16-19 years).</w:t>
      </w:r>
    </w:p>
    <w:p w:rsidR="00CE655D" w:rsidRDefault="00E60F00" w:rsidP="00C620F2">
      <w:pPr>
        <w:jc w:val="both"/>
        <w:rPr>
          <w:rFonts w:cs="Calibri"/>
          <w:sz w:val="28"/>
          <w:szCs w:val="28"/>
        </w:rPr>
      </w:pPr>
      <w:r>
        <w:rPr>
          <w:rFonts w:cs="Calibri"/>
          <w:b/>
          <w:bCs/>
          <w:sz w:val="28"/>
          <w:szCs w:val="28"/>
          <w:u w:val="single"/>
        </w:rPr>
        <w:t>Psychological Test used</w:t>
      </w:r>
    </w:p>
    <w:p w:rsidR="004A0327" w:rsidRPr="004A0327" w:rsidRDefault="00680190" w:rsidP="00680190">
      <w:pPr>
        <w:rPr>
          <w:rFonts w:cs="Calibri"/>
          <w:sz w:val="28"/>
          <w:szCs w:val="28"/>
        </w:rPr>
      </w:pPr>
      <w:r w:rsidRPr="00680190">
        <w:rPr>
          <w:rFonts w:cs="Calibri"/>
          <w:sz w:val="28"/>
          <w:szCs w:val="28"/>
        </w:rPr>
        <w:t xml:space="preserve">The researcher utilized the mental health scale developed and standardized by Dr. </w:t>
      </w:r>
      <w:proofErr w:type="spellStart"/>
      <w:r w:rsidRPr="00680190">
        <w:rPr>
          <w:rFonts w:cs="Calibri"/>
          <w:sz w:val="28"/>
          <w:szCs w:val="28"/>
        </w:rPr>
        <w:t>Jagadish</w:t>
      </w:r>
      <w:proofErr w:type="spellEnd"/>
      <w:r w:rsidRPr="00680190">
        <w:rPr>
          <w:rFonts w:cs="Calibri"/>
          <w:sz w:val="28"/>
          <w:szCs w:val="28"/>
        </w:rPr>
        <w:t xml:space="preserve"> and A.K-</w:t>
      </w:r>
      <w:proofErr w:type="spellStart"/>
      <w:r w:rsidRPr="00680190">
        <w:rPr>
          <w:rFonts w:cs="Calibri"/>
          <w:sz w:val="28"/>
          <w:szCs w:val="28"/>
        </w:rPr>
        <w:t>Srivastava</w:t>
      </w:r>
      <w:proofErr w:type="spellEnd"/>
      <w:r w:rsidRPr="00680190">
        <w:rPr>
          <w:rFonts w:cs="Calibri"/>
          <w:sz w:val="28"/>
          <w:szCs w:val="28"/>
        </w:rPr>
        <w:t xml:space="preserve"> for this study.</w:t>
      </w:r>
    </w:p>
    <w:p w:rsidR="00CE655D" w:rsidRDefault="00E60F00">
      <w:pPr>
        <w:rPr>
          <w:rFonts w:cs="Calibri"/>
          <w:b/>
          <w:bCs/>
          <w:sz w:val="28"/>
          <w:szCs w:val="28"/>
          <w:u w:val="single"/>
        </w:rPr>
      </w:pPr>
      <w:r>
        <w:rPr>
          <w:rFonts w:cs="Calibri"/>
          <w:b/>
          <w:bCs/>
          <w:sz w:val="28"/>
          <w:szCs w:val="28"/>
          <w:u w:val="single"/>
        </w:rPr>
        <w:t xml:space="preserve">Procedure </w:t>
      </w:r>
    </w:p>
    <w:p w:rsidR="00541A9D" w:rsidRPr="00541A9D" w:rsidRDefault="00541A9D">
      <w:pPr>
        <w:rPr>
          <w:rFonts w:cs="Calibri"/>
          <w:sz w:val="28"/>
          <w:szCs w:val="28"/>
        </w:rPr>
      </w:pPr>
      <w:r w:rsidRPr="00541A9D">
        <w:rPr>
          <w:rFonts w:cs="Calibri"/>
          <w:sz w:val="28"/>
          <w:szCs w:val="28"/>
        </w:rPr>
        <w:t xml:space="preserve">This study was conducted in the Bihar District Studies regions and included a sample of 50 adolescents of both genders, ranging in age from 13 to 15 years. The mental health levels of the participants were evaluated using the mental health scale developed by Dr. </w:t>
      </w:r>
      <w:proofErr w:type="spellStart"/>
      <w:r w:rsidRPr="00541A9D">
        <w:rPr>
          <w:rFonts w:cs="Calibri"/>
          <w:sz w:val="28"/>
          <w:szCs w:val="28"/>
        </w:rPr>
        <w:t>Jagadish</w:t>
      </w:r>
      <w:proofErr w:type="spellEnd"/>
      <w:r w:rsidRPr="00541A9D">
        <w:rPr>
          <w:rFonts w:cs="Calibri"/>
          <w:sz w:val="28"/>
          <w:szCs w:val="28"/>
        </w:rPr>
        <w:t xml:space="preserve"> and A.K. </w:t>
      </w:r>
      <w:proofErr w:type="spellStart"/>
      <w:r w:rsidRPr="00541A9D">
        <w:rPr>
          <w:rFonts w:cs="Calibri"/>
          <w:sz w:val="28"/>
          <w:szCs w:val="28"/>
        </w:rPr>
        <w:t>Srivastava</w:t>
      </w:r>
      <w:proofErr w:type="spellEnd"/>
      <w:r w:rsidRPr="00541A9D">
        <w:rPr>
          <w:rFonts w:cs="Calibri"/>
          <w:sz w:val="28"/>
          <w:szCs w:val="28"/>
        </w:rPr>
        <w:t>.</w:t>
      </w:r>
    </w:p>
    <w:p w:rsidR="00CE655D" w:rsidRDefault="00E60F00">
      <w:pPr>
        <w:rPr>
          <w:rFonts w:cs="Calibri"/>
          <w:sz w:val="28"/>
          <w:szCs w:val="28"/>
        </w:rPr>
      </w:pPr>
      <w:r>
        <w:rPr>
          <w:rFonts w:cs="Calibri"/>
          <w:b/>
          <w:bCs/>
          <w:sz w:val="28"/>
          <w:szCs w:val="28"/>
          <w:u w:val="single"/>
        </w:rPr>
        <w:t>Result and Discussion</w:t>
      </w:r>
    </w:p>
    <w:p w:rsidR="00CE655D" w:rsidRDefault="005E7714">
      <w:pPr>
        <w:rPr>
          <w:rFonts w:cs="Calibri"/>
          <w:sz w:val="28"/>
          <w:szCs w:val="28"/>
        </w:rPr>
      </w:pPr>
      <w:r w:rsidRPr="005E7714">
        <w:rPr>
          <w:rFonts w:cs="Calibri"/>
          <w:sz w:val="28"/>
          <w:szCs w:val="28"/>
        </w:rPr>
        <w:lastRenderedPageBreak/>
        <w:t>Table 1 presents the mean, standard deviation (S.D.), standard error of the difference (SED), and the F-value for the Mental Health Scale of Adolescents, organized by gender and age groups.</w:t>
      </w:r>
    </w:p>
    <w:tbl>
      <w:tblPr>
        <w:tblStyle w:val="TableGrid"/>
        <w:tblW w:w="0" w:type="auto"/>
        <w:tblLook w:val="04A0"/>
      </w:tblPr>
      <w:tblGrid>
        <w:gridCol w:w="1705"/>
        <w:gridCol w:w="965"/>
        <w:gridCol w:w="1336"/>
        <w:gridCol w:w="1336"/>
        <w:gridCol w:w="1336"/>
        <w:gridCol w:w="1237"/>
        <w:gridCol w:w="1435"/>
      </w:tblGrid>
      <w:tr w:rsidR="00CE655D">
        <w:tc>
          <w:tcPr>
            <w:tcW w:w="1705" w:type="dxa"/>
          </w:tcPr>
          <w:p w:rsidR="00CE655D" w:rsidRDefault="00CE655D">
            <w:pPr>
              <w:rPr>
                <w:rFonts w:cs="Calibri"/>
                <w:sz w:val="28"/>
                <w:szCs w:val="28"/>
              </w:rPr>
            </w:pPr>
          </w:p>
        </w:tc>
        <w:tc>
          <w:tcPr>
            <w:tcW w:w="965" w:type="dxa"/>
          </w:tcPr>
          <w:p w:rsidR="00CE655D" w:rsidRDefault="00E60F00">
            <w:pPr>
              <w:rPr>
                <w:rFonts w:cs="Calibri"/>
                <w:sz w:val="28"/>
                <w:szCs w:val="28"/>
              </w:rPr>
            </w:pPr>
            <w:r>
              <w:rPr>
                <w:rFonts w:cs="Calibri"/>
                <w:sz w:val="28"/>
                <w:szCs w:val="28"/>
              </w:rPr>
              <w:t>N</w:t>
            </w:r>
          </w:p>
        </w:tc>
        <w:tc>
          <w:tcPr>
            <w:tcW w:w="1336" w:type="dxa"/>
          </w:tcPr>
          <w:p w:rsidR="00CE655D" w:rsidRDefault="00E60F00">
            <w:pPr>
              <w:rPr>
                <w:rFonts w:cs="Calibri"/>
                <w:sz w:val="28"/>
                <w:szCs w:val="28"/>
              </w:rPr>
            </w:pPr>
            <w:r>
              <w:rPr>
                <w:rFonts w:cs="Calibri"/>
                <w:sz w:val="28"/>
                <w:szCs w:val="28"/>
              </w:rPr>
              <w:t>M</w:t>
            </w:r>
          </w:p>
        </w:tc>
        <w:tc>
          <w:tcPr>
            <w:tcW w:w="1336" w:type="dxa"/>
          </w:tcPr>
          <w:p w:rsidR="00CE655D" w:rsidRDefault="00E60F00">
            <w:pPr>
              <w:rPr>
                <w:rFonts w:cs="Calibri"/>
                <w:sz w:val="28"/>
                <w:szCs w:val="28"/>
              </w:rPr>
            </w:pPr>
            <w:r>
              <w:rPr>
                <w:rFonts w:cs="Calibri"/>
                <w:sz w:val="28"/>
                <w:szCs w:val="28"/>
              </w:rPr>
              <w:t>SD</w:t>
            </w:r>
          </w:p>
        </w:tc>
        <w:tc>
          <w:tcPr>
            <w:tcW w:w="1336" w:type="dxa"/>
          </w:tcPr>
          <w:p w:rsidR="00CE655D" w:rsidRDefault="00E60F00">
            <w:pPr>
              <w:rPr>
                <w:rFonts w:cs="Calibri"/>
                <w:sz w:val="28"/>
                <w:szCs w:val="28"/>
              </w:rPr>
            </w:pPr>
            <w:r>
              <w:rPr>
                <w:rFonts w:cs="Calibri"/>
                <w:sz w:val="28"/>
                <w:szCs w:val="28"/>
              </w:rPr>
              <w:t>SED</w:t>
            </w:r>
          </w:p>
        </w:tc>
        <w:tc>
          <w:tcPr>
            <w:tcW w:w="1237" w:type="dxa"/>
          </w:tcPr>
          <w:p w:rsidR="00CE655D" w:rsidRDefault="00E60F00">
            <w:pPr>
              <w:rPr>
                <w:rFonts w:cs="Calibri"/>
                <w:sz w:val="28"/>
                <w:szCs w:val="28"/>
              </w:rPr>
            </w:pPr>
            <w:r>
              <w:rPr>
                <w:rFonts w:cs="Calibri"/>
                <w:sz w:val="28"/>
                <w:szCs w:val="28"/>
              </w:rPr>
              <w:t>df</w:t>
            </w:r>
          </w:p>
        </w:tc>
        <w:tc>
          <w:tcPr>
            <w:tcW w:w="1435" w:type="dxa"/>
          </w:tcPr>
          <w:p w:rsidR="00CE655D" w:rsidRDefault="00E60F00">
            <w:pPr>
              <w:rPr>
                <w:rFonts w:cs="Calibri"/>
                <w:sz w:val="28"/>
                <w:szCs w:val="28"/>
              </w:rPr>
            </w:pPr>
            <w:r>
              <w:rPr>
                <w:rFonts w:cs="Calibri"/>
                <w:sz w:val="28"/>
                <w:szCs w:val="28"/>
              </w:rPr>
              <w:t>t-value</w:t>
            </w:r>
          </w:p>
        </w:tc>
      </w:tr>
      <w:tr w:rsidR="00CE655D">
        <w:tc>
          <w:tcPr>
            <w:tcW w:w="1705" w:type="dxa"/>
          </w:tcPr>
          <w:p w:rsidR="00CE655D" w:rsidRDefault="00E60F00">
            <w:pPr>
              <w:spacing w:after="160" w:line="259" w:lineRule="auto"/>
              <w:rPr>
                <w:rFonts w:cs="Calibri"/>
                <w:sz w:val="28"/>
                <w:szCs w:val="28"/>
              </w:rPr>
            </w:pPr>
            <w:r>
              <w:rPr>
                <w:rFonts w:cs="Calibri"/>
                <w:sz w:val="28"/>
                <w:szCs w:val="28"/>
              </w:rPr>
              <w:t>Boys</w:t>
            </w:r>
          </w:p>
        </w:tc>
        <w:tc>
          <w:tcPr>
            <w:tcW w:w="965" w:type="dxa"/>
          </w:tcPr>
          <w:p w:rsidR="00CE655D" w:rsidRDefault="00E60F00">
            <w:pPr>
              <w:spacing w:after="160" w:line="259" w:lineRule="auto"/>
              <w:rPr>
                <w:rFonts w:cs="Calibri"/>
                <w:sz w:val="28"/>
                <w:szCs w:val="28"/>
              </w:rPr>
            </w:pPr>
            <w:r>
              <w:rPr>
                <w:rFonts w:cs="Calibri"/>
                <w:sz w:val="28"/>
                <w:szCs w:val="28"/>
              </w:rPr>
              <w:t>20</w:t>
            </w:r>
          </w:p>
        </w:tc>
        <w:tc>
          <w:tcPr>
            <w:tcW w:w="1336" w:type="dxa"/>
          </w:tcPr>
          <w:p w:rsidR="00CE655D" w:rsidRDefault="00E60F00">
            <w:pPr>
              <w:rPr>
                <w:rFonts w:cs="Calibri"/>
                <w:sz w:val="28"/>
                <w:szCs w:val="28"/>
              </w:rPr>
            </w:pPr>
            <w:r>
              <w:rPr>
                <w:rFonts w:cs="Calibri"/>
                <w:sz w:val="28"/>
                <w:szCs w:val="28"/>
              </w:rPr>
              <w:t>1.09</w:t>
            </w:r>
          </w:p>
        </w:tc>
        <w:tc>
          <w:tcPr>
            <w:tcW w:w="1336" w:type="dxa"/>
          </w:tcPr>
          <w:p w:rsidR="00CE655D" w:rsidRDefault="00E60F00">
            <w:pPr>
              <w:rPr>
                <w:rFonts w:cs="Calibri"/>
                <w:sz w:val="28"/>
                <w:szCs w:val="28"/>
              </w:rPr>
            </w:pPr>
            <w:r>
              <w:rPr>
                <w:rFonts w:cs="Calibri"/>
                <w:sz w:val="28"/>
                <w:szCs w:val="28"/>
              </w:rPr>
              <w:t>7.16</w:t>
            </w:r>
          </w:p>
        </w:tc>
        <w:tc>
          <w:tcPr>
            <w:tcW w:w="1336" w:type="dxa"/>
          </w:tcPr>
          <w:p w:rsidR="00CE655D" w:rsidRDefault="00E60F00">
            <w:pPr>
              <w:spacing w:after="160" w:line="259" w:lineRule="auto"/>
              <w:rPr>
                <w:rFonts w:cs="Calibri"/>
                <w:sz w:val="28"/>
                <w:szCs w:val="28"/>
              </w:rPr>
            </w:pPr>
            <w:r>
              <w:rPr>
                <w:rFonts w:cs="Calibri"/>
                <w:sz w:val="28"/>
                <w:szCs w:val="28"/>
              </w:rPr>
              <w:t>1.60</w:t>
            </w:r>
          </w:p>
        </w:tc>
        <w:tc>
          <w:tcPr>
            <w:tcW w:w="1237" w:type="dxa"/>
            <w:vMerge w:val="restart"/>
          </w:tcPr>
          <w:p w:rsidR="00CE655D" w:rsidRDefault="00CE655D">
            <w:pPr>
              <w:rPr>
                <w:rFonts w:cs="Calibri"/>
                <w:sz w:val="28"/>
                <w:szCs w:val="28"/>
              </w:rPr>
            </w:pPr>
          </w:p>
          <w:p w:rsidR="00CE655D" w:rsidRDefault="00E60F00">
            <w:pPr>
              <w:rPr>
                <w:rFonts w:cs="Calibri"/>
                <w:sz w:val="28"/>
                <w:szCs w:val="28"/>
              </w:rPr>
            </w:pPr>
            <w:r>
              <w:rPr>
                <w:rFonts w:cs="Calibri"/>
                <w:sz w:val="28"/>
                <w:szCs w:val="28"/>
              </w:rPr>
              <w:t>38</w:t>
            </w:r>
          </w:p>
          <w:p w:rsidR="00CE655D" w:rsidRDefault="00CE655D">
            <w:pPr>
              <w:rPr>
                <w:rFonts w:cs="Calibri"/>
                <w:sz w:val="28"/>
                <w:szCs w:val="28"/>
              </w:rPr>
            </w:pPr>
          </w:p>
          <w:p w:rsidR="00CE655D" w:rsidRDefault="00CE655D">
            <w:pPr>
              <w:rPr>
                <w:rFonts w:cs="Calibri"/>
                <w:sz w:val="28"/>
                <w:szCs w:val="28"/>
              </w:rPr>
            </w:pPr>
          </w:p>
          <w:p w:rsidR="00CE655D" w:rsidRDefault="00E60F00">
            <w:pPr>
              <w:rPr>
                <w:rFonts w:cs="Calibri"/>
                <w:sz w:val="28"/>
                <w:szCs w:val="28"/>
              </w:rPr>
            </w:pPr>
            <w:r>
              <w:rPr>
                <w:rFonts w:cs="Calibri"/>
                <w:sz w:val="28"/>
                <w:szCs w:val="28"/>
              </w:rPr>
              <w:t>38</w:t>
            </w:r>
          </w:p>
        </w:tc>
        <w:tc>
          <w:tcPr>
            <w:tcW w:w="1435" w:type="dxa"/>
            <w:vMerge w:val="restart"/>
          </w:tcPr>
          <w:p w:rsidR="00CE655D" w:rsidRDefault="00CE655D">
            <w:pPr>
              <w:rPr>
                <w:rFonts w:cs="Calibri"/>
                <w:sz w:val="28"/>
                <w:szCs w:val="28"/>
              </w:rPr>
            </w:pPr>
          </w:p>
          <w:p w:rsidR="00CE655D" w:rsidRDefault="00E60F00">
            <w:pPr>
              <w:rPr>
                <w:rFonts w:cs="Calibri"/>
                <w:sz w:val="28"/>
                <w:szCs w:val="28"/>
              </w:rPr>
            </w:pPr>
            <w:r>
              <w:rPr>
                <w:rFonts w:cs="Calibri"/>
                <w:sz w:val="28"/>
                <w:szCs w:val="28"/>
              </w:rPr>
              <w:t>2.21</w:t>
            </w:r>
          </w:p>
          <w:p w:rsidR="00CE655D" w:rsidRDefault="00CE655D">
            <w:pPr>
              <w:rPr>
                <w:rFonts w:cs="Calibri"/>
                <w:sz w:val="28"/>
                <w:szCs w:val="28"/>
              </w:rPr>
            </w:pPr>
          </w:p>
          <w:p w:rsidR="00CE655D" w:rsidRDefault="00CE655D">
            <w:pPr>
              <w:rPr>
                <w:rFonts w:cs="Calibri"/>
                <w:sz w:val="28"/>
                <w:szCs w:val="28"/>
              </w:rPr>
            </w:pPr>
          </w:p>
          <w:p w:rsidR="00CE655D" w:rsidRDefault="00E60F00">
            <w:pPr>
              <w:rPr>
                <w:rFonts w:cs="Calibri"/>
                <w:sz w:val="28"/>
                <w:szCs w:val="28"/>
              </w:rPr>
            </w:pPr>
            <w:r>
              <w:rPr>
                <w:rFonts w:cs="Calibri"/>
                <w:sz w:val="28"/>
                <w:szCs w:val="28"/>
              </w:rPr>
              <w:t>1.70 N.S</w:t>
            </w:r>
          </w:p>
        </w:tc>
      </w:tr>
      <w:tr w:rsidR="00CE655D">
        <w:tc>
          <w:tcPr>
            <w:tcW w:w="1705" w:type="dxa"/>
          </w:tcPr>
          <w:p w:rsidR="00CE655D" w:rsidRDefault="00E60F00">
            <w:pPr>
              <w:rPr>
                <w:rFonts w:cs="Calibri"/>
                <w:sz w:val="28"/>
                <w:szCs w:val="28"/>
              </w:rPr>
            </w:pPr>
            <w:r>
              <w:rPr>
                <w:rFonts w:cs="Calibri"/>
                <w:sz w:val="28"/>
                <w:szCs w:val="28"/>
              </w:rPr>
              <w:t>Girls</w:t>
            </w:r>
          </w:p>
        </w:tc>
        <w:tc>
          <w:tcPr>
            <w:tcW w:w="965" w:type="dxa"/>
          </w:tcPr>
          <w:p w:rsidR="00CE655D" w:rsidRDefault="00E60F00">
            <w:pPr>
              <w:spacing w:after="160" w:line="259" w:lineRule="auto"/>
              <w:rPr>
                <w:rFonts w:cs="Calibri"/>
                <w:sz w:val="28"/>
                <w:szCs w:val="28"/>
              </w:rPr>
            </w:pPr>
            <w:r>
              <w:rPr>
                <w:rFonts w:cs="Calibri"/>
                <w:sz w:val="28"/>
                <w:szCs w:val="28"/>
              </w:rPr>
              <w:t>20</w:t>
            </w:r>
          </w:p>
        </w:tc>
        <w:tc>
          <w:tcPr>
            <w:tcW w:w="1336" w:type="dxa"/>
          </w:tcPr>
          <w:p w:rsidR="00CE655D" w:rsidRDefault="00E60F00">
            <w:pPr>
              <w:rPr>
                <w:rFonts w:cs="Calibri"/>
                <w:sz w:val="28"/>
                <w:szCs w:val="28"/>
              </w:rPr>
            </w:pPr>
            <w:r>
              <w:rPr>
                <w:rFonts w:cs="Calibri"/>
                <w:sz w:val="28"/>
                <w:szCs w:val="28"/>
              </w:rPr>
              <w:t>1.01</w:t>
            </w:r>
          </w:p>
        </w:tc>
        <w:tc>
          <w:tcPr>
            <w:tcW w:w="1336" w:type="dxa"/>
          </w:tcPr>
          <w:p w:rsidR="00CE655D" w:rsidRDefault="00E60F00">
            <w:pPr>
              <w:spacing w:after="160" w:line="259" w:lineRule="auto"/>
              <w:rPr>
                <w:rFonts w:cs="Calibri"/>
                <w:sz w:val="28"/>
                <w:szCs w:val="28"/>
              </w:rPr>
            </w:pPr>
            <w:r>
              <w:rPr>
                <w:rFonts w:cs="Calibri"/>
                <w:sz w:val="28"/>
                <w:szCs w:val="28"/>
              </w:rPr>
              <w:t>15.86</w:t>
            </w:r>
          </w:p>
        </w:tc>
        <w:tc>
          <w:tcPr>
            <w:tcW w:w="1336" w:type="dxa"/>
          </w:tcPr>
          <w:p w:rsidR="00CE655D" w:rsidRDefault="00E60F00">
            <w:pPr>
              <w:spacing w:after="160" w:line="259" w:lineRule="auto"/>
              <w:rPr>
                <w:rFonts w:cs="Calibri"/>
                <w:sz w:val="28"/>
                <w:szCs w:val="28"/>
              </w:rPr>
            </w:pPr>
            <w:r>
              <w:rPr>
                <w:rFonts w:cs="Calibri"/>
                <w:sz w:val="28"/>
                <w:szCs w:val="28"/>
              </w:rPr>
              <w:t>3.84</w:t>
            </w:r>
          </w:p>
        </w:tc>
        <w:tc>
          <w:tcPr>
            <w:tcW w:w="1237" w:type="dxa"/>
            <w:vMerge/>
          </w:tcPr>
          <w:p w:rsidR="00CE655D" w:rsidRDefault="00CE655D">
            <w:pPr>
              <w:rPr>
                <w:rFonts w:cs="Calibri"/>
                <w:sz w:val="28"/>
                <w:szCs w:val="28"/>
              </w:rPr>
            </w:pPr>
          </w:p>
        </w:tc>
        <w:tc>
          <w:tcPr>
            <w:tcW w:w="1435" w:type="dxa"/>
            <w:vMerge/>
          </w:tcPr>
          <w:p w:rsidR="00CE655D" w:rsidRDefault="00CE655D">
            <w:pPr>
              <w:rPr>
                <w:rFonts w:cs="Calibri"/>
                <w:sz w:val="28"/>
                <w:szCs w:val="28"/>
              </w:rPr>
            </w:pPr>
          </w:p>
        </w:tc>
      </w:tr>
      <w:tr w:rsidR="00CE655D">
        <w:tc>
          <w:tcPr>
            <w:tcW w:w="1705" w:type="dxa"/>
          </w:tcPr>
          <w:p w:rsidR="00CE655D" w:rsidRDefault="00E60F00">
            <w:pPr>
              <w:spacing w:after="160" w:line="259" w:lineRule="auto"/>
              <w:rPr>
                <w:rFonts w:cs="Calibri"/>
                <w:sz w:val="28"/>
                <w:szCs w:val="28"/>
              </w:rPr>
            </w:pPr>
            <w:r>
              <w:rPr>
                <w:rFonts w:cs="Calibri"/>
                <w:sz w:val="28"/>
                <w:szCs w:val="28"/>
              </w:rPr>
              <w:t>13-15 years</w:t>
            </w:r>
          </w:p>
        </w:tc>
        <w:tc>
          <w:tcPr>
            <w:tcW w:w="965" w:type="dxa"/>
          </w:tcPr>
          <w:p w:rsidR="00CE655D" w:rsidRDefault="00E60F00">
            <w:pPr>
              <w:spacing w:after="160" w:line="259" w:lineRule="auto"/>
              <w:rPr>
                <w:rFonts w:cs="Calibri"/>
                <w:sz w:val="28"/>
                <w:szCs w:val="28"/>
              </w:rPr>
            </w:pPr>
            <w:r>
              <w:rPr>
                <w:rFonts w:cs="Calibri"/>
                <w:sz w:val="28"/>
                <w:szCs w:val="28"/>
              </w:rPr>
              <w:t>20</w:t>
            </w:r>
          </w:p>
        </w:tc>
        <w:tc>
          <w:tcPr>
            <w:tcW w:w="1336" w:type="dxa"/>
          </w:tcPr>
          <w:p w:rsidR="00CE655D" w:rsidRDefault="00E60F00">
            <w:pPr>
              <w:spacing w:after="160" w:line="259" w:lineRule="auto"/>
              <w:rPr>
                <w:rFonts w:cs="Calibri"/>
                <w:sz w:val="28"/>
                <w:szCs w:val="28"/>
              </w:rPr>
            </w:pPr>
            <w:r>
              <w:rPr>
                <w:rFonts w:cs="Calibri"/>
                <w:sz w:val="28"/>
                <w:szCs w:val="28"/>
              </w:rPr>
              <w:t>1.08</w:t>
            </w:r>
          </w:p>
        </w:tc>
        <w:tc>
          <w:tcPr>
            <w:tcW w:w="1336" w:type="dxa"/>
          </w:tcPr>
          <w:p w:rsidR="00CE655D" w:rsidRDefault="00E60F00">
            <w:pPr>
              <w:spacing w:after="160" w:line="259" w:lineRule="auto"/>
              <w:rPr>
                <w:rFonts w:cs="Calibri"/>
                <w:sz w:val="28"/>
                <w:szCs w:val="28"/>
              </w:rPr>
            </w:pPr>
            <w:r>
              <w:rPr>
                <w:rFonts w:cs="Calibri"/>
                <w:sz w:val="28"/>
                <w:szCs w:val="28"/>
              </w:rPr>
              <w:t>8.72</w:t>
            </w:r>
          </w:p>
        </w:tc>
        <w:tc>
          <w:tcPr>
            <w:tcW w:w="1336" w:type="dxa"/>
          </w:tcPr>
          <w:p w:rsidR="00CE655D" w:rsidRDefault="00E60F00">
            <w:pPr>
              <w:spacing w:after="160" w:line="259" w:lineRule="auto"/>
              <w:rPr>
                <w:rFonts w:cs="Calibri"/>
                <w:sz w:val="28"/>
                <w:szCs w:val="28"/>
              </w:rPr>
            </w:pPr>
            <w:r>
              <w:rPr>
                <w:rFonts w:cs="Calibri"/>
                <w:sz w:val="28"/>
                <w:szCs w:val="28"/>
              </w:rPr>
              <w:t>1.95</w:t>
            </w:r>
          </w:p>
        </w:tc>
        <w:tc>
          <w:tcPr>
            <w:tcW w:w="1237" w:type="dxa"/>
            <w:vMerge/>
          </w:tcPr>
          <w:p w:rsidR="00CE655D" w:rsidRDefault="00CE655D">
            <w:pPr>
              <w:rPr>
                <w:rFonts w:cs="Calibri"/>
                <w:sz w:val="28"/>
                <w:szCs w:val="28"/>
              </w:rPr>
            </w:pPr>
          </w:p>
        </w:tc>
        <w:tc>
          <w:tcPr>
            <w:tcW w:w="1435" w:type="dxa"/>
            <w:vMerge/>
          </w:tcPr>
          <w:p w:rsidR="00CE655D" w:rsidRDefault="00CE655D">
            <w:pPr>
              <w:rPr>
                <w:rFonts w:cs="Calibri"/>
                <w:sz w:val="28"/>
                <w:szCs w:val="28"/>
              </w:rPr>
            </w:pPr>
          </w:p>
        </w:tc>
      </w:tr>
      <w:tr w:rsidR="00CE655D">
        <w:tc>
          <w:tcPr>
            <w:tcW w:w="1705" w:type="dxa"/>
          </w:tcPr>
          <w:p w:rsidR="00CE655D" w:rsidRDefault="00E60F00">
            <w:pPr>
              <w:spacing w:after="160" w:line="259" w:lineRule="auto"/>
              <w:rPr>
                <w:rFonts w:cs="Calibri"/>
                <w:sz w:val="28"/>
                <w:szCs w:val="28"/>
              </w:rPr>
            </w:pPr>
            <w:r>
              <w:rPr>
                <w:rFonts w:cs="Calibri"/>
                <w:sz w:val="28"/>
                <w:szCs w:val="28"/>
              </w:rPr>
              <w:t>16-19 years</w:t>
            </w:r>
          </w:p>
        </w:tc>
        <w:tc>
          <w:tcPr>
            <w:tcW w:w="965" w:type="dxa"/>
          </w:tcPr>
          <w:p w:rsidR="00CE655D" w:rsidRDefault="00E60F00">
            <w:pPr>
              <w:spacing w:after="160" w:line="259" w:lineRule="auto"/>
              <w:rPr>
                <w:rFonts w:cs="Calibri"/>
                <w:sz w:val="28"/>
                <w:szCs w:val="28"/>
              </w:rPr>
            </w:pPr>
            <w:r>
              <w:rPr>
                <w:rFonts w:cs="Calibri"/>
                <w:sz w:val="28"/>
                <w:szCs w:val="28"/>
              </w:rPr>
              <w:t>20</w:t>
            </w:r>
          </w:p>
        </w:tc>
        <w:tc>
          <w:tcPr>
            <w:tcW w:w="1336" w:type="dxa"/>
          </w:tcPr>
          <w:p w:rsidR="00CE655D" w:rsidRDefault="00E60F00">
            <w:pPr>
              <w:spacing w:after="160" w:line="259" w:lineRule="auto"/>
              <w:rPr>
                <w:rFonts w:cs="Calibri"/>
                <w:sz w:val="28"/>
                <w:szCs w:val="28"/>
              </w:rPr>
            </w:pPr>
            <w:r>
              <w:rPr>
                <w:rFonts w:cs="Calibri"/>
                <w:sz w:val="28"/>
                <w:szCs w:val="28"/>
              </w:rPr>
              <w:t>1·02</w:t>
            </w:r>
          </w:p>
        </w:tc>
        <w:tc>
          <w:tcPr>
            <w:tcW w:w="1336" w:type="dxa"/>
          </w:tcPr>
          <w:p w:rsidR="00CE655D" w:rsidRDefault="00E60F00">
            <w:pPr>
              <w:spacing w:after="160" w:line="259" w:lineRule="auto"/>
              <w:rPr>
                <w:rFonts w:cs="Calibri"/>
                <w:sz w:val="28"/>
                <w:szCs w:val="28"/>
              </w:rPr>
            </w:pPr>
            <w:r>
              <w:rPr>
                <w:rFonts w:cs="Calibri"/>
                <w:sz w:val="28"/>
                <w:szCs w:val="28"/>
              </w:rPr>
              <w:t>14.62</w:t>
            </w:r>
          </w:p>
        </w:tc>
        <w:tc>
          <w:tcPr>
            <w:tcW w:w="1336" w:type="dxa"/>
          </w:tcPr>
          <w:p w:rsidR="00CE655D" w:rsidRDefault="00E60F00">
            <w:pPr>
              <w:spacing w:after="160" w:line="259" w:lineRule="auto"/>
              <w:rPr>
                <w:rFonts w:cs="Calibri"/>
                <w:sz w:val="28"/>
                <w:szCs w:val="28"/>
              </w:rPr>
            </w:pPr>
            <w:r>
              <w:rPr>
                <w:rFonts w:cs="Calibri"/>
                <w:sz w:val="28"/>
                <w:szCs w:val="28"/>
              </w:rPr>
              <w:t>3.26</w:t>
            </w:r>
          </w:p>
        </w:tc>
        <w:tc>
          <w:tcPr>
            <w:tcW w:w="1237" w:type="dxa"/>
            <w:vMerge/>
          </w:tcPr>
          <w:p w:rsidR="00CE655D" w:rsidRDefault="00CE655D">
            <w:pPr>
              <w:rPr>
                <w:rFonts w:cs="Calibri"/>
                <w:sz w:val="28"/>
                <w:szCs w:val="28"/>
              </w:rPr>
            </w:pPr>
          </w:p>
        </w:tc>
        <w:tc>
          <w:tcPr>
            <w:tcW w:w="1435" w:type="dxa"/>
            <w:vMerge/>
          </w:tcPr>
          <w:p w:rsidR="00CE655D" w:rsidRDefault="00CE655D">
            <w:pPr>
              <w:rPr>
                <w:rFonts w:cs="Calibri"/>
                <w:sz w:val="28"/>
                <w:szCs w:val="28"/>
              </w:rPr>
            </w:pPr>
          </w:p>
        </w:tc>
      </w:tr>
    </w:tbl>
    <w:p w:rsidR="00CE655D" w:rsidRDefault="00CE655D">
      <w:pPr>
        <w:jc w:val="both"/>
        <w:rPr>
          <w:rFonts w:cs="Calibri"/>
          <w:sz w:val="28"/>
          <w:szCs w:val="28"/>
        </w:rPr>
      </w:pPr>
    </w:p>
    <w:p w:rsidR="00CE655D" w:rsidRDefault="00E60F00">
      <w:pPr>
        <w:jc w:val="both"/>
        <w:rPr>
          <w:rFonts w:cs="Calibri"/>
          <w:sz w:val="28"/>
          <w:szCs w:val="28"/>
        </w:rPr>
      </w:pPr>
      <w:r>
        <w:rPr>
          <w:rFonts w:cs="Calibri"/>
          <w:sz w:val="28"/>
          <w:szCs w:val="28"/>
        </w:rPr>
        <w:t>Significand at 0.05 level, N.S= NotSignificantat any level.</w:t>
      </w:r>
    </w:p>
    <w:p w:rsidR="0054174A" w:rsidRPr="0054174A" w:rsidRDefault="0054174A">
      <w:pPr>
        <w:rPr>
          <w:rFonts w:cs="Calibri"/>
          <w:sz w:val="28"/>
          <w:szCs w:val="28"/>
        </w:rPr>
      </w:pPr>
      <w:r w:rsidRPr="0054174A">
        <w:rPr>
          <w:rFonts w:cs="Calibri"/>
          <w:sz w:val="28"/>
          <w:szCs w:val="28"/>
        </w:rPr>
        <w:t>The table presents the mean, standard deviation (S.D.), and standard error of the difference (SED) for boys and girls in two age groups, 13-15 years old and 16-19 years old, concerning their mental health. The study's results indicate that male and female adolescents aged 13-15 years exhibit better mental health than female adolescents aged 16-19 years. Furthermore, the findings reveal a significant mean difference between male and female adolescents, as indicated by the obtained t-value (2.21/38), which is significant at the 0.05 level. Therefore, both our first and second hypotheses are validated.</w:t>
      </w:r>
    </w:p>
    <w:p w:rsidR="00833E0D" w:rsidRDefault="00833E0D">
      <w:pPr>
        <w:rPr>
          <w:rFonts w:ascii="Segoe UI" w:hAnsi="Segoe UI" w:cs="Segoe UI"/>
          <w:color w:val="374151"/>
          <w:shd w:val="clear" w:color="auto" w:fill="F7F7F8"/>
        </w:rPr>
      </w:pPr>
      <w:r w:rsidRPr="00833E0D">
        <w:rPr>
          <w:rFonts w:cs="Calibri"/>
          <w:sz w:val="28"/>
          <w:szCs w:val="28"/>
        </w:rPr>
        <w:t>Our findings also demonstrate that adolescents in the 13-15 year age group show a superior level of mental health in comparison to those in the 16-19 year age group, supported by a higher mean score in the former category. Therefore, our third hypothesis is also substantiated</w:t>
      </w:r>
      <w:r>
        <w:rPr>
          <w:rFonts w:ascii="Segoe UI" w:hAnsi="Segoe UI" w:cs="Segoe UI"/>
          <w:color w:val="374151"/>
          <w:shd w:val="clear" w:color="auto" w:fill="F7F7F8"/>
        </w:rPr>
        <w:t>.</w:t>
      </w:r>
    </w:p>
    <w:p w:rsidR="00AE0870" w:rsidRDefault="00E60F00">
      <w:pPr>
        <w:rPr>
          <w:rFonts w:ascii="Segoe UI" w:hAnsi="Segoe UI" w:cs="Segoe UI"/>
          <w:color w:val="374151"/>
          <w:shd w:val="clear" w:color="auto" w:fill="F7F7F8"/>
        </w:rPr>
      </w:pPr>
      <w:r>
        <w:rPr>
          <w:rFonts w:cs="Calibri"/>
          <w:b/>
          <w:bCs/>
          <w:sz w:val="28"/>
          <w:szCs w:val="28"/>
          <w:u w:val="single"/>
        </w:rPr>
        <w:t>Conclusion</w:t>
      </w:r>
      <w:r>
        <w:rPr>
          <w:rFonts w:cs="Calibri"/>
          <w:sz w:val="28"/>
          <w:szCs w:val="28"/>
        </w:rPr>
        <w:t>:</w:t>
      </w:r>
      <w:r w:rsidR="004921A8" w:rsidRPr="004921A8">
        <w:rPr>
          <w:rFonts w:ascii="Segoe UI" w:hAnsi="Segoe UI" w:cs="Segoe UI"/>
          <w:color w:val="374151"/>
          <w:shd w:val="clear" w:color="auto" w:fill="F7F7F8"/>
        </w:rPr>
        <w:t xml:space="preserve"> </w:t>
      </w:r>
      <w:r w:rsidR="00AE0870" w:rsidRPr="00AE0870">
        <w:rPr>
          <w:rFonts w:cs="Calibri"/>
          <w:sz w:val="28"/>
          <w:szCs w:val="28"/>
        </w:rPr>
        <w:t>In summary, based on the results of this study, we can conclude that male adolescents demonstrate a superior level of mental health in comparison to female adolescents, both in the 13 to 15 years and 16 to 19 years age groups, respectively</w:t>
      </w:r>
      <w:r w:rsidR="00AE0870">
        <w:rPr>
          <w:rFonts w:ascii="Segoe UI" w:hAnsi="Segoe UI" w:cs="Segoe UI"/>
          <w:color w:val="374151"/>
          <w:shd w:val="clear" w:color="auto" w:fill="F7F7F8"/>
        </w:rPr>
        <w:t>.</w:t>
      </w:r>
    </w:p>
    <w:p w:rsidR="00CE655D" w:rsidRDefault="00E60F00">
      <w:pPr>
        <w:rPr>
          <w:rFonts w:cs="Calibri"/>
          <w:b/>
          <w:bCs/>
          <w:sz w:val="32"/>
          <w:szCs w:val="32"/>
          <w:u w:val="single"/>
        </w:rPr>
      </w:pPr>
      <w:r>
        <w:rPr>
          <w:rFonts w:cs="Calibri"/>
          <w:b/>
          <w:bCs/>
          <w:sz w:val="32"/>
          <w:szCs w:val="32"/>
          <w:u w:val="single"/>
        </w:rPr>
        <w:t>Reference</w:t>
      </w:r>
    </w:p>
    <w:p w:rsidR="00CE655D" w:rsidRDefault="00E60F00">
      <w:pPr>
        <w:rPr>
          <w:rFonts w:cs="Calibri"/>
          <w:sz w:val="28"/>
          <w:szCs w:val="28"/>
        </w:rPr>
      </w:pPr>
      <w:r>
        <w:rPr>
          <w:rFonts w:cs="Calibri"/>
          <w:sz w:val="28"/>
          <w:szCs w:val="28"/>
        </w:rPr>
        <w:t>1) Arun P. Chavan, B, S. (2009). Stress and Suicidal ideas in adolescent Students in Chandigarh Indian Journal of Medical Science, 63(7) PP 281-287-</w:t>
      </w:r>
    </w:p>
    <w:p w:rsidR="00CE655D" w:rsidRDefault="00E60F00">
      <w:pPr>
        <w:rPr>
          <w:rFonts w:cs="Calibri"/>
          <w:sz w:val="28"/>
          <w:szCs w:val="28"/>
        </w:rPr>
      </w:pPr>
      <w:r>
        <w:rPr>
          <w:rFonts w:cs="Calibri"/>
          <w:sz w:val="28"/>
          <w:szCs w:val="28"/>
        </w:rPr>
        <w:lastRenderedPageBreak/>
        <w:t>2) Chhabra, G; S&amp;Sodhi`m; K. (2011) factors contributing to psychosocial ill health in male adolescent Online Journal of Health and Allied Sciences. 10(3) Pp-1-4.</w:t>
      </w:r>
    </w:p>
    <w:p w:rsidR="00CE655D" w:rsidRDefault="00E60F00">
      <w:pPr>
        <w:rPr>
          <w:rFonts w:cs="Calibri"/>
          <w:sz w:val="28"/>
          <w:szCs w:val="28"/>
        </w:rPr>
      </w:pPr>
      <w:r>
        <w:rPr>
          <w:rFonts w:cs="Calibri"/>
          <w:sz w:val="28"/>
          <w:szCs w:val="28"/>
        </w:rPr>
        <w:t>3) Deb, S Chatterjee p;&amp;walsh K, (2010). Anxiety among high school Students in India: Comparisons across gender, school type, Social Strata and perceptions of quality time with Parent, Australian Journal of Educational of Developmental psychology, 10, Pp-18-31.</w:t>
      </w:r>
    </w:p>
    <w:p w:rsidR="00CE655D" w:rsidRDefault="00E60F00">
      <w:pPr>
        <w:rPr>
          <w:rFonts w:cs="Calibri"/>
          <w:sz w:val="28"/>
          <w:szCs w:val="28"/>
        </w:rPr>
      </w:pPr>
      <w:r>
        <w:rPr>
          <w:rFonts w:cs="Calibri"/>
          <w:sz w:val="28"/>
          <w:szCs w:val="28"/>
        </w:rPr>
        <w:t>4) Ghosh, SIM, (2016). parental Deprivation and Adolescents Mental Health -The International Journal of Indian Psychology 3 (3,7) pp-60-65.</w:t>
      </w:r>
    </w:p>
    <w:p w:rsidR="00CE655D" w:rsidRDefault="00E60F00">
      <w:pPr>
        <w:rPr>
          <w:rFonts w:cs="Calibri"/>
          <w:sz w:val="28"/>
          <w:szCs w:val="28"/>
        </w:rPr>
      </w:pPr>
      <w:r>
        <w:rPr>
          <w:rFonts w:cs="Calibri"/>
          <w:sz w:val="28"/>
          <w:szCs w:val="28"/>
        </w:rPr>
        <w:t>5) Ranasinghe, s,&amp; Ramesh, S. (2016). Hygiene and mental health. among middle school students, Indian Journal of infection and publichealth.</w:t>
      </w:r>
    </w:p>
    <w:p w:rsidR="00CE655D" w:rsidRDefault="00E60F00">
      <w:pPr>
        <w:rPr>
          <w:rFonts w:cs="Calibri"/>
          <w:sz w:val="28"/>
          <w:szCs w:val="28"/>
        </w:rPr>
      </w:pPr>
      <w:r>
        <w:rPr>
          <w:rFonts w:cs="Calibri"/>
          <w:sz w:val="28"/>
          <w:szCs w:val="28"/>
        </w:rPr>
        <w:t xml:space="preserve">6) Reza, S. (2017). Mental Health in relation to Peer pressure among professional students of Kolkata,west Bengal, International Journal of and Psychological Research 6(1): 62-65. </w:t>
      </w:r>
    </w:p>
    <w:p w:rsidR="00CE655D" w:rsidRDefault="00E60F00">
      <w:pPr>
        <w:rPr>
          <w:rFonts w:cs="Calibri"/>
          <w:sz w:val="28"/>
          <w:szCs w:val="28"/>
        </w:rPr>
      </w:pPr>
      <w:r>
        <w:rPr>
          <w:rFonts w:cs="Calibri"/>
          <w:sz w:val="28"/>
          <w:szCs w:val="28"/>
        </w:rPr>
        <w:t>7) Seby k Chaudhary s &amp; Chakraborty R. (2011). Prevalence of Psychiatric and Physical morbidity in an urban geriatric Population. Indian Journal of Psychiatry, 53(2) Pp. 121-127.</w:t>
      </w:r>
    </w:p>
    <w:p w:rsidR="00CE655D" w:rsidRDefault="00E60F00">
      <w:pPr>
        <w:rPr>
          <w:rFonts w:cs="Calibri"/>
          <w:sz w:val="28"/>
          <w:szCs w:val="28"/>
        </w:rPr>
      </w:pPr>
      <w:r>
        <w:rPr>
          <w:rFonts w:cs="Calibri"/>
          <w:sz w:val="28"/>
          <w:szCs w:val="28"/>
        </w:rPr>
        <w:t>8) ShighH, Sofat, R, Gill, P, J SONI RK &amp; Kaw L (2017). Adolescent girl's anxieties dose of stressful life events. Indian Journal of maternal &amp; child #health 1(4) PP 142-143.</w:t>
      </w:r>
    </w:p>
    <w:p w:rsidR="00CE655D" w:rsidRDefault="00E60F00">
      <w:pPr>
        <w:rPr>
          <w:rFonts w:cs="Calibri"/>
          <w:sz w:val="28"/>
          <w:szCs w:val="28"/>
        </w:rPr>
      </w:pPr>
      <w:r>
        <w:rPr>
          <w:rFonts w:cs="Calibri"/>
          <w:sz w:val="28"/>
          <w:szCs w:val="28"/>
        </w:rPr>
        <w:t xml:space="preserve">9) Sughayr A &amp;Kerwana A; S (2012). prevalence of mental disorders among high school students in National Guard Housing, Journal of Family and Community medicine 19(1) Pp-47-51. </w:t>
      </w:r>
    </w:p>
    <w:p w:rsidR="00CE655D" w:rsidRDefault="00E60F00">
      <w:pPr>
        <w:rPr>
          <w:rFonts w:cs="Calibri"/>
          <w:sz w:val="28"/>
          <w:szCs w:val="28"/>
        </w:rPr>
      </w:pPr>
      <w:r>
        <w:rPr>
          <w:rFonts w:cs="Calibri"/>
          <w:sz w:val="28"/>
          <w:szCs w:val="28"/>
        </w:rPr>
        <w:t>10) Bani, m. A, Sankan R Rakshantha, P. NivathaA. L, &amp;Sowparnika C, K; &amp;marak, L., D. B(2016). Stress Anxiety Depression among Science and arts students. International journal of education and psychological Research 5(3) pp. 48-52.</w:t>
      </w:r>
    </w:p>
    <w:p w:rsidR="00CE655D" w:rsidRDefault="00E60F00">
      <w:pPr>
        <w:rPr>
          <w:rFonts w:cs="Calibri"/>
          <w:sz w:val="28"/>
          <w:szCs w:val="28"/>
        </w:rPr>
      </w:pPr>
      <w:r>
        <w:rPr>
          <w:rFonts w:cs="Calibri"/>
          <w:sz w:val="28"/>
          <w:szCs w:val="28"/>
        </w:rPr>
        <w:t>11) World Health organization the world Health Report (2001). Mental health: New Understanding New Hope, world Health organization.</w:t>
      </w:r>
    </w:p>
    <w:sectPr w:rsidR="00CE655D" w:rsidSect="00CE65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5569A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4384A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F3CC5"/>
    <w:multiLevelType w:val="hybridMultilevel"/>
    <w:tmpl w:val="8B54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FD7997"/>
    <w:multiLevelType w:val="multilevel"/>
    <w:tmpl w:val="EB1A0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0C78C3"/>
    <w:multiLevelType w:val="multilevel"/>
    <w:tmpl w:val="46B8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837265"/>
    <w:multiLevelType w:val="multilevel"/>
    <w:tmpl w:val="C032C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6E71B3"/>
    <w:multiLevelType w:val="hybridMultilevel"/>
    <w:tmpl w:val="6E869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1F0FEC"/>
    <w:multiLevelType w:val="multilevel"/>
    <w:tmpl w:val="200C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7925FB"/>
    <w:multiLevelType w:val="multilevel"/>
    <w:tmpl w:val="71A2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B4389A"/>
    <w:multiLevelType w:val="hybridMultilevel"/>
    <w:tmpl w:val="AEB4B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791A2E"/>
    <w:multiLevelType w:val="hybridMultilevel"/>
    <w:tmpl w:val="61B02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5"/>
  </w:num>
  <w:num w:numId="5">
    <w:abstractNumId w:val="4"/>
  </w:num>
  <w:num w:numId="6">
    <w:abstractNumId w:val="8"/>
  </w:num>
  <w:num w:numId="7">
    <w:abstractNumId w:val="10"/>
  </w:num>
  <w:num w:numId="8">
    <w:abstractNumId w:val="7"/>
  </w:num>
  <w:num w:numId="9">
    <w:abstractNumId w:val="2"/>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55D"/>
    <w:rsid w:val="0000107A"/>
    <w:rsid w:val="0000507F"/>
    <w:rsid w:val="00034105"/>
    <w:rsid w:val="00035A4F"/>
    <w:rsid w:val="0005099F"/>
    <w:rsid w:val="000F6963"/>
    <w:rsid w:val="00120285"/>
    <w:rsid w:val="001447EE"/>
    <w:rsid w:val="00160538"/>
    <w:rsid w:val="0020357F"/>
    <w:rsid w:val="002361B4"/>
    <w:rsid w:val="00253BCC"/>
    <w:rsid w:val="00277A10"/>
    <w:rsid w:val="003700A2"/>
    <w:rsid w:val="003B7EDC"/>
    <w:rsid w:val="004921A8"/>
    <w:rsid w:val="004A0327"/>
    <w:rsid w:val="004B0553"/>
    <w:rsid w:val="004C7698"/>
    <w:rsid w:val="004D466B"/>
    <w:rsid w:val="005401F7"/>
    <w:rsid w:val="0054174A"/>
    <w:rsid w:val="00541A9D"/>
    <w:rsid w:val="00591DB7"/>
    <w:rsid w:val="005955F3"/>
    <w:rsid w:val="005E7714"/>
    <w:rsid w:val="00680190"/>
    <w:rsid w:val="006C1142"/>
    <w:rsid w:val="00770436"/>
    <w:rsid w:val="008226D9"/>
    <w:rsid w:val="00833E0D"/>
    <w:rsid w:val="008530CB"/>
    <w:rsid w:val="008A6FD9"/>
    <w:rsid w:val="008B61AB"/>
    <w:rsid w:val="008E6D87"/>
    <w:rsid w:val="008F2CD0"/>
    <w:rsid w:val="00A02CCC"/>
    <w:rsid w:val="00A60B98"/>
    <w:rsid w:val="00AE0870"/>
    <w:rsid w:val="00C139C3"/>
    <w:rsid w:val="00C620F2"/>
    <w:rsid w:val="00CE655D"/>
    <w:rsid w:val="00CF1809"/>
    <w:rsid w:val="00D12AC8"/>
    <w:rsid w:val="00E533F1"/>
    <w:rsid w:val="00E60F00"/>
    <w:rsid w:val="00ED1BDE"/>
    <w:rsid w:val="00F745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5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55D"/>
    <w:pPr>
      <w:ind w:left="720"/>
      <w:contextualSpacing/>
    </w:pPr>
  </w:style>
  <w:style w:type="table" w:styleId="TableGrid">
    <w:name w:val="Table Grid"/>
    <w:basedOn w:val="TableNormal"/>
    <w:uiPriority w:val="39"/>
    <w:rsid w:val="00CE6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0357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z-TopofForm">
    <w:name w:val="HTML Top of Form"/>
    <w:basedOn w:val="Normal"/>
    <w:next w:val="Normal"/>
    <w:link w:val="z-TopofFormChar"/>
    <w:hidden/>
    <w:uiPriority w:val="99"/>
    <w:semiHidden/>
    <w:unhideWhenUsed/>
    <w:rsid w:val="0020357F"/>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20357F"/>
    <w:rPr>
      <w:rFonts w:ascii="Arial" w:eastAsia="Times New Roman" w:hAnsi="Arial" w:cs="Arial"/>
      <w:vanish/>
      <w:kern w:val="0"/>
      <w:sz w:val="16"/>
      <w:szCs w:val="16"/>
    </w:rPr>
  </w:style>
</w:styles>
</file>

<file path=word/webSettings.xml><?xml version="1.0" encoding="utf-8"?>
<w:webSettings xmlns:r="http://schemas.openxmlformats.org/officeDocument/2006/relationships" xmlns:w="http://schemas.openxmlformats.org/wordprocessingml/2006/main">
  <w:divs>
    <w:div w:id="271518026">
      <w:bodyDiv w:val="1"/>
      <w:marLeft w:val="0"/>
      <w:marRight w:val="0"/>
      <w:marTop w:val="0"/>
      <w:marBottom w:val="0"/>
      <w:divBdr>
        <w:top w:val="none" w:sz="0" w:space="0" w:color="auto"/>
        <w:left w:val="none" w:sz="0" w:space="0" w:color="auto"/>
        <w:bottom w:val="none" w:sz="0" w:space="0" w:color="auto"/>
        <w:right w:val="none" w:sz="0" w:space="0" w:color="auto"/>
      </w:divBdr>
    </w:div>
    <w:div w:id="338384619">
      <w:bodyDiv w:val="1"/>
      <w:marLeft w:val="0"/>
      <w:marRight w:val="0"/>
      <w:marTop w:val="0"/>
      <w:marBottom w:val="0"/>
      <w:divBdr>
        <w:top w:val="none" w:sz="0" w:space="0" w:color="auto"/>
        <w:left w:val="none" w:sz="0" w:space="0" w:color="auto"/>
        <w:bottom w:val="none" w:sz="0" w:space="0" w:color="auto"/>
        <w:right w:val="none" w:sz="0" w:space="0" w:color="auto"/>
      </w:divBdr>
    </w:div>
    <w:div w:id="631517021">
      <w:bodyDiv w:val="1"/>
      <w:marLeft w:val="0"/>
      <w:marRight w:val="0"/>
      <w:marTop w:val="0"/>
      <w:marBottom w:val="0"/>
      <w:divBdr>
        <w:top w:val="none" w:sz="0" w:space="0" w:color="auto"/>
        <w:left w:val="none" w:sz="0" w:space="0" w:color="auto"/>
        <w:bottom w:val="none" w:sz="0" w:space="0" w:color="auto"/>
        <w:right w:val="none" w:sz="0" w:space="0" w:color="auto"/>
      </w:divBdr>
    </w:div>
    <w:div w:id="638153294">
      <w:bodyDiv w:val="1"/>
      <w:marLeft w:val="0"/>
      <w:marRight w:val="0"/>
      <w:marTop w:val="0"/>
      <w:marBottom w:val="0"/>
      <w:divBdr>
        <w:top w:val="none" w:sz="0" w:space="0" w:color="auto"/>
        <w:left w:val="none" w:sz="0" w:space="0" w:color="auto"/>
        <w:bottom w:val="none" w:sz="0" w:space="0" w:color="auto"/>
        <w:right w:val="none" w:sz="0" w:space="0" w:color="auto"/>
      </w:divBdr>
      <w:divsChild>
        <w:div w:id="1482893252">
          <w:marLeft w:val="0"/>
          <w:marRight w:val="0"/>
          <w:marTop w:val="0"/>
          <w:marBottom w:val="0"/>
          <w:divBdr>
            <w:top w:val="single" w:sz="2" w:space="0" w:color="D9D9E3"/>
            <w:left w:val="single" w:sz="2" w:space="0" w:color="D9D9E3"/>
            <w:bottom w:val="single" w:sz="2" w:space="0" w:color="D9D9E3"/>
            <w:right w:val="single" w:sz="2" w:space="0" w:color="D9D9E3"/>
          </w:divBdr>
          <w:divsChild>
            <w:div w:id="1139692832">
              <w:marLeft w:val="0"/>
              <w:marRight w:val="0"/>
              <w:marTop w:val="0"/>
              <w:marBottom w:val="0"/>
              <w:divBdr>
                <w:top w:val="single" w:sz="2" w:space="0" w:color="D9D9E3"/>
                <w:left w:val="single" w:sz="2" w:space="0" w:color="D9D9E3"/>
                <w:bottom w:val="single" w:sz="2" w:space="0" w:color="D9D9E3"/>
                <w:right w:val="single" w:sz="2" w:space="0" w:color="D9D9E3"/>
              </w:divBdr>
              <w:divsChild>
                <w:div w:id="959843357">
                  <w:marLeft w:val="0"/>
                  <w:marRight w:val="0"/>
                  <w:marTop w:val="0"/>
                  <w:marBottom w:val="0"/>
                  <w:divBdr>
                    <w:top w:val="single" w:sz="2" w:space="0" w:color="D9D9E3"/>
                    <w:left w:val="single" w:sz="2" w:space="0" w:color="D9D9E3"/>
                    <w:bottom w:val="single" w:sz="2" w:space="0" w:color="D9D9E3"/>
                    <w:right w:val="single" w:sz="2" w:space="0" w:color="D9D9E3"/>
                  </w:divBdr>
                  <w:divsChild>
                    <w:div w:id="308364831">
                      <w:marLeft w:val="0"/>
                      <w:marRight w:val="0"/>
                      <w:marTop w:val="0"/>
                      <w:marBottom w:val="0"/>
                      <w:divBdr>
                        <w:top w:val="single" w:sz="2" w:space="0" w:color="D9D9E3"/>
                        <w:left w:val="single" w:sz="2" w:space="0" w:color="D9D9E3"/>
                        <w:bottom w:val="single" w:sz="2" w:space="0" w:color="D9D9E3"/>
                        <w:right w:val="single" w:sz="2" w:space="0" w:color="D9D9E3"/>
                      </w:divBdr>
                      <w:divsChild>
                        <w:div w:id="1003119583">
                          <w:marLeft w:val="0"/>
                          <w:marRight w:val="0"/>
                          <w:marTop w:val="0"/>
                          <w:marBottom w:val="0"/>
                          <w:divBdr>
                            <w:top w:val="single" w:sz="2" w:space="0" w:color="auto"/>
                            <w:left w:val="single" w:sz="2" w:space="0" w:color="auto"/>
                            <w:bottom w:val="single" w:sz="6" w:space="0" w:color="auto"/>
                            <w:right w:val="single" w:sz="2" w:space="0" w:color="auto"/>
                          </w:divBdr>
                          <w:divsChild>
                            <w:div w:id="948241700">
                              <w:marLeft w:val="0"/>
                              <w:marRight w:val="0"/>
                              <w:marTop w:val="100"/>
                              <w:marBottom w:val="100"/>
                              <w:divBdr>
                                <w:top w:val="single" w:sz="2" w:space="0" w:color="D9D9E3"/>
                                <w:left w:val="single" w:sz="2" w:space="0" w:color="D9D9E3"/>
                                <w:bottom w:val="single" w:sz="2" w:space="0" w:color="D9D9E3"/>
                                <w:right w:val="single" w:sz="2" w:space="0" w:color="D9D9E3"/>
                              </w:divBdr>
                              <w:divsChild>
                                <w:div w:id="91241291">
                                  <w:marLeft w:val="0"/>
                                  <w:marRight w:val="0"/>
                                  <w:marTop w:val="0"/>
                                  <w:marBottom w:val="0"/>
                                  <w:divBdr>
                                    <w:top w:val="single" w:sz="2" w:space="0" w:color="D9D9E3"/>
                                    <w:left w:val="single" w:sz="2" w:space="0" w:color="D9D9E3"/>
                                    <w:bottom w:val="single" w:sz="2" w:space="0" w:color="D9D9E3"/>
                                    <w:right w:val="single" w:sz="2" w:space="0" w:color="D9D9E3"/>
                                  </w:divBdr>
                                  <w:divsChild>
                                    <w:div w:id="294722305">
                                      <w:marLeft w:val="0"/>
                                      <w:marRight w:val="0"/>
                                      <w:marTop w:val="0"/>
                                      <w:marBottom w:val="0"/>
                                      <w:divBdr>
                                        <w:top w:val="single" w:sz="2" w:space="0" w:color="D9D9E3"/>
                                        <w:left w:val="single" w:sz="2" w:space="0" w:color="D9D9E3"/>
                                        <w:bottom w:val="single" w:sz="2" w:space="0" w:color="D9D9E3"/>
                                        <w:right w:val="single" w:sz="2" w:space="0" w:color="D9D9E3"/>
                                      </w:divBdr>
                                      <w:divsChild>
                                        <w:div w:id="210311464">
                                          <w:marLeft w:val="0"/>
                                          <w:marRight w:val="0"/>
                                          <w:marTop w:val="0"/>
                                          <w:marBottom w:val="0"/>
                                          <w:divBdr>
                                            <w:top w:val="single" w:sz="2" w:space="0" w:color="D9D9E3"/>
                                            <w:left w:val="single" w:sz="2" w:space="0" w:color="D9D9E3"/>
                                            <w:bottom w:val="single" w:sz="2" w:space="0" w:color="D9D9E3"/>
                                            <w:right w:val="single" w:sz="2" w:space="0" w:color="D9D9E3"/>
                                          </w:divBdr>
                                          <w:divsChild>
                                            <w:div w:id="396513646">
                                              <w:marLeft w:val="0"/>
                                              <w:marRight w:val="0"/>
                                              <w:marTop w:val="0"/>
                                              <w:marBottom w:val="0"/>
                                              <w:divBdr>
                                                <w:top w:val="single" w:sz="2" w:space="0" w:color="D9D9E3"/>
                                                <w:left w:val="single" w:sz="2" w:space="0" w:color="D9D9E3"/>
                                                <w:bottom w:val="single" w:sz="2" w:space="0" w:color="D9D9E3"/>
                                                <w:right w:val="single" w:sz="2" w:space="0" w:color="D9D9E3"/>
                                              </w:divBdr>
                                              <w:divsChild>
                                                <w:div w:id="26031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1018071">
          <w:marLeft w:val="0"/>
          <w:marRight w:val="0"/>
          <w:marTop w:val="0"/>
          <w:marBottom w:val="0"/>
          <w:divBdr>
            <w:top w:val="none" w:sz="0" w:space="0" w:color="auto"/>
            <w:left w:val="none" w:sz="0" w:space="0" w:color="auto"/>
            <w:bottom w:val="none" w:sz="0" w:space="0" w:color="auto"/>
            <w:right w:val="none" w:sz="0" w:space="0" w:color="auto"/>
          </w:divBdr>
        </w:div>
      </w:divsChild>
    </w:div>
    <w:div w:id="823008618">
      <w:bodyDiv w:val="1"/>
      <w:marLeft w:val="0"/>
      <w:marRight w:val="0"/>
      <w:marTop w:val="0"/>
      <w:marBottom w:val="0"/>
      <w:divBdr>
        <w:top w:val="none" w:sz="0" w:space="0" w:color="auto"/>
        <w:left w:val="none" w:sz="0" w:space="0" w:color="auto"/>
        <w:bottom w:val="none" w:sz="0" w:space="0" w:color="auto"/>
        <w:right w:val="none" w:sz="0" w:space="0" w:color="auto"/>
      </w:divBdr>
    </w:div>
    <w:div w:id="862137643">
      <w:bodyDiv w:val="1"/>
      <w:marLeft w:val="0"/>
      <w:marRight w:val="0"/>
      <w:marTop w:val="0"/>
      <w:marBottom w:val="0"/>
      <w:divBdr>
        <w:top w:val="none" w:sz="0" w:space="0" w:color="auto"/>
        <w:left w:val="none" w:sz="0" w:space="0" w:color="auto"/>
        <w:bottom w:val="none" w:sz="0" w:space="0" w:color="auto"/>
        <w:right w:val="none" w:sz="0" w:space="0" w:color="auto"/>
      </w:divBdr>
      <w:divsChild>
        <w:div w:id="383871308">
          <w:marLeft w:val="0"/>
          <w:marRight w:val="0"/>
          <w:marTop w:val="0"/>
          <w:marBottom w:val="0"/>
          <w:divBdr>
            <w:top w:val="single" w:sz="2" w:space="0" w:color="auto"/>
            <w:left w:val="single" w:sz="2" w:space="0" w:color="auto"/>
            <w:bottom w:val="single" w:sz="6" w:space="0" w:color="auto"/>
            <w:right w:val="single" w:sz="2" w:space="0" w:color="auto"/>
          </w:divBdr>
          <w:divsChild>
            <w:div w:id="8385432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310965">
                  <w:marLeft w:val="0"/>
                  <w:marRight w:val="0"/>
                  <w:marTop w:val="0"/>
                  <w:marBottom w:val="0"/>
                  <w:divBdr>
                    <w:top w:val="single" w:sz="2" w:space="0" w:color="D9D9E3"/>
                    <w:left w:val="single" w:sz="2" w:space="0" w:color="D9D9E3"/>
                    <w:bottom w:val="single" w:sz="2" w:space="0" w:color="D9D9E3"/>
                    <w:right w:val="single" w:sz="2" w:space="0" w:color="D9D9E3"/>
                  </w:divBdr>
                  <w:divsChild>
                    <w:div w:id="1885215218">
                      <w:marLeft w:val="0"/>
                      <w:marRight w:val="0"/>
                      <w:marTop w:val="0"/>
                      <w:marBottom w:val="0"/>
                      <w:divBdr>
                        <w:top w:val="single" w:sz="2" w:space="0" w:color="D9D9E3"/>
                        <w:left w:val="single" w:sz="2" w:space="0" w:color="D9D9E3"/>
                        <w:bottom w:val="single" w:sz="2" w:space="0" w:color="D9D9E3"/>
                        <w:right w:val="single" w:sz="2" w:space="0" w:color="D9D9E3"/>
                      </w:divBdr>
                      <w:divsChild>
                        <w:div w:id="276181665">
                          <w:marLeft w:val="0"/>
                          <w:marRight w:val="0"/>
                          <w:marTop w:val="0"/>
                          <w:marBottom w:val="0"/>
                          <w:divBdr>
                            <w:top w:val="single" w:sz="2" w:space="0" w:color="D9D9E3"/>
                            <w:left w:val="single" w:sz="2" w:space="0" w:color="D9D9E3"/>
                            <w:bottom w:val="single" w:sz="2" w:space="0" w:color="D9D9E3"/>
                            <w:right w:val="single" w:sz="2" w:space="0" w:color="D9D9E3"/>
                          </w:divBdr>
                          <w:divsChild>
                            <w:div w:id="1156993240">
                              <w:marLeft w:val="0"/>
                              <w:marRight w:val="0"/>
                              <w:marTop w:val="0"/>
                              <w:marBottom w:val="0"/>
                              <w:divBdr>
                                <w:top w:val="single" w:sz="2" w:space="0" w:color="D9D9E3"/>
                                <w:left w:val="single" w:sz="2" w:space="0" w:color="D9D9E3"/>
                                <w:bottom w:val="single" w:sz="2" w:space="0" w:color="D9D9E3"/>
                                <w:right w:val="single" w:sz="2" w:space="0" w:color="D9D9E3"/>
                              </w:divBdr>
                              <w:divsChild>
                                <w:div w:id="1760246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9838565">
      <w:bodyDiv w:val="1"/>
      <w:marLeft w:val="0"/>
      <w:marRight w:val="0"/>
      <w:marTop w:val="0"/>
      <w:marBottom w:val="0"/>
      <w:divBdr>
        <w:top w:val="none" w:sz="0" w:space="0" w:color="auto"/>
        <w:left w:val="none" w:sz="0" w:space="0" w:color="auto"/>
        <w:bottom w:val="none" w:sz="0" w:space="0" w:color="auto"/>
        <w:right w:val="none" w:sz="0" w:space="0" w:color="auto"/>
      </w:divBdr>
      <w:divsChild>
        <w:div w:id="380128904">
          <w:marLeft w:val="0"/>
          <w:marRight w:val="0"/>
          <w:marTop w:val="0"/>
          <w:marBottom w:val="0"/>
          <w:divBdr>
            <w:top w:val="single" w:sz="2" w:space="0" w:color="D9D9E3"/>
            <w:left w:val="single" w:sz="2" w:space="0" w:color="D9D9E3"/>
            <w:bottom w:val="single" w:sz="2" w:space="0" w:color="D9D9E3"/>
            <w:right w:val="single" w:sz="2" w:space="0" w:color="D9D9E3"/>
          </w:divBdr>
          <w:divsChild>
            <w:div w:id="560560107">
              <w:marLeft w:val="0"/>
              <w:marRight w:val="0"/>
              <w:marTop w:val="0"/>
              <w:marBottom w:val="0"/>
              <w:divBdr>
                <w:top w:val="single" w:sz="2" w:space="0" w:color="D9D9E3"/>
                <w:left w:val="single" w:sz="2" w:space="0" w:color="D9D9E3"/>
                <w:bottom w:val="single" w:sz="2" w:space="0" w:color="D9D9E3"/>
                <w:right w:val="single" w:sz="2" w:space="0" w:color="D9D9E3"/>
              </w:divBdr>
              <w:divsChild>
                <w:div w:id="275909587">
                  <w:marLeft w:val="0"/>
                  <w:marRight w:val="0"/>
                  <w:marTop w:val="0"/>
                  <w:marBottom w:val="0"/>
                  <w:divBdr>
                    <w:top w:val="single" w:sz="2" w:space="0" w:color="D9D9E3"/>
                    <w:left w:val="single" w:sz="2" w:space="0" w:color="D9D9E3"/>
                    <w:bottom w:val="single" w:sz="2" w:space="0" w:color="D9D9E3"/>
                    <w:right w:val="single" w:sz="2" w:space="0" w:color="D9D9E3"/>
                  </w:divBdr>
                  <w:divsChild>
                    <w:div w:id="1202127569">
                      <w:marLeft w:val="0"/>
                      <w:marRight w:val="0"/>
                      <w:marTop w:val="0"/>
                      <w:marBottom w:val="0"/>
                      <w:divBdr>
                        <w:top w:val="single" w:sz="2" w:space="0" w:color="D9D9E3"/>
                        <w:left w:val="single" w:sz="2" w:space="0" w:color="D9D9E3"/>
                        <w:bottom w:val="single" w:sz="2" w:space="0" w:color="D9D9E3"/>
                        <w:right w:val="single" w:sz="2" w:space="0" w:color="D9D9E3"/>
                      </w:divBdr>
                      <w:divsChild>
                        <w:div w:id="1889415380">
                          <w:marLeft w:val="0"/>
                          <w:marRight w:val="0"/>
                          <w:marTop w:val="0"/>
                          <w:marBottom w:val="0"/>
                          <w:divBdr>
                            <w:top w:val="single" w:sz="2" w:space="0" w:color="auto"/>
                            <w:left w:val="single" w:sz="2" w:space="0" w:color="auto"/>
                            <w:bottom w:val="single" w:sz="6" w:space="0" w:color="auto"/>
                            <w:right w:val="single" w:sz="2" w:space="0" w:color="auto"/>
                          </w:divBdr>
                          <w:divsChild>
                            <w:div w:id="4665085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45204023">
                                  <w:marLeft w:val="0"/>
                                  <w:marRight w:val="0"/>
                                  <w:marTop w:val="0"/>
                                  <w:marBottom w:val="0"/>
                                  <w:divBdr>
                                    <w:top w:val="single" w:sz="2" w:space="0" w:color="D9D9E3"/>
                                    <w:left w:val="single" w:sz="2" w:space="0" w:color="D9D9E3"/>
                                    <w:bottom w:val="single" w:sz="2" w:space="0" w:color="D9D9E3"/>
                                    <w:right w:val="single" w:sz="2" w:space="0" w:color="D9D9E3"/>
                                  </w:divBdr>
                                  <w:divsChild>
                                    <w:div w:id="267660915">
                                      <w:marLeft w:val="0"/>
                                      <w:marRight w:val="0"/>
                                      <w:marTop w:val="0"/>
                                      <w:marBottom w:val="0"/>
                                      <w:divBdr>
                                        <w:top w:val="single" w:sz="2" w:space="0" w:color="D9D9E3"/>
                                        <w:left w:val="single" w:sz="2" w:space="0" w:color="D9D9E3"/>
                                        <w:bottom w:val="single" w:sz="2" w:space="0" w:color="D9D9E3"/>
                                        <w:right w:val="single" w:sz="2" w:space="0" w:color="D9D9E3"/>
                                      </w:divBdr>
                                      <w:divsChild>
                                        <w:div w:id="45034179">
                                          <w:marLeft w:val="0"/>
                                          <w:marRight w:val="0"/>
                                          <w:marTop w:val="0"/>
                                          <w:marBottom w:val="0"/>
                                          <w:divBdr>
                                            <w:top w:val="single" w:sz="2" w:space="0" w:color="D9D9E3"/>
                                            <w:left w:val="single" w:sz="2" w:space="0" w:color="D9D9E3"/>
                                            <w:bottom w:val="single" w:sz="2" w:space="0" w:color="D9D9E3"/>
                                            <w:right w:val="single" w:sz="2" w:space="0" w:color="D9D9E3"/>
                                          </w:divBdr>
                                          <w:divsChild>
                                            <w:div w:id="1088498157">
                                              <w:marLeft w:val="0"/>
                                              <w:marRight w:val="0"/>
                                              <w:marTop w:val="0"/>
                                              <w:marBottom w:val="0"/>
                                              <w:divBdr>
                                                <w:top w:val="single" w:sz="2" w:space="0" w:color="D9D9E3"/>
                                                <w:left w:val="single" w:sz="2" w:space="0" w:color="D9D9E3"/>
                                                <w:bottom w:val="single" w:sz="2" w:space="0" w:color="D9D9E3"/>
                                                <w:right w:val="single" w:sz="2" w:space="0" w:color="D9D9E3"/>
                                              </w:divBdr>
                                              <w:divsChild>
                                                <w:div w:id="2021082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65109067">
          <w:marLeft w:val="0"/>
          <w:marRight w:val="0"/>
          <w:marTop w:val="0"/>
          <w:marBottom w:val="0"/>
          <w:divBdr>
            <w:top w:val="none" w:sz="0" w:space="0" w:color="auto"/>
            <w:left w:val="none" w:sz="0" w:space="0" w:color="auto"/>
            <w:bottom w:val="none" w:sz="0" w:space="0" w:color="auto"/>
            <w:right w:val="none" w:sz="0" w:space="0" w:color="auto"/>
          </w:divBdr>
        </w:div>
      </w:divsChild>
    </w:div>
    <w:div w:id="1433862611">
      <w:bodyDiv w:val="1"/>
      <w:marLeft w:val="0"/>
      <w:marRight w:val="0"/>
      <w:marTop w:val="0"/>
      <w:marBottom w:val="0"/>
      <w:divBdr>
        <w:top w:val="none" w:sz="0" w:space="0" w:color="auto"/>
        <w:left w:val="none" w:sz="0" w:space="0" w:color="auto"/>
        <w:bottom w:val="none" w:sz="0" w:space="0" w:color="auto"/>
        <w:right w:val="none" w:sz="0" w:space="0" w:color="auto"/>
      </w:divBdr>
      <w:divsChild>
        <w:div w:id="378750750">
          <w:marLeft w:val="0"/>
          <w:marRight w:val="0"/>
          <w:marTop w:val="0"/>
          <w:marBottom w:val="0"/>
          <w:divBdr>
            <w:top w:val="single" w:sz="2" w:space="0" w:color="D9D9E3"/>
            <w:left w:val="single" w:sz="2" w:space="0" w:color="D9D9E3"/>
            <w:bottom w:val="single" w:sz="2" w:space="0" w:color="D9D9E3"/>
            <w:right w:val="single" w:sz="2" w:space="0" w:color="D9D9E3"/>
          </w:divBdr>
          <w:divsChild>
            <w:div w:id="274530611">
              <w:marLeft w:val="0"/>
              <w:marRight w:val="0"/>
              <w:marTop w:val="0"/>
              <w:marBottom w:val="0"/>
              <w:divBdr>
                <w:top w:val="single" w:sz="2" w:space="0" w:color="D9D9E3"/>
                <w:left w:val="single" w:sz="2" w:space="0" w:color="D9D9E3"/>
                <w:bottom w:val="single" w:sz="2" w:space="0" w:color="D9D9E3"/>
                <w:right w:val="single" w:sz="2" w:space="0" w:color="D9D9E3"/>
              </w:divBdr>
              <w:divsChild>
                <w:div w:id="1424372583">
                  <w:marLeft w:val="0"/>
                  <w:marRight w:val="0"/>
                  <w:marTop w:val="0"/>
                  <w:marBottom w:val="0"/>
                  <w:divBdr>
                    <w:top w:val="single" w:sz="2" w:space="0" w:color="D9D9E3"/>
                    <w:left w:val="single" w:sz="2" w:space="0" w:color="D9D9E3"/>
                    <w:bottom w:val="single" w:sz="2" w:space="0" w:color="D9D9E3"/>
                    <w:right w:val="single" w:sz="2" w:space="0" w:color="D9D9E3"/>
                  </w:divBdr>
                  <w:divsChild>
                    <w:div w:id="875242481">
                      <w:marLeft w:val="0"/>
                      <w:marRight w:val="0"/>
                      <w:marTop w:val="0"/>
                      <w:marBottom w:val="0"/>
                      <w:divBdr>
                        <w:top w:val="single" w:sz="2" w:space="0" w:color="D9D9E3"/>
                        <w:left w:val="single" w:sz="2" w:space="0" w:color="D9D9E3"/>
                        <w:bottom w:val="single" w:sz="2" w:space="0" w:color="D9D9E3"/>
                        <w:right w:val="single" w:sz="2" w:space="0" w:color="D9D9E3"/>
                      </w:divBdr>
                      <w:divsChild>
                        <w:div w:id="959728453">
                          <w:marLeft w:val="0"/>
                          <w:marRight w:val="0"/>
                          <w:marTop w:val="0"/>
                          <w:marBottom w:val="0"/>
                          <w:divBdr>
                            <w:top w:val="single" w:sz="2" w:space="0" w:color="auto"/>
                            <w:left w:val="single" w:sz="2" w:space="0" w:color="auto"/>
                            <w:bottom w:val="single" w:sz="6" w:space="0" w:color="auto"/>
                            <w:right w:val="single" w:sz="2" w:space="0" w:color="auto"/>
                          </w:divBdr>
                          <w:divsChild>
                            <w:div w:id="744692199">
                              <w:marLeft w:val="0"/>
                              <w:marRight w:val="0"/>
                              <w:marTop w:val="100"/>
                              <w:marBottom w:val="100"/>
                              <w:divBdr>
                                <w:top w:val="single" w:sz="2" w:space="0" w:color="D9D9E3"/>
                                <w:left w:val="single" w:sz="2" w:space="0" w:color="D9D9E3"/>
                                <w:bottom w:val="single" w:sz="2" w:space="0" w:color="D9D9E3"/>
                                <w:right w:val="single" w:sz="2" w:space="0" w:color="D9D9E3"/>
                              </w:divBdr>
                              <w:divsChild>
                                <w:div w:id="644899624">
                                  <w:marLeft w:val="0"/>
                                  <w:marRight w:val="0"/>
                                  <w:marTop w:val="0"/>
                                  <w:marBottom w:val="0"/>
                                  <w:divBdr>
                                    <w:top w:val="single" w:sz="2" w:space="0" w:color="D9D9E3"/>
                                    <w:left w:val="single" w:sz="2" w:space="0" w:color="D9D9E3"/>
                                    <w:bottom w:val="single" w:sz="2" w:space="0" w:color="D9D9E3"/>
                                    <w:right w:val="single" w:sz="2" w:space="0" w:color="D9D9E3"/>
                                  </w:divBdr>
                                  <w:divsChild>
                                    <w:div w:id="1978755043">
                                      <w:marLeft w:val="0"/>
                                      <w:marRight w:val="0"/>
                                      <w:marTop w:val="0"/>
                                      <w:marBottom w:val="0"/>
                                      <w:divBdr>
                                        <w:top w:val="single" w:sz="2" w:space="0" w:color="D9D9E3"/>
                                        <w:left w:val="single" w:sz="2" w:space="0" w:color="D9D9E3"/>
                                        <w:bottom w:val="single" w:sz="2" w:space="0" w:color="D9D9E3"/>
                                        <w:right w:val="single" w:sz="2" w:space="0" w:color="D9D9E3"/>
                                      </w:divBdr>
                                      <w:divsChild>
                                        <w:div w:id="356732963">
                                          <w:marLeft w:val="0"/>
                                          <w:marRight w:val="0"/>
                                          <w:marTop w:val="0"/>
                                          <w:marBottom w:val="0"/>
                                          <w:divBdr>
                                            <w:top w:val="single" w:sz="2" w:space="0" w:color="D9D9E3"/>
                                            <w:left w:val="single" w:sz="2" w:space="0" w:color="D9D9E3"/>
                                            <w:bottom w:val="single" w:sz="2" w:space="0" w:color="D9D9E3"/>
                                            <w:right w:val="single" w:sz="2" w:space="0" w:color="D9D9E3"/>
                                          </w:divBdr>
                                          <w:divsChild>
                                            <w:div w:id="518158909">
                                              <w:marLeft w:val="0"/>
                                              <w:marRight w:val="0"/>
                                              <w:marTop w:val="0"/>
                                              <w:marBottom w:val="0"/>
                                              <w:divBdr>
                                                <w:top w:val="single" w:sz="2" w:space="0" w:color="D9D9E3"/>
                                                <w:left w:val="single" w:sz="2" w:space="0" w:color="D9D9E3"/>
                                                <w:bottom w:val="single" w:sz="2" w:space="0" w:color="D9D9E3"/>
                                                <w:right w:val="single" w:sz="2" w:space="0" w:color="D9D9E3"/>
                                              </w:divBdr>
                                              <w:divsChild>
                                                <w:div w:id="1462842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177946">
          <w:marLeft w:val="0"/>
          <w:marRight w:val="0"/>
          <w:marTop w:val="0"/>
          <w:marBottom w:val="0"/>
          <w:divBdr>
            <w:top w:val="none" w:sz="0" w:space="0" w:color="auto"/>
            <w:left w:val="none" w:sz="0" w:space="0" w:color="auto"/>
            <w:bottom w:val="none" w:sz="0" w:space="0" w:color="auto"/>
            <w:right w:val="none" w:sz="0" w:space="0" w:color="auto"/>
          </w:divBdr>
        </w:div>
      </w:divsChild>
    </w:div>
    <w:div w:id="1448699723">
      <w:bodyDiv w:val="1"/>
      <w:marLeft w:val="0"/>
      <w:marRight w:val="0"/>
      <w:marTop w:val="0"/>
      <w:marBottom w:val="0"/>
      <w:divBdr>
        <w:top w:val="none" w:sz="0" w:space="0" w:color="auto"/>
        <w:left w:val="none" w:sz="0" w:space="0" w:color="auto"/>
        <w:bottom w:val="none" w:sz="0" w:space="0" w:color="auto"/>
        <w:right w:val="none" w:sz="0" w:space="0" w:color="auto"/>
      </w:divBdr>
    </w:div>
    <w:div w:id="1757163953">
      <w:bodyDiv w:val="1"/>
      <w:marLeft w:val="0"/>
      <w:marRight w:val="0"/>
      <w:marTop w:val="0"/>
      <w:marBottom w:val="0"/>
      <w:divBdr>
        <w:top w:val="none" w:sz="0" w:space="0" w:color="auto"/>
        <w:left w:val="none" w:sz="0" w:space="0" w:color="auto"/>
        <w:bottom w:val="none" w:sz="0" w:space="0" w:color="auto"/>
        <w:right w:val="none" w:sz="0" w:space="0" w:color="auto"/>
      </w:divBdr>
      <w:divsChild>
        <w:div w:id="270672217">
          <w:marLeft w:val="0"/>
          <w:marRight w:val="0"/>
          <w:marTop w:val="0"/>
          <w:marBottom w:val="0"/>
          <w:divBdr>
            <w:top w:val="single" w:sz="2" w:space="0" w:color="D9D9E3"/>
            <w:left w:val="single" w:sz="2" w:space="0" w:color="D9D9E3"/>
            <w:bottom w:val="single" w:sz="2" w:space="0" w:color="D9D9E3"/>
            <w:right w:val="single" w:sz="2" w:space="0" w:color="D9D9E3"/>
          </w:divBdr>
          <w:divsChild>
            <w:div w:id="1025907317">
              <w:marLeft w:val="0"/>
              <w:marRight w:val="0"/>
              <w:marTop w:val="0"/>
              <w:marBottom w:val="0"/>
              <w:divBdr>
                <w:top w:val="single" w:sz="2" w:space="0" w:color="D9D9E3"/>
                <w:left w:val="single" w:sz="2" w:space="0" w:color="D9D9E3"/>
                <w:bottom w:val="single" w:sz="2" w:space="0" w:color="D9D9E3"/>
                <w:right w:val="single" w:sz="2" w:space="0" w:color="D9D9E3"/>
              </w:divBdr>
              <w:divsChild>
                <w:div w:id="1747678401">
                  <w:marLeft w:val="0"/>
                  <w:marRight w:val="0"/>
                  <w:marTop w:val="0"/>
                  <w:marBottom w:val="0"/>
                  <w:divBdr>
                    <w:top w:val="single" w:sz="2" w:space="0" w:color="D9D9E3"/>
                    <w:left w:val="single" w:sz="2" w:space="0" w:color="D9D9E3"/>
                    <w:bottom w:val="single" w:sz="2" w:space="0" w:color="D9D9E3"/>
                    <w:right w:val="single" w:sz="2" w:space="0" w:color="D9D9E3"/>
                  </w:divBdr>
                  <w:divsChild>
                    <w:div w:id="1102338484">
                      <w:marLeft w:val="0"/>
                      <w:marRight w:val="0"/>
                      <w:marTop w:val="0"/>
                      <w:marBottom w:val="0"/>
                      <w:divBdr>
                        <w:top w:val="single" w:sz="2" w:space="0" w:color="D9D9E3"/>
                        <w:left w:val="single" w:sz="2" w:space="0" w:color="D9D9E3"/>
                        <w:bottom w:val="single" w:sz="2" w:space="0" w:color="D9D9E3"/>
                        <w:right w:val="single" w:sz="2" w:space="0" w:color="D9D9E3"/>
                      </w:divBdr>
                      <w:divsChild>
                        <w:div w:id="19166772">
                          <w:marLeft w:val="0"/>
                          <w:marRight w:val="0"/>
                          <w:marTop w:val="0"/>
                          <w:marBottom w:val="0"/>
                          <w:divBdr>
                            <w:top w:val="single" w:sz="2" w:space="0" w:color="auto"/>
                            <w:left w:val="single" w:sz="2" w:space="0" w:color="auto"/>
                            <w:bottom w:val="single" w:sz="6" w:space="0" w:color="auto"/>
                            <w:right w:val="single" w:sz="2" w:space="0" w:color="auto"/>
                          </w:divBdr>
                          <w:divsChild>
                            <w:div w:id="90560191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502763">
                                  <w:marLeft w:val="0"/>
                                  <w:marRight w:val="0"/>
                                  <w:marTop w:val="0"/>
                                  <w:marBottom w:val="0"/>
                                  <w:divBdr>
                                    <w:top w:val="single" w:sz="2" w:space="0" w:color="D9D9E3"/>
                                    <w:left w:val="single" w:sz="2" w:space="0" w:color="D9D9E3"/>
                                    <w:bottom w:val="single" w:sz="2" w:space="0" w:color="D9D9E3"/>
                                    <w:right w:val="single" w:sz="2" w:space="0" w:color="D9D9E3"/>
                                  </w:divBdr>
                                  <w:divsChild>
                                    <w:div w:id="1160389383">
                                      <w:marLeft w:val="0"/>
                                      <w:marRight w:val="0"/>
                                      <w:marTop w:val="0"/>
                                      <w:marBottom w:val="0"/>
                                      <w:divBdr>
                                        <w:top w:val="single" w:sz="2" w:space="0" w:color="D9D9E3"/>
                                        <w:left w:val="single" w:sz="2" w:space="0" w:color="D9D9E3"/>
                                        <w:bottom w:val="single" w:sz="2" w:space="0" w:color="D9D9E3"/>
                                        <w:right w:val="single" w:sz="2" w:space="0" w:color="D9D9E3"/>
                                      </w:divBdr>
                                      <w:divsChild>
                                        <w:div w:id="1640262008">
                                          <w:marLeft w:val="0"/>
                                          <w:marRight w:val="0"/>
                                          <w:marTop w:val="0"/>
                                          <w:marBottom w:val="0"/>
                                          <w:divBdr>
                                            <w:top w:val="single" w:sz="2" w:space="0" w:color="D9D9E3"/>
                                            <w:left w:val="single" w:sz="2" w:space="0" w:color="D9D9E3"/>
                                            <w:bottom w:val="single" w:sz="2" w:space="0" w:color="D9D9E3"/>
                                            <w:right w:val="single" w:sz="2" w:space="0" w:color="D9D9E3"/>
                                          </w:divBdr>
                                          <w:divsChild>
                                            <w:div w:id="750661528">
                                              <w:marLeft w:val="0"/>
                                              <w:marRight w:val="0"/>
                                              <w:marTop w:val="0"/>
                                              <w:marBottom w:val="0"/>
                                              <w:divBdr>
                                                <w:top w:val="single" w:sz="2" w:space="0" w:color="D9D9E3"/>
                                                <w:left w:val="single" w:sz="2" w:space="0" w:color="D9D9E3"/>
                                                <w:bottom w:val="single" w:sz="2" w:space="0" w:color="D9D9E3"/>
                                                <w:right w:val="single" w:sz="2" w:space="0" w:color="D9D9E3"/>
                                              </w:divBdr>
                                              <w:divsChild>
                                                <w:div w:id="68767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304629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38</cp:revision>
  <dcterms:created xsi:type="dcterms:W3CDTF">2023-09-06T06:27:00Z</dcterms:created>
  <dcterms:modified xsi:type="dcterms:W3CDTF">2023-09-07T11:12:00Z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7644dc0624f342439c234a8771351862</vt:lpwstr>
  </property>
</Properties>
</file>